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E9EEB" w14:textId="77777777" w:rsidR="00914AA0" w:rsidRPr="00914AA0" w:rsidRDefault="00914AA0" w:rsidP="00914AA0">
      <w:pPr>
        <w:spacing w:after="200" w:line="360" w:lineRule="auto"/>
        <w:jc w:val="center"/>
        <w:rPr>
          <w:rFonts w:ascii="Arial" w:eastAsia="Calibri" w:hAnsi="Arial" w:cs="Arial"/>
          <w:b/>
          <w:bCs/>
          <w:i/>
          <w:iCs/>
          <w:kern w:val="0"/>
          <w:sz w:val="28"/>
          <w:szCs w:val="28"/>
          <w:u w:val="single"/>
          <w14:ligatures w14:val="none"/>
        </w:rPr>
      </w:pPr>
      <w:r w:rsidRPr="00914AA0">
        <w:rPr>
          <w:rFonts w:ascii="Arial" w:eastAsia="Calibri" w:hAnsi="Arial" w:cs="Arial"/>
          <w:b/>
          <w:bCs/>
          <w:i/>
          <w:iCs/>
          <w:kern w:val="0"/>
          <w:sz w:val="28"/>
          <w:szCs w:val="28"/>
          <w:u w:val="single"/>
          <w14:ligatures w14:val="none"/>
        </w:rPr>
        <w:t>Original Research Article</w:t>
      </w:r>
    </w:p>
    <w:p w14:paraId="40D0FFC0" w14:textId="50610D9F" w:rsidR="005F6EAD" w:rsidRPr="00622EFE" w:rsidRDefault="005F6EAD" w:rsidP="00622EFE">
      <w:pPr>
        <w:spacing w:after="200" w:line="360" w:lineRule="auto"/>
        <w:jc w:val="center"/>
        <w:rPr>
          <w:rFonts w:ascii="Arial" w:eastAsia="Calibri" w:hAnsi="Arial" w:cs="Arial"/>
          <w:b/>
          <w:bCs/>
          <w:kern w:val="0"/>
          <w:sz w:val="28"/>
          <w:szCs w:val="28"/>
          <w14:ligatures w14:val="none"/>
        </w:rPr>
      </w:pPr>
      <w:r w:rsidRPr="00622EFE">
        <w:rPr>
          <w:rFonts w:ascii="Arial" w:eastAsia="Calibri" w:hAnsi="Arial" w:cs="Arial"/>
          <w:b/>
          <w:bCs/>
          <w:kern w:val="0"/>
          <w:sz w:val="28"/>
          <w:szCs w:val="28"/>
          <w14:ligatures w14:val="none"/>
        </w:rPr>
        <w:t>Organization of genetic variability for quantitative traits in groundnut (</w:t>
      </w:r>
      <w:r w:rsidRPr="00622EFE">
        <w:rPr>
          <w:rFonts w:ascii="Arial" w:eastAsia="Calibri" w:hAnsi="Arial" w:cs="Arial"/>
          <w:b/>
          <w:bCs/>
          <w:i/>
          <w:iCs/>
          <w:kern w:val="0"/>
          <w:sz w:val="28"/>
          <w:szCs w:val="28"/>
          <w14:ligatures w14:val="none"/>
        </w:rPr>
        <w:t>Arachis hypogaea</w:t>
      </w:r>
      <w:r w:rsidRPr="00622EFE">
        <w:rPr>
          <w:rFonts w:ascii="Arial" w:eastAsia="Calibri" w:hAnsi="Arial" w:cs="Arial"/>
          <w:b/>
          <w:bCs/>
          <w:kern w:val="0"/>
          <w:sz w:val="28"/>
          <w:szCs w:val="28"/>
          <w14:ligatures w14:val="none"/>
        </w:rPr>
        <w:t xml:space="preserve"> L.) germplasm accessions</w:t>
      </w:r>
    </w:p>
    <w:p w14:paraId="7BCA0A05" w14:textId="1C5BD81F" w:rsidR="00622EFE" w:rsidRDefault="00622EFE" w:rsidP="000D7946">
      <w:pPr>
        <w:spacing w:line="360" w:lineRule="auto"/>
        <w:contextualSpacing/>
        <w:jc w:val="center"/>
        <w:rPr>
          <w:rFonts w:ascii="Arial" w:eastAsia="Calibri" w:hAnsi="Arial" w:cs="Arial"/>
          <w:i/>
          <w:iCs/>
          <w:kern w:val="0"/>
          <w:sz w:val="20"/>
          <w:szCs w:val="20"/>
          <w14:ligatures w14:val="none"/>
        </w:rPr>
      </w:pPr>
    </w:p>
    <w:p w14:paraId="0A7ECFB2" w14:textId="77777777" w:rsidR="00724F5D" w:rsidRPr="00622EFE" w:rsidRDefault="00724F5D" w:rsidP="000D7946">
      <w:pPr>
        <w:spacing w:line="360" w:lineRule="auto"/>
        <w:contextualSpacing/>
        <w:jc w:val="center"/>
        <w:rPr>
          <w:rFonts w:ascii="Arial" w:eastAsia="Calibri" w:hAnsi="Arial" w:cs="Arial"/>
          <w:i/>
          <w:iCs/>
          <w:kern w:val="0"/>
          <w:sz w:val="20"/>
          <w:szCs w:val="20"/>
          <w14:ligatures w14:val="none"/>
        </w:rPr>
      </w:pPr>
    </w:p>
    <w:p w14:paraId="6AF8F9B0" w14:textId="61DA010B" w:rsidR="00861B76" w:rsidRPr="00861B76" w:rsidRDefault="000D7946" w:rsidP="00861B76">
      <w:pPr>
        <w:spacing w:line="360" w:lineRule="auto"/>
        <w:contextualSpacing/>
        <w:rPr>
          <w:rFonts w:ascii="Arial" w:hAnsi="Arial" w:cs="Arial"/>
          <w:b/>
          <w:bCs/>
          <w:sz w:val="22"/>
          <w:szCs w:val="22"/>
        </w:rPr>
      </w:pPr>
      <w:r w:rsidRPr="000D7946">
        <w:rPr>
          <w:rFonts w:ascii="Arial" w:hAnsi="Arial" w:cs="Arial"/>
          <w:b/>
          <w:bCs/>
          <w:sz w:val="22"/>
          <w:szCs w:val="22"/>
        </w:rPr>
        <w:t>ABSTRACT</w:t>
      </w:r>
    </w:p>
    <w:p w14:paraId="6C8FC614" w14:textId="29C46B4F" w:rsidR="00861B76" w:rsidRPr="00BA1B01" w:rsidRDefault="00861B76" w:rsidP="001E0936">
      <w:pPr>
        <w:pStyle w:val="Body"/>
        <w:spacing w:after="0" w:line="360" w:lineRule="auto"/>
        <w:rPr>
          <w:rFonts w:ascii="Arial" w:eastAsia="Calibri" w:hAnsi="Arial" w:cs="Arial"/>
          <w:szCs w:val="22"/>
        </w:rPr>
      </w:pPr>
      <w:r w:rsidRPr="00BA1B01">
        <w:rPr>
          <w:rFonts w:ascii="Arial" w:eastAsia="Calibri" w:hAnsi="Arial" w:cs="Arial"/>
          <w:b/>
          <w:szCs w:val="22"/>
        </w:rPr>
        <w:t xml:space="preserve">Aims: </w:t>
      </w:r>
      <w:r>
        <w:rPr>
          <w:rFonts w:ascii="Arial" w:hAnsi="Arial" w:cs="Arial"/>
        </w:rPr>
        <w:t xml:space="preserve">To </w:t>
      </w:r>
      <w:bookmarkStart w:id="0" w:name="_Hlk147489186"/>
      <w:r w:rsidRPr="00861B76">
        <w:rPr>
          <w:rFonts w:ascii="Arial" w:hAnsi="Arial" w:cs="Arial"/>
        </w:rPr>
        <w:t>quantify genetic variability for yield and yield attributing traits</w:t>
      </w:r>
      <w:bookmarkEnd w:id="0"/>
      <w:r>
        <w:rPr>
          <w:rFonts w:ascii="Arial" w:hAnsi="Arial" w:cs="Arial"/>
        </w:rPr>
        <w:t xml:space="preserve"> </w:t>
      </w:r>
      <w:r w:rsidRPr="000D7946">
        <w:rPr>
          <w:rFonts w:ascii="Arial" w:eastAsia="Calibri" w:hAnsi="Arial" w:cs="Arial"/>
        </w:rPr>
        <w:t xml:space="preserve">and </w:t>
      </w:r>
      <w:r w:rsidRPr="000D7946">
        <w:rPr>
          <w:rFonts w:ascii="Arial" w:eastAsia="Calibri" w:hAnsi="Arial" w:cs="Arial"/>
          <w:bCs/>
        </w:rPr>
        <w:t>to</w:t>
      </w:r>
      <w:r w:rsidRPr="000D7946">
        <w:rPr>
          <w:rFonts w:ascii="Arial" w:eastAsia="Calibri" w:hAnsi="Arial" w:cs="Arial"/>
        </w:rPr>
        <w:t xml:space="preserve"> assess genetic diversity </w:t>
      </w:r>
      <w:r w:rsidRPr="00861B76">
        <w:rPr>
          <w:rFonts w:ascii="Arial" w:hAnsi="Arial" w:cs="Arial"/>
        </w:rPr>
        <w:t>among germplasm accessions</w:t>
      </w:r>
      <w:r>
        <w:rPr>
          <w:rFonts w:ascii="Arial" w:hAnsi="Arial" w:cs="Arial"/>
        </w:rPr>
        <w:t xml:space="preserve"> of groundnut</w:t>
      </w:r>
      <w:r w:rsidRPr="00BA1B01">
        <w:rPr>
          <w:rFonts w:ascii="Arial" w:eastAsia="Calibri" w:hAnsi="Arial" w:cs="Arial"/>
          <w:szCs w:val="22"/>
        </w:rPr>
        <w:t>.</w:t>
      </w:r>
      <w:r>
        <w:rPr>
          <w:rFonts w:ascii="Arial" w:eastAsia="Calibri" w:hAnsi="Arial" w:cs="Arial"/>
          <w:szCs w:val="22"/>
        </w:rPr>
        <w:t xml:space="preserve"> </w:t>
      </w:r>
    </w:p>
    <w:p w14:paraId="62AED1E4" w14:textId="0B518767" w:rsidR="00861B76" w:rsidRPr="00BA1B01" w:rsidRDefault="00861B76" w:rsidP="001E0936">
      <w:pPr>
        <w:pStyle w:val="Body"/>
        <w:spacing w:after="0" w:line="360" w:lineRule="auto"/>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BE4C4D">
        <w:rPr>
          <w:rFonts w:ascii="Arial" w:eastAsia="Calibri" w:hAnsi="Arial" w:cs="Arial"/>
          <w:szCs w:val="22"/>
        </w:rPr>
        <w:t>Augmented design</w:t>
      </w:r>
      <w:r w:rsidRPr="00BA1B01">
        <w:rPr>
          <w:rFonts w:ascii="Arial" w:eastAsia="Calibri" w:hAnsi="Arial" w:cs="Arial"/>
          <w:szCs w:val="22"/>
        </w:rPr>
        <w:t>.</w:t>
      </w:r>
      <w:r w:rsidR="00BE4C4D">
        <w:rPr>
          <w:rFonts w:ascii="Arial" w:eastAsia="Calibri" w:hAnsi="Arial" w:cs="Arial"/>
          <w:szCs w:val="22"/>
        </w:rPr>
        <w:t xml:space="preserve"> </w:t>
      </w:r>
      <w:proofErr w:type="spellStart"/>
      <w:r w:rsidR="00BE4C4D" w:rsidRPr="000D7946">
        <w:rPr>
          <w:rFonts w:ascii="Arial" w:eastAsia="Calibri" w:hAnsi="Arial" w:cs="Arial"/>
          <w:bCs/>
        </w:rPr>
        <w:t>CoS</w:t>
      </w:r>
      <w:proofErr w:type="spellEnd"/>
      <w:r w:rsidR="00BE4C4D" w:rsidRPr="000D7946">
        <w:rPr>
          <w:rFonts w:ascii="Arial" w:eastAsia="Calibri" w:hAnsi="Arial" w:cs="Arial"/>
          <w:bCs/>
        </w:rPr>
        <w:t xml:space="preserve">, Chintamani, UASB during </w:t>
      </w:r>
      <w:r w:rsidR="00BE4C4D" w:rsidRPr="000D7946">
        <w:rPr>
          <w:rFonts w:ascii="Arial" w:eastAsia="Calibri" w:hAnsi="Arial" w:cs="Arial"/>
          <w:bCs/>
          <w:i/>
          <w:iCs/>
        </w:rPr>
        <w:t xml:space="preserve">kharif </w:t>
      </w:r>
      <w:r w:rsidR="00BE4C4D" w:rsidRPr="000D7946">
        <w:rPr>
          <w:rFonts w:ascii="Arial" w:eastAsia="Calibri" w:hAnsi="Arial" w:cs="Arial"/>
          <w:bCs/>
        </w:rPr>
        <w:t>2022</w:t>
      </w:r>
    </w:p>
    <w:p w14:paraId="67B715EE" w14:textId="6EC1FC96" w:rsidR="00861B76" w:rsidRPr="00BA1B01" w:rsidRDefault="00861B76" w:rsidP="001E0936">
      <w:pPr>
        <w:pStyle w:val="Body"/>
        <w:spacing w:after="0" w:line="360" w:lineRule="auto"/>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BE4C4D">
        <w:rPr>
          <w:rFonts w:ascii="Arial" w:eastAsia="Calibri" w:hAnsi="Arial" w:cs="Arial"/>
          <w:szCs w:val="22"/>
        </w:rPr>
        <w:t>Field unit, College of Sericulture, Chintamani, University of Agricultu</w:t>
      </w:r>
      <w:r w:rsidR="00154892">
        <w:rPr>
          <w:rFonts w:ascii="Arial" w:eastAsia="Calibri" w:hAnsi="Arial" w:cs="Arial"/>
          <w:szCs w:val="22"/>
        </w:rPr>
        <w:t>ral Sciences, Bangalore</w:t>
      </w:r>
      <w:r w:rsidR="00A55C9F">
        <w:rPr>
          <w:rFonts w:ascii="Arial" w:eastAsia="Calibri" w:hAnsi="Arial" w:cs="Arial"/>
          <w:szCs w:val="22"/>
        </w:rPr>
        <w:t xml:space="preserve">, during kharif 2022. </w:t>
      </w:r>
    </w:p>
    <w:p w14:paraId="75D14032" w14:textId="7E7A97E6" w:rsidR="00861B76" w:rsidRPr="00BA1B01" w:rsidRDefault="00861B76" w:rsidP="001E0936">
      <w:pPr>
        <w:pStyle w:val="Body"/>
        <w:spacing w:after="0" w:line="360" w:lineRule="auto"/>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026C9A" w:rsidRPr="000D7946">
        <w:rPr>
          <w:rFonts w:ascii="Arial" w:eastAsia="Calibri" w:hAnsi="Arial" w:cs="Arial"/>
          <w:bCs/>
        </w:rPr>
        <w:t>A set of 170 groundnut germplasm accessions were evaluated</w:t>
      </w:r>
      <w:r w:rsidR="00E6422E">
        <w:rPr>
          <w:rFonts w:ascii="Arial" w:eastAsia="Calibri" w:hAnsi="Arial" w:cs="Arial"/>
          <w:bCs/>
        </w:rPr>
        <w:t xml:space="preserve"> </w:t>
      </w:r>
      <w:r w:rsidR="00E6422E" w:rsidRPr="00C76416">
        <w:rPr>
          <w:rFonts w:ascii="Arial" w:eastAsia="Calibri" w:hAnsi="Arial" w:cs="Arial"/>
        </w:rPr>
        <w:t xml:space="preserve">along with three check varieties </w:t>
      </w:r>
      <w:r w:rsidR="00E6422E" w:rsidRPr="00C76416">
        <w:rPr>
          <w:rFonts w:ascii="Arial" w:eastAsia="Calibri" w:hAnsi="Arial" w:cs="Arial"/>
          <w:i/>
          <w:iCs/>
        </w:rPr>
        <w:t>viz</w:t>
      </w:r>
      <w:r w:rsidR="00E6422E" w:rsidRPr="00C76416">
        <w:rPr>
          <w:rFonts w:ascii="Arial" w:eastAsia="Calibri" w:hAnsi="Arial" w:cs="Arial"/>
        </w:rPr>
        <w:t>., KCG-6, TMV-2, and GKVK-27. Observations were recorded on yield and yield-attributing traits such as days to 50% flowering, pods plant</w:t>
      </w:r>
      <w:r w:rsidR="00E6422E" w:rsidRPr="00C76416">
        <w:rPr>
          <w:rFonts w:ascii="Arial" w:eastAsia="Calibri" w:hAnsi="Arial" w:cs="Arial"/>
          <w:vertAlign w:val="superscript"/>
        </w:rPr>
        <w:t>-1</w:t>
      </w:r>
      <w:r w:rsidR="00E6422E" w:rsidRPr="00C76416">
        <w:rPr>
          <w:rFonts w:ascii="Arial" w:eastAsia="Calibri" w:hAnsi="Arial" w:cs="Arial"/>
        </w:rPr>
        <w:t>, pod yield plant</w:t>
      </w:r>
      <w:r w:rsidR="00E6422E" w:rsidRPr="00C76416">
        <w:rPr>
          <w:rFonts w:ascii="Arial" w:eastAsia="Calibri" w:hAnsi="Arial" w:cs="Arial"/>
          <w:vertAlign w:val="superscript"/>
        </w:rPr>
        <w:t>-1</w:t>
      </w:r>
      <w:r w:rsidR="00E6422E" w:rsidRPr="00C76416">
        <w:rPr>
          <w:rFonts w:ascii="Arial" w:eastAsia="Calibri" w:hAnsi="Arial" w:cs="Arial"/>
        </w:rPr>
        <w:t xml:space="preserve"> (g), and kernel yield plant</w:t>
      </w:r>
      <w:r w:rsidR="00E6422E" w:rsidRPr="00C76416">
        <w:rPr>
          <w:rFonts w:ascii="Arial" w:eastAsia="Calibri" w:hAnsi="Arial" w:cs="Arial"/>
          <w:vertAlign w:val="superscript"/>
        </w:rPr>
        <w:t>-1</w:t>
      </w:r>
      <w:r w:rsidR="00E6422E" w:rsidRPr="00C76416">
        <w:rPr>
          <w:rFonts w:ascii="Arial" w:eastAsia="Calibri" w:hAnsi="Arial" w:cs="Arial"/>
        </w:rPr>
        <w:t xml:space="preserve"> (g). Statistical analysis of the data was carried out according to the augmented design and an analysis of variance was performed to partition the total variation among the germplasm accessions and check entries. </w:t>
      </w:r>
      <w:r w:rsidR="002B11C3">
        <w:rPr>
          <w:rFonts w:ascii="Arial" w:eastAsia="Calibri" w:hAnsi="Arial" w:cs="Arial"/>
        </w:rPr>
        <w:t>A</w:t>
      </w:r>
      <w:r w:rsidR="00E6422E" w:rsidRPr="00C76416">
        <w:rPr>
          <w:rFonts w:ascii="Arial" w:eastAsia="Calibri" w:hAnsi="Arial" w:cs="Arial"/>
        </w:rPr>
        <w:t xml:space="preserve">djusted trait means of each germplasm </w:t>
      </w:r>
      <w:r w:rsidR="004E22B5" w:rsidRPr="00C76416">
        <w:rPr>
          <w:rFonts w:ascii="Arial" w:eastAsia="Calibri" w:hAnsi="Arial" w:cs="Arial"/>
        </w:rPr>
        <w:t>accession</w:t>
      </w:r>
      <w:r w:rsidR="00484A9F">
        <w:rPr>
          <w:rFonts w:ascii="Arial" w:eastAsia="Calibri" w:hAnsi="Arial" w:cs="Arial"/>
        </w:rPr>
        <w:t>,</w:t>
      </w:r>
      <w:r w:rsidR="0012526D">
        <w:rPr>
          <w:rFonts w:ascii="Arial" w:eastAsia="Calibri" w:hAnsi="Arial" w:cs="Arial"/>
        </w:rPr>
        <w:t xml:space="preserve"> </w:t>
      </w:r>
      <w:r w:rsidR="00E6422E" w:rsidRPr="00C76416">
        <w:rPr>
          <w:rFonts w:ascii="Arial" w:eastAsia="Calibri" w:hAnsi="Arial" w:cs="Arial"/>
        </w:rPr>
        <w:t>genotypic and phenotypic coefficients of variation and heritability were computed</w:t>
      </w:r>
      <w:r w:rsidR="0012526D">
        <w:rPr>
          <w:rFonts w:ascii="Arial" w:eastAsia="Calibri" w:hAnsi="Arial" w:cs="Arial"/>
        </w:rPr>
        <w:t>. T</w:t>
      </w:r>
      <w:r w:rsidR="0012526D" w:rsidRPr="00C76416">
        <w:rPr>
          <w:rFonts w:ascii="Arial" w:eastAsia="Calibri" w:hAnsi="Arial" w:cs="Arial"/>
        </w:rPr>
        <w:t>o unravel the organization of variability</w:t>
      </w:r>
      <w:r w:rsidR="00E6422E" w:rsidRPr="00C76416">
        <w:rPr>
          <w:rFonts w:ascii="Arial" w:eastAsia="Calibri" w:hAnsi="Arial" w:cs="Arial"/>
        </w:rPr>
        <w:t xml:space="preserve"> </w:t>
      </w:r>
      <w:r w:rsidR="00484A9F">
        <w:rPr>
          <w:rFonts w:ascii="Arial" w:eastAsia="Calibri" w:hAnsi="Arial" w:cs="Arial"/>
        </w:rPr>
        <w:t xml:space="preserve">among </w:t>
      </w:r>
      <w:r w:rsidR="00E6422E" w:rsidRPr="00C76416">
        <w:rPr>
          <w:rFonts w:ascii="Arial" w:eastAsia="Calibri" w:hAnsi="Arial" w:cs="Arial"/>
        </w:rPr>
        <w:t>genotypes were classified following the model-based ‘k-means’ clustering approach</w:t>
      </w:r>
      <w:r w:rsidR="0012526D">
        <w:rPr>
          <w:rFonts w:ascii="Arial" w:eastAsia="Calibri" w:hAnsi="Arial" w:cs="Arial"/>
        </w:rPr>
        <w:t xml:space="preserve">. </w:t>
      </w:r>
    </w:p>
    <w:p w14:paraId="7798BE37" w14:textId="30EB5B8C" w:rsidR="00861B76" w:rsidRPr="000E3461" w:rsidRDefault="00861B76" w:rsidP="001E0936">
      <w:pPr>
        <w:spacing w:after="200" w:line="360" w:lineRule="auto"/>
        <w:ind w:right="-109"/>
        <w:jc w:val="both"/>
        <w:rPr>
          <w:rFonts w:ascii="Arial" w:eastAsia="Calibri" w:hAnsi="Arial" w:cs="Arial"/>
          <w:kern w:val="0"/>
          <w:sz w:val="20"/>
          <w:szCs w:val="20"/>
          <w14:ligatures w14:val="none"/>
        </w:rPr>
      </w:pPr>
      <w:r w:rsidRPr="00BA1B01">
        <w:rPr>
          <w:rFonts w:ascii="Arial" w:eastAsia="Calibri" w:hAnsi="Arial" w:cs="Arial"/>
          <w:b/>
          <w:bCs/>
          <w:szCs w:val="22"/>
        </w:rPr>
        <w:t>Results:</w:t>
      </w:r>
      <w:r w:rsidRPr="00BA1B01">
        <w:rPr>
          <w:rFonts w:ascii="Arial" w:eastAsia="Calibri" w:hAnsi="Arial" w:cs="Arial"/>
          <w:szCs w:val="22"/>
        </w:rPr>
        <w:t xml:space="preserve"> </w:t>
      </w:r>
      <w:r w:rsidR="00FE33C4" w:rsidRPr="000D7946">
        <w:rPr>
          <w:rFonts w:ascii="Arial" w:eastAsia="Calibri" w:hAnsi="Arial" w:cs="Arial"/>
          <w:kern w:val="0"/>
          <w:sz w:val="20"/>
          <w:szCs w:val="20"/>
          <w14:ligatures w14:val="none"/>
        </w:rPr>
        <w:t>Analysis of variation showed significant differences among the germplasm accessions</w:t>
      </w:r>
      <w:r w:rsidR="00FE33C4" w:rsidRPr="000D7946">
        <w:rPr>
          <w:rFonts w:ascii="Arial" w:eastAsia="Calibri" w:hAnsi="Arial" w:cs="Arial"/>
          <w:bCs/>
          <w:kern w:val="0"/>
          <w:sz w:val="20"/>
          <w:szCs w:val="20"/>
          <w14:ligatures w14:val="none"/>
        </w:rPr>
        <w:t>. PCV</w:t>
      </w:r>
      <w:r w:rsidR="006268A6">
        <w:rPr>
          <w:rFonts w:ascii="Arial" w:eastAsia="Calibri" w:hAnsi="Arial" w:cs="Arial"/>
          <w:bCs/>
          <w:kern w:val="0"/>
          <w:sz w:val="20"/>
          <w:szCs w:val="20"/>
          <w14:ligatures w14:val="none"/>
        </w:rPr>
        <w:t xml:space="preserve">, </w:t>
      </w:r>
      <w:r w:rsidR="00FE33C4" w:rsidRPr="000D7946">
        <w:rPr>
          <w:rFonts w:ascii="Arial" w:eastAsia="Calibri" w:hAnsi="Arial" w:cs="Arial"/>
          <w:bCs/>
          <w:kern w:val="0"/>
          <w:sz w:val="20"/>
          <w:szCs w:val="20"/>
          <w14:ligatures w14:val="none"/>
        </w:rPr>
        <w:t xml:space="preserve">GCV </w:t>
      </w:r>
      <w:r w:rsidR="006268A6">
        <w:rPr>
          <w:rFonts w:ascii="Arial" w:eastAsia="Calibri" w:hAnsi="Arial" w:cs="Arial"/>
          <w:bCs/>
          <w:kern w:val="0"/>
          <w:sz w:val="20"/>
          <w:szCs w:val="20"/>
          <w14:ligatures w14:val="none"/>
        </w:rPr>
        <w:t xml:space="preserve">and </w:t>
      </w:r>
      <w:r w:rsidR="006268A6" w:rsidRPr="000D7946">
        <w:rPr>
          <w:rFonts w:ascii="Arial" w:eastAsia="Calibri" w:hAnsi="Arial" w:cs="Arial"/>
          <w:kern w:val="0"/>
          <w:sz w:val="20"/>
          <w:szCs w:val="20"/>
          <w14:ligatures w14:val="none"/>
        </w:rPr>
        <w:t>heritability</w:t>
      </w:r>
      <w:r w:rsidR="006268A6" w:rsidRPr="000D7946">
        <w:rPr>
          <w:rFonts w:ascii="Arial" w:eastAsia="Calibri" w:hAnsi="Arial" w:cs="Arial"/>
          <w:bCs/>
          <w:kern w:val="0"/>
          <w:sz w:val="20"/>
          <w:szCs w:val="20"/>
          <w14:ligatures w14:val="none"/>
        </w:rPr>
        <w:t xml:space="preserve"> </w:t>
      </w:r>
      <w:r w:rsidR="00FE33C4" w:rsidRPr="000D7946">
        <w:rPr>
          <w:rFonts w:ascii="Arial" w:eastAsia="Calibri" w:hAnsi="Arial" w:cs="Arial"/>
          <w:bCs/>
          <w:kern w:val="0"/>
          <w:sz w:val="20"/>
          <w:szCs w:val="20"/>
          <w14:ligatures w14:val="none"/>
        </w:rPr>
        <w:t xml:space="preserve">estimates were high for </w:t>
      </w:r>
      <w:r w:rsidR="00FE33C4" w:rsidRPr="000D7946">
        <w:rPr>
          <w:rFonts w:ascii="Arial" w:eastAsia="Calibri" w:hAnsi="Arial" w:cs="Arial"/>
          <w:kern w:val="0"/>
          <w:sz w:val="20"/>
          <w:szCs w:val="20"/>
          <w14:ligatures w14:val="none"/>
        </w:rPr>
        <w:t>pod yield plant</w:t>
      </w:r>
      <w:r w:rsidR="00FE33C4" w:rsidRPr="000D7946">
        <w:rPr>
          <w:rFonts w:ascii="Arial" w:eastAsia="Calibri" w:hAnsi="Arial" w:cs="Arial"/>
          <w:kern w:val="0"/>
          <w:sz w:val="20"/>
          <w:szCs w:val="20"/>
          <w:vertAlign w:val="superscript"/>
          <w14:ligatures w14:val="none"/>
        </w:rPr>
        <w:t>-1</w:t>
      </w:r>
      <w:r w:rsidR="00FE33C4" w:rsidRPr="000D7946">
        <w:rPr>
          <w:rFonts w:ascii="Arial" w:eastAsia="Calibri" w:hAnsi="Arial" w:cs="Arial"/>
          <w:kern w:val="0"/>
          <w:sz w:val="20"/>
          <w:szCs w:val="20"/>
          <w14:ligatures w14:val="none"/>
        </w:rPr>
        <w:t xml:space="preserve"> and kernel yield plant</w:t>
      </w:r>
      <w:r w:rsidR="00FE33C4" w:rsidRPr="000D7946">
        <w:rPr>
          <w:rFonts w:ascii="Arial" w:eastAsia="Calibri" w:hAnsi="Arial" w:cs="Arial"/>
          <w:kern w:val="0"/>
          <w:sz w:val="20"/>
          <w:szCs w:val="20"/>
          <w:vertAlign w:val="superscript"/>
          <w14:ligatures w14:val="none"/>
        </w:rPr>
        <w:t>-1</w:t>
      </w:r>
      <w:r w:rsidR="00FE33C4" w:rsidRPr="000D7946">
        <w:rPr>
          <w:rFonts w:ascii="Arial" w:eastAsia="Calibri" w:hAnsi="Arial" w:cs="Arial"/>
          <w:kern w:val="0"/>
          <w:sz w:val="20"/>
          <w:szCs w:val="20"/>
          <w14:ligatures w14:val="none"/>
        </w:rPr>
        <w:t>.</w:t>
      </w:r>
      <w:r w:rsidR="006268A6">
        <w:rPr>
          <w:rFonts w:ascii="Arial" w:eastAsia="Calibri" w:hAnsi="Arial" w:cs="Arial"/>
          <w:kern w:val="0"/>
          <w:sz w:val="20"/>
          <w:szCs w:val="20"/>
          <w14:ligatures w14:val="none"/>
        </w:rPr>
        <w:t xml:space="preserve"> </w:t>
      </w:r>
      <w:r w:rsidR="00FE33C4" w:rsidRPr="000D7946">
        <w:rPr>
          <w:rFonts w:ascii="Arial" w:eastAsia="Calibri" w:hAnsi="Arial" w:cs="Arial"/>
          <w:bCs/>
          <w:kern w:val="0"/>
          <w:sz w:val="20"/>
          <w:szCs w:val="20"/>
          <w14:ligatures w14:val="none"/>
        </w:rPr>
        <w:t>k-means clustering analysis categorized the germplasm accessions into 17 clusters</w:t>
      </w:r>
      <w:r w:rsidR="006268A6">
        <w:rPr>
          <w:rFonts w:ascii="Arial" w:eastAsia="Calibri" w:hAnsi="Arial" w:cs="Arial"/>
          <w:bCs/>
          <w:kern w:val="0"/>
          <w:sz w:val="20"/>
          <w:szCs w:val="20"/>
          <w14:ligatures w14:val="none"/>
        </w:rPr>
        <w:t xml:space="preserve">. </w:t>
      </w:r>
      <w:r w:rsidR="00FE33C4" w:rsidRPr="000D7946">
        <w:rPr>
          <w:rFonts w:ascii="Arial" w:eastAsia="Calibri" w:hAnsi="Arial" w:cs="Arial"/>
          <w:kern w:val="0"/>
          <w:sz w:val="20"/>
          <w:szCs w:val="20"/>
          <w14:ligatures w14:val="none"/>
        </w:rPr>
        <w:t xml:space="preserve">Out of seventeen clusters, cluster </w:t>
      </w:r>
      <w:r w:rsidR="00FE33C4" w:rsidRPr="000D7946">
        <w:rPr>
          <w:rFonts w:ascii="Arial" w:eastAsia="Calibri" w:hAnsi="Arial" w:cs="Arial"/>
          <w:color w:val="202124"/>
          <w:kern w:val="0"/>
          <w:sz w:val="20"/>
          <w:szCs w:val="20"/>
          <w:shd w:val="clear" w:color="auto" w:fill="FFFFFF"/>
          <w14:ligatures w14:val="none"/>
        </w:rPr>
        <w:t>X</w:t>
      </w:r>
      <w:r w:rsidR="00FE33C4" w:rsidRPr="000D7946">
        <w:rPr>
          <w:rFonts w:ascii="Arial" w:eastAsia="Calibri" w:hAnsi="Arial" w:cs="Arial"/>
          <w:kern w:val="0"/>
          <w:sz w:val="20"/>
          <w:szCs w:val="20"/>
          <w14:ligatures w14:val="none"/>
        </w:rPr>
        <w:t xml:space="preserve">III contained the maximum number of accessions of 21 followed by cluster I (20) and cluster II had the minimum number of three germplasm accessions. </w:t>
      </w:r>
    </w:p>
    <w:p w14:paraId="3EE1EF69" w14:textId="6D5F86CB" w:rsidR="008A031E" w:rsidRDefault="00861B76" w:rsidP="001E0936">
      <w:pPr>
        <w:pStyle w:val="Body"/>
        <w:spacing w:after="0" w:line="360" w:lineRule="auto"/>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FE1AA6">
        <w:rPr>
          <w:rFonts w:ascii="Arial" w:eastAsia="Calibri" w:hAnsi="Arial" w:cs="Arial"/>
          <w:szCs w:val="22"/>
        </w:rPr>
        <w:t xml:space="preserve">Significant variability and high genetic diversity were observed among 170 germplasm accessions. </w:t>
      </w:r>
      <w:r w:rsidR="004F013C" w:rsidRPr="004F013C">
        <w:rPr>
          <w:rFonts w:ascii="Arial" w:eastAsia="Calibri" w:hAnsi="Arial" w:cs="Arial"/>
          <w:szCs w:val="22"/>
        </w:rPr>
        <w:t xml:space="preserve">High-yielding and genetically diverse accessions identified in clusters XIV, IX, II, and V can serve as valuable parents for future hybridization and yield improvement </w:t>
      </w:r>
      <w:proofErr w:type="spellStart"/>
      <w:r w:rsidR="004F013C" w:rsidRPr="004F013C">
        <w:rPr>
          <w:rFonts w:ascii="Arial" w:eastAsia="Calibri" w:hAnsi="Arial" w:cs="Arial"/>
          <w:szCs w:val="22"/>
        </w:rPr>
        <w:t>programmes</w:t>
      </w:r>
      <w:proofErr w:type="spellEnd"/>
      <w:r w:rsidR="004F013C" w:rsidRPr="004F013C">
        <w:rPr>
          <w:rFonts w:ascii="Arial" w:eastAsia="Calibri" w:hAnsi="Arial" w:cs="Arial"/>
          <w:szCs w:val="22"/>
        </w:rPr>
        <w:t>.</w:t>
      </w:r>
    </w:p>
    <w:p w14:paraId="399DE93C" w14:textId="47866EF4" w:rsidR="000D7946" w:rsidRPr="000D7946" w:rsidRDefault="000D7946" w:rsidP="001E0936">
      <w:pPr>
        <w:spacing w:after="0" w:line="360" w:lineRule="auto"/>
        <w:jc w:val="both"/>
        <w:rPr>
          <w:rFonts w:ascii="Arial" w:eastAsia="Calibri" w:hAnsi="Arial" w:cs="Arial"/>
          <w:i/>
          <w:iCs/>
          <w:kern w:val="0"/>
          <w:sz w:val="20"/>
          <w:szCs w:val="20"/>
          <w14:ligatures w14:val="none"/>
        </w:rPr>
      </w:pPr>
      <w:r w:rsidRPr="000D7946">
        <w:rPr>
          <w:rFonts w:ascii="Arial" w:eastAsia="Calibri" w:hAnsi="Arial" w:cs="Arial"/>
          <w:i/>
          <w:iCs/>
          <w:kern w:val="0"/>
          <w:sz w:val="20"/>
          <w:szCs w:val="20"/>
          <w14:ligatures w14:val="none"/>
        </w:rPr>
        <w:t>Key words: Germplasm accessions, Variability, Diversity,</w:t>
      </w:r>
      <w:r w:rsidR="00532DCE">
        <w:rPr>
          <w:rFonts w:ascii="Arial" w:eastAsia="Calibri" w:hAnsi="Arial" w:cs="Arial"/>
          <w:i/>
          <w:iCs/>
          <w:kern w:val="0"/>
          <w:sz w:val="20"/>
          <w:szCs w:val="20"/>
          <w14:ligatures w14:val="none"/>
        </w:rPr>
        <w:t xml:space="preserve"> Yield,</w:t>
      </w:r>
      <w:r w:rsidRPr="000D7946">
        <w:rPr>
          <w:rFonts w:ascii="Arial" w:eastAsia="Calibri" w:hAnsi="Arial" w:cs="Arial"/>
          <w:i/>
          <w:iCs/>
          <w:kern w:val="0"/>
          <w:sz w:val="20"/>
          <w:szCs w:val="20"/>
          <w14:ligatures w14:val="none"/>
        </w:rPr>
        <w:t xml:space="preserve"> Cluster</w:t>
      </w:r>
      <w:r w:rsidR="00532DCE">
        <w:rPr>
          <w:rFonts w:ascii="Arial" w:eastAsia="Calibri" w:hAnsi="Arial" w:cs="Arial"/>
          <w:i/>
          <w:iCs/>
          <w:kern w:val="0"/>
          <w:sz w:val="20"/>
          <w:szCs w:val="20"/>
          <w14:ligatures w14:val="none"/>
        </w:rPr>
        <w:t>s</w:t>
      </w:r>
    </w:p>
    <w:p w14:paraId="59E193D9" w14:textId="77777777" w:rsidR="000D7946" w:rsidRPr="000D7946" w:rsidRDefault="000D7946" w:rsidP="000D7946">
      <w:pPr>
        <w:spacing w:line="360" w:lineRule="auto"/>
        <w:contextualSpacing/>
        <w:jc w:val="center"/>
        <w:rPr>
          <w:rFonts w:ascii="Arial" w:eastAsia="Calibri" w:hAnsi="Arial" w:cs="Arial"/>
          <w:i/>
          <w:iCs/>
          <w:kern w:val="0"/>
          <w:sz w:val="20"/>
          <w:szCs w:val="20"/>
          <w14:ligatures w14:val="none"/>
        </w:rPr>
      </w:pPr>
    </w:p>
    <w:p w14:paraId="4D5847B7" w14:textId="165E9204" w:rsidR="00E56B62" w:rsidRDefault="004F50BC" w:rsidP="004F50BC">
      <w:pPr>
        <w:pStyle w:val="ListParagraph"/>
        <w:numPr>
          <w:ilvl w:val="0"/>
          <w:numId w:val="2"/>
        </w:numPr>
        <w:rPr>
          <w:rFonts w:ascii="Arial" w:hAnsi="Arial" w:cs="Arial"/>
          <w:b/>
          <w:bCs/>
          <w:sz w:val="22"/>
          <w:szCs w:val="22"/>
        </w:rPr>
      </w:pPr>
      <w:r w:rsidRPr="004F50BC">
        <w:rPr>
          <w:rFonts w:ascii="Arial" w:hAnsi="Arial" w:cs="Arial"/>
          <w:b/>
          <w:bCs/>
          <w:sz w:val="22"/>
          <w:szCs w:val="22"/>
        </w:rPr>
        <w:lastRenderedPageBreak/>
        <w:t>INTRODUCTION</w:t>
      </w:r>
    </w:p>
    <w:p w14:paraId="08EBD82A" w14:textId="63047256" w:rsidR="009F36C1" w:rsidRPr="00D67E65" w:rsidRDefault="009F36C1" w:rsidP="00D67E65">
      <w:pPr>
        <w:pStyle w:val="ListParagraph"/>
        <w:spacing w:after="200" w:line="360" w:lineRule="auto"/>
        <w:jc w:val="both"/>
        <w:rPr>
          <w:rFonts w:ascii="Arial" w:eastAsia="Calibri" w:hAnsi="Arial" w:cs="Arial"/>
          <w:kern w:val="0"/>
          <w:sz w:val="20"/>
          <w:szCs w:val="20"/>
          <w14:ligatures w14:val="none"/>
        </w:rPr>
      </w:pPr>
      <w:r w:rsidRPr="00D67E65">
        <w:rPr>
          <w:rFonts w:ascii="Arial" w:eastAsia="Calibri" w:hAnsi="Arial" w:cs="Arial"/>
          <w:kern w:val="0"/>
          <w:sz w:val="20"/>
          <w:szCs w:val="20"/>
          <w14:ligatures w14:val="none"/>
        </w:rPr>
        <w:t>Groundnut (</w:t>
      </w:r>
      <w:r w:rsidRPr="00D67E65">
        <w:rPr>
          <w:rFonts w:ascii="Arial" w:eastAsia="Calibri" w:hAnsi="Arial" w:cs="Arial"/>
          <w:i/>
          <w:iCs/>
          <w:kern w:val="0"/>
          <w:sz w:val="20"/>
          <w:szCs w:val="20"/>
          <w14:ligatures w14:val="none"/>
        </w:rPr>
        <w:t xml:space="preserve">Arachis </w:t>
      </w:r>
      <w:proofErr w:type="spellStart"/>
      <w:r w:rsidRPr="00D67E65">
        <w:rPr>
          <w:rFonts w:ascii="Arial" w:eastAsia="Calibri" w:hAnsi="Arial" w:cs="Arial"/>
          <w:i/>
          <w:iCs/>
          <w:kern w:val="0"/>
          <w:sz w:val="20"/>
          <w:szCs w:val="20"/>
          <w14:ligatures w14:val="none"/>
        </w:rPr>
        <w:t>hypogeae</w:t>
      </w:r>
      <w:proofErr w:type="spellEnd"/>
      <w:r w:rsidRPr="00D67E65">
        <w:rPr>
          <w:rFonts w:ascii="Arial" w:eastAsia="Calibri" w:hAnsi="Arial" w:cs="Arial"/>
          <w:kern w:val="0"/>
          <w:sz w:val="20"/>
          <w:szCs w:val="20"/>
          <w14:ligatures w14:val="none"/>
        </w:rPr>
        <w:t xml:space="preserve"> L.) is an important food and oilseed crop commercially cultivated in India and widely grown in tropical and subtropical areas of the world. It is a self-pollinated annual herbaceous legume belonging to the family Fabaceae. Groundnut originated in the South American continent, primarily in the tropical areas of Peru. It is an important nutritious crop that is mainly grown for its protein and oil content.</w:t>
      </w:r>
    </w:p>
    <w:p w14:paraId="5AD0851E" w14:textId="670CFD47" w:rsidR="009F36C1" w:rsidRPr="00D67E65" w:rsidRDefault="009F36C1" w:rsidP="00D67E65">
      <w:pPr>
        <w:pStyle w:val="ListParagraph"/>
        <w:spacing w:after="200" w:line="360" w:lineRule="auto"/>
        <w:jc w:val="both"/>
        <w:rPr>
          <w:rFonts w:ascii="Arial" w:eastAsia="Calibri" w:hAnsi="Arial" w:cs="Arial"/>
          <w:kern w:val="0"/>
          <w:sz w:val="20"/>
          <w:szCs w:val="20"/>
          <w14:ligatures w14:val="none"/>
        </w:rPr>
      </w:pPr>
      <w:r w:rsidRPr="00D67E65">
        <w:rPr>
          <w:rFonts w:ascii="Arial" w:eastAsia="Calibri" w:hAnsi="Arial" w:cs="Arial"/>
          <w:kern w:val="0"/>
          <w:sz w:val="20"/>
          <w:szCs w:val="20"/>
          <w:lang w:val="en-IN"/>
          <w14:ligatures w14:val="none"/>
        </w:rPr>
        <w:t>Groundnut is cultivated in an area of 31 million hectares worldwide, with a production of 53.97 million tonnes and a productivity of 1685 kg per hectare (</w:t>
      </w:r>
      <w:r w:rsidRPr="00D67E65">
        <w:rPr>
          <w:rFonts w:ascii="Arial" w:eastAsia="Calibri" w:hAnsi="Arial" w:cs="Arial"/>
          <w:color w:val="111111"/>
          <w:kern w:val="0"/>
          <w:sz w:val="20"/>
          <w:szCs w:val="20"/>
          <w14:ligatures w14:val="none"/>
        </w:rPr>
        <w:t>Anon, 2022</w:t>
      </w:r>
      <w:r w:rsidR="00C27DF0">
        <w:rPr>
          <w:rFonts w:ascii="Arial" w:eastAsia="Calibri" w:hAnsi="Arial" w:cs="Arial"/>
          <w:color w:val="111111"/>
          <w:kern w:val="0"/>
          <w:sz w:val="20"/>
          <w:szCs w:val="20"/>
          <w14:ligatures w14:val="none"/>
        </w:rPr>
        <w:t>a</w:t>
      </w:r>
      <w:r w:rsidRPr="00D67E65">
        <w:rPr>
          <w:rFonts w:ascii="Arial" w:eastAsia="Calibri" w:hAnsi="Arial" w:cs="Arial"/>
          <w:color w:val="111111"/>
          <w:kern w:val="0"/>
          <w:sz w:val="20"/>
          <w:szCs w:val="20"/>
          <w14:ligatures w14:val="none"/>
        </w:rPr>
        <w:t xml:space="preserve">). </w:t>
      </w:r>
      <w:r w:rsidRPr="00D67E65">
        <w:rPr>
          <w:rFonts w:ascii="Arial" w:eastAsia="Calibri" w:hAnsi="Arial" w:cs="Arial"/>
          <w:kern w:val="0"/>
          <w:sz w:val="20"/>
          <w:szCs w:val="20"/>
          <w14:ligatures w14:val="none"/>
        </w:rPr>
        <w:t>The major groundnut-cultivating countries are India, China, Nigeria, Sudan, Senegal, and USA. India stands first in terms of groundnut acreage (5.7 million hectares), second in production (10.14 million tons</w:t>
      </w:r>
      <w:r w:rsidRPr="00D67E65">
        <w:rPr>
          <w:rFonts w:ascii="Arial" w:eastAsia="Calibri" w:hAnsi="Arial" w:cs="Arial"/>
          <w:kern w:val="0"/>
          <w:sz w:val="20"/>
          <w:szCs w:val="20"/>
          <w:lang w:val="en-IN"/>
          <w14:ligatures w14:val="none"/>
        </w:rPr>
        <w:t xml:space="preserve">) </w:t>
      </w:r>
      <w:r w:rsidRPr="00D67E65">
        <w:rPr>
          <w:rFonts w:ascii="Arial" w:eastAsia="Calibri" w:hAnsi="Arial" w:cs="Arial"/>
          <w:kern w:val="0"/>
          <w:sz w:val="20"/>
          <w:szCs w:val="20"/>
          <w14:ligatures w14:val="none"/>
        </w:rPr>
        <w:t>worldwide followed by China and has an average yield of</w:t>
      </w:r>
      <w:r w:rsidRPr="00D67E65">
        <w:rPr>
          <w:rFonts w:ascii="Arial" w:eastAsia="Calibri" w:hAnsi="Arial" w:cs="Arial"/>
          <w:kern w:val="0"/>
          <w:sz w:val="20"/>
          <w:szCs w:val="20"/>
          <w:lang w:val="en-IN"/>
          <w14:ligatures w14:val="none"/>
        </w:rPr>
        <w:t xml:space="preserve"> 1777 kg per hectare (</w:t>
      </w:r>
      <w:r w:rsidRPr="00D67E65">
        <w:rPr>
          <w:rFonts w:ascii="Arial" w:eastAsia="Calibri" w:hAnsi="Arial" w:cs="Arial"/>
          <w:color w:val="111111"/>
          <w:kern w:val="0"/>
          <w:sz w:val="20"/>
          <w:szCs w:val="20"/>
          <w14:ligatures w14:val="none"/>
        </w:rPr>
        <w:t xml:space="preserve">Anon, 2022). </w:t>
      </w:r>
      <w:r w:rsidRPr="00D67E65">
        <w:rPr>
          <w:rFonts w:ascii="Arial" w:eastAsia="Calibri" w:hAnsi="Arial" w:cs="Arial"/>
          <w:kern w:val="0"/>
          <w:sz w:val="20"/>
          <w:szCs w:val="20"/>
          <w:lang w:val="en-IN"/>
          <w14:ligatures w14:val="none"/>
        </w:rPr>
        <w:t xml:space="preserve">India accounts for 19% of the global groundnut production. </w:t>
      </w:r>
    </w:p>
    <w:p w14:paraId="42DBA36E" w14:textId="2E7ACD73" w:rsidR="004F50BC" w:rsidRPr="001523D7" w:rsidRDefault="009F36C1" w:rsidP="001523D7">
      <w:pPr>
        <w:pStyle w:val="ListParagraph"/>
        <w:spacing w:after="200" w:line="360" w:lineRule="auto"/>
        <w:jc w:val="both"/>
        <w:rPr>
          <w:rFonts w:ascii="Times New Roman" w:eastAsia="Calibri" w:hAnsi="Times New Roman" w:cs="Times New Roman"/>
          <w:kern w:val="0"/>
          <w14:ligatures w14:val="none"/>
        </w:rPr>
      </w:pPr>
      <w:commentRangeStart w:id="1"/>
      <w:r w:rsidRPr="00D67E65">
        <w:rPr>
          <w:rFonts w:ascii="Arial" w:eastAsia="Calibri" w:hAnsi="Arial" w:cs="Arial"/>
          <w:kern w:val="0"/>
          <w:sz w:val="20"/>
          <w:szCs w:val="20"/>
          <w14:ligatures w14:val="none"/>
        </w:rPr>
        <w:t>Germplasm evaluation is a systematic method to determine genetic variation with respect to various morphological</w:t>
      </w:r>
      <w:commentRangeEnd w:id="1"/>
      <w:r w:rsidR="00CD7A54">
        <w:rPr>
          <w:rStyle w:val="CommentReference"/>
        </w:rPr>
        <w:commentReference w:id="1"/>
      </w:r>
      <w:r w:rsidRPr="00D67E65">
        <w:rPr>
          <w:rFonts w:ascii="Arial" w:eastAsia="Calibri" w:hAnsi="Arial" w:cs="Arial"/>
          <w:kern w:val="0"/>
          <w:sz w:val="20"/>
          <w:szCs w:val="20"/>
          <w14:ligatures w14:val="none"/>
        </w:rPr>
        <w:t>, physiological, and developmental characteristics, including stress tolerance, disease</w:t>
      </w:r>
      <w:r w:rsidR="0098766F">
        <w:rPr>
          <w:rFonts w:ascii="Arial" w:eastAsia="Calibri" w:hAnsi="Arial" w:cs="Arial"/>
          <w:kern w:val="0"/>
          <w:sz w:val="20"/>
          <w:szCs w:val="20"/>
          <w14:ligatures w14:val="none"/>
        </w:rPr>
        <w:t xml:space="preserve"> </w:t>
      </w:r>
      <w:r w:rsidRPr="00D67E65">
        <w:rPr>
          <w:rFonts w:ascii="Arial" w:eastAsia="Calibri" w:hAnsi="Arial" w:cs="Arial"/>
          <w:kern w:val="0"/>
          <w:sz w:val="20"/>
          <w:szCs w:val="20"/>
          <w14:ligatures w14:val="none"/>
        </w:rPr>
        <w:t>and pest resistance. Genetic variability is a prerequisite for any crop improvement program, as it provides a wider scope for selection. Knowledge of existing variability helps in the selection of superior parents. Thus, the effectiveness of selection depends on the nature, extent</w:t>
      </w:r>
      <w:r w:rsidR="0098766F">
        <w:rPr>
          <w:rFonts w:ascii="Arial" w:eastAsia="Calibri" w:hAnsi="Arial" w:cs="Arial"/>
          <w:kern w:val="0"/>
          <w:sz w:val="20"/>
          <w:szCs w:val="20"/>
          <w14:ligatures w14:val="none"/>
        </w:rPr>
        <w:t xml:space="preserve"> </w:t>
      </w:r>
      <w:r w:rsidRPr="00D67E65">
        <w:rPr>
          <w:rFonts w:ascii="Arial" w:eastAsia="Calibri" w:hAnsi="Arial" w:cs="Arial"/>
          <w:kern w:val="0"/>
          <w:sz w:val="20"/>
          <w:szCs w:val="20"/>
          <w14:ligatures w14:val="none"/>
        </w:rPr>
        <w:t>and magnitude of genetic variability present in the material and the extent to which it is heritable. For the assessment of genetic diversity, a non-hierarchical approach called k-means</w:t>
      </w:r>
      <w:r w:rsidRPr="00D67E65">
        <w:rPr>
          <w:rFonts w:ascii="Arial" w:eastAsia="Calibri" w:hAnsi="Arial" w:cs="Arial"/>
          <w:i/>
          <w:iCs/>
          <w:kern w:val="0"/>
          <w:sz w:val="20"/>
          <w:szCs w:val="20"/>
          <w14:ligatures w14:val="none"/>
        </w:rPr>
        <w:t xml:space="preserve"> </w:t>
      </w:r>
      <w:r w:rsidRPr="00D67E65">
        <w:rPr>
          <w:rFonts w:ascii="Arial" w:eastAsia="Calibri" w:hAnsi="Arial" w:cs="Arial"/>
          <w:kern w:val="0"/>
          <w:sz w:val="20"/>
          <w:szCs w:val="20"/>
          <w14:ligatures w14:val="none"/>
        </w:rPr>
        <w:t>clustering is used, which partitions the variability into different groups or clusters based on k-means clustering (Mac Queen, 1967). k-means is a centroid-based or distance-based algorithm that computes distances to assign a point to a specific cluster, with each cluster having its own centroid. The k-means clustering method generates genetically diverse clusters based on the genetic distance between the genotypes, making it simple to identify genetically divergent genotypes</w:t>
      </w:r>
      <w:r w:rsidRPr="009F36C1">
        <w:rPr>
          <w:rFonts w:ascii="Times New Roman" w:eastAsia="Calibri" w:hAnsi="Times New Roman" w:cs="Times New Roman"/>
          <w:kern w:val="0"/>
          <w14:ligatures w14:val="none"/>
        </w:rPr>
        <w:t>.</w:t>
      </w:r>
    </w:p>
    <w:p w14:paraId="46D46E74" w14:textId="2B6D5A16" w:rsidR="004F50BC" w:rsidRDefault="004F50BC" w:rsidP="00D54C8A">
      <w:pPr>
        <w:pStyle w:val="AbstHead"/>
        <w:numPr>
          <w:ilvl w:val="0"/>
          <w:numId w:val="2"/>
        </w:numPr>
        <w:spacing w:after="0"/>
        <w:jc w:val="both"/>
        <w:rPr>
          <w:rFonts w:ascii="Arial" w:hAnsi="Arial" w:cs="Arial"/>
        </w:rPr>
      </w:pPr>
      <w:r>
        <w:rPr>
          <w:rFonts w:ascii="Arial" w:hAnsi="Arial" w:cs="Arial"/>
        </w:rPr>
        <w:t xml:space="preserve">material and methods </w:t>
      </w:r>
    </w:p>
    <w:p w14:paraId="5CC0DFA8" w14:textId="2CC42AF9" w:rsidR="004F50BC" w:rsidRPr="0000709C" w:rsidRDefault="008571D1" w:rsidP="0000709C">
      <w:pPr>
        <w:pStyle w:val="ListParagraph"/>
        <w:spacing w:after="200" w:line="360" w:lineRule="auto"/>
        <w:jc w:val="both"/>
        <w:rPr>
          <w:rFonts w:ascii="Arial" w:eastAsia="Calibri" w:hAnsi="Arial" w:cs="Arial"/>
          <w:bCs/>
          <w:kern w:val="0"/>
          <w:sz w:val="20"/>
          <w:szCs w:val="20"/>
          <w14:ligatures w14:val="none"/>
        </w:rPr>
      </w:pPr>
      <w:r>
        <w:rPr>
          <w:rFonts w:ascii="Arial" w:eastAsia="Calibri" w:hAnsi="Arial" w:cs="Arial"/>
          <w:kern w:val="0"/>
          <w:sz w:val="20"/>
          <w:szCs w:val="20"/>
          <w14:ligatures w14:val="none"/>
        </w:rPr>
        <w:t>M</w:t>
      </w:r>
      <w:r w:rsidR="00C76416" w:rsidRPr="00C76416">
        <w:rPr>
          <w:rFonts w:ascii="Arial" w:eastAsia="Calibri" w:hAnsi="Arial" w:cs="Arial"/>
          <w:kern w:val="0"/>
          <w:sz w:val="20"/>
          <w:szCs w:val="20"/>
          <w14:ligatures w14:val="none"/>
        </w:rPr>
        <w:t>aterial for the present study comprised 170 germplasm accessions of groundnut (</w:t>
      </w:r>
      <w:r w:rsidR="00C76416" w:rsidRPr="00C76416">
        <w:rPr>
          <w:rFonts w:ascii="Arial" w:eastAsia="Calibri" w:hAnsi="Arial" w:cs="Arial"/>
          <w:i/>
          <w:iCs/>
          <w:kern w:val="0"/>
          <w:sz w:val="20"/>
          <w:szCs w:val="20"/>
          <w14:ligatures w14:val="none"/>
        </w:rPr>
        <w:t>Arachis hypogaea</w:t>
      </w:r>
      <w:r w:rsidR="00C76416" w:rsidRPr="00C76416">
        <w:rPr>
          <w:rFonts w:ascii="Arial" w:eastAsia="Calibri" w:hAnsi="Arial" w:cs="Arial"/>
          <w:kern w:val="0"/>
          <w:sz w:val="20"/>
          <w:szCs w:val="20"/>
          <w14:ligatures w14:val="none"/>
        </w:rPr>
        <w:t xml:space="preserve"> L.) obtained from the ICAR Directorate of Groundnut Research, Junagadh, along with three check varieties </w:t>
      </w:r>
      <w:r w:rsidR="00C76416" w:rsidRPr="00C76416">
        <w:rPr>
          <w:rFonts w:ascii="Arial" w:eastAsia="Calibri" w:hAnsi="Arial" w:cs="Arial"/>
          <w:i/>
          <w:iCs/>
          <w:kern w:val="0"/>
          <w:sz w:val="20"/>
          <w:szCs w:val="20"/>
          <w14:ligatures w14:val="none"/>
        </w:rPr>
        <w:t>viz</w:t>
      </w:r>
      <w:r w:rsidR="00C76416" w:rsidRPr="00C76416">
        <w:rPr>
          <w:rFonts w:ascii="Arial" w:eastAsia="Calibri" w:hAnsi="Arial" w:cs="Arial"/>
          <w:kern w:val="0"/>
          <w:sz w:val="20"/>
          <w:szCs w:val="20"/>
          <w14:ligatures w14:val="none"/>
        </w:rPr>
        <w:t xml:space="preserve">., KCG-6, TMV-2, and GKVK-27. Field evaluation of 170 germplasm accessions and checks was carried out in an augmented design during </w:t>
      </w:r>
      <w:r w:rsidR="00C76416" w:rsidRPr="00C76416">
        <w:rPr>
          <w:rFonts w:ascii="Arial" w:eastAsia="Calibri" w:hAnsi="Arial" w:cs="Arial"/>
          <w:i/>
          <w:iCs/>
          <w:kern w:val="0"/>
          <w:sz w:val="20"/>
          <w:szCs w:val="20"/>
          <w14:ligatures w14:val="none"/>
        </w:rPr>
        <w:t>kharif</w:t>
      </w:r>
      <w:r w:rsidR="00C76416" w:rsidRPr="00C76416">
        <w:rPr>
          <w:rFonts w:ascii="Arial" w:eastAsia="Calibri" w:hAnsi="Arial" w:cs="Arial"/>
          <w:kern w:val="0"/>
          <w:sz w:val="20"/>
          <w:szCs w:val="20"/>
          <w14:ligatures w14:val="none"/>
        </w:rPr>
        <w:t xml:space="preserve"> 2022 at the Field Unit, College of Sericulture, Chintamani. Each entry was sown at a spacing of 30 cm between rows and 10 cm between plants. </w:t>
      </w:r>
      <w:r w:rsidR="00C76416" w:rsidRPr="00C76416">
        <w:rPr>
          <w:rFonts w:ascii="Arial" w:eastAsia="Calibri" w:hAnsi="Arial" w:cs="Arial"/>
          <w:kern w:val="0"/>
          <w:sz w:val="20"/>
          <w:szCs w:val="20"/>
          <w14:ligatures w14:val="none"/>
        </w:rPr>
        <w:lastRenderedPageBreak/>
        <w:t xml:space="preserve">Observations were recorded on yield and yield-attributing traits </w:t>
      </w:r>
      <w:bookmarkStart w:id="2" w:name="_Hlk145503357"/>
      <w:r w:rsidR="00C76416" w:rsidRPr="00C76416">
        <w:rPr>
          <w:rFonts w:ascii="Arial" w:eastAsia="Calibri" w:hAnsi="Arial" w:cs="Arial"/>
          <w:kern w:val="0"/>
          <w:sz w:val="20"/>
          <w:szCs w:val="20"/>
          <w14:ligatures w14:val="none"/>
        </w:rPr>
        <w:t>such as days to 50% flowering, pods plant</w:t>
      </w:r>
      <w:r w:rsidR="00C76416" w:rsidRPr="00C76416">
        <w:rPr>
          <w:rFonts w:ascii="Arial" w:eastAsia="Calibri" w:hAnsi="Arial" w:cs="Arial"/>
          <w:kern w:val="0"/>
          <w:sz w:val="20"/>
          <w:szCs w:val="20"/>
          <w:vertAlign w:val="superscript"/>
          <w14:ligatures w14:val="none"/>
        </w:rPr>
        <w:t>-1</w:t>
      </w:r>
      <w:r w:rsidR="00C76416" w:rsidRPr="00C76416">
        <w:rPr>
          <w:rFonts w:ascii="Arial" w:eastAsia="Calibri" w:hAnsi="Arial" w:cs="Arial"/>
          <w:kern w:val="0"/>
          <w:sz w:val="20"/>
          <w:szCs w:val="20"/>
          <w14:ligatures w14:val="none"/>
        </w:rPr>
        <w:t>, pod yield plant</w:t>
      </w:r>
      <w:r w:rsidR="00C76416" w:rsidRPr="00C76416">
        <w:rPr>
          <w:rFonts w:ascii="Arial" w:eastAsia="Calibri" w:hAnsi="Arial" w:cs="Arial"/>
          <w:kern w:val="0"/>
          <w:sz w:val="20"/>
          <w:szCs w:val="20"/>
          <w:vertAlign w:val="superscript"/>
          <w14:ligatures w14:val="none"/>
        </w:rPr>
        <w:t>-1</w:t>
      </w:r>
      <w:r w:rsidR="00C76416" w:rsidRPr="00C76416">
        <w:rPr>
          <w:rFonts w:ascii="Arial" w:eastAsia="Calibri" w:hAnsi="Arial" w:cs="Arial"/>
          <w:kern w:val="0"/>
          <w:sz w:val="20"/>
          <w:szCs w:val="20"/>
          <w14:ligatures w14:val="none"/>
        </w:rPr>
        <w:t xml:space="preserve"> (g), and kernel yield plant</w:t>
      </w:r>
      <w:r w:rsidR="00C76416" w:rsidRPr="00C76416">
        <w:rPr>
          <w:rFonts w:ascii="Arial" w:eastAsia="Calibri" w:hAnsi="Arial" w:cs="Arial"/>
          <w:kern w:val="0"/>
          <w:sz w:val="20"/>
          <w:szCs w:val="20"/>
          <w:vertAlign w:val="superscript"/>
          <w14:ligatures w14:val="none"/>
        </w:rPr>
        <w:t>-1</w:t>
      </w:r>
      <w:r w:rsidR="00C76416" w:rsidRPr="00C76416">
        <w:rPr>
          <w:rFonts w:ascii="Arial" w:eastAsia="Calibri" w:hAnsi="Arial" w:cs="Arial"/>
          <w:kern w:val="0"/>
          <w:sz w:val="20"/>
          <w:szCs w:val="20"/>
          <w14:ligatures w14:val="none"/>
        </w:rPr>
        <w:t xml:space="preserve"> (g)</w:t>
      </w:r>
      <w:bookmarkEnd w:id="2"/>
      <w:r w:rsidR="00C76416" w:rsidRPr="00C76416">
        <w:rPr>
          <w:rFonts w:ascii="Arial" w:eastAsia="Calibri" w:hAnsi="Arial" w:cs="Arial"/>
          <w:kern w:val="0"/>
          <w:sz w:val="20"/>
          <w:szCs w:val="20"/>
          <w14:ligatures w14:val="none"/>
        </w:rPr>
        <w:t>. Statistical analysis of the data was carried out according to the augmented design</w:t>
      </w:r>
      <w:r>
        <w:rPr>
          <w:rFonts w:ascii="Arial" w:eastAsia="Calibri" w:hAnsi="Arial" w:cs="Arial"/>
          <w:kern w:val="0"/>
          <w:sz w:val="20"/>
          <w:szCs w:val="20"/>
          <w14:ligatures w14:val="none"/>
        </w:rPr>
        <w:t xml:space="preserve"> </w:t>
      </w:r>
      <w:r w:rsidR="00C76416" w:rsidRPr="00C76416">
        <w:rPr>
          <w:rFonts w:ascii="Arial" w:eastAsia="Calibri" w:hAnsi="Arial" w:cs="Arial"/>
          <w:kern w:val="0"/>
          <w:sz w:val="20"/>
          <w:szCs w:val="20"/>
          <w14:ligatures w14:val="none"/>
        </w:rPr>
        <w:t xml:space="preserve">and an analysis of variance was performed to partition the total variation among the germplasm accessions and check entries. The adjusted trait means of each germplasm accession were then estimated (Federer, 1956). </w:t>
      </w:r>
      <w:commentRangeStart w:id="3"/>
      <w:r w:rsidR="00C76416" w:rsidRPr="00C76416">
        <w:rPr>
          <w:rFonts w:ascii="Arial" w:eastAsia="Calibri" w:hAnsi="Arial" w:cs="Arial"/>
          <w:kern w:val="0"/>
          <w:sz w:val="20"/>
          <w:szCs w:val="20"/>
          <w14:ligatures w14:val="none"/>
        </w:rPr>
        <w:t xml:space="preserve">The genotypic and phenotypic coefficients of variation (Burton and Devane, 1953) and heritability in a broad sense (Hanson </w:t>
      </w:r>
      <w:r w:rsidR="00C76416" w:rsidRPr="00C76416">
        <w:rPr>
          <w:rFonts w:ascii="Arial" w:eastAsia="Calibri" w:hAnsi="Arial" w:cs="Arial"/>
          <w:i/>
          <w:iCs/>
          <w:kern w:val="0"/>
          <w:sz w:val="20"/>
          <w:szCs w:val="20"/>
          <w14:ligatures w14:val="none"/>
        </w:rPr>
        <w:t>et al</w:t>
      </w:r>
      <w:r w:rsidR="00C76416" w:rsidRPr="00C76416">
        <w:rPr>
          <w:rFonts w:ascii="Arial" w:eastAsia="Calibri" w:hAnsi="Arial" w:cs="Arial"/>
          <w:kern w:val="0"/>
          <w:sz w:val="20"/>
          <w:szCs w:val="20"/>
          <w14:ligatures w14:val="none"/>
        </w:rPr>
        <w:t xml:space="preserve">. 1956) were computed using </w:t>
      </w:r>
      <w:commentRangeEnd w:id="3"/>
      <w:r w:rsidR="00464730">
        <w:rPr>
          <w:rStyle w:val="CommentReference"/>
        </w:rPr>
        <w:commentReference w:id="3"/>
      </w:r>
      <w:r w:rsidR="00C76416" w:rsidRPr="00C76416">
        <w:rPr>
          <w:rFonts w:ascii="Arial" w:eastAsia="Calibri" w:hAnsi="Arial" w:cs="Arial"/>
          <w:kern w:val="0"/>
          <w:sz w:val="20"/>
          <w:szCs w:val="20"/>
          <w14:ligatures w14:val="none"/>
        </w:rPr>
        <w:t>the ‘augmented RCBD</w:t>
      </w:r>
      <w:r w:rsidR="00C76416" w:rsidRPr="00C76416">
        <w:rPr>
          <w:rFonts w:ascii="Arial" w:eastAsia="Calibri" w:hAnsi="Arial" w:cs="Arial"/>
          <w:i/>
          <w:iCs/>
          <w:kern w:val="0"/>
          <w:sz w:val="20"/>
          <w:szCs w:val="20"/>
          <w14:ligatures w14:val="none"/>
        </w:rPr>
        <w:t xml:space="preserve">’ </w:t>
      </w:r>
      <w:r w:rsidR="00C76416" w:rsidRPr="00C76416">
        <w:rPr>
          <w:rFonts w:ascii="Arial" w:eastAsia="Calibri" w:hAnsi="Arial" w:cs="Arial"/>
          <w:kern w:val="0"/>
          <w:sz w:val="20"/>
          <w:szCs w:val="20"/>
          <w14:ligatures w14:val="none"/>
        </w:rPr>
        <w:t xml:space="preserve">package in R software </w:t>
      </w:r>
      <w:proofErr w:type="spellStart"/>
      <w:r w:rsidR="00C76416" w:rsidRPr="00C76416">
        <w:rPr>
          <w:rFonts w:ascii="Arial" w:eastAsia="Calibri" w:hAnsi="Arial" w:cs="Arial"/>
          <w:i/>
          <w:iCs/>
          <w:kern w:val="0"/>
          <w:sz w:val="20"/>
          <w:szCs w:val="20"/>
          <w14:ligatures w14:val="none"/>
        </w:rPr>
        <w:t>ver</w:t>
      </w:r>
      <w:proofErr w:type="spellEnd"/>
      <w:r w:rsidR="00C76416" w:rsidRPr="00C76416">
        <w:rPr>
          <w:rFonts w:ascii="Arial" w:eastAsia="Calibri" w:hAnsi="Arial" w:cs="Arial"/>
          <w:i/>
          <w:kern w:val="0"/>
          <w:sz w:val="20"/>
          <w:szCs w:val="20"/>
          <w14:ligatures w14:val="none"/>
        </w:rPr>
        <w:t xml:space="preserve"> 4.3.0</w:t>
      </w:r>
      <w:r w:rsidR="00C76416" w:rsidRPr="00C76416">
        <w:rPr>
          <w:rFonts w:ascii="Arial" w:eastAsia="Calibri" w:hAnsi="Arial" w:cs="Arial"/>
          <w:kern w:val="0"/>
          <w:sz w:val="20"/>
          <w:szCs w:val="20"/>
          <w14:ligatures w14:val="none"/>
        </w:rPr>
        <w:t>.  The genotypes were classified following the model-based ‘k-means’ clustering approach (</w:t>
      </w:r>
      <w:r w:rsidR="00C76416" w:rsidRPr="00F31A94">
        <w:rPr>
          <w:rFonts w:ascii="Arial" w:eastAsia="Calibri" w:hAnsi="Arial" w:cs="Arial"/>
          <w:kern w:val="0"/>
          <w:sz w:val="20"/>
          <w:szCs w:val="20"/>
          <w14:ligatures w14:val="none"/>
        </w:rPr>
        <w:t>Mac Queen</w:t>
      </w:r>
      <w:r w:rsidR="00C76416" w:rsidRPr="00C76416">
        <w:rPr>
          <w:rFonts w:ascii="Arial" w:eastAsia="Calibri" w:hAnsi="Arial" w:cs="Arial"/>
          <w:kern w:val="0"/>
          <w:sz w:val="20"/>
          <w:szCs w:val="20"/>
          <w14:ligatures w14:val="none"/>
        </w:rPr>
        <w:t>, 1967) to unravel the organization of variability using the ‘</w:t>
      </w:r>
      <w:proofErr w:type="spellStart"/>
      <w:r w:rsidR="00C76416" w:rsidRPr="00C76416">
        <w:rPr>
          <w:rFonts w:ascii="Arial" w:eastAsia="Calibri" w:hAnsi="Arial" w:cs="Arial"/>
          <w:kern w:val="0"/>
          <w:sz w:val="20"/>
          <w:szCs w:val="20"/>
          <w14:ligatures w14:val="none"/>
        </w:rPr>
        <w:t>Factoextra</w:t>
      </w:r>
      <w:proofErr w:type="spellEnd"/>
      <w:r w:rsidR="00C76416" w:rsidRPr="00C76416">
        <w:rPr>
          <w:rFonts w:ascii="Arial" w:eastAsia="Calibri" w:hAnsi="Arial" w:cs="Arial"/>
          <w:i/>
          <w:iCs/>
          <w:kern w:val="0"/>
          <w:sz w:val="20"/>
          <w:szCs w:val="20"/>
          <w14:ligatures w14:val="none"/>
        </w:rPr>
        <w:t xml:space="preserve">’ </w:t>
      </w:r>
      <w:r w:rsidR="00C76416" w:rsidRPr="00C76416">
        <w:rPr>
          <w:rFonts w:ascii="Arial" w:eastAsia="Calibri" w:hAnsi="Arial" w:cs="Arial"/>
          <w:kern w:val="0"/>
          <w:sz w:val="20"/>
          <w:szCs w:val="20"/>
          <w14:ligatures w14:val="none"/>
        </w:rPr>
        <w:t xml:space="preserve">package in R software </w:t>
      </w:r>
      <w:r w:rsidR="00C76416" w:rsidRPr="00C76416">
        <w:rPr>
          <w:rFonts w:ascii="Arial" w:eastAsia="Calibri" w:hAnsi="Arial" w:cs="Arial"/>
          <w:i/>
          <w:iCs/>
          <w:kern w:val="0"/>
          <w:sz w:val="20"/>
          <w:szCs w:val="20"/>
          <w14:ligatures w14:val="none"/>
        </w:rPr>
        <w:t>Ver</w:t>
      </w:r>
      <w:r w:rsidR="00C76416" w:rsidRPr="00C76416">
        <w:rPr>
          <w:rFonts w:ascii="Arial" w:eastAsia="Calibri" w:hAnsi="Arial" w:cs="Arial"/>
          <w:i/>
          <w:kern w:val="0"/>
          <w:sz w:val="20"/>
          <w:szCs w:val="20"/>
          <w14:ligatures w14:val="none"/>
        </w:rPr>
        <w:t xml:space="preserve"> 4.3.0.</w:t>
      </w:r>
    </w:p>
    <w:p w14:paraId="29073905" w14:textId="21797956" w:rsidR="004F50BC" w:rsidRDefault="004F50BC" w:rsidP="00731DDF">
      <w:pPr>
        <w:pStyle w:val="Head1"/>
        <w:numPr>
          <w:ilvl w:val="0"/>
          <w:numId w:val="2"/>
        </w:numPr>
        <w:spacing w:after="0"/>
        <w:jc w:val="both"/>
        <w:rPr>
          <w:rFonts w:ascii="Arial" w:hAnsi="Arial" w:cs="Arial"/>
        </w:rPr>
      </w:pPr>
      <w:r>
        <w:rPr>
          <w:rFonts w:ascii="Arial" w:hAnsi="Arial" w:cs="Arial"/>
        </w:rPr>
        <w:t>results and discussion</w:t>
      </w:r>
    </w:p>
    <w:p w14:paraId="1E75A83E" w14:textId="2F022A34" w:rsidR="00CA551D" w:rsidRDefault="00CA551D" w:rsidP="00CA551D">
      <w:pPr>
        <w:pStyle w:val="Head1"/>
        <w:spacing w:after="0"/>
        <w:ind w:left="360"/>
        <w:jc w:val="both"/>
        <w:rPr>
          <w:rFonts w:ascii="Arial" w:hAnsi="Arial" w:cs="Arial"/>
        </w:rPr>
      </w:pPr>
      <w:r>
        <w:rPr>
          <w:rFonts w:ascii="Arial" w:hAnsi="Arial" w:cs="Arial"/>
        </w:rPr>
        <w:t>3.1</w:t>
      </w:r>
      <w:r w:rsidR="007F3E57">
        <w:rPr>
          <w:rFonts w:ascii="Arial" w:hAnsi="Arial" w:cs="Arial"/>
        </w:rPr>
        <w:t xml:space="preserve"> ANOVA</w:t>
      </w:r>
    </w:p>
    <w:p w14:paraId="14C0E00B" w14:textId="038F328D" w:rsidR="00A57547" w:rsidRDefault="00E26977" w:rsidP="007F3E57">
      <w:pPr>
        <w:spacing w:line="360" w:lineRule="auto"/>
        <w:ind w:left="360"/>
        <w:jc w:val="both"/>
        <w:rPr>
          <w:rFonts w:ascii="Arial" w:eastAsia="Calibri" w:hAnsi="Arial" w:cs="Arial"/>
          <w:kern w:val="0"/>
          <w:sz w:val="20"/>
          <w:szCs w:val="20"/>
          <w14:ligatures w14:val="none"/>
        </w:rPr>
      </w:pPr>
      <w:r w:rsidRPr="00E26977">
        <w:rPr>
          <w:rFonts w:ascii="Arial" w:eastAsia="Calibri" w:hAnsi="Arial" w:cs="Arial"/>
          <w:kern w:val="0"/>
          <w:sz w:val="20"/>
          <w:szCs w:val="20"/>
          <w14:ligatures w14:val="none"/>
        </w:rPr>
        <w:t xml:space="preserve">ANOVA is a diagnostic step for detecting different sources of variation relevant to the results of field experiments, such as those reported in the present study. </w:t>
      </w:r>
      <w:bookmarkStart w:id="4" w:name="_Hlk118047207"/>
      <w:r w:rsidRPr="00E26977">
        <w:rPr>
          <w:rFonts w:ascii="Arial" w:eastAsia="Calibri" w:hAnsi="Arial" w:cs="Arial"/>
          <w:kern w:val="0"/>
          <w:sz w:val="20"/>
          <w:szCs w:val="20"/>
          <w14:ligatures w14:val="none"/>
        </w:rPr>
        <w:t xml:space="preserve">The analysis of variance of the 170 germplasm accessions evaluated under augmented design with KCG-6, TMV-2, and GKVK-27 as checks is presented in Table 1. </w:t>
      </w:r>
      <w:bookmarkEnd w:id="4"/>
      <w:r w:rsidRPr="00E26977">
        <w:rPr>
          <w:rFonts w:ascii="Arial" w:eastAsia="Calibri" w:hAnsi="Arial" w:cs="Arial"/>
          <w:kern w:val="0"/>
          <w:sz w:val="20"/>
          <w:szCs w:val="20"/>
          <w14:ligatures w14:val="none"/>
        </w:rPr>
        <w:t>The mean sum of squares of 170 germplasm accessions was significant for days to 50% flowering, pod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(g), and kernel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(g), indicating the presence of variability among these germplasm accessions (Table 1). However, for the blocks,</w:t>
      </w:r>
      <w:r w:rsidR="007F3E57">
        <w:rPr>
          <w:rFonts w:ascii="Arial" w:eastAsia="Calibri" w:hAnsi="Arial" w:cs="Arial"/>
          <w:kern w:val="0"/>
          <w:sz w:val="20"/>
          <w:szCs w:val="20"/>
          <w14:ligatures w14:val="none"/>
        </w:rPr>
        <w:t xml:space="preserve"> </w:t>
      </w:r>
      <w:r w:rsidRPr="00E26977">
        <w:rPr>
          <w:rFonts w:ascii="Arial" w:eastAsia="Calibri" w:hAnsi="Arial" w:cs="Arial"/>
          <w:kern w:val="0"/>
          <w:sz w:val="20"/>
          <w:szCs w:val="20"/>
          <w14:ligatures w14:val="none"/>
        </w:rPr>
        <w:t>mean sum of squares was not significant for all traits.</w:t>
      </w:r>
      <w:r w:rsidR="007F3E57">
        <w:rPr>
          <w:rFonts w:ascii="Arial" w:eastAsia="Calibri" w:hAnsi="Arial" w:cs="Arial"/>
          <w:kern w:val="0"/>
          <w:sz w:val="20"/>
          <w:szCs w:val="20"/>
          <w14:ligatures w14:val="none"/>
        </w:rPr>
        <w:t xml:space="preserve"> </w:t>
      </w:r>
      <w:r w:rsidRPr="00E26977">
        <w:rPr>
          <w:rFonts w:ascii="Arial" w:eastAsia="Calibri" w:hAnsi="Arial" w:cs="Arial"/>
          <w:kern w:val="0"/>
          <w:sz w:val="20"/>
          <w:szCs w:val="20"/>
          <w14:ligatures w14:val="none"/>
        </w:rPr>
        <w:t xml:space="preserve">Furthermore, a significant difference was observed for the sum of squares due to checks </w:t>
      </w:r>
      <w:r w:rsidRPr="00E26977">
        <w:rPr>
          <w:rFonts w:ascii="Arial" w:eastAsia="Calibri" w:hAnsi="Arial" w:cs="Arial"/>
          <w:i/>
          <w:iCs/>
          <w:kern w:val="0"/>
          <w:sz w:val="20"/>
          <w:szCs w:val="20"/>
          <w14:ligatures w14:val="none"/>
        </w:rPr>
        <w:t>vs.</w:t>
      </w:r>
      <w:r w:rsidRPr="00E26977">
        <w:rPr>
          <w:rFonts w:ascii="Arial" w:eastAsia="Calibri" w:hAnsi="Arial" w:cs="Arial"/>
          <w:kern w:val="0"/>
          <w:sz w:val="20"/>
          <w:szCs w:val="20"/>
          <w14:ligatures w14:val="none"/>
        </w:rPr>
        <w:t xml:space="preserve"> germplasm accessions in all 170 groundnut germplasm accessions for all traits. This indicated the presence of a large amount of genetic variability for the traits studied; hence, </w:t>
      </w:r>
      <w:commentRangeStart w:id="5"/>
      <w:r w:rsidRPr="00E26977">
        <w:rPr>
          <w:rFonts w:ascii="Arial" w:eastAsia="Calibri" w:hAnsi="Arial" w:cs="Arial"/>
          <w:kern w:val="0"/>
          <w:sz w:val="20"/>
          <w:szCs w:val="20"/>
          <w14:ligatures w14:val="none"/>
        </w:rPr>
        <w:t xml:space="preserve">further analysis </w:t>
      </w:r>
      <w:commentRangeEnd w:id="5"/>
      <w:r w:rsidR="00210F6B">
        <w:rPr>
          <w:rStyle w:val="CommentReference"/>
        </w:rPr>
        <w:commentReference w:id="5"/>
      </w:r>
      <w:r w:rsidRPr="00E26977">
        <w:rPr>
          <w:rFonts w:ascii="Arial" w:eastAsia="Calibri" w:hAnsi="Arial" w:cs="Arial"/>
          <w:kern w:val="0"/>
          <w:sz w:val="20"/>
          <w:szCs w:val="20"/>
          <w14:ligatures w14:val="none"/>
        </w:rPr>
        <w:t xml:space="preserve">of experimental material can be carried out. Gopinath </w:t>
      </w:r>
      <w:r w:rsidRPr="00E26977">
        <w:rPr>
          <w:rFonts w:ascii="Arial" w:eastAsia="Calibri" w:hAnsi="Arial" w:cs="Arial"/>
          <w:i/>
          <w:iCs/>
          <w:kern w:val="0"/>
          <w:sz w:val="20"/>
          <w:szCs w:val="20"/>
          <w14:ligatures w14:val="none"/>
        </w:rPr>
        <w:t>et al</w:t>
      </w:r>
      <w:r w:rsidRPr="00E26977">
        <w:rPr>
          <w:rFonts w:ascii="Arial" w:eastAsia="Calibri" w:hAnsi="Arial" w:cs="Arial"/>
          <w:kern w:val="0"/>
          <w:sz w:val="20"/>
          <w:szCs w:val="20"/>
          <w14:ligatures w14:val="none"/>
        </w:rPr>
        <w:t xml:space="preserve">. (2008); Savitha (2012), Mallikarjun (2014), and Bhavya (2015) also </w:t>
      </w:r>
      <w:commentRangeStart w:id="6"/>
      <w:r w:rsidRPr="00E26977">
        <w:rPr>
          <w:rFonts w:ascii="Arial" w:eastAsia="Calibri" w:hAnsi="Arial" w:cs="Arial"/>
          <w:kern w:val="0"/>
          <w:sz w:val="20"/>
          <w:szCs w:val="20"/>
          <w14:ligatures w14:val="none"/>
        </w:rPr>
        <w:t>reported</w:t>
      </w:r>
      <w:commentRangeEnd w:id="6"/>
      <w:r w:rsidR="00210F6B">
        <w:rPr>
          <w:rStyle w:val="CommentReference"/>
        </w:rPr>
        <w:commentReference w:id="6"/>
      </w:r>
      <w:r w:rsidRPr="00E26977">
        <w:rPr>
          <w:rFonts w:ascii="Arial" w:eastAsia="Calibri" w:hAnsi="Arial" w:cs="Arial"/>
          <w:kern w:val="0"/>
          <w:sz w:val="20"/>
          <w:szCs w:val="20"/>
          <w14:ligatures w14:val="none"/>
        </w:rPr>
        <w:t xml:space="preserve"> significant differences among the genotypes for yield and its attributing traits in groundnut.</w:t>
      </w:r>
    </w:p>
    <w:p w14:paraId="799F9509" w14:textId="77777777" w:rsidR="00622EFE" w:rsidRDefault="00622EFE" w:rsidP="008157D5">
      <w:pPr>
        <w:spacing w:line="256" w:lineRule="auto"/>
        <w:jc w:val="both"/>
        <w:rPr>
          <w:rFonts w:ascii="Arial" w:eastAsia="Calibri" w:hAnsi="Arial" w:cs="Arial"/>
          <w:b/>
          <w:bCs/>
          <w:kern w:val="0"/>
          <w:sz w:val="20"/>
          <w:szCs w:val="20"/>
          <w14:ligatures w14:val="none"/>
        </w:rPr>
      </w:pPr>
    </w:p>
    <w:p w14:paraId="63B992D7" w14:textId="77777777" w:rsidR="00622EFE" w:rsidRDefault="00622EFE" w:rsidP="008157D5">
      <w:pPr>
        <w:spacing w:line="256" w:lineRule="auto"/>
        <w:jc w:val="both"/>
        <w:rPr>
          <w:rFonts w:ascii="Arial" w:eastAsia="Calibri" w:hAnsi="Arial" w:cs="Arial"/>
          <w:b/>
          <w:bCs/>
          <w:kern w:val="0"/>
          <w:sz w:val="20"/>
          <w:szCs w:val="20"/>
          <w14:ligatures w14:val="none"/>
        </w:rPr>
      </w:pPr>
    </w:p>
    <w:p w14:paraId="607ABC14" w14:textId="77777777" w:rsidR="00622EFE" w:rsidRDefault="00622EFE" w:rsidP="008157D5">
      <w:pPr>
        <w:spacing w:line="256" w:lineRule="auto"/>
        <w:jc w:val="both"/>
        <w:rPr>
          <w:rFonts w:ascii="Arial" w:eastAsia="Calibri" w:hAnsi="Arial" w:cs="Arial"/>
          <w:b/>
          <w:bCs/>
          <w:kern w:val="0"/>
          <w:sz w:val="20"/>
          <w:szCs w:val="20"/>
          <w14:ligatures w14:val="none"/>
        </w:rPr>
      </w:pPr>
    </w:p>
    <w:p w14:paraId="1CF64E1D" w14:textId="77777777" w:rsidR="00233CD2" w:rsidRDefault="00233CD2" w:rsidP="008157D5">
      <w:pPr>
        <w:spacing w:line="256" w:lineRule="auto"/>
        <w:jc w:val="both"/>
        <w:rPr>
          <w:rFonts w:ascii="Arial" w:eastAsia="Calibri" w:hAnsi="Arial" w:cs="Arial"/>
          <w:b/>
          <w:bCs/>
          <w:kern w:val="0"/>
          <w:sz w:val="20"/>
          <w:szCs w:val="20"/>
          <w14:ligatures w14:val="none"/>
        </w:rPr>
      </w:pPr>
    </w:p>
    <w:p w14:paraId="56DBF434" w14:textId="361F0E77" w:rsidR="00ED103B" w:rsidRPr="008157D5" w:rsidRDefault="00ED103B" w:rsidP="008157D5">
      <w:pPr>
        <w:spacing w:line="256" w:lineRule="auto"/>
        <w:jc w:val="both"/>
        <w:rPr>
          <w:rFonts w:ascii="Arial" w:eastAsia="Calibri" w:hAnsi="Arial" w:cs="Arial"/>
          <w:b/>
          <w:bCs/>
          <w:kern w:val="0"/>
          <w:sz w:val="20"/>
          <w:szCs w:val="20"/>
          <w14:ligatures w14:val="none"/>
        </w:rPr>
      </w:pPr>
      <w:r w:rsidRPr="008157D5">
        <w:rPr>
          <w:rFonts w:ascii="Arial" w:eastAsia="Calibri" w:hAnsi="Arial" w:cs="Arial"/>
          <w:b/>
          <w:bCs/>
          <w:kern w:val="0"/>
          <w:sz w:val="20"/>
          <w:szCs w:val="20"/>
          <w14:ligatures w14:val="none"/>
        </w:rPr>
        <w:t>Table 1: Analysis of Variance (ANOVA) for yield and yield attributing traits in</w:t>
      </w:r>
      <w:r w:rsidR="008157D5">
        <w:rPr>
          <w:rFonts w:ascii="Arial" w:eastAsia="Calibri" w:hAnsi="Arial" w:cs="Arial"/>
          <w:b/>
          <w:bCs/>
          <w:kern w:val="0"/>
          <w:sz w:val="20"/>
          <w:szCs w:val="20"/>
          <w14:ligatures w14:val="none"/>
        </w:rPr>
        <w:t xml:space="preserve">   </w:t>
      </w:r>
      <w:r w:rsidRPr="008157D5">
        <w:rPr>
          <w:rFonts w:ascii="Arial" w:eastAsia="Calibri" w:hAnsi="Arial" w:cs="Arial"/>
          <w:b/>
          <w:bCs/>
          <w:kern w:val="0"/>
          <w:sz w:val="20"/>
          <w:szCs w:val="20"/>
          <w14:ligatures w14:val="none"/>
        </w:rPr>
        <w:t>groundnut germplasm accessions</w:t>
      </w:r>
    </w:p>
    <w:p w14:paraId="3E5117F0" w14:textId="77777777" w:rsidR="00ED103B" w:rsidRPr="00A57547" w:rsidRDefault="00ED103B" w:rsidP="00ED103B">
      <w:pPr>
        <w:spacing w:line="360" w:lineRule="auto"/>
        <w:ind w:left="360"/>
        <w:jc w:val="both"/>
        <w:rPr>
          <w:rFonts w:ascii="Arial" w:eastAsia="Calibri" w:hAnsi="Arial" w:cs="Arial"/>
          <w:kern w:val="0"/>
          <w:sz w:val="20"/>
          <w:szCs w:val="20"/>
          <w14:ligatures w14:val="none"/>
        </w:rPr>
      </w:pPr>
    </w:p>
    <w:tbl>
      <w:tblPr>
        <w:tblStyle w:val="TableGrid"/>
        <w:tblpPr w:leftFromText="180" w:rightFromText="180" w:horzAnchor="margin" w:tblpXSpec="center" w:tblpY="504"/>
        <w:tblW w:w="8915" w:type="dxa"/>
        <w:tblInd w:w="0" w:type="dxa"/>
        <w:tblLayout w:type="fixed"/>
        <w:tblLook w:val="04A0" w:firstRow="1" w:lastRow="0" w:firstColumn="1" w:lastColumn="0" w:noHBand="0" w:noVBand="1"/>
      </w:tblPr>
      <w:tblGrid>
        <w:gridCol w:w="3515"/>
        <w:gridCol w:w="945"/>
        <w:gridCol w:w="1074"/>
        <w:gridCol w:w="1041"/>
        <w:gridCol w:w="1170"/>
        <w:gridCol w:w="1170"/>
      </w:tblGrid>
      <w:tr w:rsidR="00A57547" w:rsidRPr="0089055D" w14:paraId="357CA4A1" w14:textId="77777777" w:rsidTr="003C2F6D">
        <w:trPr>
          <w:trHeight w:val="284"/>
        </w:trPr>
        <w:tc>
          <w:tcPr>
            <w:tcW w:w="3515" w:type="dxa"/>
            <w:vMerge w:val="restart"/>
            <w:tcBorders>
              <w:top w:val="single" w:sz="4" w:space="0" w:color="auto"/>
              <w:left w:val="single" w:sz="4" w:space="0" w:color="auto"/>
              <w:bottom w:val="single" w:sz="4" w:space="0" w:color="auto"/>
              <w:right w:val="single" w:sz="4" w:space="0" w:color="auto"/>
            </w:tcBorders>
            <w:vAlign w:val="center"/>
            <w:hideMark/>
          </w:tcPr>
          <w:p w14:paraId="643803B5"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lastRenderedPageBreak/>
              <w:t>Source of variation</w:t>
            </w:r>
          </w:p>
        </w:tc>
        <w:tc>
          <w:tcPr>
            <w:tcW w:w="945" w:type="dxa"/>
            <w:vMerge w:val="restart"/>
            <w:tcBorders>
              <w:top w:val="single" w:sz="4" w:space="0" w:color="auto"/>
              <w:left w:val="single" w:sz="4" w:space="0" w:color="auto"/>
              <w:bottom w:val="single" w:sz="4" w:space="0" w:color="auto"/>
              <w:right w:val="single" w:sz="4" w:space="0" w:color="auto"/>
            </w:tcBorders>
            <w:vAlign w:val="center"/>
            <w:hideMark/>
          </w:tcPr>
          <w:p w14:paraId="53F31889" w14:textId="77777777" w:rsidR="00A57547" w:rsidRPr="0089055D" w:rsidRDefault="00A57547" w:rsidP="003C2F6D">
            <w:pPr>
              <w:ind w:right="-57"/>
              <w:jc w:val="center"/>
              <w:rPr>
                <w:rFonts w:ascii="Arial" w:hAnsi="Arial" w:cs="Arial"/>
                <w:b/>
                <w:bCs/>
                <w:sz w:val="20"/>
                <w:szCs w:val="20"/>
              </w:rPr>
            </w:pPr>
            <w:r w:rsidRPr="0089055D">
              <w:rPr>
                <w:rFonts w:ascii="Arial" w:hAnsi="Arial" w:cs="Arial"/>
                <w:b/>
                <w:bCs/>
                <w:sz w:val="20"/>
                <w:szCs w:val="20"/>
              </w:rPr>
              <w:t>df</w:t>
            </w:r>
          </w:p>
        </w:tc>
        <w:tc>
          <w:tcPr>
            <w:tcW w:w="4455" w:type="dxa"/>
            <w:gridSpan w:val="4"/>
            <w:tcBorders>
              <w:top w:val="single" w:sz="4" w:space="0" w:color="auto"/>
              <w:left w:val="single" w:sz="4" w:space="0" w:color="auto"/>
              <w:bottom w:val="single" w:sz="4" w:space="0" w:color="auto"/>
              <w:right w:val="single" w:sz="4" w:space="0" w:color="auto"/>
            </w:tcBorders>
            <w:vAlign w:val="center"/>
            <w:hideMark/>
          </w:tcPr>
          <w:p w14:paraId="30011B2F" w14:textId="77777777" w:rsidR="00A57547" w:rsidRPr="0089055D" w:rsidRDefault="00A57547" w:rsidP="003C2F6D">
            <w:pPr>
              <w:ind w:right="-57"/>
              <w:jc w:val="center"/>
              <w:rPr>
                <w:rFonts w:ascii="Arial" w:hAnsi="Arial" w:cs="Arial"/>
                <w:b/>
                <w:bCs/>
                <w:sz w:val="20"/>
                <w:szCs w:val="20"/>
              </w:rPr>
            </w:pPr>
            <w:r w:rsidRPr="0089055D">
              <w:rPr>
                <w:rFonts w:ascii="Arial" w:hAnsi="Arial" w:cs="Arial"/>
                <w:b/>
                <w:bCs/>
                <w:sz w:val="20"/>
                <w:szCs w:val="20"/>
              </w:rPr>
              <w:t>Mean Sum of Squares</w:t>
            </w:r>
          </w:p>
        </w:tc>
      </w:tr>
      <w:tr w:rsidR="00A57547" w:rsidRPr="0089055D" w14:paraId="4578C354" w14:textId="77777777" w:rsidTr="003C2F6D">
        <w:trPr>
          <w:trHeight w:val="147"/>
        </w:trPr>
        <w:tc>
          <w:tcPr>
            <w:tcW w:w="3515" w:type="dxa"/>
            <w:vMerge/>
            <w:tcBorders>
              <w:top w:val="single" w:sz="4" w:space="0" w:color="auto"/>
              <w:left w:val="single" w:sz="4" w:space="0" w:color="auto"/>
              <w:bottom w:val="single" w:sz="4" w:space="0" w:color="auto"/>
              <w:right w:val="single" w:sz="4" w:space="0" w:color="auto"/>
            </w:tcBorders>
            <w:vAlign w:val="center"/>
            <w:hideMark/>
          </w:tcPr>
          <w:p w14:paraId="09C48411" w14:textId="77777777" w:rsidR="00A57547" w:rsidRPr="0089055D" w:rsidRDefault="00A57547" w:rsidP="003C2F6D">
            <w:pPr>
              <w:rPr>
                <w:rFonts w:ascii="Arial" w:hAnsi="Arial" w:cs="Arial"/>
                <w:b/>
                <w:bCs/>
                <w:sz w:val="20"/>
                <w:szCs w:val="20"/>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14:paraId="530B2FE7" w14:textId="77777777" w:rsidR="00A57547" w:rsidRPr="0089055D" w:rsidRDefault="00A57547" w:rsidP="003C2F6D">
            <w:pPr>
              <w:rPr>
                <w:rFonts w:ascii="Arial" w:hAnsi="Arial" w:cs="Arial"/>
                <w:b/>
                <w:bCs/>
                <w:sz w:val="20"/>
                <w:szCs w:val="20"/>
              </w:rPr>
            </w:pPr>
          </w:p>
        </w:tc>
        <w:tc>
          <w:tcPr>
            <w:tcW w:w="1074" w:type="dxa"/>
            <w:tcBorders>
              <w:top w:val="single" w:sz="4" w:space="0" w:color="auto"/>
              <w:left w:val="single" w:sz="4" w:space="0" w:color="auto"/>
              <w:bottom w:val="single" w:sz="4" w:space="0" w:color="auto"/>
              <w:right w:val="single" w:sz="4" w:space="0" w:color="auto"/>
            </w:tcBorders>
            <w:vAlign w:val="center"/>
            <w:hideMark/>
          </w:tcPr>
          <w:p w14:paraId="6F39A5CE" w14:textId="77777777" w:rsidR="00A57547" w:rsidRPr="0089055D" w:rsidRDefault="00A57547" w:rsidP="003C2F6D">
            <w:pPr>
              <w:ind w:right="-57"/>
              <w:jc w:val="center"/>
              <w:rPr>
                <w:rFonts w:ascii="Arial" w:hAnsi="Arial" w:cs="Arial"/>
                <w:b/>
                <w:bCs/>
                <w:sz w:val="20"/>
                <w:szCs w:val="20"/>
              </w:rPr>
            </w:pPr>
            <w:r w:rsidRPr="0089055D">
              <w:rPr>
                <w:rFonts w:ascii="Arial" w:hAnsi="Arial" w:cs="Arial"/>
                <w:b/>
                <w:bCs/>
                <w:sz w:val="20"/>
                <w:szCs w:val="20"/>
              </w:rPr>
              <w:t>DF</w:t>
            </w:r>
          </w:p>
        </w:tc>
        <w:tc>
          <w:tcPr>
            <w:tcW w:w="1041" w:type="dxa"/>
            <w:tcBorders>
              <w:top w:val="single" w:sz="4" w:space="0" w:color="auto"/>
              <w:left w:val="single" w:sz="4" w:space="0" w:color="auto"/>
              <w:bottom w:val="single" w:sz="4" w:space="0" w:color="auto"/>
              <w:right w:val="single" w:sz="4" w:space="0" w:color="auto"/>
            </w:tcBorders>
            <w:vAlign w:val="center"/>
          </w:tcPr>
          <w:p w14:paraId="119AB777" w14:textId="77777777" w:rsidR="00A57547" w:rsidRPr="0089055D" w:rsidRDefault="00A57547" w:rsidP="003C2F6D">
            <w:pPr>
              <w:ind w:right="-57"/>
              <w:jc w:val="center"/>
              <w:rPr>
                <w:rFonts w:ascii="Arial" w:hAnsi="Arial" w:cs="Arial"/>
                <w:b/>
                <w:bCs/>
                <w:sz w:val="20"/>
                <w:szCs w:val="20"/>
              </w:rPr>
            </w:pPr>
            <w:r w:rsidRPr="0089055D">
              <w:rPr>
                <w:rFonts w:ascii="Arial" w:hAnsi="Arial" w:cs="Arial"/>
                <w:b/>
                <w:bCs/>
                <w:sz w:val="20"/>
                <w:szCs w:val="20"/>
              </w:rPr>
              <w:t>PN</w:t>
            </w:r>
          </w:p>
        </w:tc>
        <w:tc>
          <w:tcPr>
            <w:tcW w:w="1170" w:type="dxa"/>
            <w:tcBorders>
              <w:top w:val="single" w:sz="4" w:space="0" w:color="auto"/>
              <w:left w:val="single" w:sz="4" w:space="0" w:color="auto"/>
              <w:bottom w:val="single" w:sz="4" w:space="0" w:color="auto"/>
              <w:right w:val="single" w:sz="4" w:space="0" w:color="auto"/>
            </w:tcBorders>
            <w:vAlign w:val="center"/>
          </w:tcPr>
          <w:p w14:paraId="777D0BCC" w14:textId="77777777" w:rsidR="00A57547" w:rsidRPr="0089055D" w:rsidRDefault="00A57547" w:rsidP="003C2F6D">
            <w:pPr>
              <w:ind w:right="-57"/>
              <w:jc w:val="center"/>
              <w:rPr>
                <w:rFonts w:ascii="Arial" w:hAnsi="Arial" w:cs="Arial"/>
                <w:b/>
                <w:bCs/>
                <w:sz w:val="20"/>
                <w:szCs w:val="20"/>
              </w:rPr>
            </w:pPr>
            <w:r w:rsidRPr="0089055D">
              <w:rPr>
                <w:rFonts w:ascii="Arial" w:hAnsi="Arial" w:cs="Arial"/>
                <w:b/>
                <w:bCs/>
                <w:sz w:val="20"/>
                <w:szCs w:val="20"/>
              </w:rPr>
              <w:t>PW</w:t>
            </w:r>
          </w:p>
        </w:tc>
        <w:tc>
          <w:tcPr>
            <w:tcW w:w="1170" w:type="dxa"/>
            <w:tcBorders>
              <w:top w:val="single" w:sz="4" w:space="0" w:color="auto"/>
              <w:left w:val="single" w:sz="4" w:space="0" w:color="auto"/>
              <w:bottom w:val="single" w:sz="4" w:space="0" w:color="auto"/>
              <w:right w:val="single" w:sz="4" w:space="0" w:color="auto"/>
            </w:tcBorders>
            <w:vAlign w:val="center"/>
          </w:tcPr>
          <w:p w14:paraId="133A7A76" w14:textId="77777777" w:rsidR="00A57547" w:rsidRPr="0089055D" w:rsidRDefault="00A57547" w:rsidP="003C2F6D">
            <w:pPr>
              <w:ind w:right="-57"/>
              <w:jc w:val="center"/>
              <w:rPr>
                <w:rFonts w:ascii="Arial" w:hAnsi="Arial" w:cs="Arial"/>
                <w:b/>
                <w:bCs/>
                <w:sz w:val="20"/>
                <w:szCs w:val="20"/>
              </w:rPr>
            </w:pPr>
            <w:r w:rsidRPr="0089055D">
              <w:rPr>
                <w:rFonts w:ascii="Arial" w:hAnsi="Arial" w:cs="Arial"/>
                <w:b/>
                <w:bCs/>
                <w:sz w:val="20"/>
                <w:szCs w:val="20"/>
              </w:rPr>
              <w:t>KW</w:t>
            </w:r>
          </w:p>
        </w:tc>
      </w:tr>
      <w:tr w:rsidR="00A57547" w:rsidRPr="0089055D" w14:paraId="34BD393F" w14:textId="77777777" w:rsidTr="003C2F6D">
        <w:trPr>
          <w:trHeight w:val="274"/>
        </w:trPr>
        <w:tc>
          <w:tcPr>
            <w:tcW w:w="3515" w:type="dxa"/>
            <w:tcBorders>
              <w:top w:val="single" w:sz="4" w:space="0" w:color="auto"/>
              <w:left w:val="single" w:sz="4" w:space="0" w:color="auto"/>
              <w:bottom w:val="single" w:sz="4" w:space="0" w:color="auto"/>
              <w:right w:val="single" w:sz="4" w:space="0" w:color="auto"/>
            </w:tcBorders>
            <w:vAlign w:val="center"/>
            <w:hideMark/>
          </w:tcPr>
          <w:p w14:paraId="44EA4BC7"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Block (Ignoring accessions)</w:t>
            </w:r>
          </w:p>
        </w:tc>
        <w:tc>
          <w:tcPr>
            <w:tcW w:w="945" w:type="dxa"/>
            <w:tcBorders>
              <w:top w:val="single" w:sz="4" w:space="0" w:color="auto"/>
              <w:left w:val="single" w:sz="4" w:space="0" w:color="auto"/>
              <w:bottom w:val="single" w:sz="4" w:space="0" w:color="auto"/>
              <w:right w:val="single" w:sz="4" w:space="0" w:color="auto"/>
            </w:tcBorders>
            <w:vAlign w:val="center"/>
            <w:hideMark/>
          </w:tcPr>
          <w:p w14:paraId="6B69D819"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5</w:t>
            </w:r>
          </w:p>
        </w:tc>
        <w:tc>
          <w:tcPr>
            <w:tcW w:w="1074" w:type="dxa"/>
            <w:tcBorders>
              <w:top w:val="single" w:sz="4" w:space="0" w:color="auto"/>
              <w:left w:val="single" w:sz="4" w:space="0" w:color="auto"/>
              <w:bottom w:val="single" w:sz="4" w:space="0" w:color="auto"/>
              <w:right w:val="single" w:sz="4" w:space="0" w:color="auto"/>
            </w:tcBorders>
            <w:vAlign w:val="center"/>
            <w:hideMark/>
          </w:tcPr>
          <w:p w14:paraId="569429DF"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16.70**</w:t>
            </w:r>
          </w:p>
        </w:tc>
        <w:tc>
          <w:tcPr>
            <w:tcW w:w="1041" w:type="dxa"/>
            <w:tcBorders>
              <w:top w:val="single" w:sz="4" w:space="0" w:color="auto"/>
              <w:left w:val="single" w:sz="4" w:space="0" w:color="auto"/>
              <w:bottom w:val="single" w:sz="4" w:space="0" w:color="auto"/>
              <w:right w:val="single" w:sz="4" w:space="0" w:color="auto"/>
            </w:tcBorders>
            <w:vAlign w:val="center"/>
          </w:tcPr>
          <w:p w14:paraId="0D173458"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31.31**</w:t>
            </w:r>
          </w:p>
        </w:tc>
        <w:tc>
          <w:tcPr>
            <w:tcW w:w="1170" w:type="dxa"/>
            <w:tcBorders>
              <w:top w:val="single" w:sz="4" w:space="0" w:color="auto"/>
              <w:left w:val="single" w:sz="4" w:space="0" w:color="auto"/>
              <w:bottom w:val="single" w:sz="4" w:space="0" w:color="auto"/>
              <w:right w:val="single" w:sz="4" w:space="0" w:color="auto"/>
            </w:tcBorders>
            <w:vAlign w:val="center"/>
          </w:tcPr>
          <w:p w14:paraId="4E3FCFC3"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1095.36**</w:t>
            </w:r>
          </w:p>
        </w:tc>
        <w:tc>
          <w:tcPr>
            <w:tcW w:w="1170" w:type="dxa"/>
            <w:tcBorders>
              <w:top w:val="single" w:sz="4" w:space="0" w:color="auto"/>
              <w:left w:val="single" w:sz="4" w:space="0" w:color="auto"/>
              <w:bottom w:val="single" w:sz="4" w:space="0" w:color="auto"/>
              <w:right w:val="single" w:sz="4" w:space="0" w:color="auto"/>
            </w:tcBorders>
            <w:vAlign w:val="center"/>
          </w:tcPr>
          <w:p w14:paraId="011243BC"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431.50**</w:t>
            </w:r>
          </w:p>
        </w:tc>
      </w:tr>
      <w:tr w:rsidR="00A57547" w:rsidRPr="0089055D" w14:paraId="3D62C2A4" w14:textId="77777777" w:rsidTr="003C2F6D">
        <w:trPr>
          <w:trHeight w:val="284"/>
        </w:trPr>
        <w:tc>
          <w:tcPr>
            <w:tcW w:w="3515" w:type="dxa"/>
            <w:tcBorders>
              <w:top w:val="single" w:sz="4" w:space="0" w:color="auto"/>
              <w:left w:val="single" w:sz="4" w:space="0" w:color="auto"/>
              <w:bottom w:val="single" w:sz="4" w:space="0" w:color="auto"/>
              <w:right w:val="single" w:sz="4" w:space="0" w:color="auto"/>
            </w:tcBorders>
            <w:vAlign w:val="center"/>
            <w:hideMark/>
          </w:tcPr>
          <w:p w14:paraId="5A49F755"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Accessions (Eliminating Block)</w:t>
            </w:r>
          </w:p>
        </w:tc>
        <w:tc>
          <w:tcPr>
            <w:tcW w:w="945" w:type="dxa"/>
            <w:tcBorders>
              <w:top w:val="single" w:sz="4" w:space="0" w:color="auto"/>
              <w:left w:val="single" w:sz="4" w:space="0" w:color="auto"/>
              <w:bottom w:val="single" w:sz="4" w:space="0" w:color="auto"/>
              <w:right w:val="single" w:sz="4" w:space="0" w:color="auto"/>
            </w:tcBorders>
            <w:vAlign w:val="center"/>
            <w:hideMark/>
          </w:tcPr>
          <w:p w14:paraId="62A26E3A"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172</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C6B9046"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5.42**</w:t>
            </w:r>
          </w:p>
        </w:tc>
        <w:tc>
          <w:tcPr>
            <w:tcW w:w="1041" w:type="dxa"/>
            <w:tcBorders>
              <w:top w:val="single" w:sz="4" w:space="0" w:color="auto"/>
              <w:left w:val="single" w:sz="4" w:space="0" w:color="auto"/>
              <w:bottom w:val="single" w:sz="4" w:space="0" w:color="auto"/>
              <w:right w:val="single" w:sz="4" w:space="0" w:color="auto"/>
            </w:tcBorders>
            <w:vAlign w:val="center"/>
          </w:tcPr>
          <w:p w14:paraId="158A81CF"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11.76</w:t>
            </w:r>
          </w:p>
        </w:tc>
        <w:tc>
          <w:tcPr>
            <w:tcW w:w="1170" w:type="dxa"/>
            <w:tcBorders>
              <w:top w:val="single" w:sz="4" w:space="0" w:color="auto"/>
              <w:left w:val="single" w:sz="4" w:space="0" w:color="auto"/>
              <w:bottom w:val="single" w:sz="4" w:space="0" w:color="auto"/>
              <w:right w:val="single" w:sz="4" w:space="0" w:color="auto"/>
            </w:tcBorders>
            <w:vAlign w:val="center"/>
          </w:tcPr>
          <w:p w14:paraId="7DA29466"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129.72**</w:t>
            </w:r>
          </w:p>
        </w:tc>
        <w:tc>
          <w:tcPr>
            <w:tcW w:w="1170" w:type="dxa"/>
            <w:tcBorders>
              <w:top w:val="single" w:sz="4" w:space="0" w:color="auto"/>
              <w:left w:val="single" w:sz="4" w:space="0" w:color="auto"/>
              <w:bottom w:val="single" w:sz="4" w:space="0" w:color="auto"/>
              <w:right w:val="single" w:sz="4" w:space="0" w:color="auto"/>
            </w:tcBorders>
            <w:vAlign w:val="center"/>
          </w:tcPr>
          <w:p w14:paraId="612401B7"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63.04**</w:t>
            </w:r>
          </w:p>
        </w:tc>
      </w:tr>
      <w:tr w:rsidR="00A57547" w:rsidRPr="0089055D" w14:paraId="1C4CA4E2" w14:textId="77777777" w:rsidTr="003C2F6D">
        <w:trPr>
          <w:trHeight w:val="284"/>
        </w:trPr>
        <w:tc>
          <w:tcPr>
            <w:tcW w:w="3515" w:type="dxa"/>
            <w:tcBorders>
              <w:top w:val="single" w:sz="4" w:space="0" w:color="auto"/>
              <w:left w:val="single" w:sz="4" w:space="0" w:color="auto"/>
              <w:bottom w:val="single" w:sz="4" w:space="0" w:color="auto"/>
              <w:right w:val="single" w:sz="4" w:space="0" w:color="auto"/>
            </w:tcBorders>
            <w:vAlign w:val="center"/>
            <w:hideMark/>
          </w:tcPr>
          <w:p w14:paraId="10D1DC68"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Accessions Adjusted Check</w:t>
            </w:r>
          </w:p>
        </w:tc>
        <w:tc>
          <w:tcPr>
            <w:tcW w:w="945" w:type="dxa"/>
            <w:tcBorders>
              <w:top w:val="single" w:sz="4" w:space="0" w:color="auto"/>
              <w:left w:val="single" w:sz="4" w:space="0" w:color="auto"/>
              <w:bottom w:val="single" w:sz="4" w:space="0" w:color="auto"/>
              <w:right w:val="single" w:sz="4" w:space="0" w:color="auto"/>
            </w:tcBorders>
            <w:vAlign w:val="center"/>
            <w:hideMark/>
          </w:tcPr>
          <w:p w14:paraId="5E01388D"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2</w:t>
            </w:r>
          </w:p>
        </w:tc>
        <w:tc>
          <w:tcPr>
            <w:tcW w:w="1074" w:type="dxa"/>
            <w:tcBorders>
              <w:top w:val="single" w:sz="4" w:space="0" w:color="auto"/>
              <w:left w:val="single" w:sz="4" w:space="0" w:color="auto"/>
              <w:bottom w:val="single" w:sz="4" w:space="0" w:color="auto"/>
              <w:right w:val="single" w:sz="4" w:space="0" w:color="auto"/>
            </w:tcBorders>
            <w:vAlign w:val="center"/>
            <w:hideMark/>
          </w:tcPr>
          <w:p w14:paraId="6FE370F5"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98.17**</w:t>
            </w:r>
          </w:p>
        </w:tc>
        <w:tc>
          <w:tcPr>
            <w:tcW w:w="1041" w:type="dxa"/>
            <w:tcBorders>
              <w:top w:val="single" w:sz="4" w:space="0" w:color="auto"/>
              <w:left w:val="single" w:sz="4" w:space="0" w:color="auto"/>
              <w:bottom w:val="single" w:sz="4" w:space="0" w:color="auto"/>
              <w:right w:val="single" w:sz="4" w:space="0" w:color="auto"/>
            </w:tcBorders>
            <w:vAlign w:val="center"/>
          </w:tcPr>
          <w:p w14:paraId="03714AE3"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10.05</w:t>
            </w:r>
          </w:p>
        </w:tc>
        <w:tc>
          <w:tcPr>
            <w:tcW w:w="1170" w:type="dxa"/>
            <w:tcBorders>
              <w:top w:val="single" w:sz="4" w:space="0" w:color="auto"/>
              <w:left w:val="single" w:sz="4" w:space="0" w:color="auto"/>
              <w:bottom w:val="single" w:sz="4" w:space="0" w:color="auto"/>
              <w:right w:val="single" w:sz="4" w:space="0" w:color="auto"/>
            </w:tcBorders>
            <w:vAlign w:val="center"/>
          </w:tcPr>
          <w:p w14:paraId="2C529EE3"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431.27**</w:t>
            </w:r>
          </w:p>
        </w:tc>
        <w:tc>
          <w:tcPr>
            <w:tcW w:w="1170" w:type="dxa"/>
            <w:tcBorders>
              <w:top w:val="single" w:sz="4" w:space="0" w:color="auto"/>
              <w:left w:val="single" w:sz="4" w:space="0" w:color="auto"/>
              <w:bottom w:val="single" w:sz="4" w:space="0" w:color="auto"/>
              <w:right w:val="single" w:sz="4" w:space="0" w:color="auto"/>
            </w:tcBorders>
            <w:vAlign w:val="center"/>
          </w:tcPr>
          <w:p w14:paraId="78A63BAF"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181.90**</w:t>
            </w:r>
          </w:p>
        </w:tc>
      </w:tr>
      <w:tr w:rsidR="00A57547" w:rsidRPr="0089055D" w14:paraId="52B50F08" w14:textId="77777777" w:rsidTr="003C2F6D">
        <w:trPr>
          <w:trHeight w:val="284"/>
        </w:trPr>
        <w:tc>
          <w:tcPr>
            <w:tcW w:w="3515" w:type="dxa"/>
            <w:tcBorders>
              <w:top w:val="single" w:sz="4" w:space="0" w:color="auto"/>
              <w:left w:val="single" w:sz="4" w:space="0" w:color="auto"/>
              <w:bottom w:val="single" w:sz="4" w:space="0" w:color="auto"/>
              <w:right w:val="single" w:sz="4" w:space="0" w:color="auto"/>
            </w:tcBorders>
            <w:vAlign w:val="center"/>
            <w:hideMark/>
          </w:tcPr>
          <w:p w14:paraId="435E32C4"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 xml:space="preserve">Accessions Adjusted Test </w:t>
            </w:r>
            <w:r w:rsidRPr="0089055D">
              <w:rPr>
                <w:rFonts w:ascii="Arial" w:hAnsi="Arial" w:cs="Arial"/>
                <w:b/>
                <w:bCs/>
                <w:i/>
                <w:iCs/>
                <w:sz w:val="20"/>
                <w:szCs w:val="20"/>
              </w:rPr>
              <w:t>vs</w:t>
            </w:r>
            <w:r w:rsidRPr="0089055D">
              <w:rPr>
                <w:rFonts w:ascii="Arial" w:hAnsi="Arial" w:cs="Arial"/>
                <w:b/>
                <w:bCs/>
                <w:sz w:val="20"/>
                <w:szCs w:val="20"/>
              </w:rPr>
              <w:t>. Check</w:t>
            </w:r>
          </w:p>
        </w:tc>
        <w:tc>
          <w:tcPr>
            <w:tcW w:w="945" w:type="dxa"/>
            <w:tcBorders>
              <w:top w:val="single" w:sz="4" w:space="0" w:color="auto"/>
              <w:left w:val="single" w:sz="4" w:space="0" w:color="auto"/>
              <w:bottom w:val="single" w:sz="4" w:space="0" w:color="auto"/>
              <w:right w:val="single" w:sz="4" w:space="0" w:color="auto"/>
            </w:tcBorders>
            <w:vAlign w:val="center"/>
            <w:hideMark/>
          </w:tcPr>
          <w:p w14:paraId="0FCE59AE"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170</w:t>
            </w:r>
          </w:p>
        </w:tc>
        <w:tc>
          <w:tcPr>
            <w:tcW w:w="1074" w:type="dxa"/>
            <w:tcBorders>
              <w:top w:val="single" w:sz="4" w:space="0" w:color="auto"/>
              <w:left w:val="single" w:sz="4" w:space="0" w:color="auto"/>
              <w:bottom w:val="single" w:sz="4" w:space="0" w:color="auto"/>
              <w:right w:val="single" w:sz="4" w:space="0" w:color="auto"/>
            </w:tcBorders>
            <w:vAlign w:val="center"/>
            <w:hideMark/>
          </w:tcPr>
          <w:p w14:paraId="7A531ED5"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4.33**</w:t>
            </w:r>
          </w:p>
        </w:tc>
        <w:tc>
          <w:tcPr>
            <w:tcW w:w="1041" w:type="dxa"/>
            <w:tcBorders>
              <w:top w:val="single" w:sz="4" w:space="0" w:color="auto"/>
              <w:left w:val="single" w:sz="4" w:space="0" w:color="auto"/>
              <w:bottom w:val="single" w:sz="4" w:space="0" w:color="auto"/>
              <w:right w:val="single" w:sz="4" w:space="0" w:color="auto"/>
            </w:tcBorders>
            <w:vAlign w:val="center"/>
          </w:tcPr>
          <w:p w14:paraId="61D2BB2D"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11.78</w:t>
            </w:r>
          </w:p>
        </w:tc>
        <w:tc>
          <w:tcPr>
            <w:tcW w:w="1170" w:type="dxa"/>
            <w:tcBorders>
              <w:top w:val="single" w:sz="4" w:space="0" w:color="auto"/>
              <w:left w:val="single" w:sz="4" w:space="0" w:color="auto"/>
              <w:bottom w:val="single" w:sz="4" w:space="0" w:color="auto"/>
              <w:right w:val="single" w:sz="4" w:space="0" w:color="auto"/>
            </w:tcBorders>
            <w:vAlign w:val="center"/>
          </w:tcPr>
          <w:p w14:paraId="6C639977"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126.18**</w:t>
            </w:r>
          </w:p>
        </w:tc>
        <w:tc>
          <w:tcPr>
            <w:tcW w:w="1170" w:type="dxa"/>
            <w:tcBorders>
              <w:top w:val="single" w:sz="4" w:space="0" w:color="auto"/>
              <w:left w:val="single" w:sz="4" w:space="0" w:color="auto"/>
              <w:bottom w:val="single" w:sz="4" w:space="0" w:color="auto"/>
              <w:right w:val="single" w:sz="4" w:space="0" w:color="auto"/>
            </w:tcBorders>
            <w:vAlign w:val="center"/>
          </w:tcPr>
          <w:p w14:paraId="44036E8E"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61.65**</w:t>
            </w:r>
          </w:p>
        </w:tc>
      </w:tr>
      <w:tr w:rsidR="00A57547" w:rsidRPr="0089055D" w14:paraId="59AFD4B3" w14:textId="77777777" w:rsidTr="003C2F6D">
        <w:trPr>
          <w:trHeight w:val="284"/>
        </w:trPr>
        <w:tc>
          <w:tcPr>
            <w:tcW w:w="3515" w:type="dxa"/>
            <w:tcBorders>
              <w:top w:val="single" w:sz="4" w:space="0" w:color="auto"/>
              <w:left w:val="single" w:sz="4" w:space="0" w:color="auto"/>
              <w:bottom w:val="single" w:sz="4" w:space="0" w:color="auto"/>
              <w:right w:val="single" w:sz="4" w:space="0" w:color="auto"/>
            </w:tcBorders>
            <w:vAlign w:val="center"/>
            <w:hideMark/>
          </w:tcPr>
          <w:p w14:paraId="070E90C2"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Accessions (Ignoring Block)</w:t>
            </w:r>
          </w:p>
        </w:tc>
        <w:tc>
          <w:tcPr>
            <w:tcW w:w="945" w:type="dxa"/>
            <w:tcBorders>
              <w:top w:val="single" w:sz="4" w:space="0" w:color="auto"/>
              <w:left w:val="single" w:sz="4" w:space="0" w:color="auto"/>
              <w:bottom w:val="single" w:sz="4" w:space="0" w:color="auto"/>
              <w:right w:val="single" w:sz="4" w:space="0" w:color="auto"/>
            </w:tcBorders>
            <w:vAlign w:val="center"/>
            <w:hideMark/>
          </w:tcPr>
          <w:p w14:paraId="54D416B3"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172</w:t>
            </w:r>
          </w:p>
        </w:tc>
        <w:tc>
          <w:tcPr>
            <w:tcW w:w="1074" w:type="dxa"/>
            <w:tcBorders>
              <w:top w:val="single" w:sz="4" w:space="0" w:color="auto"/>
              <w:left w:val="single" w:sz="4" w:space="0" w:color="auto"/>
              <w:bottom w:val="single" w:sz="4" w:space="0" w:color="auto"/>
              <w:right w:val="single" w:sz="4" w:space="0" w:color="auto"/>
            </w:tcBorders>
            <w:vAlign w:val="center"/>
            <w:hideMark/>
          </w:tcPr>
          <w:p w14:paraId="6777C204"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5.90**</w:t>
            </w:r>
          </w:p>
        </w:tc>
        <w:tc>
          <w:tcPr>
            <w:tcW w:w="1041" w:type="dxa"/>
            <w:tcBorders>
              <w:top w:val="single" w:sz="4" w:space="0" w:color="auto"/>
              <w:left w:val="single" w:sz="4" w:space="0" w:color="auto"/>
              <w:bottom w:val="single" w:sz="4" w:space="0" w:color="auto"/>
              <w:right w:val="single" w:sz="4" w:space="0" w:color="auto"/>
            </w:tcBorders>
            <w:vAlign w:val="center"/>
          </w:tcPr>
          <w:p w14:paraId="785B105B"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12.44</w:t>
            </w:r>
          </w:p>
        </w:tc>
        <w:tc>
          <w:tcPr>
            <w:tcW w:w="1170" w:type="dxa"/>
            <w:tcBorders>
              <w:top w:val="single" w:sz="4" w:space="0" w:color="auto"/>
              <w:left w:val="single" w:sz="4" w:space="0" w:color="auto"/>
              <w:bottom w:val="single" w:sz="4" w:space="0" w:color="auto"/>
              <w:right w:val="single" w:sz="4" w:space="0" w:color="auto"/>
            </w:tcBorders>
            <w:vAlign w:val="center"/>
          </w:tcPr>
          <w:p w14:paraId="588F6B64"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160.70**</w:t>
            </w:r>
          </w:p>
        </w:tc>
        <w:tc>
          <w:tcPr>
            <w:tcW w:w="1170" w:type="dxa"/>
            <w:tcBorders>
              <w:top w:val="single" w:sz="4" w:space="0" w:color="auto"/>
              <w:left w:val="single" w:sz="4" w:space="0" w:color="auto"/>
              <w:bottom w:val="single" w:sz="4" w:space="0" w:color="auto"/>
              <w:right w:val="single" w:sz="4" w:space="0" w:color="auto"/>
            </w:tcBorders>
            <w:vAlign w:val="center"/>
          </w:tcPr>
          <w:p w14:paraId="1117D0BE"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75.21**</w:t>
            </w:r>
          </w:p>
        </w:tc>
      </w:tr>
      <w:tr w:rsidR="00A57547" w:rsidRPr="0089055D" w14:paraId="654D5211" w14:textId="77777777" w:rsidTr="003C2F6D">
        <w:trPr>
          <w:trHeight w:val="274"/>
        </w:trPr>
        <w:tc>
          <w:tcPr>
            <w:tcW w:w="3515" w:type="dxa"/>
            <w:tcBorders>
              <w:top w:val="single" w:sz="4" w:space="0" w:color="auto"/>
              <w:left w:val="single" w:sz="4" w:space="0" w:color="auto"/>
              <w:bottom w:val="single" w:sz="4" w:space="0" w:color="auto"/>
              <w:right w:val="single" w:sz="4" w:space="0" w:color="auto"/>
            </w:tcBorders>
            <w:vAlign w:val="center"/>
            <w:hideMark/>
          </w:tcPr>
          <w:p w14:paraId="497FC266"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Block Adjusted Check</w:t>
            </w:r>
          </w:p>
        </w:tc>
        <w:tc>
          <w:tcPr>
            <w:tcW w:w="945" w:type="dxa"/>
            <w:tcBorders>
              <w:top w:val="single" w:sz="4" w:space="0" w:color="auto"/>
              <w:left w:val="single" w:sz="4" w:space="0" w:color="auto"/>
              <w:bottom w:val="single" w:sz="4" w:space="0" w:color="auto"/>
              <w:right w:val="single" w:sz="4" w:space="0" w:color="auto"/>
            </w:tcBorders>
            <w:vAlign w:val="center"/>
            <w:hideMark/>
          </w:tcPr>
          <w:p w14:paraId="4551A80F"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2</w:t>
            </w:r>
          </w:p>
        </w:tc>
        <w:tc>
          <w:tcPr>
            <w:tcW w:w="1074" w:type="dxa"/>
            <w:tcBorders>
              <w:top w:val="single" w:sz="4" w:space="0" w:color="auto"/>
              <w:left w:val="single" w:sz="4" w:space="0" w:color="auto"/>
              <w:bottom w:val="single" w:sz="4" w:space="0" w:color="auto"/>
              <w:right w:val="single" w:sz="4" w:space="0" w:color="auto"/>
            </w:tcBorders>
            <w:vAlign w:val="center"/>
            <w:hideMark/>
          </w:tcPr>
          <w:p w14:paraId="68A91B97"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98.17*</w:t>
            </w:r>
          </w:p>
        </w:tc>
        <w:tc>
          <w:tcPr>
            <w:tcW w:w="1041" w:type="dxa"/>
            <w:tcBorders>
              <w:top w:val="single" w:sz="4" w:space="0" w:color="auto"/>
              <w:left w:val="single" w:sz="4" w:space="0" w:color="auto"/>
              <w:bottom w:val="single" w:sz="4" w:space="0" w:color="auto"/>
              <w:right w:val="single" w:sz="4" w:space="0" w:color="auto"/>
            </w:tcBorders>
            <w:vAlign w:val="center"/>
          </w:tcPr>
          <w:p w14:paraId="3A946F62"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10.05</w:t>
            </w:r>
          </w:p>
        </w:tc>
        <w:tc>
          <w:tcPr>
            <w:tcW w:w="1170" w:type="dxa"/>
            <w:tcBorders>
              <w:top w:val="single" w:sz="4" w:space="0" w:color="auto"/>
              <w:left w:val="single" w:sz="4" w:space="0" w:color="auto"/>
              <w:bottom w:val="single" w:sz="4" w:space="0" w:color="auto"/>
              <w:right w:val="single" w:sz="4" w:space="0" w:color="auto"/>
            </w:tcBorders>
            <w:vAlign w:val="center"/>
          </w:tcPr>
          <w:p w14:paraId="6B81E248"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431.27**</w:t>
            </w:r>
          </w:p>
        </w:tc>
        <w:tc>
          <w:tcPr>
            <w:tcW w:w="1170" w:type="dxa"/>
            <w:tcBorders>
              <w:top w:val="single" w:sz="4" w:space="0" w:color="auto"/>
              <w:left w:val="single" w:sz="4" w:space="0" w:color="auto"/>
              <w:bottom w:val="single" w:sz="4" w:space="0" w:color="auto"/>
              <w:right w:val="single" w:sz="4" w:space="0" w:color="auto"/>
            </w:tcBorders>
            <w:vAlign w:val="center"/>
          </w:tcPr>
          <w:p w14:paraId="70D2E2A2"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181.90**</w:t>
            </w:r>
          </w:p>
        </w:tc>
      </w:tr>
      <w:tr w:rsidR="00A57547" w:rsidRPr="0089055D" w14:paraId="26121D3D" w14:textId="77777777" w:rsidTr="003C2F6D">
        <w:trPr>
          <w:trHeight w:val="284"/>
        </w:trPr>
        <w:tc>
          <w:tcPr>
            <w:tcW w:w="3515" w:type="dxa"/>
            <w:tcBorders>
              <w:top w:val="single" w:sz="4" w:space="0" w:color="auto"/>
              <w:left w:val="single" w:sz="4" w:space="0" w:color="auto"/>
              <w:bottom w:val="single" w:sz="4" w:space="0" w:color="auto"/>
              <w:right w:val="single" w:sz="4" w:space="0" w:color="auto"/>
            </w:tcBorders>
            <w:vAlign w:val="center"/>
            <w:hideMark/>
          </w:tcPr>
          <w:p w14:paraId="625241B2"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Block Adjusted accessions</w:t>
            </w:r>
          </w:p>
        </w:tc>
        <w:tc>
          <w:tcPr>
            <w:tcW w:w="945" w:type="dxa"/>
            <w:tcBorders>
              <w:top w:val="single" w:sz="4" w:space="0" w:color="auto"/>
              <w:left w:val="single" w:sz="4" w:space="0" w:color="auto"/>
              <w:bottom w:val="single" w:sz="4" w:space="0" w:color="auto"/>
              <w:right w:val="single" w:sz="4" w:space="0" w:color="auto"/>
            </w:tcBorders>
            <w:vAlign w:val="center"/>
            <w:hideMark/>
          </w:tcPr>
          <w:p w14:paraId="08AF3C9C"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169</w:t>
            </w:r>
          </w:p>
        </w:tc>
        <w:tc>
          <w:tcPr>
            <w:tcW w:w="1074" w:type="dxa"/>
            <w:tcBorders>
              <w:top w:val="single" w:sz="4" w:space="0" w:color="auto"/>
              <w:left w:val="single" w:sz="4" w:space="0" w:color="auto"/>
              <w:bottom w:val="single" w:sz="4" w:space="0" w:color="auto"/>
              <w:right w:val="single" w:sz="4" w:space="0" w:color="auto"/>
            </w:tcBorders>
            <w:vAlign w:val="center"/>
            <w:hideMark/>
          </w:tcPr>
          <w:p w14:paraId="45B4D236"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3.76**</w:t>
            </w:r>
          </w:p>
        </w:tc>
        <w:tc>
          <w:tcPr>
            <w:tcW w:w="1041" w:type="dxa"/>
            <w:tcBorders>
              <w:top w:val="single" w:sz="4" w:space="0" w:color="auto"/>
              <w:left w:val="single" w:sz="4" w:space="0" w:color="auto"/>
              <w:bottom w:val="single" w:sz="4" w:space="0" w:color="auto"/>
              <w:right w:val="single" w:sz="4" w:space="0" w:color="auto"/>
            </w:tcBorders>
            <w:vAlign w:val="center"/>
          </w:tcPr>
          <w:p w14:paraId="44F13B88"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6.73</w:t>
            </w:r>
          </w:p>
        </w:tc>
        <w:tc>
          <w:tcPr>
            <w:tcW w:w="1170" w:type="dxa"/>
            <w:tcBorders>
              <w:top w:val="single" w:sz="4" w:space="0" w:color="auto"/>
              <w:left w:val="single" w:sz="4" w:space="0" w:color="auto"/>
              <w:bottom w:val="single" w:sz="4" w:space="0" w:color="auto"/>
              <w:right w:val="single" w:sz="4" w:space="0" w:color="auto"/>
            </w:tcBorders>
            <w:vAlign w:val="center"/>
          </w:tcPr>
          <w:p w14:paraId="7585A90B"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115.23**</w:t>
            </w:r>
          </w:p>
        </w:tc>
        <w:tc>
          <w:tcPr>
            <w:tcW w:w="1170" w:type="dxa"/>
            <w:tcBorders>
              <w:top w:val="single" w:sz="4" w:space="0" w:color="auto"/>
              <w:left w:val="single" w:sz="4" w:space="0" w:color="auto"/>
              <w:bottom w:val="single" w:sz="4" w:space="0" w:color="auto"/>
              <w:right w:val="single" w:sz="4" w:space="0" w:color="auto"/>
            </w:tcBorders>
            <w:vAlign w:val="center"/>
          </w:tcPr>
          <w:p w14:paraId="23B306A1"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44.52*</w:t>
            </w:r>
          </w:p>
        </w:tc>
      </w:tr>
      <w:tr w:rsidR="00A57547" w:rsidRPr="0089055D" w14:paraId="4CCF6FAD" w14:textId="77777777" w:rsidTr="003C2F6D">
        <w:trPr>
          <w:trHeight w:val="340"/>
        </w:trPr>
        <w:tc>
          <w:tcPr>
            <w:tcW w:w="3515" w:type="dxa"/>
            <w:tcBorders>
              <w:top w:val="single" w:sz="4" w:space="0" w:color="auto"/>
              <w:left w:val="single" w:sz="4" w:space="0" w:color="auto"/>
              <w:bottom w:val="single" w:sz="4" w:space="0" w:color="auto"/>
              <w:right w:val="single" w:sz="4" w:space="0" w:color="auto"/>
            </w:tcBorders>
            <w:vAlign w:val="center"/>
            <w:hideMark/>
          </w:tcPr>
          <w:p w14:paraId="1FF88354"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 xml:space="preserve">Block Adjusted Test </w:t>
            </w:r>
            <w:r w:rsidRPr="0089055D">
              <w:rPr>
                <w:rFonts w:ascii="Arial" w:hAnsi="Arial" w:cs="Arial"/>
                <w:b/>
                <w:bCs/>
                <w:i/>
                <w:iCs/>
                <w:sz w:val="20"/>
                <w:szCs w:val="20"/>
              </w:rPr>
              <w:t>vs</w:t>
            </w:r>
            <w:r w:rsidRPr="0089055D">
              <w:rPr>
                <w:rFonts w:ascii="Arial" w:hAnsi="Arial" w:cs="Arial"/>
                <w:b/>
                <w:bCs/>
                <w:sz w:val="20"/>
                <w:szCs w:val="20"/>
              </w:rPr>
              <w:t>. Check</w:t>
            </w:r>
          </w:p>
        </w:tc>
        <w:tc>
          <w:tcPr>
            <w:tcW w:w="945" w:type="dxa"/>
            <w:tcBorders>
              <w:top w:val="single" w:sz="4" w:space="0" w:color="auto"/>
              <w:left w:val="single" w:sz="4" w:space="0" w:color="auto"/>
              <w:bottom w:val="single" w:sz="4" w:space="0" w:color="auto"/>
              <w:right w:val="single" w:sz="4" w:space="0" w:color="auto"/>
            </w:tcBorders>
            <w:vAlign w:val="center"/>
            <w:hideMark/>
          </w:tcPr>
          <w:p w14:paraId="1BD30303"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927473C"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182.34**</w:t>
            </w:r>
          </w:p>
        </w:tc>
        <w:tc>
          <w:tcPr>
            <w:tcW w:w="1041" w:type="dxa"/>
            <w:tcBorders>
              <w:top w:val="single" w:sz="4" w:space="0" w:color="auto"/>
              <w:left w:val="single" w:sz="4" w:space="0" w:color="auto"/>
              <w:bottom w:val="single" w:sz="4" w:space="0" w:color="auto"/>
              <w:right w:val="single" w:sz="4" w:space="0" w:color="auto"/>
            </w:tcBorders>
            <w:vAlign w:val="center"/>
          </w:tcPr>
          <w:p w14:paraId="42E484AA"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982.67**</w:t>
            </w:r>
          </w:p>
        </w:tc>
        <w:tc>
          <w:tcPr>
            <w:tcW w:w="1170" w:type="dxa"/>
            <w:tcBorders>
              <w:top w:val="single" w:sz="4" w:space="0" w:color="auto"/>
              <w:left w:val="single" w:sz="4" w:space="0" w:color="auto"/>
              <w:bottom w:val="single" w:sz="4" w:space="0" w:color="auto"/>
              <w:right w:val="single" w:sz="4" w:space="0" w:color="auto"/>
            </w:tcBorders>
            <w:vAlign w:val="center"/>
          </w:tcPr>
          <w:p w14:paraId="53C24C9E"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7305.24**</w:t>
            </w:r>
          </w:p>
        </w:tc>
        <w:tc>
          <w:tcPr>
            <w:tcW w:w="1170" w:type="dxa"/>
            <w:tcBorders>
              <w:top w:val="single" w:sz="4" w:space="0" w:color="auto"/>
              <w:left w:val="single" w:sz="4" w:space="0" w:color="auto"/>
              <w:bottom w:val="single" w:sz="4" w:space="0" w:color="auto"/>
              <w:right w:val="single" w:sz="4" w:space="0" w:color="auto"/>
            </w:tcBorders>
            <w:vAlign w:val="center"/>
          </w:tcPr>
          <w:p w14:paraId="60022196"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5048.83**</w:t>
            </w:r>
          </w:p>
        </w:tc>
      </w:tr>
      <w:tr w:rsidR="00A57547" w:rsidRPr="0089055D" w14:paraId="47902474" w14:textId="77777777" w:rsidTr="003C2F6D">
        <w:trPr>
          <w:trHeight w:val="284"/>
        </w:trPr>
        <w:tc>
          <w:tcPr>
            <w:tcW w:w="3515" w:type="dxa"/>
            <w:tcBorders>
              <w:top w:val="single" w:sz="4" w:space="0" w:color="auto"/>
              <w:left w:val="single" w:sz="4" w:space="0" w:color="auto"/>
              <w:bottom w:val="single" w:sz="4" w:space="0" w:color="auto"/>
              <w:right w:val="single" w:sz="4" w:space="0" w:color="auto"/>
            </w:tcBorders>
            <w:vAlign w:val="center"/>
            <w:hideMark/>
          </w:tcPr>
          <w:p w14:paraId="4CFC272C"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Block Eliminating accessions</w:t>
            </w:r>
          </w:p>
        </w:tc>
        <w:tc>
          <w:tcPr>
            <w:tcW w:w="945" w:type="dxa"/>
            <w:tcBorders>
              <w:top w:val="single" w:sz="4" w:space="0" w:color="auto"/>
              <w:left w:val="single" w:sz="4" w:space="0" w:color="auto"/>
              <w:bottom w:val="single" w:sz="4" w:space="0" w:color="auto"/>
              <w:right w:val="single" w:sz="4" w:space="0" w:color="auto"/>
            </w:tcBorders>
            <w:vAlign w:val="center"/>
            <w:hideMark/>
          </w:tcPr>
          <w:p w14:paraId="0077AF56"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5</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A8E1C62"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0.23</w:t>
            </w:r>
          </w:p>
        </w:tc>
        <w:tc>
          <w:tcPr>
            <w:tcW w:w="1041" w:type="dxa"/>
            <w:tcBorders>
              <w:top w:val="single" w:sz="4" w:space="0" w:color="auto"/>
              <w:left w:val="single" w:sz="4" w:space="0" w:color="auto"/>
              <w:bottom w:val="single" w:sz="4" w:space="0" w:color="auto"/>
              <w:right w:val="single" w:sz="4" w:space="0" w:color="auto"/>
            </w:tcBorders>
            <w:vAlign w:val="center"/>
          </w:tcPr>
          <w:p w14:paraId="08E3A08A"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7.67</w:t>
            </w:r>
          </w:p>
        </w:tc>
        <w:tc>
          <w:tcPr>
            <w:tcW w:w="1170" w:type="dxa"/>
            <w:tcBorders>
              <w:top w:val="single" w:sz="4" w:space="0" w:color="auto"/>
              <w:left w:val="single" w:sz="4" w:space="0" w:color="auto"/>
              <w:bottom w:val="single" w:sz="4" w:space="0" w:color="auto"/>
              <w:right w:val="single" w:sz="4" w:space="0" w:color="auto"/>
            </w:tcBorders>
            <w:vAlign w:val="center"/>
          </w:tcPr>
          <w:p w14:paraId="1F92914F"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29.61</w:t>
            </w:r>
          </w:p>
        </w:tc>
        <w:tc>
          <w:tcPr>
            <w:tcW w:w="1170" w:type="dxa"/>
            <w:tcBorders>
              <w:top w:val="single" w:sz="4" w:space="0" w:color="auto"/>
              <w:left w:val="single" w:sz="4" w:space="0" w:color="auto"/>
              <w:bottom w:val="single" w:sz="4" w:space="0" w:color="auto"/>
              <w:right w:val="single" w:sz="4" w:space="0" w:color="auto"/>
            </w:tcBorders>
            <w:vAlign w:val="center"/>
          </w:tcPr>
          <w:p w14:paraId="54DD4440"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12.99</w:t>
            </w:r>
          </w:p>
        </w:tc>
      </w:tr>
      <w:tr w:rsidR="00A57547" w:rsidRPr="0089055D" w14:paraId="74DE2AC3" w14:textId="77777777" w:rsidTr="003C2F6D">
        <w:trPr>
          <w:trHeight w:val="284"/>
        </w:trPr>
        <w:tc>
          <w:tcPr>
            <w:tcW w:w="3515" w:type="dxa"/>
            <w:tcBorders>
              <w:top w:val="single" w:sz="4" w:space="0" w:color="auto"/>
              <w:left w:val="single" w:sz="4" w:space="0" w:color="auto"/>
              <w:bottom w:val="single" w:sz="4" w:space="0" w:color="auto"/>
              <w:right w:val="single" w:sz="4" w:space="0" w:color="auto"/>
            </w:tcBorders>
            <w:vAlign w:val="center"/>
            <w:hideMark/>
          </w:tcPr>
          <w:p w14:paraId="7FD34629" w14:textId="77777777" w:rsidR="00A57547" w:rsidRPr="0089055D" w:rsidRDefault="00A57547" w:rsidP="003C2F6D">
            <w:pPr>
              <w:ind w:right="-57"/>
              <w:rPr>
                <w:rFonts w:ascii="Arial" w:hAnsi="Arial" w:cs="Arial"/>
                <w:b/>
                <w:bCs/>
                <w:sz w:val="20"/>
                <w:szCs w:val="20"/>
              </w:rPr>
            </w:pPr>
            <w:r w:rsidRPr="0089055D">
              <w:rPr>
                <w:rFonts w:ascii="Arial" w:hAnsi="Arial" w:cs="Arial"/>
                <w:b/>
                <w:bCs/>
                <w:sz w:val="20"/>
                <w:szCs w:val="20"/>
              </w:rPr>
              <w:t>Residuals</w:t>
            </w:r>
          </w:p>
        </w:tc>
        <w:tc>
          <w:tcPr>
            <w:tcW w:w="945" w:type="dxa"/>
            <w:tcBorders>
              <w:top w:val="single" w:sz="4" w:space="0" w:color="auto"/>
              <w:left w:val="single" w:sz="4" w:space="0" w:color="auto"/>
              <w:bottom w:val="single" w:sz="4" w:space="0" w:color="auto"/>
              <w:right w:val="single" w:sz="4" w:space="0" w:color="auto"/>
            </w:tcBorders>
            <w:vAlign w:val="center"/>
            <w:hideMark/>
          </w:tcPr>
          <w:p w14:paraId="673792CC"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10</w:t>
            </w:r>
          </w:p>
        </w:tc>
        <w:tc>
          <w:tcPr>
            <w:tcW w:w="1074" w:type="dxa"/>
            <w:tcBorders>
              <w:top w:val="single" w:sz="4" w:space="0" w:color="auto"/>
              <w:left w:val="single" w:sz="4" w:space="0" w:color="auto"/>
              <w:bottom w:val="single" w:sz="4" w:space="0" w:color="auto"/>
              <w:right w:val="single" w:sz="4" w:space="0" w:color="auto"/>
            </w:tcBorders>
            <w:vAlign w:val="center"/>
            <w:hideMark/>
          </w:tcPr>
          <w:p w14:paraId="5A077858"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0.10</w:t>
            </w:r>
          </w:p>
        </w:tc>
        <w:tc>
          <w:tcPr>
            <w:tcW w:w="1041" w:type="dxa"/>
            <w:tcBorders>
              <w:top w:val="single" w:sz="4" w:space="0" w:color="auto"/>
              <w:left w:val="single" w:sz="4" w:space="0" w:color="auto"/>
              <w:bottom w:val="single" w:sz="4" w:space="0" w:color="auto"/>
              <w:right w:val="single" w:sz="4" w:space="0" w:color="auto"/>
            </w:tcBorders>
            <w:vAlign w:val="center"/>
          </w:tcPr>
          <w:p w14:paraId="6BA0B8CF"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5.15</w:t>
            </w:r>
          </w:p>
        </w:tc>
        <w:tc>
          <w:tcPr>
            <w:tcW w:w="1170" w:type="dxa"/>
            <w:tcBorders>
              <w:top w:val="single" w:sz="4" w:space="0" w:color="auto"/>
              <w:left w:val="single" w:sz="4" w:space="0" w:color="auto"/>
              <w:bottom w:val="single" w:sz="4" w:space="0" w:color="auto"/>
              <w:right w:val="single" w:sz="4" w:space="0" w:color="auto"/>
            </w:tcBorders>
            <w:vAlign w:val="center"/>
          </w:tcPr>
          <w:p w14:paraId="0FDECC2C"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28.39</w:t>
            </w:r>
          </w:p>
        </w:tc>
        <w:tc>
          <w:tcPr>
            <w:tcW w:w="1170" w:type="dxa"/>
            <w:tcBorders>
              <w:top w:val="single" w:sz="4" w:space="0" w:color="auto"/>
              <w:left w:val="single" w:sz="4" w:space="0" w:color="auto"/>
              <w:bottom w:val="single" w:sz="4" w:space="0" w:color="auto"/>
              <w:right w:val="single" w:sz="4" w:space="0" w:color="auto"/>
            </w:tcBorders>
            <w:vAlign w:val="center"/>
          </w:tcPr>
          <w:p w14:paraId="714B67E8"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15.51</w:t>
            </w:r>
          </w:p>
        </w:tc>
      </w:tr>
      <w:tr w:rsidR="00A57547" w:rsidRPr="0089055D" w14:paraId="57865232" w14:textId="77777777" w:rsidTr="003C2F6D">
        <w:trPr>
          <w:trHeight w:val="274"/>
        </w:trPr>
        <w:tc>
          <w:tcPr>
            <w:tcW w:w="8915" w:type="dxa"/>
            <w:gridSpan w:val="6"/>
            <w:tcBorders>
              <w:top w:val="single" w:sz="4" w:space="0" w:color="auto"/>
              <w:left w:val="single" w:sz="4" w:space="0" w:color="auto"/>
              <w:bottom w:val="single" w:sz="4" w:space="0" w:color="auto"/>
              <w:right w:val="single" w:sz="4" w:space="0" w:color="auto"/>
            </w:tcBorders>
            <w:vAlign w:val="center"/>
            <w:hideMark/>
          </w:tcPr>
          <w:p w14:paraId="0A1B61DF" w14:textId="77777777" w:rsidR="00A57547" w:rsidRPr="0089055D" w:rsidRDefault="00A57547" w:rsidP="003C2F6D">
            <w:pPr>
              <w:ind w:right="-57"/>
              <w:jc w:val="center"/>
              <w:rPr>
                <w:rFonts w:ascii="Arial" w:hAnsi="Arial" w:cs="Arial"/>
                <w:sz w:val="20"/>
                <w:szCs w:val="20"/>
              </w:rPr>
            </w:pPr>
            <w:r w:rsidRPr="0089055D">
              <w:rPr>
                <w:rFonts w:ascii="Arial" w:hAnsi="Arial" w:cs="Arial"/>
                <w:b/>
                <w:bCs/>
                <w:sz w:val="20"/>
                <w:szCs w:val="20"/>
              </w:rPr>
              <w:t xml:space="preserve">Standard error </w:t>
            </w:r>
          </w:p>
        </w:tc>
      </w:tr>
      <w:tr w:rsidR="00A57547" w:rsidRPr="0089055D" w14:paraId="682B744C" w14:textId="77777777" w:rsidTr="003C2F6D">
        <w:trPr>
          <w:trHeight w:val="284"/>
        </w:trPr>
        <w:tc>
          <w:tcPr>
            <w:tcW w:w="4460" w:type="dxa"/>
            <w:gridSpan w:val="2"/>
            <w:tcBorders>
              <w:top w:val="single" w:sz="4" w:space="0" w:color="auto"/>
              <w:left w:val="single" w:sz="4" w:space="0" w:color="auto"/>
              <w:bottom w:val="single" w:sz="4" w:space="0" w:color="auto"/>
              <w:right w:val="single" w:sz="4" w:space="0" w:color="auto"/>
            </w:tcBorders>
            <w:vAlign w:val="center"/>
            <w:hideMark/>
          </w:tcPr>
          <w:p w14:paraId="570C2C1E" w14:textId="77777777" w:rsidR="00A57547" w:rsidRPr="0089055D" w:rsidRDefault="00A57547" w:rsidP="003C2F6D">
            <w:pPr>
              <w:ind w:right="-57"/>
              <w:rPr>
                <w:rFonts w:ascii="Arial" w:hAnsi="Arial" w:cs="Arial"/>
                <w:sz w:val="20"/>
                <w:szCs w:val="20"/>
              </w:rPr>
            </w:pPr>
            <w:r w:rsidRPr="0089055D">
              <w:rPr>
                <w:rFonts w:ascii="Arial" w:hAnsi="Arial" w:cs="Arial"/>
                <w:b/>
                <w:bCs/>
                <w:sz w:val="20"/>
                <w:szCs w:val="20"/>
              </w:rPr>
              <w:t>Control accessions mean</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9056094"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0.18</w:t>
            </w:r>
          </w:p>
        </w:tc>
        <w:tc>
          <w:tcPr>
            <w:tcW w:w="1041" w:type="dxa"/>
            <w:tcBorders>
              <w:top w:val="single" w:sz="4" w:space="0" w:color="auto"/>
              <w:left w:val="single" w:sz="4" w:space="0" w:color="auto"/>
              <w:bottom w:val="single" w:sz="4" w:space="0" w:color="auto"/>
              <w:right w:val="single" w:sz="4" w:space="0" w:color="auto"/>
            </w:tcBorders>
            <w:vAlign w:val="center"/>
          </w:tcPr>
          <w:p w14:paraId="2E56D3E6"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1.31</w:t>
            </w:r>
          </w:p>
        </w:tc>
        <w:tc>
          <w:tcPr>
            <w:tcW w:w="1170" w:type="dxa"/>
            <w:tcBorders>
              <w:top w:val="single" w:sz="4" w:space="0" w:color="auto"/>
              <w:left w:val="single" w:sz="4" w:space="0" w:color="auto"/>
              <w:bottom w:val="single" w:sz="4" w:space="0" w:color="auto"/>
              <w:right w:val="single" w:sz="4" w:space="0" w:color="auto"/>
            </w:tcBorders>
            <w:vAlign w:val="center"/>
          </w:tcPr>
          <w:p w14:paraId="540BF8FE"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3.08</w:t>
            </w:r>
          </w:p>
        </w:tc>
        <w:tc>
          <w:tcPr>
            <w:tcW w:w="1170" w:type="dxa"/>
            <w:tcBorders>
              <w:top w:val="single" w:sz="4" w:space="0" w:color="auto"/>
              <w:left w:val="single" w:sz="4" w:space="0" w:color="auto"/>
              <w:bottom w:val="single" w:sz="4" w:space="0" w:color="auto"/>
              <w:right w:val="single" w:sz="4" w:space="0" w:color="auto"/>
            </w:tcBorders>
            <w:vAlign w:val="center"/>
          </w:tcPr>
          <w:p w14:paraId="6A5C0B54"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2.27</w:t>
            </w:r>
          </w:p>
        </w:tc>
      </w:tr>
      <w:tr w:rsidR="00A57547" w:rsidRPr="0089055D" w14:paraId="18B83643" w14:textId="77777777" w:rsidTr="003C2F6D">
        <w:trPr>
          <w:trHeight w:val="284"/>
        </w:trPr>
        <w:tc>
          <w:tcPr>
            <w:tcW w:w="4460" w:type="dxa"/>
            <w:gridSpan w:val="2"/>
            <w:tcBorders>
              <w:top w:val="single" w:sz="4" w:space="0" w:color="auto"/>
              <w:left w:val="single" w:sz="4" w:space="0" w:color="auto"/>
              <w:bottom w:val="single" w:sz="4" w:space="0" w:color="auto"/>
              <w:right w:val="single" w:sz="4" w:space="0" w:color="auto"/>
            </w:tcBorders>
            <w:vAlign w:val="center"/>
            <w:hideMark/>
          </w:tcPr>
          <w:p w14:paraId="66197F31" w14:textId="77777777" w:rsidR="00A57547" w:rsidRPr="0089055D" w:rsidRDefault="00A57547" w:rsidP="003C2F6D">
            <w:pPr>
              <w:ind w:right="-57"/>
              <w:rPr>
                <w:rFonts w:ascii="Arial" w:hAnsi="Arial" w:cs="Arial"/>
                <w:sz w:val="20"/>
                <w:szCs w:val="20"/>
              </w:rPr>
            </w:pPr>
            <w:r w:rsidRPr="0089055D">
              <w:rPr>
                <w:rFonts w:ascii="Arial" w:hAnsi="Arial" w:cs="Arial"/>
                <w:b/>
                <w:bCs/>
                <w:sz w:val="20"/>
                <w:szCs w:val="20"/>
              </w:rPr>
              <w:t>Two test accessions same Block</w:t>
            </w:r>
          </w:p>
        </w:tc>
        <w:tc>
          <w:tcPr>
            <w:tcW w:w="1074" w:type="dxa"/>
            <w:tcBorders>
              <w:top w:val="single" w:sz="4" w:space="0" w:color="auto"/>
              <w:left w:val="single" w:sz="4" w:space="0" w:color="auto"/>
              <w:bottom w:val="single" w:sz="4" w:space="0" w:color="auto"/>
              <w:right w:val="single" w:sz="4" w:space="0" w:color="auto"/>
            </w:tcBorders>
            <w:vAlign w:val="center"/>
            <w:hideMark/>
          </w:tcPr>
          <w:p w14:paraId="7B31771B"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0.45</w:t>
            </w:r>
          </w:p>
        </w:tc>
        <w:tc>
          <w:tcPr>
            <w:tcW w:w="1041" w:type="dxa"/>
            <w:tcBorders>
              <w:top w:val="single" w:sz="4" w:space="0" w:color="auto"/>
              <w:left w:val="single" w:sz="4" w:space="0" w:color="auto"/>
              <w:bottom w:val="single" w:sz="4" w:space="0" w:color="auto"/>
              <w:right w:val="single" w:sz="4" w:space="0" w:color="auto"/>
            </w:tcBorders>
            <w:vAlign w:val="center"/>
          </w:tcPr>
          <w:p w14:paraId="33B32DC3"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3.21</w:t>
            </w:r>
          </w:p>
        </w:tc>
        <w:tc>
          <w:tcPr>
            <w:tcW w:w="1170" w:type="dxa"/>
            <w:tcBorders>
              <w:top w:val="single" w:sz="4" w:space="0" w:color="auto"/>
              <w:left w:val="single" w:sz="4" w:space="0" w:color="auto"/>
              <w:bottom w:val="single" w:sz="4" w:space="0" w:color="auto"/>
              <w:right w:val="single" w:sz="4" w:space="0" w:color="auto"/>
            </w:tcBorders>
            <w:vAlign w:val="center"/>
          </w:tcPr>
          <w:p w14:paraId="7BEF5B7E"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7.53</w:t>
            </w:r>
          </w:p>
        </w:tc>
        <w:tc>
          <w:tcPr>
            <w:tcW w:w="1170" w:type="dxa"/>
            <w:tcBorders>
              <w:top w:val="single" w:sz="4" w:space="0" w:color="auto"/>
              <w:left w:val="single" w:sz="4" w:space="0" w:color="auto"/>
              <w:bottom w:val="single" w:sz="4" w:space="0" w:color="auto"/>
              <w:right w:val="single" w:sz="4" w:space="0" w:color="auto"/>
            </w:tcBorders>
            <w:vAlign w:val="center"/>
          </w:tcPr>
          <w:p w14:paraId="2895DFD2"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5.57</w:t>
            </w:r>
          </w:p>
        </w:tc>
      </w:tr>
      <w:tr w:rsidR="00A57547" w:rsidRPr="0089055D" w14:paraId="4F0A3909" w14:textId="77777777" w:rsidTr="003C2F6D">
        <w:trPr>
          <w:trHeight w:val="284"/>
        </w:trPr>
        <w:tc>
          <w:tcPr>
            <w:tcW w:w="4460" w:type="dxa"/>
            <w:gridSpan w:val="2"/>
            <w:tcBorders>
              <w:top w:val="single" w:sz="4" w:space="0" w:color="auto"/>
              <w:left w:val="single" w:sz="4" w:space="0" w:color="auto"/>
              <w:bottom w:val="single" w:sz="4" w:space="0" w:color="auto"/>
              <w:right w:val="single" w:sz="4" w:space="0" w:color="auto"/>
            </w:tcBorders>
            <w:vAlign w:val="center"/>
            <w:hideMark/>
          </w:tcPr>
          <w:p w14:paraId="6E0659F1" w14:textId="77777777" w:rsidR="00A57547" w:rsidRPr="0089055D" w:rsidRDefault="00A57547" w:rsidP="003C2F6D">
            <w:pPr>
              <w:ind w:right="-57"/>
              <w:rPr>
                <w:rFonts w:ascii="Arial" w:hAnsi="Arial" w:cs="Arial"/>
                <w:sz w:val="20"/>
                <w:szCs w:val="20"/>
              </w:rPr>
            </w:pPr>
            <w:r w:rsidRPr="0089055D">
              <w:rPr>
                <w:rFonts w:ascii="Arial" w:hAnsi="Arial" w:cs="Arial"/>
                <w:b/>
                <w:bCs/>
                <w:sz w:val="20"/>
                <w:szCs w:val="20"/>
              </w:rPr>
              <w:t>Two test accessions different Block</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4B555D6"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0.52</w:t>
            </w:r>
          </w:p>
        </w:tc>
        <w:tc>
          <w:tcPr>
            <w:tcW w:w="1041" w:type="dxa"/>
            <w:tcBorders>
              <w:top w:val="single" w:sz="4" w:space="0" w:color="auto"/>
              <w:left w:val="single" w:sz="4" w:space="0" w:color="auto"/>
              <w:bottom w:val="single" w:sz="4" w:space="0" w:color="auto"/>
              <w:right w:val="single" w:sz="4" w:space="0" w:color="auto"/>
            </w:tcBorders>
            <w:vAlign w:val="center"/>
          </w:tcPr>
          <w:p w14:paraId="3BAA99C8"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3.71</w:t>
            </w:r>
          </w:p>
        </w:tc>
        <w:tc>
          <w:tcPr>
            <w:tcW w:w="1170" w:type="dxa"/>
            <w:tcBorders>
              <w:top w:val="single" w:sz="4" w:space="0" w:color="auto"/>
              <w:left w:val="single" w:sz="4" w:space="0" w:color="auto"/>
              <w:bottom w:val="single" w:sz="4" w:space="0" w:color="auto"/>
              <w:right w:val="single" w:sz="4" w:space="0" w:color="auto"/>
            </w:tcBorders>
            <w:vAlign w:val="center"/>
          </w:tcPr>
          <w:p w14:paraId="1ADA597C"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8.70</w:t>
            </w:r>
          </w:p>
        </w:tc>
        <w:tc>
          <w:tcPr>
            <w:tcW w:w="1170" w:type="dxa"/>
            <w:tcBorders>
              <w:top w:val="single" w:sz="4" w:space="0" w:color="auto"/>
              <w:left w:val="single" w:sz="4" w:space="0" w:color="auto"/>
              <w:bottom w:val="single" w:sz="4" w:space="0" w:color="auto"/>
              <w:right w:val="single" w:sz="4" w:space="0" w:color="auto"/>
            </w:tcBorders>
            <w:vAlign w:val="center"/>
          </w:tcPr>
          <w:p w14:paraId="45A7BCFE"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6.43</w:t>
            </w:r>
          </w:p>
        </w:tc>
      </w:tr>
      <w:tr w:rsidR="00A57547" w:rsidRPr="0089055D" w14:paraId="2904271A" w14:textId="77777777" w:rsidTr="003C2F6D">
        <w:trPr>
          <w:trHeight w:val="284"/>
        </w:trPr>
        <w:tc>
          <w:tcPr>
            <w:tcW w:w="4460" w:type="dxa"/>
            <w:gridSpan w:val="2"/>
            <w:tcBorders>
              <w:top w:val="single" w:sz="4" w:space="0" w:color="auto"/>
              <w:left w:val="single" w:sz="4" w:space="0" w:color="auto"/>
              <w:bottom w:val="single" w:sz="4" w:space="0" w:color="auto"/>
              <w:right w:val="single" w:sz="4" w:space="0" w:color="auto"/>
            </w:tcBorders>
            <w:vAlign w:val="center"/>
            <w:hideMark/>
          </w:tcPr>
          <w:p w14:paraId="563AE32A" w14:textId="77777777" w:rsidR="00A57547" w:rsidRPr="0089055D" w:rsidRDefault="00A57547" w:rsidP="003C2F6D">
            <w:pPr>
              <w:ind w:right="-57"/>
              <w:rPr>
                <w:rFonts w:ascii="Arial" w:hAnsi="Arial" w:cs="Arial"/>
                <w:sz w:val="20"/>
                <w:szCs w:val="20"/>
              </w:rPr>
            </w:pPr>
            <w:r w:rsidRPr="0089055D">
              <w:rPr>
                <w:rFonts w:ascii="Arial" w:hAnsi="Arial" w:cs="Arial"/>
                <w:b/>
                <w:bCs/>
                <w:sz w:val="20"/>
                <w:szCs w:val="20"/>
              </w:rPr>
              <w:t xml:space="preserve">Test </w:t>
            </w:r>
            <w:r w:rsidRPr="0089055D">
              <w:rPr>
                <w:rFonts w:ascii="Arial" w:hAnsi="Arial" w:cs="Arial"/>
                <w:b/>
                <w:bCs/>
                <w:i/>
                <w:iCs/>
                <w:sz w:val="20"/>
                <w:szCs w:val="20"/>
              </w:rPr>
              <w:t>vs.</w:t>
            </w:r>
            <w:r w:rsidRPr="0089055D">
              <w:rPr>
                <w:rFonts w:ascii="Arial" w:hAnsi="Arial" w:cs="Arial"/>
                <w:b/>
                <w:bCs/>
                <w:sz w:val="20"/>
                <w:szCs w:val="20"/>
              </w:rPr>
              <w:t xml:space="preserve"> Check</w:t>
            </w:r>
          </w:p>
        </w:tc>
        <w:tc>
          <w:tcPr>
            <w:tcW w:w="1074" w:type="dxa"/>
            <w:tcBorders>
              <w:top w:val="single" w:sz="4" w:space="0" w:color="auto"/>
              <w:left w:val="single" w:sz="4" w:space="0" w:color="auto"/>
              <w:bottom w:val="single" w:sz="4" w:space="0" w:color="auto"/>
              <w:right w:val="single" w:sz="4" w:space="0" w:color="auto"/>
            </w:tcBorders>
            <w:vAlign w:val="center"/>
            <w:hideMark/>
          </w:tcPr>
          <w:p w14:paraId="2C299461"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0.39</w:t>
            </w:r>
          </w:p>
        </w:tc>
        <w:tc>
          <w:tcPr>
            <w:tcW w:w="1041" w:type="dxa"/>
            <w:tcBorders>
              <w:top w:val="single" w:sz="4" w:space="0" w:color="auto"/>
              <w:left w:val="single" w:sz="4" w:space="0" w:color="auto"/>
              <w:bottom w:val="single" w:sz="4" w:space="0" w:color="auto"/>
              <w:right w:val="single" w:sz="4" w:space="0" w:color="auto"/>
            </w:tcBorders>
            <w:vAlign w:val="center"/>
          </w:tcPr>
          <w:p w14:paraId="522E2A13"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2.83</w:t>
            </w:r>
          </w:p>
        </w:tc>
        <w:tc>
          <w:tcPr>
            <w:tcW w:w="1170" w:type="dxa"/>
            <w:tcBorders>
              <w:top w:val="single" w:sz="4" w:space="0" w:color="auto"/>
              <w:left w:val="single" w:sz="4" w:space="0" w:color="auto"/>
              <w:bottom w:val="single" w:sz="4" w:space="0" w:color="auto"/>
              <w:right w:val="single" w:sz="4" w:space="0" w:color="auto"/>
            </w:tcBorders>
            <w:vAlign w:val="center"/>
          </w:tcPr>
          <w:p w14:paraId="5010F6C4"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6.65</w:t>
            </w:r>
          </w:p>
        </w:tc>
        <w:tc>
          <w:tcPr>
            <w:tcW w:w="1170" w:type="dxa"/>
            <w:tcBorders>
              <w:top w:val="single" w:sz="4" w:space="0" w:color="auto"/>
              <w:left w:val="single" w:sz="4" w:space="0" w:color="auto"/>
              <w:bottom w:val="single" w:sz="4" w:space="0" w:color="auto"/>
              <w:right w:val="single" w:sz="4" w:space="0" w:color="auto"/>
            </w:tcBorders>
            <w:vAlign w:val="center"/>
          </w:tcPr>
          <w:p w14:paraId="35D78B34"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4.91</w:t>
            </w:r>
          </w:p>
        </w:tc>
      </w:tr>
      <w:tr w:rsidR="00A57547" w:rsidRPr="0089055D" w14:paraId="4A5B46C7" w14:textId="77777777" w:rsidTr="003C2F6D">
        <w:trPr>
          <w:trHeight w:val="274"/>
        </w:trPr>
        <w:tc>
          <w:tcPr>
            <w:tcW w:w="8915" w:type="dxa"/>
            <w:gridSpan w:val="6"/>
            <w:tcBorders>
              <w:top w:val="single" w:sz="4" w:space="0" w:color="auto"/>
              <w:left w:val="single" w:sz="4" w:space="0" w:color="auto"/>
              <w:bottom w:val="single" w:sz="4" w:space="0" w:color="auto"/>
              <w:right w:val="single" w:sz="4" w:space="0" w:color="auto"/>
            </w:tcBorders>
            <w:vAlign w:val="center"/>
            <w:hideMark/>
          </w:tcPr>
          <w:p w14:paraId="1F5CE8CA" w14:textId="77777777" w:rsidR="00A57547" w:rsidRPr="0089055D" w:rsidRDefault="00A57547" w:rsidP="003C2F6D">
            <w:pPr>
              <w:ind w:right="-57"/>
              <w:jc w:val="center"/>
              <w:rPr>
                <w:rFonts w:ascii="Arial" w:hAnsi="Arial" w:cs="Arial"/>
                <w:sz w:val="20"/>
                <w:szCs w:val="20"/>
              </w:rPr>
            </w:pPr>
            <w:r w:rsidRPr="0089055D">
              <w:rPr>
                <w:rFonts w:ascii="Arial" w:hAnsi="Arial" w:cs="Arial"/>
                <w:b/>
                <w:bCs/>
                <w:sz w:val="20"/>
                <w:szCs w:val="20"/>
              </w:rPr>
              <w:t xml:space="preserve">Critical difference </w:t>
            </w:r>
          </w:p>
        </w:tc>
      </w:tr>
      <w:tr w:rsidR="00A57547" w:rsidRPr="0089055D" w14:paraId="112269EF" w14:textId="77777777" w:rsidTr="003C2F6D">
        <w:trPr>
          <w:trHeight w:val="284"/>
        </w:trPr>
        <w:tc>
          <w:tcPr>
            <w:tcW w:w="4460" w:type="dxa"/>
            <w:gridSpan w:val="2"/>
            <w:tcBorders>
              <w:top w:val="single" w:sz="4" w:space="0" w:color="auto"/>
              <w:left w:val="single" w:sz="4" w:space="0" w:color="auto"/>
              <w:bottom w:val="single" w:sz="4" w:space="0" w:color="auto"/>
              <w:right w:val="single" w:sz="4" w:space="0" w:color="auto"/>
            </w:tcBorders>
            <w:vAlign w:val="center"/>
            <w:hideMark/>
          </w:tcPr>
          <w:p w14:paraId="2AB71F61" w14:textId="77777777" w:rsidR="00A57547" w:rsidRPr="0089055D" w:rsidRDefault="00A57547" w:rsidP="003C2F6D">
            <w:pPr>
              <w:ind w:right="-57"/>
              <w:rPr>
                <w:rFonts w:ascii="Arial" w:hAnsi="Arial" w:cs="Arial"/>
                <w:sz w:val="20"/>
                <w:szCs w:val="20"/>
              </w:rPr>
            </w:pPr>
            <w:r w:rsidRPr="0089055D">
              <w:rPr>
                <w:rFonts w:ascii="Arial" w:hAnsi="Arial" w:cs="Arial"/>
                <w:b/>
                <w:bCs/>
                <w:sz w:val="20"/>
                <w:szCs w:val="20"/>
              </w:rPr>
              <w:t>Control accessions mean</w:t>
            </w:r>
          </w:p>
        </w:tc>
        <w:tc>
          <w:tcPr>
            <w:tcW w:w="1074" w:type="dxa"/>
            <w:tcBorders>
              <w:top w:val="single" w:sz="4" w:space="0" w:color="auto"/>
              <w:left w:val="single" w:sz="4" w:space="0" w:color="auto"/>
              <w:bottom w:val="single" w:sz="4" w:space="0" w:color="auto"/>
              <w:right w:val="single" w:sz="4" w:space="0" w:color="auto"/>
            </w:tcBorders>
            <w:vAlign w:val="center"/>
            <w:hideMark/>
          </w:tcPr>
          <w:p w14:paraId="4E3B92F8"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0.41</w:t>
            </w:r>
          </w:p>
        </w:tc>
        <w:tc>
          <w:tcPr>
            <w:tcW w:w="1041" w:type="dxa"/>
            <w:tcBorders>
              <w:top w:val="single" w:sz="4" w:space="0" w:color="auto"/>
              <w:left w:val="single" w:sz="4" w:space="0" w:color="auto"/>
              <w:bottom w:val="single" w:sz="4" w:space="0" w:color="auto"/>
              <w:right w:val="single" w:sz="4" w:space="0" w:color="auto"/>
            </w:tcBorders>
            <w:vAlign w:val="center"/>
          </w:tcPr>
          <w:p w14:paraId="5E821FEA"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2.92</w:t>
            </w:r>
          </w:p>
        </w:tc>
        <w:tc>
          <w:tcPr>
            <w:tcW w:w="1170" w:type="dxa"/>
            <w:tcBorders>
              <w:top w:val="single" w:sz="4" w:space="0" w:color="auto"/>
              <w:left w:val="single" w:sz="4" w:space="0" w:color="auto"/>
              <w:bottom w:val="single" w:sz="4" w:space="0" w:color="auto"/>
              <w:right w:val="single" w:sz="4" w:space="0" w:color="auto"/>
            </w:tcBorders>
            <w:vAlign w:val="center"/>
          </w:tcPr>
          <w:p w14:paraId="410F3C75"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6.85</w:t>
            </w:r>
          </w:p>
        </w:tc>
        <w:tc>
          <w:tcPr>
            <w:tcW w:w="1170" w:type="dxa"/>
            <w:tcBorders>
              <w:top w:val="single" w:sz="4" w:space="0" w:color="auto"/>
              <w:left w:val="single" w:sz="4" w:space="0" w:color="auto"/>
              <w:bottom w:val="single" w:sz="4" w:space="0" w:color="auto"/>
              <w:right w:val="single" w:sz="4" w:space="0" w:color="auto"/>
            </w:tcBorders>
            <w:vAlign w:val="center"/>
          </w:tcPr>
          <w:p w14:paraId="008F364A"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5.07</w:t>
            </w:r>
          </w:p>
        </w:tc>
      </w:tr>
      <w:tr w:rsidR="00A57547" w:rsidRPr="0089055D" w14:paraId="289107CB" w14:textId="77777777" w:rsidTr="003C2F6D">
        <w:trPr>
          <w:trHeight w:val="284"/>
        </w:trPr>
        <w:tc>
          <w:tcPr>
            <w:tcW w:w="4460" w:type="dxa"/>
            <w:gridSpan w:val="2"/>
            <w:tcBorders>
              <w:top w:val="single" w:sz="4" w:space="0" w:color="auto"/>
              <w:left w:val="single" w:sz="4" w:space="0" w:color="auto"/>
              <w:bottom w:val="single" w:sz="4" w:space="0" w:color="auto"/>
              <w:right w:val="single" w:sz="4" w:space="0" w:color="auto"/>
            </w:tcBorders>
            <w:vAlign w:val="center"/>
            <w:hideMark/>
          </w:tcPr>
          <w:p w14:paraId="7046C060" w14:textId="77777777" w:rsidR="00A57547" w:rsidRPr="0089055D" w:rsidRDefault="00A57547" w:rsidP="003C2F6D">
            <w:pPr>
              <w:ind w:right="-57"/>
              <w:rPr>
                <w:rFonts w:ascii="Arial" w:hAnsi="Arial" w:cs="Arial"/>
                <w:sz w:val="20"/>
                <w:szCs w:val="20"/>
              </w:rPr>
            </w:pPr>
            <w:r w:rsidRPr="0089055D">
              <w:rPr>
                <w:rFonts w:ascii="Arial" w:hAnsi="Arial" w:cs="Arial"/>
                <w:b/>
                <w:bCs/>
                <w:sz w:val="20"/>
                <w:szCs w:val="20"/>
              </w:rPr>
              <w:t>Two test accessions same Block</w:t>
            </w:r>
          </w:p>
        </w:tc>
        <w:tc>
          <w:tcPr>
            <w:tcW w:w="1074" w:type="dxa"/>
            <w:tcBorders>
              <w:top w:val="single" w:sz="4" w:space="0" w:color="auto"/>
              <w:left w:val="single" w:sz="4" w:space="0" w:color="auto"/>
              <w:bottom w:val="single" w:sz="4" w:space="0" w:color="auto"/>
              <w:right w:val="single" w:sz="4" w:space="0" w:color="auto"/>
            </w:tcBorders>
            <w:vAlign w:val="center"/>
            <w:hideMark/>
          </w:tcPr>
          <w:p w14:paraId="654F2450"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1.00</w:t>
            </w:r>
          </w:p>
        </w:tc>
        <w:tc>
          <w:tcPr>
            <w:tcW w:w="1041" w:type="dxa"/>
            <w:tcBorders>
              <w:top w:val="single" w:sz="4" w:space="0" w:color="auto"/>
              <w:left w:val="single" w:sz="4" w:space="0" w:color="auto"/>
              <w:bottom w:val="single" w:sz="4" w:space="0" w:color="auto"/>
              <w:right w:val="single" w:sz="4" w:space="0" w:color="auto"/>
            </w:tcBorders>
            <w:vAlign w:val="center"/>
          </w:tcPr>
          <w:p w14:paraId="2830F5D8"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7.15</w:t>
            </w:r>
          </w:p>
        </w:tc>
        <w:tc>
          <w:tcPr>
            <w:tcW w:w="1170" w:type="dxa"/>
            <w:tcBorders>
              <w:top w:val="single" w:sz="4" w:space="0" w:color="auto"/>
              <w:left w:val="single" w:sz="4" w:space="0" w:color="auto"/>
              <w:bottom w:val="single" w:sz="4" w:space="0" w:color="auto"/>
              <w:right w:val="single" w:sz="4" w:space="0" w:color="auto"/>
            </w:tcBorders>
            <w:vAlign w:val="center"/>
          </w:tcPr>
          <w:p w14:paraId="79541EB4"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16.79</w:t>
            </w:r>
          </w:p>
        </w:tc>
        <w:tc>
          <w:tcPr>
            <w:tcW w:w="1170" w:type="dxa"/>
            <w:tcBorders>
              <w:top w:val="single" w:sz="4" w:space="0" w:color="auto"/>
              <w:left w:val="single" w:sz="4" w:space="0" w:color="auto"/>
              <w:bottom w:val="single" w:sz="4" w:space="0" w:color="auto"/>
              <w:right w:val="single" w:sz="4" w:space="0" w:color="auto"/>
            </w:tcBorders>
            <w:vAlign w:val="center"/>
          </w:tcPr>
          <w:p w14:paraId="2B2AEB49"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2.19</w:t>
            </w:r>
          </w:p>
        </w:tc>
      </w:tr>
      <w:tr w:rsidR="00A57547" w:rsidRPr="0089055D" w14:paraId="7C168D08" w14:textId="77777777" w:rsidTr="003C2F6D">
        <w:trPr>
          <w:trHeight w:val="284"/>
        </w:trPr>
        <w:tc>
          <w:tcPr>
            <w:tcW w:w="4460" w:type="dxa"/>
            <w:gridSpan w:val="2"/>
            <w:tcBorders>
              <w:top w:val="single" w:sz="4" w:space="0" w:color="auto"/>
              <w:left w:val="single" w:sz="4" w:space="0" w:color="auto"/>
              <w:bottom w:val="single" w:sz="4" w:space="0" w:color="auto"/>
              <w:right w:val="single" w:sz="4" w:space="0" w:color="auto"/>
            </w:tcBorders>
            <w:vAlign w:val="center"/>
            <w:hideMark/>
          </w:tcPr>
          <w:p w14:paraId="5EE4BA08" w14:textId="77777777" w:rsidR="00A57547" w:rsidRPr="0089055D" w:rsidRDefault="00A57547" w:rsidP="003C2F6D">
            <w:pPr>
              <w:ind w:right="-57"/>
              <w:rPr>
                <w:rFonts w:ascii="Arial" w:hAnsi="Arial" w:cs="Arial"/>
                <w:sz w:val="20"/>
                <w:szCs w:val="20"/>
              </w:rPr>
            </w:pPr>
            <w:r w:rsidRPr="0089055D">
              <w:rPr>
                <w:rFonts w:ascii="Arial" w:hAnsi="Arial" w:cs="Arial"/>
                <w:b/>
                <w:bCs/>
                <w:sz w:val="20"/>
                <w:szCs w:val="20"/>
              </w:rPr>
              <w:t>Two test accessions different Block</w:t>
            </w:r>
          </w:p>
        </w:tc>
        <w:tc>
          <w:tcPr>
            <w:tcW w:w="1074" w:type="dxa"/>
            <w:tcBorders>
              <w:top w:val="single" w:sz="4" w:space="0" w:color="auto"/>
              <w:left w:val="single" w:sz="4" w:space="0" w:color="auto"/>
              <w:bottom w:val="single" w:sz="4" w:space="0" w:color="auto"/>
              <w:right w:val="single" w:sz="4" w:space="0" w:color="auto"/>
            </w:tcBorders>
            <w:vAlign w:val="center"/>
            <w:hideMark/>
          </w:tcPr>
          <w:p w14:paraId="07C1A318"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1.15</w:t>
            </w:r>
          </w:p>
        </w:tc>
        <w:tc>
          <w:tcPr>
            <w:tcW w:w="1041" w:type="dxa"/>
            <w:tcBorders>
              <w:top w:val="single" w:sz="4" w:space="0" w:color="auto"/>
              <w:left w:val="single" w:sz="4" w:space="0" w:color="auto"/>
              <w:bottom w:val="single" w:sz="4" w:space="0" w:color="auto"/>
              <w:right w:val="single" w:sz="4" w:space="0" w:color="auto"/>
            </w:tcBorders>
            <w:vAlign w:val="center"/>
          </w:tcPr>
          <w:p w14:paraId="2A9A8F8F"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8.26</w:t>
            </w:r>
          </w:p>
        </w:tc>
        <w:tc>
          <w:tcPr>
            <w:tcW w:w="1170" w:type="dxa"/>
            <w:tcBorders>
              <w:top w:val="single" w:sz="4" w:space="0" w:color="auto"/>
              <w:left w:val="single" w:sz="4" w:space="0" w:color="auto"/>
              <w:bottom w:val="single" w:sz="4" w:space="0" w:color="auto"/>
              <w:right w:val="single" w:sz="4" w:space="0" w:color="auto"/>
            </w:tcBorders>
            <w:vAlign w:val="center"/>
          </w:tcPr>
          <w:p w14:paraId="06823180"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19.39</w:t>
            </w:r>
          </w:p>
        </w:tc>
        <w:tc>
          <w:tcPr>
            <w:tcW w:w="1170" w:type="dxa"/>
            <w:tcBorders>
              <w:top w:val="single" w:sz="4" w:space="0" w:color="auto"/>
              <w:left w:val="single" w:sz="4" w:space="0" w:color="auto"/>
              <w:bottom w:val="single" w:sz="4" w:space="0" w:color="auto"/>
              <w:right w:val="single" w:sz="4" w:space="0" w:color="auto"/>
            </w:tcBorders>
            <w:vAlign w:val="center"/>
          </w:tcPr>
          <w:p w14:paraId="4BB1B917"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14.33</w:t>
            </w:r>
          </w:p>
        </w:tc>
      </w:tr>
      <w:tr w:rsidR="00A57547" w:rsidRPr="0089055D" w14:paraId="00C6DE8A" w14:textId="77777777" w:rsidTr="003C2F6D">
        <w:trPr>
          <w:trHeight w:val="284"/>
        </w:trPr>
        <w:tc>
          <w:tcPr>
            <w:tcW w:w="4460" w:type="dxa"/>
            <w:gridSpan w:val="2"/>
            <w:tcBorders>
              <w:top w:val="single" w:sz="4" w:space="0" w:color="auto"/>
              <w:left w:val="single" w:sz="4" w:space="0" w:color="auto"/>
              <w:bottom w:val="single" w:sz="4" w:space="0" w:color="auto"/>
              <w:right w:val="single" w:sz="4" w:space="0" w:color="auto"/>
            </w:tcBorders>
            <w:vAlign w:val="center"/>
            <w:hideMark/>
          </w:tcPr>
          <w:p w14:paraId="082D5868" w14:textId="77777777" w:rsidR="00A57547" w:rsidRPr="0089055D" w:rsidRDefault="00A57547" w:rsidP="003C2F6D">
            <w:pPr>
              <w:ind w:right="-57"/>
              <w:rPr>
                <w:rFonts w:ascii="Arial" w:hAnsi="Arial" w:cs="Arial"/>
                <w:sz w:val="20"/>
                <w:szCs w:val="20"/>
              </w:rPr>
            </w:pPr>
            <w:r w:rsidRPr="0089055D">
              <w:rPr>
                <w:rFonts w:ascii="Arial" w:hAnsi="Arial" w:cs="Arial"/>
                <w:b/>
                <w:bCs/>
                <w:sz w:val="20"/>
                <w:szCs w:val="20"/>
              </w:rPr>
              <w:t xml:space="preserve">Test </w:t>
            </w:r>
            <w:r w:rsidRPr="0089055D">
              <w:rPr>
                <w:rFonts w:ascii="Arial" w:hAnsi="Arial" w:cs="Arial"/>
                <w:b/>
                <w:bCs/>
                <w:i/>
                <w:iCs/>
                <w:sz w:val="20"/>
                <w:szCs w:val="20"/>
              </w:rPr>
              <w:t>vs</w:t>
            </w:r>
            <w:r w:rsidRPr="0089055D">
              <w:rPr>
                <w:rFonts w:ascii="Arial" w:hAnsi="Arial" w:cs="Arial"/>
                <w:b/>
                <w:bCs/>
                <w:sz w:val="20"/>
                <w:szCs w:val="20"/>
              </w:rPr>
              <w:t>. Check</w:t>
            </w:r>
          </w:p>
        </w:tc>
        <w:tc>
          <w:tcPr>
            <w:tcW w:w="1074" w:type="dxa"/>
            <w:tcBorders>
              <w:top w:val="single" w:sz="4" w:space="0" w:color="auto"/>
              <w:left w:val="single" w:sz="4" w:space="0" w:color="auto"/>
              <w:bottom w:val="single" w:sz="4" w:space="0" w:color="auto"/>
              <w:right w:val="single" w:sz="4" w:space="0" w:color="auto"/>
            </w:tcBorders>
            <w:vAlign w:val="center"/>
            <w:hideMark/>
          </w:tcPr>
          <w:p w14:paraId="4EA541DB"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1.93</w:t>
            </w:r>
          </w:p>
        </w:tc>
        <w:tc>
          <w:tcPr>
            <w:tcW w:w="1041" w:type="dxa"/>
            <w:tcBorders>
              <w:top w:val="single" w:sz="4" w:space="0" w:color="auto"/>
              <w:left w:val="single" w:sz="4" w:space="0" w:color="auto"/>
              <w:bottom w:val="single" w:sz="4" w:space="0" w:color="auto"/>
              <w:right w:val="single" w:sz="4" w:space="0" w:color="auto"/>
            </w:tcBorders>
            <w:vAlign w:val="center"/>
          </w:tcPr>
          <w:p w14:paraId="34DC519D"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6.31</w:t>
            </w:r>
          </w:p>
        </w:tc>
        <w:tc>
          <w:tcPr>
            <w:tcW w:w="1170" w:type="dxa"/>
            <w:tcBorders>
              <w:top w:val="single" w:sz="4" w:space="0" w:color="auto"/>
              <w:left w:val="single" w:sz="4" w:space="0" w:color="auto"/>
              <w:bottom w:val="single" w:sz="4" w:space="0" w:color="auto"/>
              <w:right w:val="single" w:sz="4" w:space="0" w:color="auto"/>
            </w:tcBorders>
            <w:vAlign w:val="center"/>
          </w:tcPr>
          <w:p w14:paraId="0333D2D3"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14.81</w:t>
            </w:r>
          </w:p>
        </w:tc>
        <w:tc>
          <w:tcPr>
            <w:tcW w:w="1170" w:type="dxa"/>
            <w:tcBorders>
              <w:top w:val="single" w:sz="4" w:space="0" w:color="auto"/>
              <w:left w:val="single" w:sz="4" w:space="0" w:color="auto"/>
              <w:bottom w:val="single" w:sz="4" w:space="0" w:color="auto"/>
              <w:right w:val="single" w:sz="4" w:space="0" w:color="auto"/>
            </w:tcBorders>
            <w:vAlign w:val="center"/>
          </w:tcPr>
          <w:p w14:paraId="762B9382"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10.94</w:t>
            </w:r>
          </w:p>
        </w:tc>
      </w:tr>
      <w:tr w:rsidR="00A57547" w:rsidRPr="0089055D" w14:paraId="6D65A841" w14:textId="77777777" w:rsidTr="003C2F6D">
        <w:trPr>
          <w:trHeight w:val="274"/>
        </w:trPr>
        <w:tc>
          <w:tcPr>
            <w:tcW w:w="4460" w:type="dxa"/>
            <w:gridSpan w:val="2"/>
            <w:tcBorders>
              <w:top w:val="single" w:sz="4" w:space="0" w:color="auto"/>
              <w:left w:val="single" w:sz="4" w:space="0" w:color="auto"/>
              <w:bottom w:val="single" w:sz="4" w:space="0" w:color="auto"/>
              <w:right w:val="single" w:sz="4" w:space="0" w:color="auto"/>
            </w:tcBorders>
            <w:vAlign w:val="center"/>
            <w:hideMark/>
          </w:tcPr>
          <w:p w14:paraId="6854055C" w14:textId="77777777" w:rsidR="00A57547" w:rsidRPr="0089055D" w:rsidRDefault="00A57547" w:rsidP="003C2F6D">
            <w:pPr>
              <w:ind w:right="-57"/>
              <w:rPr>
                <w:rFonts w:ascii="Arial" w:hAnsi="Arial" w:cs="Arial"/>
                <w:sz w:val="20"/>
                <w:szCs w:val="20"/>
              </w:rPr>
            </w:pPr>
            <w:r w:rsidRPr="0089055D">
              <w:rPr>
                <w:rFonts w:ascii="Arial" w:hAnsi="Arial" w:cs="Arial"/>
                <w:b/>
                <w:bCs/>
                <w:sz w:val="20"/>
                <w:szCs w:val="20"/>
              </w:rPr>
              <w:t>Coefficient of Variance</w:t>
            </w:r>
          </w:p>
        </w:tc>
        <w:tc>
          <w:tcPr>
            <w:tcW w:w="1074" w:type="dxa"/>
            <w:tcBorders>
              <w:top w:val="single" w:sz="4" w:space="0" w:color="auto"/>
              <w:left w:val="single" w:sz="4" w:space="0" w:color="auto"/>
              <w:bottom w:val="single" w:sz="4" w:space="0" w:color="auto"/>
              <w:right w:val="single" w:sz="4" w:space="0" w:color="auto"/>
            </w:tcBorders>
            <w:vAlign w:val="center"/>
            <w:hideMark/>
          </w:tcPr>
          <w:p w14:paraId="7A5E8139"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2.16</w:t>
            </w:r>
          </w:p>
        </w:tc>
        <w:tc>
          <w:tcPr>
            <w:tcW w:w="1041" w:type="dxa"/>
            <w:tcBorders>
              <w:top w:val="single" w:sz="4" w:space="0" w:color="auto"/>
              <w:left w:val="single" w:sz="4" w:space="0" w:color="auto"/>
              <w:bottom w:val="single" w:sz="4" w:space="0" w:color="auto"/>
              <w:right w:val="single" w:sz="4" w:space="0" w:color="auto"/>
            </w:tcBorders>
            <w:vAlign w:val="center"/>
          </w:tcPr>
          <w:p w14:paraId="1690551B"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5.43</w:t>
            </w:r>
          </w:p>
        </w:tc>
        <w:tc>
          <w:tcPr>
            <w:tcW w:w="1170" w:type="dxa"/>
            <w:tcBorders>
              <w:top w:val="single" w:sz="4" w:space="0" w:color="auto"/>
              <w:left w:val="single" w:sz="4" w:space="0" w:color="auto"/>
              <w:bottom w:val="single" w:sz="4" w:space="0" w:color="auto"/>
              <w:right w:val="single" w:sz="4" w:space="0" w:color="auto"/>
            </w:tcBorders>
            <w:vAlign w:val="center"/>
          </w:tcPr>
          <w:p w14:paraId="3A1DA7C7"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3.27</w:t>
            </w:r>
          </w:p>
        </w:tc>
        <w:tc>
          <w:tcPr>
            <w:tcW w:w="1170" w:type="dxa"/>
            <w:tcBorders>
              <w:top w:val="single" w:sz="4" w:space="0" w:color="auto"/>
              <w:left w:val="single" w:sz="4" w:space="0" w:color="auto"/>
              <w:bottom w:val="single" w:sz="4" w:space="0" w:color="auto"/>
              <w:right w:val="single" w:sz="4" w:space="0" w:color="auto"/>
            </w:tcBorders>
            <w:vAlign w:val="center"/>
          </w:tcPr>
          <w:p w14:paraId="1EBA5543" w14:textId="77777777" w:rsidR="00A57547" w:rsidRPr="0089055D" w:rsidRDefault="00A57547" w:rsidP="003C2F6D">
            <w:pPr>
              <w:ind w:right="-57"/>
              <w:jc w:val="center"/>
              <w:rPr>
                <w:rFonts w:ascii="Arial" w:hAnsi="Arial" w:cs="Arial"/>
                <w:sz w:val="20"/>
                <w:szCs w:val="20"/>
              </w:rPr>
            </w:pPr>
            <w:r w:rsidRPr="0089055D">
              <w:rPr>
                <w:rFonts w:ascii="Arial" w:hAnsi="Arial" w:cs="Arial"/>
                <w:sz w:val="20"/>
                <w:szCs w:val="20"/>
              </w:rPr>
              <w:t>3.74</w:t>
            </w:r>
          </w:p>
        </w:tc>
      </w:tr>
    </w:tbl>
    <w:p w14:paraId="59B5C8C6" w14:textId="77777777" w:rsidR="00A57547" w:rsidRPr="003739C4" w:rsidRDefault="00A57547" w:rsidP="00A57547">
      <w:pPr>
        <w:spacing w:line="256" w:lineRule="auto"/>
        <w:jc w:val="both"/>
        <w:rPr>
          <w:rFonts w:ascii="Arial" w:eastAsia="Calibri" w:hAnsi="Arial" w:cs="Arial"/>
          <w:kern w:val="0"/>
          <w:sz w:val="20"/>
          <w:szCs w:val="20"/>
          <w14:ligatures w14:val="none"/>
        </w:rPr>
      </w:pPr>
      <w:r w:rsidRPr="003739C4">
        <w:rPr>
          <w:rFonts w:ascii="Arial" w:eastAsia="Calibri" w:hAnsi="Arial" w:cs="Arial"/>
          <w:kern w:val="0"/>
          <w:sz w:val="20"/>
          <w:szCs w:val="20"/>
          <w14:ligatures w14:val="none"/>
        </w:rPr>
        <w:t xml:space="preserve">**Significant at </w:t>
      </w:r>
      <w:r w:rsidRPr="003739C4">
        <w:rPr>
          <w:rFonts w:ascii="Arial" w:eastAsia="Calibri" w:hAnsi="Arial" w:cs="Arial"/>
          <w:i/>
          <w:iCs/>
          <w:kern w:val="0"/>
          <w:sz w:val="20"/>
          <w:szCs w:val="20"/>
          <w14:ligatures w14:val="none"/>
        </w:rPr>
        <w:t>P= .01</w:t>
      </w:r>
      <w:r w:rsidRPr="003739C4">
        <w:rPr>
          <w:rFonts w:ascii="Arial" w:eastAsia="Calibri" w:hAnsi="Arial" w:cs="Arial"/>
          <w:kern w:val="0"/>
          <w:sz w:val="20"/>
          <w:szCs w:val="20"/>
          <w14:ligatures w14:val="none"/>
        </w:rPr>
        <w:t xml:space="preserve">; * Significant at </w:t>
      </w:r>
      <w:r w:rsidRPr="003739C4">
        <w:rPr>
          <w:rFonts w:ascii="Arial" w:eastAsia="Calibri" w:hAnsi="Arial" w:cs="Arial"/>
          <w:i/>
          <w:iCs/>
          <w:kern w:val="0"/>
          <w:sz w:val="20"/>
          <w:szCs w:val="20"/>
          <w14:ligatures w14:val="none"/>
        </w:rPr>
        <w:t>P= .05</w:t>
      </w:r>
    </w:p>
    <w:p w14:paraId="3F5A250E" w14:textId="77777777" w:rsidR="00ED103B" w:rsidRPr="003739C4" w:rsidRDefault="00A57547" w:rsidP="00ED103B">
      <w:pPr>
        <w:spacing w:line="360" w:lineRule="auto"/>
        <w:ind w:left="360"/>
        <w:jc w:val="both"/>
        <w:rPr>
          <w:rFonts w:ascii="Arial" w:eastAsia="Calibri" w:hAnsi="Arial" w:cs="Arial"/>
          <w:b/>
          <w:bCs/>
          <w:i/>
          <w:iCs/>
          <w:kern w:val="0"/>
          <w:sz w:val="20"/>
          <w:szCs w:val="20"/>
          <w14:ligatures w14:val="none"/>
        </w:rPr>
      </w:pPr>
      <w:r w:rsidRPr="003739C4">
        <w:rPr>
          <w:rFonts w:ascii="Arial" w:hAnsi="Arial" w:cs="Arial"/>
          <w:i/>
          <w:iCs/>
          <w:sz w:val="20"/>
          <w:szCs w:val="20"/>
        </w:rPr>
        <w:t>DF= Days to 50 % Flowering, PN= Pods plant</w:t>
      </w:r>
      <w:r w:rsidRPr="003739C4">
        <w:rPr>
          <w:rFonts w:ascii="Arial" w:hAnsi="Arial" w:cs="Arial"/>
          <w:i/>
          <w:iCs/>
          <w:sz w:val="20"/>
          <w:szCs w:val="20"/>
          <w:vertAlign w:val="superscript"/>
        </w:rPr>
        <w:t>-1</w:t>
      </w:r>
      <w:r w:rsidRPr="003739C4">
        <w:rPr>
          <w:rFonts w:ascii="Arial" w:hAnsi="Arial" w:cs="Arial"/>
          <w:i/>
          <w:iCs/>
          <w:sz w:val="20"/>
          <w:szCs w:val="20"/>
        </w:rPr>
        <w:t>, PW= Pod yield plant</w:t>
      </w:r>
      <w:r w:rsidRPr="003739C4">
        <w:rPr>
          <w:rFonts w:ascii="Arial" w:hAnsi="Arial" w:cs="Arial"/>
          <w:i/>
          <w:iCs/>
          <w:sz w:val="20"/>
          <w:szCs w:val="20"/>
          <w:vertAlign w:val="superscript"/>
        </w:rPr>
        <w:t>-1</w:t>
      </w:r>
      <w:r w:rsidRPr="003739C4">
        <w:rPr>
          <w:rFonts w:ascii="Arial" w:hAnsi="Arial" w:cs="Arial"/>
          <w:i/>
          <w:iCs/>
          <w:sz w:val="20"/>
          <w:szCs w:val="20"/>
        </w:rPr>
        <w:t xml:space="preserve"> (g),</w:t>
      </w:r>
      <w:r w:rsidR="00ED103B" w:rsidRPr="003739C4">
        <w:rPr>
          <w:rFonts w:ascii="Arial" w:eastAsia="Calibri" w:hAnsi="Arial" w:cs="Arial"/>
          <w:b/>
          <w:bCs/>
          <w:i/>
          <w:iCs/>
          <w:kern w:val="0"/>
          <w:sz w:val="20"/>
          <w:szCs w:val="20"/>
          <w14:ligatures w14:val="none"/>
        </w:rPr>
        <w:t xml:space="preserve"> </w:t>
      </w:r>
      <w:r w:rsidRPr="003739C4">
        <w:rPr>
          <w:rFonts w:ascii="Arial" w:hAnsi="Arial" w:cs="Arial"/>
          <w:i/>
          <w:iCs/>
          <w:sz w:val="20"/>
          <w:szCs w:val="20"/>
        </w:rPr>
        <w:t>KW=Kernel yield plant</w:t>
      </w:r>
      <w:r w:rsidRPr="003739C4">
        <w:rPr>
          <w:rFonts w:ascii="Arial" w:hAnsi="Arial" w:cs="Arial"/>
          <w:i/>
          <w:iCs/>
          <w:sz w:val="20"/>
          <w:szCs w:val="20"/>
          <w:vertAlign w:val="superscript"/>
        </w:rPr>
        <w:t>-1</w:t>
      </w:r>
      <w:r w:rsidRPr="003739C4">
        <w:rPr>
          <w:rFonts w:ascii="Arial" w:hAnsi="Arial" w:cs="Arial"/>
          <w:i/>
          <w:iCs/>
          <w:sz w:val="20"/>
          <w:szCs w:val="20"/>
        </w:rPr>
        <w:t xml:space="preserve"> (g)</w:t>
      </w:r>
    </w:p>
    <w:p w14:paraId="4A148088" w14:textId="3E6DF7D6" w:rsidR="00E26977" w:rsidRPr="00ED103B" w:rsidRDefault="00ED103B" w:rsidP="00ED103B">
      <w:pPr>
        <w:spacing w:line="360" w:lineRule="auto"/>
        <w:jc w:val="both"/>
        <w:rPr>
          <w:rFonts w:ascii="Arial" w:eastAsia="Calibri" w:hAnsi="Arial" w:cs="Arial"/>
          <w:b/>
          <w:bCs/>
          <w:i/>
          <w:iCs/>
          <w:kern w:val="0"/>
          <w:sz w:val="22"/>
          <w:szCs w:val="22"/>
          <w14:ligatures w14:val="none"/>
        </w:rPr>
      </w:pPr>
      <w:r w:rsidRPr="00ED103B">
        <w:rPr>
          <w:rFonts w:ascii="Arial" w:eastAsia="Calibri" w:hAnsi="Arial" w:cs="Arial"/>
          <w:b/>
          <w:bCs/>
          <w:kern w:val="0"/>
          <w:sz w:val="22"/>
          <w:szCs w:val="22"/>
          <w14:ligatures w14:val="none"/>
        </w:rPr>
        <w:t>3.</w:t>
      </w:r>
      <w:r w:rsidR="00290FA5">
        <w:rPr>
          <w:rFonts w:ascii="Arial" w:eastAsia="Calibri" w:hAnsi="Arial" w:cs="Arial"/>
          <w:b/>
          <w:bCs/>
          <w:kern w:val="0"/>
          <w:sz w:val="22"/>
          <w:szCs w:val="22"/>
          <w14:ligatures w14:val="none"/>
        </w:rPr>
        <w:t>2</w:t>
      </w:r>
      <w:r>
        <w:rPr>
          <w:rFonts w:ascii="Arial" w:eastAsia="Calibri" w:hAnsi="Arial" w:cs="Arial"/>
          <w:b/>
          <w:bCs/>
          <w:i/>
          <w:iCs/>
          <w:kern w:val="0"/>
          <w:sz w:val="22"/>
          <w:szCs w:val="22"/>
          <w14:ligatures w14:val="none"/>
        </w:rPr>
        <w:t xml:space="preserve"> </w:t>
      </w:r>
      <w:r w:rsidR="00290FA5">
        <w:rPr>
          <w:rFonts w:ascii="Arial" w:eastAsia="Calibri" w:hAnsi="Arial" w:cs="Arial"/>
          <w:b/>
          <w:bCs/>
          <w:kern w:val="0"/>
          <w:sz w:val="22"/>
          <w:szCs w:val="22"/>
          <w14:ligatures w14:val="none"/>
        </w:rPr>
        <w:t>E</w:t>
      </w:r>
      <w:r w:rsidR="00290FA5" w:rsidRPr="00ED103B">
        <w:rPr>
          <w:rFonts w:ascii="Arial" w:eastAsia="Calibri" w:hAnsi="Arial" w:cs="Arial"/>
          <w:b/>
          <w:bCs/>
          <w:kern w:val="0"/>
          <w:sz w:val="22"/>
          <w:szCs w:val="22"/>
          <w14:ligatures w14:val="none"/>
        </w:rPr>
        <w:t>stimation of descriptive statistics and genetic variability parameters for yield and yield attributing traits</w:t>
      </w:r>
    </w:p>
    <w:p w14:paraId="3C87FD4A" w14:textId="0B8428A7" w:rsidR="00E26977" w:rsidRPr="00E26977" w:rsidRDefault="00E26977" w:rsidP="00E26977">
      <w:pPr>
        <w:spacing w:line="360" w:lineRule="auto"/>
        <w:ind w:left="360"/>
        <w:jc w:val="both"/>
        <w:rPr>
          <w:rFonts w:ascii="Arial" w:eastAsia="Calibri" w:hAnsi="Arial" w:cs="Arial"/>
          <w:kern w:val="0"/>
          <w:sz w:val="20"/>
          <w:szCs w:val="20"/>
          <w14:ligatures w14:val="none"/>
        </w:rPr>
      </w:pPr>
      <w:r w:rsidRPr="00E26977">
        <w:rPr>
          <w:rFonts w:ascii="Arial" w:eastAsia="Calibri" w:hAnsi="Arial" w:cs="Arial"/>
          <w:kern w:val="0"/>
          <w:sz w:val="20"/>
          <w:szCs w:val="20"/>
          <w14:ligatures w14:val="none"/>
        </w:rPr>
        <w:t xml:space="preserve">Genetic variability is a prerequisite for any plant breeding program; hence, the selection of the desired genotype depends on the amount of genetic variability available in the experimental material. Knowledge of genetic variability and heritability helps to utilize the variability in populations in breeding programs. Total variability in the study was characterized by phenotypic and genotypic variances for all traits. As each trait had different units of measurement, the degree of variability could not be compared. Hence, a standardized range was estimated, which provided information about the presence of accessions with variable trait expression. The estimate of co-efficient of variation is a measure that uses </w:t>
      </w:r>
      <w:r w:rsidRPr="00E26977">
        <w:rPr>
          <w:rFonts w:ascii="Arial" w:eastAsia="Calibri" w:hAnsi="Arial" w:cs="Arial"/>
          <w:i/>
          <w:iCs/>
          <w:kern w:val="0"/>
          <w:sz w:val="20"/>
          <w:szCs w:val="20"/>
          <w14:ligatures w14:val="none"/>
        </w:rPr>
        <w:t>the percentage</w:t>
      </w:r>
      <w:r w:rsidRPr="00E26977">
        <w:rPr>
          <w:rFonts w:ascii="Arial" w:eastAsia="Calibri" w:hAnsi="Arial" w:cs="Arial"/>
          <w:kern w:val="0"/>
          <w:sz w:val="20"/>
          <w:szCs w:val="20"/>
          <w14:ligatures w14:val="none"/>
        </w:rPr>
        <w:t xml:space="preserve"> of mean to express the variance that is being used, </w:t>
      </w:r>
      <w:r w:rsidRPr="00E26977">
        <w:rPr>
          <w:rFonts w:ascii="Arial" w:eastAsia="Calibri" w:hAnsi="Arial" w:cs="Arial"/>
          <w:kern w:val="0"/>
          <w:sz w:val="20"/>
          <w:szCs w:val="20"/>
          <w14:ligatures w14:val="none"/>
        </w:rPr>
        <w:lastRenderedPageBreak/>
        <w:t>and the results obtained are expressed as phenotypic coefficient of variability, genotypic coefficient of variability, and heritability. Thus, studying genetic variability with respect to genetic parameters, such as the genotypic coefficient of variance (GCV), phenotypic coefficient of variance (PCV) and broad-sense heritability (</w:t>
      </w:r>
      <w:proofErr w:type="spellStart"/>
      <w:r w:rsidRPr="00E26977">
        <w:rPr>
          <w:rFonts w:ascii="Arial" w:eastAsia="Calibri" w:hAnsi="Arial" w:cs="Arial"/>
          <w:kern w:val="0"/>
          <w:sz w:val="20"/>
          <w:szCs w:val="20"/>
          <w14:ligatures w14:val="none"/>
        </w:rPr>
        <w:t>H</w:t>
      </w:r>
      <w:r w:rsidRPr="00E26977">
        <w:rPr>
          <w:rFonts w:ascii="Arial" w:eastAsia="Calibri" w:hAnsi="Arial" w:cs="Arial"/>
          <w:kern w:val="0"/>
          <w:sz w:val="20"/>
          <w:szCs w:val="20"/>
          <w:vertAlign w:val="subscript"/>
          <w14:ligatures w14:val="none"/>
        </w:rPr>
        <w:t>bs</w:t>
      </w:r>
      <w:proofErr w:type="spellEnd"/>
      <w:r w:rsidRPr="00E26977">
        <w:rPr>
          <w:rFonts w:ascii="Arial" w:eastAsia="Calibri" w:hAnsi="Arial" w:cs="Arial"/>
          <w:kern w:val="0"/>
          <w:sz w:val="20"/>
          <w:szCs w:val="20"/>
          <w14:ligatures w14:val="none"/>
        </w:rPr>
        <w:t xml:space="preserve">), will assist breeders in selecting superior genotypes. </w:t>
      </w:r>
    </w:p>
    <w:p w14:paraId="1866B3F2" w14:textId="77777777" w:rsidR="00E26977" w:rsidRPr="00E26977" w:rsidRDefault="00E26977" w:rsidP="00E26977">
      <w:pPr>
        <w:spacing w:line="360" w:lineRule="auto"/>
        <w:ind w:left="360"/>
        <w:jc w:val="both"/>
        <w:rPr>
          <w:rFonts w:ascii="Arial" w:eastAsia="Calibri" w:hAnsi="Arial" w:cs="Arial"/>
          <w:kern w:val="0"/>
          <w:sz w:val="20"/>
          <w:szCs w:val="20"/>
          <w14:ligatures w14:val="none"/>
        </w:rPr>
      </w:pPr>
      <w:r w:rsidRPr="00E26977">
        <w:rPr>
          <w:rFonts w:ascii="Arial" w:eastAsia="Calibri" w:hAnsi="Arial" w:cs="Arial"/>
          <w:kern w:val="0"/>
          <w:sz w:val="20"/>
          <w:szCs w:val="20"/>
          <w14:ligatures w14:val="none"/>
        </w:rPr>
        <w:t xml:space="preserve">The descriptive statistics for yield and yield-attributing traits evaluated in the groundnut germplasm accessions are presented in (Table 2). Wide range of variation was observed for almost all the traits such as </w:t>
      </w:r>
      <w:r w:rsidRPr="00E26977">
        <w:rPr>
          <w:rFonts w:ascii="Arial" w:eastAsia="Calibri" w:hAnsi="Arial" w:cs="Arial"/>
          <w:bCs/>
          <w:kern w:val="0"/>
          <w:sz w:val="20"/>
          <w:szCs w:val="20"/>
          <w14:ligatures w14:val="none"/>
        </w:rPr>
        <w:t>days to 50 % flowering had a mean value of 35.21 days with a range of 33 to 42 days.</w:t>
      </w:r>
      <w:r w:rsidRPr="00E26977">
        <w:rPr>
          <w:rFonts w:ascii="Arial" w:eastAsia="Calibri" w:hAnsi="Arial" w:cs="Arial"/>
          <w:kern w:val="0"/>
          <w:sz w:val="20"/>
          <w:szCs w:val="20"/>
          <w14:ligatures w14:val="none"/>
        </w:rPr>
        <w:t xml:space="preserve"> Yield attributing traits such as number of pods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recorded a range varying from 4.68 to 17.88 with an average of 8.51, pod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ranged from 9.55 to 54.23 g with a mean yield of 24.06 g whereas mean yield of kernel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was 13.01 g with range of 3.57 to 36.05 g. </w:t>
      </w:r>
    </w:p>
    <w:p w14:paraId="30643F69" w14:textId="77777777" w:rsidR="00E26977" w:rsidRPr="00E26977" w:rsidRDefault="00E26977" w:rsidP="00E26977">
      <w:pPr>
        <w:spacing w:line="360" w:lineRule="auto"/>
        <w:ind w:left="360"/>
        <w:jc w:val="both"/>
        <w:rPr>
          <w:rFonts w:ascii="Arial" w:eastAsia="Calibri" w:hAnsi="Arial" w:cs="Arial"/>
          <w:kern w:val="0"/>
          <w:sz w:val="20"/>
          <w:szCs w:val="20"/>
          <w14:ligatures w14:val="none"/>
        </w:rPr>
      </w:pPr>
      <w:r w:rsidRPr="00E26977">
        <w:rPr>
          <w:rFonts w:ascii="Arial" w:eastAsia="Calibri" w:hAnsi="Arial" w:cs="Arial"/>
          <w:kern w:val="0"/>
          <w:sz w:val="20"/>
          <w:szCs w:val="20"/>
          <w14:ligatures w14:val="none"/>
        </w:rPr>
        <w:t>For all the traits studied, the magnitude of PCV was greater than that of GCV, indicating the influence of the environment on their expression. However, the difference between GCV and PCV was small for a few traits, indicating little influence of the environment on the phenotype of the traits studied. The accessions were highly variable for pod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pod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and kernel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as stipulated by estimates of PCV (&gt;20%). Among all the traits evaluated, a wide difference between GCV and PCV was observed only for pod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which indirectly indicated a higher influence of the environment on the genes governing this character.</w:t>
      </w:r>
    </w:p>
    <w:p w14:paraId="549D950C" w14:textId="77777777" w:rsidR="00E26977" w:rsidRPr="00E26977" w:rsidRDefault="00E26977" w:rsidP="00E26977">
      <w:pPr>
        <w:spacing w:line="360" w:lineRule="auto"/>
        <w:ind w:left="360"/>
        <w:jc w:val="both"/>
        <w:rPr>
          <w:rFonts w:ascii="Arial" w:eastAsia="Calibri" w:hAnsi="Arial" w:cs="Arial"/>
          <w:kern w:val="0"/>
          <w:sz w:val="20"/>
          <w:szCs w:val="20"/>
          <w14:ligatures w14:val="none"/>
        </w:rPr>
      </w:pPr>
      <w:r w:rsidRPr="00E26977">
        <w:rPr>
          <w:rFonts w:ascii="Arial" w:eastAsia="Calibri" w:hAnsi="Arial" w:cs="Arial"/>
          <w:bCs/>
          <w:color w:val="000000"/>
          <w:kern w:val="0"/>
          <w:sz w:val="20"/>
          <w:szCs w:val="20"/>
          <w14:ligatures w14:val="none"/>
        </w:rPr>
        <w:t xml:space="preserve">A narrow difference was found between genetic estimates of PCV and GCV for days to 50 % flowering (5.51 and 5.44%) indicating less influence of the environment and </w:t>
      </w:r>
      <w:r w:rsidRPr="00E26977">
        <w:rPr>
          <w:rFonts w:ascii="Arial" w:eastAsia="Calibri" w:hAnsi="Arial" w:cs="Arial"/>
          <w:color w:val="000000"/>
          <w:kern w:val="0"/>
          <w:sz w:val="20"/>
          <w:szCs w:val="20"/>
          <w14:ligatures w14:val="none"/>
        </w:rPr>
        <w:t xml:space="preserve">prevalence of additive gene action. </w:t>
      </w:r>
      <w:r w:rsidRPr="00E26977">
        <w:rPr>
          <w:rFonts w:ascii="Arial" w:eastAsia="Calibri" w:hAnsi="Arial" w:cs="Arial"/>
          <w:bCs/>
          <w:color w:val="000000"/>
          <w:kern w:val="0"/>
          <w:sz w:val="20"/>
          <w:szCs w:val="20"/>
          <w14:ligatures w14:val="none"/>
        </w:rPr>
        <w:t xml:space="preserve">The low PCV and GCV values for days to 50 % flowering were in accordance with </w:t>
      </w:r>
      <w:r w:rsidRPr="00E26977">
        <w:rPr>
          <w:rFonts w:ascii="Arial" w:eastAsia="Calibri" w:hAnsi="Arial" w:cs="Arial"/>
          <w:color w:val="000000"/>
          <w:kern w:val="0"/>
          <w:sz w:val="20"/>
          <w:szCs w:val="20"/>
          <w14:ligatures w14:val="none"/>
        </w:rPr>
        <w:t xml:space="preserve">those reported by Korat </w:t>
      </w:r>
      <w:r w:rsidRPr="00E26977">
        <w:rPr>
          <w:rFonts w:ascii="Arial" w:eastAsia="Calibri" w:hAnsi="Arial" w:cs="Arial"/>
          <w:i/>
          <w:iCs/>
          <w:color w:val="000000"/>
          <w:kern w:val="0"/>
          <w:sz w:val="20"/>
          <w:szCs w:val="20"/>
          <w14:ligatures w14:val="none"/>
        </w:rPr>
        <w:t>et al</w:t>
      </w:r>
      <w:r w:rsidRPr="00E26977">
        <w:rPr>
          <w:rFonts w:ascii="Arial" w:eastAsia="Calibri" w:hAnsi="Arial" w:cs="Arial"/>
          <w:color w:val="000000"/>
          <w:kern w:val="0"/>
          <w:sz w:val="20"/>
          <w:szCs w:val="20"/>
          <w14:ligatures w14:val="none"/>
        </w:rPr>
        <w:t xml:space="preserve">. (2009), Zaman </w:t>
      </w:r>
      <w:r w:rsidRPr="00E26977">
        <w:rPr>
          <w:rFonts w:ascii="Arial" w:eastAsia="Calibri" w:hAnsi="Arial" w:cs="Arial"/>
          <w:i/>
          <w:iCs/>
          <w:color w:val="000000"/>
          <w:kern w:val="0"/>
          <w:sz w:val="20"/>
          <w:szCs w:val="20"/>
          <w14:ligatures w14:val="none"/>
        </w:rPr>
        <w:t>et al</w:t>
      </w:r>
      <w:r w:rsidRPr="00E26977">
        <w:rPr>
          <w:rFonts w:ascii="Arial" w:eastAsia="Calibri" w:hAnsi="Arial" w:cs="Arial"/>
          <w:color w:val="000000"/>
          <w:kern w:val="0"/>
          <w:sz w:val="20"/>
          <w:szCs w:val="20"/>
          <w14:ligatures w14:val="none"/>
        </w:rPr>
        <w:t xml:space="preserve">. (2011), Rao </w:t>
      </w:r>
      <w:r w:rsidRPr="00E26977">
        <w:rPr>
          <w:rFonts w:ascii="Arial" w:eastAsia="Calibri" w:hAnsi="Arial" w:cs="Arial"/>
          <w:i/>
          <w:iCs/>
          <w:color w:val="000000"/>
          <w:kern w:val="0"/>
          <w:sz w:val="20"/>
          <w:szCs w:val="20"/>
          <w14:ligatures w14:val="none"/>
        </w:rPr>
        <w:t>et al</w:t>
      </w:r>
      <w:r w:rsidRPr="00E26977">
        <w:rPr>
          <w:rFonts w:ascii="Arial" w:eastAsia="Calibri" w:hAnsi="Arial" w:cs="Arial"/>
          <w:color w:val="000000"/>
          <w:kern w:val="0"/>
          <w:sz w:val="20"/>
          <w:szCs w:val="20"/>
          <w14:ligatures w14:val="none"/>
        </w:rPr>
        <w:t xml:space="preserve">. (2012) and Vishnuvardhan </w:t>
      </w:r>
      <w:r w:rsidRPr="00E26977">
        <w:rPr>
          <w:rFonts w:ascii="Arial" w:eastAsia="Calibri" w:hAnsi="Arial" w:cs="Arial"/>
          <w:i/>
          <w:iCs/>
          <w:color w:val="000000"/>
          <w:kern w:val="0"/>
          <w:sz w:val="20"/>
          <w:szCs w:val="20"/>
          <w14:ligatures w14:val="none"/>
        </w:rPr>
        <w:t>et al</w:t>
      </w:r>
      <w:r w:rsidRPr="00E26977">
        <w:rPr>
          <w:rFonts w:ascii="Arial" w:eastAsia="Calibri" w:hAnsi="Arial" w:cs="Arial"/>
          <w:color w:val="000000"/>
          <w:kern w:val="0"/>
          <w:sz w:val="20"/>
          <w:szCs w:val="20"/>
          <w14:ligatures w14:val="none"/>
        </w:rPr>
        <w:t xml:space="preserve">. (2012). High PCV and GCV for </w:t>
      </w:r>
      <w:r w:rsidRPr="00E26977">
        <w:rPr>
          <w:rFonts w:ascii="Arial" w:eastAsia="Calibri" w:hAnsi="Arial" w:cs="Arial"/>
          <w:kern w:val="0"/>
          <w:sz w:val="20"/>
          <w:szCs w:val="20"/>
          <w14:ligatures w14:val="none"/>
        </w:rPr>
        <w:t>pod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and kernel yield plant</w:t>
      </w:r>
      <w:r w:rsidRPr="00E26977">
        <w:rPr>
          <w:rFonts w:ascii="Arial" w:eastAsia="Calibri" w:hAnsi="Arial" w:cs="Arial"/>
          <w:kern w:val="0"/>
          <w:sz w:val="20"/>
          <w:szCs w:val="20"/>
          <w:vertAlign w:val="superscript"/>
          <w14:ligatures w14:val="none"/>
        </w:rPr>
        <w:t xml:space="preserve">-1 </w:t>
      </w:r>
      <w:r w:rsidRPr="00E26977">
        <w:rPr>
          <w:rFonts w:ascii="Arial" w:eastAsia="Calibri" w:hAnsi="Arial" w:cs="Arial"/>
          <w:kern w:val="0"/>
          <w:sz w:val="20"/>
          <w:szCs w:val="20"/>
          <w14:ligatures w14:val="none"/>
        </w:rPr>
        <w:t xml:space="preserve">were in accordance with </w:t>
      </w:r>
      <w:proofErr w:type="spellStart"/>
      <w:r w:rsidRPr="00E26977">
        <w:rPr>
          <w:rFonts w:ascii="Arial" w:eastAsia="Calibri" w:hAnsi="Arial" w:cs="Arial"/>
          <w:kern w:val="0"/>
          <w:sz w:val="20"/>
          <w:szCs w:val="20"/>
          <w14:ligatures w14:val="none"/>
        </w:rPr>
        <w:t>Venkataravana</w:t>
      </w:r>
      <w:proofErr w:type="spellEnd"/>
      <w:r w:rsidRPr="00E26977">
        <w:rPr>
          <w:rFonts w:ascii="Arial" w:eastAsia="Calibri" w:hAnsi="Arial" w:cs="Arial"/>
          <w:kern w:val="0"/>
          <w:sz w:val="20"/>
          <w:szCs w:val="20"/>
          <w14:ligatures w14:val="none"/>
        </w:rPr>
        <w:t xml:space="preserve"> </w:t>
      </w:r>
      <w:r w:rsidRPr="00E26977">
        <w:rPr>
          <w:rFonts w:ascii="Arial" w:eastAsia="Calibri" w:hAnsi="Arial" w:cs="Arial"/>
          <w:i/>
          <w:iCs/>
          <w:kern w:val="0"/>
          <w:sz w:val="20"/>
          <w:szCs w:val="20"/>
          <w14:ligatures w14:val="none"/>
        </w:rPr>
        <w:t>et al</w:t>
      </w:r>
      <w:r w:rsidRPr="00E26977">
        <w:rPr>
          <w:rFonts w:ascii="Arial" w:eastAsia="Calibri" w:hAnsi="Arial" w:cs="Arial"/>
          <w:kern w:val="0"/>
          <w:sz w:val="20"/>
          <w:szCs w:val="20"/>
          <w14:ligatures w14:val="none"/>
        </w:rPr>
        <w:t xml:space="preserve">. (2000), </w:t>
      </w:r>
      <w:proofErr w:type="spellStart"/>
      <w:r w:rsidRPr="00E26977">
        <w:rPr>
          <w:rFonts w:ascii="Arial" w:eastAsia="Calibri" w:hAnsi="Arial" w:cs="Arial"/>
          <w:kern w:val="0"/>
          <w:sz w:val="20"/>
          <w:szCs w:val="20"/>
          <w14:ligatures w14:val="none"/>
        </w:rPr>
        <w:t>Jambagi</w:t>
      </w:r>
      <w:proofErr w:type="spellEnd"/>
      <w:r w:rsidRPr="00E26977">
        <w:rPr>
          <w:rFonts w:ascii="Arial" w:eastAsia="Calibri" w:hAnsi="Arial" w:cs="Arial"/>
          <w:kern w:val="0"/>
          <w:sz w:val="20"/>
          <w:szCs w:val="20"/>
          <w14:ligatures w14:val="none"/>
        </w:rPr>
        <w:t xml:space="preserve"> and </w:t>
      </w:r>
      <w:proofErr w:type="spellStart"/>
      <w:r w:rsidRPr="00E26977">
        <w:rPr>
          <w:rFonts w:ascii="Arial" w:eastAsia="Calibri" w:hAnsi="Arial" w:cs="Arial"/>
          <w:kern w:val="0"/>
          <w:sz w:val="20"/>
          <w:szCs w:val="20"/>
          <w14:ligatures w14:val="none"/>
        </w:rPr>
        <w:t>Savithramma</w:t>
      </w:r>
      <w:proofErr w:type="spellEnd"/>
      <w:r w:rsidRPr="00E26977">
        <w:rPr>
          <w:rFonts w:ascii="Arial" w:eastAsia="Calibri" w:hAnsi="Arial" w:cs="Arial"/>
          <w:kern w:val="0"/>
          <w:sz w:val="20"/>
          <w:szCs w:val="20"/>
          <w14:ligatures w14:val="none"/>
        </w:rPr>
        <w:t xml:space="preserve"> (2020) and Shilpa </w:t>
      </w:r>
      <w:r w:rsidRPr="00E26977">
        <w:rPr>
          <w:rFonts w:ascii="Arial" w:eastAsia="Calibri" w:hAnsi="Arial" w:cs="Arial"/>
          <w:i/>
          <w:iCs/>
          <w:kern w:val="0"/>
          <w:sz w:val="20"/>
          <w:szCs w:val="20"/>
          <w14:ligatures w14:val="none"/>
        </w:rPr>
        <w:t>et al</w:t>
      </w:r>
      <w:r w:rsidRPr="00E26977">
        <w:rPr>
          <w:rFonts w:ascii="Arial" w:eastAsia="Calibri" w:hAnsi="Arial" w:cs="Arial"/>
          <w:kern w:val="0"/>
          <w:sz w:val="20"/>
          <w:szCs w:val="20"/>
          <w14:ligatures w14:val="none"/>
        </w:rPr>
        <w:t>. (2023).</w:t>
      </w:r>
    </w:p>
    <w:p w14:paraId="0B0817F1" w14:textId="77777777" w:rsidR="00E26977" w:rsidRPr="00E26977" w:rsidRDefault="00E26977" w:rsidP="00E26977">
      <w:pPr>
        <w:spacing w:line="360" w:lineRule="auto"/>
        <w:ind w:left="360"/>
        <w:jc w:val="both"/>
        <w:rPr>
          <w:rFonts w:ascii="Arial" w:eastAsia="Calibri" w:hAnsi="Arial" w:cs="Arial"/>
          <w:kern w:val="0"/>
          <w:sz w:val="20"/>
          <w:szCs w:val="20"/>
          <w14:ligatures w14:val="none"/>
        </w:rPr>
      </w:pPr>
      <w:r w:rsidRPr="00E26977">
        <w:rPr>
          <w:rFonts w:ascii="Arial" w:eastAsia="Calibri" w:hAnsi="Arial" w:cs="Arial"/>
          <w:kern w:val="0"/>
          <w:sz w:val="20"/>
          <w:szCs w:val="20"/>
          <w14:ligatures w14:val="none"/>
        </w:rPr>
        <w:t>The genetic estimate of PCV was found to be higher than GCV for number of pods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(30.49 and 14.78%), pod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(44.62 and 38.74%) and kernel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(51.30 and 38.74%) indicating the role of non-additive gene action and the presence of environmental effects. </w:t>
      </w:r>
    </w:p>
    <w:p w14:paraId="702F4D71" w14:textId="77777777" w:rsidR="00E26977" w:rsidRPr="00E26977" w:rsidRDefault="00E26977" w:rsidP="00E26977">
      <w:pPr>
        <w:spacing w:line="360" w:lineRule="auto"/>
        <w:ind w:left="360"/>
        <w:jc w:val="both"/>
        <w:rPr>
          <w:rFonts w:ascii="Arial" w:eastAsia="Calibri" w:hAnsi="Arial" w:cs="Arial"/>
          <w:kern w:val="0"/>
          <w:sz w:val="20"/>
          <w:szCs w:val="20"/>
          <w14:ligatures w14:val="none"/>
        </w:rPr>
      </w:pPr>
      <w:r w:rsidRPr="00E26977">
        <w:rPr>
          <w:rFonts w:ascii="Arial" w:eastAsia="Calibri" w:hAnsi="Arial" w:cs="Arial"/>
          <w:kern w:val="0"/>
          <w:sz w:val="20"/>
          <w:szCs w:val="20"/>
          <w14:ligatures w14:val="none"/>
        </w:rPr>
        <w:t>Almost all traits possessed higher broad-sense heritability (&gt; 60%), except for pods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Heritability ranged from 23.50% for pods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to 97.34% for days to 50% flowering. </w:t>
      </w:r>
      <w:r w:rsidRPr="00E26977">
        <w:rPr>
          <w:rFonts w:ascii="Arial" w:eastAsia="Calibri" w:hAnsi="Arial" w:cs="Arial"/>
          <w:kern w:val="0"/>
          <w:sz w:val="20"/>
          <w:szCs w:val="20"/>
          <w14:ligatures w14:val="none"/>
        </w:rPr>
        <w:lastRenderedPageBreak/>
        <w:t>The estimates of GCV and broad-sense heritability were higher for pod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and kernel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which indirectly indicate less influence of the environment on the genes governing these traits.</w:t>
      </w:r>
    </w:p>
    <w:p w14:paraId="3911F1CB" w14:textId="520A98F4" w:rsidR="00731DDF" w:rsidRDefault="00E26977" w:rsidP="00ED103B">
      <w:pPr>
        <w:spacing w:line="360" w:lineRule="auto"/>
        <w:ind w:left="360"/>
        <w:jc w:val="both"/>
        <w:rPr>
          <w:rFonts w:ascii="Arial" w:eastAsia="Calibri" w:hAnsi="Arial" w:cs="Arial"/>
          <w:kern w:val="0"/>
          <w:sz w:val="20"/>
          <w:szCs w:val="20"/>
          <w14:ligatures w14:val="none"/>
        </w:rPr>
      </w:pPr>
      <w:r w:rsidRPr="00E26977">
        <w:rPr>
          <w:rFonts w:ascii="Arial" w:eastAsia="Calibri" w:hAnsi="Arial" w:cs="Arial"/>
          <w:kern w:val="0"/>
          <w:sz w:val="20"/>
          <w:szCs w:val="20"/>
          <w14:ligatures w14:val="none"/>
        </w:rPr>
        <w:t>High heritability was recorded for pod yield plant</w:t>
      </w:r>
      <w:r w:rsidRPr="00E26977">
        <w:rPr>
          <w:rFonts w:ascii="Arial" w:eastAsia="Calibri" w:hAnsi="Arial" w:cs="Arial"/>
          <w:kern w:val="0"/>
          <w:sz w:val="20"/>
          <w:szCs w:val="20"/>
          <w:vertAlign w:val="superscript"/>
          <w14:ligatures w14:val="none"/>
        </w:rPr>
        <w:t xml:space="preserve">-1 </w:t>
      </w:r>
      <w:r w:rsidRPr="00E26977">
        <w:rPr>
          <w:rFonts w:ascii="Arial" w:eastAsia="Calibri" w:hAnsi="Arial" w:cs="Arial"/>
          <w:kern w:val="0"/>
          <w:sz w:val="20"/>
          <w:szCs w:val="20"/>
          <w14:ligatures w14:val="none"/>
        </w:rPr>
        <w:t>(75.37</w:t>
      </w:r>
      <w:r w:rsidR="00EF1BB3">
        <w:rPr>
          <w:rFonts w:ascii="Arial" w:eastAsia="Calibri" w:hAnsi="Arial" w:cs="Arial"/>
          <w:kern w:val="0"/>
          <w:sz w:val="20"/>
          <w:szCs w:val="20"/>
          <w14:ligatures w14:val="none"/>
        </w:rPr>
        <w:t>%</w:t>
      </w:r>
      <w:r w:rsidRPr="00E26977">
        <w:rPr>
          <w:rFonts w:ascii="Arial" w:eastAsia="Calibri" w:hAnsi="Arial" w:cs="Arial"/>
          <w:kern w:val="0"/>
          <w:sz w:val="20"/>
          <w:szCs w:val="20"/>
          <w14:ligatures w14:val="none"/>
        </w:rPr>
        <w:t>) and kernel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(65.17</w:t>
      </w:r>
      <w:r w:rsidR="00EF1BB3">
        <w:rPr>
          <w:rFonts w:ascii="Arial" w:eastAsia="Calibri" w:hAnsi="Arial" w:cs="Arial"/>
          <w:kern w:val="0"/>
          <w:sz w:val="20"/>
          <w:szCs w:val="20"/>
          <w14:ligatures w14:val="none"/>
        </w:rPr>
        <w:t>%</w:t>
      </w:r>
      <w:r w:rsidRPr="00E26977">
        <w:rPr>
          <w:rFonts w:ascii="Arial" w:eastAsia="Calibri" w:hAnsi="Arial" w:cs="Arial"/>
          <w:kern w:val="0"/>
          <w:sz w:val="20"/>
          <w:szCs w:val="20"/>
          <w14:ligatures w14:val="none"/>
        </w:rPr>
        <w:t xml:space="preserve">) which indicated the predominance of additive gene action. John </w:t>
      </w:r>
      <w:r w:rsidRPr="00E26977">
        <w:rPr>
          <w:rFonts w:ascii="Arial" w:eastAsia="Calibri" w:hAnsi="Arial" w:cs="Arial"/>
          <w:i/>
          <w:iCs/>
          <w:kern w:val="0"/>
          <w:sz w:val="20"/>
          <w:szCs w:val="20"/>
          <w14:ligatures w14:val="none"/>
        </w:rPr>
        <w:t>et al</w:t>
      </w:r>
      <w:r w:rsidRPr="00E26977">
        <w:rPr>
          <w:rFonts w:ascii="Arial" w:eastAsia="Calibri" w:hAnsi="Arial" w:cs="Arial"/>
          <w:kern w:val="0"/>
          <w:sz w:val="20"/>
          <w:szCs w:val="20"/>
          <w14:ligatures w14:val="none"/>
        </w:rPr>
        <w:t xml:space="preserve">. (2005), Zaman </w:t>
      </w:r>
      <w:r w:rsidRPr="00E26977">
        <w:rPr>
          <w:rFonts w:ascii="Arial" w:eastAsia="Calibri" w:hAnsi="Arial" w:cs="Arial"/>
          <w:i/>
          <w:iCs/>
          <w:kern w:val="0"/>
          <w:sz w:val="20"/>
          <w:szCs w:val="20"/>
          <w14:ligatures w14:val="none"/>
        </w:rPr>
        <w:t>et al</w:t>
      </w:r>
      <w:r w:rsidRPr="00E26977">
        <w:rPr>
          <w:rFonts w:ascii="Arial" w:eastAsia="Calibri" w:hAnsi="Arial" w:cs="Arial"/>
          <w:kern w:val="0"/>
          <w:sz w:val="20"/>
          <w:szCs w:val="20"/>
          <w14:ligatures w14:val="none"/>
        </w:rPr>
        <w:t xml:space="preserve">. (2011), Hiremath </w:t>
      </w:r>
      <w:r w:rsidRPr="00E26977">
        <w:rPr>
          <w:rFonts w:ascii="Arial" w:eastAsia="Calibri" w:hAnsi="Arial" w:cs="Arial"/>
          <w:i/>
          <w:iCs/>
          <w:kern w:val="0"/>
          <w:sz w:val="20"/>
          <w:szCs w:val="20"/>
          <w14:ligatures w14:val="none"/>
        </w:rPr>
        <w:t xml:space="preserve">et al. </w:t>
      </w:r>
      <w:r w:rsidRPr="00E26977">
        <w:rPr>
          <w:rFonts w:ascii="Arial" w:eastAsia="Calibri" w:hAnsi="Arial" w:cs="Arial"/>
          <w:kern w:val="0"/>
          <w:sz w:val="20"/>
          <w:szCs w:val="20"/>
          <w14:ligatures w14:val="none"/>
        </w:rPr>
        <w:t xml:space="preserve">(2011) and Yadav </w:t>
      </w:r>
      <w:r w:rsidRPr="00E26977">
        <w:rPr>
          <w:rFonts w:ascii="Arial" w:eastAsia="Calibri" w:hAnsi="Arial" w:cs="Arial"/>
          <w:i/>
          <w:iCs/>
          <w:kern w:val="0"/>
          <w:sz w:val="20"/>
          <w:szCs w:val="20"/>
          <w14:ligatures w14:val="none"/>
        </w:rPr>
        <w:t>et al</w:t>
      </w:r>
      <w:r w:rsidRPr="00E26977">
        <w:rPr>
          <w:rFonts w:ascii="Arial" w:eastAsia="Calibri" w:hAnsi="Arial" w:cs="Arial"/>
          <w:kern w:val="0"/>
          <w:sz w:val="20"/>
          <w:szCs w:val="20"/>
          <w14:ligatures w14:val="none"/>
        </w:rPr>
        <w:t>. (2014) also reported high heritability for pod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 xml:space="preserve"> whereas Dandu </w:t>
      </w:r>
      <w:r w:rsidRPr="00E26977">
        <w:rPr>
          <w:rFonts w:ascii="Arial" w:eastAsia="Calibri" w:hAnsi="Arial" w:cs="Arial"/>
          <w:i/>
          <w:iCs/>
          <w:kern w:val="0"/>
          <w:sz w:val="20"/>
          <w:szCs w:val="20"/>
          <w14:ligatures w14:val="none"/>
        </w:rPr>
        <w:t>et al</w:t>
      </w:r>
      <w:r w:rsidRPr="00E26977">
        <w:rPr>
          <w:rFonts w:ascii="Arial" w:eastAsia="Calibri" w:hAnsi="Arial" w:cs="Arial"/>
          <w:kern w:val="0"/>
          <w:sz w:val="20"/>
          <w:szCs w:val="20"/>
          <w14:ligatures w14:val="none"/>
        </w:rPr>
        <w:t xml:space="preserve">. (2012) and Mahalakshmi </w:t>
      </w:r>
      <w:r w:rsidRPr="00E26977">
        <w:rPr>
          <w:rFonts w:ascii="Arial" w:eastAsia="Calibri" w:hAnsi="Arial" w:cs="Arial"/>
          <w:i/>
          <w:iCs/>
          <w:kern w:val="0"/>
          <w:sz w:val="20"/>
          <w:szCs w:val="20"/>
          <w14:ligatures w14:val="none"/>
        </w:rPr>
        <w:t>et al.</w:t>
      </w:r>
      <w:r w:rsidRPr="00E26977">
        <w:rPr>
          <w:rFonts w:ascii="Arial" w:eastAsia="Calibri" w:hAnsi="Arial" w:cs="Arial"/>
          <w:kern w:val="0"/>
          <w:sz w:val="20"/>
          <w:szCs w:val="20"/>
          <w14:ligatures w14:val="none"/>
        </w:rPr>
        <w:t xml:space="preserve"> (2005) reported for kernel yield plant</w:t>
      </w:r>
      <w:r w:rsidRPr="00E26977">
        <w:rPr>
          <w:rFonts w:ascii="Arial" w:eastAsia="Calibri" w:hAnsi="Arial" w:cs="Arial"/>
          <w:kern w:val="0"/>
          <w:sz w:val="20"/>
          <w:szCs w:val="20"/>
          <w:vertAlign w:val="superscript"/>
          <w14:ligatures w14:val="none"/>
        </w:rPr>
        <w:t>-1</w:t>
      </w:r>
      <w:r w:rsidRPr="00E26977">
        <w:rPr>
          <w:rFonts w:ascii="Arial" w:eastAsia="Calibri" w:hAnsi="Arial" w:cs="Arial"/>
          <w:kern w:val="0"/>
          <w:sz w:val="20"/>
          <w:szCs w:val="20"/>
          <w14:ligatures w14:val="none"/>
        </w:rPr>
        <w:t>.</w:t>
      </w:r>
    </w:p>
    <w:p w14:paraId="7FDB836B" w14:textId="49DA5B96" w:rsidR="00ED103B" w:rsidRPr="008157D5" w:rsidRDefault="00ED103B" w:rsidP="00ED103B">
      <w:pPr>
        <w:spacing w:line="360" w:lineRule="auto"/>
        <w:ind w:left="360"/>
        <w:jc w:val="both"/>
        <w:rPr>
          <w:rFonts w:ascii="Arial" w:eastAsia="Calibri" w:hAnsi="Arial" w:cs="Arial"/>
          <w:b/>
          <w:bCs/>
          <w:kern w:val="0"/>
          <w:sz w:val="20"/>
          <w:szCs w:val="20"/>
          <w14:ligatures w14:val="none"/>
        </w:rPr>
      </w:pPr>
      <w:r w:rsidRPr="008157D5">
        <w:rPr>
          <w:rFonts w:ascii="Arial" w:eastAsia="Calibri" w:hAnsi="Arial" w:cs="Arial"/>
          <w:b/>
          <w:bCs/>
          <w:kern w:val="0"/>
          <w:sz w:val="20"/>
          <w:szCs w:val="20"/>
          <w14:ligatures w14:val="none"/>
        </w:rPr>
        <w:t>Table 2: Descriptive statistics and genetic variability parameters among groundnut germplasm accessions</w:t>
      </w:r>
    </w:p>
    <w:tbl>
      <w:tblPr>
        <w:tblStyle w:val="TableGrid"/>
        <w:tblW w:w="9164" w:type="dxa"/>
        <w:jc w:val="center"/>
        <w:tblInd w:w="0" w:type="dxa"/>
        <w:tblLook w:val="04A0" w:firstRow="1" w:lastRow="0" w:firstColumn="1" w:lastColumn="0" w:noHBand="0" w:noVBand="1"/>
      </w:tblPr>
      <w:tblGrid>
        <w:gridCol w:w="540"/>
        <w:gridCol w:w="2355"/>
        <w:gridCol w:w="1396"/>
        <w:gridCol w:w="905"/>
        <w:gridCol w:w="950"/>
        <w:gridCol w:w="1060"/>
        <w:gridCol w:w="1165"/>
        <w:gridCol w:w="793"/>
      </w:tblGrid>
      <w:tr w:rsidR="00ED103B" w:rsidRPr="0089055D" w14:paraId="19862BBA" w14:textId="77777777" w:rsidTr="00ED103B">
        <w:trPr>
          <w:trHeight w:val="660"/>
          <w:jc w:val="center"/>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14:paraId="0AF46F69" w14:textId="77777777" w:rsidR="00ED103B" w:rsidRPr="0089055D" w:rsidRDefault="00ED103B" w:rsidP="003C2F6D">
            <w:pPr>
              <w:spacing w:before="120" w:after="120"/>
              <w:jc w:val="center"/>
              <w:rPr>
                <w:rFonts w:ascii="Arial" w:hAnsi="Arial" w:cs="Arial"/>
                <w:b/>
                <w:sz w:val="20"/>
                <w:szCs w:val="20"/>
              </w:rPr>
            </w:pPr>
            <w:r w:rsidRPr="0089055D">
              <w:rPr>
                <w:rFonts w:ascii="Arial" w:hAnsi="Arial" w:cs="Arial"/>
                <w:b/>
                <w:sz w:val="20"/>
                <w:szCs w:val="20"/>
              </w:rPr>
              <w:t>Sl. No.</w:t>
            </w:r>
          </w:p>
        </w:tc>
        <w:tc>
          <w:tcPr>
            <w:tcW w:w="2368" w:type="dxa"/>
            <w:vMerge w:val="restart"/>
            <w:tcBorders>
              <w:top w:val="single" w:sz="4" w:space="0" w:color="auto"/>
              <w:left w:val="single" w:sz="4" w:space="0" w:color="auto"/>
              <w:bottom w:val="single" w:sz="4" w:space="0" w:color="auto"/>
              <w:right w:val="single" w:sz="4" w:space="0" w:color="auto"/>
            </w:tcBorders>
            <w:vAlign w:val="center"/>
            <w:hideMark/>
          </w:tcPr>
          <w:p w14:paraId="5E62CB03" w14:textId="77777777" w:rsidR="00ED103B" w:rsidRPr="0089055D" w:rsidRDefault="00ED103B" w:rsidP="003C2F6D">
            <w:pPr>
              <w:spacing w:before="120" w:after="120"/>
              <w:jc w:val="center"/>
              <w:rPr>
                <w:rFonts w:ascii="Arial" w:hAnsi="Arial" w:cs="Arial"/>
                <w:b/>
                <w:sz w:val="20"/>
                <w:szCs w:val="20"/>
              </w:rPr>
            </w:pPr>
            <w:r w:rsidRPr="0089055D">
              <w:rPr>
                <w:rFonts w:ascii="Arial" w:hAnsi="Arial" w:cs="Arial"/>
                <w:b/>
                <w:sz w:val="20"/>
                <w:szCs w:val="20"/>
              </w:rPr>
              <w:t>Traits</w:t>
            </w:r>
          </w:p>
        </w:tc>
        <w:tc>
          <w:tcPr>
            <w:tcW w:w="1403" w:type="dxa"/>
            <w:vMerge w:val="restart"/>
            <w:tcBorders>
              <w:top w:val="single" w:sz="4" w:space="0" w:color="auto"/>
              <w:left w:val="single" w:sz="4" w:space="0" w:color="auto"/>
              <w:bottom w:val="single" w:sz="4" w:space="0" w:color="auto"/>
              <w:right w:val="single" w:sz="4" w:space="0" w:color="auto"/>
            </w:tcBorders>
            <w:vAlign w:val="center"/>
            <w:hideMark/>
          </w:tcPr>
          <w:p w14:paraId="0F1310F4" w14:textId="77777777" w:rsidR="00ED103B" w:rsidRPr="0089055D" w:rsidRDefault="00ED103B" w:rsidP="003C2F6D">
            <w:pPr>
              <w:spacing w:before="120" w:after="120"/>
              <w:jc w:val="center"/>
              <w:rPr>
                <w:rFonts w:ascii="Arial" w:hAnsi="Arial" w:cs="Arial"/>
                <w:b/>
                <w:sz w:val="20"/>
                <w:szCs w:val="20"/>
              </w:rPr>
            </w:pPr>
            <w:r w:rsidRPr="0089055D">
              <w:rPr>
                <w:rFonts w:ascii="Arial" w:hAnsi="Arial" w:cs="Arial"/>
                <w:b/>
                <w:sz w:val="20"/>
                <w:szCs w:val="20"/>
              </w:rPr>
              <w:t>Mean ± SE</w:t>
            </w:r>
          </w:p>
        </w:tc>
        <w:tc>
          <w:tcPr>
            <w:tcW w:w="1827" w:type="dxa"/>
            <w:gridSpan w:val="2"/>
            <w:tcBorders>
              <w:top w:val="single" w:sz="4" w:space="0" w:color="auto"/>
              <w:left w:val="single" w:sz="4" w:space="0" w:color="auto"/>
              <w:bottom w:val="single" w:sz="4" w:space="0" w:color="auto"/>
              <w:right w:val="single" w:sz="4" w:space="0" w:color="auto"/>
            </w:tcBorders>
            <w:vAlign w:val="center"/>
            <w:hideMark/>
          </w:tcPr>
          <w:p w14:paraId="697E1277" w14:textId="77777777" w:rsidR="00ED103B" w:rsidRPr="0089055D" w:rsidRDefault="00ED103B" w:rsidP="003C2F6D">
            <w:pPr>
              <w:spacing w:before="120" w:after="120"/>
              <w:jc w:val="center"/>
              <w:rPr>
                <w:rFonts w:ascii="Arial" w:hAnsi="Arial" w:cs="Arial"/>
                <w:b/>
                <w:sz w:val="20"/>
                <w:szCs w:val="20"/>
              </w:rPr>
            </w:pPr>
            <w:r w:rsidRPr="0089055D">
              <w:rPr>
                <w:rFonts w:ascii="Arial" w:hAnsi="Arial" w:cs="Arial"/>
                <w:b/>
                <w:sz w:val="20"/>
                <w:szCs w:val="20"/>
              </w:rPr>
              <w:t>Range</w:t>
            </w:r>
          </w:p>
        </w:tc>
        <w:tc>
          <w:tcPr>
            <w:tcW w:w="2232" w:type="dxa"/>
            <w:gridSpan w:val="2"/>
            <w:tcBorders>
              <w:top w:val="single" w:sz="4" w:space="0" w:color="auto"/>
              <w:left w:val="single" w:sz="4" w:space="0" w:color="auto"/>
              <w:bottom w:val="single" w:sz="4" w:space="0" w:color="auto"/>
              <w:right w:val="single" w:sz="4" w:space="0" w:color="auto"/>
            </w:tcBorders>
            <w:vAlign w:val="center"/>
            <w:hideMark/>
          </w:tcPr>
          <w:p w14:paraId="2497576B" w14:textId="77777777" w:rsidR="00ED103B" w:rsidRPr="0089055D" w:rsidRDefault="00ED103B" w:rsidP="003C2F6D">
            <w:pPr>
              <w:spacing w:before="120" w:after="120"/>
              <w:jc w:val="center"/>
              <w:rPr>
                <w:rFonts w:ascii="Arial" w:hAnsi="Arial" w:cs="Arial"/>
                <w:b/>
                <w:sz w:val="20"/>
                <w:szCs w:val="20"/>
              </w:rPr>
            </w:pPr>
            <w:r w:rsidRPr="0089055D">
              <w:rPr>
                <w:rFonts w:ascii="Arial" w:hAnsi="Arial" w:cs="Arial"/>
                <w:b/>
                <w:sz w:val="20"/>
                <w:szCs w:val="20"/>
              </w:rPr>
              <w:t>Coefficient of Variation</w:t>
            </w:r>
          </w:p>
        </w:tc>
        <w:tc>
          <w:tcPr>
            <w:tcW w:w="794" w:type="dxa"/>
            <w:vMerge w:val="restart"/>
            <w:tcBorders>
              <w:top w:val="single" w:sz="4" w:space="0" w:color="auto"/>
              <w:left w:val="single" w:sz="4" w:space="0" w:color="auto"/>
              <w:bottom w:val="single" w:sz="4" w:space="0" w:color="auto"/>
              <w:right w:val="single" w:sz="4" w:space="0" w:color="auto"/>
            </w:tcBorders>
            <w:vAlign w:val="center"/>
            <w:hideMark/>
          </w:tcPr>
          <w:p w14:paraId="5D0164D5" w14:textId="77777777" w:rsidR="00ED103B" w:rsidRPr="0089055D" w:rsidRDefault="00000000" w:rsidP="003C2F6D">
            <w:pPr>
              <w:spacing w:before="120" w:after="120"/>
              <w:jc w:val="center"/>
              <w:rPr>
                <w:rFonts w:ascii="Arial" w:hAnsi="Arial" w:cs="Arial"/>
                <w:b/>
                <w:sz w:val="20"/>
                <w:szCs w:val="20"/>
              </w:rPr>
            </w:pPr>
            <m:oMath>
              <m:sSubSup>
                <m:sSubSupPr>
                  <m:ctrlPr>
                    <w:rPr>
                      <w:rFonts w:ascii="Cambria Math" w:hAnsi="Cambria Math" w:cs="Arial"/>
                      <w:b/>
                      <w:bCs/>
                      <w:iCs/>
                      <w:sz w:val="20"/>
                      <w:szCs w:val="20"/>
                    </w:rPr>
                  </m:ctrlPr>
                </m:sSubSupPr>
                <m:e>
                  <m:r>
                    <m:rPr>
                      <m:sty m:val="b"/>
                    </m:rPr>
                    <w:rPr>
                      <w:rFonts w:ascii="Cambria Math" w:hAnsi="Cambria Math" w:cs="Arial"/>
                      <w:sz w:val="20"/>
                      <w:szCs w:val="20"/>
                    </w:rPr>
                    <m:t>h</m:t>
                  </m:r>
                </m:e>
                <m:sub>
                  <m:r>
                    <m:rPr>
                      <m:sty m:val="b"/>
                    </m:rPr>
                    <w:rPr>
                      <w:rFonts w:ascii="Cambria Math" w:hAnsi="Cambria Math" w:cs="Arial"/>
                      <w:sz w:val="20"/>
                      <w:szCs w:val="20"/>
                    </w:rPr>
                    <m:t>bs</m:t>
                  </m:r>
                </m:sub>
                <m:sup>
                  <m:r>
                    <m:rPr>
                      <m:sty m:val="b"/>
                    </m:rPr>
                    <w:rPr>
                      <w:rFonts w:ascii="Cambria Math" w:hAnsi="Cambria Math" w:cs="Arial"/>
                      <w:sz w:val="20"/>
                      <w:szCs w:val="20"/>
                    </w:rPr>
                    <m:t>2</m:t>
                  </m:r>
                </m:sup>
              </m:sSubSup>
            </m:oMath>
            <w:r w:rsidR="00ED103B" w:rsidRPr="0089055D">
              <w:rPr>
                <w:rFonts w:ascii="Arial" w:hAnsi="Arial" w:cs="Arial"/>
                <w:b/>
                <w:sz w:val="20"/>
                <w:szCs w:val="20"/>
              </w:rPr>
              <w:t xml:space="preserve"> (%)</w:t>
            </w:r>
          </w:p>
        </w:tc>
      </w:tr>
      <w:tr w:rsidR="00ED103B" w:rsidRPr="0089055D" w14:paraId="540C2E72" w14:textId="77777777" w:rsidTr="00ED103B">
        <w:trPr>
          <w:trHeight w:val="354"/>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4B484B12" w14:textId="77777777" w:rsidR="00ED103B" w:rsidRPr="0089055D" w:rsidRDefault="00ED103B" w:rsidP="003C2F6D">
            <w:pPr>
              <w:rPr>
                <w:rFonts w:ascii="Arial" w:hAnsi="Arial" w:cs="Arial"/>
                <w:b/>
                <w:sz w:val="20"/>
                <w:szCs w:val="20"/>
              </w:rPr>
            </w:pPr>
          </w:p>
        </w:tc>
        <w:tc>
          <w:tcPr>
            <w:tcW w:w="2368" w:type="dxa"/>
            <w:vMerge/>
            <w:tcBorders>
              <w:top w:val="single" w:sz="4" w:space="0" w:color="auto"/>
              <w:left w:val="single" w:sz="4" w:space="0" w:color="auto"/>
              <w:bottom w:val="single" w:sz="4" w:space="0" w:color="auto"/>
              <w:right w:val="single" w:sz="4" w:space="0" w:color="auto"/>
            </w:tcBorders>
            <w:vAlign w:val="center"/>
            <w:hideMark/>
          </w:tcPr>
          <w:p w14:paraId="2F74DCD6" w14:textId="77777777" w:rsidR="00ED103B" w:rsidRPr="0089055D" w:rsidRDefault="00ED103B" w:rsidP="003C2F6D">
            <w:pPr>
              <w:rPr>
                <w:rFonts w:ascii="Arial" w:hAnsi="Arial" w:cs="Arial"/>
                <w:b/>
                <w:sz w:val="20"/>
                <w:szCs w:val="20"/>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14:paraId="3148DBC7" w14:textId="77777777" w:rsidR="00ED103B" w:rsidRPr="0089055D" w:rsidRDefault="00ED103B" w:rsidP="003C2F6D">
            <w:pPr>
              <w:rPr>
                <w:rFonts w:ascii="Arial" w:hAnsi="Arial" w:cs="Arial"/>
                <w:b/>
                <w:sz w:val="20"/>
                <w:szCs w:val="20"/>
              </w:rPr>
            </w:pPr>
          </w:p>
        </w:tc>
        <w:tc>
          <w:tcPr>
            <w:tcW w:w="889" w:type="dxa"/>
            <w:tcBorders>
              <w:top w:val="single" w:sz="4" w:space="0" w:color="auto"/>
              <w:left w:val="single" w:sz="4" w:space="0" w:color="auto"/>
              <w:bottom w:val="single" w:sz="4" w:space="0" w:color="auto"/>
              <w:right w:val="single" w:sz="4" w:space="0" w:color="auto"/>
            </w:tcBorders>
            <w:vAlign w:val="center"/>
            <w:hideMark/>
          </w:tcPr>
          <w:p w14:paraId="5324398F" w14:textId="77777777" w:rsidR="00ED103B" w:rsidRPr="0089055D" w:rsidRDefault="00ED103B" w:rsidP="003C2F6D">
            <w:pPr>
              <w:spacing w:before="120" w:after="120"/>
              <w:jc w:val="center"/>
              <w:rPr>
                <w:rFonts w:ascii="Arial" w:hAnsi="Arial" w:cs="Arial"/>
                <w:b/>
                <w:sz w:val="20"/>
                <w:szCs w:val="20"/>
              </w:rPr>
            </w:pPr>
            <w:r w:rsidRPr="0089055D">
              <w:rPr>
                <w:rFonts w:ascii="Arial" w:hAnsi="Arial" w:cs="Arial"/>
                <w:b/>
                <w:sz w:val="20"/>
                <w:szCs w:val="20"/>
              </w:rPr>
              <w:t>Lowest</w:t>
            </w:r>
          </w:p>
        </w:tc>
        <w:tc>
          <w:tcPr>
            <w:tcW w:w="0" w:type="auto"/>
            <w:tcBorders>
              <w:top w:val="single" w:sz="4" w:space="0" w:color="auto"/>
              <w:left w:val="single" w:sz="4" w:space="0" w:color="auto"/>
              <w:bottom w:val="single" w:sz="4" w:space="0" w:color="auto"/>
              <w:right w:val="single" w:sz="4" w:space="0" w:color="auto"/>
            </w:tcBorders>
            <w:vAlign w:val="center"/>
            <w:hideMark/>
          </w:tcPr>
          <w:p w14:paraId="2FC0FBBE" w14:textId="77777777" w:rsidR="00ED103B" w:rsidRPr="0089055D" w:rsidRDefault="00ED103B" w:rsidP="003C2F6D">
            <w:pPr>
              <w:spacing w:before="120" w:after="120"/>
              <w:jc w:val="center"/>
              <w:rPr>
                <w:rFonts w:ascii="Arial" w:hAnsi="Arial" w:cs="Arial"/>
                <w:b/>
                <w:sz w:val="20"/>
                <w:szCs w:val="20"/>
              </w:rPr>
            </w:pPr>
            <w:r w:rsidRPr="0089055D">
              <w:rPr>
                <w:rFonts w:ascii="Arial" w:hAnsi="Arial" w:cs="Arial"/>
                <w:b/>
                <w:sz w:val="20"/>
                <w:szCs w:val="20"/>
              </w:rPr>
              <w:t>Highest</w:t>
            </w:r>
          </w:p>
        </w:tc>
        <w:tc>
          <w:tcPr>
            <w:tcW w:w="1063" w:type="dxa"/>
            <w:tcBorders>
              <w:top w:val="single" w:sz="4" w:space="0" w:color="auto"/>
              <w:left w:val="single" w:sz="4" w:space="0" w:color="auto"/>
              <w:bottom w:val="single" w:sz="4" w:space="0" w:color="auto"/>
              <w:right w:val="single" w:sz="4" w:space="0" w:color="auto"/>
            </w:tcBorders>
            <w:vAlign w:val="center"/>
            <w:hideMark/>
          </w:tcPr>
          <w:p w14:paraId="198664DE" w14:textId="77777777" w:rsidR="00ED103B" w:rsidRPr="0089055D" w:rsidRDefault="00ED103B" w:rsidP="003C2F6D">
            <w:pPr>
              <w:spacing w:before="120" w:after="120"/>
              <w:jc w:val="center"/>
              <w:rPr>
                <w:rFonts w:ascii="Arial" w:hAnsi="Arial" w:cs="Arial"/>
                <w:b/>
                <w:sz w:val="20"/>
                <w:szCs w:val="20"/>
              </w:rPr>
            </w:pPr>
            <w:r w:rsidRPr="0089055D">
              <w:rPr>
                <w:rFonts w:ascii="Arial" w:hAnsi="Arial" w:cs="Arial"/>
                <w:b/>
                <w:sz w:val="20"/>
                <w:szCs w:val="20"/>
              </w:rPr>
              <w:t>PCV (</w:t>
            </w:r>
            <w:r w:rsidRPr="0089055D">
              <w:rPr>
                <w:rFonts w:ascii="Arial" w:hAnsi="Arial" w:cs="Arial"/>
                <w:b/>
                <w:i/>
                <w:sz w:val="20"/>
                <w:szCs w:val="20"/>
              </w:rPr>
              <w:t>%</w:t>
            </w:r>
            <w:r w:rsidRPr="0089055D">
              <w:rPr>
                <w:rFonts w:ascii="Arial" w:hAnsi="Arial" w:cs="Arial"/>
                <w:b/>
                <w:sz w:val="20"/>
                <w:szCs w:val="20"/>
              </w:rPr>
              <w:t>)</w:t>
            </w:r>
          </w:p>
        </w:tc>
        <w:tc>
          <w:tcPr>
            <w:tcW w:w="1169" w:type="dxa"/>
            <w:tcBorders>
              <w:top w:val="single" w:sz="4" w:space="0" w:color="auto"/>
              <w:left w:val="single" w:sz="4" w:space="0" w:color="auto"/>
              <w:bottom w:val="single" w:sz="4" w:space="0" w:color="auto"/>
              <w:right w:val="single" w:sz="4" w:space="0" w:color="auto"/>
            </w:tcBorders>
            <w:vAlign w:val="center"/>
            <w:hideMark/>
          </w:tcPr>
          <w:p w14:paraId="53D85F01" w14:textId="77777777" w:rsidR="00ED103B" w:rsidRPr="0089055D" w:rsidRDefault="00ED103B" w:rsidP="003C2F6D">
            <w:pPr>
              <w:spacing w:before="120" w:after="120"/>
              <w:jc w:val="center"/>
              <w:rPr>
                <w:rFonts w:ascii="Arial" w:hAnsi="Arial" w:cs="Arial"/>
                <w:b/>
                <w:sz w:val="20"/>
                <w:szCs w:val="20"/>
              </w:rPr>
            </w:pPr>
            <w:r w:rsidRPr="0089055D">
              <w:rPr>
                <w:rFonts w:ascii="Arial" w:hAnsi="Arial" w:cs="Arial"/>
                <w:b/>
                <w:sz w:val="20"/>
                <w:szCs w:val="20"/>
              </w:rPr>
              <w:t>GCV (</w:t>
            </w:r>
            <w:r w:rsidRPr="0089055D">
              <w:rPr>
                <w:rFonts w:ascii="Arial" w:hAnsi="Arial" w:cs="Arial"/>
                <w:b/>
                <w:i/>
                <w:sz w:val="20"/>
                <w:szCs w:val="20"/>
              </w:rPr>
              <w:t>%</w:t>
            </w:r>
            <w:r w:rsidRPr="0089055D">
              <w:rPr>
                <w:rFonts w:ascii="Arial" w:hAnsi="Arial" w:cs="Arial"/>
                <w:b/>
                <w:sz w:val="20"/>
                <w:szCs w:val="20"/>
              </w:rPr>
              <w:t>)</w:t>
            </w:r>
          </w:p>
        </w:tc>
        <w:tc>
          <w:tcPr>
            <w:tcW w:w="794" w:type="dxa"/>
            <w:vMerge/>
            <w:tcBorders>
              <w:top w:val="single" w:sz="4" w:space="0" w:color="auto"/>
              <w:left w:val="single" w:sz="4" w:space="0" w:color="auto"/>
              <w:bottom w:val="single" w:sz="4" w:space="0" w:color="auto"/>
              <w:right w:val="single" w:sz="4" w:space="0" w:color="auto"/>
            </w:tcBorders>
            <w:vAlign w:val="center"/>
            <w:hideMark/>
          </w:tcPr>
          <w:p w14:paraId="2EC198B5" w14:textId="77777777" w:rsidR="00ED103B" w:rsidRPr="0089055D" w:rsidRDefault="00ED103B" w:rsidP="003C2F6D">
            <w:pPr>
              <w:rPr>
                <w:rFonts w:ascii="Arial" w:hAnsi="Arial" w:cs="Arial"/>
                <w:b/>
                <w:sz w:val="20"/>
                <w:szCs w:val="20"/>
              </w:rPr>
            </w:pPr>
          </w:p>
        </w:tc>
      </w:tr>
      <w:tr w:rsidR="00ED103B" w:rsidRPr="0089055D" w14:paraId="23E36279" w14:textId="77777777" w:rsidTr="00ED103B">
        <w:trPr>
          <w:trHeight w:val="20"/>
          <w:jc w:val="center"/>
        </w:trPr>
        <w:tc>
          <w:tcPr>
            <w:tcW w:w="540" w:type="dxa"/>
            <w:tcBorders>
              <w:top w:val="single" w:sz="4" w:space="0" w:color="auto"/>
              <w:left w:val="single" w:sz="4" w:space="0" w:color="auto"/>
              <w:bottom w:val="single" w:sz="4" w:space="0" w:color="auto"/>
              <w:right w:val="single" w:sz="4" w:space="0" w:color="auto"/>
            </w:tcBorders>
            <w:hideMark/>
          </w:tcPr>
          <w:p w14:paraId="725EAB52"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1</w:t>
            </w:r>
          </w:p>
        </w:tc>
        <w:tc>
          <w:tcPr>
            <w:tcW w:w="2368" w:type="dxa"/>
            <w:tcBorders>
              <w:top w:val="single" w:sz="4" w:space="0" w:color="auto"/>
              <w:left w:val="single" w:sz="4" w:space="0" w:color="auto"/>
              <w:bottom w:val="single" w:sz="4" w:space="0" w:color="auto"/>
              <w:right w:val="single" w:sz="4" w:space="0" w:color="auto"/>
            </w:tcBorders>
            <w:vAlign w:val="center"/>
            <w:hideMark/>
          </w:tcPr>
          <w:p w14:paraId="34DF55D0" w14:textId="77777777" w:rsidR="00ED103B" w:rsidRPr="0089055D" w:rsidRDefault="00ED103B" w:rsidP="003C2F6D">
            <w:pPr>
              <w:spacing w:before="120" w:after="120"/>
              <w:rPr>
                <w:rFonts w:ascii="Arial" w:hAnsi="Arial" w:cs="Arial"/>
                <w:sz w:val="20"/>
                <w:szCs w:val="20"/>
              </w:rPr>
            </w:pPr>
            <w:r w:rsidRPr="0089055D">
              <w:rPr>
                <w:rFonts w:ascii="Arial" w:hAnsi="Arial" w:cs="Arial"/>
                <w:sz w:val="20"/>
                <w:szCs w:val="20"/>
              </w:rPr>
              <w:t>Days to 50% flowering</w:t>
            </w:r>
          </w:p>
        </w:tc>
        <w:tc>
          <w:tcPr>
            <w:tcW w:w="1403" w:type="dxa"/>
            <w:tcBorders>
              <w:top w:val="single" w:sz="4" w:space="0" w:color="auto"/>
              <w:left w:val="single" w:sz="4" w:space="0" w:color="9BC2E6"/>
              <w:bottom w:val="single" w:sz="4" w:space="0" w:color="auto"/>
              <w:right w:val="single" w:sz="4" w:space="0" w:color="auto"/>
            </w:tcBorders>
            <w:vAlign w:val="center"/>
            <w:hideMark/>
          </w:tcPr>
          <w:p w14:paraId="76EBCB20"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35.21 ± 0.15</w:t>
            </w:r>
          </w:p>
        </w:tc>
        <w:tc>
          <w:tcPr>
            <w:tcW w:w="889" w:type="dxa"/>
            <w:tcBorders>
              <w:top w:val="single" w:sz="4" w:space="0" w:color="auto"/>
              <w:left w:val="single" w:sz="4" w:space="0" w:color="auto"/>
              <w:bottom w:val="single" w:sz="4" w:space="0" w:color="auto"/>
              <w:right w:val="single" w:sz="4" w:space="0" w:color="auto"/>
            </w:tcBorders>
            <w:vAlign w:val="center"/>
            <w:hideMark/>
          </w:tcPr>
          <w:p w14:paraId="4EDC7E2A"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32.83</w:t>
            </w:r>
          </w:p>
        </w:tc>
        <w:tc>
          <w:tcPr>
            <w:tcW w:w="0" w:type="auto"/>
            <w:tcBorders>
              <w:top w:val="single" w:sz="4" w:space="0" w:color="auto"/>
              <w:left w:val="single" w:sz="4" w:space="0" w:color="auto"/>
              <w:bottom w:val="single" w:sz="4" w:space="0" w:color="auto"/>
              <w:right w:val="single" w:sz="4" w:space="0" w:color="auto"/>
            </w:tcBorders>
            <w:vAlign w:val="center"/>
            <w:hideMark/>
          </w:tcPr>
          <w:p w14:paraId="7BE0EEB1"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41.83</w:t>
            </w:r>
          </w:p>
        </w:tc>
        <w:tc>
          <w:tcPr>
            <w:tcW w:w="1063" w:type="dxa"/>
            <w:tcBorders>
              <w:top w:val="single" w:sz="4" w:space="0" w:color="auto"/>
              <w:left w:val="single" w:sz="4" w:space="0" w:color="auto"/>
              <w:bottom w:val="single" w:sz="4" w:space="0" w:color="auto"/>
              <w:right w:val="single" w:sz="4" w:space="0" w:color="auto"/>
            </w:tcBorders>
            <w:vAlign w:val="center"/>
            <w:hideMark/>
          </w:tcPr>
          <w:p w14:paraId="7F31E98B"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5.51</w:t>
            </w:r>
          </w:p>
        </w:tc>
        <w:tc>
          <w:tcPr>
            <w:tcW w:w="1169" w:type="dxa"/>
            <w:tcBorders>
              <w:top w:val="single" w:sz="4" w:space="0" w:color="auto"/>
              <w:left w:val="single" w:sz="4" w:space="0" w:color="auto"/>
              <w:bottom w:val="single" w:sz="4" w:space="0" w:color="auto"/>
              <w:right w:val="single" w:sz="4" w:space="0" w:color="auto"/>
            </w:tcBorders>
            <w:vAlign w:val="center"/>
            <w:hideMark/>
          </w:tcPr>
          <w:p w14:paraId="38D97368"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pacing w:val="-1"/>
                <w:sz w:val="20"/>
                <w:szCs w:val="20"/>
              </w:rPr>
              <w:t>5.44</w:t>
            </w:r>
          </w:p>
        </w:tc>
        <w:tc>
          <w:tcPr>
            <w:tcW w:w="794" w:type="dxa"/>
            <w:tcBorders>
              <w:top w:val="single" w:sz="4" w:space="0" w:color="auto"/>
              <w:left w:val="single" w:sz="4" w:space="0" w:color="auto"/>
              <w:bottom w:val="single" w:sz="4" w:space="0" w:color="auto"/>
              <w:right w:val="single" w:sz="4" w:space="0" w:color="auto"/>
            </w:tcBorders>
            <w:vAlign w:val="center"/>
            <w:hideMark/>
          </w:tcPr>
          <w:p w14:paraId="092D24A4"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97.34</w:t>
            </w:r>
          </w:p>
        </w:tc>
      </w:tr>
      <w:tr w:rsidR="00ED103B" w:rsidRPr="0089055D" w14:paraId="624F0D72" w14:textId="77777777" w:rsidTr="00ED103B">
        <w:trPr>
          <w:trHeight w:val="20"/>
          <w:jc w:val="center"/>
        </w:trPr>
        <w:tc>
          <w:tcPr>
            <w:tcW w:w="540" w:type="dxa"/>
            <w:tcBorders>
              <w:top w:val="single" w:sz="4" w:space="0" w:color="auto"/>
              <w:left w:val="single" w:sz="4" w:space="0" w:color="auto"/>
              <w:bottom w:val="single" w:sz="4" w:space="0" w:color="auto"/>
              <w:right w:val="single" w:sz="4" w:space="0" w:color="auto"/>
            </w:tcBorders>
            <w:hideMark/>
          </w:tcPr>
          <w:p w14:paraId="65458CF4"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2</w:t>
            </w:r>
          </w:p>
        </w:tc>
        <w:tc>
          <w:tcPr>
            <w:tcW w:w="2368" w:type="dxa"/>
            <w:tcBorders>
              <w:top w:val="single" w:sz="4" w:space="0" w:color="auto"/>
              <w:left w:val="single" w:sz="4" w:space="0" w:color="auto"/>
              <w:bottom w:val="single" w:sz="4" w:space="0" w:color="auto"/>
              <w:right w:val="single" w:sz="4" w:space="0" w:color="auto"/>
            </w:tcBorders>
            <w:vAlign w:val="center"/>
            <w:hideMark/>
          </w:tcPr>
          <w:p w14:paraId="383D540B" w14:textId="77777777" w:rsidR="00ED103B" w:rsidRPr="0089055D" w:rsidRDefault="00ED103B" w:rsidP="003C2F6D">
            <w:pPr>
              <w:spacing w:before="120" w:after="120"/>
              <w:rPr>
                <w:rFonts w:ascii="Arial" w:hAnsi="Arial" w:cs="Arial"/>
                <w:sz w:val="20"/>
                <w:szCs w:val="20"/>
              </w:rPr>
            </w:pPr>
            <w:r w:rsidRPr="0089055D">
              <w:rPr>
                <w:rFonts w:ascii="Arial" w:hAnsi="Arial" w:cs="Arial"/>
                <w:sz w:val="20"/>
                <w:szCs w:val="20"/>
              </w:rPr>
              <w:t>Pods plant</w:t>
            </w:r>
            <w:r w:rsidRPr="0089055D">
              <w:rPr>
                <w:rFonts w:ascii="Arial" w:hAnsi="Arial" w:cs="Arial"/>
                <w:sz w:val="20"/>
                <w:szCs w:val="20"/>
                <w:vertAlign w:val="superscript"/>
              </w:rPr>
              <w:t>-1</w:t>
            </w:r>
          </w:p>
        </w:tc>
        <w:tc>
          <w:tcPr>
            <w:tcW w:w="1403" w:type="dxa"/>
            <w:tcBorders>
              <w:top w:val="single" w:sz="4" w:space="0" w:color="auto"/>
              <w:left w:val="single" w:sz="4" w:space="0" w:color="9BC2E6"/>
              <w:bottom w:val="single" w:sz="4" w:space="0" w:color="auto"/>
              <w:right w:val="single" w:sz="4" w:space="0" w:color="auto"/>
            </w:tcBorders>
            <w:vAlign w:val="center"/>
            <w:hideMark/>
          </w:tcPr>
          <w:p w14:paraId="23CDF6F3"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8.51 ± 0.23</w:t>
            </w:r>
          </w:p>
        </w:tc>
        <w:tc>
          <w:tcPr>
            <w:tcW w:w="889" w:type="dxa"/>
            <w:tcBorders>
              <w:top w:val="single" w:sz="4" w:space="0" w:color="auto"/>
              <w:left w:val="single" w:sz="4" w:space="0" w:color="auto"/>
              <w:bottom w:val="single" w:sz="4" w:space="0" w:color="auto"/>
              <w:right w:val="single" w:sz="4" w:space="0" w:color="auto"/>
            </w:tcBorders>
            <w:vAlign w:val="center"/>
            <w:hideMark/>
          </w:tcPr>
          <w:p w14:paraId="2F8790A9"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4.68</w:t>
            </w:r>
          </w:p>
        </w:tc>
        <w:tc>
          <w:tcPr>
            <w:tcW w:w="0" w:type="auto"/>
            <w:tcBorders>
              <w:top w:val="single" w:sz="4" w:space="0" w:color="auto"/>
              <w:left w:val="single" w:sz="4" w:space="0" w:color="auto"/>
              <w:bottom w:val="single" w:sz="4" w:space="0" w:color="auto"/>
              <w:right w:val="single" w:sz="4" w:space="0" w:color="auto"/>
            </w:tcBorders>
            <w:vAlign w:val="center"/>
            <w:hideMark/>
          </w:tcPr>
          <w:p w14:paraId="7EC568B3"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17.88</w:t>
            </w:r>
          </w:p>
        </w:tc>
        <w:tc>
          <w:tcPr>
            <w:tcW w:w="1063" w:type="dxa"/>
            <w:tcBorders>
              <w:top w:val="single" w:sz="4" w:space="0" w:color="auto"/>
              <w:left w:val="single" w:sz="4" w:space="0" w:color="auto"/>
              <w:bottom w:val="single" w:sz="4" w:space="0" w:color="auto"/>
              <w:right w:val="single" w:sz="4" w:space="0" w:color="auto"/>
            </w:tcBorders>
            <w:vAlign w:val="center"/>
            <w:hideMark/>
          </w:tcPr>
          <w:p w14:paraId="764E9BE7"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30.49</w:t>
            </w:r>
          </w:p>
        </w:tc>
        <w:tc>
          <w:tcPr>
            <w:tcW w:w="1169" w:type="dxa"/>
            <w:tcBorders>
              <w:top w:val="single" w:sz="4" w:space="0" w:color="auto"/>
              <w:left w:val="single" w:sz="4" w:space="0" w:color="auto"/>
              <w:bottom w:val="single" w:sz="4" w:space="0" w:color="auto"/>
              <w:right w:val="single" w:sz="4" w:space="0" w:color="auto"/>
            </w:tcBorders>
            <w:vAlign w:val="center"/>
            <w:hideMark/>
          </w:tcPr>
          <w:p w14:paraId="40BFD6F1"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pacing w:val="-1"/>
                <w:sz w:val="20"/>
                <w:szCs w:val="20"/>
              </w:rPr>
              <w:t>14.78</w:t>
            </w:r>
          </w:p>
        </w:tc>
        <w:tc>
          <w:tcPr>
            <w:tcW w:w="794" w:type="dxa"/>
            <w:tcBorders>
              <w:top w:val="single" w:sz="4" w:space="0" w:color="auto"/>
              <w:left w:val="single" w:sz="4" w:space="0" w:color="auto"/>
              <w:bottom w:val="single" w:sz="4" w:space="0" w:color="auto"/>
              <w:right w:val="single" w:sz="4" w:space="0" w:color="auto"/>
            </w:tcBorders>
            <w:vAlign w:val="center"/>
            <w:hideMark/>
          </w:tcPr>
          <w:p w14:paraId="1AA5B64B"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23.50</w:t>
            </w:r>
          </w:p>
        </w:tc>
      </w:tr>
      <w:tr w:rsidR="00ED103B" w:rsidRPr="0089055D" w14:paraId="1B90C8EE" w14:textId="77777777" w:rsidTr="00ED103B">
        <w:trPr>
          <w:trHeight w:val="20"/>
          <w:jc w:val="center"/>
        </w:trPr>
        <w:tc>
          <w:tcPr>
            <w:tcW w:w="540" w:type="dxa"/>
            <w:tcBorders>
              <w:top w:val="single" w:sz="4" w:space="0" w:color="auto"/>
              <w:left w:val="single" w:sz="4" w:space="0" w:color="auto"/>
              <w:bottom w:val="single" w:sz="4" w:space="0" w:color="auto"/>
              <w:right w:val="single" w:sz="4" w:space="0" w:color="auto"/>
            </w:tcBorders>
            <w:hideMark/>
          </w:tcPr>
          <w:p w14:paraId="0DC3C315"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3</w:t>
            </w:r>
          </w:p>
        </w:tc>
        <w:tc>
          <w:tcPr>
            <w:tcW w:w="2368" w:type="dxa"/>
            <w:tcBorders>
              <w:top w:val="single" w:sz="4" w:space="0" w:color="auto"/>
              <w:left w:val="single" w:sz="4" w:space="0" w:color="auto"/>
              <w:bottom w:val="single" w:sz="4" w:space="0" w:color="auto"/>
              <w:right w:val="single" w:sz="4" w:space="0" w:color="auto"/>
            </w:tcBorders>
            <w:vAlign w:val="center"/>
            <w:hideMark/>
          </w:tcPr>
          <w:p w14:paraId="2A1FA8FD" w14:textId="77777777" w:rsidR="00ED103B" w:rsidRPr="0089055D" w:rsidRDefault="00ED103B" w:rsidP="003C2F6D">
            <w:pPr>
              <w:spacing w:before="120" w:after="120"/>
              <w:rPr>
                <w:rFonts w:ascii="Arial" w:hAnsi="Arial" w:cs="Arial"/>
                <w:sz w:val="20"/>
                <w:szCs w:val="20"/>
              </w:rPr>
            </w:pPr>
            <w:r w:rsidRPr="0089055D">
              <w:rPr>
                <w:rFonts w:ascii="Arial" w:hAnsi="Arial" w:cs="Arial"/>
                <w:sz w:val="20"/>
                <w:szCs w:val="20"/>
              </w:rPr>
              <w:t xml:space="preserve">Pod yield plant </w:t>
            </w:r>
            <w:r w:rsidRPr="0089055D">
              <w:rPr>
                <w:rFonts w:ascii="Arial" w:hAnsi="Arial" w:cs="Arial"/>
                <w:sz w:val="20"/>
                <w:szCs w:val="20"/>
                <w:vertAlign w:val="superscript"/>
              </w:rPr>
              <w:t>-1</w:t>
            </w:r>
            <w:r w:rsidRPr="0089055D">
              <w:rPr>
                <w:rFonts w:ascii="Arial" w:hAnsi="Arial" w:cs="Arial"/>
                <w:sz w:val="20"/>
                <w:szCs w:val="20"/>
              </w:rPr>
              <w:t xml:space="preserve"> (g)</w:t>
            </w:r>
          </w:p>
        </w:tc>
        <w:tc>
          <w:tcPr>
            <w:tcW w:w="1403" w:type="dxa"/>
            <w:tcBorders>
              <w:top w:val="single" w:sz="4" w:space="0" w:color="auto"/>
              <w:left w:val="single" w:sz="4" w:space="0" w:color="9BC2E6"/>
              <w:bottom w:val="single" w:sz="4" w:space="0" w:color="auto"/>
              <w:right w:val="single" w:sz="4" w:space="0" w:color="auto"/>
            </w:tcBorders>
            <w:vAlign w:val="center"/>
            <w:hideMark/>
          </w:tcPr>
          <w:p w14:paraId="1BA2B9C5"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24.06 ± 0.76</w:t>
            </w:r>
          </w:p>
        </w:tc>
        <w:tc>
          <w:tcPr>
            <w:tcW w:w="889" w:type="dxa"/>
            <w:tcBorders>
              <w:top w:val="single" w:sz="4" w:space="0" w:color="auto"/>
              <w:left w:val="single" w:sz="4" w:space="0" w:color="auto"/>
              <w:bottom w:val="single" w:sz="4" w:space="0" w:color="auto"/>
              <w:right w:val="single" w:sz="4" w:space="0" w:color="auto"/>
            </w:tcBorders>
            <w:vAlign w:val="center"/>
            <w:hideMark/>
          </w:tcPr>
          <w:p w14:paraId="4CBD7576"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9.55</w:t>
            </w:r>
          </w:p>
        </w:tc>
        <w:tc>
          <w:tcPr>
            <w:tcW w:w="0" w:type="auto"/>
            <w:tcBorders>
              <w:top w:val="single" w:sz="4" w:space="0" w:color="auto"/>
              <w:left w:val="single" w:sz="4" w:space="0" w:color="auto"/>
              <w:bottom w:val="single" w:sz="4" w:space="0" w:color="auto"/>
              <w:right w:val="single" w:sz="4" w:space="0" w:color="auto"/>
            </w:tcBorders>
            <w:vAlign w:val="center"/>
            <w:hideMark/>
          </w:tcPr>
          <w:p w14:paraId="1B5000DE"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54.23</w:t>
            </w:r>
          </w:p>
        </w:tc>
        <w:tc>
          <w:tcPr>
            <w:tcW w:w="1063" w:type="dxa"/>
            <w:tcBorders>
              <w:top w:val="single" w:sz="4" w:space="0" w:color="auto"/>
              <w:left w:val="single" w:sz="4" w:space="0" w:color="auto"/>
              <w:bottom w:val="single" w:sz="4" w:space="0" w:color="auto"/>
              <w:right w:val="single" w:sz="4" w:space="0" w:color="auto"/>
            </w:tcBorders>
            <w:vAlign w:val="center"/>
            <w:hideMark/>
          </w:tcPr>
          <w:p w14:paraId="673E05AF"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pacing w:val="-1"/>
                <w:sz w:val="20"/>
                <w:szCs w:val="20"/>
              </w:rPr>
              <w:t>44.62</w:t>
            </w:r>
          </w:p>
        </w:tc>
        <w:tc>
          <w:tcPr>
            <w:tcW w:w="1169" w:type="dxa"/>
            <w:tcBorders>
              <w:top w:val="single" w:sz="4" w:space="0" w:color="auto"/>
              <w:left w:val="single" w:sz="4" w:space="0" w:color="auto"/>
              <w:bottom w:val="single" w:sz="4" w:space="0" w:color="auto"/>
              <w:right w:val="single" w:sz="4" w:space="0" w:color="auto"/>
            </w:tcBorders>
            <w:vAlign w:val="center"/>
            <w:hideMark/>
          </w:tcPr>
          <w:p w14:paraId="516CFDE3"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pacing w:val="-1"/>
                <w:sz w:val="20"/>
                <w:szCs w:val="20"/>
              </w:rPr>
              <w:t>38.74</w:t>
            </w:r>
          </w:p>
        </w:tc>
        <w:tc>
          <w:tcPr>
            <w:tcW w:w="794" w:type="dxa"/>
            <w:tcBorders>
              <w:top w:val="single" w:sz="4" w:space="0" w:color="auto"/>
              <w:left w:val="single" w:sz="4" w:space="0" w:color="auto"/>
              <w:bottom w:val="single" w:sz="4" w:space="0" w:color="auto"/>
              <w:right w:val="single" w:sz="4" w:space="0" w:color="auto"/>
            </w:tcBorders>
            <w:vAlign w:val="center"/>
            <w:hideMark/>
          </w:tcPr>
          <w:p w14:paraId="5D54DC35"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75.37</w:t>
            </w:r>
          </w:p>
        </w:tc>
      </w:tr>
      <w:tr w:rsidR="00ED103B" w:rsidRPr="0089055D" w14:paraId="72508CD6" w14:textId="77777777" w:rsidTr="00ED103B">
        <w:trPr>
          <w:trHeight w:val="20"/>
          <w:jc w:val="center"/>
        </w:trPr>
        <w:tc>
          <w:tcPr>
            <w:tcW w:w="540" w:type="dxa"/>
            <w:tcBorders>
              <w:top w:val="single" w:sz="4" w:space="0" w:color="auto"/>
              <w:left w:val="single" w:sz="4" w:space="0" w:color="auto"/>
              <w:bottom w:val="single" w:sz="4" w:space="0" w:color="auto"/>
              <w:right w:val="single" w:sz="4" w:space="0" w:color="auto"/>
            </w:tcBorders>
            <w:hideMark/>
          </w:tcPr>
          <w:p w14:paraId="1C79069D"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4</w:t>
            </w:r>
          </w:p>
        </w:tc>
        <w:tc>
          <w:tcPr>
            <w:tcW w:w="2368" w:type="dxa"/>
            <w:tcBorders>
              <w:top w:val="single" w:sz="4" w:space="0" w:color="auto"/>
              <w:left w:val="single" w:sz="4" w:space="0" w:color="auto"/>
              <w:bottom w:val="single" w:sz="4" w:space="0" w:color="auto"/>
              <w:right w:val="single" w:sz="4" w:space="0" w:color="auto"/>
            </w:tcBorders>
            <w:vAlign w:val="center"/>
            <w:hideMark/>
          </w:tcPr>
          <w:p w14:paraId="69FF78B1" w14:textId="77777777" w:rsidR="00ED103B" w:rsidRPr="0089055D" w:rsidRDefault="00ED103B" w:rsidP="003C2F6D">
            <w:pPr>
              <w:spacing w:before="120" w:after="120"/>
              <w:rPr>
                <w:rFonts w:ascii="Arial" w:hAnsi="Arial" w:cs="Arial"/>
                <w:sz w:val="20"/>
                <w:szCs w:val="20"/>
                <w:vertAlign w:val="superscript"/>
              </w:rPr>
            </w:pPr>
            <w:r w:rsidRPr="0089055D">
              <w:rPr>
                <w:rFonts w:ascii="Arial" w:hAnsi="Arial" w:cs="Arial"/>
                <w:sz w:val="20"/>
                <w:szCs w:val="20"/>
              </w:rPr>
              <w:t xml:space="preserve">Kernel yield plant </w:t>
            </w:r>
            <w:r w:rsidRPr="0089055D">
              <w:rPr>
                <w:rFonts w:ascii="Arial" w:hAnsi="Arial" w:cs="Arial"/>
                <w:sz w:val="20"/>
                <w:szCs w:val="20"/>
                <w:vertAlign w:val="superscript"/>
              </w:rPr>
              <w:t>-1</w:t>
            </w:r>
            <w:r w:rsidRPr="0089055D">
              <w:rPr>
                <w:rFonts w:ascii="Arial" w:hAnsi="Arial" w:cs="Arial"/>
                <w:sz w:val="20"/>
                <w:szCs w:val="20"/>
              </w:rPr>
              <w:t xml:space="preserve"> (g)</w:t>
            </w:r>
          </w:p>
        </w:tc>
        <w:tc>
          <w:tcPr>
            <w:tcW w:w="1403" w:type="dxa"/>
            <w:tcBorders>
              <w:top w:val="single" w:sz="4" w:space="0" w:color="auto"/>
              <w:left w:val="single" w:sz="4" w:space="0" w:color="9BC2E6"/>
              <w:bottom w:val="single" w:sz="4" w:space="0" w:color="auto"/>
              <w:right w:val="single" w:sz="4" w:space="0" w:color="auto"/>
            </w:tcBorders>
            <w:vAlign w:val="center"/>
            <w:hideMark/>
          </w:tcPr>
          <w:p w14:paraId="08C61F55"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13.01 ± 0.48</w:t>
            </w:r>
          </w:p>
        </w:tc>
        <w:tc>
          <w:tcPr>
            <w:tcW w:w="889" w:type="dxa"/>
            <w:tcBorders>
              <w:top w:val="single" w:sz="4" w:space="0" w:color="auto"/>
              <w:left w:val="single" w:sz="4" w:space="0" w:color="auto"/>
              <w:bottom w:val="single" w:sz="4" w:space="0" w:color="auto"/>
              <w:right w:val="single" w:sz="4" w:space="0" w:color="auto"/>
            </w:tcBorders>
            <w:vAlign w:val="center"/>
            <w:hideMark/>
          </w:tcPr>
          <w:p w14:paraId="33ACAB1D"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3.57</w:t>
            </w:r>
          </w:p>
        </w:tc>
        <w:tc>
          <w:tcPr>
            <w:tcW w:w="0" w:type="auto"/>
            <w:tcBorders>
              <w:top w:val="single" w:sz="4" w:space="0" w:color="auto"/>
              <w:left w:val="single" w:sz="4" w:space="0" w:color="auto"/>
              <w:bottom w:val="single" w:sz="4" w:space="0" w:color="auto"/>
              <w:right w:val="single" w:sz="4" w:space="0" w:color="auto"/>
            </w:tcBorders>
            <w:vAlign w:val="center"/>
            <w:hideMark/>
          </w:tcPr>
          <w:p w14:paraId="022D49F6" w14:textId="77777777" w:rsidR="00ED103B" w:rsidRPr="0089055D" w:rsidRDefault="00ED103B" w:rsidP="003C2F6D">
            <w:pPr>
              <w:spacing w:before="120" w:after="120"/>
              <w:jc w:val="center"/>
              <w:rPr>
                <w:rFonts w:ascii="Arial" w:hAnsi="Arial" w:cs="Arial"/>
                <w:color w:val="000000"/>
                <w:sz w:val="20"/>
                <w:szCs w:val="20"/>
              </w:rPr>
            </w:pPr>
            <w:r w:rsidRPr="0089055D">
              <w:rPr>
                <w:rFonts w:ascii="Arial" w:hAnsi="Arial" w:cs="Arial"/>
                <w:color w:val="000000"/>
                <w:sz w:val="20"/>
                <w:szCs w:val="20"/>
              </w:rPr>
              <w:t>36.05</w:t>
            </w:r>
          </w:p>
        </w:tc>
        <w:tc>
          <w:tcPr>
            <w:tcW w:w="1063" w:type="dxa"/>
            <w:tcBorders>
              <w:top w:val="single" w:sz="4" w:space="0" w:color="auto"/>
              <w:left w:val="single" w:sz="4" w:space="0" w:color="auto"/>
              <w:bottom w:val="single" w:sz="4" w:space="0" w:color="auto"/>
              <w:right w:val="single" w:sz="4" w:space="0" w:color="auto"/>
            </w:tcBorders>
            <w:vAlign w:val="center"/>
            <w:hideMark/>
          </w:tcPr>
          <w:p w14:paraId="1E7B0E5A"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51.30</w:t>
            </w:r>
          </w:p>
        </w:tc>
        <w:tc>
          <w:tcPr>
            <w:tcW w:w="1169" w:type="dxa"/>
            <w:tcBorders>
              <w:top w:val="single" w:sz="4" w:space="0" w:color="auto"/>
              <w:left w:val="single" w:sz="4" w:space="0" w:color="auto"/>
              <w:bottom w:val="single" w:sz="4" w:space="0" w:color="auto"/>
              <w:right w:val="single" w:sz="4" w:space="0" w:color="auto"/>
            </w:tcBorders>
            <w:vAlign w:val="center"/>
            <w:hideMark/>
          </w:tcPr>
          <w:p w14:paraId="71E25E13"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41.41</w:t>
            </w:r>
          </w:p>
        </w:tc>
        <w:tc>
          <w:tcPr>
            <w:tcW w:w="794" w:type="dxa"/>
            <w:tcBorders>
              <w:top w:val="single" w:sz="4" w:space="0" w:color="auto"/>
              <w:left w:val="single" w:sz="4" w:space="0" w:color="auto"/>
              <w:bottom w:val="single" w:sz="4" w:space="0" w:color="auto"/>
              <w:right w:val="single" w:sz="4" w:space="0" w:color="auto"/>
            </w:tcBorders>
            <w:vAlign w:val="center"/>
            <w:hideMark/>
          </w:tcPr>
          <w:p w14:paraId="143FE568" w14:textId="77777777" w:rsidR="00ED103B" w:rsidRPr="0089055D" w:rsidRDefault="00ED103B" w:rsidP="003C2F6D">
            <w:pPr>
              <w:spacing w:before="120" w:after="120"/>
              <w:jc w:val="center"/>
              <w:rPr>
                <w:rFonts w:ascii="Arial" w:hAnsi="Arial" w:cs="Arial"/>
                <w:sz w:val="20"/>
                <w:szCs w:val="20"/>
              </w:rPr>
            </w:pPr>
            <w:r w:rsidRPr="0089055D">
              <w:rPr>
                <w:rFonts w:ascii="Arial" w:hAnsi="Arial" w:cs="Arial"/>
                <w:sz w:val="20"/>
                <w:szCs w:val="20"/>
              </w:rPr>
              <w:t>65.17</w:t>
            </w:r>
          </w:p>
        </w:tc>
      </w:tr>
    </w:tbl>
    <w:p w14:paraId="511EF3AA" w14:textId="6EF92DA8" w:rsidR="00ED103B" w:rsidRPr="00ED103B" w:rsidRDefault="00ED103B" w:rsidP="00ED103B">
      <w:pPr>
        <w:spacing w:before="160" w:after="0" w:line="360" w:lineRule="auto"/>
        <w:rPr>
          <w:rFonts w:ascii="Times New Roman" w:eastAsia="Calibri" w:hAnsi="Times New Roman" w:cs="Times New Roman"/>
          <w:i/>
          <w:iCs/>
          <w:kern w:val="0"/>
          <w:sz w:val="22"/>
          <w:szCs w:val="22"/>
          <w14:ligatures w14:val="none"/>
        </w:rPr>
      </w:pPr>
      <w:r w:rsidRPr="00ED103B">
        <w:rPr>
          <w:rFonts w:ascii="Times New Roman" w:eastAsia="Calibri" w:hAnsi="Times New Roman" w:cs="Times New Roman"/>
          <w:i/>
          <w:iCs/>
          <w:kern w:val="0"/>
          <w:sz w:val="22"/>
          <w:szCs w:val="22"/>
          <w14:ligatures w14:val="none"/>
        </w:rPr>
        <w:t xml:space="preserve">SE- Standard Error, PCV- Phenotypic coefficient of variation, GCV- Genotypic coefficient of variation, </w:t>
      </w:r>
      <m:oMath>
        <m:sSubSup>
          <m:sSubSupPr>
            <m:ctrlPr>
              <w:rPr>
                <w:rFonts w:ascii="Cambria Math" w:eastAsia="Calibri" w:hAnsi="Cambria Math" w:cs="Times New Roman"/>
                <w:i/>
                <w:iCs/>
                <w:sz w:val="22"/>
                <w:szCs w:val="22"/>
              </w:rPr>
            </m:ctrlPr>
          </m:sSubSupPr>
          <m:e>
            <m:r>
              <w:rPr>
                <w:rFonts w:ascii="Cambria Math" w:eastAsia="Calibri" w:hAnsi="Cambria Math" w:cs="Times New Roman"/>
                <w:kern w:val="0"/>
                <w:sz w:val="22"/>
                <w:szCs w:val="22"/>
                <w14:ligatures w14:val="none"/>
              </w:rPr>
              <m:t>h</m:t>
            </m:r>
          </m:e>
          <m:sub>
            <m:r>
              <w:rPr>
                <w:rFonts w:ascii="Cambria Math" w:eastAsia="Calibri" w:hAnsi="Cambria Math" w:cs="Times New Roman"/>
                <w:kern w:val="0"/>
                <w:sz w:val="22"/>
                <w:szCs w:val="22"/>
                <w14:ligatures w14:val="none"/>
              </w:rPr>
              <m:t>bs</m:t>
            </m:r>
          </m:sub>
          <m:sup>
            <m:r>
              <w:rPr>
                <w:rFonts w:ascii="Cambria Math" w:eastAsia="Calibri" w:hAnsi="Cambria Math" w:cs="Times New Roman"/>
                <w:kern w:val="0"/>
                <w:sz w:val="22"/>
                <w:szCs w:val="22"/>
                <w14:ligatures w14:val="none"/>
              </w:rPr>
              <m:t>2</m:t>
            </m:r>
          </m:sup>
        </m:sSubSup>
      </m:oMath>
      <w:r w:rsidRPr="00ED103B">
        <w:rPr>
          <w:rFonts w:ascii="Times New Roman" w:eastAsia="Calibri" w:hAnsi="Times New Roman" w:cs="Times New Roman"/>
          <w:i/>
          <w:iCs/>
          <w:kern w:val="0"/>
          <w:sz w:val="22"/>
          <w:szCs w:val="22"/>
          <w14:ligatures w14:val="none"/>
        </w:rPr>
        <w:t>- Heritability (Broad sense)</w:t>
      </w:r>
    </w:p>
    <w:p w14:paraId="01A499B8" w14:textId="64A187E5" w:rsidR="00ED103B" w:rsidRPr="00ED103B" w:rsidRDefault="00ED103B" w:rsidP="00ED103B">
      <w:pPr>
        <w:spacing w:after="200" w:line="360" w:lineRule="auto"/>
        <w:jc w:val="both"/>
        <w:rPr>
          <w:rFonts w:ascii="Arial" w:eastAsia="Calibri" w:hAnsi="Arial" w:cs="Arial"/>
          <w:b/>
          <w:bCs/>
          <w:kern w:val="0"/>
          <w:sz w:val="22"/>
          <w:szCs w:val="22"/>
          <w14:ligatures w14:val="none"/>
        </w:rPr>
      </w:pPr>
      <w:r w:rsidRPr="00ED103B">
        <w:rPr>
          <w:rFonts w:ascii="Arial" w:eastAsia="Calibri" w:hAnsi="Arial" w:cs="Arial"/>
          <w:b/>
          <w:bCs/>
          <w:kern w:val="0"/>
          <w:sz w:val="22"/>
          <w:szCs w:val="22"/>
          <w14:ligatures w14:val="none"/>
        </w:rPr>
        <w:t>3.</w:t>
      </w:r>
      <w:r w:rsidR="00EF1BB3">
        <w:rPr>
          <w:rFonts w:ascii="Arial" w:eastAsia="Calibri" w:hAnsi="Arial" w:cs="Arial"/>
          <w:b/>
          <w:bCs/>
          <w:kern w:val="0"/>
          <w:sz w:val="22"/>
          <w:szCs w:val="22"/>
          <w14:ligatures w14:val="none"/>
        </w:rPr>
        <w:t>3</w:t>
      </w:r>
      <w:r w:rsidRPr="00ED103B">
        <w:rPr>
          <w:rFonts w:ascii="Arial" w:eastAsia="Calibri" w:hAnsi="Arial" w:cs="Arial"/>
          <w:b/>
          <w:bCs/>
          <w:kern w:val="0"/>
          <w:sz w:val="22"/>
          <w:szCs w:val="22"/>
          <w14:ligatures w14:val="none"/>
        </w:rPr>
        <w:t xml:space="preserve"> </w:t>
      </w:r>
      <w:r w:rsidR="00EF1BB3">
        <w:rPr>
          <w:rFonts w:ascii="Arial" w:eastAsia="Calibri" w:hAnsi="Arial" w:cs="Arial"/>
          <w:b/>
          <w:bCs/>
          <w:kern w:val="0"/>
          <w:sz w:val="22"/>
          <w:szCs w:val="22"/>
          <w14:ligatures w14:val="none"/>
        </w:rPr>
        <w:t>C</w:t>
      </w:r>
      <w:r w:rsidR="00EF1BB3" w:rsidRPr="00ED103B">
        <w:rPr>
          <w:rFonts w:ascii="Arial" w:eastAsia="Calibri" w:hAnsi="Arial" w:cs="Arial"/>
          <w:b/>
          <w:bCs/>
          <w:kern w:val="0"/>
          <w:sz w:val="22"/>
          <w:szCs w:val="22"/>
          <w14:ligatures w14:val="none"/>
        </w:rPr>
        <w:t xml:space="preserve">lustering of germplasm accessions using </w:t>
      </w:r>
      <w:r w:rsidR="00EF1BB3">
        <w:rPr>
          <w:rFonts w:ascii="Arial" w:eastAsia="Calibri" w:hAnsi="Arial" w:cs="Arial"/>
          <w:b/>
          <w:bCs/>
          <w:kern w:val="0"/>
          <w:sz w:val="22"/>
          <w:szCs w:val="22"/>
          <w14:ligatures w14:val="none"/>
        </w:rPr>
        <w:t>k-</w:t>
      </w:r>
      <w:r w:rsidR="00EF1BB3" w:rsidRPr="00ED103B">
        <w:rPr>
          <w:rFonts w:ascii="Arial" w:eastAsia="Calibri" w:hAnsi="Arial" w:cs="Arial"/>
          <w:b/>
          <w:bCs/>
          <w:kern w:val="0"/>
          <w:sz w:val="22"/>
          <w:szCs w:val="22"/>
          <w14:ligatures w14:val="none"/>
        </w:rPr>
        <w:t>means</w:t>
      </w:r>
      <w:r w:rsidRPr="00ED103B">
        <w:rPr>
          <w:rFonts w:ascii="Arial" w:eastAsia="Calibri" w:hAnsi="Arial" w:cs="Arial"/>
          <w:b/>
          <w:bCs/>
          <w:i/>
          <w:iCs/>
          <w:kern w:val="0"/>
          <w:sz w:val="22"/>
          <w:szCs w:val="22"/>
          <w14:ligatures w14:val="none"/>
        </w:rPr>
        <w:t xml:space="preserve"> </w:t>
      </w:r>
      <w:r w:rsidR="00EF1BB3" w:rsidRPr="00ED103B">
        <w:rPr>
          <w:rFonts w:ascii="Arial" w:eastAsia="Calibri" w:hAnsi="Arial" w:cs="Arial"/>
          <w:b/>
          <w:bCs/>
          <w:kern w:val="0"/>
          <w:sz w:val="22"/>
          <w:szCs w:val="22"/>
          <w14:ligatures w14:val="none"/>
        </w:rPr>
        <w:t>clustering</w:t>
      </w:r>
      <w:r w:rsidRPr="00ED103B">
        <w:rPr>
          <w:rFonts w:ascii="Arial" w:eastAsia="Calibri" w:hAnsi="Arial" w:cs="Arial"/>
          <w:color w:val="FF0000"/>
          <w:kern w:val="0"/>
          <w:sz w:val="22"/>
          <w:szCs w:val="22"/>
          <w14:ligatures w14:val="none"/>
        </w:rPr>
        <w:t xml:space="preserve"> </w:t>
      </w:r>
    </w:p>
    <w:p w14:paraId="0A605479" w14:textId="77777777" w:rsidR="008157D5" w:rsidRPr="008157D5" w:rsidRDefault="008157D5" w:rsidP="008157D5">
      <w:pPr>
        <w:spacing w:after="200" w:line="360" w:lineRule="auto"/>
        <w:jc w:val="both"/>
        <w:rPr>
          <w:rFonts w:ascii="Arial" w:eastAsia="Calibri" w:hAnsi="Arial" w:cs="Arial"/>
          <w:kern w:val="0"/>
          <w:sz w:val="20"/>
          <w:szCs w:val="20"/>
          <w14:ligatures w14:val="none"/>
        </w:rPr>
      </w:pPr>
      <w:r w:rsidRPr="008157D5">
        <w:rPr>
          <w:rFonts w:ascii="Arial" w:eastAsia="Calibri" w:hAnsi="Arial" w:cs="Arial"/>
          <w:kern w:val="0"/>
          <w:sz w:val="20"/>
          <w:szCs w:val="20"/>
          <w14:ligatures w14:val="none"/>
        </w:rPr>
        <w:t xml:space="preserve">Germplasm accessions were divided into 17 clusters based on non-hierarchical clustering. The non-significance of Levene's test results in the homogeneity of variances within the clusters. </w:t>
      </w:r>
      <w:bookmarkStart w:id="7" w:name="_Hlk151676764"/>
      <w:r w:rsidRPr="008157D5">
        <w:rPr>
          <w:rFonts w:ascii="Arial" w:eastAsia="Calibri" w:hAnsi="Arial" w:cs="Arial"/>
          <w:kern w:val="0"/>
          <w:sz w:val="20"/>
          <w:szCs w:val="20"/>
          <w14:ligatures w14:val="none"/>
        </w:rPr>
        <w:t xml:space="preserve">Of the 17 clusters, cluster </w:t>
      </w:r>
      <w:r w:rsidRPr="008157D5">
        <w:rPr>
          <w:rFonts w:ascii="Arial" w:eastAsia="Calibri" w:hAnsi="Arial" w:cs="Arial"/>
          <w:color w:val="202124"/>
          <w:kern w:val="0"/>
          <w:sz w:val="20"/>
          <w:szCs w:val="20"/>
          <w:shd w:val="clear" w:color="auto" w:fill="FFFFFF"/>
          <w14:ligatures w14:val="none"/>
        </w:rPr>
        <w:t>X</w:t>
      </w:r>
      <w:r w:rsidRPr="008157D5">
        <w:rPr>
          <w:rFonts w:ascii="Arial" w:eastAsia="Calibri" w:hAnsi="Arial" w:cs="Arial"/>
          <w:kern w:val="0"/>
          <w:sz w:val="20"/>
          <w:szCs w:val="20"/>
          <w14:ligatures w14:val="none"/>
        </w:rPr>
        <w:t>III contained the maximum number of accessions (21), followed by cluster I (20), and cluster II had the minimum number of three germplasm accessions.</w:t>
      </w:r>
      <w:bookmarkEnd w:id="7"/>
      <w:r w:rsidRPr="008157D5">
        <w:rPr>
          <w:rFonts w:ascii="Arial" w:eastAsia="Calibri" w:hAnsi="Arial" w:cs="Arial"/>
          <w:kern w:val="0"/>
          <w:sz w:val="20"/>
          <w:szCs w:val="20"/>
          <w14:ligatures w14:val="none"/>
        </w:rPr>
        <w:t xml:space="preserve"> The distribution of germplasm accessions in the 17 clusters is shown in Table 3 and Fig. 1. Similar results for clusters based on yield and yield-attributing traits were reported by Zaman </w:t>
      </w:r>
      <w:r w:rsidRPr="008157D5">
        <w:rPr>
          <w:rFonts w:ascii="Arial" w:eastAsia="Calibri" w:hAnsi="Arial" w:cs="Arial"/>
          <w:i/>
          <w:iCs/>
          <w:kern w:val="0"/>
          <w:sz w:val="20"/>
          <w:szCs w:val="20"/>
          <w14:ligatures w14:val="none"/>
        </w:rPr>
        <w:t>et al</w:t>
      </w:r>
      <w:r w:rsidRPr="008157D5">
        <w:rPr>
          <w:rFonts w:ascii="Arial" w:eastAsia="Calibri" w:hAnsi="Arial" w:cs="Arial"/>
          <w:kern w:val="0"/>
          <w:sz w:val="20"/>
          <w:szCs w:val="20"/>
          <w14:ligatures w14:val="none"/>
        </w:rPr>
        <w:t>. (2010)</w:t>
      </w:r>
    </w:p>
    <w:p w14:paraId="1CA4F631" w14:textId="77777777" w:rsidR="00604E23" w:rsidRDefault="00604E23" w:rsidP="008157D5">
      <w:pPr>
        <w:spacing w:after="120" w:line="276" w:lineRule="auto"/>
        <w:jc w:val="both"/>
        <w:rPr>
          <w:rFonts w:ascii="Arial" w:eastAsia="Calibri" w:hAnsi="Arial" w:cs="Arial"/>
          <w:b/>
          <w:bCs/>
          <w:kern w:val="0"/>
          <w:sz w:val="20"/>
          <w:szCs w:val="20"/>
          <w14:ligatures w14:val="none"/>
        </w:rPr>
      </w:pPr>
    </w:p>
    <w:p w14:paraId="281453DB" w14:textId="2FE26E0F" w:rsidR="008157D5" w:rsidRPr="0089055D" w:rsidRDefault="008157D5" w:rsidP="008157D5">
      <w:pPr>
        <w:spacing w:after="120" w:line="276" w:lineRule="auto"/>
        <w:jc w:val="both"/>
        <w:rPr>
          <w:rFonts w:ascii="Arial" w:eastAsia="Calibri" w:hAnsi="Arial" w:cs="Arial"/>
          <w:b/>
          <w:bCs/>
          <w:kern w:val="0"/>
          <w:sz w:val="20"/>
          <w:szCs w:val="20"/>
          <w14:ligatures w14:val="none"/>
        </w:rPr>
      </w:pPr>
      <w:r w:rsidRPr="0089055D">
        <w:rPr>
          <w:rFonts w:ascii="Arial" w:eastAsia="Calibri" w:hAnsi="Arial" w:cs="Arial"/>
          <w:b/>
          <w:bCs/>
          <w:kern w:val="0"/>
          <w:sz w:val="20"/>
          <w:szCs w:val="20"/>
          <w14:ligatures w14:val="none"/>
        </w:rPr>
        <w:t>Table 3: Distribution of germplasm accessions in seventeen clusters obtained using k-means</w:t>
      </w:r>
      <w:r w:rsidRPr="0089055D">
        <w:rPr>
          <w:rFonts w:ascii="Arial" w:eastAsia="Calibri" w:hAnsi="Arial" w:cs="Arial"/>
          <w:b/>
          <w:bCs/>
          <w:i/>
          <w:iCs/>
          <w:kern w:val="0"/>
          <w:sz w:val="20"/>
          <w:szCs w:val="20"/>
          <w14:ligatures w14:val="none"/>
        </w:rPr>
        <w:t xml:space="preserve"> </w:t>
      </w:r>
      <w:r w:rsidRPr="0089055D">
        <w:rPr>
          <w:rFonts w:ascii="Arial" w:eastAsia="Calibri" w:hAnsi="Arial" w:cs="Arial"/>
          <w:b/>
          <w:bCs/>
          <w:kern w:val="0"/>
          <w:sz w:val="20"/>
          <w:szCs w:val="20"/>
          <w14:ligatures w14:val="none"/>
        </w:rPr>
        <w:t>clustering</w:t>
      </w:r>
    </w:p>
    <w:tbl>
      <w:tblPr>
        <w:tblStyle w:val="TableGrid"/>
        <w:tblpPr w:leftFromText="180" w:rightFromText="180" w:vertAnchor="page" w:horzAnchor="margin" w:tblpX="-100" w:tblpY="2248"/>
        <w:tblW w:w="0" w:type="auto"/>
        <w:tblInd w:w="0" w:type="dxa"/>
        <w:tblLook w:val="04A0" w:firstRow="1" w:lastRow="0" w:firstColumn="1" w:lastColumn="0" w:noHBand="0" w:noVBand="1"/>
      </w:tblPr>
      <w:tblGrid>
        <w:gridCol w:w="1017"/>
        <w:gridCol w:w="1568"/>
        <w:gridCol w:w="5613"/>
      </w:tblGrid>
      <w:tr w:rsidR="0089055D" w:rsidRPr="0089055D" w14:paraId="4F1EE85B" w14:textId="77777777" w:rsidTr="00622EFE">
        <w:trPr>
          <w:trHeight w:val="1250"/>
        </w:trPr>
        <w:tc>
          <w:tcPr>
            <w:tcW w:w="0" w:type="auto"/>
            <w:tcBorders>
              <w:top w:val="single" w:sz="4" w:space="0" w:color="auto"/>
              <w:left w:val="single" w:sz="4" w:space="0" w:color="auto"/>
              <w:bottom w:val="single" w:sz="4" w:space="0" w:color="auto"/>
              <w:right w:val="single" w:sz="4" w:space="0" w:color="auto"/>
            </w:tcBorders>
            <w:vAlign w:val="center"/>
            <w:hideMark/>
          </w:tcPr>
          <w:p w14:paraId="1812291A" w14:textId="77777777" w:rsidR="0089055D" w:rsidRPr="0089055D" w:rsidRDefault="0089055D" w:rsidP="003C2F6D">
            <w:pPr>
              <w:spacing w:after="200" w:line="276" w:lineRule="auto"/>
              <w:jc w:val="center"/>
              <w:rPr>
                <w:rFonts w:ascii="Arial" w:hAnsi="Arial" w:cs="Arial"/>
                <w:b/>
                <w:bCs/>
                <w:sz w:val="20"/>
                <w:szCs w:val="20"/>
              </w:rPr>
            </w:pPr>
            <w:r w:rsidRPr="0089055D">
              <w:rPr>
                <w:rFonts w:ascii="Arial" w:hAnsi="Arial" w:cs="Arial"/>
                <w:b/>
                <w:bCs/>
                <w:sz w:val="20"/>
                <w:szCs w:val="20"/>
              </w:rPr>
              <w:lastRenderedPageBreak/>
              <w:t>Clusters</w:t>
            </w:r>
          </w:p>
        </w:tc>
        <w:tc>
          <w:tcPr>
            <w:tcW w:w="0" w:type="auto"/>
            <w:tcBorders>
              <w:top w:val="single" w:sz="4" w:space="0" w:color="auto"/>
              <w:left w:val="single" w:sz="4" w:space="0" w:color="auto"/>
              <w:bottom w:val="single" w:sz="4" w:space="0" w:color="auto"/>
              <w:right w:val="single" w:sz="4" w:space="0" w:color="auto"/>
            </w:tcBorders>
            <w:vAlign w:val="center"/>
            <w:hideMark/>
          </w:tcPr>
          <w:p w14:paraId="0BBF77A1" w14:textId="77777777" w:rsidR="0089055D" w:rsidRPr="0089055D" w:rsidRDefault="0089055D" w:rsidP="003C2F6D">
            <w:pPr>
              <w:spacing w:after="200" w:line="276" w:lineRule="auto"/>
              <w:jc w:val="center"/>
              <w:rPr>
                <w:rFonts w:ascii="Arial" w:hAnsi="Arial" w:cs="Arial"/>
                <w:b/>
                <w:bCs/>
                <w:sz w:val="20"/>
                <w:szCs w:val="20"/>
              </w:rPr>
            </w:pPr>
            <w:r w:rsidRPr="0089055D">
              <w:rPr>
                <w:rFonts w:ascii="Arial" w:hAnsi="Arial" w:cs="Arial"/>
                <w:b/>
                <w:bCs/>
                <w:sz w:val="20"/>
                <w:szCs w:val="20"/>
              </w:rPr>
              <w:t>No. of germplasm accessions</w:t>
            </w:r>
          </w:p>
        </w:tc>
        <w:tc>
          <w:tcPr>
            <w:tcW w:w="0" w:type="auto"/>
            <w:tcBorders>
              <w:top w:val="single" w:sz="4" w:space="0" w:color="auto"/>
              <w:left w:val="single" w:sz="4" w:space="0" w:color="auto"/>
              <w:bottom w:val="single" w:sz="4" w:space="0" w:color="auto"/>
              <w:right w:val="single" w:sz="4" w:space="0" w:color="auto"/>
            </w:tcBorders>
            <w:vAlign w:val="center"/>
            <w:hideMark/>
          </w:tcPr>
          <w:p w14:paraId="4B5D2345" w14:textId="77777777" w:rsidR="0089055D" w:rsidRPr="0089055D" w:rsidRDefault="0089055D" w:rsidP="003C2F6D">
            <w:pPr>
              <w:spacing w:after="200" w:line="276" w:lineRule="auto"/>
              <w:jc w:val="center"/>
              <w:rPr>
                <w:rFonts w:ascii="Arial" w:hAnsi="Arial" w:cs="Arial"/>
                <w:b/>
                <w:bCs/>
                <w:sz w:val="20"/>
                <w:szCs w:val="20"/>
              </w:rPr>
            </w:pPr>
            <w:commentRangeStart w:id="8"/>
            <w:r w:rsidRPr="0089055D">
              <w:rPr>
                <w:rFonts w:ascii="Arial" w:hAnsi="Arial" w:cs="Arial"/>
                <w:b/>
                <w:bCs/>
                <w:sz w:val="20"/>
                <w:szCs w:val="20"/>
              </w:rPr>
              <w:t>Germplasm accessions</w:t>
            </w:r>
            <w:commentRangeEnd w:id="8"/>
            <w:r w:rsidR="001402B1">
              <w:rPr>
                <w:rStyle w:val="CommentReference"/>
                <w:rFonts w:asciiTheme="minorHAnsi" w:eastAsiaTheme="minorHAnsi" w:hAnsiTheme="minorHAnsi" w:cstheme="minorBidi"/>
                <w:kern w:val="2"/>
                <w:lang w:val="en-US"/>
                <w14:ligatures w14:val="standardContextual"/>
              </w:rPr>
              <w:commentReference w:id="8"/>
            </w:r>
          </w:p>
        </w:tc>
      </w:tr>
      <w:tr w:rsidR="0089055D" w:rsidRPr="0089055D" w14:paraId="00A5E731" w14:textId="77777777" w:rsidTr="00622EFE">
        <w:trPr>
          <w:trHeight w:val="48"/>
        </w:trPr>
        <w:tc>
          <w:tcPr>
            <w:tcW w:w="0" w:type="auto"/>
            <w:tcBorders>
              <w:top w:val="single" w:sz="4" w:space="0" w:color="auto"/>
              <w:left w:val="single" w:sz="4" w:space="0" w:color="auto"/>
              <w:bottom w:val="single" w:sz="4" w:space="0" w:color="auto"/>
              <w:right w:val="single" w:sz="4" w:space="0" w:color="auto"/>
            </w:tcBorders>
            <w:vAlign w:val="center"/>
            <w:hideMark/>
          </w:tcPr>
          <w:p w14:paraId="6FC4C02D"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I</w:t>
            </w:r>
          </w:p>
        </w:tc>
        <w:tc>
          <w:tcPr>
            <w:tcW w:w="0" w:type="auto"/>
            <w:tcBorders>
              <w:top w:val="single" w:sz="4" w:space="0" w:color="auto"/>
              <w:left w:val="single" w:sz="4" w:space="0" w:color="auto"/>
              <w:bottom w:val="single" w:sz="4" w:space="0" w:color="auto"/>
              <w:right w:val="single" w:sz="4" w:space="0" w:color="auto"/>
            </w:tcBorders>
            <w:vAlign w:val="center"/>
            <w:hideMark/>
          </w:tcPr>
          <w:p w14:paraId="6A0D655F"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hideMark/>
          </w:tcPr>
          <w:p w14:paraId="1EF6E46D"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16392, NRCG 15028, NRCG 8254, NRCG 5506, NRCG 6103, NRCG 16038, NRCG 13122, NRCG 10534, NRCG 123, NRCG 11425, NRCG 7453, NRCG 10130, NRCG 13876, NRCG 11716, NRCG 10255, NRCG 1377, NRCG 14335, NRCG 15022, NRCG 14580, NRCG 11330</w:t>
            </w:r>
          </w:p>
        </w:tc>
      </w:tr>
      <w:tr w:rsidR="0089055D" w:rsidRPr="0089055D" w14:paraId="581CAF1B"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77A3021D"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II</w:t>
            </w:r>
          </w:p>
        </w:tc>
        <w:tc>
          <w:tcPr>
            <w:tcW w:w="0" w:type="auto"/>
            <w:tcBorders>
              <w:top w:val="single" w:sz="4" w:space="0" w:color="auto"/>
              <w:left w:val="single" w:sz="4" w:space="0" w:color="auto"/>
              <w:bottom w:val="single" w:sz="4" w:space="0" w:color="auto"/>
              <w:right w:val="single" w:sz="4" w:space="0" w:color="auto"/>
            </w:tcBorders>
            <w:vAlign w:val="center"/>
            <w:hideMark/>
          </w:tcPr>
          <w:p w14:paraId="4394FF08"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608BBE2"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10295, TMV-2, KCG-6</w:t>
            </w:r>
          </w:p>
        </w:tc>
      </w:tr>
      <w:tr w:rsidR="0089055D" w:rsidRPr="0089055D" w14:paraId="57FF43AC"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5F768F20"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III</w:t>
            </w:r>
          </w:p>
        </w:tc>
        <w:tc>
          <w:tcPr>
            <w:tcW w:w="0" w:type="auto"/>
            <w:tcBorders>
              <w:top w:val="single" w:sz="4" w:space="0" w:color="auto"/>
              <w:left w:val="single" w:sz="4" w:space="0" w:color="auto"/>
              <w:bottom w:val="single" w:sz="4" w:space="0" w:color="auto"/>
              <w:right w:val="single" w:sz="4" w:space="0" w:color="auto"/>
            </w:tcBorders>
            <w:vAlign w:val="center"/>
            <w:hideMark/>
          </w:tcPr>
          <w:p w14:paraId="625DA32D"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14</w:t>
            </w:r>
          </w:p>
        </w:tc>
        <w:tc>
          <w:tcPr>
            <w:tcW w:w="0" w:type="auto"/>
            <w:tcBorders>
              <w:top w:val="single" w:sz="4" w:space="0" w:color="auto"/>
              <w:left w:val="single" w:sz="4" w:space="0" w:color="auto"/>
              <w:bottom w:val="single" w:sz="4" w:space="0" w:color="auto"/>
              <w:right w:val="single" w:sz="4" w:space="0" w:color="auto"/>
            </w:tcBorders>
            <w:vAlign w:val="center"/>
            <w:hideMark/>
          </w:tcPr>
          <w:p w14:paraId="3D49EC69"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10305, NRCG 14101, NRCG 14153, NRCG 6266, NRCG 14092, NRCG 16263, NRCG 12718, NRCG 13849, NRCG 9531, NRCG 7660, NRCG 17025, NRCG 15035, NRCG 1177, NRCG 9235</w:t>
            </w:r>
          </w:p>
        </w:tc>
      </w:tr>
      <w:tr w:rsidR="0089055D" w:rsidRPr="0089055D" w14:paraId="1D47B1B3"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76D3FAEB"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IV</w:t>
            </w:r>
          </w:p>
        </w:tc>
        <w:tc>
          <w:tcPr>
            <w:tcW w:w="0" w:type="auto"/>
            <w:tcBorders>
              <w:top w:val="single" w:sz="4" w:space="0" w:color="auto"/>
              <w:left w:val="single" w:sz="4" w:space="0" w:color="auto"/>
              <w:bottom w:val="single" w:sz="4" w:space="0" w:color="auto"/>
              <w:right w:val="single" w:sz="4" w:space="0" w:color="auto"/>
            </w:tcBorders>
            <w:vAlign w:val="center"/>
            <w:hideMark/>
          </w:tcPr>
          <w:p w14:paraId="3D4DF69E"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72FADEF1"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8360, NRCG 8549, NRCG 4434, NRCG 11162, NRCG 13856, NRCG 6977, NRCG 10313, NRCG 10585</w:t>
            </w:r>
          </w:p>
        </w:tc>
      </w:tr>
      <w:tr w:rsidR="0089055D" w:rsidRPr="0089055D" w14:paraId="217BA6BE"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6278D41A"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V</w:t>
            </w:r>
          </w:p>
        </w:tc>
        <w:tc>
          <w:tcPr>
            <w:tcW w:w="0" w:type="auto"/>
            <w:tcBorders>
              <w:top w:val="single" w:sz="4" w:space="0" w:color="auto"/>
              <w:left w:val="single" w:sz="4" w:space="0" w:color="auto"/>
              <w:bottom w:val="single" w:sz="4" w:space="0" w:color="auto"/>
              <w:right w:val="single" w:sz="4" w:space="0" w:color="auto"/>
            </w:tcBorders>
            <w:vAlign w:val="center"/>
            <w:hideMark/>
          </w:tcPr>
          <w:p w14:paraId="506DCC80"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1F4B2949"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13294, NRCG 11624, NRCG 5521, NRCG 10312, NRCG 1417, NRCG 94</w:t>
            </w:r>
          </w:p>
        </w:tc>
      </w:tr>
      <w:tr w:rsidR="0089055D" w:rsidRPr="0089055D" w14:paraId="791BBD5F"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1FB89CF8"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VI</w:t>
            </w:r>
          </w:p>
        </w:tc>
        <w:tc>
          <w:tcPr>
            <w:tcW w:w="0" w:type="auto"/>
            <w:tcBorders>
              <w:top w:val="single" w:sz="4" w:space="0" w:color="auto"/>
              <w:left w:val="single" w:sz="4" w:space="0" w:color="auto"/>
              <w:bottom w:val="single" w:sz="4" w:space="0" w:color="auto"/>
              <w:right w:val="single" w:sz="4" w:space="0" w:color="auto"/>
            </w:tcBorders>
            <w:vAlign w:val="center"/>
            <w:hideMark/>
          </w:tcPr>
          <w:p w14:paraId="086A96B0"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C238113"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16477, NRCG 13287, NRCG 16891, NRCG 9292, NRCG 10360, NRCG 4264, NRCG 11462, NRCG 6394, NRCG 15737, NRCG 15058, NRCG 14730, NRCG 16726</w:t>
            </w:r>
          </w:p>
        </w:tc>
      </w:tr>
      <w:tr w:rsidR="0089055D" w:rsidRPr="0089055D" w14:paraId="7050DC6C"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383CCEF0"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VII</w:t>
            </w:r>
          </w:p>
        </w:tc>
        <w:tc>
          <w:tcPr>
            <w:tcW w:w="0" w:type="auto"/>
            <w:tcBorders>
              <w:top w:val="single" w:sz="4" w:space="0" w:color="auto"/>
              <w:left w:val="single" w:sz="4" w:space="0" w:color="auto"/>
              <w:bottom w:val="single" w:sz="4" w:space="0" w:color="auto"/>
              <w:right w:val="single" w:sz="4" w:space="0" w:color="auto"/>
            </w:tcBorders>
            <w:vAlign w:val="center"/>
            <w:hideMark/>
          </w:tcPr>
          <w:p w14:paraId="0FDB968C"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762B25AA"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3198, NRCG 6284, NRCG 208, NRCG 11227, NRCG 9247, NRCG 15046, NRCG 10652, NRCG 10661, NRCG 6270, NRCG 8251, NRCG 15049</w:t>
            </w:r>
          </w:p>
        </w:tc>
      </w:tr>
      <w:tr w:rsidR="0089055D" w:rsidRPr="0089055D" w14:paraId="365CA00B" w14:textId="77777777" w:rsidTr="00622EFE">
        <w:trPr>
          <w:trHeight w:val="800"/>
        </w:trPr>
        <w:tc>
          <w:tcPr>
            <w:tcW w:w="0" w:type="auto"/>
            <w:tcBorders>
              <w:top w:val="single" w:sz="4" w:space="0" w:color="auto"/>
              <w:left w:val="single" w:sz="4" w:space="0" w:color="auto"/>
              <w:bottom w:val="single" w:sz="4" w:space="0" w:color="auto"/>
              <w:right w:val="single" w:sz="4" w:space="0" w:color="auto"/>
            </w:tcBorders>
            <w:vAlign w:val="center"/>
            <w:hideMark/>
          </w:tcPr>
          <w:p w14:paraId="69250A33"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VIII</w:t>
            </w:r>
          </w:p>
        </w:tc>
        <w:tc>
          <w:tcPr>
            <w:tcW w:w="0" w:type="auto"/>
            <w:tcBorders>
              <w:top w:val="single" w:sz="4" w:space="0" w:color="auto"/>
              <w:left w:val="single" w:sz="4" w:space="0" w:color="auto"/>
              <w:bottom w:val="single" w:sz="4" w:space="0" w:color="auto"/>
              <w:right w:val="single" w:sz="4" w:space="0" w:color="auto"/>
            </w:tcBorders>
            <w:vAlign w:val="center"/>
            <w:hideMark/>
          </w:tcPr>
          <w:p w14:paraId="4D05472E"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5E8884D4"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12559, NRCG 15466, NRCG 12541, NRCG 15754, NRCG 13431, NRCG 10660, NRCG 11515, NRCG 13292</w:t>
            </w:r>
          </w:p>
        </w:tc>
      </w:tr>
      <w:tr w:rsidR="0089055D" w:rsidRPr="0089055D" w14:paraId="20726170"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1A749679" w14:textId="77777777" w:rsidR="0089055D" w:rsidRPr="0089055D" w:rsidRDefault="0089055D" w:rsidP="003C2F6D">
            <w:pPr>
              <w:spacing w:after="200" w:line="276" w:lineRule="auto"/>
              <w:jc w:val="center"/>
              <w:rPr>
                <w:rFonts w:ascii="Arial" w:hAnsi="Arial" w:cs="Arial"/>
                <w:sz w:val="20"/>
                <w:szCs w:val="20"/>
              </w:rPr>
            </w:pPr>
            <w:r w:rsidRPr="0089055D">
              <w:rPr>
                <w:rFonts w:ascii="MS Gothic" w:eastAsia="MS Gothic" w:hAnsi="MS Gothic" w:cs="MS Gothic" w:hint="eastAsia"/>
                <w:sz w:val="20"/>
                <w:szCs w:val="20"/>
              </w:rPr>
              <w:t>Ⅸ</w:t>
            </w:r>
          </w:p>
        </w:tc>
        <w:tc>
          <w:tcPr>
            <w:tcW w:w="0" w:type="auto"/>
            <w:tcBorders>
              <w:top w:val="single" w:sz="4" w:space="0" w:color="auto"/>
              <w:left w:val="single" w:sz="4" w:space="0" w:color="auto"/>
              <w:bottom w:val="single" w:sz="4" w:space="0" w:color="auto"/>
              <w:right w:val="single" w:sz="4" w:space="0" w:color="auto"/>
            </w:tcBorders>
            <w:vAlign w:val="center"/>
            <w:hideMark/>
          </w:tcPr>
          <w:p w14:paraId="05BD5695"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BAF5590"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13947, NRCG 16588, NRCG 10844, NRCG 14721, NRCG 11559, NRCG 11142, NRCG 13857, NRCG 14010, NRCG 13914, NRCG 117</w:t>
            </w:r>
          </w:p>
        </w:tc>
      </w:tr>
      <w:tr w:rsidR="0089055D" w:rsidRPr="0089055D" w14:paraId="0D2CE493"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5F10BD48" w14:textId="77777777" w:rsidR="0089055D" w:rsidRPr="0089055D" w:rsidRDefault="0089055D" w:rsidP="003C2F6D">
            <w:pPr>
              <w:spacing w:after="200" w:line="276" w:lineRule="auto"/>
              <w:jc w:val="center"/>
              <w:rPr>
                <w:rFonts w:ascii="Arial" w:hAnsi="Arial" w:cs="Arial"/>
                <w:sz w:val="20"/>
                <w:szCs w:val="20"/>
              </w:rPr>
            </w:pPr>
            <w:r w:rsidRPr="0089055D">
              <w:rPr>
                <w:rFonts w:ascii="MS Gothic" w:eastAsia="MS Gothic" w:hAnsi="MS Gothic" w:cs="MS Gothic" w:hint="eastAsia"/>
                <w:sz w:val="20"/>
                <w:szCs w:val="20"/>
              </w:rPr>
              <w:t>Ⅹ</w:t>
            </w:r>
          </w:p>
        </w:tc>
        <w:tc>
          <w:tcPr>
            <w:tcW w:w="0" w:type="auto"/>
            <w:tcBorders>
              <w:top w:val="single" w:sz="4" w:space="0" w:color="auto"/>
              <w:left w:val="single" w:sz="4" w:space="0" w:color="auto"/>
              <w:bottom w:val="single" w:sz="4" w:space="0" w:color="auto"/>
              <w:right w:val="single" w:sz="4" w:space="0" w:color="auto"/>
            </w:tcBorders>
            <w:vAlign w:val="center"/>
            <w:hideMark/>
          </w:tcPr>
          <w:p w14:paraId="203A6AD2"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16</w:t>
            </w:r>
          </w:p>
        </w:tc>
        <w:tc>
          <w:tcPr>
            <w:tcW w:w="0" w:type="auto"/>
            <w:tcBorders>
              <w:top w:val="single" w:sz="4" w:space="0" w:color="auto"/>
              <w:left w:val="single" w:sz="4" w:space="0" w:color="auto"/>
              <w:bottom w:val="single" w:sz="4" w:space="0" w:color="auto"/>
              <w:right w:val="single" w:sz="4" w:space="0" w:color="auto"/>
            </w:tcBorders>
            <w:vAlign w:val="center"/>
            <w:hideMark/>
          </w:tcPr>
          <w:p w14:paraId="7C20B0D5"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11516, NRCG 12812, NRCG 16955, NRCG 13269, NRCG 16462, NRCG 10498, NRCG 16902, NRCG 15028, NRCG 9301, NRCG 11174, NRCG 10626, NRCG 11187, NRCG 14680, NRCG 14901, NRCG 13298, NRCG 12772</w:t>
            </w:r>
          </w:p>
        </w:tc>
      </w:tr>
      <w:tr w:rsidR="0089055D" w:rsidRPr="0089055D" w14:paraId="421DCAD3"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0E49A55C" w14:textId="77777777" w:rsidR="0089055D" w:rsidRPr="0089055D" w:rsidRDefault="0089055D" w:rsidP="003C2F6D">
            <w:pPr>
              <w:spacing w:after="200" w:line="276" w:lineRule="auto"/>
              <w:jc w:val="center"/>
              <w:rPr>
                <w:rFonts w:ascii="Arial" w:hAnsi="Arial" w:cs="Arial"/>
                <w:sz w:val="20"/>
                <w:szCs w:val="20"/>
              </w:rPr>
            </w:pPr>
            <w:r w:rsidRPr="0089055D">
              <w:rPr>
                <w:rFonts w:ascii="MS Gothic" w:eastAsia="MS Gothic" w:hAnsi="MS Gothic" w:cs="MS Gothic" w:hint="eastAsia"/>
                <w:sz w:val="20"/>
                <w:szCs w:val="20"/>
              </w:rPr>
              <w:lastRenderedPageBreak/>
              <w:t>Ⅺ</w:t>
            </w:r>
          </w:p>
        </w:tc>
        <w:tc>
          <w:tcPr>
            <w:tcW w:w="0" w:type="auto"/>
            <w:tcBorders>
              <w:top w:val="single" w:sz="4" w:space="0" w:color="auto"/>
              <w:left w:val="single" w:sz="4" w:space="0" w:color="auto"/>
              <w:bottom w:val="single" w:sz="4" w:space="0" w:color="auto"/>
              <w:right w:val="single" w:sz="4" w:space="0" w:color="auto"/>
            </w:tcBorders>
            <w:vAlign w:val="center"/>
            <w:hideMark/>
          </w:tcPr>
          <w:p w14:paraId="3A59789D"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574EFBC"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14100, NRCG 11178, NRCG 17079, NRCG 2460, NRCG 2458, NRCG 15091, NRCG 9179, NRCG 16593, NRCG 11346, NRCG 2445</w:t>
            </w:r>
          </w:p>
        </w:tc>
      </w:tr>
      <w:tr w:rsidR="0089055D" w:rsidRPr="0089055D" w14:paraId="28EEF9CC"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0BFADE17" w14:textId="77777777" w:rsidR="0089055D" w:rsidRPr="0089055D" w:rsidRDefault="0089055D" w:rsidP="003C2F6D">
            <w:pPr>
              <w:spacing w:after="200" w:line="276" w:lineRule="auto"/>
              <w:jc w:val="center"/>
              <w:rPr>
                <w:rFonts w:ascii="Arial" w:hAnsi="Arial" w:cs="Arial"/>
                <w:sz w:val="20"/>
                <w:szCs w:val="20"/>
              </w:rPr>
            </w:pPr>
            <w:r w:rsidRPr="0089055D">
              <w:rPr>
                <w:rFonts w:ascii="MS Gothic" w:eastAsia="MS Gothic" w:hAnsi="MS Gothic" w:cs="MS Gothic" w:hint="eastAsia"/>
                <w:sz w:val="20"/>
                <w:szCs w:val="20"/>
              </w:rPr>
              <w:t>Ⅻ</w:t>
            </w:r>
          </w:p>
        </w:tc>
        <w:tc>
          <w:tcPr>
            <w:tcW w:w="0" w:type="auto"/>
            <w:tcBorders>
              <w:top w:val="single" w:sz="4" w:space="0" w:color="auto"/>
              <w:left w:val="single" w:sz="4" w:space="0" w:color="auto"/>
              <w:bottom w:val="single" w:sz="4" w:space="0" w:color="auto"/>
              <w:right w:val="single" w:sz="4" w:space="0" w:color="auto"/>
            </w:tcBorders>
            <w:vAlign w:val="center"/>
            <w:hideMark/>
          </w:tcPr>
          <w:p w14:paraId="3226DF3D"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184EFA8F"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1334, NRCG 16861, NRCG 10668, NRCG 11254, NRCG 12233, NRCG 1610, NRCG 15762, NRCG 14351, NRCG 12964</w:t>
            </w:r>
          </w:p>
        </w:tc>
      </w:tr>
      <w:tr w:rsidR="0089055D" w:rsidRPr="0089055D" w14:paraId="3EE727CB"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72F1C346" w14:textId="77777777" w:rsidR="0089055D" w:rsidRPr="0089055D" w:rsidRDefault="0089055D" w:rsidP="003C2F6D">
            <w:pPr>
              <w:spacing w:after="200" w:line="276" w:lineRule="auto"/>
              <w:jc w:val="center"/>
              <w:rPr>
                <w:rFonts w:ascii="Arial" w:hAnsi="Arial" w:cs="Arial"/>
                <w:sz w:val="20"/>
                <w:szCs w:val="20"/>
              </w:rPr>
            </w:pPr>
            <w:proofErr w:type="spellStart"/>
            <w:r w:rsidRPr="0089055D">
              <w:rPr>
                <w:rFonts w:ascii="MS Gothic" w:eastAsia="MS Gothic" w:hAnsi="MS Gothic" w:cs="MS Gothic" w:hint="eastAsia"/>
                <w:sz w:val="20"/>
                <w:szCs w:val="20"/>
              </w:rPr>
              <w:t>ⅩⅢ</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FDD4F2A"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21</w:t>
            </w:r>
          </w:p>
        </w:tc>
        <w:tc>
          <w:tcPr>
            <w:tcW w:w="0" w:type="auto"/>
            <w:tcBorders>
              <w:top w:val="single" w:sz="4" w:space="0" w:color="auto"/>
              <w:left w:val="single" w:sz="4" w:space="0" w:color="auto"/>
              <w:bottom w:val="single" w:sz="4" w:space="0" w:color="auto"/>
              <w:right w:val="single" w:sz="4" w:space="0" w:color="auto"/>
            </w:tcBorders>
            <w:vAlign w:val="center"/>
            <w:hideMark/>
          </w:tcPr>
          <w:p w14:paraId="2832C61E"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2380, NRCG 12209, NRCG 10407, NRCG 11427, NRCG 8249, NRCG 16189, NRCG 16866, NRCG 3885, NRCG 11586, NRCG 10307, NRCG 17077, NRCG 11173, NRCG 15811, NRCG 11175, NRCG 14528, NRCG 10476, NRCG 3533, NRCG 16956, NRCG 16746, NRCG 11548, NRCG 14722</w:t>
            </w:r>
          </w:p>
        </w:tc>
      </w:tr>
      <w:tr w:rsidR="0089055D" w:rsidRPr="0089055D" w14:paraId="453FA69A"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44EE67BE" w14:textId="77777777" w:rsidR="0089055D" w:rsidRPr="0089055D" w:rsidRDefault="0089055D" w:rsidP="003C2F6D">
            <w:pPr>
              <w:spacing w:after="200" w:line="276" w:lineRule="auto"/>
              <w:jc w:val="center"/>
              <w:rPr>
                <w:rFonts w:ascii="Arial" w:hAnsi="Arial" w:cs="Arial"/>
                <w:sz w:val="20"/>
                <w:szCs w:val="20"/>
              </w:rPr>
            </w:pPr>
            <w:proofErr w:type="spellStart"/>
            <w:r w:rsidRPr="0089055D">
              <w:rPr>
                <w:rFonts w:ascii="MS Gothic" w:eastAsia="MS Gothic" w:hAnsi="MS Gothic" w:cs="MS Gothic" w:hint="eastAsia"/>
                <w:sz w:val="20"/>
                <w:szCs w:val="20"/>
              </w:rPr>
              <w:t>ⅩⅣ</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90ECB6E"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179EE18D"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10314, NRCG 14106, NRCG 9427, NRCG 4468, NRCG 10382, GKVK-27</w:t>
            </w:r>
          </w:p>
        </w:tc>
      </w:tr>
      <w:tr w:rsidR="0089055D" w:rsidRPr="0089055D" w14:paraId="4E03FEC9"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35E74D9E" w14:textId="77777777" w:rsidR="0089055D" w:rsidRPr="0089055D" w:rsidRDefault="0089055D" w:rsidP="003C2F6D">
            <w:pPr>
              <w:spacing w:after="200" w:line="276" w:lineRule="auto"/>
              <w:jc w:val="center"/>
              <w:rPr>
                <w:rFonts w:ascii="Arial" w:hAnsi="Arial" w:cs="Arial"/>
                <w:sz w:val="20"/>
                <w:szCs w:val="20"/>
              </w:rPr>
            </w:pPr>
            <w:proofErr w:type="spellStart"/>
            <w:r w:rsidRPr="0089055D">
              <w:rPr>
                <w:rFonts w:ascii="MS Gothic" w:eastAsia="MS Gothic" w:hAnsi="MS Gothic" w:cs="MS Gothic" w:hint="eastAsia"/>
                <w:sz w:val="20"/>
                <w:szCs w:val="20"/>
              </w:rPr>
              <w:t>ⅩⅤ</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59980EA"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6CF354AA"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2, NRCG 14741, NRCG 11115, NRCG 10477</w:t>
            </w:r>
          </w:p>
        </w:tc>
      </w:tr>
      <w:tr w:rsidR="0089055D" w:rsidRPr="0089055D" w14:paraId="06068001"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0A5236C5" w14:textId="77777777" w:rsidR="0089055D" w:rsidRPr="0089055D" w:rsidRDefault="0089055D" w:rsidP="003C2F6D">
            <w:pPr>
              <w:spacing w:after="200" w:line="276" w:lineRule="auto"/>
              <w:jc w:val="center"/>
              <w:rPr>
                <w:rFonts w:ascii="Arial" w:hAnsi="Arial" w:cs="Arial"/>
                <w:sz w:val="20"/>
                <w:szCs w:val="20"/>
              </w:rPr>
            </w:pPr>
            <w:proofErr w:type="spellStart"/>
            <w:r w:rsidRPr="0089055D">
              <w:rPr>
                <w:rFonts w:ascii="MS Gothic" w:eastAsia="MS Gothic" w:hAnsi="MS Gothic" w:cs="MS Gothic" w:hint="eastAsia"/>
                <w:sz w:val="20"/>
                <w:szCs w:val="20"/>
              </w:rPr>
              <w:t>ⅩⅥ</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F0BDD90"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553FA76A"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2437, NRCG 11460, NRCG 14091, NRCG 14001, NRCG 12539, NRCG 2423</w:t>
            </w:r>
          </w:p>
        </w:tc>
      </w:tr>
      <w:tr w:rsidR="0089055D" w:rsidRPr="0089055D" w14:paraId="137845C3" w14:textId="77777777" w:rsidTr="00622EFE">
        <w:trPr>
          <w:trHeight w:val="547"/>
        </w:trPr>
        <w:tc>
          <w:tcPr>
            <w:tcW w:w="0" w:type="auto"/>
            <w:tcBorders>
              <w:top w:val="single" w:sz="4" w:space="0" w:color="auto"/>
              <w:left w:val="single" w:sz="4" w:space="0" w:color="auto"/>
              <w:bottom w:val="single" w:sz="4" w:space="0" w:color="auto"/>
              <w:right w:val="single" w:sz="4" w:space="0" w:color="auto"/>
            </w:tcBorders>
            <w:vAlign w:val="center"/>
            <w:hideMark/>
          </w:tcPr>
          <w:p w14:paraId="42694875" w14:textId="77777777" w:rsidR="0089055D" w:rsidRPr="0089055D" w:rsidRDefault="0089055D" w:rsidP="003C2F6D">
            <w:pPr>
              <w:spacing w:after="200" w:line="276" w:lineRule="auto"/>
              <w:jc w:val="center"/>
              <w:rPr>
                <w:rFonts w:ascii="Arial" w:hAnsi="Arial" w:cs="Arial"/>
                <w:sz w:val="20"/>
                <w:szCs w:val="20"/>
              </w:rPr>
            </w:pPr>
            <w:r w:rsidRPr="0089055D">
              <w:rPr>
                <w:rFonts w:ascii="MS Gothic" w:eastAsia="MS Gothic" w:hAnsi="MS Gothic" w:cs="MS Gothic" w:hint="eastAsia"/>
                <w:sz w:val="20"/>
                <w:szCs w:val="20"/>
              </w:rPr>
              <w:t>Ⅹ</w:t>
            </w:r>
            <w:r w:rsidRPr="0089055D">
              <w:rPr>
                <w:rFonts w:ascii="Arial" w:hAnsi="Arial" w:cs="Arial"/>
                <w:sz w:val="20"/>
                <w:szCs w:val="20"/>
              </w:rPr>
              <w:t>VII</w:t>
            </w:r>
          </w:p>
        </w:tc>
        <w:tc>
          <w:tcPr>
            <w:tcW w:w="0" w:type="auto"/>
            <w:tcBorders>
              <w:top w:val="single" w:sz="4" w:space="0" w:color="auto"/>
              <w:left w:val="single" w:sz="4" w:space="0" w:color="auto"/>
              <w:bottom w:val="single" w:sz="4" w:space="0" w:color="auto"/>
              <w:right w:val="single" w:sz="4" w:space="0" w:color="auto"/>
            </w:tcBorders>
            <w:vAlign w:val="center"/>
            <w:hideMark/>
          </w:tcPr>
          <w:p w14:paraId="5C0D7CC8" w14:textId="77777777" w:rsidR="0089055D" w:rsidRPr="0089055D" w:rsidRDefault="0089055D" w:rsidP="003C2F6D">
            <w:pPr>
              <w:spacing w:after="200" w:line="276" w:lineRule="auto"/>
              <w:jc w:val="center"/>
              <w:rPr>
                <w:rFonts w:ascii="Arial" w:hAnsi="Arial" w:cs="Arial"/>
                <w:sz w:val="20"/>
                <w:szCs w:val="20"/>
              </w:rPr>
            </w:pPr>
            <w:r w:rsidRPr="0089055D">
              <w:rPr>
                <w:rFonts w:ascii="Arial" w:hAnsi="Arial" w:cs="Arial"/>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0C78DB0D" w14:textId="77777777" w:rsidR="0089055D" w:rsidRPr="0089055D" w:rsidRDefault="0089055D" w:rsidP="003C2F6D">
            <w:pPr>
              <w:spacing w:after="200" w:line="276" w:lineRule="auto"/>
              <w:rPr>
                <w:rFonts w:ascii="Arial" w:hAnsi="Arial" w:cs="Arial"/>
                <w:sz w:val="20"/>
                <w:szCs w:val="20"/>
              </w:rPr>
            </w:pPr>
            <w:r w:rsidRPr="0089055D">
              <w:rPr>
                <w:rFonts w:ascii="Arial" w:hAnsi="Arial" w:cs="Arial"/>
                <w:sz w:val="20"/>
                <w:szCs w:val="20"/>
              </w:rPr>
              <w:t>NRCG 70671, NRCG 10226, NRCG 13859, NRCG 12518, NRCG 15088, NRCG 12593, NRCG 11551, NRCG 12770, NRCG 12660</w:t>
            </w:r>
          </w:p>
        </w:tc>
      </w:tr>
    </w:tbl>
    <w:p w14:paraId="5179BEB7"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0B06CBE9"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5A32308E"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1188C6F7"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36F99C51"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69853BF7"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2835FEF3"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4DFB1652"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39D3DC25"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20746DE6" w14:textId="77777777" w:rsidR="00415CD9" w:rsidRDefault="00415CD9" w:rsidP="0089055D">
      <w:pPr>
        <w:spacing w:after="200" w:line="360" w:lineRule="auto"/>
        <w:jc w:val="both"/>
        <w:rPr>
          <w:rFonts w:ascii="Arial" w:eastAsia="Calibri" w:hAnsi="Arial" w:cs="Arial"/>
          <w:b/>
          <w:bCs/>
          <w:kern w:val="0"/>
          <w:sz w:val="20"/>
          <w:szCs w:val="20"/>
          <w14:ligatures w14:val="none"/>
        </w:rPr>
      </w:pPr>
    </w:p>
    <w:p w14:paraId="00B8BB14" w14:textId="1A4B7449" w:rsidR="0089055D" w:rsidRPr="008157D5" w:rsidRDefault="0089055D" w:rsidP="0089055D">
      <w:pPr>
        <w:spacing w:after="200" w:line="360" w:lineRule="auto"/>
        <w:jc w:val="both"/>
        <w:rPr>
          <w:rFonts w:ascii="Arial" w:eastAsia="Calibri" w:hAnsi="Arial" w:cs="Arial"/>
          <w:b/>
          <w:bCs/>
          <w:kern w:val="0"/>
          <w:sz w:val="20"/>
          <w:szCs w:val="20"/>
          <w14:ligatures w14:val="none"/>
        </w:rPr>
      </w:pPr>
      <w:r w:rsidRPr="008157D5">
        <w:rPr>
          <w:rFonts w:ascii="Arial" w:eastAsia="Calibri" w:hAnsi="Arial" w:cs="Arial"/>
          <w:b/>
          <w:bCs/>
          <w:kern w:val="0"/>
          <w:sz w:val="20"/>
          <w:szCs w:val="20"/>
          <w14:ligatures w14:val="none"/>
        </w:rPr>
        <w:lastRenderedPageBreak/>
        <w:t>Fig.  1: k-means clustering of groundnut germplasm accessions based on yield and yield attributing traits</w:t>
      </w:r>
    </w:p>
    <w:p w14:paraId="49ED99CD" w14:textId="77777777" w:rsidR="0089055D" w:rsidRDefault="0089055D" w:rsidP="0089055D">
      <w:pPr>
        <w:spacing w:after="200" w:line="360" w:lineRule="auto"/>
        <w:jc w:val="both"/>
        <w:rPr>
          <w:rFonts w:ascii="Arial" w:eastAsia="Calibri" w:hAnsi="Arial" w:cs="Arial"/>
          <w:kern w:val="0"/>
          <w:sz w:val="20"/>
          <w:szCs w:val="20"/>
          <w14:ligatures w14:val="none"/>
        </w:rPr>
      </w:pPr>
      <w:r w:rsidRPr="001E3854">
        <w:rPr>
          <w:rFonts w:ascii="Calibri" w:eastAsia="Calibri" w:hAnsi="Calibri" w:cs="Times New Roman"/>
          <w:noProof/>
          <w:kern w:val="0"/>
          <w:sz w:val="22"/>
          <w:szCs w:val="22"/>
          <w14:ligatures w14:val="none"/>
        </w:rPr>
        <w:drawing>
          <wp:inline distT="0" distB="0" distL="0" distR="0" wp14:anchorId="3B322C67" wp14:editId="49A454EB">
            <wp:extent cx="5212080" cy="3874988"/>
            <wp:effectExtent l="0" t="0" r="762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2080" cy="3874988"/>
                    </a:xfrm>
                    <a:prstGeom prst="rect">
                      <a:avLst/>
                    </a:prstGeom>
                    <a:noFill/>
                    <a:ln>
                      <a:noFill/>
                    </a:ln>
                  </pic:spPr>
                </pic:pic>
              </a:graphicData>
            </a:graphic>
          </wp:inline>
        </w:drawing>
      </w:r>
    </w:p>
    <w:p w14:paraId="5FEA9533" w14:textId="77777777" w:rsidR="0089055D" w:rsidRDefault="0089055D" w:rsidP="0089055D">
      <w:pPr>
        <w:spacing w:after="200" w:line="360" w:lineRule="auto"/>
        <w:jc w:val="both"/>
        <w:rPr>
          <w:rFonts w:ascii="Arial" w:eastAsia="Calibri" w:hAnsi="Arial" w:cs="Arial"/>
          <w:kern w:val="0"/>
          <w:sz w:val="20"/>
          <w:szCs w:val="20"/>
          <w14:ligatures w14:val="none"/>
        </w:rPr>
      </w:pPr>
      <w:r w:rsidRPr="008157D5">
        <w:rPr>
          <w:rFonts w:ascii="Arial" w:eastAsia="Calibri" w:hAnsi="Arial" w:cs="Arial"/>
          <w:kern w:val="0"/>
          <w:sz w:val="20"/>
          <w:szCs w:val="20"/>
          <w14:ligatures w14:val="none"/>
        </w:rPr>
        <w:t>To investigate the significant differences between the clusters, one-way analysis of variance was performed, as shown in Table 4. T</w:t>
      </w:r>
      <w:bookmarkStart w:id="9" w:name="_Hlk151676809"/>
      <w:r w:rsidRPr="008157D5">
        <w:rPr>
          <w:rFonts w:ascii="Arial" w:eastAsia="Calibri" w:hAnsi="Arial" w:cs="Arial"/>
          <w:kern w:val="0"/>
          <w:sz w:val="20"/>
          <w:szCs w:val="20"/>
          <w14:ligatures w14:val="none"/>
        </w:rPr>
        <w:t>he mean sum of squares between clusters was highly significant, indicating that germplasm accessions performed differently in the clusters that were formed.</w:t>
      </w:r>
      <w:bookmarkEnd w:id="9"/>
      <w:r w:rsidRPr="008157D5">
        <w:rPr>
          <w:rFonts w:ascii="Arial" w:eastAsia="Calibri" w:hAnsi="Arial" w:cs="Arial"/>
          <w:kern w:val="0"/>
          <w:sz w:val="20"/>
          <w:szCs w:val="20"/>
          <w14:ligatures w14:val="none"/>
        </w:rPr>
        <w:t xml:space="preserve"> </w:t>
      </w:r>
    </w:p>
    <w:p w14:paraId="1233C974" w14:textId="77777777" w:rsidR="0089055D" w:rsidRPr="0089055D" w:rsidRDefault="0089055D" w:rsidP="0089055D">
      <w:pPr>
        <w:spacing w:after="200" w:line="240" w:lineRule="auto"/>
        <w:rPr>
          <w:rFonts w:ascii="Arial" w:eastAsia="Calibri" w:hAnsi="Arial" w:cs="Arial"/>
          <w:b/>
          <w:bCs/>
          <w:kern w:val="0"/>
          <w:sz w:val="20"/>
          <w:szCs w:val="20"/>
          <w14:ligatures w14:val="none"/>
        </w:rPr>
      </w:pPr>
      <w:r w:rsidRPr="0089055D">
        <w:rPr>
          <w:rFonts w:ascii="Arial" w:eastAsia="Calibri" w:hAnsi="Arial" w:cs="Arial"/>
          <w:b/>
          <w:bCs/>
          <w:kern w:val="0"/>
          <w:sz w:val="20"/>
          <w:szCs w:val="20"/>
          <w14:ligatures w14:val="none"/>
        </w:rPr>
        <w:t>Table 4: Analysis of variance for yield and yield attributing traits between the clusters</w:t>
      </w:r>
    </w:p>
    <w:tbl>
      <w:tblPr>
        <w:tblStyle w:val="TableGrid"/>
        <w:tblW w:w="4933" w:type="pct"/>
        <w:tblInd w:w="0" w:type="dxa"/>
        <w:tblLook w:val="04A0" w:firstRow="1" w:lastRow="0" w:firstColumn="1" w:lastColumn="0" w:noHBand="0" w:noVBand="1"/>
      </w:tblPr>
      <w:tblGrid>
        <w:gridCol w:w="742"/>
        <w:gridCol w:w="1503"/>
        <w:gridCol w:w="1459"/>
        <w:gridCol w:w="1420"/>
        <w:gridCol w:w="1351"/>
        <w:gridCol w:w="1613"/>
      </w:tblGrid>
      <w:tr w:rsidR="0089055D" w:rsidRPr="0089055D" w14:paraId="6237C62F" w14:textId="77777777" w:rsidTr="0089055D">
        <w:trPr>
          <w:trHeight w:val="775"/>
        </w:trPr>
        <w:tc>
          <w:tcPr>
            <w:tcW w:w="459" w:type="pct"/>
            <w:tcBorders>
              <w:top w:val="single" w:sz="4" w:space="0" w:color="auto"/>
              <w:left w:val="single" w:sz="4" w:space="0" w:color="auto"/>
              <w:bottom w:val="single" w:sz="4" w:space="0" w:color="auto"/>
              <w:right w:val="single" w:sz="4" w:space="0" w:color="auto"/>
            </w:tcBorders>
            <w:vAlign w:val="bottom"/>
            <w:hideMark/>
          </w:tcPr>
          <w:p w14:paraId="7CDBBA03" w14:textId="77777777" w:rsidR="0089055D" w:rsidRPr="0089055D" w:rsidRDefault="0089055D" w:rsidP="0089055D">
            <w:pPr>
              <w:spacing w:after="200"/>
              <w:jc w:val="center"/>
              <w:rPr>
                <w:rFonts w:ascii="Arial" w:hAnsi="Arial" w:cs="Arial"/>
                <w:b/>
                <w:bCs/>
                <w:sz w:val="20"/>
                <w:szCs w:val="20"/>
              </w:rPr>
            </w:pPr>
            <w:r w:rsidRPr="0089055D">
              <w:rPr>
                <w:rFonts w:ascii="Arial" w:hAnsi="Arial" w:cs="Arial"/>
                <w:b/>
                <w:bCs/>
                <w:sz w:val="20"/>
                <w:szCs w:val="20"/>
              </w:rPr>
              <w:t>Sl. No.</w:t>
            </w:r>
          </w:p>
        </w:tc>
        <w:tc>
          <w:tcPr>
            <w:tcW w:w="929" w:type="pct"/>
            <w:tcBorders>
              <w:top w:val="single" w:sz="4" w:space="0" w:color="auto"/>
              <w:left w:val="single" w:sz="4" w:space="0" w:color="auto"/>
              <w:bottom w:val="single" w:sz="4" w:space="0" w:color="auto"/>
              <w:right w:val="single" w:sz="4" w:space="0" w:color="auto"/>
            </w:tcBorders>
            <w:vAlign w:val="bottom"/>
            <w:hideMark/>
          </w:tcPr>
          <w:p w14:paraId="147C091E" w14:textId="77777777" w:rsidR="0089055D" w:rsidRPr="0089055D" w:rsidRDefault="0089055D" w:rsidP="0089055D">
            <w:pPr>
              <w:spacing w:after="200"/>
              <w:jc w:val="center"/>
              <w:rPr>
                <w:rFonts w:ascii="Arial" w:hAnsi="Arial" w:cs="Arial"/>
                <w:b/>
                <w:bCs/>
                <w:sz w:val="20"/>
                <w:szCs w:val="20"/>
              </w:rPr>
            </w:pPr>
            <w:r w:rsidRPr="0089055D">
              <w:rPr>
                <w:rFonts w:ascii="Arial" w:hAnsi="Arial" w:cs="Arial"/>
                <w:b/>
                <w:bCs/>
                <w:sz w:val="20"/>
                <w:szCs w:val="20"/>
              </w:rPr>
              <w:t>Source of variation</w:t>
            </w:r>
          </w:p>
        </w:tc>
        <w:tc>
          <w:tcPr>
            <w:tcW w:w="902" w:type="pct"/>
            <w:tcBorders>
              <w:top w:val="single" w:sz="4" w:space="0" w:color="auto"/>
              <w:left w:val="single" w:sz="4" w:space="0" w:color="auto"/>
              <w:bottom w:val="single" w:sz="4" w:space="0" w:color="auto"/>
              <w:right w:val="single" w:sz="4" w:space="0" w:color="auto"/>
            </w:tcBorders>
            <w:vAlign w:val="bottom"/>
            <w:hideMark/>
          </w:tcPr>
          <w:p w14:paraId="75767978" w14:textId="6835A057" w:rsidR="0089055D" w:rsidRPr="0089055D" w:rsidRDefault="0089055D" w:rsidP="0089055D">
            <w:pPr>
              <w:spacing w:after="200"/>
              <w:jc w:val="center"/>
              <w:rPr>
                <w:rFonts w:ascii="Arial" w:hAnsi="Arial" w:cs="Arial"/>
                <w:b/>
                <w:bCs/>
                <w:sz w:val="20"/>
                <w:szCs w:val="20"/>
              </w:rPr>
            </w:pPr>
            <w:r w:rsidRPr="0089055D">
              <w:rPr>
                <w:rFonts w:ascii="Arial" w:hAnsi="Arial" w:cs="Arial"/>
                <w:b/>
                <w:bCs/>
                <w:sz w:val="20"/>
                <w:szCs w:val="20"/>
              </w:rPr>
              <w:t>Days to 50 % Flowering</w:t>
            </w:r>
          </w:p>
        </w:tc>
        <w:tc>
          <w:tcPr>
            <w:tcW w:w="878" w:type="pct"/>
            <w:tcBorders>
              <w:top w:val="single" w:sz="4" w:space="0" w:color="auto"/>
              <w:left w:val="single" w:sz="4" w:space="0" w:color="auto"/>
              <w:bottom w:val="single" w:sz="4" w:space="0" w:color="auto"/>
              <w:right w:val="single" w:sz="4" w:space="0" w:color="auto"/>
            </w:tcBorders>
            <w:vAlign w:val="center"/>
            <w:hideMark/>
          </w:tcPr>
          <w:p w14:paraId="5D1EEBED" w14:textId="0AB3C386" w:rsidR="0089055D" w:rsidRPr="0089055D" w:rsidRDefault="0089055D" w:rsidP="0089055D">
            <w:pPr>
              <w:spacing w:after="200"/>
              <w:jc w:val="center"/>
              <w:rPr>
                <w:rFonts w:ascii="Arial" w:hAnsi="Arial" w:cs="Arial"/>
                <w:b/>
                <w:bCs/>
                <w:sz w:val="20"/>
                <w:szCs w:val="20"/>
              </w:rPr>
            </w:pPr>
            <w:r w:rsidRPr="0089055D">
              <w:rPr>
                <w:rFonts w:ascii="Arial" w:hAnsi="Arial" w:cs="Arial"/>
                <w:b/>
                <w:bCs/>
                <w:sz w:val="20"/>
                <w:szCs w:val="20"/>
              </w:rPr>
              <w:t>Pods plant</w:t>
            </w:r>
            <w:r w:rsidRPr="0089055D">
              <w:rPr>
                <w:rFonts w:ascii="Arial" w:hAnsi="Arial" w:cs="Arial"/>
                <w:b/>
                <w:bCs/>
                <w:sz w:val="20"/>
                <w:szCs w:val="20"/>
                <w:vertAlign w:val="superscript"/>
              </w:rPr>
              <w:t>-1</w:t>
            </w:r>
          </w:p>
        </w:tc>
        <w:tc>
          <w:tcPr>
            <w:tcW w:w="835" w:type="pct"/>
            <w:tcBorders>
              <w:top w:val="single" w:sz="4" w:space="0" w:color="auto"/>
              <w:left w:val="single" w:sz="4" w:space="0" w:color="auto"/>
              <w:bottom w:val="single" w:sz="4" w:space="0" w:color="auto"/>
              <w:right w:val="single" w:sz="4" w:space="0" w:color="auto"/>
            </w:tcBorders>
            <w:vAlign w:val="bottom"/>
            <w:hideMark/>
          </w:tcPr>
          <w:p w14:paraId="064DBC57" w14:textId="02073EB1" w:rsidR="0089055D" w:rsidRPr="0089055D" w:rsidRDefault="0089055D" w:rsidP="0089055D">
            <w:pPr>
              <w:spacing w:after="200"/>
              <w:jc w:val="center"/>
              <w:rPr>
                <w:rFonts w:ascii="Arial" w:hAnsi="Arial" w:cs="Arial"/>
                <w:b/>
                <w:bCs/>
                <w:sz w:val="20"/>
                <w:szCs w:val="20"/>
              </w:rPr>
            </w:pPr>
            <w:r w:rsidRPr="0089055D">
              <w:rPr>
                <w:rFonts w:ascii="Arial" w:hAnsi="Arial" w:cs="Arial"/>
                <w:b/>
                <w:bCs/>
                <w:sz w:val="20"/>
                <w:szCs w:val="20"/>
              </w:rPr>
              <w:t>Pod yield plant</w:t>
            </w:r>
            <w:r w:rsidRPr="0089055D">
              <w:rPr>
                <w:rFonts w:ascii="Arial" w:hAnsi="Arial" w:cs="Arial"/>
                <w:b/>
                <w:bCs/>
                <w:sz w:val="20"/>
                <w:szCs w:val="20"/>
                <w:vertAlign w:val="superscript"/>
              </w:rPr>
              <w:t>-1</w:t>
            </w:r>
          </w:p>
        </w:tc>
        <w:tc>
          <w:tcPr>
            <w:tcW w:w="997" w:type="pct"/>
            <w:tcBorders>
              <w:top w:val="single" w:sz="4" w:space="0" w:color="auto"/>
              <w:left w:val="single" w:sz="4" w:space="0" w:color="auto"/>
              <w:bottom w:val="single" w:sz="4" w:space="0" w:color="auto"/>
              <w:right w:val="single" w:sz="4" w:space="0" w:color="auto"/>
            </w:tcBorders>
            <w:vAlign w:val="bottom"/>
            <w:hideMark/>
          </w:tcPr>
          <w:p w14:paraId="6F3F15E4" w14:textId="54D88004" w:rsidR="0089055D" w:rsidRPr="0089055D" w:rsidRDefault="0089055D" w:rsidP="0089055D">
            <w:pPr>
              <w:spacing w:after="200"/>
              <w:jc w:val="center"/>
              <w:rPr>
                <w:rFonts w:ascii="Arial" w:hAnsi="Arial" w:cs="Arial"/>
                <w:b/>
                <w:bCs/>
                <w:sz w:val="20"/>
                <w:szCs w:val="20"/>
              </w:rPr>
            </w:pPr>
            <w:r w:rsidRPr="0089055D">
              <w:rPr>
                <w:rFonts w:ascii="Arial" w:hAnsi="Arial" w:cs="Arial"/>
                <w:b/>
                <w:bCs/>
                <w:sz w:val="20"/>
                <w:szCs w:val="20"/>
              </w:rPr>
              <w:t>Kernel yield plant</w:t>
            </w:r>
            <w:r w:rsidRPr="0089055D">
              <w:rPr>
                <w:rFonts w:ascii="Arial" w:hAnsi="Arial" w:cs="Arial"/>
                <w:b/>
                <w:bCs/>
                <w:sz w:val="20"/>
                <w:szCs w:val="20"/>
                <w:vertAlign w:val="superscript"/>
              </w:rPr>
              <w:t>-1</w:t>
            </w:r>
          </w:p>
        </w:tc>
      </w:tr>
      <w:tr w:rsidR="0089055D" w:rsidRPr="0089055D" w14:paraId="0C14C27F" w14:textId="77777777" w:rsidTr="0089055D">
        <w:trPr>
          <w:trHeight w:val="747"/>
        </w:trPr>
        <w:tc>
          <w:tcPr>
            <w:tcW w:w="459" w:type="pct"/>
            <w:tcBorders>
              <w:top w:val="single" w:sz="4" w:space="0" w:color="auto"/>
              <w:left w:val="single" w:sz="4" w:space="0" w:color="auto"/>
              <w:bottom w:val="single" w:sz="4" w:space="0" w:color="auto"/>
              <w:right w:val="single" w:sz="4" w:space="0" w:color="auto"/>
            </w:tcBorders>
            <w:vAlign w:val="center"/>
            <w:hideMark/>
          </w:tcPr>
          <w:p w14:paraId="10BAEABE"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1</w:t>
            </w:r>
          </w:p>
        </w:tc>
        <w:tc>
          <w:tcPr>
            <w:tcW w:w="929" w:type="pct"/>
            <w:tcBorders>
              <w:top w:val="single" w:sz="4" w:space="0" w:color="auto"/>
              <w:left w:val="single" w:sz="4" w:space="0" w:color="auto"/>
              <w:bottom w:val="single" w:sz="4" w:space="0" w:color="auto"/>
              <w:right w:val="single" w:sz="4" w:space="0" w:color="auto"/>
            </w:tcBorders>
            <w:vAlign w:val="center"/>
            <w:hideMark/>
          </w:tcPr>
          <w:p w14:paraId="6DCC438D"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Between clusters</w:t>
            </w:r>
          </w:p>
        </w:tc>
        <w:tc>
          <w:tcPr>
            <w:tcW w:w="902" w:type="pct"/>
            <w:tcBorders>
              <w:top w:val="single" w:sz="4" w:space="0" w:color="auto"/>
              <w:left w:val="single" w:sz="4" w:space="0" w:color="auto"/>
              <w:bottom w:val="single" w:sz="4" w:space="0" w:color="auto"/>
              <w:right w:val="single" w:sz="4" w:space="0" w:color="auto"/>
            </w:tcBorders>
            <w:vAlign w:val="center"/>
            <w:hideMark/>
          </w:tcPr>
          <w:p w14:paraId="504871D5"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30.83***</w:t>
            </w:r>
          </w:p>
        </w:tc>
        <w:tc>
          <w:tcPr>
            <w:tcW w:w="878" w:type="pct"/>
            <w:tcBorders>
              <w:top w:val="single" w:sz="4" w:space="0" w:color="auto"/>
              <w:left w:val="single" w:sz="4" w:space="0" w:color="auto"/>
              <w:bottom w:val="single" w:sz="4" w:space="0" w:color="auto"/>
              <w:right w:val="single" w:sz="4" w:space="0" w:color="auto"/>
            </w:tcBorders>
            <w:vAlign w:val="center"/>
            <w:hideMark/>
          </w:tcPr>
          <w:p w14:paraId="0643CABB"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87.54 ***</w:t>
            </w:r>
          </w:p>
        </w:tc>
        <w:tc>
          <w:tcPr>
            <w:tcW w:w="835" w:type="pct"/>
            <w:tcBorders>
              <w:top w:val="single" w:sz="4" w:space="0" w:color="auto"/>
              <w:left w:val="single" w:sz="4" w:space="0" w:color="auto"/>
              <w:bottom w:val="single" w:sz="4" w:space="0" w:color="auto"/>
              <w:right w:val="single" w:sz="4" w:space="0" w:color="auto"/>
            </w:tcBorders>
            <w:vAlign w:val="center"/>
            <w:hideMark/>
          </w:tcPr>
          <w:p w14:paraId="71C50CF2"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878.14***</w:t>
            </w:r>
          </w:p>
        </w:tc>
        <w:tc>
          <w:tcPr>
            <w:tcW w:w="997" w:type="pct"/>
            <w:tcBorders>
              <w:top w:val="single" w:sz="4" w:space="0" w:color="auto"/>
              <w:left w:val="single" w:sz="4" w:space="0" w:color="auto"/>
              <w:bottom w:val="single" w:sz="4" w:space="0" w:color="auto"/>
              <w:right w:val="single" w:sz="4" w:space="0" w:color="auto"/>
            </w:tcBorders>
            <w:vAlign w:val="center"/>
            <w:hideMark/>
          </w:tcPr>
          <w:p w14:paraId="2F8E95C7"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373.25***</w:t>
            </w:r>
          </w:p>
        </w:tc>
      </w:tr>
      <w:tr w:rsidR="0089055D" w:rsidRPr="0089055D" w14:paraId="2340941E" w14:textId="77777777" w:rsidTr="0089055D">
        <w:trPr>
          <w:trHeight w:val="623"/>
        </w:trPr>
        <w:tc>
          <w:tcPr>
            <w:tcW w:w="459" w:type="pct"/>
            <w:tcBorders>
              <w:top w:val="single" w:sz="4" w:space="0" w:color="auto"/>
              <w:left w:val="single" w:sz="4" w:space="0" w:color="auto"/>
              <w:bottom w:val="single" w:sz="4" w:space="0" w:color="auto"/>
              <w:right w:val="single" w:sz="4" w:space="0" w:color="auto"/>
            </w:tcBorders>
            <w:vAlign w:val="center"/>
            <w:hideMark/>
          </w:tcPr>
          <w:p w14:paraId="13763564"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2</w:t>
            </w:r>
          </w:p>
        </w:tc>
        <w:tc>
          <w:tcPr>
            <w:tcW w:w="929" w:type="pct"/>
            <w:tcBorders>
              <w:top w:val="single" w:sz="4" w:space="0" w:color="auto"/>
              <w:left w:val="single" w:sz="4" w:space="0" w:color="auto"/>
              <w:bottom w:val="single" w:sz="4" w:space="0" w:color="auto"/>
              <w:right w:val="single" w:sz="4" w:space="0" w:color="auto"/>
            </w:tcBorders>
            <w:vAlign w:val="center"/>
            <w:hideMark/>
          </w:tcPr>
          <w:p w14:paraId="38EAFA19"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Within clusters</w:t>
            </w:r>
          </w:p>
        </w:tc>
        <w:tc>
          <w:tcPr>
            <w:tcW w:w="902" w:type="pct"/>
            <w:tcBorders>
              <w:top w:val="single" w:sz="4" w:space="0" w:color="auto"/>
              <w:left w:val="single" w:sz="4" w:space="0" w:color="auto"/>
              <w:bottom w:val="single" w:sz="4" w:space="0" w:color="auto"/>
              <w:right w:val="single" w:sz="4" w:space="0" w:color="auto"/>
            </w:tcBorders>
            <w:vAlign w:val="center"/>
            <w:hideMark/>
          </w:tcPr>
          <w:p w14:paraId="29895079"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1.37</w:t>
            </w:r>
          </w:p>
        </w:tc>
        <w:tc>
          <w:tcPr>
            <w:tcW w:w="878" w:type="pct"/>
            <w:tcBorders>
              <w:top w:val="single" w:sz="4" w:space="0" w:color="auto"/>
              <w:left w:val="single" w:sz="4" w:space="0" w:color="auto"/>
              <w:bottom w:val="single" w:sz="4" w:space="0" w:color="auto"/>
              <w:right w:val="single" w:sz="4" w:space="0" w:color="auto"/>
            </w:tcBorders>
            <w:vAlign w:val="center"/>
            <w:hideMark/>
          </w:tcPr>
          <w:p w14:paraId="13E0FF10"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1.42</w:t>
            </w:r>
          </w:p>
        </w:tc>
        <w:tc>
          <w:tcPr>
            <w:tcW w:w="835" w:type="pct"/>
            <w:tcBorders>
              <w:top w:val="single" w:sz="4" w:space="0" w:color="auto"/>
              <w:left w:val="single" w:sz="4" w:space="0" w:color="auto"/>
              <w:bottom w:val="single" w:sz="4" w:space="0" w:color="auto"/>
              <w:right w:val="single" w:sz="4" w:space="0" w:color="auto"/>
            </w:tcBorders>
            <w:vAlign w:val="center"/>
            <w:hideMark/>
          </w:tcPr>
          <w:p w14:paraId="39A5B8C4"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20.82</w:t>
            </w:r>
          </w:p>
        </w:tc>
        <w:tc>
          <w:tcPr>
            <w:tcW w:w="997" w:type="pct"/>
            <w:tcBorders>
              <w:top w:val="single" w:sz="4" w:space="0" w:color="auto"/>
              <w:left w:val="single" w:sz="4" w:space="0" w:color="auto"/>
              <w:bottom w:val="single" w:sz="4" w:space="0" w:color="auto"/>
              <w:right w:val="single" w:sz="4" w:space="0" w:color="auto"/>
            </w:tcBorders>
            <w:vAlign w:val="center"/>
            <w:hideMark/>
          </w:tcPr>
          <w:p w14:paraId="25AE1AA3" w14:textId="77777777" w:rsidR="0089055D" w:rsidRPr="0089055D" w:rsidRDefault="0089055D" w:rsidP="0089055D">
            <w:pPr>
              <w:spacing w:after="200"/>
              <w:jc w:val="center"/>
              <w:rPr>
                <w:rFonts w:ascii="Arial" w:hAnsi="Arial" w:cs="Arial"/>
                <w:sz w:val="20"/>
                <w:szCs w:val="20"/>
              </w:rPr>
            </w:pPr>
            <w:r w:rsidRPr="0089055D">
              <w:rPr>
                <w:rFonts w:ascii="Arial" w:hAnsi="Arial" w:cs="Arial"/>
                <w:sz w:val="20"/>
                <w:szCs w:val="20"/>
              </w:rPr>
              <w:t>6.38</w:t>
            </w:r>
          </w:p>
        </w:tc>
      </w:tr>
    </w:tbl>
    <w:p w14:paraId="0D6394B9" w14:textId="77777777" w:rsidR="0089055D" w:rsidRPr="001E3854" w:rsidRDefault="0089055D" w:rsidP="008157D5">
      <w:pPr>
        <w:spacing w:after="120" w:line="276" w:lineRule="auto"/>
        <w:jc w:val="both"/>
        <w:rPr>
          <w:rFonts w:ascii="Times New Roman" w:eastAsia="Calibri" w:hAnsi="Times New Roman" w:cs="Times New Roman"/>
          <w:b/>
          <w:bCs/>
          <w:kern w:val="0"/>
          <w14:ligatures w14:val="none"/>
        </w:rPr>
      </w:pPr>
    </w:p>
    <w:p w14:paraId="78A8E816" w14:textId="56CB0018" w:rsidR="008157D5" w:rsidRDefault="008157D5" w:rsidP="008157D5">
      <w:pPr>
        <w:spacing w:after="200" w:line="360" w:lineRule="auto"/>
        <w:jc w:val="both"/>
        <w:rPr>
          <w:rFonts w:ascii="Arial" w:eastAsia="Calibri" w:hAnsi="Arial" w:cs="Arial"/>
          <w:kern w:val="0"/>
          <w:sz w:val="20"/>
          <w:szCs w:val="20"/>
          <w14:ligatures w14:val="none"/>
        </w:rPr>
      </w:pPr>
      <w:r w:rsidRPr="008157D5">
        <w:rPr>
          <w:rFonts w:ascii="Arial" w:eastAsia="Calibri" w:hAnsi="Arial" w:cs="Arial"/>
          <w:kern w:val="0"/>
          <w:sz w:val="20"/>
          <w:szCs w:val="20"/>
          <w14:ligatures w14:val="none"/>
        </w:rPr>
        <w:lastRenderedPageBreak/>
        <w:t>The cluster means and variances provide valuable insights into the genetic diversity and grouping pattern of genotypes identified through k-means clustering. The estimated means of the 17 clusters and a comparison of the means for yield and yield attributing traits are presented in Fig. 2. Cluster means represent the average performance of germplasm accessions within each cluster and help in identifying groups with desirable combinations of traits. Comparison of these means highlights the traits contributing most to cluster differentiation, while significant differences among cluster means confirm that the germplasm accessions are effectively partitioned into distinct and meaningful groups. Cluster variances indicate the degree of homogeneity within each cluster, where low variance suggests close genetic similarity among accessions, and high variance reflects greater variability. The estimates of variances for yield and yield attributing traits of groundnut germplasm accessions are depicted in Fig. 3.</w:t>
      </w:r>
    </w:p>
    <w:p w14:paraId="3B25F1B4" w14:textId="128D66E3" w:rsidR="001056CE" w:rsidRDefault="001056CE" w:rsidP="001056CE">
      <w:pPr>
        <w:spacing w:after="200" w:line="360" w:lineRule="auto"/>
        <w:jc w:val="both"/>
        <w:rPr>
          <w:rFonts w:ascii="Arial" w:eastAsia="Calibri" w:hAnsi="Arial" w:cs="Arial"/>
          <w:kern w:val="0"/>
          <w:sz w:val="20"/>
          <w:szCs w:val="20"/>
          <w14:ligatures w14:val="none"/>
        </w:rPr>
      </w:pPr>
      <w:r w:rsidRPr="008157D5">
        <w:rPr>
          <w:rFonts w:ascii="Arial" w:eastAsia="Calibri" w:hAnsi="Arial" w:cs="Arial"/>
          <w:kern w:val="0"/>
          <w:sz w:val="20"/>
          <w:szCs w:val="20"/>
          <w14:ligatures w14:val="none"/>
        </w:rPr>
        <w:t>The variance for days to 50% flowering varied among clusters, with higher variability observed in clusters C17, C12, and C16, while clusters C4, C10, and C2 were more uniform. The F-statistic (1.55) with a probability of 0.09 indicated that the differences among cluster means were not statistically significant, suggesting that days to 50% flowering contributed only marginally to the overall cluster differentiation.</w:t>
      </w:r>
      <w:r w:rsidR="005F3897">
        <w:rPr>
          <w:rFonts w:ascii="Arial" w:eastAsia="Calibri" w:hAnsi="Arial" w:cs="Arial"/>
          <w:kern w:val="0"/>
          <w:sz w:val="20"/>
          <w:szCs w:val="20"/>
          <w14:ligatures w14:val="none"/>
        </w:rPr>
        <w:t xml:space="preserve"> </w:t>
      </w:r>
      <w:r w:rsidRPr="008157D5">
        <w:rPr>
          <w:rFonts w:ascii="Arial" w:eastAsia="Calibri" w:hAnsi="Arial" w:cs="Arial"/>
          <w:kern w:val="0"/>
          <w:sz w:val="20"/>
          <w:szCs w:val="20"/>
          <w14:ligatures w14:val="none"/>
        </w:rPr>
        <w:t>Together, the cluster means and variances aid in understanding the diversity structure, validating the clustering pattern, and selecting superior or genetically diverse clusters for use in breeding programs and hybridization strategies.</w:t>
      </w:r>
      <w:r w:rsidR="005F3897">
        <w:rPr>
          <w:rFonts w:ascii="Arial" w:eastAsia="Calibri" w:hAnsi="Arial" w:cs="Arial"/>
          <w:kern w:val="0"/>
          <w:sz w:val="20"/>
          <w:szCs w:val="20"/>
          <w14:ligatures w14:val="none"/>
        </w:rPr>
        <w:t xml:space="preserve"> </w:t>
      </w:r>
      <w:r w:rsidRPr="008157D5">
        <w:rPr>
          <w:rFonts w:ascii="Arial" w:eastAsia="Calibri" w:hAnsi="Arial" w:cs="Arial"/>
          <w:kern w:val="0"/>
          <w:sz w:val="20"/>
          <w:szCs w:val="20"/>
          <w14:ligatures w14:val="none"/>
        </w:rPr>
        <w:t xml:space="preserve">The maximum inter-cluster distance was observed between clusters II and </w:t>
      </w:r>
      <w:r w:rsidRPr="008157D5">
        <w:rPr>
          <w:rFonts w:ascii="Arial" w:eastAsia="Calibri" w:hAnsi="Arial" w:cs="Arial"/>
          <w:color w:val="202124"/>
          <w:kern w:val="0"/>
          <w:sz w:val="20"/>
          <w:szCs w:val="20"/>
          <w:shd w:val="clear" w:color="auto" w:fill="FFFFFF"/>
          <w14:ligatures w14:val="none"/>
        </w:rPr>
        <w:t xml:space="preserve">XV </w:t>
      </w:r>
      <w:r w:rsidRPr="008157D5">
        <w:rPr>
          <w:rFonts w:ascii="Arial" w:eastAsia="Calibri" w:hAnsi="Arial" w:cs="Arial"/>
          <w:kern w:val="0"/>
          <w:sz w:val="20"/>
          <w:szCs w:val="20"/>
          <w14:ligatures w14:val="none"/>
        </w:rPr>
        <w:t xml:space="preserve">(8.11), followed by clusters II and </w:t>
      </w:r>
      <w:r w:rsidRPr="008157D5">
        <w:rPr>
          <w:rFonts w:ascii="Arial" w:eastAsia="Calibri" w:hAnsi="Arial" w:cs="Arial"/>
          <w:color w:val="202124"/>
          <w:kern w:val="0"/>
          <w:sz w:val="20"/>
          <w:szCs w:val="20"/>
          <w:shd w:val="clear" w:color="auto" w:fill="FFFFFF"/>
          <w14:ligatures w14:val="none"/>
        </w:rPr>
        <w:t>X</w:t>
      </w:r>
      <w:r w:rsidRPr="008157D5">
        <w:rPr>
          <w:rFonts w:ascii="Arial" w:eastAsia="Calibri" w:hAnsi="Arial" w:cs="Arial"/>
          <w:kern w:val="0"/>
          <w:sz w:val="20"/>
          <w:szCs w:val="20"/>
          <w14:ligatures w14:val="none"/>
        </w:rPr>
        <w:t xml:space="preserve">I, indicating that the germplasm accessions between these clusters were highly divergent. The minimum inter-cluster distance was observed between clusters I and </w:t>
      </w:r>
      <w:r w:rsidRPr="008157D5">
        <w:rPr>
          <w:rFonts w:ascii="Arial" w:eastAsia="Calibri" w:hAnsi="Arial" w:cs="Arial"/>
          <w:color w:val="202124"/>
          <w:kern w:val="0"/>
          <w:sz w:val="20"/>
          <w:szCs w:val="20"/>
          <w:shd w:val="clear" w:color="auto" w:fill="FFFFFF"/>
          <w14:ligatures w14:val="none"/>
        </w:rPr>
        <w:t>X (2.14)</w:t>
      </w:r>
      <w:r w:rsidRPr="008157D5">
        <w:rPr>
          <w:rFonts w:ascii="Arial" w:eastAsia="Calibri" w:hAnsi="Arial" w:cs="Arial"/>
          <w:kern w:val="0"/>
          <w:sz w:val="20"/>
          <w:szCs w:val="20"/>
          <w14:ligatures w14:val="none"/>
        </w:rPr>
        <w:t xml:space="preserve">, and the germplasm accessions within them were related to each other. Furthermore, germplasm accessions in clusters </w:t>
      </w:r>
      <w:r w:rsidRPr="008157D5">
        <w:rPr>
          <w:rFonts w:ascii="Arial" w:eastAsia="Calibri" w:hAnsi="Arial" w:cs="Arial"/>
          <w:color w:val="202124"/>
          <w:kern w:val="0"/>
          <w:sz w:val="20"/>
          <w:szCs w:val="20"/>
          <w:shd w:val="clear" w:color="auto" w:fill="FFFFFF"/>
          <w14:ligatures w14:val="none"/>
        </w:rPr>
        <w:t>X</w:t>
      </w:r>
      <w:r w:rsidRPr="008157D5">
        <w:rPr>
          <w:rFonts w:ascii="Arial" w:eastAsia="Calibri" w:hAnsi="Arial" w:cs="Arial"/>
          <w:kern w:val="0"/>
          <w:sz w:val="20"/>
          <w:szCs w:val="20"/>
          <w14:ligatures w14:val="none"/>
        </w:rPr>
        <w:t>I</w:t>
      </w:r>
      <w:r w:rsidRPr="008157D5">
        <w:rPr>
          <w:rFonts w:ascii="Arial" w:eastAsia="Calibri" w:hAnsi="Arial" w:cs="Arial"/>
          <w:color w:val="202124"/>
          <w:kern w:val="0"/>
          <w:sz w:val="20"/>
          <w:szCs w:val="20"/>
          <w:shd w:val="clear" w:color="auto" w:fill="FFFFFF"/>
          <w14:ligatures w14:val="none"/>
        </w:rPr>
        <w:t>V</w:t>
      </w:r>
      <w:r w:rsidRPr="008157D5">
        <w:rPr>
          <w:rFonts w:ascii="Arial" w:eastAsia="Calibri" w:hAnsi="Arial" w:cs="Arial"/>
          <w:kern w:val="0"/>
          <w:sz w:val="20"/>
          <w:szCs w:val="20"/>
          <w14:ligatures w14:val="none"/>
        </w:rPr>
        <w:t>, I</w:t>
      </w:r>
      <w:r w:rsidRPr="008157D5">
        <w:rPr>
          <w:rFonts w:ascii="Arial" w:eastAsia="Calibri" w:hAnsi="Arial" w:cs="Arial"/>
          <w:color w:val="202124"/>
          <w:kern w:val="0"/>
          <w:sz w:val="20"/>
          <w:szCs w:val="20"/>
          <w:shd w:val="clear" w:color="auto" w:fill="FFFFFF"/>
          <w14:ligatures w14:val="none"/>
        </w:rPr>
        <w:t>X</w:t>
      </w:r>
      <w:r w:rsidRPr="008157D5">
        <w:rPr>
          <w:rFonts w:ascii="Arial" w:eastAsia="Calibri" w:hAnsi="Arial" w:cs="Arial"/>
          <w:kern w:val="0"/>
          <w:sz w:val="20"/>
          <w:szCs w:val="20"/>
          <w14:ligatures w14:val="none"/>
        </w:rPr>
        <w:t>, II</w:t>
      </w:r>
      <w:r w:rsidRPr="008157D5">
        <w:rPr>
          <w:rFonts w:ascii="Arial" w:eastAsia="Calibri" w:hAnsi="Arial" w:cs="Arial"/>
          <w:color w:val="202124"/>
          <w:kern w:val="0"/>
          <w:sz w:val="20"/>
          <w:szCs w:val="20"/>
          <w:shd w:val="clear" w:color="auto" w:fill="FFFFFF"/>
          <w14:ligatures w14:val="none"/>
        </w:rPr>
        <w:t>,</w:t>
      </w:r>
      <w:r w:rsidRPr="008157D5">
        <w:rPr>
          <w:rFonts w:ascii="Arial" w:eastAsia="Calibri" w:hAnsi="Arial" w:cs="Arial"/>
          <w:kern w:val="0"/>
          <w:sz w:val="20"/>
          <w:szCs w:val="20"/>
          <w14:ligatures w14:val="none"/>
        </w:rPr>
        <w:t xml:space="preserve"> and V had high yields, whereas germplasm accessions in cluster </w:t>
      </w:r>
      <w:r w:rsidRPr="008157D5">
        <w:rPr>
          <w:rFonts w:ascii="Arial" w:eastAsia="Calibri" w:hAnsi="Arial" w:cs="Arial"/>
          <w:color w:val="202124"/>
          <w:kern w:val="0"/>
          <w:sz w:val="20"/>
          <w:szCs w:val="20"/>
          <w:shd w:val="clear" w:color="auto" w:fill="FFFFFF"/>
          <w14:ligatures w14:val="none"/>
        </w:rPr>
        <w:t>X</w:t>
      </w:r>
      <w:r w:rsidRPr="008157D5">
        <w:rPr>
          <w:rFonts w:ascii="Arial" w:eastAsia="Calibri" w:hAnsi="Arial" w:cs="Arial"/>
          <w:kern w:val="0"/>
          <w:sz w:val="20"/>
          <w:szCs w:val="20"/>
          <w14:ligatures w14:val="none"/>
        </w:rPr>
        <w:t xml:space="preserve">I had low yields. Hence, the germplasm accessions within cluster </w:t>
      </w:r>
      <w:r w:rsidRPr="008157D5">
        <w:rPr>
          <w:rFonts w:ascii="Arial" w:eastAsia="Calibri" w:hAnsi="Arial" w:cs="Arial"/>
          <w:color w:val="202124"/>
          <w:kern w:val="0"/>
          <w:sz w:val="20"/>
          <w:szCs w:val="20"/>
          <w:shd w:val="clear" w:color="auto" w:fill="FFFFFF"/>
          <w14:ligatures w14:val="none"/>
        </w:rPr>
        <w:t>X</w:t>
      </w:r>
      <w:r w:rsidRPr="008157D5">
        <w:rPr>
          <w:rFonts w:ascii="Arial" w:eastAsia="Calibri" w:hAnsi="Arial" w:cs="Arial"/>
          <w:kern w:val="0"/>
          <w:sz w:val="20"/>
          <w:szCs w:val="20"/>
          <w14:ligatures w14:val="none"/>
        </w:rPr>
        <w:t>I</w:t>
      </w:r>
      <w:r w:rsidRPr="008157D5">
        <w:rPr>
          <w:rFonts w:ascii="Arial" w:eastAsia="Calibri" w:hAnsi="Arial" w:cs="Arial"/>
          <w:color w:val="202124"/>
          <w:kern w:val="0"/>
          <w:sz w:val="20"/>
          <w:szCs w:val="20"/>
          <w:shd w:val="clear" w:color="auto" w:fill="FFFFFF"/>
          <w14:ligatures w14:val="none"/>
        </w:rPr>
        <w:t>V</w:t>
      </w:r>
      <w:r w:rsidRPr="008157D5">
        <w:rPr>
          <w:rFonts w:ascii="Arial" w:eastAsia="Calibri" w:hAnsi="Arial" w:cs="Arial"/>
          <w:kern w:val="0"/>
          <w:sz w:val="20"/>
          <w:szCs w:val="20"/>
          <w14:ligatures w14:val="none"/>
        </w:rPr>
        <w:t>, cluster I</w:t>
      </w:r>
      <w:r w:rsidRPr="008157D5">
        <w:rPr>
          <w:rFonts w:ascii="Arial" w:eastAsia="Calibri" w:hAnsi="Arial" w:cs="Arial"/>
          <w:color w:val="202124"/>
          <w:kern w:val="0"/>
          <w:sz w:val="20"/>
          <w:szCs w:val="20"/>
          <w:shd w:val="clear" w:color="auto" w:fill="FFFFFF"/>
          <w14:ligatures w14:val="none"/>
        </w:rPr>
        <w:t>X</w:t>
      </w:r>
      <w:r w:rsidRPr="008157D5">
        <w:rPr>
          <w:rFonts w:ascii="Arial" w:eastAsia="Calibri" w:hAnsi="Arial" w:cs="Arial"/>
          <w:kern w:val="0"/>
          <w:sz w:val="20"/>
          <w:szCs w:val="20"/>
          <w14:ligatures w14:val="none"/>
        </w:rPr>
        <w:t>, cluster II</w:t>
      </w:r>
      <w:r w:rsidRPr="008157D5">
        <w:rPr>
          <w:rFonts w:ascii="Arial" w:eastAsia="Calibri" w:hAnsi="Arial" w:cs="Arial"/>
          <w:color w:val="202124"/>
          <w:kern w:val="0"/>
          <w:sz w:val="20"/>
          <w:szCs w:val="20"/>
          <w:shd w:val="clear" w:color="auto" w:fill="FFFFFF"/>
          <w14:ligatures w14:val="none"/>
        </w:rPr>
        <w:t>,</w:t>
      </w:r>
      <w:r w:rsidRPr="008157D5">
        <w:rPr>
          <w:rFonts w:ascii="Arial" w:eastAsia="Calibri" w:hAnsi="Arial" w:cs="Arial"/>
          <w:kern w:val="0"/>
          <w:sz w:val="20"/>
          <w:szCs w:val="20"/>
          <w14:ligatures w14:val="none"/>
        </w:rPr>
        <w:t xml:space="preserve"> and cluster V can be used as parents in the hybridization </w:t>
      </w:r>
      <w:proofErr w:type="spellStart"/>
      <w:r w:rsidRPr="008157D5">
        <w:rPr>
          <w:rFonts w:ascii="Arial" w:eastAsia="Calibri" w:hAnsi="Arial" w:cs="Arial"/>
          <w:kern w:val="0"/>
          <w:sz w:val="20"/>
          <w:szCs w:val="20"/>
          <w14:ligatures w14:val="none"/>
        </w:rPr>
        <w:t>programme</w:t>
      </w:r>
      <w:proofErr w:type="spellEnd"/>
      <w:r w:rsidRPr="008157D5">
        <w:rPr>
          <w:rFonts w:ascii="Arial" w:eastAsia="Calibri" w:hAnsi="Arial" w:cs="Arial"/>
          <w:kern w:val="0"/>
          <w:sz w:val="20"/>
          <w:szCs w:val="20"/>
          <w14:ligatures w14:val="none"/>
        </w:rPr>
        <w:t xml:space="preserve"> to improve yield parameters.</w:t>
      </w:r>
    </w:p>
    <w:p w14:paraId="3F3750A7" w14:textId="77777777" w:rsidR="001056CE" w:rsidRDefault="001056CE" w:rsidP="008157D5">
      <w:pPr>
        <w:spacing w:after="200" w:line="360" w:lineRule="auto"/>
        <w:jc w:val="both"/>
        <w:rPr>
          <w:rFonts w:ascii="Arial" w:eastAsia="Calibri" w:hAnsi="Arial" w:cs="Arial"/>
          <w:b/>
          <w:bCs/>
          <w:kern w:val="0"/>
          <w:sz w:val="20"/>
          <w:szCs w:val="20"/>
          <w14:ligatures w14:val="none"/>
        </w:rPr>
        <w:sectPr w:rsidR="001056CE" w:rsidSect="00724F5D">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40" w:right="2016" w:bottom="2016" w:left="2016" w:header="720" w:footer="1123" w:gutter="0"/>
          <w:cols w:space="720"/>
          <w:docGrid w:linePitch="272"/>
        </w:sectPr>
      </w:pPr>
    </w:p>
    <w:p w14:paraId="3509F9D1" w14:textId="25B3FDF9" w:rsidR="00F1452E" w:rsidRDefault="002353CB" w:rsidP="008157D5">
      <w:pPr>
        <w:spacing w:after="200" w:line="360" w:lineRule="auto"/>
        <w:jc w:val="both"/>
        <w:rPr>
          <w:rFonts w:ascii="Arial" w:eastAsia="Calibri" w:hAnsi="Arial" w:cs="Arial"/>
          <w:b/>
          <w:bCs/>
          <w:kern w:val="0"/>
          <w:sz w:val="20"/>
          <w:szCs w:val="20"/>
          <w14:ligatures w14:val="none"/>
        </w:rPr>
      </w:pPr>
      <w:r w:rsidRPr="002353CB">
        <w:rPr>
          <w:rFonts w:ascii="Arial" w:eastAsia="Calibri" w:hAnsi="Arial" w:cs="Arial"/>
          <w:b/>
          <w:bCs/>
          <w:kern w:val="0"/>
          <w:sz w:val="20"/>
          <w:szCs w:val="20"/>
          <w14:ligatures w14:val="none"/>
        </w:rPr>
        <w:lastRenderedPageBreak/>
        <w:t>Fig.  2: Box whisker plots depicting estimates of yield and yield attributing traits of groundnut germplasm accessions</w:t>
      </w:r>
    </w:p>
    <w:p w14:paraId="73190EA3" w14:textId="4F5F84C3" w:rsidR="002353CB" w:rsidRDefault="002353CB" w:rsidP="008157D5">
      <w:pPr>
        <w:spacing w:after="200" w:line="360" w:lineRule="auto"/>
        <w:jc w:val="both"/>
        <w:rPr>
          <w:noProof/>
        </w:rPr>
      </w:pPr>
      <w:r>
        <w:rPr>
          <w:noProof/>
        </w:rPr>
        <w:drawing>
          <wp:inline distT="0" distB="0" distL="0" distR="0" wp14:anchorId="5228A67C" wp14:editId="337B5A46">
            <wp:extent cx="3580765" cy="2510983"/>
            <wp:effectExtent l="0" t="0" r="635" b="3810"/>
            <wp:docPr id="9884839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999" t="6121" r="20262" b="8198"/>
                    <a:stretch>
                      <a:fillRect/>
                    </a:stretch>
                  </pic:blipFill>
                  <pic:spPr bwMode="auto">
                    <a:xfrm>
                      <a:off x="0" y="0"/>
                      <a:ext cx="3582798" cy="2512409"/>
                    </a:xfrm>
                    <a:prstGeom prst="rect">
                      <a:avLst/>
                    </a:prstGeom>
                    <a:noFill/>
                    <a:ln>
                      <a:noFill/>
                    </a:ln>
                    <a:extLst>
                      <a:ext uri="{53640926-AAD7-44D8-BBD7-CCE9431645EC}">
                        <a14:shadowObscured xmlns:a14="http://schemas.microsoft.com/office/drawing/2010/main"/>
                      </a:ext>
                    </a:extLst>
                  </pic:spPr>
                </pic:pic>
              </a:graphicData>
            </a:graphic>
          </wp:inline>
        </w:drawing>
      </w:r>
      <w:r w:rsidR="001056CE" w:rsidRPr="001056CE">
        <w:rPr>
          <w:noProof/>
        </w:rPr>
        <w:t xml:space="preserve"> </w:t>
      </w:r>
      <w:r w:rsidR="001056CE">
        <w:rPr>
          <w:noProof/>
        </w:rPr>
        <w:drawing>
          <wp:inline distT="0" distB="0" distL="0" distR="0" wp14:anchorId="76244A8A" wp14:editId="3065264E">
            <wp:extent cx="3673475" cy="2545590"/>
            <wp:effectExtent l="0" t="0" r="3175" b="7620"/>
            <wp:docPr id="5166059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775" t="4739" r="19706" b="8401"/>
                    <a:stretch>
                      <a:fillRect/>
                    </a:stretch>
                  </pic:blipFill>
                  <pic:spPr bwMode="auto">
                    <a:xfrm>
                      <a:off x="0" y="0"/>
                      <a:ext cx="3675481" cy="2546980"/>
                    </a:xfrm>
                    <a:prstGeom prst="rect">
                      <a:avLst/>
                    </a:prstGeom>
                    <a:noFill/>
                    <a:ln>
                      <a:noFill/>
                    </a:ln>
                    <a:extLst>
                      <a:ext uri="{53640926-AAD7-44D8-BBD7-CCE9431645EC}">
                        <a14:shadowObscured xmlns:a14="http://schemas.microsoft.com/office/drawing/2010/main"/>
                      </a:ext>
                    </a:extLst>
                  </pic:spPr>
                </pic:pic>
              </a:graphicData>
            </a:graphic>
          </wp:inline>
        </w:drawing>
      </w:r>
    </w:p>
    <w:p w14:paraId="40D6EFF7" w14:textId="06F19664" w:rsidR="002353CB" w:rsidRDefault="006D7F80" w:rsidP="008157D5">
      <w:pPr>
        <w:spacing w:after="200" w:line="360" w:lineRule="auto"/>
        <w:jc w:val="both"/>
        <w:rPr>
          <w:rFonts w:ascii="Arial" w:eastAsia="Calibri" w:hAnsi="Arial" w:cs="Arial"/>
          <w:kern w:val="0"/>
          <w:sz w:val="20"/>
          <w:szCs w:val="20"/>
          <w14:ligatures w14:val="none"/>
        </w:rPr>
      </w:pPr>
      <w:r>
        <w:rPr>
          <w:noProof/>
        </w:rPr>
        <w:drawing>
          <wp:inline distT="0" distB="0" distL="0" distR="0" wp14:anchorId="67B83F2E" wp14:editId="428CD8C7">
            <wp:extent cx="3592830" cy="2516849"/>
            <wp:effectExtent l="0" t="0" r="7620" b="0"/>
            <wp:docPr id="15587229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106" t="3357" r="16930" b="10773"/>
                    <a:stretch>
                      <a:fillRect/>
                    </a:stretch>
                  </pic:blipFill>
                  <pic:spPr bwMode="auto">
                    <a:xfrm>
                      <a:off x="0" y="0"/>
                      <a:ext cx="3594464" cy="251799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Calibri" w:hAnsi="Arial" w:cs="Arial"/>
          <w:kern w:val="0"/>
          <w:sz w:val="20"/>
          <w:szCs w:val="20"/>
          <w14:ligatures w14:val="none"/>
        </w:rPr>
        <w:t xml:space="preserve">   </w:t>
      </w:r>
      <w:r>
        <w:rPr>
          <w:noProof/>
        </w:rPr>
        <w:drawing>
          <wp:inline distT="0" distB="0" distL="0" distR="0" wp14:anchorId="7D231DB1" wp14:editId="22200C84">
            <wp:extent cx="3587750" cy="2546149"/>
            <wp:effectExtent l="0" t="0" r="0" b="6985"/>
            <wp:docPr id="15867887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107" t="5133" r="20038" b="8013"/>
                    <a:stretch>
                      <a:fillRect/>
                    </a:stretch>
                  </pic:blipFill>
                  <pic:spPr bwMode="auto">
                    <a:xfrm>
                      <a:off x="0" y="0"/>
                      <a:ext cx="3588773" cy="2546875"/>
                    </a:xfrm>
                    <a:prstGeom prst="rect">
                      <a:avLst/>
                    </a:prstGeom>
                    <a:noFill/>
                    <a:ln>
                      <a:noFill/>
                    </a:ln>
                    <a:extLst>
                      <a:ext uri="{53640926-AAD7-44D8-BBD7-CCE9431645EC}">
                        <a14:shadowObscured xmlns:a14="http://schemas.microsoft.com/office/drawing/2010/main"/>
                      </a:ext>
                    </a:extLst>
                  </pic:spPr>
                </pic:pic>
              </a:graphicData>
            </a:graphic>
          </wp:inline>
        </w:drawing>
      </w:r>
    </w:p>
    <w:p w14:paraId="160FF3D4" w14:textId="31ADA4CE" w:rsidR="001056CE" w:rsidRPr="00EE27A9" w:rsidRDefault="00EE27A9" w:rsidP="00EE27A9">
      <w:pPr>
        <w:spacing w:after="200" w:line="276" w:lineRule="auto"/>
        <w:jc w:val="both"/>
        <w:rPr>
          <w:rFonts w:ascii="Arial" w:hAnsi="Arial" w:cs="Arial"/>
          <w:noProof/>
          <w:sz w:val="20"/>
          <w:szCs w:val="20"/>
        </w:rPr>
      </w:pPr>
      <w:r w:rsidRPr="001056CE">
        <w:rPr>
          <w:rFonts w:ascii="Arial" w:eastAsia="Calibri" w:hAnsi="Arial" w:cs="Arial"/>
          <w:b/>
          <w:bCs/>
          <w:kern w:val="0"/>
          <w:sz w:val="20"/>
          <w:szCs w:val="20"/>
          <w14:ligatures w14:val="none"/>
        </w:rPr>
        <w:lastRenderedPageBreak/>
        <w:t xml:space="preserve">Fig.  3: Bar graphs depicting estimates of variances for yield and yield attributing traits of groundnut germplasm accessions </w:t>
      </w:r>
    </w:p>
    <w:p w14:paraId="6ECEC48E" w14:textId="3D914BCA" w:rsidR="00EE27A9" w:rsidRDefault="001056CE" w:rsidP="008157D5">
      <w:pPr>
        <w:spacing w:after="200" w:line="360" w:lineRule="auto"/>
        <w:jc w:val="both"/>
        <w:rPr>
          <w:noProof/>
        </w:rPr>
      </w:pPr>
      <w:r>
        <w:rPr>
          <w:noProof/>
        </w:rPr>
        <w:drawing>
          <wp:inline distT="0" distB="0" distL="0" distR="0" wp14:anchorId="16ED928E" wp14:editId="73EE903B">
            <wp:extent cx="3551555" cy="2574062"/>
            <wp:effectExtent l="0" t="0" r="0" b="0"/>
            <wp:docPr id="9150555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773" t="4446" r="19261" b="4108"/>
                    <a:stretch>
                      <a:fillRect/>
                    </a:stretch>
                  </pic:blipFill>
                  <pic:spPr bwMode="auto">
                    <a:xfrm>
                      <a:off x="0" y="0"/>
                      <a:ext cx="3589075" cy="2601255"/>
                    </a:xfrm>
                    <a:prstGeom prst="rect">
                      <a:avLst/>
                    </a:prstGeom>
                    <a:noFill/>
                    <a:ln>
                      <a:noFill/>
                    </a:ln>
                    <a:extLst>
                      <a:ext uri="{53640926-AAD7-44D8-BBD7-CCE9431645EC}">
                        <a14:shadowObscured xmlns:a14="http://schemas.microsoft.com/office/drawing/2010/main"/>
                      </a:ext>
                    </a:extLst>
                  </pic:spPr>
                </pic:pic>
              </a:graphicData>
            </a:graphic>
          </wp:inline>
        </w:drawing>
      </w:r>
      <w:r w:rsidR="00EE27A9" w:rsidRPr="00EE27A9">
        <w:rPr>
          <w:noProof/>
        </w:rPr>
        <w:t xml:space="preserve"> </w:t>
      </w:r>
      <w:r w:rsidR="006D7F80">
        <w:rPr>
          <w:noProof/>
        </w:rPr>
        <w:t xml:space="preserve">       </w:t>
      </w:r>
      <w:r w:rsidR="00EE27A9">
        <w:rPr>
          <w:noProof/>
        </w:rPr>
        <w:drawing>
          <wp:inline distT="0" distB="0" distL="0" distR="0" wp14:anchorId="11C64604" wp14:editId="37CAA37C">
            <wp:extent cx="3736120" cy="2484208"/>
            <wp:effectExtent l="0" t="0" r="0" b="0"/>
            <wp:docPr id="7647906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440" t="3752" r="18818"/>
                    <a:stretch>
                      <a:fillRect/>
                    </a:stretch>
                  </pic:blipFill>
                  <pic:spPr bwMode="auto">
                    <a:xfrm>
                      <a:off x="0" y="0"/>
                      <a:ext cx="3747742" cy="2491936"/>
                    </a:xfrm>
                    <a:prstGeom prst="rect">
                      <a:avLst/>
                    </a:prstGeom>
                    <a:noFill/>
                    <a:ln>
                      <a:noFill/>
                    </a:ln>
                    <a:extLst>
                      <a:ext uri="{53640926-AAD7-44D8-BBD7-CCE9431645EC}">
                        <a14:shadowObscured xmlns:a14="http://schemas.microsoft.com/office/drawing/2010/main"/>
                      </a:ext>
                    </a:extLst>
                  </pic:spPr>
                </pic:pic>
              </a:graphicData>
            </a:graphic>
          </wp:inline>
        </w:drawing>
      </w:r>
    </w:p>
    <w:p w14:paraId="483C3AD0" w14:textId="01E24134" w:rsidR="004F50BC" w:rsidRDefault="006D7F80" w:rsidP="006D7F80">
      <w:pPr>
        <w:spacing w:after="200" w:line="360" w:lineRule="auto"/>
        <w:jc w:val="both"/>
        <w:rPr>
          <w:noProof/>
        </w:rPr>
      </w:pPr>
      <w:r>
        <w:rPr>
          <w:noProof/>
        </w:rPr>
        <w:t xml:space="preserve">  </w:t>
      </w:r>
      <w:r>
        <w:rPr>
          <w:noProof/>
        </w:rPr>
        <w:drawing>
          <wp:inline distT="0" distB="0" distL="0" distR="0" wp14:anchorId="44D96082" wp14:editId="583D03E1">
            <wp:extent cx="3597808" cy="2623378"/>
            <wp:effectExtent l="0" t="0" r="3175" b="5715"/>
            <wp:docPr id="768581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218" t="7957" r="21711" b="2554"/>
                    <a:stretch>
                      <a:fillRect/>
                    </a:stretch>
                  </pic:blipFill>
                  <pic:spPr bwMode="auto">
                    <a:xfrm>
                      <a:off x="0" y="0"/>
                      <a:ext cx="3600054" cy="2625015"/>
                    </a:xfrm>
                    <a:prstGeom prst="rect">
                      <a:avLst/>
                    </a:prstGeom>
                    <a:noFill/>
                    <a:ln>
                      <a:noFill/>
                    </a:ln>
                    <a:extLst>
                      <a:ext uri="{53640926-AAD7-44D8-BBD7-CCE9431645EC}">
                        <a14:shadowObscured xmlns:a14="http://schemas.microsoft.com/office/drawing/2010/main"/>
                      </a:ext>
                    </a:extLst>
                  </pic:spPr>
                </pic:pic>
              </a:graphicData>
            </a:graphic>
          </wp:inline>
        </w:drawing>
      </w:r>
      <w:r w:rsidRPr="006D7F80">
        <w:rPr>
          <w:noProof/>
        </w:rPr>
        <w:t xml:space="preserve"> </w:t>
      </w:r>
      <w:r>
        <w:rPr>
          <w:noProof/>
        </w:rPr>
        <w:t xml:space="preserve">    </w:t>
      </w:r>
      <w:r>
        <w:rPr>
          <w:noProof/>
        </w:rPr>
        <w:drawing>
          <wp:inline distT="0" distB="0" distL="0" distR="0" wp14:anchorId="52A70720" wp14:editId="75E473D7">
            <wp:extent cx="3795236" cy="2610951"/>
            <wp:effectExtent l="0" t="0" r="0" b="0"/>
            <wp:docPr id="8791202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552" t="8367" r="18596" b="2547"/>
                    <a:stretch>
                      <a:fillRect/>
                    </a:stretch>
                  </pic:blipFill>
                  <pic:spPr bwMode="auto">
                    <a:xfrm>
                      <a:off x="0" y="0"/>
                      <a:ext cx="3797134" cy="2612257"/>
                    </a:xfrm>
                    <a:prstGeom prst="rect">
                      <a:avLst/>
                    </a:prstGeom>
                    <a:noFill/>
                    <a:ln>
                      <a:noFill/>
                    </a:ln>
                    <a:extLst>
                      <a:ext uri="{53640926-AAD7-44D8-BBD7-CCE9431645EC}">
                        <a14:shadowObscured xmlns:a14="http://schemas.microsoft.com/office/drawing/2010/main"/>
                      </a:ext>
                    </a:extLst>
                  </pic:spPr>
                </pic:pic>
              </a:graphicData>
            </a:graphic>
          </wp:inline>
        </w:drawing>
      </w:r>
    </w:p>
    <w:p w14:paraId="0A77C8D4" w14:textId="77777777" w:rsidR="006D7F80" w:rsidRDefault="006D7F80" w:rsidP="006D7F80">
      <w:pPr>
        <w:spacing w:after="200" w:line="360" w:lineRule="auto"/>
        <w:jc w:val="both"/>
        <w:rPr>
          <w:noProof/>
        </w:rPr>
        <w:sectPr w:rsidR="006D7F80" w:rsidSect="00724F5D">
          <w:type w:val="continuous"/>
          <w:pgSz w:w="15840" w:h="12240" w:orient="landscape"/>
          <w:pgMar w:top="990" w:right="1440" w:bottom="2016" w:left="2016" w:header="720" w:footer="720" w:gutter="0"/>
          <w:cols w:space="720"/>
          <w:docGrid w:linePitch="360"/>
        </w:sectPr>
      </w:pPr>
    </w:p>
    <w:p w14:paraId="6F6C20D5" w14:textId="75ECAC0A" w:rsidR="00232DC4" w:rsidRDefault="006D7F80" w:rsidP="00232DC4">
      <w:pPr>
        <w:pStyle w:val="ListParagraph"/>
        <w:numPr>
          <w:ilvl w:val="0"/>
          <w:numId w:val="2"/>
        </w:numPr>
        <w:spacing w:after="200" w:line="360" w:lineRule="auto"/>
        <w:jc w:val="both"/>
        <w:rPr>
          <w:rFonts w:ascii="Arial" w:hAnsi="Arial" w:cs="Arial"/>
          <w:b/>
          <w:bCs/>
          <w:noProof/>
          <w:sz w:val="22"/>
          <w:szCs w:val="22"/>
        </w:rPr>
      </w:pPr>
      <w:r w:rsidRPr="006D7F80">
        <w:rPr>
          <w:rFonts w:ascii="Arial" w:hAnsi="Arial" w:cs="Arial"/>
          <w:b/>
          <w:bCs/>
          <w:noProof/>
          <w:sz w:val="22"/>
          <w:szCs w:val="22"/>
        </w:rPr>
        <w:lastRenderedPageBreak/>
        <w:t>CONCLUSION</w:t>
      </w:r>
    </w:p>
    <w:p w14:paraId="05478E38" w14:textId="06062DE1" w:rsidR="00232DC4" w:rsidRPr="003328A3" w:rsidRDefault="00775B94" w:rsidP="003328A3">
      <w:pPr>
        <w:pStyle w:val="ListParagraph"/>
        <w:spacing w:after="200" w:line="360" w:lineRule="auto"/>
        <w:jc w:val="both"/>
        <w:rPr>
          <w:rFonts w:ascii="Arial" w:hAnsi="Arial" w:cs="Arial"/>
          <w:noProof/>
          <w:sz w:val="20"/>
          <w:szCs w:val="20"/>
        </w:rPr>
      </w:pPr>
      <w:r w:rsidRPr="00775B94">
        <w:rPr>
          <w:rFonts w:ascii="Arial" w:hAnsi="Arial" w:cs="Arial"/>
          <w:noProof/>
          <w:sz w:val="20"/>
          <w:szCs w:val="20"/>
        </w:rPr>
        <w:t xml:space="preserve">The evaluation of 170 groundnut germplasm accessions revealed substantial genetic variability for yield and </w:t>
      </w:r>
      <w:r>
        <w:rPr>
          <w:rFonts w:ascii="Arial" w:hAnsi="Arial" w:cs="Arial"/>
          <w:noProof/>
          <w:sz w:val="20"/>
          <w:szCs w:val="20"/>
        </w:rPr>
        <w:t>its attributing</w:t>
      </w:r>
      <w:r w:rsidRPr="00775B94">
        <w:rPr>
          <w:rFonts w:ascii="Arial" w:hAnsi="Arial" w:cs="Arial"/>
          <w:noProof/>
          <w:sz w:val="20"/>
          <w:szCs w:val="20"/>
        </w:rPr>
        <w:t xml:space="preserve"> traits. High PCV, GCV, and heritability estimates for pod yield plant</w:t>
      </w:r>
      <w:r w:rsidRPr="00775B94">
        <w:rPr>
          <w:rFonts w:ascii="Cambria Math" w:hAnsi="Cambria Math" w:cs="Cambria Math"/>
          <w:noProof/>
          <w:sz w:val="20"/>
          <w:szCs w:val="20"/>
        </w:rPr>
        <w:t>⁻</w:t>
      </w:r>
      <w:r w:rsidRPr="00775B94">
        <w:rPr>
          <w:rFonts w:ascii="Arial" w:hAnsi="Arial" w:cs="Arial"/>
          <w:noProof/>
          <w:sz w:val="20"/>
          <w:szCs w:val="20"/>
        </w:rPr>
        <w:t>¹ and kernel yield plant</w:t>
      </w:r>
      <w:r w:rsidRPr="00775B94">
        <w:rPr>
          <w:rFonts w:ascii="Cambria Math" w:hAnsi="Cambria Math" w:cs="Cambria Math"/>
          <w:noProof/>
          <w:sz w:val="20"/>
          <w:szCs w:val="20"/>
        </w:rPr>
        <w:t>⁻</w:t>
      </w:r>
      <w:r w:rsidRPr="00775B94">
        <w:rPr>
          <w:rFonts w:ascii="Arial" w:hAnsi="Arial" w:cs="Arial"/>
          <w:noProof/>
          <w:sz w:val="20"/>
          <w:szCs w:val="20"/>
        </w:rPr>
        <w:t xml:space="preserve">¹ indicate that these traits are largely governed by additive gene action and can be effectively improved through selection. </w:t>
      </w:r>
      <w:r>
        <w:rPr>
          <w:rFonts w:ascii="Arial" w:hAnsi="Arial" w:cs="Arial"/>
          <w:noProof/>
          <w:sz w:val="20"/>
          <w:szCs w:val="20"/>
        </w:rPr>
        <w:t>k</w:t>
      </w:r>
      <w:r w:rsidRPr="00775B94">
        <w:rPr>
          <w:rFonts w:ascii="Arial" w:hAnsi="Arial" w:cs="Arial"/>
          <w:noProof/>
          <w:sz w:val="20"/>
          <w:szCs w:val="20"/>
        </w:rPr>
        <w:t xml:space="preserve">-means clustering demonstrated considerable genetic diversity among the accessions, with 17 distinct clusters formed. </w:t>
      </w:r>
      <w:commentRangeStart w:id="10"/>
      <w:r w:rsidRPr="00775B94">
        <w:rPr>
          <w:rFonts w:ascii="Arial" w:hAnsi="Arial" w:cs="Arial"/>
          <w:noProof/>
          <w:sz w:val="20"/>
          <w:szCs w:val="20"/>
        </w:rPr>
        <w:t xml:space="preserve">High-yielding accessions identified in clusters XIV, IX, II, and V are particularly promising as </w:t>
      </w:r>
      <w:commentRangeStart w:id="11"/>
      <w:r w:rsidRPr="00775B94">
        <w:rPr>
          <w:rFonts w:ascii="Arial" w:hAnsi="Arial" w:cs="Arial"/>
          <w:noProof/>
          <w:sz w:val="20"/>
          <w:szCs w:val="20"/>
        </w:rPr>
        <w:t xml:space="preserve">potential </w:t>
      </w:r>
      <w:commentRangeEnd w:id="10"/>
      <w:r w:rsidR="00CA42B0">
        <w:rPr>
          <w:rStyle w:val="CommentReference"/>
        </w:rPr>
        <w:commentReference w:id="10"/>
      </w:r>
      <w:r w:rsidRPr="00775B94">
        <w:rPr>
          <w:rFonts w:ascii="Arial" w:hAnsi="Arial" w:cs="Arial"/>
          <w:noProof/>
          <w:sz w:val="20"/>
          <w:szCs w:val="20"/>
        </w:rPr>
        <w:t xml:space="preserve">parents </w:t>
      </w:r>
      <w:commentRangeEnd w:id="11"/>
      <w:r w:rsidR="00F06860">
        <w:rPr>
          <w:rStyle w:val="CommentReference"/>
        </w:rPr>
        <w:commentReference w:id="11"/>
      </w:r>
      <w:r w:rsidRPr="00775B94">
        <w:rPr>
          <w:rFonts w:ascii="Arial" w:hAnsi="Arial" w:cs="Arial"/>
          <w:noProof/>
          <w:sz w:val="20"/>
          <w:szCs w:val="20"/>
        </w:rPr>
        <w:t>in breeding programmes aimed at yield enhancement. Overall, the study provides valuable insights for future groundnut improvement and the strategic utilization of diverse germplasm in hybridization and selection programmes.</w:t>
      </w:r>
    </w:p>
    <w:p w14:paraId="1BB65844" w14:textId="77777777" w:rsidR="00724F5D" w:rsidRDefault="00724F5D" w:rsidP="0020408E">
      <w:pPr>
        <w:pStyle w:val="ReferHead"/>
        <w:spacing w:after="0"/>
        <w:ind w:left="720"/>
        <w:jc w:val="both"/>
        <w:rPr>
          <w:rFonts w:ascii="Arial" w:hAnsi="Arial" w:cs="Arial"/>
        </w:rPr>
      </w:pPr>
    </w:p>
    <w:p w14:paraId="0DD6EE16" w14:textId="3DF283C8" w:rsidR="00232DC4" w:rsidRPr="001C75EE" w:rsidRDefault="00232DC4" w:rsidP="0020408E">
      <w:pPr>
        <w:pStyle w:val="ReferHead"/>
        <w:spacing w:after="0"/>
        <w:ind w:left="720"/>
        <w:jc w:val="both"/>
        <w:rPr>
          <w:rFonts w:ascii="Arial" w:hAnsi="Arial" w:cs="Arial"/>
        </w:rPr>
      </w:pPr>
      <w:r w:rsidRPr="00FB3A86">
        <w:rPr>
          <w:rFonts w:ascii="Arial" w:hAnsi="Arial" w:cs="Arial"/>
        </w:rPr>
        <w:t>References</w:t>
      </w:r>
    </w:p>
    <w:p w14:paraId="7CA8F77E" w14:textId="79973377" w:rsidR="007E5677" w:rsidRPr="00940ECB" w:rsidRDefault="007E5677" w:rsidP="00940ECB">
      <w:pPr>
        <w:spacing w:line="360" w:lineRule="auto"/>
        <w:ind w:left="1080"/>
        <w:jc w:val="both"/>
        <w:rPr>
          <w:rFonts w:ascii="Arial" w:eastAsia="Calibri" w:hAnsi="Arial" w:cs="Arial"/>
          <w:kern w:val="0"/>
          <w:sz w:val="20"/>
          <w:szCs w:val="20"/>
          <w:shd w:val="clear" w:color="auto" w:fill="FFFFFF"/>
          <w:lang w:val="en-IN"/>
          <w14:ligatures w14:val="none"/>
        </w:rPr>
      </w:pPr>
      <w:r w:rsidRPr="00940ECB">
        <w:rPr>
          <w:rFonts w:ascii="Arial" w:eastAsia="Calibri" w:hAnsi="Arial" w:cs="Arial"/>
          <w:kern w:val="0"/>
          <w:sz w:val="20"/>
          <w:szCs w:val="20"/>
          <w:shd w:val="clear" w:color="auto" w:fill="FFFFFF"/>
          <w:lang w:val="en-IN"/>
          <w14:ligatures w14:val="none"/>
        </w:rPr>
        <w:t xml:space="preserve">Food and Agriculture Organization of the United Nations. (2022). FAOSTAT statistical database. </w:t>
      </w:r>
      <w:hyperlink r:id="rId27" w:history="1">
        <w:r w:rsidRPr="00940ECB">
          <w:rPr>
            <w:rStyle w:val="Hyperlink"/>
            <w:rFonts w:ascii="Arial" w:eastAsia="Calibri" w:hAnsi="Arial" w:cs="Arial"/>
            <w:kern w:val="0"/>
            <w:sz w:val="20"/>
            <w:szCs w:val="20"/>
            <w:shd w:val="clear" w:color="auto" w:fill="FFFFFF"/>
            <w:lang w:val="en-IN"/>
            <w14:ligatures w14:val="none"/>
          </w:rPr>
          <w:t>https://www.fao.org/faostat/en/</w:t>
        </w:r>
      </w:hyperlink>
    </w:p>
    <w:p w14:paraId="16110424" w14:textId="32ECFC0C" w:rsidR="007E5677" w:rsidRPr="00940ECB" w:rsidRDefault="007E5677" w:rsidP="00940ECB">
      <w:pPr>
        <w:spacing w:line="360" w:lineRule="auto"/>
        <w:ind w:left="1080"/>
        <w:jc w:val="both"/>
        <w:rPr>
          <w:rFonts w:ascii="Arial" w:eastAsia="Calibri" w:hAnsi="Arial" w:cs="Arial"/>
          <w:kern w:val="0"/>
          <w:sz w:val="20"/>
          <w:szCs w:val="20"/>
          <w:shd w:val="clear" w:color="auto" w:fill="FFFFFF"/>
          <w:lang w:val="en-IN"/>
          <w14:ligatures w14:val="none"/>
        </w:rPr>
      </w:pPr>
      <w:r w:rsidRPr="00940ECB">
        <w:rPr>
          <w:rFonts w:ascii="Arial" w:eastAsia="Calibri" w:hAnsi="Arial" w:cs="Arial"/>
          <w:kern w:val="0"/>
          <w:sz w:val="20"/>
          <w:szCs w:val="20"/>
          <w:shd w:val="clear" w:color="auto" w:fill="FFFFFF"/>
          <w:lang w:val="en-IN"/>
          <w14:ligatures w14:val="none"/>
        </w:rPr>
        <w:t xml:space="preserve">Ministry of Agriculture &amp; Farmers Welfare, Government of India. (2022). Agricultural Statistics at a Glance 2022. </w:t>
      </w:r>
      <w:hyperlink r:id="rId28" w:history="1">
        <w:r w:rsidRPr="00940ECB">
          <w:rPr>
            <w:rStyle w:val="Hyperlink"/>
            <w:rFonts w:ascii="Arial" w:eastAsia="Calibri" w:hAnsi="Arial" w:cs="Arial"/>
            <w:kern w:val="0"/>
            <w:sz w:val="20"/>
            <w:szCs w:val="20"/>
            <w:shd w:val="clear" w:color="auto" w:fill="FFFFFF"/>
            <w:lang w:val="en-IN"/>
            <w14:ligatures w14:val="none"/>
          </w:rPr>
          <w:t>https://eands.dacnet.nic.in/PDF/Agricultural%20Statistics%20at%20a%20Glance%202022.pdf</w:t>
        </w:r>
      </w:hyperlink>
    </w:p>
    <w:p w14:paraId="550A3217" w14:textId="0AE53438" w:rsidR="00232DC4" w:rsidRPr="00940ECB" w:rsidRDefault="00232DC4" w:rsidP="00940ECB">
      <w:pPr>
        <w:spacing w:line="360" w:lineRule="auto"/>
        <w:ind w:left="1080"/>
        <w:jc w:val="both"/>
        <w:rPr>
          <w:rFonts w:ascii="Arial" w:eastAsia="Calibri" w:hAnsi="Arial" w:cs="Arial"/>
          <w:kern w:val="0"/>
          <w:sz w:val="20"/>
          <w:szCs w:val="20"/>
          <w:shd w:val="clear" w:color="auto" w:fill="FFFFFF"/>
          <w:lang w:val="en-IN"/>
          <w14:ligatures w14:val="none"/>
        </w:rPr>
      </w:pPr>
      <w:r w:rsidRPr="00940ECB">
        <w:rPr>
          <w:rFonts w:ascii="Arial" w:eastAsia="Calibri" w:hAnsi="Arial" w:cs="Arial"/>
          <w:kern w:val="0"/>
          <w:sz w:val="20"/>
          <w:szCs w:val="20"/>
          <w:shd w:val="clear" w:color="auto" w:fill="FFFFFF"/>
          <w:lang w:val="en-IN"/>
          <w14:ligatures w14:val="none"/>
        </w:rPr>
        <w:t xml:space="preserve">Bhavya, M. R. </w:t>
      </w:r>
      <w:r w:rsidR="00096D0E" w:rsidRPr="00940ECB">
        <w:rPr>
          <w:rFonts w:ascii="Arial" w:eastAsia="Calibri" w:hAnsi="Arial" w:cs="Arial"/>
          <w:kern w:val="0"/>
          <w:sz w:val="20"/>
          <w:szCs w:val="20"/>
          <w:shd w:val="clear" w:color="auto" w:fill="FFFFFF"/>
          <w:lang w:val="en-IN"/>
          <w14:ligatures w14:val="none"/>
        </w:rPr>
        <w:t>(</w:t>
      </w:r>
      <w:r w:rsidRPr="00940ECB">
        <w:rPr>
          <w:rFonts w:ascii="Arial" w:eastAsia="Calibri" w:hAnsi="Arial" w:cs="Arial"/>
          <w:kern w:val="0"/>
          <w:sz w:val="20"/>
          <w:szCs w:val="20"/>
          <w:shd w:val="clear" w:color="auto" w:fill="FFFFFF"/>
          <w:lang w:val="en-IN"/>
          <w14:ligatures w14:val="none"/>
        </w:rPr>
        <w:t>2015</w:t>
      </w:r>
      <w:r w:rsidR="00096D0E" w:rsidRPr="00940ECB">
        <w:rPr>
          <w:rFonts w:ascii="Arial" w:eastAsia="Calibri" w:hAnsi="Arial" w:cs="Arial"/>
          <w:kern w:val="0"/>
          <w:sz w:val="20"/>
          <w:szCs w:val="20"/>
          <w:shd w:val="clear" w:color="auto" w:fill="FFFFFF"/>
          <w:lang w:val="en-IN"/>
          <w14:ligatures w14:val="none"/>
        </w:rPr>
        <w:t>)</w:t>
      </w:r>
      <w:r w:rsidR="003300C7" w:rsidRPr="00940ECB">
        <w:rPr>
          <w:rFonts w:ascii="Arial" w:eastAsia="Calibri" w:hAnsi="Arial" w:cs="Arial"/>
          <w:kern w:val="0"/>
          <w:sz w:val="20"/>
          <w:szCs w:val="20"/>
          <w:shd w:val="clear" w:color="auto" w:fill="FFFFFF"/>
          <w:lang w:val="en-IN"/>
          <w14:ligatures w14:val="none"/>
        </w:rPr>
        <w:t xml:space="preserve">. </w:t>
      </w:r>
      <w:r w:rsidRPr="00940ECB">
        <w:rPr>
          <w:rFonts w:ascii="Arial" w:eastAsia="Calibri" w:hAnsi="Arial" w:cs="Arial"/>
          <w:kern w:val="0"/>
          <w:sz w:val="20"/>
          <w:szCs w:val="20"/>
          <w:shd w:val="clear" w:color="auto" w:fill="FFFFFF"/>
          <w:lang w:val="en-IN"/>
          <w14:ligatures w14:val="none"/>
        </w:rPr>
        <w:t>Assessment of genetic variability in F</w:t>
      </w:r>
      <w:r w:rsidRPr="00940ECB">
        <w:rPr>
          <w:rFonts w:ascii="Arial" w:eastAsia="Calibri" w:hAnsi="Arial" w:cs="Arial"/>
          <w:kern w:val="0"/>
          <w:sz w:val="20"/>
          <w:szCs w:val="20"/>
          <w:shd w:val="clear" w:color="auto" w:fill="FFFFFF"/>
          <w:vertAlign w:val="subscript"/>
          <w:lang w:val="en-IN"/>
          <w14:ligatures w14:val="none"/>
        </w:rPr>
        <w:t>4</w:t>
      </w:r>
      <w:r w:rsidRPr="00940ECB">
        <w:rPr>
          <w:rFonts w:ascii="Arial" w:eastAsia="Calibri" w:hAnsi="Arial" w:cs="Arial"/>
          <w:kern w:val="0"/>
          <w:sz w:val="20"/>
          <w:szCs w:val="20"/>
          <w:shd w:val="clear" w:color="auto" w:fill="FFFFFF"/>
          <w:lang w:val="en-IN"/>
          <w14:ligatures w14:val="none"/>
        </w:rPr>
        <w:t xml:space="preserve"> and F</w:t>
      </w:r>
      <w:r w:rsidRPr="00940ECB">
        <w:rPr>
          <w:rFonts w:ascii="Arial" w:eastAsia="Calibri" w:hAnsi="Arial" w:cs="Arial"/>
          <w:kern w:val="0"/>
          <w:sz w:val="20"/>
          <w:szCs w:val="20"/>
          <w:shd w:val="clear" w:color="auto" w:fill="FFFFFF"/>
          <w:vertAlign w:val="subscript"/>
          <w:lang w:val="en-IN"/>
          <w14:ligatures w14:val="none"/>
        </w:rPr>
        <w:t>5</w:t>
      </w:r>
      <w:r w:rsidRPr="00940ECB">
        <w:rPr>
          <w:rFonts w:ascii="Arial" w:eastAsia="Calibri" w:hAnsi="Arial" w:cs="Arial"/>
          <w:kern w:val="0"/>
          <w:sz w:val="20"/>
          <w:szCs w:val="20"/>
          <w:shd w:val="clear" w:color="auto" w:fill="FFFFFF"/>
          <w:lang w:val="en-IN"/>
          <w14:ligatures w14:val="none"/>
        </w:rPr>
        <w:t xml:space="preserve"> generation for traits related to water use efficiency (WUE) and economic traits in selected crosses of groundnut (</w:t>
      </w:r>
      <w:r w:rsidRPr="00940ECB">
        <w:rPr>
          <w:rFonts w:ascii="Arial" w:eastAsia="Calibri" w:hAnsi="Arial" w:cs="Arial"/>
          <w:i/>
          <w:iCs/>
          <w:kern w:val="0"/>
          <w:sz w:val="20"/>
          <w:szCs w:val="20"/>
          <w:shd w:val="clear" w:color="auto" w:fill="FFFFFF"/>
          <w:lang w:val="en-IN"/>
          <w14:ligatures w14:val="none"/>
        </w:rPr>
        <w:t xml:space="preserve">Arachis </w:t>
      </w:r>
      <w:proofErr w:type="spellStart"/>
      <w:r w:rsidRPr="00940ECB">
        <w:rPr>
          <w:rFonts w:ascii="Arial" w:eastAsia="Calibri" w:hAnsi="Arial" w:cs="Arial"/>
          <w:i/>
          <w:iCs/>
          <w:kern w:val="0"/>
          <w:sz w:val="20"/>
          <w:szCs w:val="20"/>
          <w:shd w:val="clear" w:color="auto" w:fill="FFFFFF"/>
          <w:lang w:val="en-IN"/>
          <w14:ligatures w14:val="none"/>
        </w:rPr>
        <w:t>hypogeae</w:t>
      </w:r>
      <w:proofErr w:type="spellEnd"/>
      <w:r w:rsidRPr="00940ECB">
        <w:rPr>
          <w:rFonts w:ascii="Arial" w:eastAsia="Calibri" w:hAnsi="Arial" w:cs="Arial"/>
          <w:kern w:val="0"/>
          <w:sz w:val="20"/>
          <w:szCs w:val="20"/>
          <w:shd w:val="clear" w:color="auto" w:fill="FFFFFF"/>
          <w:lang w:val="en-IN"/>
          <w14:ligatures w14:val="none"/>
        </w:rPr>
        <w:t xml:space="preserve"> L.). </w:t>
      </w:r>
      <w:r w:rsidRPr="00940ECB">
        <w:rPr>
          <w:rFonts w:ascii="Arial" w:eastAsia="Calibri" w:hAnsi="Arial" w:cs="Arial"/>
          <w:iCs/>
          <w:kern w:val="0"/>
          <w:sz w:val="20"/>
          <w:szCs w:val="20"/>
          <w:shd w:val="clear" w:color="auto" w:fill="FFFFFF"/>
          <w:lang w:val="en-IN"/>
          <w14:ligatures w14:val="none"/>
        </w:rPr>
        <w:t>M.Sc. (Agri.) Thesis, Univ</w:t>
      </w:r>
      <w:r w:rsidR="00096D0E" w:rsidRPr="00940ECB">
        <w:rPr>
          <w:rFonts w:ascii="Arial" w:eastAsia="Calibri" w:hAnsi="Arial" w:cs="Arial"/>
          <w:iCs/>
          <w:kern w:val="0"/>
          <w:sz w:val="20"/>
          <w:szCs w:val="20"/>
          <w:shd w:val="clear" w:color="auto" w:fill="FFFFFF"/>
          <w:lang w:val="en-IN"/>
          <w14:ligatures w14:val="none"/>
        </w:rPr>
        <w:t>ersity of Agricultural Sciences</w:t>
      </w:r>
      <w:r w:rsidRPr="00940ECB">
        <w:rPr>
          <w:rFonts w:ascii="Arial" w:eastAsia="Calibri" w:hAnsi="Arial" w:cs="Arial"/>
          <w:iCs/>
          <w:kern w:val="0"/>
          <w:sz w:val="20"/>
          <w:szCs w:val="20"/>
          <w:shd w:val="clear" w:color="auto" w:fill="FFFFFF"/>
          <w:lang w:val="en-IN"/>
          <w14:ligatures w14:val="none"/>
        </w:rPr>
        <w:t>,</w:t>
      </w:r>
      <w:r w:rsidRPr="00940ECB">
        <w:rPr>
          <w:rFonts w:ascii="Arial" w:eastAsia="Calibri" w:hAnsi="Arial" w:cs="Arial"/>
          <w:kern w:val="0"/>
          <w:sz w:val="20"/>
          <w:szCs w:val="20"/>
          <w:shd w:val="clear" w:color="auto" w:fill="FFFFFF"/>
          <w:lang w:val="en-IN"/>
          <w14:ligatures w14:val="none"/>
        </w:rPr>
        <w:t> Bangalore.</w:t>
      </w:r>
    </w:p>
    <w:p w14:paraId="6EB31DD7" w14:textId="22CC86B5" w:rsidR="007E5677" w:rsidRPr="00940ECB" w:rsidRDefault="007E5677" w:rsidP="00940ECB">
      <w:pPr>
        <w:spacing w:line="360" w:lineRule="auto"/>
        <w:ind w:left="1080"/>
        <w:jc w:val="both"/>
        <w:rPr>
          <w:rFonts w:ascii="Arial" w:eastAsia="Calibri" w:hAnsi="Arial" w:cs="Arial"/>
          <w:kern w:val="0"/>
          <w:sz w:val="20"/>
          <w:szCs w:val="20"/>
          <w:shd w:val="clear" w:color="auto" w:fill="FFFFFF"/>
          <w:lang w:val="en-IN"/>
          <w14:ligatures w14:val="none"/>
        </w:rPr>
      </w:pPr>
      <w:r w:rsidRPr="00940ECB">
        <w:rPr>
          <w:rFonts w:ascii="Arial" w:eastAsia="Calibri" w:hAnsi="Arial" w:cs="Arial"/>
          <w:kern w:val="0"/>
          <w:sz w:val="20"/>
          <w:szCs w:val="20"/>
          <w:shd w:val="clear" w:color="auto" w:fill="FFFFFF"/>
          <w:lang w:val="en-IN"/>
          <w14:ligatures w14:val="none"/>
        </w:rPr>
        <w:t xml:space="preserve">Burton, G. W., &amp; DeVane, E. H. (1953). Estimating heritability in tall fescue (Festuca arundinacea) from replicated clonal material. Agronomy Journal. </w:t>
      </w:r>
      <w:hyperlink r:id="rId29" w:history="1">
        <w:r w:rsidRPr="00940ECB">
          <w:rPr>
            <w:rStyle w:val="Hyperlink"/>
            <w:rFonts w:ascii="Arial" w:eastAsia="Calibri" w:hAnsi="Arial" w:cs="Arial"/>
            <w:kern w:val="0"/>
            <w:sz w:val="20"/>
            <w:szCs w:val="20"/>
            <w:shd w:val="clear" w:color="auto" w:fill="FFFFFF"/>
            <w:lang w:val="en-IN"/>
            <w14:ligatures w14:val="none"/>
          </w:rPr>
          <w:t>https://doi.org/10.2134/agronj1953.00021962004500100005x</w:t>
        </w:r>
      </w:hyperlink>
    </w:p>
    <w:p w14:paraId="3AD1D1F9" w14:textId="0BF3D631" w:rsidR="007E5677" w:rsidRPr="00940ECB" w:rsidRDefault="007E5677" w:rsidP="00940ECB">
      <w:pPr>
        <w:spacing w:line="360" w:lineRule="auto"/>
        <w:ind w:left="1080"/>
        <w:jc w:val="both"/>
        <w:rPr>
          <w:rFonts w:ascii="Arial" w:eastAsia="Calibri" w:hAnsi="Arial" w:cs="Arial"/>
          <w:kern w:val="0"/>
          <w:sz w:val="20"/>
          <w:szCs w:val="20"/>
          <w:shd w:val="clear" w:color="auto" w:fill="FFFFFF"/>
          <w14:ligatures w14:val="none"/>
        </w:rPr>
      </w:pPr>
      <w:r w:rsidRPr="00940ECB">
        <w:rPr>
          <w:rFonts w:ascii="Arial" w:eastAsia="Calibri" w:hAnsi="Arial" w:cs="Arial"/>
          <w:kern w:val="0"/>
          <w:sz w:val="20"/>
          <w:szCs w:val="20"/>
          <w:shd w:val="clear" w:color="auto" w:fill="FFFFFF"/>
          <w:lang w:val="en-IN"/>
          <w14:ligatures w14:val="none"/>
        </w:rPr>
        <w:t xml:space="preserve">Dandu, S. J., Vasanthi, R. P., Reddy, K. R., &amp; Sudhakar, P. (2012). Variability, heritability and genetic advances in F2 generation of 15 crosses involving bold-seeded genotypes in groundnut (Arachis hypogaea L.). International Journal of Applied Biology and Pharmaceutical Technology, 3(1), 368-372. </w:t>
      </w:r>
      <w:hyperlink r:id="rId30" w:history="1">
        <w:r w:rsidRPr="00940ECB">
          <w:rPr>
            <w:rStyle w:val="Hyperlink"/>
            <w:rFonts w:ascii="Arial" w:eastAsia="Calibri" w:hAnsi="Arial" w:cs="Arial"/>
            <w:kern w:val="0"/>
            <w:sz w:val="20"/>
            <w:szCs w:val="20"/>
            <w:shd w:val="clear" w:color="auto" w:fill="FFFFFF"/>
            <w:lang w:val="en-IN"/>
            <w14:ligatures w14:val="none"/>
          </w:rPr>
          <w:t>https://imsear.searo.who.int/handle/123456789/163705</w:t>
        </w:r>
      </w:hyperlink>
    </w:p>
    <w:p w14:paraId="4DA5AFC8" w14:textId="67AD0447" w:rsidR="007E5677" w:rsidRPr="00940ECB" w:rsidRDefault="007E5677" w:rsidP="00940ECB">
      <w:pPr>
        <w:spacing w:line="360" w:lineRule="auto"/>
        <w:ind w:left="1080"/>
        <w:jc w:val="both"/>
        <w:rPr>
          <w:rFonts w:ascii="Arial" w:eastAsia="Calibri" w:hAnsi="Arial" w:cs="Arial"/>
          <w:kern w:val="0"/>
          <w:sz w:val="20"/>
          <w:szCs w:val="20"/>
          <w:shd w:val="clear" w:color="auto" w:fill="FFFFFF"/>
          <w:lang w:val="en-IN"/>
          <w14:ligatures w14:val="none"/>
        </w:rPr>
      </w:pPr>
      <w:r w:rsidRPr="00940ECB">
        <w:rPr>
          <w:rFonts w:ascii="Arial" w:eastAsia="Calibri" w:hAnsi="Arial" w:cs="Arial"/>
          <w:kern w:val="0"/>
          <w:sz w:val="20"/>
          <w:szCs w:val="20"/>
          <w:shd w:val="clear" w:color="auto" w:fill="FFFFFF"/>
          <w14:ligatures w14:val="none"/>
        </w:rPr>
        <w:t xml:space="preserve">Federer, W. T. (1956). Augmented (or </w:t>
      </w:r>
      <w:proofErr w:type="spellStart"/>
      <w:r w:rsidRPr="00940ECB">
        <w:rPr>
          <w:rFonts w:ascii="Arial" w:eastAsia="Calibri" w:hAnsi="Arial" w:cs="Arial"/>
          <w:kern w:val="0"/>
          <w:sz w:val="20"/>
          <w:szCs w:val="20"/>
          <w:shd w:val="clear" w:color="auto" w:fill="FFFFFF"/>
          <w14:ligatures w14:val="none"/>
        </w:rPr>
        <w:t>hoonuiaku</w:t>
      </w:r>
      <w:proofErr w:type="spellEnd"/>
      <w:r w:rsidRPr="00940ECB">
        <w:rPr>
          <w:rFonts w:ascii="Arial" w:eastAsia="Calibri" w:hAnsi="Arial" w:cs="Arial"/>
          <w:kern w:val="0"/>
          <w:sz w:val="20"/>
          <w:szCs w:val="20"/>
          <w:shd w:val="clear" w:color="auto" w:fill="FFFFFF"/>
          <w14:ligatures w14:val="none"/>
        </w:rPr>
        <w:t xml:space="preserve">) designs. Hawaiian Planters' Record, 55, 191-208. </w:t>
      </w:r>
      <w:hyperlink r:id="rId31" w:history="1">
        <w:r w:rsidRPr="00940ECB">
          <w:rPr>
            <w:rStyle w:val="Hyperlink"/>
            <w:rFonts w:ascii="Arial" w:eastAsia="Calibri" w:hAnsi="Arial" w:cs="Arial"/>
            <w:kern w:val="0"/>
            <w:sz w:val="20"/>
            <w:szCs w:val="20"/>
            <w:shd w:val="clear" w:color="auto" w:fill="FFFFFF"/>
            <w14:ligatures w14:val="none"/>
          </w:rPr>
          <w:t>https://ecommons.cornell.edu/handle/1813/31647</w:t>
        </w:r>
      </w:hyperlink>
    </w:p>
    <w:p w14:paraId="51C08E72" w14:textId="4C0DA318" w:rsidR="007E5677" w:rsidRPr="00940ECB" w:rsidRDefault="007E5677" w:rsidP="00940ECB">
      <w:pPr>
        <w:spacing w:line="360" w:lineRule="auto"/>
        <w:ind w:left="1080"/>
        <w:jc w:val="both"/>
        <w:rPr>
          <w:rFonts w:ascii="Arial" w:eastAsia="Calibri" w:hAnsi="Arial" w:cs="Arial"/>
          <w:color w:val="222222"/>
          <w:kern w:val="0"/>
          <w:sz w:val="20"/>
          <w:szCs w:val="20"/>
          <w:shd w:val="clear" w:color="auto" w:fill="FFFFFF"/>
          <w:lang w:val="en-IN"/>
          <w14:ligatures w14:val="none"/>
        </w:rPr>
      </w:pPr>
      <w:r w:rsidRPr="00940ECB">
        <w:rPr>
          <w:rFonts w:ascii="Arial" w:eastAsia="Calibri" w:hAnsi="Arial" w:cs="Arial"/>
          <w:kern w:val="0"/>
          <w:sz w:val="20"/>
          <w:szCs w:val="20"/>
          <w:shd w:val="clear" w:color="auto" w:fill="FFFFFF"/>
          <w:lang w:val="pt-BR"/>
          <w14:ligatures w14:val="none"/>
        </w:rPr>
        <w:lastRenderedPageBreak/>
        <w:t xml:space="preserve">Jatti, G., Venkataravana, P., &amp; Gururaja Rao, M. R. (2008). Evaluation of water use efficient groundnut germplasm and identification of elite genotypes for Southern Karnataka. Legume Research, 31(2), 122-125. </w:t>
      </w:r>
      <w:r w:rsidRPr="00940ECB">
        <w:rPr>
          <w:rFonts w:ascii="Arial" w:eastAsia="Calibri" w:hAnsi="Arial" w:cs="Arial"/>
          <w:kern w:val="0"/>
          <w:sz w:val="20"/>
          <w:szCs w:val="20"/>
          <w:shd w:val="clear" w:color="auto" w:fill="FFFFFF"/>
          <w:lang w:val="pt-BR"/>
          <w14:ligatures w14:val="none"/>
        </w:rPr>
        <w:fldChar w:fldCharType="begin"/>
      </w:r>
      <w:r w:rsidRPr="00940ECB">
        <w:rPr>
          <w:rFonts w:ascii="Arial" w:eastAsia="Calibri" w:hAnsi="Arial" w:cs="Arial"/>
          <w:kern w:val="0"/>
          <w:sz w:val="20"/>
          <w:szCs w:val="20"/>
          <w:shd w:val="clear" w:color="auto" w:fill="FFFFFF"/>
          <w:lang w:val="pt-BR"/>
          <w14:ligatures w14:val="none"/>
        </w:rPr>
        <w:instrText>HYPERLINK "https://arccjournals.com/journal/legume-research"</w:instrText>
      </w:r>
      <w:r w:rsidRPr="00940ECB">
        <w:rPr>
          <w:rFonts w:ascii="Arial" w:eastAsia="Calibri" w:hAnsi="Arial" w:cs="Arial"/>
          <w:kern w:val="0"/>
          <w:sz w:val="20"/>
          <w:szCs w:val="20"/>
          <w:shd w:val="clear" w:color="auto" w:fill="FFFFFF"/>
          <w:lang w:val="pt-BR"/>
          <w14:ligatures w14:val="none"/>
        </w:rPr>
      </w:r>
      <w:r w:rsidRPr="00940ECB">
        <w:rPr>
          <w:rFonts w:ascii="Arial" w:eastAsia="Calibri" w:hAnsi="Arial" w:cs="Arial"/>
          <w:kern w:val="0"/>
          <w:sz w:val="20"/>
          <w:szCs w:val="20"/>
          <w:shd w:val="clear" w:color="auto" w:fill="FFFFFF"/>
          <w:lang w:val="pt-BR"/>
          <w14:ligatures w14:val="none"/>
        </w:rPr>
        <w:fldChar w:fldCharType="separate"/>
      </w:r>
      <w:r w:rsidRPr="00940ECB">
        <w:rPr>
          <w:rStyle w:val="Hyperlink"/>
          <w:rFonts w:ascii="Arial" w:eastAsia="Calibri" w:hAnsi="Arial" w:cs="Arial"/>
          <w:kern w:val="0"/>
          <w:sz w:val="20"/>
          <w:szCs w:val="20"/>
          <w:shd w:val="clear" w:color="auto" w:fill="FFFFFF"/>
          <w:lang w:val="pt-BR"/>
          <w14:ligatures w14:val="none"/>
        </w:rPr>
        <w:t>https://arccjournals.com/journal/legume-research</w:t>
      </w:r>
      <w:r w:rsidRPr="00940ECB">
        <w:rPr>
          <w:rFonts w:ascii="Arial" w:eastAsia="Calibri" w:hAnsi="Arial" w:cs="Arial"/>
          <w:kern w:val="0"/>
          <w:sz w:val="20"/>
          <w:szCs w:val="20"/>
          <w:shd w:val="clear" w:color="auto" w:fill="FFFFFF"/>
          <w:lang w:val="pt-BR"/>
          <w14:ligatures w14:val="none"/>
        </w:rPr>
        <w:fldChar w:fldCharType="end"/>
      </w:r>
    </w:p>
    <w:p w14:paraId="4752E599" w14:textId="5CA8C5FE" w:rsidR="00232DC4" w:rsidRPr="00940ECB" w:rsidRDefault="00232DC4" w:rsidP="00940ECB">
      <w:pPr>
        <w:spacing w:line="360" w:lineRule="auto"/>
        <w:ind w:left="1080"/>
        <w:jc w:val="both"/>
        <w:rPr>
          <w:rFonts w:ascii="Arial" w:eastAsia="Calibri" w:hAnsi="Arial" w:cs="Arial"/>
          <w:color w:val="222222"/>
          <w:kern w:val="0"/>
          <w:sz w:val="20"/>
          <w:szCs w:val="20"/>
          <w:shd w:val="clear" w:color="auto" w:fill="FFFFFF"/>
          <w:lang w:val="en-IN"/>
          <w14:ligatures w14:val="none"/>
        </w:rPr>
      </w:pPr>
      <w:r w:rsidRPr="00940ECB">
        <w:rPr>
          <w:rFonts w:ascii="Arial" w:eastAsia="Calibri" w:hAnsi="Arial" w:cs="Arial"/>
          <w:color w:val="222222"/>
          <w:kern w:val="0"/>
          <w:sz w:val="20"/>
          <w:szCs w:val="20"/>
          <w:shd w:val="clear" w:color="auto" w:fill="FFFFFF"/>
          <w:lang w:val="en-IN"/>
          <w14:ligatures w14:val="none"/>
        </w:rPr>
        <w:t>H</w:t>
      </w:r>
      <w:r w:rsidR="00451955" w:rsidRPr="00940ECB">
        <w:rPr>
          <w:rFonts w:ascii="Arial" w:eastAsia="Calibri" w:hAnsi="Arial" w:cs="Arial"/>
          <w:color w:val="222222"/>
          <w:kern w:val="0"/>
          <w:sz w:val="20"/>
          <w:szCs w:val="20"/>
          <w:shd w:val="clear" w:color="auto" w:fill="FFFFFF"/>
          <w:lang w:val="en-IN"/>
          <w14:ligatures w14:val="none"/>
        </w:rPr>
        <w:t>anson</w:t>
      </w:r>
      <w:r w:rsidRPr="00940ECB">
        <w:rPr>
          <w:rFonts w:ascii="Arial" w:eastAsia="Calibri" w:hAnsi="Arial" w:cs="Arial"/>
          <w:color w:val="222222"/>
          <w:kern w:val="0"/>
          <w:sz w:val="20"/>
          <w:szCs w:val="20"/>
          <w:shd w:val="clear" w:color="auto" w:fill="FFFFFF"/>
          <w:lang w:val="en-IN"/>
          <w14:ligatures w14:val="none"/>
        </w:rPr>
        <w:t>, C. H., R</w:t>
      </w:r>
      <w:r w:rsidR="00451955" w:rsidRPr="00940ECB">
        <w:rPr>
          <w:rFonts w:ascii="Arial" w:eastAsia="Calibri" w:hAnsi="Arial" w:cs="Arial"/>
          <w:color w:val="222222"/>
          <w:kern w:val="0"/>
          <w:sz w:val="20"/>
          <w:szCs w:val="20"/>
          <w:shd w:val="clear" w:color="auto" w:fill="FFFFFF"/>
          <w:lang w:val="en-IN"/>
          <w14:ligatures w14:val="none"/>
        </w:rPr>
        <w:t>obinson</w:t>
      </w:r>
      <w:r w:rsidRPr="00940ECB">
        <w:rPr>
          <w:rFonts w:ascii="Arial" w:eastAsia="Calibri" w:hAnsi="Arial" w:cs="Arial"/>
          <w:color w:val="222222"/>
          <w:kern w:val="0"/>
          <w:sz w:val="20"/>
          <w:szCs w:val="20"/>
          <w:shd w:val="clear" w:color="auto" w:fill="FFFFFF"/>
          <w:lang w:val="en-IN"/>
          <w14:ligatures w14:val="none"/>
        </w:rPr>
        <w:t>, H. F.</w:t>
      </w:r>
      <w:r w:rsidR="00451955" w:rsidRPr="00940ECB">
        <w:rPr>
          <w:rFonts w:ascii="Arial" w:eastAsia="Calibri" w:hAnsi="Arial" w:cs="Arial"/>
          <w:color w:val="222222"/>
          <w:kern w:val="0"/>
          <w:sz w:val="20"/>
          <w:szCs w:val="20"/>
          <w:shd w:val="clear" w:color="auto" w:fill="FFFFFF"/>
          <w:lang w:val="en-IN"/>
          <w14:ligatures w14:val="none"/>
        </w:rPr>
        <w:t xml:space="preserve">, </w:t>
      </w:r>
      <w:r w:rsidR="0076007B" w:rsidRPr="00940ECB">
        <w:rPr>
          <w:rFonts w:ascii="Arial" w:eastAsia="Calibri" w:hAnsi="Arial" w:cs="Arial"/>
          <w:color w:val="222222"/>
          <w:kern w:val="0"/>
          <w:sz w:val="20"/>
          <w:szCs w:val="20"/>
          <w:shd w:val="clear" w:color="auto" w:fill="FFFFFF"/>
          <w:lang w:val="en-IN"/>
          <w14:ligatures w14:val="none"/>
        </w:rPr>
        <w:t>&amp;</w:t>
      </w:r>
      <w:r w:rsidRPr="00940ECB">
        <w:rPr>
          <w:rFonts w:ascii="Arial" w:eastAsia="Calibri" w:hAnsi="Arial" w:cs="Arial"/>
          <w:color w:val="222222"/>
          <w:kern w:val="0"/>
          <w:sz w:val="20"/>
          <w:szCs w:val="20"/>
          <w:shd w:val="clear" w:color="auto" w:fill="FFFFFF"/>
          <w:lang w:val="en-IN"/>
          <w14:ligatures w14:val="none"/>
        </w:rPr>
        <w:t xml:space="preserve"> C</w:t>
      </w:r>
      <w:r w:rsidR="00451955" w:rsidRPr="00940ECB">
        <w:rPr>
          <w:rFonts w:ascii="Arial" w:eastAsia="Calibri" w:hAnsi="Arial" w:cs="Arial"/>
          <w:color w:val="222222"/>
          <w:kern w:val="0"/>
          <w:sz w:val="20"/>
          <w:szCs w:val="20"/>
          <w:shd w:val="clear" w:color="auto" w:fill="FFFFFF"/>
          <w:lang w:val="en-IN"/>
          <w14:ligatures w14:val="none"/>
        </w:rPr>
        <w:t>omstock</w:t>
      </w:r>
      <w:r w:rsidRPr="00940ECB">
        <w:rPr>
          <w:rFonts w:ascii="Arial" w:eastAsia="Calibri" w:hAnsi="Arial" w:cs="Arial"/>
          <w:color w:val="222222"/>
          <w:kern w:val="0"/>
          <w:sz w:val="20"/>
          <w:szCs w:val="20"/>
          <w:shd w:val="clear" w:color="auto" w:fill="FFFFFF"/>
          <w:lang w:val="en-IN"/>
          <w14:ligatures w14:val="none"/>
        </w:rPr>
        <w:t xml:space="preserve">, R. E. </w:t>
      </w:r>
      <w:r w:rsidR="00451955" w:rsidRPr="00940ECB">
        <w:rPr>
          <w:rFonts w:ascii="Arial" w:eastAsia="Calibri" w:hAnsi="Arial" w:cs="Arial"/>
          <w:color w:val="222222"/>
          <w:kern w:val="0"/>
          <w:sz w:val="20"/>
          <w:szCs w:val="20"/>
          <w:shd w:val="clear" w:color="auto" w:fill="FFFFFF"/>
          <w:lang w:val="en-IN"/>
          <w14:ligatures w14:val="none"/>
        </w:rPr>
        <w:t>(</w:t>
      </w:r>
      <w:r w:rsidRPr="00940ECB">
        <w:rPr>
          <w:rFonts w:ascii="Arial" w:eastAsia="Calibri" w:hAnsi="Arial" w:cs="Arial"/>
          <w:color w:val="222222"/>
          <w:kern w:val="0"/>
          <w:sz w:val="20"/>
          <w:szCs w:val="20"/>
          <w:shd w:val="clear" w:color="auto" w:fill="FFFFFF"/>
          <w:lang w:val="en-IN"/>
          <w14:ligatures w14:val="none"/>
        </w:rPr>
        <w:t>1956</w:t>
      </w:r>
      <w:r w:rsidR="00451955" w:rsidRPr="00940ECB">
        <w:rPr>
          <w:rFonts w:ascii="Arial" w:eastAsia="Calibri" w:hAnsi="Arial" w:cs="Arial"/>
          <w:color w:val="222222"/>
          <w:kern w:val="0"/>
          <w:sz w:val="20"/>
          <w:szCs w:val="20"/>
          <w:shd w:val="clear" w:color="auto" w:fill="FFFFFF"/>
          <w:lang w:val="en-IN"/>
          <w14:ligatures w14:val="none"/>
        </w:rPr>
        <w:t>).</w:t>
      </w:r>
      <w:r w:rsidRPr="00940ECB">
        <w:rPr>
          <w:rFonts w:ascii="Arial" w:eastAsia="Calibri" w:hAnsi="Arial" w:cs="Arial"/>
          <w:color w:val="222222"/>
          <w:kern w:val="0"/>
          <w:sz w:val="20"/>
          <w:szCs w:val="20"/>
          <w:shd w:val="clear" w:color="auto" w:fill="FFFFFF"/>
          <w:lang w:val="en-IN"/>
          <w14:ligatures w14:val="none"/>
        </w:rPr>
        <w:t xml:space="preserve"> Biometrical studies of yield </w:t>
      </w:r>
      <w:r w:rsidR="0076007B" w:rsidRPr="00940ECB">
        <w:rPr>
          <w:rFonts w:ascii="Arial" w:eastAsia="Calibri" w:hAnsi="Arial" w:cs="Arial"/>
          <w:color w:val="222222"/>
          <w:kern w:val="0"/>
          <w:sz w:val="20"/>
          <w:szCs w:val="20"/>
          <w:shd w:val="clear" w:color="auto" w:fill="FFFFFF"/>
          <w:lang w:val="en-IN"/>
          <w14:ligatures w14:val="none"/>
        </w:rPr>
        <w:t>&amp;</w:t>
      </w:r>
      <w:r w:rsidRPr="00940ECB">
        <w:rPr>
          <w:rFonts w:ascii="Arial" w:eastAsia="Calibri" w:hAnsi="Arial" w:cs="Arial"/>
          <w:color w:val="222222"/>
          <w:kern w:val="0"/>
          <w:sz w:val="20"/>
          <w:szCs w:val="20"/>
          <w:shd w:val="clear" w:color="auto" w:fill="FFFFFF"/>
          <w:lang w:val="en-IN"/>
          <w14:ligatures w14:val="none"/>
        </w:rPr>
        <w:t xml:space="preserve"> segregating populations of Korean </w:t>
      </w:r>
      <w:proofErr w:type="spellStart"/>
      <w:r w:rsidRPr="00940ECB">
        <w:rPr>
          <w:rFonts w:ascii="Arial" w:eastAsia="Calibri" w:hAnsi="Arial" w:cs="Arial"/>
          <w:color w:val="222222"/>
          <w:kern w:val="0"/>
          <w:sz w:val="20"/>
          <w:szCs w:val="20"/>
          <w:shd w:val="clear" w:color="auto" w:fill="FFFFFF"/>
          <w:lang w:val="en-IN"/>
          <w14:ligatures w14:val="none"/>
        </w:rPr>
        <w:t>lespedza</w:t>
      </w:r>
      <w:proofErr w:type="spellEnd"/>
      <w:r w:rsidRPr="00940ECB">
        <w:rPr>
          <w:rFonts w:ascii="Arial" w:eastAsia="Calibri" w:hAnsi="Arial" w:cs="Arial"/>
          <w:color w:val="222222"/>
          <w:kern w:val="0"/>
          <w:sz w:val="20"/>
          <w:szCs w:val="20"/>
          <w:shd w:val="clear" w:color="auto" w:fill="FFFFFF"/>
          <w:lang w:val="en-IN"/>
          <w14:ligatures w14:val="none"/>
        </w:rPr>
        <w:t xml:space="preserve">. </w:t>
      </w:r>
      <w:r w:rsidR="00451955" w:rsidRPr="00940ECB">
        <w:rPr>
          <w:rFonts w:ascii="Arial" w:eastAsia="Calibri" w:hAnsi="Arial" w:cs="Arial"/>
          <w:color w:val="222222"/>
          <w:kern w:val="0"/>
          <w:sz w:val="20"/>
          <w:szCs w:val="20"/>
          <w:shd w:val="clear" w:color="auto" w:fill="FFFFFF"/>
          <w:lang w:val="en-IN"/>
          <w14:ligatures w14:val="none"/>
        </w:rPr>
        <w:t>Agronomy Journal,</w:t>
      </w:r>
      <w:r w:rsidRPr="00940ECB">
        <w:rPr>
          <w:rFonts w:ascii="Arial" w:eastAsia="Calibri" w:hAnsi="Arial" w:cs="Arial"/>
          <w:color w:val="222222"/>
          <w:kern w:val="0"/>
          <w:sz w:val="20"/>
          <w:szCs w:val="20"/>
          <w:shd w:val="clear" w:color="auto" w:fill="FFFFFF"/>
          <w:lang w:val="en-IN"/>
          <w14:ligatures w14:val="none"/>
        </w:rPr>
        <w:t> 47</w:t>
      </w:r>
      <w:r w:rsidR="0011014C" w:rsidRPr="00940ECB">
        <w:rPr>
          <w:rFonts w:ascii="Arial" w:eastAsia="Calibri" w:hAnsi="Arial" w:cs="Arial"/>
          <w:color w:val="222222"/>
          <w:kern w:val="0"/>
          <w:sz w:val="20"/>
          <w:szCs w:val="20"/>
          <w:shd w:val="clear" w:color="auto" w:fill="FFFFFF"/>
          <w:lang w:val="en-IN"/>
          <w14:ligatures w14:val="none"/>
        </w:rPr>
        <w:t xml:space="preserve">, </w:t>
      </w:r>
      <w:r w:rsidRPr="00940ECB">
        <w:rPr>
          <w:rFonts w:ascii="Arial" w:eastAsia="Calibri" w:hAnsi="Arial" w:cs="Arial"/>
          <w:color w:val="222222"/>
          <w:kern w:val="0"/>
          <w:sz w:val="20"/>
          <w:szCs w:val="20"/>
          <w:shd w:val="clear" w:color="auto" w:fill="FFFFFF"/>
          <w:lang w:val="en-IN"/>
          <w14:ligatures w14:val="none"/>
        </w:rPr>
        <w:t>313-318.</w:t>
      </w:r>
    </w:p>
    <w:p w14:paraId="538692A1" w14:textId="46B1779A" w:rsidR="007E5677" w:rsidRPr="00940ECB" w:rsidRDefault="007E5677" w:rsidP="00940ECB">
      <w:pPr>
        <w:spacing w:line="360" w:lineRule="auto"/>
        <w:ind w:left="1080"/>
        <w:jc w:val="both"/>
        <w:rPr>
          <w:rFonts w:ascii="Arial" w:eastAsia="Calibri" w:hAnsi="Arial" w:cs="Arial"/>
          <w:color w:val="222222"/>
          <w:kern w:val="0"/>
          <w:sz w:val="20"/>
          <w:szCs w:val="20"/>
          <w:shd w:val="clear" w:color="auto" w:fill="FFFFFF"/>
          <w14:ligatures w14:val="none"/>
        </w:rPr>
      </w:pPr>
      <w:r w:rsidRPr="00940ECB">
        <w:rPr>
          <w:rFonts w:ascii="Arial" w:eastAsia="Calibri" w:hAnsi="Arial" w:cs="Arial"/>
          <w:color w:val="222222"/>
          <w:kern w:val="0"/>
          <w:sz w:val="20"/>
          <w:szCs w:val="20"/>
          <w:shd w:val="clear" w:color="auto" w:fill="FFFFFF"/>
          <w14:ligatures w14:val="none"/>
        </w:rPr>
        <w:t xml:space="preserve">Hiremath, C. P., Nadaf, H. L., &amp; Keerthi, C. M. (2011). Induced genetic variability and correlation studies for yield and its component traits in groundnut (Arachis hypogaea L.). Electronic Journal of Plant Breeding, 2(1), 135-142. </w:t>
      </w:r>
      <w:hyperlink r:id="rId32" w:history="1">
        <w:r w:rsidRPr="00940ECB">
          <w:rPr>
            <w:rStyle w:val="Hyperlink"/>
            <w:rFonts w:ascii="Arial" w:eastAsia="Calibri" w:hAnsi="Arial" w:cs="Arial"/>
            <w:kern w:val="0"/>
            <w:sz w:val="20"/>
            <w:szCs w:val="20"/>
            <w:shd w:val="clear" w:color="auto" w:fill="FFFFFF"/>
            <w14:ligatures w14:val="none"/>
          </w:rPr>
          <w:t>https://www.ejplantbreeding.org/</w:t>
        </w:r>
      </w:hyperlink>
    </w:p>
    <w:p w14:paraId="6E8065E1" w14:textId="22D056E0" w:rsidR="007E5677" w:rsidRPr="00940ECB" w:rsidRDefault="007E5677" w:rsidP="00940ECB">
      <w:pPr>
        <w:spacing w:line="360" w:lineRule="auto"/>
        <w:ind w:left="1080"/>
        <w:jc w:val="both"/>
        <w:rPr>
          <w:rFonts w:ascii="Arial" w:eastAsia="Calibri" w:hAnsi="Arial" w:cs="Arial"/>
          <w:color w:val="222222"/>
          <w:kern w:val="0"/>
          <w:sz w:val="20"/>
          <w:szCs w:val="20"/>
          <w:shd w:val="clear" w:color="auto" w:fill="FFFFFF"/>
          <w:lang w:val="en-IN"/>
          <w14:ligatures w14:val="none"/>
        </w:rPr>
      </w:pPr>
      <w:proofErr w:type="spellStart"/>
      <w:r w:rsidRPr="00940ECB">
        <w:rPr>
          <w:rFonts w:ascii="Arial" w:eastAsia="Calibri" w:hAnsi="Arial" w:cs="Arial"/>
          <w:color w:val="222222"/>
          <w:kern w:val="0"/>
          <w:sz w:val="20"/>
          <w:szCs w:val="20"/>
          <w:shd w:val="clear" w:color="auto" w:fill="FFFFFF"/>
          <w14:ligatures w14:val="none"/>
        </w:rPr>
        <w:t>Jambagi</w:t>
      </w:r>
      <w:proofErr w:type="spellEnd"/>
      <w:r w:rsidRPr="00940ECB">
        <w:rPr>
          <w:rFonts w:ascii="Arial" w:eastAsia="Calibri" w:hAnsi="Arial" w:cs="Arial"/>
          <w:color w:val="222222"/>
          <w:kern w:val="0"/>
          <w:sz w:val="20"/>
          <w:szCs w:val="20"/>
          <w:shd w:val="clear" w:color="auto" w:fill="FFFFFF"/>
          <w14:ligatures w14:val="none"/>
        </w:rPr>
        <w:t xml:space="preserve">, B. K. P., &amp; </w:t>
      </w:r>
      <w:proofErr w:type="spellStart"/>
      <w:r w:rsidRPr="00940ECB">
        <w:rPr>
          <w:rFonts w:ascii="Arial" w:eastAsia="Calibri" w:hAnsi="Arial" w:cs="Arial"/>
          <w:color w:val="222222"/>
          <w:kern w:val="0"/>
          <w:sz w:val="20"/>
          <w:szCs w:val="20"/>
          <w:shd w:val="clear" w:color="auto" w:fill="FFFFFF"/>
          <w14:ligatures w14:val="none"/>
        </w:rPr>
        <w:t>Savithramma</w:t>
      </w:r>
      <w:proofErr w:type="spellEnd"/>
      <w:r w:rsidRPr="00940ECB">
        <w:rPr>
          <w:rFonts w:ascii="Arial" w:eastAsia="Calibri" w:hAnsi="Arial" w:cs="Arial"/>
          <w:color w:val="222222"/>
          <w:kern w:val="0"/>
          <w:sz w:val="20"/>
          <w:szCs w:val="20"/>
          <w:shd w:val="clear" w:color="auto" w:fill="FFFFFF"/>
          <w14:ligatures w14:val="none"/>
        </w:rPr>
        <w:t xml:space="preserve">, D. L. (2020). Genetic variability for physiological traits and pod yield in groundnut RILs under different water stress conditions. Mysore Journal of Agricultural Sciences, 54(4), 90-96. </w:t>
      </w:r>
      <w:hyperlink r:id="rId33" w:history="1">
        <w:r w:rsidRPr="00940ECB">
          <w:rPr>
            <w:rStyle w:val="Hyperlink"/>
            <w:rFonts w:ascii="Arial" w:eastAsia="Calibri" w:hAnsi="Arial" w:cs="Arial"/>
            <w:kern w:val="0"/>
            <w:sz w:val="20"/>
            <w:szCs w:val="20"/>
            <w:shd w:val="clear" w:color="auto" w:fill="FFFFFF"/>
            <w14:ligatures w14:val="none"/>
          </w:rPr>
          <w:t>https://uasbangalore.edu.in/wp-content/uploads/2023/02/MJAS-Vol-54-No.4-2020.pdf</w:t>
        </w:r>
      </w:hyperlink>
    </w:p>
    <w:p w14:paraId="499556D8" w14:textId="1938405F" w:rsidR="007E5677" w:rsidRPr="00940ECB" w:rsidRDefault="007E5677" w:rsidP="00940ECB">
      <w:pPr>
        <w:spacing w:line="360" w:lineRule="auto"/>
        <w:ind w:left="1080"/>
        <w:jc w:val="both"/>
        <w:rPr>
          <w:rFonts w:ascii="Arial" w:eastAsia="Calibri" w:hAnsi="Arial" w:cs="Arial"/>
          <w:color w:val="222222"/>
          <w:kern w:val="0"/>
          <w:sz w:val="20"/>
          <w:szCs w:val="20"/>
          <w:shd w:val="clear" w:color="auto" w:fill="FFFFFF"/>
          <w:lang w:val="en-IN"/>
          <w14:ligatures w14:val="none"/>
        </w:rPr>
      </w:pPr>
      <w:r w:rsidRPr="00940ECB">
        <w:rPr>
          <w:rFonts w:ascii="Arial" w:eastAsia="Calibri" w:hAnsi="Arial" w:cs="Arial"/>
          <w:color w:val="222222"/>
          <w:kern w:val="0"/>
          <w:sz w:val="20"/>
          <w:szCs w:val="20"/>
          <w:shd w:val="clear" w:color="auto" w:fill="FFFFFF"/>
          <w:lang w:val="en-IN"/>
          <w14:ligatures w14:val="none"/>
        </w:rPr>
        <w:t xml:space="preserve">John, K., Vasanthi, R. P., </w:t>
      </w:r>
      <w:proofErr w:type="spellStart"/>
      <w:r w:rsidRPr="00940ECB">
        <w:rPr>
          <w:rFonts w:ascii="Arial" w:eastAsia="Calibri" w:hAnsi="Arial" w:cs="Arial"/>
          <w:color w:val="222222"/>
          <w:kern w:val="0"/>
          <w:sz w:val="20"/>
          <w:szCs w:val="20"/>
          <w:shd w:val="clear" w:color="auto" w:fill="FFFFFF"/>
          <w:lang w:val="en-IN"/>
          <w14:ligatures w14:val="none"/>
        </w:rPr>
        <w:t>Venkateswarlu</w:t>
      </w:r>
      <w:proofErr w:type="spellEnd"/>
      <w:r w:rsidRPr="00940ECB">
        <w:rPr>
          <w:rFonts w:ascii="Arial" w:eastAsia="Calibri" w:hAnsi="Arial" w:cs="Arial"/>
          <w:color w:val="222222"/>
          <w:kern w:val="0"/>
          <w:sz w:val="20"/>
          <w:szCs w:val="20"/>
          <w:shd w:val="clear" w:color="auto" w:fill="FFFFFF"/>
          <w:lang w:val="en-IN"/>
          <w14:ligatures w14:val="none"/>
        </w:rPr>
        <w:t xml:space="preserve">, O., &amp; Haranath Naidu, P. (2005). Variability and correlation studies for quantitative traits in Spanish bunch groundnut (Arachis hypogaea L.) genotypes. Legume Research, 28(3), 189-193. </w:t>
      </w:r>
      <w:hyperlink r:id="rId34" w:history="1">
        <w:r w:rsidRPr="00940ECB">
          <w:rPr>
            <w:rStyle w:val="Hyperlink"/>
            <w:rFonts w:ascii="Arial" w:eastAsia="Calibri" w:hAnsi="Arial" w:cs="Arial"/>
            <w:kern w:val="0"/>
            <w:sz w:val="20"/>
            <w:szCs w:val="20"/>
            <w:shd w:val="clear" w:color="auto" w:fill="FFFFFF"/>
            <w:lang w:val="en-IN"/>
            <w14:ligatures w14:val="none"/>
          </w:rPr>
          <w:t>https://arccjournals.com/journal/legume-research/ARCC3742</w:t>
        </w:r>
      </w:hyperlink>
    </w:p>
    <w:p w14:paraId="09AF4FD0" w14:textId="01D7A9AF" w:rsidR="00232DC4" w:rsidRPr="00940ECB" w:rsidRDefault="00232DC4" w:rsidP="00940ECB">
      <w:pPr>
        <w:spacing w:line="360" w:lineRule="auto"/>
        <w:ind w:left="1080"/>
        <w:jc w:val="both"/>
        <w:rPr>
          <w:rFonts w:ascii="Arial" w:eastAsia="Calibri" w:hAnsi="Arial" w:cs="Arial"/>
          <w:color w:val="222222"/>
          <w:kern w:val="0"/>
          <w:sz w:val="20"/>
          <w:szCs w:val="20"/>
          <w:shd w:val="clear" w:color="auto" w:fill="FFFFFF"/>
          <w:lang w:val="en-IN"/>
          <w14:ligatures w14:val="none"/>
        </w:rPr>
      </w:pPr>
      <w:r w:rsidRPr="00940ECB">
        <w:rPr>
          <w:rFonts w:ascii="Arial" w:eastAsia="Calibri" w:hAnsi="Arial" w:cs="Arial"/>
          <w:color w:val="222222"/>
          <w:kern w:val="0"/>
          <w:sz w:val="20"/>
          <w:szCs w:val="20"/>
          <w:shd w:val="clear" w:color="auto" w:fill="FFFFFF"/>
          <w:lang w:val="en-IN"/>
          <w14:ligatures w14:val="none"/>
        </w:rPr>
        <w:t>J</w:t>
      </w:r>
      <w:r w:rsidR="0011014C" w:rsidRPr="00940ECB">
        <w:rPr>
          <w:rFonts w:ascii="Arial" w:eastAsia="Calibri" w:hAnsi="Arial" w:cs="Arial"/>
          <w:color w:val="222222"/>
          <w:kern w:val="0"/>
          <w:sz w:val="20"/>
          <w:szCs w:val="20"/>
          <w:shd w:val="clear" w:color="auto" w:fill="FFFFFF"/>
          <w:lang w:val="en-IN"/>
          <w14:ligatures w14:val="none"/>
        </w:rPr>
        <w:t>ohn</w:t>
      </w:r>
      <w:r w:rsidRPr="00940ECB">
        <w:rPr>
          <w:rFonts w:ascii="Arial" w:eastAsia="Calibri" w:hAnsi="Arial" w:cs="Arial"/>
          <w:color w:val="222222"/>
          <w:kern w:val="0"/>
          <w:sz w:val="20"/>
          <w:szCs w:val="20"/>
          <w:shd w:val="clear" w:color="auto" w:fill="FFFFFF"/>
          <w:lang w:val="en-IN"/>
          <w14:ligatures w14:val="none"/>
        </w:rPr>
        <w:t>, K., R</w:t>
      </w:r>
      <w:r w:rsidR="0011014C" w:rsidRPr="00940ECB">
        <w:rPr>
          <w:rFonts w:ascii="Arial" w:eastAsia="Calibri" w:hAnsi="Arial" w:cs="Arial"/>
          <w:color w:val="222222"/>
          <w:kern w:val="0"/>
          <w:sz w:val="20"/>
          <w:szCs w:val="20"/>
          <w:shd w:val="clear" w:color="auto" w:fill="FFFFFF"/>
          <w:lang w:val="en-IN"/>
          <w14:ligatures w14:val="none"/>
        </w:rPr>
        <w:t>aghava</w:t>
      </w:r>
      <w:r w:rsidRPr="00940ECB">
        <w:rPr>
          <w:rFonts w:ascii="Arial" w:eastAsia="Calibri" w:hAnsi="Arial" w:cs="Arial"/>
          <w:color w:val="222222"/>
          <w:kern w:val="0"/>
          <w:sz w:val="20"/>
          <w:szCs w:val="20"/>
          <w:shd w:val="clear" w:color="auto" w:fill="FFFFFF"/>
          <w:lang w:val="en-IN"/>
          <w14:ligatures w14:val="none"/>
        </w:rPr>
        <w:t xml:space="preserve"> </w:t>
      </w:r>
      <w:proofErr w:type="spellStart"/>
      <w:r w:rsidR="0011014C" w:rsidRPr="00940ECB">
        <w:rPr>
          <w:rFonts w:ascii="Arial" w:eastAsia="Calibri" w:hAnsi="Arial" w:cs="Arial"/>
          <w:color w:val="222222"/>
          <w:kern w:val="0"/>
          <w:sz w:val="20"/>
          <w:szCs w:val="20"/>
          <w:shd w:val="clear" w:color="auto" w:fill="FFFFFF"/>
          <w:lang w:val="en-IN"/>
          <w14:ligatures w14:val="none"/>
        </w:rPr>
        <w:t>reddy</w:t>
      </w:r>
      <w:proofErr w:type="spellEnd"/>
      <w:r w:rsidRPr="00940ECB">
        <w:rPr>
          <w:rFonts w:ascii="Arial" w:eastAsia="Calibri" w:hAnsi="Arial" w:cs="Arial"/>
          <w:color w:val="222222"/>
          <w:kern w:val="0"/>
          <w:sz w:val="20"/>
          <w:szCs w:val="20"/>
          <w:shd w:val="clear" w:color="auto" w:fill="FFFFFF"/>
          <w:lang w:val="en-IN"/>
          <w14:ligatures w14:val="none"/>
        </w:rPr>
        <w:t xml:space="preserve">, P., </w:t>
      </w:r>
      <w:r w:rsidR="0011014C" w:rsidRPr="00940ECB">
        <w:rPr>
          <w:rFonts w:ascii="Arial" w:eastAsia="Calibri" w:hAnsi="Arial" w:cs="Arial"/>
          <w:color w:val="222222"/>
          <w:kern w:val="0"/>
          <w:sz w:val="20"/>
          <w:szCs w:val="20"/>
          <w:shd w:val="clear" w:color="auto" w:fill="FFFFFF"/>
          <w:lang w:val="en-IN"/>
          <w14:ligatures w14:val="none"/>
        </w:rPr>
        <w:t xml:space="preserve">Hariprasad </w:t>
      </w:r>
      <w:proofErr w:type="spellStart"/>
      <w:r w:rsidR="0011014C" w:rsidRPr="00940ECB">
        <w:rPr>
          <w:rFonts w:ascii="Arial" w:eastAsia="Calibri" w:hAnsi="Arial" w:cs="Arial"/>
          <w:color w:val="222222"/>
          <w:kern w:val="0"/>
          <w:sz w:val="20"/>
          <w:szCs w:val="20"/>
          <w:shd w:val="clear" w:color="auto" w:fill="FFFFFF"/>
          <w:lang w:val="en-IN"/>
          <w14:ligatures w14:val="none"/>
        </w:rPr>
        <w:t>reddy</w:t>
      </w:r>
      <w:proofErr w:type="spellEnd"/>
      <w:r w:rsidRPr="00940ECB">
        <w:rPr>
          <w:rFonts w:ascii="Arial" w:eastAsia="Calibri" w:hAnsi="Arial" w:cs="Arial"/>
          <w:color w:val="222222"/>
          <w:kern w:val="0"/>
          <w:sz w:val="20"/>
          <w:szCs w:val="20"/>
          <w:shd w:val="clear" w:color="auto" w:fill="FFFFFF"/>
          <w:lang w:val="en-IN"/>
          <w14:ligatures w14:val="none"/>
        </w:rPr>
        <w:t>, P., S</w:t>
      </w:r>
      <w:r w:rsidR="0011014C" w:rsidRPr="00940ECB">
        <w:rPr>
          <w:rFonts w:ascii="Arial" w:eastAsia="Calibri" w:hAnsi="Arial" w:cs="Arial"/>
          <w:color w:val="222222"/>
          <w:kern w:val="0"/>
          <w:sz w:val="20"/>
          <w:szCs w:val="20"/>
          <w:shd w:val="clear" w:color="auto" w:fill="FFFFFF"/>
          <w:lang w:val="en-IN"/>
          <w14:ligatures w14:val="none"/>
        </w:rPr>
        <w:t>udhakar</w:t>
      </w:r>
      <w:r w:rsidRPr="00940ECB">
        <w:rPr>
          <w:rFonts w:ascii="Arial" w:eastAsia="Calibri" w:hAnsi="Arial" w:cs="Arial"/>
          <w:color w:val="222222"/>
          <w:kern w:val="0"/>
          <w:sz w:val="20"/>
          <w:szCs w:val="20"/>
          <w:shd w:val="clear" w:color="auto" w:fill="FFFFFF"/>
          <w:lang w:val="en-IN"/>
          <w14:ligatures w14:val="none"/>
        </w:rPr>
        <w:t>, P.</w:t>
      </w:r>
      <w:r w:rsidR="0011014C" w:rsidRPr="00940ECB">
        <w:rPr>
          <w:rFonts w:ascii="Arial" w:eastAsia="Calibri" w:hAnsi="Arial" w:cs="Arial"/>
          <w:color w:val="222222"/>
          <w:kern w:val="0"/>
          <w:sz w:val="20"/>
          <w:szCs w:val="20"/>
          <w:shd w:val="clear" w:color="auto" w:fill="FFFFFF"/>
          <w:lang w:val="en-IN"/>
          <w14:ligatures w14:val="none"/>
        </w:rPr>
        <w:t xml:space="preserve">, </w:t>
      </w:r>
      <w:r w:rsidR="0076007B" w:rsidRPr="00940ECB">
        <w:rPr>
          <w:rFonts w:ascii="Arial" w:eastAsia="Calibri" w:hAnsi="Arial" w:cs="Arial"/>
          <w:color w:val="222222"/>
          <w:kern w:val="0"/>
          <w:sz w:val="20"/>
          <w:szCs w:val="20"/>
          <w:shd w:val="clear" w:color="auto" w:fill="FFFFFF"/>
          <w:lang w:val="en-IN"/>
          <w14:ligatures w14:val="none"/>
        </w:rPr>
        <w:t>&amp;</w:t>
      </w:r>
      <w:r w:rsidR="00051337" w:rsidRPr="00940ECB">
        <w:rPr>
          <w:rFonts w:ascii="Arial" w:eastAsia="Calibri" w:hAnsi="Arial" w:cs="Arial"/>
          <w:color w:val="222222"/>
          <w:kern w:val="0"/>
          <w:sz w:val="20"/>
          <w:szCs w:val="20"/>
          <w:shd w:val="clear" w:color="auto" w:fill="FFFFFF"/>
          <w:lang w:val="en-IN"/>
          <w14:ligatures w14:val="none"/>
        </w:rPr>
        <w:t xml:space="preserve"> </w:t>
      </w:r>
      <w:proofErr w:type="spellStart"/>
      <w:r w:rsidRPr="00940ECB">
        <w:rPr>
          <w:rFonts w:ascii="Arial" w:eastAsia="Calibri" w:hAnsi="Arial" w:cs="Arial"/>
          <w:color w:val="222222"/>
          <w:kern w:val="0"/>
          <w:sz w:val="20"/>
          <w:szCs w:val="20"/>
          <w:shd w:val="clear" w:color="auto" w:fill="FFFFFF"/>
          <w:lang w:val="en-IN"/>
          <w14:ligatures w14:val="none"/>
        </w:rPr>
        <w:t>E</w:t>
      </w:r>
      <w:r w:rsidR="0011014C" w:rsidRPr="00940ECB">
        <w:rPr>
          <w:rFonts w:ascii="Arial" w:eastAsia="Calibri" w:hAnsi="Arial" w:cs="Arial"/>
          <w:color w:val="222222"/>
          <w:kern w:val="0"/>
          <w:sz w:val="20"/>
          <w:szCs w:val="20"/>
          <w:shd w:val="clear" w:color="auto" w:fill="FFFFFF"/>
          <w:lang w:val="en-IN"/>
          <w14:ligatures w14:val="none"/>
        </w:rPr>
        <w:t>swarreddy</w:t>
      </w:r>
      <w:proofErr w:type="spellEnd"/>
      <w:r w:rsidRPr="00940ECB">
        <w:rPr>
          <w:rFonts w:ascii="Arial" w:eastAsia="Calibri" w:hAnsi="Arial" w:cs="Arial"/>
          <w:color w:val="222222"/>
          <w:kern w:val="0"/>
          <w:sz w:val="20"/>
          <w:szCs w:val="20"/>
          <w:shd w:val="clear" w:color="auto" w:fill="FFFFFF"/>
          <w:lang w:val="en-IN"/>
          <w14:ligatures w14:val="none"/>
        </w:rPr>
        <w:t>, N. P.</w:t>
      </w:r>
      <w:r w:rsidR="0011014C" w:rsidRPr="00940ECB">
        <w:rPr>
          <w:rFonts w:ascii="Arial" w:eastAsia="Calibri" w:hAnsi="Arial" w:cs="Arial"/>
          <w:color w:val="222222"/>
          <w:kern w:val="0"/>
          <w:sz w:val="20"/>
          <w:szCs w:val="20"/>
          <w:shd w:val="clear" w:color="auto" w:fill="FFFFFF"/>
          <w:lang w:val="en-IN"/>
          <w14:ligatures w14:val="none"/>
        </w:rPr>
        <w:t xml:space="preserve"> (</w:t>
      </w:r>
      <w:r w:rsidRPr="00940ECB">
        <w:rPr>
          <w:rFonts w:ascii="Arial" w:eastAsia="Calibri" w:hAnsi="Arial" w:cs="Arial"/>
          <w:color w:val="222222"/>
          <w:kern w:val="0"/>
          <w:sz w:val="20"/>
          <w:szCs w:val="20"/>
          <w:shd w:val="clear" w:color="auto" w:fill="FFFFFF"/>
          <w:lang w:val="en-IN"/>
          <w14:ligatures w14:val="none"/>
        </w:rPr>
        <w:t>2011</w:t>
      </w:r>
      <w:r w:rsidR="0011014C" w:rsidRPr="00940ECB">
        <w:rPr>
          <w:rFonts w:ascii="Arial" w:eastAsia="Calibri" w:hAnsi="Arial" w:cs="Arial"/>
          <w:color w:val="222222"/>
          <w:kern w:val="0"/>
          <w:sz w:val="20"/>
          <w:szCs w:val="20"/>
          <w:shd w:val="clear" w:color="auto" w:fill="FFFFFF"/>
          <w:lang w:val="en-IN"/>
          <w14:ligatures w14:val="none"/>
        </w:rPr>
        <w:t>).</w:t>
      </w:r>
      <w:r w:rsidRPr="00940ECB">
        <w:rPr>
          <w:rFonts w:ascii="Arial" w:eastAsia="Calibri" w:hAnsi="Arial" w:cs="Arial"/>
          <w:color w:val="222222"/>
          <w:kern w:val="0"/>
          <w:sz w:val="20"/>
          <w:szCs w:val="20"/>
          <w:shd w:val="clear" w:color="auto" w:fill="FFFFFF"/>
          <w:lang w:val="en-IN"/>
          <w14:ligatures w14:val="none"/>
        </w:rPr>
        <w:t xml:space="preserve"> Genetic variability for morphological, physiological, yield </w:t>
      </w:r>
      <w:r w:rsidR="0076007B" w:rsidRPr="00940ECB">
        <w:rPr>
          <w:rFonts w:ascii="Arial" w:eastAsia="Calibri" w:hAnsi="Arial" w:cs="Arial"/>
          <w:color w:val="222222"/>
          <w:kern w:val="0"/>
          <w:sz w:val="20"/>
          <w:szCs w:val="20"/>
          <w:shd w:val="clear" w:color="auto" w:fill="FFFFFF"/>
          <w:lang w:val="en-IN"/>
          <w14:ligatures w14:val="none"/>
        </w:rPr>
        <w:t>&amp;</w:t>
      </w:r>
      <w:r w:rsidRPr="00940ECB">
        <w:rPr>
          <w:rFonts w:ascii="Arial" w:eastAsia="Calibri" w:hAnsi="Arial" w:cs="Arial"/>
          <w:color w:val="222222"/>
          <w:kern w:val="0"/>
          <w:sz w:val="20"/>
          <w:szCs w:val="20"/>
          <w:shd w:val="clear" w:color="auto" w:fill="FFFFFF"/>
          <w:lang w:val="en-IN"/>
          <w14:ligatures w14:val="none"/>
        </w:rPr>
        <w:t xml:space="preserve"> yield traits in F</w:t>
      </w:r>
      <w:r w:rsidRPr="00940ECB">
        <w:rPr>
          <w:rFonts w:ascii="Arial" w:eastAsia="Calibri" w:hAnsi="Arial" w:cs="Arial"/>
          <w:color w:val="222222"/>
          <w:kern w:val="0"/>
          <w:sz w:val="20"/>
          <w:szCs w:val="20"/>
          <w:shd w:val="clear" w:color="auto" w:fill="FFFFFF"/>
          <w:vertAlign w:val="subscript"/>
          <w:lang w:val="en-IN"/>
          <w14:ligatures w14:val="none"/>
        </w:rPr>
        <w:t>2</w:t>
      </w:r>
      <w:r w:rsidRPr="00940ECB">
        <w:rPr>
          <w:rFonts w:ascii="Arial" w:eastAsia="Calibri" w:hAnsi="Arial" w:cs="Arial"/>
          <w:color w:val="222222"/>
          <w:kern w:val="0"/>
          <w:sz w:val="20"/>
          <w:szCs w:val="20"/>
          <w:shd w:val="clear" w:color="auto" w:fill="FFFFFF"/>
          <w:lang w:val="en-IN"/>
          <w14:ligatures w14:val="none"/>
        </w:rPr>
        <w:t xml:space="preserve"> populations of groundnut (</w:t>
      </w:r>
      <w:r w:rsidRPr="00940ECB">
        <w:rPr>
          <w:rFonts w:ascii="Arial" w:eastAsia="Calibri" w:hAnsi="Arial" w:cs="Arial"/>
          <w:i/>
          <w:iCs/>
          <w:color w:val="222222"/>
          <w:kern w:val="0"/>
          <w:sz w:val="20"/>
          <w:szCs w:val="20"/>
          <w:shd w:val="clear" w:color="auto" w:fill="FFFFFF"/>
          <w:lang w:val="en-IN"/>
          <w14:ligatures w14:val="none"/>
        </w:rPr>
        <w:t>Arachis hypogaea</w:t>
      </w:r>
      <w:r w:rsidRPr="00940ECB">
        <w:rPr>
          <w:rFonts w:ascii="Arial" w:eastAsia="Calibri" w:hAnsi="Arial" w:cs="Arial"/>
          <w:color w:val="222222"/>
          <w:kern w:val="0"/>
          <w:sz w:val="20"/>
          <w:szCs w:val="20"/>
          <w:shd w:val="clear" w:color="auto" w:fill="FFFFFF"/>
          <w:lang w:val="en-IN"/>
          <w14:ligatures w14:val="none"/>
        </w:rPr>
        <w:t xml:space="preserve"> L). </w:t>
      </w:r>
      <w:r w:rsidR="0011014C" w:rsidRPr="00940ECB">
        <w:rPr>
          <w:rFonts w:ascii="Arial" w:eastAsia="Calibri" w:hAnsi="Arial" w:cs="Arial"/>
          <w:color w:val="222222"/>
          <w:kern w:val="0"/>
          <w:sz w:val="20"/>
          <w:szCs w:val="20"/>
          <w:shd w:val="clear" w:color="auto" w:fill="FFFFFF"/>
          <w14:ligatures w14:val="none"/>
        </w:rPr>
        <w:t>International Journal of Applied Biology and Pharmaceutical Technology</w:t>
      </w:r>
      <w:r w:rsidR="0011014C" w:rsidRPr="00940ECB">
        <w:rPr>
          <w:rFonts w:ascii="Arial" w:eastAsia="Calibri" w:hAnsi="Arial" w:cs="Arial"/>
          <w:color w:val="222222"/>
          <w:kern w:val="0"/>
          <w:sz w:val="20"/>
          <w:szCs w:val="20"/>
          <w:shd w:val="clear" w:color="auto" w:fill="FFFFFF"/>
          <w:lang w:val="en-IN"/>
          <w14:ligatures w14:val="none"/>
        </w:rPr>
        <w:t>, </w:t>
      </w:r>
      <w:r w:rsidRPr="00940ECB">
        <w:rPr>
          <w:rFonts w:ascii="Arial" w:eastAsia="Calibri" w:hAnsi="Arial" w:cs="Arial"/>
          <w:color w:val="222222"/>
          <w:kern w:val="0"/>
          <w:sz w:val="20"/>
          <w:szCs w:val="20"/>
          <w:shd w:val="clear" w:color="auto" w:fill="FFFFFF"/>
          <w:lang w:val="en-IN"/>
          <w14:ligatures w14:val="none"/>
        </w:rPr>
        <w:t>2(4)</w:t>
      </w:r>
      <w:r w:rsidR="0011014C" w:rsidRPr="00940ECB">
        <w:rPr>
          <w:rFonts w:ascii="Arial" w:eastAsia="Calibri" w:hAnsi="Arial" w:cs="Arial"/>
          <w:color w:val="222222"/>
          <w:kern w:val="0"/>
          <w:sz w:val="20"/>
          <w:szCs w:val="20"/>
          <w:shd w:val="clear" w:color="auto" w:fill="FFFFFF"/>
          <w:lang w:val="en-IN"/>
          <w14:ligatures w14:val="none"/>
        </w:rPr>
        <w:t>,</w:t>
      </w:r>
      <w:r w:rsidRPr="00940ECB">
        <w:rPr>
          <w:rFonts w:ascii="Arial" w:eastAsia="Calibri" w:hAnsi="Arial" w:cs="Arial"/>
          <w:color w:val="222222"/>
          <w:kern w:val="0"/>
          <w:sz w:val="20"/>
          <w:szCs w:val="20"/>
          <w:shd w:val="clear" w:color="auto" w:fill="FFFFFF"/>
          <w:lang w:val="en-IN"/>
          <w14:ligatures w14:val="none"/>
        </w:rPr>
        <w:t> 463-469.</w:t>
      </w:r>
    </w:p>
    <w:p w14:paraId="52233837" w14:textId="1B76C323" w:rsidR="007E5677" w:rsidRPr="00940ECB" w:rsidRDefault="007E5677" w:rsidP="00940ECB">
      <w:pPr>
        <w:spacing w:line="360" w:lineRule="auto"/>
        <w:ind w:left="1080"/>
        <w:jc w:val="both"/>
        <w:rPr>
          <w:rFonts w:ascii="Arial" w:eastAsia="Calibri" w:hAnsi="Arial" w:cs="Arial"/>
          <w:kern w:val="0"/>
          <w:sz w:val="20"/>
          <w:szCs w:val="20"/>
          <w:shd w:val="clear" w:color="auto" w:fill="FFFFFF"/>
          <w:lang w:val="en-IN"/>
          <w14:ligatures w14:val="none"/>
        </w:rPr>
      </w:pPr>
      <w:r w:rsidRPr="00940ECB">
        <w:rPr>
          <w:rFonts w:ascii="Arial" w:eastAsia="Calibri" w:hAnsi="Arial" w:cs="Arial"/>
          <w:kern w:val="0"/>
          <w:sz w:val="20"/>
          <w:szCs w:val="20"/>
          <w14:ligatures w14:val="none"/>
        </w:rPr>
        <w:t xml:space="preserve">Korat, V. P., </w:t>
      </w:r>
      <w:proofErr w:type="spellStart"/>
      <w:r w:rsidRPr="00940ECB">
        <w:rPr>
          <w:rFonts w:ascii="Arial" w:eastAsia="Calibri" w:hAnsi="Arial" w:cs="Arial"/>
          <w:kern w:val="0"/>
          <w:sz w:val="20"/>
          <w:szCs w:val="20"/>
          <w14:ligatures w14:val="none"/>
        </w:rPr>
        <w:t>Pithia</w:t>
      </w:r>
      <w:proofErr w:type="spellEnd"/>
      <w:r w:rsidRPr="00940ECB">
        <w:rPr>
          <w:rFonts w:ascii="Arial" w:eastAsia="Calibri" w:hAnsi="Arial" w:cs="Arial"/>
          <w:kern w:val="0"/>
          <w:sz w:val="20"/>
          <w:szCs w:val="20"/>
          <w14:ligatures w14:val="none"/>
        </w:rPr>
        <w:t xml:space="preserve">, M. S., </w:t>
      </w:r>
      <w:proofErr w:type="spellStart"/>
      <w:r w:rsidRPr="00940ECB">
        <w:rPr>
          <w:rFonts w:ascii="Arial" w:eastAsia="Calibri" w:hAnsi="Arial" w:cs="Arial"/>
          <w:kern w:val="0"/>
          <w:sz w:val="20"/>
          <w:szCs w:val="20"/>
          <w14:ligatures w14:val="none"/>
        </w:rPr>
        <w:t>Savaliya</w:t>
      </w:r>
      <w:proofErr w:type="spellEnd"/>
      <w:r w:rsidRPr="00940ECB">
        <w:rPr>
          <w:rFonts w:ascii="Arial" w:eastAsia="Calibri" w:hAnsi="Arial" w:cs="Arial"/>
          <w:kern w:val="0"/>
          <w:sz w:val="20"/>
          <w:szCs w:val="20"/>
          <w14:ligatures w14:val="none"/>
        </w:rPr>
        <w:t xml:space="preserve">, J. J., </w:t>
      </w:r>
      <w:proofErr w:type="spellStart"/>
      <w:r w:rsidRPr="00940ECB">
        <w:rPr>
          <w:rFonts w:ascii="Arial" w:eastAsia="Calibri" w:hAnsi="Arial" w:cs="Arial"/>
          <w:kern w:val="0"/>
          <w:sz w:val="20"/>
          <w:szCs w:val="20"/>
          <w14:ligatures w14:val="none"/>
        </w:rPr>
        <w:t>Pansuriya</w:t>
      </w:r>
      <w:proofErr w:type="spellEnd"/>
      <w:r w:rsidRPr="00940ECB">
        <w:rPr>
          <w:rFonts w:ascii="Arial" w:eastAsia="Calibri" w:hAnsi="Arial" w:cs="Arial"/>
          <w:kern w:val="0"/>
          <w:sz w:val="20"/>
          <w:szCs w:val="20"/>
          <w14:ligatures w14:val="none"/>
        </w:rPr>
        <w:t xml:space="preserve">, A. G., &amp; </w:t>
      </w:r>
      <w:proofErr w:type="spellStart"/>
      <w:r w:rsidRPr="00940ECB">
        <w:rPr>
          <w:rFonts w:ascii="Arial" w:eastAsia="Calibri" w:hAnsi="Arial" w:cs="Arial"/>
          <w:kern w:val="0"/>
          <w:sz w:val="20"/>
          <w:szCs w:val="20"/>
          <w14:ligatures w14:val="none"/>
        </w:rPr>
        <w:t>Sodavadiya</w:t>
      </w:r>
      <w:proofErr w:type="spellEnd"/>
      <w:r w:rsidRPr="00940ECB">
        <w:rPr>
          <w:rFonts w:ascii="Arial" w:eastAsia="Calibri" w:hAnsi="Arial" w:cs="Arial"/>
          <w:kern w:val="0"/>
          <w:sz w:val="20"/>
          <w:szCs w:val="20"/>
          <w14:ligatures w14:val="none"/>
        </w:rPr>
        <w:t xml:space="preserve">, P. R. (2009). Studies on genetic variability in different genotypes of groundnut (Arachis hypogaea L.). Legume Research, 32(3), 224-226. </w:t>
      </w:r>
      <w:hyperlink r:id="rId35" w:history="1">
        <w:r w:rsidRPr="00940ECB">
          <w:rPr>
            <w:rStyle w:val="Hyperlink"/>
            <w:rFonts w:ascii="Arial" w:eastAsia="Calibri" w:hAnsi="Arial" w:cs="Arial"/>
            <w:kern w:val="0"/>
            <w:sz w:val="20"/>
            <w:szCs w:val="20"/>
            <w14:ligatures w14:val="none"/>
          </w:rPr>
          <w:t>https://www.arccjournals.com/uploads/articles/Legume%20Research%2032(3)%20224-226,%202009.pdf</w:t>
        </w:r>
      </w:hyperlink>
    </w:p>
    <w:p w14:paraId="6B4110E3" w14:textId="69B8F747" w:rsidR="007E5677" w:rsidRPr="00940ECB" w:rsidRDefault="007E5677" w:rsidP="00940ECB">
      <w:pPr>
        <w:spacing w:line="360" w:lineRule="auto"/>
        <w:ind w:left="1080"/>
        <w:jc w:val="both"/>
        <w:rPr>
          <w:rFonts w:ascii="Arial" w:eastAsia="Calibri" w:hAnsi="Arial" w:cs="Arial"/>
          <w:color w:val="222222"/>
          <w:kern w:val="0"/>
          <w:sz w:val="20"/>
          <w:szCs w:val="20"/>
          <w:shd w:val="clear" w:color="auto" w:fill="FFFFFF"/>
          <w:lang w:val="en-IN"/>
          <w14:ligatures w14:val="none"/>
        </w:rPr>
      </w:pPr>
      <w:r w:rsidRPr="00940ECB">
        <w:rPr>
          <w:rFonts w:ascii="Arial" w:eastAsia="Calibri" w:hAnsi="Arial" w:cs="Arial"/>
          <w:kern w:val="0"/>
          <w:sz w:val="20"/>
          <w:szCs w:val="20"/>
          <w:shd w:val="clear" w:color="auto" w:fill="FFFFFF"/>
          <w:lang w:val="en-IN"/>
          <w14:ligatures w14:val="none"/>
        </w:rPr>
        <w:t xml:space="preserve">MacQueen, J. B. (1967). Some methods for classification and analysis of multivariate observations. In *Proceedings of the Fifth Berkeley Symposium on Mathematical Statistics and Probability* (Vol. 1, pp. 281–297). University of California Press. </w:t>
      </w:r>
      <w:hyperlink r:id="rId36" w:history="1">
        <w:r w:rsidRPr="00940ECB">
          <w:rPr>
            <w:rStyle w:val="Hyperlink"/>
            <w:rFonts w:ascii="Arial" w:eastAsia="Calibri" w:hAnsi="Arial" w:cs="Arial"/>
            <w:kern w:val="0"/>
            <w:sz w:val="20"/>
            <w:szCs w:val="20"/>
            <w:shd w:val="clear" w:color="auto" w:fill="FFFFFF"/>
            <w:lang w:val="en-IN"/>
            <w14:ligatures w14:val="none"/>
          </w:rPr>
          <w:t>https://projecteuclid.org/journals/berkeley-symposium-on-mathematical-statistics-and-probability/volume-5/issue-1/Some-methods-for-classification-and-analysis-of-multivariate-observations/bsmsp/1100772921.full</w:t>
        </w:r>
      </w:hyperlink>
    </w:p>
    <w:p w14:paraId="5FCBBA19" w14:textId="30DA0889" w:rsidR="007E5677" w:rsidRPr="00940ECB" w:rsidRDefault="007E5677" w:rsidP="00940ECB">
      <w:pPr>
        <w:spacing w:line="360" w:lineRule="auto"/>
        <w:ind w:left="1080"/>
        <w:jc w:val="both"/>
        <w:rPr>
          <w:rFonts w:ascii="Arial" w:eastAsia="Calibri" w:hAnsi="Arial" w:cs="Arial"/>
          <w:kern w:val="0"/>
          <w:sz w:val="20"/>
          <w:szCs w:val="20"/>
          <w:shd w:val="clear" w:color="auto" w:fill="FFFFFF"/>
          <w:lang w:val="en-IN"/>
          <w14:ligatures w14:val="none"/>
        </w:rPr>
      </w:pPr>
      <w:r w:rsidRPr="00940ECB">
        <w:rPr>
          <w:rFonts w:ascii="Arial" w:eastAsia="Calibri" w:hAnsi="Arial" w:cs="Arial"/>
          <w:color w:val="222222"/>
          <w:kern w:val="0"/>
          <w:sz w:val="20"/>
          <w:szCs w:val="20"/>
          <w:shd w:val="clear" w:color="auto" w:fill="FFFFFF"/>
          <w:lang w:val="en-IN"/>
          <w14:ligatures w14:val="none"/>
        </w:rPr>
        <w:lastRenderedPageBreak/>
        <w:t xml:space="preserve">Mahalakshmi, P., Manivannan, N., &amp; Muralidharan, V. (2005). Variability and correlation studies in groundnut (Arachis hypogaea L.). Legume Research, 28(3), 194-197. </w:t>
      </w:r>
      <w:hyperlink r:id="rId37" w:history="1">
        <w:r w:rsidRPr="00940ECB">
          <w:rPr>
            <w:rStyle w:val="Hyperlink"/>
            <w:rFonts w:ascii="Arial" w:eastAsia="Calibri" w:hAnsi="Arial" w:cs="Arial"/>
            <w:kern w:val="0"/>
            <w:sz w:val="20"/>
            <w:szCs w:val="20"/>
            <w:shd w:val="clear" w:color="auto" w:fill="FFFFFF"/>
            <w:lang w:val="en-IN"/>
            <w14:ligatures w14:val="none"/>
          </w:rPr>
          <w:t>https://arccjournals.com/uploads/articles/images/pdf/1479110005-Legume%20Res-28-3-194-197.pdf</w:t>
        </w:r>
      </w:hyperlink>
    </w:p>
    <w:p w14:paraId="05A5DE15" w14:textId="79F5A519" w:rsidR="00232DC4" w:rsidRPr="00940ECB" w:rsidRDefault="00232DC4" w:rsidP="00940ECB">
      <w:pPr>
        <w:spacing w:line="360" w:lineRule="auto"/>
        <w:ind w:left="1080"/>
        <w:jc w:val="both"/>
        <w:rPr>
          <w:rFonts w:ascii="Arial" w:eastAsia="Calibri" w:hAnsi="Arial" w:cs="Arial"/>
          <w:kern w:val="0"/>
          <w:sz w:val="20"/>
          <w:szCs w:val="20"/>
          <w:shd w:val="clear" w:color="auto" w:fill="FFFFFF"/>
          <w:lang w:val="en-IN"/>
          <w14:ligatures w14:val="none"/>
        </w:rPr>
      </w:pPr>
      <w:r w:rsidRPr="00940ECB">
        <w:rPr>
          <w:rFonts w:ascii="Arial" w:eastAsia="Calibri" w:hAnsi="Arial" w:cs="Arial"/>
          <w:kern w:val="0"/>
          <w:sz w:val="20"/>
          <w:szCs w:val="20"/>
          <w:shd w:val="clear" w:color="auto" w:fill="FFFFFF"/>
          <w:lang w:val="en-IN"/>
          <w14:ligatures w14:val="none"/>
        </w:rPr>
        <w:t>M</w:t>
      </w:r>
      <w:r w:rsidR="00DC6E91" w:rsidRPr="00940ECB">
        <w:rPr>
          <w:rFonts w:ascii="Arial" w:eastAsia="Calibri" w:hAnsi="Arial" w:cs="Arial"/>
          <w:kern w:val="0"/>
          <w:sz w:val="20"/>
          <w:szCs w:val="20"/>
          <w:shd w:val="clear" w:color="auto" w:fill="FFFFFF"/>
          <w:lang w:val="en-IN"/>
          <w14:ligatures w14:val="none"/>
        </w:rPr>
        <w:t>allikarjun</w:t>
      </w:r>
      <w:r w:rsidRPr="00940ECB">
        <w:rPr>
          <w:rFonts w:ascii="Arial" w:eastAsia="Calibri" w:hAnsi="Arial" w:cs="Arial"/>
          <w:kern w:val="0"/>
          <w:sz w:val="20"/>
          <w:szCs w:val="20"/>
          <w:shd w:val="clear" w:color="auto" w:fill="FFFFFF"/>
          <w:lang w:val="en-IN"/>
          <w14:ligatures w14:val="none"/>
        </w:rPr>
        <w:t>, K.</w:t>
      </w:r>
      <w:r w:rsidR="00DC6E91" w:rsidRPr="00940ECB">
        <w:rPr>
          <w:rFonts w:ascii="Arial" w:eastAsia="Calibri" w:hAnsi="Arial" w:cs="Arial"/>
          <w:kern w:val="0"/>
          <w:sz w:val="20"/>
          <w:szCs w:val="20"/>
          <w:shd w:val="clear" w:color="auto" w:fill="FFFFFF"/>
          <w:lang w:val="en-IN"/>
          <w14:ligatures w14:val="none"/>
        </w:rPr>
        <w:t xml:space="preserve"> (</w:t>
      </w:r>
      <w:r w:rsidRPr="00940ECB">
        <w:rPr>
          <w:rFonts w:ascii="Arial" w:eastAsia="Calibri" w:hAnsi="Arial" w:cs="Arial"/>
          <w:kern w:val="0"/>
          <w:sz w:val="20"/>
          <w:szCs w:val="20"/>
          <w:shd w:val="clear" w:color="auto" w:fill="FFFFFF"/>
          <w:lang w:val="en-IN"/>
          <w14:ligatures w14:val="none"/>
        </w:rPr>
        <w:t>2014</w:t>
      </w:r>
      <w:r w:rsidR="00DC6E91" w:rsidRPr="00940ECB">
        <w:rPr>
          <w:rFonts w:ascii="Arial" w:eastAsia="Calibri" w:hAnsi="Arial" w:cs="Arial"/>
          <w:kern w:val="0"/>
          <w:sz w:val="20"/>
          <w:szCs w:val="20"/>
          <w:shd w:val="clear" w:color="auto" w:fill="FFFFFF"/>
          <w:lang w:val="en-IN"/>
          <w14:ligatures w14:val="none"/>
        </w:rPr>
        <w:t>).</w:t>
      </w:r>
      <w:r w:rsidRPr="00940ECB">
        <w:rPr>
          <w:rFonts w:ascii="Arial" w:eastAsia="Calibri" w:hAnsi="Arial" w:cs="Arial"/>
          <w:kern w:val="0"/>
          <w:sz w:val="20"/>
          <w:szCs w:val="20"/>
          <w:shd w:val="clear" w:color="auto" w:fill="FFFFFF"/>
          <w:lang w:val="en-IN"/>
          <w14:ligatures w14:val="none"/>
        </w:rPr>
        <w:t xml:space="preserve"> Studies on genetic parameters for the traits related to WUE </w:t>
      </w:r>
      <w:r w:rsidR="0076007B" w:rsidRPr="00940ECB">
        <w:rPr>
          <w:rFonts w:ascii="Arial" w:eastAsia="Calibri" w:hAnsi="Arial" w:cs="Arial"/>
          <w:kern w:val="0"/>
          <w:sz w:val="20"/>
          <w:szCs w:val="20"/>
          <w:shd w:val="clear" w:color="auto" w:fill="FFFFFF"/>
          <w:lang w:val="en-IN"/>
          <w14:ligatures w14:val="none"/>
        </w:rPr>
        <w:t>&amp;</w:t>
      </w:r>
      <w:r w:rsidRPr="00940ECB">
        <w:rPr>
          <w:rFonts w:ascii="Arial" w:eastAsia="Calibri" w:hAnsi="Arial" w:cs="Arial"/>
          <w:kern w:val="0"/>
          <w:sz w:val="20"/>
          <w:szCs w:val="20"/>
          <w:shd w:val="clear" w:color="auto" w:fill="FFFFFF"/>
          <w:lang w:val="en-IN"/>
          <w14:ligatures w14:val="none"/>
        </w:rPr>
        <w:t xml:space="preserve"> yield in early generation recombinant inbred lines of NRCG12568 × NRCG12326 in Groundnut (</w:t>
      </w:r>
      <w:r w:rsidRPr="00940ECB">
        <w:rPr>
          <w:rFonts w:ascii="Arial" w:eastAsia="Calibri" w:hAnsi="Arial" w:cs="Arial"/>
          <w:i/>
          <w:iCs/>
          <w:kern w:val="0"/>
          <w:sz w:val="20"/>
          <w:szCs w:val="20"/>
          <w:shd w:val="clear" w:color="auto" w:fill="FFFFFF"/>
          <w:lang w:val="en-IN"/>
          <w14:ligatures w14:val="none"/>
        </w:rPr>
        <w:t>Arachis hypogaea</w:t>
      </w:r>
      <w:r w:rsidRPr="00940ECB">
        <w:rPr>
          <w:rFonts w:ascii="Arial" w:eastAsia="Calibri" w:hAnsi="Arial" w:cs="Arial"/>
          <w:kern w:val="0"/>
          <w:sz w:val="20"/>
          <w:szCs w:val="20"/>
          <w:shd w:val="clear" w:color="auto" w:fill="FFFFFF"/>
          <w:lang w:val="en-IN"/>
          <w14:ligatures w14:val="none"/>
        </w:rPr>
        <w:t xml:space="preserve"> L.) </w:t>
      </w:r>
      <w:r w:rsidRPr="00940ECB">
        <w:rPr>
          <w:rFonts w:ascii="Arial" w:eastAsia="Calibri" w:hAnsi="Arial" w:cs="Arial"/>
          <w:iCs/>
          <w:kern w:val="0"/>
          <w:sz w:val="20"/>
          <w:szCs w:val="20"/>
          <w:shd w:val="clear" w:color="auto" w:fill="FFFFFF"/>
          <w:lang w:val="en-IN"/>
          <w14:ligatures w14:val="none"/>
        </w:rPr>
        <w:t>Ph. D Thesis</w:t>
      </w:r>
      <w:r w:rsidR="00286D90" w:rsidRPr="00940ECB">
        <w:rPr>
          <w:rFonts w:ascii="Arial" w:eastAsia="Calibri" w:hAnsi="Arial" w:cs="Arial"/>
          <w:iCs/>
          <w:kern w:val="0"/>
          <w:sz w:val="20"/>
          <w:szCs w:val="20"/>
          <w:shd w:val="clear" w:color="auto" w:fill="FFFFFF"/>
          <w:lang w:val="en-IN"/>
          <w14:ligatures w14:val="none"/>
        </w:rPr>
        <w:t>,</w:t>
      </w:r>
      <w:r w:rsidRPr="00940ECB">
        <w:rPr>
          <w:rFonts w:ascii="Arial" w:eastAsia="Calibri" w:hAnsi="Arial" w:cs="Arial"/>
          <w:i/>
          <w:kern w:val="0"/>
          <w:sz w:val="20"/>
          <w:szCs w:val="20"/>
          <w:shd w:val="clear" w:color="auto" w:fill="FFFFFF"/>
          <w:lang w:val="en-IN"/>
          <w14:ligatures w14:val="none"/>
        </w:rPr>
        <w:t xml:space="preserve"> </w:t>
      </w:r>
      <w:r w:rsidR="00286D90" w:rsidRPr="00940ECB">
        <w:rPr>
          <w:rFonts w:ascii="Arial" w:eastAsia="Calibri" w:hAnsi="Arial" w:cs="Arial"/>
          <w:iCs/>
          <w:kern w:val="0"/>
          <w:sz w:val="20"/>
          <w:szCs w:val="20"/>
          <w:shd w:val="clear" w:color="auto" w:fill="FFFFFF"/>
          <w:lang w:val="en-IN"/>
          <w14:ligatures w14:val="none"/>
        </w:rPr>
        <w:t>University of Agricultural Sciences,</w:t>
      </w:r>
      <w:r w:rsidR="00286D90" w:rsidRPr="00940ECB">
        <w:rPr>
          <w:rFonts w:ascii="Arial" w:eastAsia="Calibri" w:hAnsi="Arial" w:cs="Arial"/>
          <w:kern w:val="0"/>
          <w:sz w:val="20"/>
          <w:szCs w:val="20"/>
          <w:shd w:val="clear" w:color="auto" w:fill="FFFFFF"/>
          <w:lang w:val="en-IN"/>
          <w14:ligatures w14:val="none"/>
        </w:rPr>
        <w:t> Bangalore</w:t>
      </w:r>
      <w:r w:rsidRPr="00940ECB">
        <w:rPr>
          <w:rFonts w:ascii="Arial" w:eastAsia="Calibri" w:hAnsi="Arial" w:cs="Arial"/>
          <w:kern w:val="0"/>
          <w:sz w:val="20"/>
          <w:szCs w:val="20"/>
          <w:shd w:val="clear" w:color="auto" w:fill="FFFFFF"/>
          <w:lang w:val="en-IN"/>
          <w14:ligatures w14:val="none"/>
        </w:rPr>
        <w:t>.</w:t>
      </w:r>
    </w:p>
    <w:p w14:paraId="681ED0D8" w14:textId="3B3B2C4C" w:rsidR="00FB1D61" w:rsidRPr="00940ECB" w:rsidRDefault="00232DC4" w:rsidP="00940ECB">
      <w:pPr>
        <w:spacing w:line="360" w:lineRule="auto"/>
        <w:ind w:left="1080"/>
        <w:jc w:val="both"/>
        <w:rPr>
          <w:rFonts w:ascii="Arial" w:eastAsia="Calibri" w:hAnsi="Arial" w:cs="Arial"/>
          <w:color w:val="222222"/>
          <w:kern w:val="0"/>
          <w:sz w:val="20"/>
          <w:szCs w:val="20"/>
          <w:shd w:val="clear" w:color="auto" w:fill="FFFFFF"/>
          <w:lang w:val="en-IN"/>
          <w14:ligatures w14:val="none"/>
        </w:rPr>
      </w:pPr>
      <w:r w:rsidRPr="00940ECB">
        <w:rPr>
          <w:rFonts w:ascii="Arial" w:eastAsia="Calibri" w:hAnsi="Arial" w:cs="Arial"/>
          <w:color w:val="222222"/>
          <w:kern w:val="0"/>
          <w:sz w:val="20"/>
          <w:szCs w:val="20"/>
          <w:shd w:val="clear" w:color="auto" w:fill="FFFFFF"/>
          <w:lang w:val="en-IN"/>
          <w14:ligatures w14:val="none"/>
        </w:rPr>
        <w:t>R</w:t>
      </w:r>
      <w:r w:rsidR="00FB1D61" w:rsidRPr="00940ECB">
        <w:rPr>
          <w:rFonts w:ascii="Arial" w:eastAsia="Calibri" w:hAnsi="Arial" w:cs="Arial"/>
          <w:color w:val="222222"/>
          <w:kern w:val="0"/>
          <w:sz w:val="20"/>
          <w:szCs w:val="20"/>
          <w:shd w:val="clear" w:color="auto" w:fill="FFFFFF"/>
          <w:lang w:val="en-IN"/>
          <w14:ligatures w14:val="none"/>
        </w:rPr>
        <w:t>ao</w:t>
      </w:r>
      <w:r w:rsidRPr="00940ECB">
        <w:rPr>
          <w:rFonts w:ascii="Arial" w:eastAsia="Calibri" w:hAnsi="Arial" w:cs="Arial"/>
          <w:color w:val="222222"/>
          <w:kern w:val="0"/>
          <w:sz w:val="20"/>
          <w:szCs w:val="20"/>
          <w:shd w:val="clear" w:color="auto" w:fill="FFFFFF"/>
          <w:lang w:val="en-IN"/>
          <w14:ligatures w14:val="none"/>
        </w:rPr>
        <w:t xml:space="preserve">, V. T., </w:t>
      </w:r>
      <w:proofErr w:type="spellStart"/>
      <w:r w:rsidRPr="00940ECB">
        <w:rPr>
          <w:rFonts w:ascii="Arial" w:eastAsia="Calibri" w:hAnsi="Arial" w:cs="Arial"/>
          <w:color w:val="222222"/>
          <w:kern w:val="0"/>
          <w:sz w:val="20"/>
          <w:szCs w:val="20"/>
          <w:shd w:val="clear" w:color="auto" w:fill="FFFFFF"/>
          <w:lang w:val="en-IN"/>
          <w14:ligatures w14:val="none"/>
        </w:rPr>
        <w:t>B</w:t>
      </w:r>
      <w:r w:rsidR="00FB1D61" w:rsidRPr="00940ECB">
        <w:rPr>
          <w:rFonts w:ascii="Arial" w:eastAsia="Calibri" w:hAnsi="Arial" w:cs="Arial"/>
          <w:color w:val="222222"/>
          <w:kern w:val="0"/>
          <w:sz w:val="20"/>
          <w:szCs w:val="20"/>
          <w:shd w:val="clear" w:color="auto" w:fill="FFFFFF"/>
          <w:lang w:val="en-IN"/>
          <w14:ligatures w14:val="none"/>
        </w:rPr>
        <w:t>hadru</w:t>
      </w:r>
      <w:proofErr w:type="spellEnd"/>
      <w:r w:rsidRPr="00940ECB">
        <w:rPr>
          <w:rFonts w:ascii="Arial" w:eastAsia="Calibri" w:hAnsi="Arial" w:cs="Arial"/>
          <w:color w:val="222222"/>
          <w:kern w:val="0"/>
          <w:sz w:val="20"/>
          <w:szCs w:val="20"/>
          <w:shd w:val="clear" w:color="auto" w:fill="FFFFFF"/>
          <w:lang w:val="en-IN"/>
          <w14:ligatures w14:val="none"/>
        </w:rPr>
        <w:t>, D., M</w:t>
      </w:r>
      <w:r w:rsidR="00FB1D61" w:rsidRPr="00940ECB">
        <w:rPr>
          <w:rFonts w:ascii="Arial" w:eastAsia="Calibri" w:hAnsi="Arial" w:cs="Arial"/>
          <w:color w:val="222222"/>
          <w:kern w:val="0"/>
          <w:sz w:val="20"/>
          <w:szCs w:val="20"/>
          <w:shd w:val="clear" w:color="auto" w:fill="FFFFFF"/>
          <w:lang w:val="en-IN"/>
          <w14:ligatures w14:val="none"/>
        </w:rPr>
        <w:t>urthy</w:t>
      </w:r>
      <w:r w:rsidRPr="00940ECB">
        <w:rPr>
          <w:rFonts w:ascii="Arial" w:eastAsia="Calibri" w:hAnsi="Arial" w:cs="Arial"/>
          <w:color w:val="222222"/>
          <w:kern w:val="0"/>
          <w:sz w:val="20"/>
          <w:szCs w:val="20"/>
          <w:shd w:val="clear" w:color="auto" w:fill="FFFFFF"/>
          <w:lang w:val="en-IN"/>
          <w14:ligatures w14:val="none"/>
        </w:rPr>
        <w:t>, K. G. K.</w:t>
      </w:r>
      <w:r w:rsidR="00FB1D61" w:rsidRPr="00940ECB">
        <w:rPr>
          <w:rFonts w:ascii="Arial" w:eastAsia="Calibri" w:hAnsi="Arial" w:cs="Arial"/>
          <w:color w:val="222222"/>
          <w:kern w:val="0"/>
          <w:sz w:val="20"/>
          <w:szCs w:val="20"/>
          <w:shd w:val="clear" w:color="auto" w:fill="FFFFFF"/>
          <w:lang w:val="en-IN"/>
          <w14:ligatures w14:val="none"/>
        </w:rPr>
        <w:t>,</w:t>
      </w:r>
      <w:r w:rsidRPr="00940ECB">
        <w:rPr>
          <w:rFonts w:ascii="Arial" w:eastAsia="Calibri" w:hAnsi="Arial" w:cs="Arial"/>
          <w:color w:val="222222"/>
          <w:kern w:val="0"/>
          <w:sz w:val="20"/>
          <w:szCs w:val="20"/>
          <w:shd w:val="clear" w:color="auto" w:fill="FFFFFF"/>
          <w:lang w:val="en-IN"/>
          <w14:ligatures w14:val="none"/>
        </w:rPr>
        <w:t xml:space="preserve"> </w:t>
      </w:r>
      <w:r w:rsidR="0076007B" w:rsidRPr="00940ECB">
        <w:rPr>
          <w:rFonts w:ascii="Arial" w:eastAsia="Calibri" w:hAnsi="Arial" w:cs="Arial"/>
          <w:color w:val="222222"/>
          <w:kern w:val="0"/>
          <w:sz w:val="20"/>
          <w:szCs w:val="20"/>
          <w:shd w:val="clear" w:color="auto" w:fill="FFFFFF"/>
          <w:lang w:val="en-IN"/>
          <w14:ligatures w14:val="none"/>
        </w:rPr>
        <w:t>&amp;</w:t>
      </w:r>
      <w:r w:rsidRPr="00940ECB">
        <w:rPr>
          <w:rFonts w:ascii="Arial" w:eastAsia="Calibri" w:hAnsi="Arial" w:cs="Arial"/>
          <w:color w:val="222222"/>
          <w:kern w:val="0"/>
          <w:sz w:val="20"/>
          <w:szCs w:val="20"/>
          <w:shd w:val="clear" w:color="auto" w:fill="FFFFFF"/>
          <w:lang w:val="en-IN"/>
          <w14:ligatures w14:val="none"/>
        </w:rPr>
        <w:t xml:space="preserve"> B</w:t>
      </w:r>
      <w:r w:rsidR="00FB1D61" w:rsidRPr="00940ECB">
        <w:rPr>
          <w:rFonts w:ascii="Arial" w:eastAsia="Calibri" w:hAnsi="Arial" w:cs="Arial"/>
          <w:color w:val="222222"/>
          <w:kern w:val="0"/>
          <w:sz w:val="20"/>
          <w:szCs w:val="20"/>
          <w:shd w:val="clear" w:color="auto" w:fill="FFFFFF"/>
          <w:lang w:val="en-IN"/>
          <w14:ligatures w14:val="none"/>
        </w:rPr>
        <w:t>harathi</w:t>
      </w:r>
      <w:r w:rsidRPr="00940ECB">
        <w:rPr>
          <w:rFonts w:ascii="Arial" w:eastAsia="Calibri" w:hAnsi="Arial" w:cs="Arial"/>
          <w:color w:val="222222"/>
          <w:kern w:val="0"/>
          <w:sz w:val="20"/>
          <w:szCs w:val="20"/>
          <w:shd w:val="clear" w:color="auto" w:fill="FFFFFF"/>
          <w:lang w:val="en-IN"/>
          <w14:ligatures w14:val="none"/>
        </w:rPr>
        <w:t>, D.</w:t>
      </w:r>
      <w:r w:rsidR="00FB1D61" w:rsidRPr="00940ECB">
        <w:rPr>
          <w:rFonts w:ascii="Arial" w:eastAsia="Calibri" w:hAnsi="Arial" w:cs="Arial"/>
          <w:color w:val="222222"/>
          <w:kern w:val="0"/>
          <w:sz w:val="20"/>
          <w:szCs w:val="20"/>
          <w:shd w:val="clear" w:color="auto" w:fill="FFFFFF"/>
          <w:lang w:val="en-IN"/>
          <w14:ligatures w14:val="none"/>
        </w:rPr>
        <w:t xml:space="preserve"> (</w:t>
      </w:r>
      <w:r w:rsidRPr="00940ECB">
        <w:rPr>
          <w:rFonts w:ascii="Arial" w:eastAsia="Calibri" w:hAnsi="Arial" w:cs="Arial"/>
          <w:color w:val="222222"/>
          <w:kern w:val="0"/>
          <w:sz w:val="20"/>
          <w:szCs w:val="20"/>
          <w:shd w:val="clear" w:color="auto" w:fill="FFFFFF"/>
          <w:lang w:val="en-IN"/>
          <w14:ligatures w14:val="none"/>
        </w:rPr>
        <w:t>2012</w:t>
      </w:r>
      <w:r w:rsidR="00FB1D61" w:rsidRPr="00940ECB">
        <w:rPr>
          <w:rFonts w:ascii="Arial" w:eastAsia="Calibri" w:hAnsi="Arial" w:cs="Arial"/>
          <w:color w:val="222222"/>
          <w:kern w:val="0"/>
          <w:sz w:val="20"/>
          <w:szCs w:val="20"/>
          <w:shd w:val="clear" w:color="auto" w:fill="FFFFFF"/>
          <w:lang w:val="en-IN"/>
          <w14:ligatures w14:val="none"/>
        </w:rPr>
        <w:t>).</w:t>
      </w:r>
      <w:r w:rsidRPr="00940ECB">
        <w:rPr>
          <w:rFonts w:ascii="Arial" w:eastAsia="Calibri" w:hAnsi="Arial" w:cs="Arial"/>
          <w:color w:val="222222"/>
          <w:kern w:val="0"/>
          <w:sz w:val="20"/>
          <w:szCs w:val="20"/>
          <w:shd w:val="clear" w:color="auto" w:fill="FFFFFF"/>
          <w:lang w:val="en-IN"/>
          <w14:ligatures w14:val="none"/>
        </w:rPr>
        <w:t xml:space="preserve"> Genetic variability </w:t>
      </w:r>
      <w:r w:rsidR="0076007B" w:rsidRPr="00940ECB">
        <w:rPr>
          <w:rFonts w:ascii="Arial" w:eastAsia="Calibri" w:hAnsi="Arial" w:cs="Arial"/>
          <w:color w:val="222222"/>
          <w:kern w:val="0"/>
          <w:sz w:val="20"/>
          <w:szCs w:val="20"/>
          <w:shd w:val="clear" w:color="auto" w:fill="FFFFFF"/>
          <w:lang w:val="en-IN"/>
          <w14:ligatures w14:val="none"/>
        </w:rPr>
        <w:t>&amp;</w:t>
      </w:r>
      <w:r w:rsidRPr="00940ECB">
        <w:rPr>
          <w:rFonts w:ascii="Arial" w:eastAsia="Calibri" w:hAnsi="Arial" w:cs="Arial"/>
          <w:color w:val="222222"/>
          <w:kern w:val="0"/>
          <w:sz w:val="20"/>
          <w:szCs w:val="20"/>
          <w:shd w:val="clear" w:color="auto" w:fill="FFFFFF"/>
          <w:lang w:val="en-IN"/>
          <w14:ligatures w14:val="none"/>
        </w:rPr>
        <w:t xml:space="preserve"> association among the various characters in groundnut (</w:t>
      </w:r>
      <w:r w:rsidRPr="00940ECB">
        <w:rPr>
          <w:rFonts w:ascii="Arial" w:eastAsia="Calibri" w:hAnsi="Arial" w:cs="Arial"/>
          <w:i/>
          <w:iCs/>
          <w:color w:val="222222"/>
          <w:kern w:val="0"/>
          <w:sz w:val="20"/>
          <w:szCs w:val="20"/>
          <w:shd w:val="clear" w:color="auto" w:fill="FFFFFF"/>
          <w:lang w:val="en-IN"/>
          <w14:ligatures w14:val="none"/>
        </w:rPr>
        <w:t>Arachis hypogaea</w:t>
      </w:r>
      <w:r w:rsidRPr="00940ECB">
        <w:rPr>
          <w:rFonts w:ascii="Arial" w:eastAsia="Calibri" w:hAnsi="Arial" w:cs="Arial"/>
          <w:color w:val="222222"/>
          <w:kern w:val="0"/>
          <w:sz w:val="20"/>
          <w:szCs w:val="20"/>
          <w:shd w:val="clear" w:color="auto" w:fill="FFFFFF"/>
          <w:lang w:val="en-IN"/>
          <w14:ligatures w14:val="none"/>
        </w:rPr>
        <w:t xml:space="preserve"> L). </w:t>
      </w:r>
      <w:r w:rsidR="00FB1D61" w:rsidRPr="00940ECB">
        <w:rPr>
          <w:rFonts w:ascii="Arial" w:eastAsia="Calibri" w:hAnsi="Arial" w:cs="Arial"/>
          <w:color w:val="222222"/>
          <w:kern w:val="0"/>
          <w:sz w:val="20"/>
          <w:szCs w:val="20"/>
          <w:shd w:val="clear" w:color="auto" w:fill="FFFFFF"/>
          <w14:ligatures w14:val="none"/>
        </w:rPr>
        <w:t>International Journal of Applied Biology and Pharmaceutical Technology,</w:t>
      </w:r>
      <w:r w:rsidRPr="00940ECB">
        <w:rPr>
          <w:rFonts w:ascii="Arial" w:eastAsia="Calibri" w:hAnsi="Arial" w:cs="Arial"/>
          <w:color w:val="222222"/>
          <w:kern w:val="0"/>
          <w:sz w:val="20"/>
          <w:szCs w:val="20"/>
          <w:shd w:val="clear" w:color="auto" w:fill="FFFFFF"/>
          <w:lang w:val="en-IN"/>
          <w14:ligatures w14:val="none"/>
        </w:rPr>
        <w:t> 3(3)</w:t>
      </w:r>
      <w:r w:rsidR="00FB1D61" w:rsidRPr="00940ECB">
        <w:rPr>
          <w:rFonts w:ascii="Arial" w:eastAsia="Calibri" w:hAnsi="Arial" w:cs="Arial"/>
          <w:color w:val="222222"/>
          <w:kern w:val="0"/>
          <w:sz w:val="20"/>
          <w:szCs w:val="20"/>
          <w:shd w:val="clear" w:color="auto" w:fill="FFFFFF"/>
          <w:lang w:val="en-IN"/>
          <w14:ligatures w14:val="none"/>
        </w:rPr>
        <w:t>,</w:t>
      </w:r>
      <w:r w:rsidRPr="00940ECB">
        <w:rPr>
          <w:rFonts w:ascii="Arial" w:eastAsia="Calibri" w:hAnsi="Arial" w:cs="Arial"/>
          <w:color w:val="222222"/>
          <w:kern w:val="0"/>
          <w:sz w:val="20"/>
          <w:szCs w:val="20"/>
          <w:shd w:val="clear" w:color="auto" w:fill="FFFFFF"/>
          <w:lang w:val="en-IN"/>
          <w14:ligatures w14:val="none"/>
        </w:rPr>
        <w:t> 337-341.</w:t>
      </w:r>
    </w:p>
    <w:p w14:paraId="42FC4CB4" w14:textId="79C8C6B8" w:rsidR="00232DC4" w:rsidRPr="00940ECB" w:rsidRDefault="00232DC4" w:rsidP="00940ECB">
      <w:pPr>
        <w:spacing w:line="360" w:lineRule="auto"/>
        <w:ind w:left="1080"/>
        <w:jc w:val="both"/>
        <w:rPr>
          <w:rFonts w:ascii="Arial" w:eastAsia="Calibri" w:hAnsi="Arial" w:cs="Arial"/>
          <w:kern w:val="0"/>
          <w:sz w:val="20"/>
          <w:szCs w:val="20"/>
          <w:shd w:val="clear" w:color="auto" w:fill="FFFFFF"/>
          <w:lang w:val="en-IN"/>
          <w14:ligatures w14:val="none"/>
        </w:rPr>
      </w:pPr>
      <w:r w:rsidRPr="00940ECB">
        <w:rPr>
          <w:rFonts w:ascii="Arial" w:eastAsia="Calibri" w:hAnsi="Arial" w:cs="Arial"/>
          <w:kern w:val="0"/>
          <w:sz w:val="20"/>
          <w:szCs w:val="20"/>
          <w:shd w:val="clear" w:color="auto" w:fill="FFFFFF"/>
          <w:lang w:val="en-IN"/>
          <w14:ligatures w14:val="none"/>
        </w:rPr>
        <w:t>S</w:t>
      </w:r>
      <w:r w:rsidR="00FB1D61" w:rsidRPr="00940ECB">
        <w:rPr>
          <w:rFonts w:ascii="Arial" w:eastAsia="Calibri" w:hAnsi="Arial" w:cs="Arial"/>
          <w:kern w:val="0"/>
          <w:sz w:val="20"/>
          <w:szCs w:val="20"/>
          <w:shd w:val="clear" w:color="auto" w:fill="FFFFFF"/>
          <w:lang w:val="en-IN"/>
          <w14:ligatures w14:val="none"/>
        </w:rPr>
        <w:t>avitha</w:t>
      </w:r>
      <w:r w:rsidRPr="00940ECB">
        <w:rPr>
          <w:rFonts w:ascii="Arial" w:eastAsia="Calibri" w:hAnsi="Arial" w:cs="Arial"/>
          <w:kern w:val="0"/>
          <w:sz w:val="20"/>
          <w:szCs w:val="20"/>
          <w:shd w:val="clear" w:color="auto" w:fill="FFFFFF"/>
          <w:lang w:val="en-IN"/>
          <w14:ligatures w14:val="none"/>
        </w:rPr>
        <w:t>, S. K.</w:t>
      </w:r>
      <w:r w:rsidR="00286D90" w:rsidRPr="00940ECB">
        <w:rPr>
          <w:rFonts w:ascii="Arial" w:eastAsia="Calibri" w:hAnsi="Arial" w:cs="Arial"/>
          <w:kern w:val="0"/>
          <w:sz w:val="20"/>
          <w:szCs w:val="20"/>
          <w:shd w:val="clear" w:color="auto" w:fill="FFFFFF"/>
          <w:lang w:val="en-IN"/>
          <w14:ligatures w14:val="none"/>
        </w:rPr>
        <w:t xml:space="preserve"> (</w:t>
      </w:r>
      <w:r w:rsidRPr="00940ECB">
        <w:rPr>
          <w:rFonts w:ascii="Arial" w:eastAsia="Calibri" w:hAnsi="Arial" w:cs="Arial"/>
          <w:kern w:val="0"/>
          <w:sz w:val="20"/>
          <w:szCs w:val="20"/>
          <w:shd w:val="clear" w:color="auto" w:fill="FFFFFF"/>
          <w:lang w:val="en-IN"/>
          <w14:ligatures w14:val="none"/>
        </w:rPr>
        <w:t>2012</w:t>
      </w:r>
      <w:r w:rsidR="00286D90" w:rsidRPr="00940ECB">
        <w:rPr>
          <w:rFonts w:ascii="Arial" w:eastAsia="Calibri" w:hAnsi="Arial" w:cs="Arial"/>
          <w:kern w:val="0"/>
          <w:sz w:val="20"/>
          <w:szCs w:val="20"/>
          <w:shd w:val="clear" w:color="auto" w:fill="FFFFFF"/>
          <w:lang w:val="en-IN"/>
          <w14:ligatures w14:val="none"/>
        </w:rPr>
        <w:t xml:space="preserve">). </w:t>
      </w:r>
      <w:r w:rsidRPr="00940ECB">
        <w:rPr>
          <w:rFonts w:ascii="Arial" w:eastAsia="Calibri" w:hAnsi="Arial" w:cs="Arial"/>
          <w:kern w:val="0"/>
          <w:sz w:val="20"/>
          <w:szCs w:val="20"/>
          <w:shd w:val="clear" w:color="auto" w:fill="FFFFFF"/>
          <w:lang w:val="en-IN"/>
          <w14:ligatures w14:val="none"/>
        </w:rPr>
        <w:t>Genetic variability for drought tolerance in advanced breeding lines of groundnut (</w:t>
      </w:r>
      <w:r w:rsidRPr="00940ECB">
        <w:rPr>
          <w:rFonts w:ascii="Arial" w:eastAsia="Calibri" w:hAnsi="Arial" w:cs="Arial"/>
          <w:i/>
          <w:iCs/>
          <w:kern w:val="0"/>
          <w:sz w:val="20"/>
          <w:szCs w:val="20"/>
          <w:shd w:val="clear" w:color="auto" w:fill="FFFFFF"/>
          <w:lang w:val="en-IN"/>
          <w14:ligatures w14:val="none"/>
        </w:rPr>
        <w:t>Arachis hypogaea</w:t>
      </w:r>
      <w:r w:rsidRPr="00940ECB">
        <w:rPr>
          <w:rFonts w:ascii="Arial" w:eastAsia="Calibri" w:hAnsi="Arial" w:cs="Arial"/>
          <w:kern w:val="0"/>
          <w:sz w:val="20"/>
          <w:szCs w:val="20"/>
          <w:shd w:val="clear" w:color="auto" w:fill="FFFFFF"/>
          <w:lang w:val="en-IN"/>
          <w14:ligatures w14:val="none"/>
        </w:rPr>
        <w:t xml:space="preserve"> L.). </w:t>
      </w:r>
      <w:r w:rsidRPr="00940ECB">
        <w:rPr>
          <w:rFonts w:ascii="Arial" w:eastAsia="Calibri" w:hAnsi="Arial" w:cs="Arial"/>
          <w:iCs/>
          <w:kern w:val="0"/>
          <w:sz w:val="20"/>
          <w:szCs w:val="20"/>
          <w:shd w:val="clear" w:color="auto" w:fill="FFFFFF"/>
          <w:lang w:val="en-IN"/>
          <w14:ligatures w14:val="none"/>
        </w:rPr>
        <w:t>M.Sc. (Agri.) Thesis</w:t>
      </w:r>
      <w:r w:rsidRPr="00940ECB">
        <w:rPr>
          <w:rFonts w:ascii="Arial" w:eastAsia="Calibri" w:hAnsi="Arial" w:cs="Arial"/>
          <w:i/>
          <w:kern w:val="0"/>
          <w:sz w:val="20"/>
          <w:szCs w:val="20"/>
          <w:shd w:val="clear" w:color="auto" w:fill="FFFFFF"/>
          <w:lang w:val="en-IN"/>
          <w14:ligatures w14:val="none"/>
        </w:rPr>
        <w:t xml:space="preserve">, </w:t>
      </w:r>
      <w:r w:rsidR="00286D90" w:rsidRPr="00940ECB">
        <w:rPr>
          <w:rFonts w:ascii="Arial" w:eastAsia="Calibri" w:hAnsi="Arial" w:cs="Arial"/>
          <w:iCs/>
          <w:kern w:val="0"/>
          <w:sz w:val="20"/>
          <w:szCs w:val="20"/>
          <w:shd w:val="clear" w:color="auto" w:fill="FFFFFF"/>
          <w:lang w:val="en-IN"/>
          <w14:ligatures w14:val="none"/>
        </w:rPr>
        <w:t>University of Agricultural Sciences</w:t>
      </w:r>
      <w:r w:rsidR="00286D90" w:rsidRPr="00940ECB">
        <w:rPr>
          <w:rFonts w:ascii="Arial" w:eastAsia="Calibri" w:hAnsi="Arial" w:cs="Arial"/>
          <w:kern w:val="0"/>
          <w:sz w:val="20"/>
          <w:szCs w:val="20"/>
          <w:shd w:val="clear" w:color="auto" w:fill="FFFFFF"/>
          <w:lang w:val="en-IN"/>
          <w14:ligatures w14:val="none"/>
        </w:rPr>
        <w:t xml:space="preserve">, </w:t>
      </w:r>
      <w:r w:rsidRPr="00940ECB">
        <w:rPr>
          <w:rFonts w:ascii="Arial" w:eastAsia="Calibri" w:hAnsi="Arial" w:cs="Arial"/>
          <w:kern w:val="0"/>
          <w:sz w:val="20"/>
          <w:szCs w:val="20"/>
          <w:shd w:val="clear" w:color="auto" w:fill="FFFFFF"/>
          <w:lang w:val="en-IN"/>
          <w14:ligatures w14:val="none"/>
        </w:rPr>
        <w:t>Dharwad.</w:t>
      </w:r>
    </w:p>
    <w:p w14:paraId="13131E5A" w14:textId="3655D776" w:rsidR="007E5677" w:rsidRPr="00940ECB" w:rsidRDefault="007E5677" w:rsidP="00940ECB">
      <w:pPr>
        <w:spacing w:line="360" w:lineRule="auto"/>
        <w:ind w:left="1080"/>
        <w:jc w:val="both"/>
        <w:rPr>
          <w:rFonts w:ascii="Arial" w:eastAsia="Calibri" w:hAnsi="Arial" w:cs="Arial"/>
          <w:color w:val="222222"/>
          <w:kern w:val="0"/>
          <w:sz w:val="20"/>
          <w:szCs w:val="20"/>
          <w:shd w:val="clear" w:color="auto" w:fill="FFFFFF"/>
          <w14:ligatures w14:val="none"/>
        </w:rPr>
      </w:pPr>
      <w:r w:rsidRPr="00940ECB">
        <w:rPr>
          <w:rFonts w:ascii="Arial" w:eastAsia="Calibri" w:hAnsi="Arial" w:cs="Arial"/>
          <w:color w:val="222222"/>
          <w:kern w:val="0"/>
          <w:sz w:val="20"/>
          <w:szCs w:val="20"/>
          <w:shd w:val="clear" w:color="auto" w:fill="FFFFFF"/>
          <w14:ligatures w14:val="none"/>
        </w:rPr>
        <w:t xml:space="preserve">Shilpa, N., </w:t>
      </w:r>
      <w:proofErr w:type="spellStart"/>
      <w:r w:rsidRPr="00940ECB">
        <w:rPr>
          <w:rFonts w:ascii="Arial" w:eastAsia="Calibri" w:hAnsi="Arial" w:cs="Arial"/>
          <w:color w:val="222222"/>
          <w:kern w:val="0"/>
          <w:sz w:val="20"/>
          <w:szCs w:val="20"/>
          <w:shd w:val="clear" w:color="auto" w:fill="FFFFFF"/>
          <w14:ligatures w14:val="none"/>
        </w:rPr>
        <w:t>Marappa</w:t>
      </w:r>
      <w:proofErr w:type="spellEnd"/>
      <w:r w:rsidRPr="00940ECB">
        <w:rPr>
          <w:rFonts w:ascii="Arial" w:eastAsia="Calibri" w:hAnsi="Arial" w:cs="Arial"/>
          <w:color w:val="222222"/>
          <w:kern w:val="0"/>
          <w:sz w:val="20"/>
          <w:szCs w:val="20"/>
          <w:shd w:val="clear" w:color="auto" w:fill="FFFFFF"/>
          <w14:ligatures w14:val="none"/>
        </w:rPr>
        <w:t xml:space="preserve">, N., Basha, C.J., </w:t>
      </w:r>
      <w:proofErr w:type="spellStart"/>
      <w:r w:rsidRPr="00940ECB">
        <w:rPr>
          <w:rFonts w:ascii="Arial" w:eastAsia="Calibri" w:hAnsi="Arial" w:cs="Arial"/>
          <w:color w:val="222222"/>
          <w:kern w:val="0"/>
          <w:sz w:val="20"/>
          <w:szCs w:val="20"/>
          <w:shd w:val="clear" w:color="auto" w:fill="FFFFFF"/>
          <w14:ligatures w14:val="none"/>
        </w:rPr>
        <w:t>Savitharmma</w:t>
      </w:r>
      <w:proofErr w:type="spellEnd"/>
      <w:r w:rsidRPr="00940ECB">
        <w:rPr>
          <w:rFonts w:ascii="Arial" w:eastAsia="Calibri" w:hAnsi="Arial" w:cs="Arial"/>
          <w:color w:val="222222"/>
          <w:kern w:val="0"/>
          <w:sz w:val="20"/>
          <w:szCs w:val="20"/>
          <w:shd w:val="clear" w:color="auto" w:fill="FFFFFF"/>
          <w14:ligatures w14:val="none"/>
        </w:rPr>
        <w:t xml:space="preserve">, D., &amp; Ravikumar, R. (2023). Study on genetic variability, association &amp; classification of F4 &amp; F5 progenies of groundnut (Arachis hypogaea L.) for late leaf spot reaction, yield &amp; its component traits. Mysore Journal of Agricultural Sciences, 57(4), 298-310. </w:t>
      </w:r>
      <w:hyperlink r:id="rId38" w:history="1">
        <w:r w:rsidRPr="00940ECB">
          <w:rPr>
            <w:rStyle w:val="Hyperlink"/>
            <w:rFonts w:ascii="Arial" w:eastAsia="Calibri" w:hAnsi="Arial" w:cs="Arial"/>
            <w:kern w:val="0"/>
            <w:sz w:val="20"/>
            <w:szCs w:val="20"/>
            <w:shd w:val="clear" w:color="auto" w:fill="FFFFFF"/>
            <w14:ligatures w14:val="none"/>
          </w:rPr>
          <w:t>https://e-krishiuasb.karnataka.gov.in/MJAS/Home.aspx</w:t>
        </w:r>
      </w:hyperlink>
    </w:p>
    <w:p w14:paraId="54A3709C" w14:textId="1B909416" w:rsidR="007E5677" w:rsidRPr="00940ECB" w:rsidRDefault="007E5677" w:rsidP="00940ECB">
      <w:pPr>
        <w:spacing w:line="360" w:lineRule="auto"/>
        <w:ind w:left="1080"/>
        <w:jc w:val="both"/>
        <w:rPr>
          <w:rFonts w:ascii="Arial" w:eastAsia="Calibri" w:hAnsi="Arial" w:cs="Arial"/>
          <w:color w:val="222222"/>
          <w:kern w:val="0"/>
          <w:sz w:val="20"/>
          <w:szCs w:val="20"/>
          <w:shd w:val="clear" w:color="auto" w:fill="FFFFFF"/>
          <w14:ligatures w14:val="none"/>
        </w:rPr>
      </w:pPr>
      <w:bookmarkStart w:id="12" w:name="_Hlk143977974"/>
      <w:proofErr w:type="spellStart"/>
      <w:r w:rsidRPr="00940ECB">
        <w:rPr>
          <w:rFonts w:ascii="Arial" w:eastAsia="Calibri" w:hAnsi="Arial" w:cs="Arial"/>
          <w:color w:val="222222"/>
          <w:kern w:val="0"/>
          <w:sz w:val="20"/>
          <w:szCs w:val="20"/>
          <w:shd w:val="clear" w:color="auto" w:fill="FFFFFF"/>
          <w14:ligatures w14:val="none"/>
        </w:rPr>
        <w:t>Venkataravana</w:t>
      </w:r>
      <w:proofErr w:type="spellEnd"/>
      <w:r w:rsidRPr="00940ECB">
        <w:rPr>
          <w:rFonts w:ascii="Arial" w:eastAsia="Calibri" w:hAnsi="Arial" w:cs="Arial"/>
          <w:color w:val="222222"/>
          <w:kern w:val="0"/>
          <w:sz w:val="20"/>
          <w:szCs w:val="20"/>
          <w:shd w:val="clear" w:color="auto" w:fill="FFFFFF"/>
          <w14:ligatures w14:val="none"/>
        </w:rPr>
        <w:t xml:space="preserve">, P., Sheriff, R. A., Kulkarni, R. S., </w:t>
      </w:r>
      <w:proofErr w:type="spellStart"/>
      <w:r w:rsidRPr="00940ECB">
        <w:rPr>
          <w:rFonts w:ascii="Arial" w:eastAsia="Calibri" w:hAnsi="Arial" w:cs="Arial"/>
          <w:color w:val="222222"/>
          <w:kern w:val="0"/>
          <w:sz w:val="20"/>
          <w:szCs w:val="20"/>
          <w:shd w:val="clear" w:color="auto" w:fill="FFFFFF"/>
          <w14:ligatures w14:val="none"/>
        </w:rPr>
        <w:t>Shankaranarayana</w:t>
      </w:r>
      <w:proofErr w:type="spellEnd"/>
      <w:r w:rsidRPr="00940ECB">
        <w:rPr>
          <w:rFonts w:ascii="Arial" w:eastAsia="Calibri" w:hAnsi="Arial" w:cs="Arial"/>
          <w:color w:val="222222"/>
          <w:kern w:val="0"/>
          <w:sz w:val="20"/>
          <w:szCs w:val="20"/>
          <w:shd w:val="clear" w:color="auto" w:fill="FFFFFF"/>
          <w14:ligatures w14:val="none"/>
        </w:rPr>
        <w:t xml:space="preserve">, V., &amp; Fathima, P. S. (2000). Correlation and path analysis in groundnut (Arachis hypogaea L.). Mysore Journal of Agricultural Sciences, 34(4), 321-325. </w:t>
      </w:r>
      <w:hyperlink r:id="rId39" w:history="1">
        <w:r w:rsidRPr="00940ECB">
          <w:rPr>
            <w:rStyle w:val="Hyperlink"/>
            <w:rFonts w:ascii="Arial" w:eastAsia="Calibri" w:hAnsi="Arial" w:cs="Arial"/>
            <w:kern w:val="0"/>
            <w:sz w:val="20"/>
            <w:szCs w:val="20"/>
            <w:shd w:val="clear" w:color="auto" w:fill="FFFFFF"/>
            <w14:ligatures w14:val="none"/>
          </w:rPr>
          <w:t>https://www.scispace.com/paper/correlation-and-path-analysis-in-groundnut-arachis-hypogaea-l-26000000000000000000000000000000</w:t>
        </w:r>
      </w:hyperlink>
    </w:p>
    <w:bookmarkEnd w:id="12"/>
    <w:p w14:paraId="4AB24E18" w14:textId="51BC23C2" w:rsidR="007E5677" w:rsidRPr="00940ECB" w:rsidRDefault="007E5677" w:rsidP="00940ECB">
      <w:pPr>
        <w:spacing w:line="360" w:lineRule="auto"/>
        <w:ind w:left="1080"/>
        <w:jc w:val="both"/>
        <w:rPr>
          <w:rFonts w:ascii="Arial" w:eastAsia="Calibri" w:hAnsi="Arial" w:cs="Arial"/>
          <w:kern w:val="0"/>
          <w:sz w:val="20"/>
          <w:szCs w:val="20"/>
          <w14:ligatures w14:val="none"/>
        </w:rPr>
      </w:pPr>
      <w:r w:rsidRPr="00940ECB">
        <w:rPr>
          <w:rFonts w:ascii="Arial" w:eastAsia="Calibri" w:hAnsi="Arial" w:cs="Arial"/>
          <w:color w:val="222222"/>
          <w:kern w:val="0"/>
          <w:sz w:val="20"/>
          <w:szCs w:val="20"/>
          <w:shd w:val="clear" w:color="auto" w:fill="FFFFFF"/>
          <w14:ligatures w14:val="none"/>
        </w:rPr>
        <w:t xml:space="preserve">Prabhu, R., Manivannan, N., </w:t>
      </w:r>
      <w:proofErr w:type="spellStart"/>
      <w:r w:rsidRPr="00940ECB">
        <w:rPr>
          <w:rFonts w:ascii="Arial" w:eastAsia="Calibri" w:hAnsi="Arial" w:cs="Arial"/>
          <w:color w:val="222222"/>
          <w:kern w:val="0"/>
          <w:sz w:val="20"/>
          <w:szCs w:val="20"/>
          <w:shd w:val="clear" w:color="auto" w:fill="FFFFFF"/>
          <w14:ligatures w14:val="none"/>
        </w:rPr>
        <w:t>Mothilal</w:t>
      </w:r>
      <w:proofErr w:type="spellEnd"/>
      <w:r w:rsidRPr="00940ECB">
        <w:rPr>
          <w:rFonts w:ascii="Arial" w:eastAsia="Calibri" w:hAnsi="Arial" w:cs="Arial"/>
          <w:color w:val="222222"/>
          <w:kern w:val="0"/>
          <w:sz w:val="20"/>
          <w:szCs w:val="20"/>
          <w:shd w:val="clear" w:color="auto" w:fill="FFFFFF"/>
          <w14:ligatures w14:val="none"/>
        </w:rPr>
        <w:t xml:space="preserve">, A., &amp; Ibrahim, S. M. (2015). Estimates of genetic variability parameters for yield and yield attributes in groundnut (Arachis hypogaea L.). International Journal of Agriculture, Environment and Biotechnology, 8(3), 551-559. </w:t>
      </w:r>
      <w:hyperlink r:id="rId40" w:history="1">
        <w:r w:rsidRPr="00940ECB">
          <w:rPr>
            <w:rStyle w:val="Hyperlink"/>
            <w:rFonts w:ascii="Arial" w:eastAsia="Calibri" w:hAnsi="Arial" w:cs="Arial"/>
            <w:kern w:val="0"/>
            <w:sz w:val="20"/>
            <w:szCs w:val="20"/>
            <w:shd w:val="clear" w:color="auto" w:fill="FFFFFF"/>
            <w14:ligatures w14:val="none"/>
          </w:rPr>
          <w:t>https://doi.org/10.5958/2230-732X.2015.00062.5</w:t>
        </w:r>
      </w:hyperlink>
    </w:p>
    <w:p w14:paraId="5E4F68E5" w14:textId="7A5C98A1" w:rsidR="007E5677" w:rsidRPr="00940ECB" w:rsidRDefault="007E5677" w:rsidP="00940ECB">
      <w:pPr>
        <w:spacing w:line="360" w:lineRule="auto"/>
        <w:ind w:left="1080"/>
        <w:jc w:val="both"/>
        <w:rPr>
          <w:rFonts w:ascii="Arial" w:eastAsia="Calibri" w:hAnsi="Arial" w:cs="Arial"/>
          <w:kern w:val="0"/>
          <w:sz w:val="20"/>
          <w:szCs w:val="20"/>
          <w14:ligatures w14:val="none"/>
        </w:rPr>
      </w:pPr>
      <w:r w:rsidRPr="00940ECB">
        <w:rPr>
          <w:rFonts w:ascii="Arial" w:eastAsia="Calibri" w:hAnsi="Arial" w:cs="Arial"/>
          <w:kern w:val="0"/>
          <w:sz w:val="20"/>
          <w:szCs w:val="20"/>
          <w14:ligatures w14:val="none"/>
        </w:rPr>
        <w:t xml:space="preserve">Yadav, S. R., Rathod, A. H., Shinde, A. S., </w:t>
      </w:r>
      <w:proofErr w:type="spellStart"/>
      <w:r w:rsidRPr="00940ECB">
        <w:rPr>
          <w:rFonts w:ascii="Arial" w:eastAsia="Calibri" w:hAnsi="Arial" w:cs="Arial"/>
          <w:kern w:val="0"/>
          <w:sz w:val="20"/>
          <w:szCs w:val="20"/>
          <w14:ligatures w14:val="none"/>
        </w:rPr>
        <w:t>Patade</w:t>
      </w:r>
      <w:proofErr w:type="spellEnd"/>
      <w:r w:rsidRPr="00940ECB">
        <w:rPr>
          <w:rFonts w:ascii="Arial" w:eastAsia="Calibri" w:hAnsi="Arial" w:cs="Arial"/>
          <w:kern w:val="0"/>
          <w:sz w:val="20"/>
          <w:szCs w:val="20"/>
          <w14:ligatures w14:val="none"/>
        </w:rPr>
        <w:t xml:space="preserve">, S. S., Patil, C. N., &amp; Vaghela, P. O. (2014). Genetic variability and divergence studies in groundnut (Arachis hypogea Linn.). International Journal of Agricultural Sciences, 10(2), 691-694. </w:t>
      </w:r>
      <w:hyperlink r:id="rId41" w:history="1">
        <w:r w:rsidRPr="00940ECB">
          <w:rPr>
            <w:rStyle w:val="Hyperlink"/>
            <w:rFonts w:ascii="Arial" w:eastAsia="Calibri" w:hAnsi="Arial" w:cs="Arial"/>
            <w:kern w:val="0"/>
            <w:sz w:val="20"/>
            <w:szCs w:val="20"/>
            <w14:ligatures w14:val="none"/>
          </w:rPr>
          <w:t>https://www.researchjournal.co.in</w:t>
        </w:r>
      </w:hyperlink>
    </w:p>
    <w:p w14:paraId="00A27AC6" w14:textId="26BD3C8A" w:rsidR="007E5677" w:rsidRPr="00940ECB" w:rsidRDefault="007E5677" w:rsidP="00940ECB">
      <w:pPr>
        <w:spacing w:line="360" w:lineRule="auto"/>
        <w:ind w:left="1080"/>
        <w:jc w:val="both"/>
        <w:rPr>
          <w:rFonts w:ascii="Arial" w:eastAsia="Calibri" w:hAnsi="Arial" w:cs="Arial"/>
          <w:color w:val="222222"/>
          <w:kern w:val="0"/>
          <w:sz w:val="20"/>
          <w:szCs w:val="20"/>
          <w:shd w:val="clear" w:color="auto" w:fill="FFFFFF"/>
          <w14:ligatures w14:val="none"/>
        </w:rPr>
      </w:pPr>
      <w:bookmarkStart w:id="13" w:name="_Hlk143968597"/>
      <w:r w:rsidRPr="00940ECB">
        <w:rPr>
          <w:rFonts w:ascii="Arial" w:eastAsia="Calibri" w:hAnsi="Arial" w:cs="Arial"/>
          <w:kern w:val="0"/>
          <w:sz w:val="20"/>
          <w:szCs w:val="20"/>
          <w14:ligatures w14:val="none"/>
        </w:rPr>
        <w:t xml:space="preserve">Zaman, M. A., Tuhina-Khatun, M., Bhuiyan, M. M. H., </w:t>
      </w:r>
      <w:proofErr w:type="spellStart"/>
      <w:r w:rsidRPr="00940ECB">
        <w:rPr>
          <w:rFonts w:ascii="Arial" w:eastAsia="Calibri" w:hAnsi="Arial" w:cs="Arial"/>
          <w:kern w:val="0"/>
          <w:sz w:val="20"/>
          <w:szCs w:val="20"/>
          <w14:ligatures w14:val="none"/>
        </w:rPr>
        <w:t>Moniruzzamn</w:t>
      </w:r>
      <w:proofErr w:type="spellEnd"/>
      <w:r w:rsidRPr="00940ECB">
        <w:rPr>
          <w:rFonts w:ascii="Arial" w:eastAsia="Calibri" w:hAnsi="Arial" w:cs="Arial"/>
          <w:kern w:val="0"/>
          <w:sz w:val="20"/>
          <w:szCs w:val="20"/>
          <w14:ligatures w14:val="none"/>
        </w:rPr>
        <w:t xml:space="preserve">, M., &amp; Yousuf, M. N. (2010). Genetic divergence in groundnut (Arachis hypogaea L.). Bangladesh Journal of Plant Breeding and Genetics, 23(1), 45-49. </w:t>
      </w:r>
      <w:hyperlink r:id="rId42" w:history="1">
        <w:r w:rsidRPr="00940ECB">
          <w:rPr>
            <w:rStyle w:val="Hyperlink"/>
            <w:rFonts w:ascii="Arial" w:eastAsia="Calibri" w:hAnsi="Arial" w:cs="Arial"/>
            <w:kern w:val="0"/>
            <w:sz w:val="20"/>
            <w:szCs w:val="20"/>
            <w14:ligatures w14:val="none"/>
          </w:rPr>
          <w:t>https://doi.org/10.3329/bjpbg.v23i1.9317</w:t>
        </w:r>
      </w:hyperlink>
    </w:p>
    <w:bookmarkEnd w:id="13"/>
    <w:p w14:paraId="72E29D7A" w14:textId="2A779D8B" w:rsidR="00232DC4" w:rsidRPr="00940ECB" w:rsidRDefault="007E5677" w:rsidP="00940ECB">
      <w:pPr>
        <w:spacing w:line="360" w:lineRule="auto"/>
        <w:ind w:left="1080"/>
        <w:jc w:val="both"/>
        <w:rPr>
          <w:rFonts w:ascii="Arial" w:eastAsia="Calibri" w:hAnsi="Arial" w:cs="Arial"/>
          <w:color w:val="222222"/>
          <w:kern w:val="0"/>
          <w:sz w:val="20"/>
          <w:szCs w:val="20"/>
          <w:shd w:val="clear" w:color="auto" w:fill="FFFFFF"/>
          <w14:ligatures w14:val="none"/>
        </w:rPr>
      </w:pPr>
      <w:r w:rsidRPr="00940ECB">
        <w:rPr>
          <w:rFonts w:ascii="Arial" w:eastAsia="Calibri" w:hAnsi="Arial" w:cs="Arial"/>
          <w:color w:val="222222"/>
          <w:kern w:val="0"/>
          <w:sz w:val="20"/>
          <w:szCs w:val="20"/>
          <w:shd w:val="clear" w:color="auto" w:fill="FFFFFF"/>
          <w14:ligatures w14:val="none"/>
        </w:rPr>
        <w:lastRenderedPageBreak/>
        <w:t xml:space="preserve">Zaman, M. A., Tuhina-Khatun, M., Ullah, M. Z., </w:t>
      </w:r>
      <w:proofErr w:type="spellStart"/>
      <w:r w:rsidRPr="00940ECB">
        <w:rPr>
          <w:rFonts w:ascii="Arial" w:eastAsia="Calibri" w:hAnsi="Arial" w:cs="Arial"/>
          <w:color w:val="222222"/>
          <w:kern w:val="0"/>
          <w:sz w:val="20"/>
          <w:szCs w:val="20"/>
          <w:shd w:val="clear" w:color="auto" w:fill="FFFFFF"/>
          <w14:ligatures w14:val="none"/>
        </w:rPr>
        <w:t>Moniruzzamn</w:t>
      </w:r>
      <w:proofErr w:type="spellEnd"/>
      <w:r w:rsidRPr="00940ECB">
        <w:rPr>
          <w:rFonts w:ascii="Arial" w:eastAsia="Calibri" w:hAnsi="Arial" w:cs="Arial"/>
          <w:color w:val="222222"/>
          <w:kern w:val="0"/>
          <w:sz w:val="20"/>
          <w:szCs w:val="20"/>
          <w:shd w:val="clear" w:color="auto" w:fill="FFFFFF"/>
          <w14:ligatures w14:val="none"/>
        </w:rPr>
        <w:t>, M., &amp; Alam, K. H. (2011). Genetic variability and path analysis of groundnut (Arachis hypogaea L.). The Agriculturists, 9(1-2), 29-36. https://doi.org/10.3329/agric.v9i1-2.9476</w:t>
      </w:r>
      <w:r w:rsidR="00232DC4" w:rsidRPr="00940ECB">
        <w:rPr>
          <w:rFonts w:ascii="Arial" w:eastAsia="Calibri" w:hAnsi="Arial" w:cs="Arial"/>
          <w:color w:val="222222"/>
          <w:kern w:val="0"/>
          <w:sz w:val="20"/>
          <w:szCs w:val="20"/>
          <w:shd w:val="clear" w:color="auto" w:fill="FFFFFF"/>
          <w14:ligatures w14:val="none"/>
        </w:rPr>
        <w:t>.</w:t>
      </w:r>
    </w:p>
    <w:sectPr w:rsidR="00232DC4" w:rsidRPr="00940ECB" w:rsidSect="00724F5D">
      <w:type w:val="continuous"/>
      <w:pgSz w:w="12240" w:h="15840"/>
      <w:pgMar w:top="1440" w:right="2016" w:bottom="2016" w:left="994"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prachitara rout" w:date="2025-12-23T22:08:00Z" w:initials="pr">
    <w:p w14:paraId="37A4E970" w14:textId="77777777" w:rsidR="00CD7A54" w:rsidRDefault="00CD7A54" w:rsidP="00CD7A54">
      <w:pPr>
        <w:pStyle w:val="CommentText"/>
      </w:pPr>
      <w:r>
        <w:rPr>
          <w:rStyle w:val="CommentReference"/>
        </w:rPr>
        <w:annotationRef/>
      </w:r>
      <w:r>
        <w:rPr>
          <w:lang w:val="en-IN"/>
        </w:rPr>
        <w:t>The author could add how the genetic variability study can enhance the breeding development  in groundnut?</w:t>
      </w:r>
    </w:p>
  </w:comment>
  <w:comment w:id="3" w:author="prachitara rout" w:date="2025-12-23T22:02:00Z" w:initials="pr">
    <w:p w14:paraId="4E619F41" w14:textId="47BF146C" w:rsidR="00464730" w:rsidRDefault="00464730" w:rsidP="00464730">
      <w:pPr>
        <w:pStyle w:val="CommentText"/>
      </w:pPr>
      <w:r>
        <w:rPr>
          <w:rStyle w:val="CommentReference"/>
        </w:rPr>
        <w:annotationRef/>
      </w:r>
      <w:r>
        <w:rPr>
          <w:lang w:val="en-IN"/>
        </w:rPr>
        <w:t>Why genetic advance (GA) was taken into consideration?</w:t>
      </w:r>
    </w:p>
  </w:comment>
  <w:comment w:id="5" w:author="prachitara rout" w:date="2025-12-23T21:04:00Z" w:initials="pr">
    <w:p w14:paraId="3489D61B" w14:textId="10D2E1A6" w:rsidR="00210F6B" w:rsidRDefault="00210F6B" w:rsidP="00210F6B">
      <w:pPr>
        <w:pStyle w:val="CommentText"/>
      </w:pPr>
      <w:r>
        <w:rPr>
          <w:rStyle w:val="CommentReference"/>
        </w:rPr>
        <w:annotationRef/>
      </w:r>
      <w:r>
        <w:rPr>
          <w:lang w:val="en-IN"/>
        </w:rPr>
        <w:t>Can the author give more insight to the future analysis?</w:t>
      </w:r>
    </w:p>
  </w:comment>
  <w:comment w:id="6" w:author="prachitara rout" w:date="2025-12-23T21:04:00Z" w:initials="pr">
    <w:p w14:paraId="30C22316" w14:textId="77777777" w:rsidR="00210F6B" w:rsidRDefault="00210F6B" w:rsidP="00210F6B">
      <w:pPr>
        <w:pStyle w:val="CommentText"/>
      </w:pPr>
      <w:r>
        <w:rPr>
          <w:rStyle w:val="CommentReference"/>
        </w:rPr>
        <w:annotationRef/>
      </w:r>
      <w:r>
        <w:rPr>
          <w:lang w:val="en-IN"/>
        </w:rPr>
        <w:t>Any recent references?</w:t>
      </w:r>
    </w:p>
  </w:comment>
  <w:comment w:id="8" w:author="prachitara rout" w:date="2025-12-23T20:58:00Z" w:initials="pr">
    <w:p w14:paraId="60569E48" w14:textId="2A0791E5" w:rsidR="001402B1" w:rsidRDefault="001402B1" w:rsidP="001402B1">
      <w:pPr>
        <w:pStyle w:val="CommentText"/>
      </w:pPr>
      <w:r>
        <w:rPr>
          <w:rStyle w:val="CommentReference"/>
        </w:rPr>
        <w:annotationRef/>
      </w:r>
      <w:r>
        <w:rPr>
          <w:lang w:val="en-IN"/>
        </w:rPr>
        <w:t xml:space="preserve"> please provide the geographical area of the 170 accessions so that the diversity results will be clearer?</w:t>
      </w:r>
    </w:p>
  </w:comment>
  <w:comment w:id="10" w:author="prachitara rout" w:date="2025-12-23T22:11:00Z" w:initials="pr">
    <w:p w14:paraId="69BB56A9" w14:textId="77777777" w:rsidR="00CA42B0" w:rsidRDefault="00CA42B0" w:rsidP="00CA42B0">
      <w:pPr>
        <w:pStyle w:val="CommentText"/>
      </w:pPr>
      <w:r>
        <w:rPr>
          <w:rStyle w:val="CommentReference"/>
        </w:rPr>
        <w:annotationRef/>
      </w:r>
      <w:r>
        <w:rPr>
          <w:lang w:val="en-IN"/>
        </w:rPr>
        <w:t>The author could mention top 3 accessions showing superiority than others for better clarity</w:t>
      </w:r>
    </w:p>
  </w:comment>
  <w:comment w:id="11" w:author="prachitara rout" w:date="2025-12-23T21:02:00Z" w:initials="pr">
    <w:p w14:paraId="68E8049D" w14:textId="07077280" w:rsidR="00F06860" w:rsidRDefault="00F06860" w:rsidP="00F06860">
      <w:pPr>
        <w:pStyle w:val="CommentText"/>
      </w:pPr>
      <w:r>
        <w:rPr>
          <w:rStyle w:val="CommentReference"/>
        </w:rPr>
        <w:annotationRef/>
      </w:r>
      <w:r>
        <w:rPr>
          <w:lang w:val="en-IN"/>
        </w:rPr>
        <w:t>Clarify the criteria for which they are potential as donors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7A4E970" w15:done="0"/>
  <w15:commentEx w15:paraId="4E619F41" w15:done="0"/>
  <w15:commentEx w15:paraId="3489D61B" w15:done="0"/>
  <w15:commentEx w15:paraId="30C22316" w15:done="0"/>
  <w15:commentEx w15:paraId="60569E48" w15:done="0"/>
  <w15:commentEx w15:paraId="69BB56A9" w15:done="0"/>
  <w15:commentEx w15:paraId="68E8049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D8E014" w16cex:dateUtc="2025-12-23T16:38:00Z"/>
  <w16cex:commentExtensible w16cex:durableId="613D9935" w16cex:dateUtc="2025-12-23T16:32:00Z"/>
  <w16cex:commentExtensible w16cex:durableId="25FB075A" w16cex:dateUtc="2025-12-23T15:34:00Z"/>
  <w16cex:commentExtensible w16cex:durableId="40A79BC2" w16cex:dateUtc="2025-12-23T15:34:00Z"/>
  <w16cex:commentExtensible w16cex:durableId="6E46AFCF" w16cex:dateUtc="2025-12-23T15:28:00Z"/>
  <w16cex:commentExtensible w16cex:durableId="1CB73AB9" w16cex:dateUtc="2025-12-23T16:41:00Z"/>
  <w16cex:commentExtensible w16cex:durableId="07083698" w16cex:dateUtc="2025-12-23T15: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7A4E970" w16cid:durableId="3DD8E014"/>
  <w16cid:commentId w16cid:paraId="4E619F41" w16cid:durableId="613D9935"/>
  <w16cid:commentId w16cid:paraId="3489D61B" w16cid:durableId="25FB075A"/>
  <w16cid:commentId w16cid:paraId="30C22316" w16cid:durableId="40A79BC2"/>
  <w16cid:commentId w16cid:paraId="60569E48" w16cid:durableId="6E46AFCF"/>
  <w16cid:commentId w16cid:paraId="69BB56A9" w16cid:durableId="1CB73AB9"/>
  <w16cid:commentId w16cid:paraId="68E8049D" w16cid:durableId="070836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B6B349" w14:textId="77777777" w:rsidR="00B1388B" w:rsidRDefault="00B1388B">
      <w:pPr>
        <w:spacing w:after="0" w:line="240" w:lineRule="auto"/>
      </w:pPr>
      <w:r>
        <w:separator/>
      </w:r>
    </w:p>
  </w:endnote>
  <w:endnote w:type="continuationSeparator" w:id="0">
    <w:p w14:paraId="04FEA2FF" w14:textId="77777777" w:rsidR="00B1388B" w:rsidRDefault="00B13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0E220" w14:textId="77777777" w:rsidR="00724F5D" w:rsidRDefault="00724F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5BBFB" w14:textId="77777777" w:rsidR="004F50BC" w:rsidRPr="00C37E61" w:rsidRDefault="004F50BC"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E2584" w14:textId="77777777" w:rsidR="00724F5D" w:rsidRDefault="00724F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E8EE7" w14:textId="77777777" w:rsidR="00B1388B" w:rsidRDefault="00B1388B">
      <w:pPr>
        <w:spacing w:after="0" w:line="240" w:lineRule="auto"/>
      </w:pPr>
      <w:r>
        <w:separator/>
      </w:r>
    </w:p>
  </w:footnote>
  <w:footnote w:type="continuationSeparator" w:id="0">
    <w:p w14:paraId="4EF71CB0" w14:textId="77777777" w:rsidR="00B1388B" w:rsidRDefault="00B138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E01BC" w14:textId="6C12C8C5" w:rsidR="00724F5D" w:rsidRDefault="00000000">
    <w:pPr>
      <w:pStyle w:val="Header"/>
    </w:pPr>
    <w:r>
      <w:rPr>
        <w:noProof/>
      </w:rPr>
      <w:pict w14:anchorId="351B1C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863141" o:spid="_x0000_s1026" type="#_x0000_t136" style="position:absolute;margin-left:0;margin-top:0;width:547.4pt;height:103.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10984" w14:textId="6E0D482C" w:rsidR="00724F5D" w:rsidRDefault="00000000">
    <w:pPr>
      <w:pStyle w:val="Header"/>
    </w:pPr>
    <w:r>
      <w:rPr>
        <w:noProof/>
      </w:rPr>
      <w:pict w14:anchorId="5E513F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863142" o:spid="_x0000_s1027" type="#_x0000_t136" style="position:absolute;margin-left:0;margin-top:0;width:547.4pt;height:103.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6CFCB" w14:textId="50397276" w:rsidR="00724F5D" w:rsidRDefault="00000000">
    <w:pPr>
      <w:pStyle w:val="Header"/>
    </w:pPr>
    <w:r>
      <w:rPr>
        <w:noProof/>
      </w:rPr>
      <w:pict w14:anchorId="0D09E8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863140" o:spid="_x0000_s1025" type="#_x0000_t136" style="position:absolute;margin-left:0;margin-top:0;width:547.4pt;height:103.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E348F9"/>
    <w:multiLevelType w:val="hybridMultilevel"/>
    <w:tmpl w:val="27B6D6EC"/>
    <w:lvl w:ilvl="0" w:tplc="D3BEB5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F7516E"/>
    <w:multiLevelType w:val="hybridMultilevel"/>
    <w:tmpl w:val="FF14426E"/>
    <w:lvl w:ilvl="0" w:tplc="CB5C26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B37DD2"/>
    <w:multiLevelType w:val="hybridMultilevel"/>
    <w:tmpl w:val="74A8C5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16cid:durableId="519588924">
    <w:abstractNumId w:val="1"/>
  </w:num>
  <w:num w:numId="2" w16cid:durableId="1079717700">
    <w:abstractNumId w:val="0"/>
  </w:num>
  <w:num w:numId="3" w16cid:durableId="5255534">
    <w:abstractNumId w:val="3"/>
  </w:num>
  <w:num w:numId="4" w16cid:durableId="111575850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rachitara rout">
    <w15:presenceInfo w15:providerId="Windows Live" w15:userId="7ccd3d6fd9ae9b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240"/>
    <w:rsid w:val="0000709C"/>
    <w:rsid w:val="0002626F"/>
    <w:rsid w:val="00026C9A"/>
    <w:rsid w:val="00035016"/>
    <w:rsid w:val="0004404E"/>
    <w:rsid w:val="00051337"/>
    <w:rsid w:val="00080387"/>
    <w:rsid w:val="00080746"/>
    <w:rsid w:val="00096D0E"/>
    <w:rsid w:val="000C3B38"/>
    <w:rsid w:val="000D7946"/>
    <w:rsid w:val="000E3461"/>
    <w:rsid w:val="001056CE"/>
    <w:rsid w:val="00106F81"/>
    <w:rsid w:val="0011014C"/>
    <w:rsid w:val="0012526D"/>
    <w:rsid w:val="001402B1"/>
    <w:rsid w:val="001523D7"/>
    <w:rsid w:val="00154892"/>
    <w:rsid w:val="00185702"/>
    <w:rsid w:val="001B2090"/>
    <w:rsid w:val="001C75EE"/>
    <w:rsid w:val="001D147C"/>
    <w:rsid w:val="001D2FE5"/>
    <w:rsid w:val="001E0936"/>
    <w:rsid w:val="001F3947"/>
    <w:rsid w:val="0020408E"/>
    <w:rsid w:val="00210F6B"/>
    <w:rsid w:val="00232DC4"/>
    <w:rsid w:val="00233CD2"/>
    <w:rsid w:val="002353CB"/>
    <w:rsid w:val="00280790"/>
    <w:rsid w:val="00286D90"/>
    <w:rsid w:val="00290FA5"/>
    <w:rsid w:val="002B11C3"/>
    <w:rsid w:val="003300C7"/>
    <w:rsid w:val="003328A3"/>
    <w:rsid w:val="00362D35"/>
    <w:rsid w:val="003739C4"/>
    <w:rsid w:val="003A24EC"/>
    <w:rsid w:val="003C24E0"/>
    <w:rsid w:val="00407F68"/>
    <w:rsid w:val="00415CD9"/>
    <w:rsid w:val="00451955"/>
    <w:rsid w:val="00460472"/>
    <w:rsid w:val="00464730"/>
    <w:rsid w:val="00484A9F"/>
    <w:rsid w:val="004A448A"/>
    <w:rsid w:val="004E22B5"/>
    <w:rsid w:val="004F013C"/>
    <w:rsid w:val="004F50BC"/>
    <w:rsid w:val="00532DCE"/>
    <w:rsid w:val="00533A30"/>
    <w:rsid w:val="00566A23"/>
    <w:rsid w:val="0057277C"/>
    <w:rsid w:val="005845CA"/>
    <w:rsid w:val="005A21A4"/>
    <w:rsid w:val="005B05BE"/>
    <w:rsid w:val="005B1F09"/>
    <w:rsid w:val="005E4722"/>
    <w:rsid w:val="005F3897"/>
    <w:rsid w:val="005F6EAD"/>
    <w:rsid w:val="00604E23"/>
    <w:rsid w:val="00622EFE"/>
    <w:rsid w:val="006268A6"/>
    <w:rsid w:val="006653D9"/>
    <w:rsid w:val="006A2F8F"/>
    <w:rsid w:val="006B06A3"/>
    <w:rsid w:val="006D7F80"/>
    <w:rsid w:val="00724F5D"/>
    <w:rsid w:val="00731DDF"/>
    <w:rsid w:val="00741EFE"/>
    <w:rsid w:val="007533F6"/>
    <w:rsid w:val="0076007B"/>
    <w:rsid w:val="007656E5"/>
    <w:rsid w:val="00775B94"/>
    <w:rsid w:val="007C0378"/>
    <w:rsid w:val="007E5677"/>
    <w:rsid w:val="007F3E57"/>
    <w:rsid w:val="00811BF3"/>
    <w:rsid w:val="008157D5"/>
    <w:rsid w:val="008571D1"/>
    <w:rsid w:val="008613E3"/>
    <w:rsid w:val="00861B76"/>
    <w:rsid w:val="0089055D"/>
    <w:rsid w:val="008A031E"/>
    <w:rsid w:val="00914AA0"/>
    <w:rsid w:val="00926726"/>
    <w:rsid w:val="00940ECB"/>
    <w:rsid w:val="0098766F"/>
    <w:rsid w:val="009F36C1"/>
    <w:rsid w:val="00A0713E"/>
    <w:rsid w:val="00A5500D"/>
    <w:rsid w:val="00A55C9F"/>
    <w:rsid w:val="00A57547"/>
    <w:rsid w:val="00AA3907"/>
    <w:rsid w:val="00AB794B"/>
    <w:rsid w:val="00AF2F2F"/>
    <w:rsid w:val="00B1388B"/>
    <w:rsid w:val="00BE4C4D"/>
    <w:rsid w:val="00C254CF"/>
    <w:rsid w:val="00C27DF0"/>
    <w:rsid w:val="00C35240"/>
    <w:rsid w:val="00C40F4A"/>
    <w:rsid w:val="00C76416"/>
    <w:rsid w:val="00CA42B0"/>
    <w:rsid w:val="00CA551D"/>
    <w:rsid w:val="00CC2C6D"/>
    <w:rsid w:val="00CD7A54"/>
    <w:rsid w:val="00CF3E1F"/>
    <w:rsid w:val="00D22EA1"/>
    <w:rsid w:val="00D54C8A"/>
    <w:rsid w:val="00D64B87"/>
    <w:rsid w:val="00D67E65"/>
    <w:rsid w:val="00D85EAD"/>
    <w:rsid w:val="00DC6E91"/>
    <w:rsid w:val="00E26977"/>
    <w:rsid w:val="00E56B62"/>
    <w:rsid w:val="00E6422E"/>
    <w:rsid w:val="00E741C7"/>
    <w:rsid w:val="00E75BCC"/>
    <w:rsid w:val="00E96958"/>
    <w:rsid w:val="00ED103B"/>
    <w:rsid w:val="00ED1E5D"/>
    <w:rsid w:val="00EE27A9"/>
    <w:rsid w:val="00EF1BB3"/>
    <w:rsid w:val="00F06860"/>
    <w:rsid w:val="00F1452E"/>
    <w:rsid w:val="00F31A94"/>
    <w:rsid w:val="00FB1D61"/>
    <w:rsid w:val="00FE1AA6"/>
    <w:rsid w:val="00FE3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C5002"/>
  <w15:chartTrackingRefBased/>
  <w15:docId w15:val="{B0D5F57A-2A08-4D5E-8489-731CFC352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3C4"/>
  </w:style>
  <w:style w:type="paragraph" w:styleId="Heading1">
    <w:name w:val="heading 1"/>
    <w:basedOn w:val="Normal"/>
    <w:next w:val="Normal"/>
    <w:link w:val="Heading1Char"/>
    <w:uiPriority w:val="9"/>
    <w:qFormat/>
    <w:rsid w:val="00C3524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3524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3524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3524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3524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352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52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52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52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524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3524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3524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3524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3524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352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52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52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5240"/>
    <w:rPr>
      <w:rFonts w:eastAsiaTheme="majorEastAsia" w:cstheme="majorBidi"/>
      <w:color w:val="272727" w:themeColor="text1" w:themeTint="D8"/>
    </w:rPr>
  </w:style>
  <w:style w:type="paragraph" w:styleId="Title">
    <w:name w:val="Title"/>
    <w:basedOn w:val="Normal"/>
    <w:next w:val="Normal"/>
    <w:link w:val="TitleChar"/>
    <w:uiPriority w:val="10"/>
    <w:qFormat/>
    <w:rsid w:val="00C352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52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52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52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5240"/>
    <w:pPr>
      <w:spacing w:before="160"/>
      <w:jc w:val="center"/>
    </w:pPr>
    <w:rPr>
      <w:i/>
      <w:iCs/>
      <w:color w:val="404040" w:themeColor="text1" w:themeTint="BF"/>
    </w:rPr>
  </w:style>
  <w:style w:type="character" w:customStyle="1" w:styleId="QuoteChar">
    <w:name w:val="Quote Char"/>
    <w:basedOn w:val="DefaultParagraphFont"/>
    <w:link w:val="Quote"/>
    <w:uiPriority w:val="29"/>
    <w:rsid w:val="00C35240"/>
    <w:rPr>
      <w:i/>
      <w:iCs/>
      <w:color w:val="404040" w:themeColor="text1" w:themeTint="BF"/>
    </w:rPr>
  </w:style>
  <w:style w:type="paragraph" w:styleId="ListParagraph">
    <w:name w:val="List Paragraph"/>
    <w:basedOn w:val="Normal"/>
    <w:uiPriority w:val="34"/>
    <w:qFormat/>
    <w:rsid w:val="00C35240"/>
    <w:pPr>
      <w:ind w:left="720"/>
      <w:contextualSpacing/>
    </w:pPr>
  </w:style>
  <w:style w:type="character" w:styleId="IntenseEmphasis">
    <w:name w:val="Intense Emphasis"/>
    <w:basedOn w:val="DefaultParagraphFont"/>
    <w:uiPriority w:val="21"/>
    <w:qFormat/>
    <w:rsid w:val="00C35240"/>
    <w:rPr>
      <w:i/>
      <w:iCs/>
      <w:color w:val="2F5496" w:themeColor="accent1" w:themeShade="BF"/>
    </w:rPr>
  </w:style>
  <w:style w:type="paragraph" w:styleId="IntenseQuote">
    <w:name w:val="Intense Quote"/>
    <w:basedOn w:val="Normal"/>
    <w:next w:val="Normal"/>
    <w:link w:val="IntenseQuoteChar"/>
    <w:uiPriority w:val="30"/>
    <w:qFormat/>
    <w:rsid w:val="00C3524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35240"/>
    <w:rPr>
      <w:i/>
      <w:iCs/>
      <w:color w:val="2F5496" w:themeColor="accent1" w:themeShade="BF"/>
    </w:rPr>
  </w:style>
  <w:style w:type="character" w:styleId="IntenseReference">
    <w:name w:val="Intense Reference"/>
    <w:basedOn w:val="DefaultParagraphFont"/>
    <w:uiPriority w:val="32"/>
    <w:qFormat/>
    <w:rsid w:val="00C35240"/>
    <w:rPr>
      <w:b/>
      <w:bCs/>
      <w:smallCaps/>
      <w:color w:val="2F5496" w:themeColor="accent1" w:themeShade="BF"/>
      <w:spacing w:val="5"/>
    </w:rPr>
  </w:style>
  <w:style w:type="character" w:styleId="LineNumber">
    <w:name w:val="line number"/>
    <w:basedOn w:val="DefaultParagraphFont"/>
    <w:uiPriority w:val="99"/>
    <w:semiHidden/>
    <w:unhideWhenUsed/>
    <w:rsid w:val="007656E5"/>
  </w:style>
  <w:style w:type="paragraph" w:customStyle="1" w:styleId="Body">
    <w:name w:val="Body"/>
    <w:basedOn w:val="Normal"/>
    <w:rsid w:val="004F50BC"/>
    <w:pPr>
      <w:spacing w:after="240" w:line="240" w:lineRule="auto"/>
      <w:jc w:val="both"/>
    </w:pPr>
    <w:rPr>
      <w:rFonts w:ascii="Helvetica" w:eastAsia="Times New Roman" w:hAnsi="Helvetica" w:cs="Times New Roman"/>
      <w:kern w:val="0"/>
      <w:sz w:val="20"/>
      <w:szCs w:val="20"/>
      <w14:ligatures w14:val="none"/>
    </w:rPr>
  </w:style>
  <w:style w:type="paragraph" w:customStyle="1" w:styleId="AbstHead">
    <w:name w:val="Abst Head"/>
    <w:basedOn w:val="Normal"/>
    <w:rsid w:val="004F50BC"/>
    <w:pPr>
      <w:keepNext/>
      <w:spacing w:after="240" w:line="240" w:lineRule="auto"/>
    </w:pPr>
    <w:rPr>
      <w:rFonts w:ascii="Helvetica" w:eastAsia="Times New Roman" w:hAnsi="Helvetica" w:cs="Times New Roman"/>
      <w:b/>
      <w:caps/>
      <w:kern w:val="0"/>
      <w:sz w:val="22"/>
      <w:szCs w:val="20"/>
      <w14:ligatures w14:val="none"/>
    </w:rPr>
  </w:style>
  <w:style w:type="paragraph" w:customStyle="1" w:styleId="ConcHead">
    <w:name w:val="Conc Head"/>
    <w:basedOn w:val="Normal"/>
    <w:rsid w:val="004F50BC"/>
    <w:pPr>
      <w:keepNext/>
      <w:spacing w:after="240" w:line="240" w:lineRule="auto"/>
    </w:pPr>
    <w:rPr>
      <w:rFonts w:ascii="Helvetica" w:eastAsia="Times New Roman" w:hAnsi="Helvetica" w:cs="Times New Roman"/>
      <w:b/>
      <w:caps/>
      <w:kern w:val="0"/>
      <w:sz w:val="22"/>
      <w:szCs w:val="20"/>
      <w14:ligatures w14:val="none"/>
    </w:rPr>
  </w:style>
  <w:style w:type="paragraph" w:customStyle="1" w:styleId="AcknHead">
    <w:name w:val="Ackn Head"/>
    <w:basedOn w:val="Normal"/>
    <w:rsid w:val="004F50BC"/>
    <w:pPr>
      <w:keepNext/>
      <w:spacing w:after="240" w:line="240" w:lineRule="auto"/>
    </w:pPr>
    <w:rPr>
      <w:rFonts w:ascii="Helvetica" w:eastAsia="Times New Roman" w:hAnsi="Helvetica" w:cs="Times New Roman"/>
      <w:b/>
      <w:caps/>
      <w:kern w:val="0"/>
      <w:sz w:val="22"/>
      <w:szCs w:val="20"/>
      <w14:ligatures w14:val="none"/>
    </w:rPr>
  </w:style>
  <w:style w:type="paragraph" w:customStyle="1" w:styleId="ReferHead">
    <w:name w:val="Refer Head"/>
    <w:basedOn w:val="Normal"/>
    <w:rsid w:val="004F50BC"/>
    <w:pPr>
      <w:keepNext/>
      <w:spacing w:after="240" w:line="240" w:lineRule="auto"/>
    </w:pPr>
    <w:rPr>
      <w:rFonts w:ascii="Helvetica" w:eastAsia="Times New Roman" w:hAnsi="Helvetica" w:cs="Times New Roman"/>
      <w:b/>
      <w:caps/>
      <w:kern w:val="0"/>
      <w:sz w:val="22"/>
      <w:szCs w:val="20"/>
      <w14:ligatures w14:val="none"/>
    </w:rPr>
  </w:style>
  <w:style w:type="paragraph" w:customStyle="1" w:styleId="DefAcrHead">
    <w:name w:val="DefAcrHead"/>
    <w:basedOn w:val="Normal"/>
    <w:rsid w:val="004F50BC"/>
    <w:pPr>
      <w:keepNext/>
      <w:spacing w:after="240" w:line="240" w:lineRule="auto"/>
    </w:pPr>
    <w:rPr>
      <w:rFonts w:ascii="Helvetica" w:eastAsia="Times New Roman" w:hAnsi="Helvetica" w:cs="Times New Roman"/>
      <w:b/>
      <w:caps/>
      <w:kern w:val="0"/>
      <w:sz w:val="22"/>
      <w:szCs w:val="20"/>
      <w14:ligatures w14:val="none"/>
    </w:rPr>
  </w:style>
  <w:style w:type="paragraph" w:customStyle="1" w:styleId="Reference">
    <w:name w:val="Reference"/>
    <w:basedOn w:val="Body"/>
    <w:rsid w:val="004F50BC"/>
    <w:pPr>
      <w:numPr>
        <w:numId w:val="3"/>
      </w:numPr>
      <w:spacing w:after="0" w:line="240" w:lineRule="exact"/>
    </w:pPr>
  </w:style>
  <w:style w:type="paragraph" w:customStyle="1" w:styleId="Head1">
    <w:name w:val="Head1"/>
    <w:basedOn w:val="Normal"/>
    <w:rsid w:val="004F50BC"/>
    <w:pPr>
      <w:keepNext/>
      <w:spacing w:after="240" w:line="240" w:lineRule="auto"/>
    </w:pPr>
    <w:rPr>
      <w:rFonts w:ascii="Helvetica" w:eastAsia="Times New Roman" w:hAnsi="Helvetica" w:cs="Times New Roman"/>
      <w:b/>
      <w:caps/>
      <w:kern w:val="0"/>
      <w:sz w:val="22"/>
      <w:szCs w:val="20"/>
      <w14:ligatures w14:val="none"/>
    </w:rPr>
  </w:style>
  <w:style w:type="paragraph" w:customStyle="1" w:styleId="Appendix">
    <w:name w:val="Appendix"/>
    <w:basedOn w:val="Normal"/>
    <w:rsid w:val="004F50BC"/>
    <w:pPr>
      <w:keepNext/>
      <w:spacing w:after="240" w:line="240" w:lineRule="auto"/>
    </w:pPr>
    <w:rPr>
      <w:rFonts w:ascii="Helvetica" w:eastAsia="Times New Roman" w:hAnsi="Helvetica" w:cs="Times New Roman"/>
      <w:b/>
      <w:caps/>
      <w:kern w:val="0"/>
      <w:sz w:val="22"/>
      <w:szCs w:val="20"/>
      <w14:ligatures w14:val="none"/>
    </w:rPr>
  </w:style>
  <w:style w:type="paragraph" w:styleId="Footer">
    <w:name w:val="footer"/>
    <w:basedOn w:val="Normal"/>
    <w:link w:val="FooterChar"/>
    <w:rsid w:val="004F50BC"/>
    <w:pPr>
      <w:tabs>
        <w:tab w:val="center" w:pos="4320"/>
        <w:tab w:val="right" w:pos="8640"/>
      </w:tabs>
      <w:spacing w:after="0" w:line="240" w:lineRule="auto"/>
    </w:pPr>
    <w:rPr>
      <w:rFonts w:ascii="Helvetica" w:eastAsia="Times New Roman" w:hAnsi="Helvetica" w:cs="Times New Roman"/>
      <w:kern w:val="0"/>
      <w:sz w:val="20"/>
      <w:szCs w:val="20"/>
      <w14:ligatures w14:val="none"/>
    </w:rPr>
  </w:style>
  <w:style w:type="character" w:customStyle="1" w:styleId="FooterChar">
    <w:name w:val="Footer Char"/>
    <w:basedOn w:val="DefaultParagraphFont"/>
    <w:link w:val="Footer"/>
    <w:rsid w:val="004F50BC"/>
    <w:rPr>
      <w:rFonts w:ascii="Helvetica" w:eastAsia="Times New Roman" w:hAnsi="Helvetica" w:cs="Times New Roman"/>
      <w:kern w:val="0"/>
      <w:sz w:val="20"/>
      <w:szCs w:val="20"/>
      <w14:ligatures w14:val="none"/>
    </w:rPr>
  </w:style>
  <w:style w:type="character" w:styleId="Hyperlink">
    <w:name w:val="Hyperlink"/>
    <w:basedOn w:val="DefaultParagraphFont"/>
    <w:rsid w:val="004F50BC"/>
    <w:rPr>
      <w:color w:val="FF0080"/>
      <w:u w:val="single"/>
    </w:rPr>
  </w:style>
  <w:style w:type="paragraph" w:styleId="BodyText3">
    <w:name w:val="Body Text 3"/>
    <w:basedOn w:val="Normal"/>
    <w:link w:val="BodyText3Char"/>
    <w:rsid w:val="004F50BC"/>
    <w:pPr>
      <w:spacing w:after="120" w:line="240" w:lineRule="auto"/>
    </w:pPr>
    <w:rPr>
      <w:rFonts w:ascii="Helvetica" w:eastAsia="Times New Roman" w:hAnsi="Helvetica" w:cs="Times New Roman"/>
      <w:kern w:val="0"/>
      <w:sz w:val="16"/>
      <w:szCs w:val="16"/>
      <w14:ligatures w14:val="none"/>
    </w:rPr>
  </w:style>
  <w:style w:type="character" w:customStyle="1" w:styleId="BodyText3Char">
    <w:name w:val="Body Text 3 Char"/>
    <w:basedOn w:val="DefaultParagraphFont"/>
    <w:link w:val="BodyText3"/>
    <w:rsid w:val="004F50BC"/>
    <w:rPr>
      <w:rFonts w:ascii="Helvetica" w:eastAsia="Times New Roman" w:hAnsi="Helvetica" w:cs="Times New Roman"/>
      <w:kern w:val="0"/>
      <w:sz w:val="16"/>
      <w:szCs w:val="16"/>
      <w14:ligatures w14:val="none"/>
    </w:rPr>
  </w:style>
  <w:style w:type="table" w:styleId="TableGrid">
    <w:name w:val="Table Grid"/>
    <w:basedOn w:val="TableNormal"/>
    <w:uiPriority w:val="39"/>
    <w:rsid w:val="00A57547"/>
    <w:pPr>
      <w:spacing w:after="0" w:line="240" w:lineRule="auto"/>
    </w:pPr>
    <w:rPr>
      <w:rFonts w:ascii="Calibri" w:eastAsia="Calibri" w:hAnsi="Calibri" w:cs="Times New Roman"/>
      <w:kern w:val="0"/>
      <w:sz w:val="22"/>
      <w:szCs w:val="22"/>
      <w:lang w:val="en-I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1014C"/>
    <w:rPr>
      <w:color w:val="605E5C"/>
      <w:shd w:val="clear" w:color="auto" w:fill="E1DFDD"/>
    </w:rPr>
  </w:style>
  <w:style w:type="paragraph" w:styleId="Header">
    <w:name w:val="header"/>
    <w:basedOn w:val="Normal"/>
    <w:link w:val="HeaderChar"/>
    <w:uiPriority w:val="99"/>
    <w:unhideWhenUsed/>
    <w:rsid w:val="00724F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F5D"/>
  </w:style>
  <w:style w:type="character" w:styleId="CommentReference">
    <w:name w:val="annotation reference"/>
    <w:basedOn w:val="DefaultParagraphFont"/>
    <w:uiPriority w:val="99"/>
    <w:semiHidden/>
    <w:unhideWhenUsed/>
    <w:rsid w:val="001402B1"/>
    <w:rPr>
      <w:sz w:val="16"/>
      <w:szCs w:val="16"/>
    </w:rPr>
  </w:style>
  <w:style w:type="paragraph" w:styleId="CommentText">
    <w:name w:val="annotation text"/>
    <w:basedOn w:val="Normal"/>
    <w:link w:val="CommentTextChar"/>
    <w:uiPriority w:val="99"/>
    <w:unhideWhenUsed/>
    <w:rsid w:val="001402B1"/>
    <w:pPr>
      <w:spacing w:line="240" w:lineRule="auto"/>
    </w:pPr>
    <w:rPr>
      <w:sz w:val="20"/>
      <w:szCs w:val="20"/>
    </w:rPr>
  </w:style>
  <w:style w:type="character" w:customStyle="1" w:styleId="CommentTextChar">
    <w:name w:val="Comment Text Char"/>
    <w:basedOn w:val="DefaultParagraphFont"/>
    <w:link w:val="CommentText"/>
    <w:uiPriority w:val="99"/>
    <w:rsid w:val="001402B1"/>
    <w:rPr>
      <w:sz w:val="20"/>
      <w:szCs w:val="20"/>
    </w:rPr>
  </w:style>
  <w:style w:type="paragraph" w:styleId="CommentSubject">
    <w:name w:val="annotation subject"/>
    <w:basedOn w:val="CommentText"/>
    <w:next w:val="CommentText"/>
    <w:link w:val="CommentSubjectChar"/>
    <w:uiPriority w:val="99"/>
    <w:semiHidden/>
    <w:unhideWhenUsed/>
    <w:rsid w:val="001402B1"/>
    <w:rPr>
      <w:b/>
      <w:bCs/>
    </w:rPr>
  </w:style>
  <w:style w:type="character" w:customStyle="1" w:styleId="CommentSubjectChar">
    <w:name w:val="Comment Subject Char"/>
    <w:basedOn w:val="CommentTextChar"/>
    <w:link w:val="CommentSubject"/>
    <w:uiPriority w:val="99"/>
    <w:semiHidden/>
    <w:rsid w:val="001402B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tiff"/><Relationship Id="rId39" Type="http://schemas.openxmlformats.org/officeDocument/2006/relationships/hyperlink" Target="https://www.scispace.com/paper/correlation-and-path-analysis-in-groundnut-arachis-hypogaea-l-26000000000000000000000000000000" TargetMode="External"/><Relationship Id="rId21" Type="http://schemas.openxmlformats.org/officeDocument/2006/relationships/image" Target="media/image4.tiff"/><Relationship Id="rId34" Type="http://schemas.openxmlformats.org/officeDocument/2006/relationships/hyperlink" Target="https://arccjournals.com/journal/legume-research/ARCC3742" TargetMode="External"/><Relationship Id="rId42" Type="http://schemas.openxmlformats.org/officeDocument/2006/relationships/hyperlink" Target="https://doi.org/10.3329/bjpbg.v23i1.931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doi.org/10.2134/agronj1953.00021962004500100005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7.tiff"/><Relationship Id="rId32" Type="http://schemas.openxmlformats.org/officeDocument/2006/relationships/hyperlink" Target="https://www.ejplantbreeding.org/" TargetMode="External"/><Relationship Id="rId37" Type="http://schemas.openxmlformats.org/officeDocument/2006/relationships/hyperlink" Target="https://arccjournals.com/uploads/articles/images/pdf/1479110005-Legume%20Res-28-3-194-197.pdf" TargetMode="External"/><Relationship Id="rId40" Type="http://schemas.openxmlformats.org/officeDocument/2006/relationships/hyperlink" Target="https://doi.org/10.5958/2230-732X.2015.00062.5"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tiff"/><Relationship Id="rId28" Type="http://schemas.openxmlformats.org/officeDocument/2006/relationships/hyperlink" Target="https://eands.dacnet.nic.in/PDF/Agricultural%20Statistics%20at%20a%20Glance%202022.pdf" TargetMode="External"/><Relationship Id="rId36" Type="http://schemas.openxmlformats.org/officeDocument/2006/relationships/hyperlink" Target="https://projecteuclid.org/journals/berkeley-symposium-on-mathematical-statistics-and-probability/volume-5/issue-1/Some-methods-for-classification-and-analysis-of-multivariate-observations/bsmsp/1100772921.full" TargetMode="External"/><Relationship Id="rId10" Type="http://schemas.microsoft.com/office/2016/09/relationships/commentsIds" Target="commentsIds.xml"/><Relationship Id="rId19" Type="http://schemas.openxmlformats.org/officeDocument/2006/relationships/image" Target="media/image2.tiff"/><Relationship Id="rId31" Type="http://schemas.openxmlformats.org/officeDocument/2006/relationships/hyperlink" Target="https://ecommons.cornell.edu/handle/1813/31647" TargetMode="External"/><Relationship Id="rId44"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 Id="rId22" Type="http://schemas.openxmlformats.org/officeDocument/2006/relationships/image" Target="media/image5.tiff"/><Relationship Id="rId27" Type="http://schemas.openxmlformats.org/officeDocument/2006/relationships/hyperlink" Target="https://www.fao.org/faostat/en/" TargetMode="External"/><Relationship Id="rId30" Type="http://schemas.openxmlformats.org/officeDocument/2006/relationships/hyperlink" Target="https://imsear.searo.who.int/handle/123456789/163705" TargetMode="External"/><Relationship Id="rId35" Type="http://schemas.openxmlformats.org/officeDocument/2006/relationships/hyperlink" Target="https://www.arccjournals.com/uploads/articles/Legume%20Research%2032(3)%20224-226,%202009.pdf" TargetMode="External"/><Relationship Id="rId43"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8.tiff"/><Relationship Id="rId33" Type="http://schemas.openxmlformats.org/officeDocument/2006/relationships/hyperlink" Target="https://uasbangalore.edu.in/wp-content/uploads/2023/02/MJAS-Vol-54-No.4-2020.pdf" TargetMode="External"/><Relationship Id="rId38" Type="http://schemas.openxmlformats.org/officeDocument/2006/relationships/hyperlink" Target="https://e-krishiuasb.karnataka.gov.in/MJAS/Home.aspx" TargetMode="External"/><Relationship Id="rId20" Type="http://schemas.openxmlformats.org/officeDocument/2006/relationships/image" Target="media/image3.tiff"/><Relationship Id="rId41" Type="http://schemas.openxmlformats.org/officeDocument/2006/relationships/hyperlink" Target="https://www.researchjournal.co.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5B306-58B9-4B25-A022-B7C902009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16</Pages>
  <Words>4162</Words>
  <Characters>23726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Bindu Suresh</dc:creator>
  <cp:keywords/>
  <dc:description/>
  <cp:lastModifiedBy>prachitara rout</cp:lastModifiedBy>
  <cp:revision>103</cp:revision>
  <dcterms:created xsi:type="dcterms:W3CDTF">2025-10-23T06:10:00Z</dcterms:created>
  <dcterms:modified xsi:type="dcterms:W3CDTF">2025-12-23T16:41:00Z</dcterms:modified>
</cp:coreProperties>
</file>