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6CA" w:rsidRDefault="003936CA">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936CA">
        <w:trPr>
          <w:trHeight w:val="290"/>
        </w:trPr>
        <w:tc>
          <w:tcPr>
            <w:tcW w:w="5168" w:type="dxa"/>
          </w:tcPr>
          <w:p w:rsidR="003936CA" w:rsidRDefault="002526E3">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3936CA" w:rsidRDefault="000B4E8D">
            <w:pPr>
              <w:pStyle w:val="TableParagraph"/>
              <w:spacing w:before="26"/>
              <w:rPr>
                <w:rFonts w:ascii="Arial"/>
                <w:b/>
                <w:sz w:val="20"/>
              </w:rPr>
            </w:pPr>
            <w:r>
              <w:rPr>
                <w:rFonts w:ascii="Arial" w:hAnsi="Arial" w:cs="Arial"/>
                <w:b/>
                <w:bCs/>
                <w:color w:val="0000FF"/>
                <w:sz w:val="20"/>
                <w:szCs w:val="20"/>
              </w:rPr>
              <w:fldChar w:fldCharType="begin"/>
            </w:r>
            <w:r>
              <w:rPr>
                <w:rFonts w:ascii="Arial" w:hAnsi="Arial" w:cs="Arial"/>
                <w:b/>
                <w:bCs/>
                <w:color w:val="0000FF"/>
                <w:sz w:val="20"/>
                <w:szCs w:val="20"/>
              </w:rPr>
              <w:instrText>HYPERLINK "https://journaljabb.com/index.php/JABB"</w:instrText>
            </w:r>
            <w:r>
              <w:rPr>
                <w:rFonts w:ascii="Arial" w:hAnsi="Arial" w:cs="Arial"/>
                <w:b/>
                <w:bCs/>
                <w:color w:val="0000FF"/>
                <w:sz w:val="20"/>
                <w:szCs w:val="20"/>
              </w:rPr>
            </w:r>
            <w:r>
              <w:rPr>
                <w:rFonts w:ascii="Arial" w:hAnsi="Arial" w:cs="Arial"/>
                <w:b/>
                <w:bCs/>
                <w:color w:val="0000FF"/>
                <w:sz w:val="20"/>
                <w:szCs w:val="20"/>
              </w:rPr>
              <w:fldChar w:fldCharType="separate"/>
            </w:r>
            <w:r>
              <w:rPr>
                <w:rStyle w:val="Hyperlink"/>
                <w:rFonts w:ascii="Arial" w:hAnsi="Arial" w:cs="Arial"/>
                <w:b/>
                <w:bCs/>
                <w:sz w:val="20"/>
                <w:szCs w:val="20"/>
              </w:rPr>
              <w:t>Journal of Advances in Biology &amp; Biotechnology</w:t>
            </w:r>
            <w:r>
              <w:rPr>
                <w:rFonts w:ascii="Arial" w:hAnsi="Arial" w:cs="Arial"/>
                <w:b/>
                <w:bCs/>
                <w:color w:val="0000FF"/>
                <w:sz w:val="20"/>
                <w:szCs w:val="20"/>
              </w:rPr>
              <w:fldChar w:fldCharType="end"/>
            </w:r>
            <w:bookmarkStart w:id="0" w:name="_GoBack"/>
            <w:bookmarkEnd w:id="0"/>
          </w:p>
        </w:tc>
      </w:tr>
      <w:tr w:rsidR="003936CA">
        <w:trPr>
          <w:trHeight w:val="290"/>
        </w:trPr>
        <w:tc>
          <w:tcPr>
            <w:tcW w:w="5168" w:type="dxa"/>
          </w:tcPr>
          <w:p w:rsidR="003936CA" w:rsidRDefault="002526E3">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3936CA" w:rsidRDefault="002526E3">
            <w:pPr>
              <w:pStyle w:val="TableParagraph"/>
              <w:spacing w:before="26"/>
              <w:rPr>
                <w:rFonts w:ascii="Arial"/>
                <w:b/>
                <w:sz w:val="20"/>
              </w:rPr>
            </w:pPr>
            <w:proofErr w:type="spellStart"/>
            <w:r>
              <w:rPr>
                <w:rFonts w:ascii="Arial"/>
                <w:b/>
                <w:spacing w:val="-2"/>
                <w:sz w:val="20"/>
              </w:rPr>
              <w:t>Ms</w:t>
            </w:r>
            <w:proofErr w:type="spellEnd"/>
            <w:r>
              <w:rPr>
                <w:rFonts w:ascii="Arial"/>
                <w:b/>
                <w:spacing w:val="-2"/>
                <w:sz w:val="20"/>
              </w:rPr>
              <w:t>_</w:t>
            </w:r>
            <w:r w:rsidR="007E5153">
              <w:rPr>
                <w:rFonts w:ascii="Arial" w:hAnsi="Arial" w:cs="Arial"/>
                <w:b/>
                <w:bCs/>
                <w:sz w:val="20"/>
                <w:szCs w:val="28"/>
                <w:lang w:val="en-GB"/>
              </w:rPr>
              <w:t xml:space="preserve"> JABB</w:t>
            </w:r>
            <w:r w:rsidR="007E5153">
              <w:rPr>
                <w:rFonts w:ascii="Arial"/>
                <w:b/>
                <w:spacing w:val="-2"/>
                <w:sz w:val="20"/>
              </w:rPr>
              <w:t xml:space="preserve"> </w:t>
            </w:r>
            <w:r>
              <w:rPr>
                <w:rFonts w:ascii="Arial"/>
                <w:b/>
                <w:spacing w:val="-2"/>
                <w:sz w:val="20"/>
              </w:rPr>
              <w:t>_150011</w:t>
            </w:r>
          </w:p>
        </w:tc>
      </w:tr>
      <w:tr w:rsidR="003936CA">
        <w:trPr>
          <w:trHeight w:val="650"/>
        </w:trPr>
        <w:tc>
          <w:tcPr>
            <w:tcW w:w="5168" w:type="dxa"/>
          </w:tcPr>
          <w:p w:rsidR="003936CA" w:rsidRDefault="002526E3">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70" w:type="dxa"/>
          </w:tcPr>
          <w:p w:rsidR="003936CA" w:rsidRDefault="002526E3">
            <w:pPr>
              <w:pStyle w:val="TableParagraph"/>
              <w:spacing w:before="206"/>
              <w:rPr>
                <w:rFonts w:ascii="Arial"/>
                <w:b/>
                <w:sz w:val="20"/>
              </w:rPr>
            </w:pPr>
            <w:r>
              <w:rPr>
                <w:rFonts w:ascii="Arial"/>
                <w:b/>
                <w:sz w:val="20"/>
              </w:rPr>
              <w:t>Edible</w:t>
            </w:r>
            <w:r>
              <w:rPr>
                <w:rFonts w:ascii="Arial"/>
                <w:b/>
                <w:spacing w:val="-9"/>
                <w:sz w:val="20"/>
              </w:rPr>
              <w:t xml:space="preserve"> </w:t>
            </w:r>
            <w:r>
              <w:rPr>
                <w:rFonts w:ascii="Arial"/>
                <w:b/>
                <w:sz w:val="20"/>
              </w:rPr>
              <w:t>Orchids:</w:t>
            </w:r>
            <w:r>
              <w:rPr>
                <w:rFonts w:ascii="Arial"/>
                <w:b/>
                <w:spacing w:val="-7"/>
                <w:sz w:val="20"/>
              </w:rPr>
              <w:t xml:space="preserve"> </w:t>
            </w:r>
            <w:r>
              <w:rPr>
                <w:rFonts w:ascii="Arial"/>
                <w:b/>
                <w:sz w:val="20"/>
              </w:rPr>
              <w:t>Ethnobotanical</w:t>
            </w:r>
            <w:r>
              <w:rPr>
                <w:rFonts w:ascii="Arial"/>
                <w:b/>
                <w:spacing w:val="-7"/>
                <w:sz w:val="20"/>
              </w:rPr>
              <w:t xml:space="preserve"> </w:t>
            </w:r>
            <w:r>
              <w:rPr>
                <w:rFonts w:ascii="Arial"/>
                <w:b/>
                <w:sz w:val="20"/>
              </w:rPr>
              <w:t>Significance,</w:t>
            </w:r>
            <w:r>
              <w:rPr>
                <w:rFonts w:ascii="Arial"/>
                <w:b/>
                <w:spacing w:val="-8"/>
                <w:sz w:val="20"/>
              </w:rPr>
              <w:t xml:space="preserve"> </w:t>
            </w:r>
            <w:r>
              <w:rPr>
                <w:rFonts w:ascii="Arial"/>
                <w:b/>
                <w:sz w:val="20"/>
              </w:rPr>
              <w:t>Nutritional</w:t>
            </w:r>
            <w:r>
              <w:rPr>
                <w:rFonts w:ascii="Arial"/>
                <w:b/>
                <w:spacing w:val="-9"/>
                <w:sz w:val="20"/>
              </w:rPr>
              <w:t xml:space="preserve"> </w:t>
            </w:r>
            <w:r>
              <w:rPr>
                <w:rFonts w:ascii="Arial"/>
                <w:b/>
                <w:sz w:val="20"/>
              </w:rPr>
              <w:t>Potential,</w:t>
            </w:r>
            <w:r>
              <w:rPr>
                <w:rFonts w:ascii="Arial"/>
                <w:b/>
                <w:spacing w:val="-9"/>
                <w:sz w:val="20"/>
              </w:rPr>
              <w:t xml:space="preserve"> </w:t>
            </w:r>
            <w:r>
              <w:rPr>
                <w:rFonts w:ascii="Arial"/>
                <w:b/>
                <w:sz w:val="20"/>
              </w:rPr>
              <w:t>and</w:t>
            </w:r>
            <w:r>
              <w:rPr>
                <w:rFonts w:ascii="Arial"/>
                <w:b/>
                <w:spacing w:val="-6"/>
                <w:sz w:val="20"/>
              </w:rPr>
              <w:t xml:space="preserve"> </w:t>
            </w:r>
            <w:r>
              <w:rPr>
                <w:rFonts w:ascii="Arial"/>
                <w:b/>
                <w:sz w:val="20"/>
              </w:rPr>
              <w:t>Sustainable</w:t>
            </w:r>
            <w:r>
              <w:rPr>
                <w:rFonts w:ascii="Arial"/>
                <w:b/>
                <w:spacing w:val="-7"/>
                <w:sz w:val="20"/>
              </w:rPr>
              <w:t xml:space="preserve"> </w:t>
            </w:r>
            <w:r>
              <w:rPr>
                <w:rFonts w:ascii="Arial"/>
                <w:b/>
                <w:spacing w:val="-2"/>
                <w:sz w:val="20"/>
              </w:rPr>
              <w:t>Prospects</w:t>
            </w:r>
          </w:p>
        </w:tc>
      </w:tr>
      <w:tr w:rsidR="003936CA">
        <w:trPr>
          <w:trHeight w:val="333"/>
        </w:trPr>
        <w:tc>
          <w:tcPr>
            <w:tcW w:w="5168" w:type="dxa"/>
          </w:tcPr>
          <w:p w:rsidR="003936CA" w:rsidRDefault="002526E3">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3936CA" w:rsidRDefault="002526E3">
            <w:pPr>
              <w:pStyle w:val="TableParagraph"/>
              <w:spacing w:before="47"/>
              <w:rPr>
                <w:rFonts w:ascii="Arial"/>
                <w:b/>
                <w:sz w:val="20"/>
              </w:rPr>
            </w:pPr>
            <w:r>
              <w:rPr>
                <w:rFonts w:ascii="Arial"/>
                <w:b/>
                <w:sz w:val="20"/>
              </w:rPr>
              <w:t>Review</w:t>
            </w:r>
            <w:r>
              <w:rPr>
                <w:rFonts w:ascii="Arial"/>
                <w:b/>
                <w:spacing w:val="-2"/>
                <w:sz w:val="20"/>
              </w:rPr>
              <w:t xml:space="preserve"> Article</w:t>
            </w:r>
          </w:p>
        </w:tc>
      </w:tr>
    </w:tbl>
    <w:p w:rsidR="003936CA" w:rsidRDefault="007E5153" w:rsidP="007E5153">
      <w:pPr>
        <w:pStyle w:val="BodyText"/>
        <w:tabs>
          <w:tab w:val="left" w:pos="6211"/>
        </w:tabs>
      </w:pPr>
      <w:r>
        <w:tab/>
      </w: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3936CA">
        <w:trPr>
          <w:trHeight w:val="453"/>
        </w:trPr>
        <w:tc>
          <w:tcPr>
            <w:tcW w:w="21153" w:type="dxa"/>
            <w:gridSpan w:val="3"/>
            <w:tcBorders>
              <w:top w:val="nil"/>
              <w:left w:val="nil"/>
              <w:right w:val="nil"/>
            </w:tcBorders>
          </w:tcPr>
          <w:p w:rsidR="003936CA" w:rsidRDefault="002526E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3936CA">
        <w:trPr>
          <w:trHeight w:val="964"/>
        </w:trPr>
        <w:tc>
          <w:tcPr>
            <w:tcW w:w="5352" w:type="dxa"/>
          </w:tcPr>
          <w:p w:rsidR="003936CA" w:rsidRDefault="003936CA">
            <w:pPr>
              <w:pStyle w:val="TableParagraph"/>
              <w:ind w:left="0"/>
              <w:rPr>
                <w:sz w:val="18"/>
              </w:rPr>
            </w:pPr>
          </w:p>
        </w:tc>
        <w:tc>
          <w:tcPr>
            <w:tcW w:w="9356" w:type="dxa"/>
          </w:tcPr>
          <w:p w:rsidR="003936CA" w:rsidRDefault="002526E3">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3936CA" w:rsidRDefault="002526E3">
            <w:pPr>
              <w:pStyle w:val="TableParagraph"/>
              <w:ind w:left="108" w:right="164"/>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3936CA" w:rsidRDefault="002526E3">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3936CA">
        <w:trPr>
          <w:trHeight w:val="1264"/>
        </w:trPr>
        <w:tc>
          <w:tcPr>
            <w:tcW w:w="5352" w:type="dxa"/>
          </w:tcPr>
          <w:p w:rsidR="003936CA" w:rsidRDefault="002526E3">
            <w:pPr>
              <w:pStyle w:val="TableParagraph"/>
              <w:ind w:left="467" w:right="199"/>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3936CA" w:rsidRDefault="002526E3">
            <w:pPr>
              <w:pStyle w:val="TableParagraph"/>
              <w:ind w:left="108" w:right="164"/>
              <w:rPr>
                <w:b/>
                <w:sz w:val="20"/>
              </w:rPr>
            </w:pPr>
            <w:r>
              <w:rPr>
                <w:b/>
                <w:sz w:val="20"/>
              </w:rPr>
              <w:t>The</w:t>
            </w:r>
            <w:r>
              <w:rPr>
                <w:b/>
                <w:spacing w:val="-2"/>
                <w:sz w:val="20"/>
              </w:rPr>
              <w:t xml:space="preserve"> </w:t>
            </w:r>
            <w:r>
              <w:rPr>
                <w:b/>
                <w:sz w:val="20"/>
              </w:rPr>
              <w:t>manuscript</w:t>
            </w:r>
            <w:r>
              <w:rPr>
                <w:b/>
                <w:spacing w:val="-4"/>
                <w:sz w:val="20"/>
              </w:rPr>
              <w:t xml:space="preserve"> </w:t>
            </w:r>
            <w:r>
              <w:rPr>
                <w:b/>
                <w:sz w:val="20"/>
              </w:rPr>
              <w:t>summarizes</w:t>
            </w:r>
            <w:r>
              <w:rPr>
                <w:b/>
                <w:spacing w:val="-2"/>
                <w:sz w:val="20"/>
              </w:rPr>
              <w:t xml:space="preserve"> </w:t>
            </w:r>
            <w:r>
              <w:rPr>
                <w:b/>
                <w:sz w:val="20"/>
              </w:rPr>
              <w:t>a</w:t>
            </w:r>
            <w:r>
              <w:rPr>
                <w:b/>
                <w:spacing w:val="-3"/>
                <w:sz w:val="20"/>
              </w:rPr>
              <w:t xml:space="preserve"> </w:t>
            </w:r>
            <w:r>
              <w:rPr>
                <w:b/>
                <w:sz w:val="20"/>
              </w:rPr>
              <w:t>new</w:t>
            </w:r>
            <w:r>
              <w:rPr>
                <w:b/>
                <w:spacing w:val="-4"/>
                <w:sz w:val="20"/>
              </w:rPr>
              <w:t xml:space="preserve"> </w:t>
            </w:r>
            <w:r>
              <w:rPr>
                <w:b/>
                <w:sz w:val="20"/>
              </w:rPr>
              <w:t>topic</w:t>
            </w:r>
            <w:r>
              <w:rPr>
                <w:b/>
                <w:spacing w:val="-5"/>
                <w:sz w:val="20"/>
              </w:rPr>
              <w:t xml:space="preserve"> </w:t>
            </w:r>
            <w:r>
              <w:rPr>
                <w:b/>
                <w:sz w:val="20"/>
              </w:rPr>
              <w:t>of</w:t>
            </w:r>
            <w:r>
              <w:rPr>
                <w:b/>
                <w:spacing w:val="-4"/>
                <w:sz w:val="20"/>
              </w:rPr>
              <w:t xml:space="preserve"> </w:t>
            </w:r>
            <w:r>
              <w:rPr>
                <w:b/>
                <w:sz w:val="20"/>
              </w:rPr>
              <w:t>research</w:t>
            </w:r>
            <w:r>
              <w:rPr>
                <w:b/>
                <w:spacing w:val="-5"/>
                <w:sz w:val="20"/>
              </w:rPr>
              <w:t xml:space="preserve"> </w:t>
            </w:r>
            <w:r>
              <w:rPr>
                <w:b/>
                <w:sz w:val="20"/>
              </w:rPr>
              <w:t>and</w:t>
            </w:r>
            <w:r>
              <w:rPr>
                <w:b/>
                <w:spacing w:val="-7"/>
                <w:sz w:val="20"/>
              </w:rPr>
              <w:t xml:space="preserve"> </w:t>
            </w:r>
            <w:proofErr w:type="spellStart"/>
            <w:r>
              <w:rPr>
                <w:b/>
                <w:sz w:val="20"/>
              </w:rPr>
              <w:t>endeavour</w:t>
            </w:r>
            <w:proofErr w:type="spellEnd"/>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scientific</w:t>
            </w:r>
            <w:r>
              <w:rPr>
                <w:b/>
                <w:spacing w:val="-4"/>
                <w:sz w:val="20"/>
              </w:rPr>
              <w:t xml:space="preserve"> </w:t>
            </w:r>
            <w:r>
              <w:rPr>
                <w:b/>
                <w:sz w:val="20"/>
              </w:rPr>
              <w:t xml:space="preserve">community </w:t>
            </w:r>
            <w:r>
              <w:rPr>
                <w:b/>
                <w:spacing w:val="-2"/>
                <w:sz w:val="20"/>
              </w:rPr>
              <w:t>worldwide.</w:t>
            </w:r>
          </w:p>
        </w:tc>
        <w:tc>
          <w:tcPr>
            <w:tcW w:w="6445" w:type="dxa"/>
          </w:tcPr>
          <w:p w:rsidR="003936CA" w:rsidRDefault="003936CA">
            <w:pPr>
              <w:pStyle w:val="TableParagraph"/>
              <w:ind w:left="0"/>
              <w:rPr>
                <w:sz w:val="18"/>
              </w:rPr>
            </w:pPr>
          </w:p>
        </w:tc>
      </w:tr>
      <w:tr w:rsidR="003936CA">
        <w:trPr>
          <w:trHeight w:val="1262"/>
        </w:trPr>
        <w:tc>
          <w:tcPr>
            <w:tcW w:w="5352" w:type="dxa"/>
          </w:tcPr>
          <w:p w:rsidR="003936CA" w:rsidRDefault="002526E3">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936CA" w:rsidRDefault="002526E3">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3936CA" w:rsidRDefault="002526E3">
            <w:pPr>
              <w:pStyle w:val="TableParagraph"/>
              <w:spacing w:line="228" w:lineRule="exact"/>
              <w:ind w:left="108"/>
              <w:rPr>
                <w:b/>
                <w:sz w:val="20"/>
              </w:rPr>
            </w:pPr>
            <w:r>
              <w:rPr>
                <w:b/>
                <w:sz w:val="20"/>
              </w:rPr>
              <w:t>The</w:t>
            </w:r>
            <w:r>
              <w:rPr>
                <w:b/>
                <w:spacing w:val="-4"/>
                <w:sz w:val="20"/>
              </w:rPr>
              <w:t xml:space="preserve"> </w:t>
            </w:r>
            <w:r>
              <w:rPr>
                <w:b/>
                <w:sz w:val="20"/>
              </w:rPr>
              <w:t>title</w:t>
            </w:r>
            <w:r>
              <w:rPr>
                <w:b/>
                <w:spacing w:val="-4"/>
                <w:sz w:val="20"/>
              </w:rPr>
              <w:t xml:space="preserve"> </w:t>
            </w:r>
            <w:r>
              <w:rPr>
                <w:b/>
                <w:sz w:val="20"/>
              </w:rPr>
              <w:t>of</w:t>
            </w:r>
            <w:r>
              <w:rPr>
                <w:b/>
                <w:spacing w:val="-4"/>
                <w:sz w:val="20"/>
              </w:rPr>
              <w:t xml:space="preserve"> </w:t>
            </w:r>
            <w:r>
              <w:rPr>
                <w:b/>
                <w:sz w:val="20"/>
              </w:rPr>
              <w:t>the</w:t>
            </w:r>
            <w:r>
              <w:rPr>
                <w:b/>
                <w:spacing w:val="-2"/>
                <w:sz w:val="20"/>
              </w:rPr>
              <w:t xml:space="preserve"> </w:t>
            </w:r>
            <w:r>
              <w:rPr>
                <w:b/>
                <w:sz w:val="20"/>
              </w:rPr>
              <w:t>manuscript</w:t>
            </w:r>
            <w:r>
              <w:rPr>
                <w:b/>
                <w:spacing w:val="-4"/>
                <w:sz w:val="20"/>
              </w:rPr>
              <w:t xml:space="preserve"> </w:t>
            </w:r>
            <w:r>
              <w:rPr>
                <w:b/>
                <w:sz w:val="20"/>
              </w:rPr>
              <w:t>here</w:t>
            </w:r>
            <w:r>
              <w:rPr>
                <w:b/>
                <w:spacing w:val="-3"/>
                <w:sz w:val="20"/>
              </w:rPr>
              <w:t xml:space="preserve"> </w:t>
            </w:r>
            <w:r>
              <w:rPr>
                <w:b/>
                <w:sz w:val="20"/>
              </w:rPr>
              <w:t>reviewed</w:t>
            </w:r>
            <w:r>
              <w:rPr>
                <w:b/>
                <w:spacing w:val="-4"/>
                <w:sz w:val="20"/>
              </w:rPr>
              <w:t xml:space="preserve"> </w:t>
            </w:r>
            <w:r>
              <w:rPr>
                <w:b/>
                <w:sz w:val="20"/>
              </w:rPr>
              <w:t>is</w:t>
            </w:r>
            <w:r>
              <w:rPr>
                <w:b/>
                <w:spacing w:val="-5"/>
                <w:sz w:val="20"/>
              </w:rPr>
              <w:t xml:space="preserve"> </w:t>
            </w:r>
            <w:r>
              <w:rPr>
                <w:b/>
                <w:spacing w:val="-2"/>
                <w:sz w:val="20"/>
              </w:rPr>
              <w:t>correct.</w:t>
            </w:r>
          </w:p>
        </w:tc>
        <w:tc>
          <w:tcPr>
            <w:tcW w:w="6445" w:type="dxa"/>
          </w:tcPr>
          <w:p w:rsidR="003936CA" w:rsidRDefault="003936CA">
            <w:pPr>
              <w:pStyle w:val="TableParagraph"/>
              <w:ind w:left="0"/>
              <w:rPr>
                <w:sz w:val="18"/>
              </w:rPr>
            </w:pPr>
          </w:p>
        </w:tc>
      </w:tr>
      <w:tr w:rsidR="003936CA">
        <w:trPr>
          <w:trHeight w:val="1262"/>
        </w:trPr>
        <w:tc>
          <w:tcPr>
            <w:tcW w:w="5352" w:type="dxa"/>
          </w:tcPr>
          <w:p w:rsidR="003936CA" w:rsidRDefault="002526E3">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3936CA" w:rsidRDefault="002526E3">
            <w:pPr>
              <w:pStyle w:val="TableParagraph"/>
              <w:spacing w:line="228" w:lineRule="exact"/>
              <w:ind w:left="108"/>
              <w:rPr>
                <w:b/>
                <w:sz w:val="20"/>
              </w:rPr>
            </w:pPr>
            <w:r>
              <w:rPr>
                <w:b/>
                <w:sz w:val="20"/>
              </w:rPr>
              <w:t>The</w:t>
            </w:r>
            <w:r>
              <w:rPr>
                <w:b/>
                <w:spacing w:val="-5"/>
                <w:sz w:val="20"/>
              </w:rPr>
              <w:t xml:space="preserve"> </w:t>
            </w:r>
            <w:r>
              <w:rPr>
                <w:b/>
                <w:sz w:val="20"/>
              </w:rPr>
              <w:t>abstract</w:t>
            </w:r>
            <w:r>
              <w:rPr>
                <w:b/>
                <w:spacing w:val="-4"/>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manuscript</w:t>
            </w:r>
            <w:r>
              <w:rPr>
                <w:b/>
                <w:spacing w:val="-5"/>
                <w:sz w:val="20"/>
              </w:rPr>
              <w:t xml:space="preserve"> </w:t>
            </w:r>
            <w:r>
              <w:rPr>
                <w:b/>
                <w:sz w:val="20"/>
              </w:rPr>
              <w:t>is</w:t>
            </w:r>
            <w:r>
              <w:rPr>
                <w:b/>
                <w:spacing w:val="-5"/>
                <w:sz w:val="20"/>
              </w:rPr>
              <w:t xml:space="preserve"> </w:t>
            </w:r>
            <w:r>
              <w:rPr>
                <w:b/>
                <w:spacing w:val="-2"/>
                <w:sz w:val="20"/>
              </w:rPr>
              <w:t>correct.</w:t>
            </w:r>
          </w:p>
        </w:tc>
        <w:tc>
          <w:tcPr>
            <w:tcW w:w="6445" w:type="dxa"/>
          </w:tcPr>
          <w:p w:rsidR="003936CA" w:rsidRDefault="003936CA">
            <w:pPr>
              <w:pStyle w:val="TableParagraph"/>
              <w:ind w:left="0"/>
              <w:rPr>
                <w:sz w:val="18"/>
              </w:rPr>
            </w:pPr>
          </w:p>
        </w:tc>
      </w:tr>
      <w:tr w:rsidR="003936CA">
        <w:trPr>
          <w:trHeight w:val="705"/>
        </w:trPr>
        <w:tc>
          <w:tcPr>
            <w:tcW w:w="5352" w:type="dxa"/>
          </w:tcPr>
          <w:p w:rsidR="003936CA" w:rsidRDefault="002526E3">
            <w:pPr>
              <w:pStyle w:val="TableParagraph"/>
              <w:ind w:left="467" w:right="199"/>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3936CA" w:rsidRDefault="002526E3">
            <w:pPr>
              <w:pStyle w:val="TableParagraph"/>
              <w:spacing w:line="223" w:lineRule="exact"/>
              <w:ind w:left="108"/>
              <w:rPr>
                <w:sz w:val="20"/>
              </w:rPr>
            </w:pPr>
            <w:r>
              <w:rPr>
                <w:sz w:val="20"/>
              </w:rPr>
              <w:t>The</w:t>
            </w:r>
            <w:r>
              <w:rPr>
                <w:spacing w:val="-6"/>
                <w:sz w:val="20"/>
              </w:rPr>
              <w:t xml:space="preserve"> </w:t>
            </w:r>
            <w:r>
              <w:rPr>
                <w:sz w:val="20"/>
              </w:rPr>
              <w:t>manuscript</w:t>
            </w:r>
            <w:r>
              <w:rPr>
                <w:spacing w:val="-7"/>
                <w:sz w:val="20"/>
              </w:rPr>
              <w:t xml:space="preserve"> </w:t>
            </w:r>
            <w:r>
              <w:rPr>
                <w:sz w:val="20"/>
              </w:rPr>
              <w:t>is</w:t>
            </w:r>
            <w:r>
              <w:rPr>
                <w:spacing w:val="-7"/>
                <w:sz w:val="20"/>
              </w:rPr>
              <w:t xml:space="preserve"> </w:t>
            </w:r>
            <w:r>
              <w:rPr>
                <w:sz w:val="20"/>
              </w:rPr>
              <w:t>scientifically</w:t>
            </w:r>
            <w:r>
              <w:rPr>
                <w:spacing w:val="-6"/>
                <w:sz w:val="20"/>
              </w:rPr>
              <w:t xml:space="preserve"> </w:t>
            </w:r>
            <w:r>
              <w:rPr>
                <w:spacing w:val="-2"/>
                <w:sz w:val="20"/>
              </w:rPr>
              <w:t>correct.</w:t>
            </w:r>
          </w:p>
        </w:tc>
        <w:tc>
          <w:tcPr>
            <w:tcW w:w="6445" w:type="dxa"/>
          </w:tcPr>
          <w:p w:rsidR="003936CA" w:rsidRDefault="003936CA">
            <w:pPr>
              <w:pStyle w:val="TableParagraph"/>
              <w:ind w:left="0"/>
              <w:rPr>
                <w:sz w:val="18"/>
              </w:rPr>
            </w:pPr>
          </w:p>
        </w:tc>
      </w:tr>
      <w:tr w:rsidR="003936CA">
        <w:trPr>
          <w:trHeight w:val="702"/>
        </w:trPr>
        <w:tc>
          <w:tcPr>
            <w:tcW w:w="5352" w:type="dxa"/>
          </w:tcPr>
          <w:p w:rsidR="003936CA" w:rsidRDefault="002526E3">
            <w:pPr>
              <w:pStyle w:val="TableParagraph"/>
              <w:spacing w:line="230" w:lineRule="exact"/>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z w:val="20"/>
              </w:rPr>
              <w:t>recent?</w:t>
            </w:r>
            <w:r>
              <w:rPr>
                <w:b/>
                <w:spacing w:val="-4"/>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3936CA" w:rsidRDefault="002526E3">
            <w:pPr>
              <w:pStyle w:val="TableParagraph"/>
              <w:spacing w:line="223" w:lineRule="exact"/>
              <w:ind w:left="108"/>
              <w:rPr>
                <w:sz w:val="20"/>
              </w:rPr>
            </w:pPr>
            <w:r>
              <w:rPr>
                <w:sz w:val="20"/>
              </w:rPr>
              <w:t>References</w:t>
            </w:r>
            <w:r>
              <w:rPr>
                <w:spacing w:val="-7"/>
                <w:sz w:val="20"/>
              </w:rPr>
              <w:t xml:space="preserve"> </w:t>
            </w:r>
            <w:r>
              <w:rPr>
                <w:sz w:val="20"/>
              </w:rPr>
              <w:t>suffices</w:t>
            </w:r>
            <w:r>
              <w:rPr>
                <w:spacing w:val="-6"/>
                <w:sz w:val="20"/>
              </w:rPr>
              <w:t xml:space="preserve"> </w:t>
            </w:r>
            <w:r>
              <w:rPr>
                <w:sz w:val="20"/>
              </w:rPr>
              <w:t>the</w:t>
            </w:r>
            <w:r>
              <w:rPr>
                <w:spacing w:val="-5"/>
                <w:sz w:val="20"/>
              </w:rPr>
              <w:t xml:space="preserve"> </w:t>
            </w:r>
            <w:r>
              <w:rPr>
                <w:sz w:val="20"/>
              </w:rPr>
              <w:t>topic</w:t>
            </w:r>
            <w:r>
              <w:rPr>
                <w:spacing w:val="-5"/>
                <w:sz w:val="20"/>
              </w:rPr>
              <w:t xml:space="preserve"> </w:t>
            </w:r>
            <w:r>
              <w:rPr>
                <w:sz w:val="20"/>
              </w:rPr>
              <w:t>under</w:t>
            </w:r>
            <w:r>
              <w:rPr>
                <w:spacing w:val="-5"/>
                <w:sz w:val="20"/>
              </w:rPr>
              <w:t xml:space="preserve"> </w:t>
            </w:r>
            <w:r>
              <w:rPr>
                <w:sz w:val="20"/>
              </w:rPr>
              <w:t>scientific</w:t>
            </w:r>
            <w:r>
              <w:rPr>
                <w:spacing w:val="-5"/>
                <w:sz w:val="20"/>
              </w:rPr>
              <w:t xml:space="preserve"> </w:t>
            </w:r>
            <w:r>
              <w:rPr>
                <w:sz w:val="20"/>
              </w:rPr>
              <w:t>revision</w:t>
            </w:r>
            <w:r>
              <w:rPr>
                <w:spacing w:val="-6"/>
                <w:sz w:val="20"/>
              </w:rPr>
              <w:t xml:space="preserve"> </w:t>
            </w:r>
            <w:r>
              <w:rPr>
                <w:sz w:val="20"/>
              </w:rPr>
              <w:t>and</w:t>
            </w:r>
            <w:r>
              <w:rPr>
                <w:spacing w:val="-4"/>
                <w:sz w:val="20"/>
              </w:rPr>
              <w:t xml:space="preserve"> </w:t>
            </w:r>
            <w:r>
              <w:rPr>
                <w:sz w:val="20"/>
              </w:rPr>
              <w:t>are</w:t>
            </w:r>
            <w:r>
              <w:rPr>
                <w:spacing w:val="-6"/>
                <w:sz w:val="20"/>
              </w:rPr>
              <w:t xml:space="preserve"> </w:t>
            </w:r>
            <w:r>
              <w:rPr>
                <w:spacing w:val="-2"/>
                <w:sz w:val="20"/>
              </w:rPr>
              <w:t>correct.</w:t>
            </w:r>
          </w:p>
        </w:tc>
        <w:tc>
          <w:tcPr>
            <w:tcW w:w="6445" w:type="dxa"/>
          </w:tcPr>
          <w:p w:rsidR="003936CA" w:rsidRDefault="003936CA">
            <w:pPr>
              <w:pStyle w:val="TableParagraph"/>
              <w:ind w:left="0"/>
              <w:rPr>
                <w:sz w:val="18"/>
              </w:rPr>
            </w:pPr>
          </w:p>
        </w:tc>
      </w:tr>
      <w:tr w:rsidR="003936CA">
        <w:trPr>
          <w:trHeight w:val="688"/>
        </w:trPr>
        <w:tc>
          <w:tcPr>
            <w:tcW w:w="5352" w:type="dxa"/>
          </w:tcPr>
          <w:p w:rsidR="003936CA" w:rsidRDefault="002526E3">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3936CA" w:rsidRDefault="002526E3">
            <w:pPr>
              <w:pStyle w:val="TableParagraph"/>
              <w:spacing w:line="223" w:lineRule="exact"/>
              <w:ind w:left="108"/>
              <w:rPr>
                <w:sz w:val="20"/>
              </w:rPr>
            </w:pPr>
            <w:r>
              <w:rPr>
                <w:sz w:val="20"/>
              </w:rPr>
              <w:t>English</w:t>
            </w:r>
            <w:r>
              <w:rPr>
                <w:spacing w:val="-6"/>
                <w:sz w:val="20"/>
              </w:rPr>
              <w:t xml:space="preserve"> </w:t>
            </w:r>
            <w:r>
              <w:rPr>
                <w:sz w:val="20"/>
              </w:rPr>
              <w:t>suffices</w:t>
            </w:r>
            <w:r>
              <w:rPr>
                <w:spacing w:val="-6"/>
                <w:sz w:val="20"/>
              </w:rPr>
              <w:t xml:space="preserve"> </w:t>
            </w:r>
            <w:r>
              <w:rPr>
                <w:sz w:val="20"/>
              </w:rPr>
              <w:t>the</w:t>
            </w:r>
            <w:r>
              <w:rPr>
                <w:spacing w:val="-5"/>
                <w:sz w:val="20"/>
              </w:rPr>
              <w:t xml:space="preserve"> </w:t>
            </w:r>
            <w:r>
              <w:rPr>
                <w:sz w:val="20"/>
              </w:rPr>
              <w:t>revision</w:t>
            </w:r>
            <w:r>
              <w:rPr>
                <w:spacing w:val="-5"/>
                <w:sz w:val="20"/>
              </w:rPr>
              <w:t xml:space="preserve"> </w:t>
            </w:r>
            <w:r>
              <w:rPr>
                <w:sz w:val="20"/>
              </w:rPr>
              <w:t>nature</w:t>
            </w:r>
            <w:r>
              <w:rPr>
                <w:spacing w:val="-5"/>
                <w:sz w:val="20"/>
              </w:rPr>
              <w:t xml:space="preserve"> </w:t>
            </w:r>
            <w:r>
              <w:rPr>
                <w:sz w:val="20"/>
              </w:rPr>
              <w:t>of</w:t>
            </w:r>
            <w:r>
              <w:rPr>
                <w:spacing w:val="-6"/>
                <w:sz w:val="20"/>
              </w:rPr>
              <w:t xml:space="preserve"> </w:t>
            </w:r>
            <w:r>
              <w:rPr>
                <w:sz w:val="20"/>
              </w:rPr>
              <w:t>the</w:t>
            </w:r>
            <w:r>
              <w:rPr>
                <w:spacing w:val="-3"/>
                <w:sz w:val="20"/>
              </w:rPr>
              <w:t xml:space="preserve"> </w:t>
            </w:r>
            <w:r>
              <w:rPr>
                <w:sz w:val="20"/>
              </w:rPr>
              <w:t>scientific</w:t>
            </w:r>
            <w:r>
              <w:rPr>
                <w:spacing w:val="-5"/>
                <w:sz w:val="20"/>
              </w:rPr>
              <w:t xml:space="preserve"> </w:t>
            </w:r>
            <w:r>
              <w:rPr>
                <w:spacing w:val="-2"/>
                <w:sz w:val="20"/>
              </w:rPr>
              <w:t>communication.</w:t>
            </w:r>
          </w:p>
        </w:tc>
        <w:tc>
          <w:tcPr>
            <w:tcW w:w="6445" w:type="dxa"/>
          </w:tcPr>
          <w:p w:rsidR="003936CA" w:rsidRDefault="003936CA">
            <w:pPr>
              <w:pStyle w:val="TableParagraph"/>
              <w:ind w:left="0"/>
              <w:rPr>
                <w:sz w:val="18"/>
              </w:rPr>
            </w:pPr>
          </w:p>
        </w:tc>
      </w:tr>
      <w:tr w:rsidR="003936CA">
        <w:trPr>
          <w:trHeight w:val="1612"/>
        </w:trPr>
        <w:tc>
          <w:tcPr>
            <w:tcW w:w="5352" w:type="dxa"/>
          </w:tcPr>
          <w:p w:rsidR="003936CA" w:rsidRDefault="002526E3">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3936CA" w:rsidRDefault="002526E3">
            <w:pPr>
              <w:pStyle w:val="TableParagraph"/>
              <w:ind w:left="108"/>
              <w:rPr>
                <w:b/>
                <w:sz w:val="20"/>
              </w:rPr>
            </w:pPr>
            <w:r>
              <w:rPr>
                <w:b/>
                <w:sz w:val="20"/>
              </w:rPr>
              <w:t>Being the subject under revision a new topic with the introduction also of original data of Biochemistry of the Botanical taxon; references although could be increased for further revision there is no need to further discuss regarding that the analysis from the introduction of Biochemical data of the taxon provides conclusive cues even for the non-practitioner of Botany and related compendiums of knowledge which attains</w:t>
            </w:r>
            <w:r>
              <w:rPr>
                <w:b/>
                <w:spacing w:val="-4"/>
                <w:sz w:val="20"/>
              </w:rPr>
              <w:t xml:space="preserve"> </w:t>
            </w:r>
            <w:r>
              <w:rPr>
                <w:b/>
                <w:sz w:val="20"/>
              </w:rPr>
              <w:t>or</w:t>
            </w:r>
            <w:r>
              <w:rPr>
                <w:b/>
                <w:spacing w:val="-3"/>
                <w:sz w:val="20"/>
              </w:rPr>
              <w:t xml:space="preserve"> </w:t>
            </w:r>
            <w:r>
              <w:rPr>
                <w:b/>
                <w:sz w:val="20"/>
              </w:rPr>
              <w:t>could</w:t>
            </w:r>
            <w:r>
              <w:rPr>
                <w:b/>
                <w:spacing w:val="-4"/>
                <w:sz w:val="20"/>
              </w:rPr>
              <w:t xml:space="preserve"> </w:t>
            </w:r>
            <w:r>
              <w:rPr>
                <w:b/>
                <w:sz w:val="20"/>
              </w:rPr>
              <w:t>attain</w:t>
            </w:r>
            <w:r>
              <w:rPr>
                <w:b/>
                <w:spacing w:val="-4"/>
                <w:sz w:val="20"/>
              </w:rPr>
              <w:t xml:space="preserve"> </w:t>
            </w:r>
            <w:proofErr w:type="spellStart"/>
            <w:r>
              <w:rPr>
                <w:b/>
                <w:sz w:val="20"/>
              </w:rPr>
              <w:t>along</w:t>
            </w:r>
            <w:proofErr w:type="spellEnd"/>
            <w:r>
              <w:rPr>
                <w:b/>
                <w:spacing w:val="-5"/>
                <w:sz w:val="20"/>
              </w:rPr>
              <w:t xml:space="preserve"> </w:t>
            </w:r>
            <w:r>
              <w:rPr>
                <w:b/>
                <w:sz w:val="20"/>
              </w:rPr>
              <w:t>time</w:t>
            </w:r>
            <w:r>
              <w:rPr>
                <w:b/>
                <w:spacing w:val="-3"/>
                <w:sz w:val="20"/>
              </w:rPr>
              <w:t xml:space="preserve"> </w:t>
            </w:r>
            <w:r>
              <w:rPr>
                <w:b/>
                <w:sz w:val="20"/>
              </w:rPr>
              <w:t>the</w:t>
            </w:r>
            <w:r>
              <w:rPr>
                <w:b/>
                <w:spacing w:val="-3"/>
                <w:sz w:val="20"/>
              </w:rPr>
              <w:t xml:space="preserve"> </w:t>
            </w:r>
            <w:r>
              <w:rPr>
                <w:b/>
                <w:sz w:val="20"/>
              </w:rPr>
              <w:t>nature</w:t>
            </w:r>
            <w:r>
              <w:rPr>
                <w:b/>
                <w:spacing w:val="-3"/>
                <w:sz w:val="20"/>
              </w:rPr>
              <w:t xml:space="preserve"> </w:t>
            </w:r>
            <w:r>
              <w:rPr>
                <w:b/>
                <w:sz w:val="20"/>
              </w:rPr>
              <w:t>of</w:t>
            </w:r>
            <w:r>
              <w:rPr>
                <w:b/>
                <w:spacing w:val="-3"/>
                <w:sz w:val="20"/>
              </w:rPr>
              <w:t xml:space="preserve"> </w:t>
            </w:r>
            <w:r>
              <w:rPr>
                <w:b/>
                <w:sz w:val="20"/>
              </w:rPr>
              <w:t>revision</w:t>
            </w:r>
            <w:r>
              <w:rPr>
                <w:b/>
                <w:spacing w:val="-4"/>
                <w:sz w:val="20"/>
              </w:rPr>
              <w:t xml:space="preserve"> </w:t>
            </w:r>
            <w:r>
              <w:rPr>
                <w:b/>
                <w:sz w:val="20"/>
              </w:rPr>
              <w:t>status</w:t>
            </w:r>
            <w:r>
              <w:rPr>
                <w:b/>
                <w:spacing w:val="-4"/>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scientific</w:t>
            </w:r>
            <w:r>
              <w:rPr>
                <w:b/>
                <w:spacing w:val="-3"/>
                <w:sz w:val="20"/>
              </w:rPr>
              <w:t xml:space="preserve"> </w:t>
            </w:r>
            <w:r>
              <w:rPr>
                <w:b/>
                <w:sz w:val="20"/>
              </w:rPr>
              <w:t>topic.</w:t>
            </w:r>
            <w:r>
              <w:rPr>
                <w:b/>
                <w:spacing w:val="-3"/>
                <w:sz w:val="20"/>
              </w:rPr>
              <w:t xml:space="preserve"> </w:t>
            </w:r>
            <w:r>
              <w:rPr>
                <w:b/>
                <w:sz w:val="20"/>
              </w:rPr>
              <w:t>To</w:t>
            </w:r>
            <w:r>
              <w:rPr>
                <w:b/>
                <w:spacing w:val="-2"/>
                <w:sz w:val="20"/>
              </w:rPr>
              <w:t xml:space="preserve"> </w:t>
            </w:r>
            <w:r>
              <w:rPr>
                <w:b/>
                <w:sz w:val="20"/>
              </w:rPr>
              <w:t>this</w:t>
            </w:r>
            <w:r>
              <w:rPr>
                <w:b/>
                <w:spacing w:val="-4"/>
                <w:sz w:val="20"/>
              </w:rPr>
              <w:t xml:space="preserve"> </w:t>
            </w:r>
            <w:r>
              <w:rPr>
                <w:b/>
                <w:sz w:val="20"/>
              </w:rPr>
              <w:t>regard the</w:t>
            </w:r>
            <w:r>
              <w:rPr>
                <w:b/>
                <w:spacing w:val="-3"/>
                <w:sz w:val="20"/>
              </w:rPr>
              <w:t xml:space="preserve"> </w:t>
            </w:r>
            <w:r>
              <w:rPr>
                <w:b/>
                <w:sz w:val="20"/>
              </w:rPr>
              <w:t>high content of starch should in the hereby reviewer´s opinion, be the focus of interests for the domestication of</w:t>
            </w:r>
          </w:p>
          <w:p w:rsidR="003936CA" w:rsidRDefault="002526E3">
            <w:pPr>
              <w:pStyle w:val="TableParagraph"/>
              <w:spacing w:line="212" w:lineRule="exact"/>
              <w:ind w:left="108"/>
              <w:rPr>
                <w:b/>
                <w:sz w:val="20"/>
              </w:rPr>
            </w:pPr>
            <w:r>
              <w:rPr>
                <w:b/>
                <w:sz w:val="20"/>
              </w:rPr>
              <w:t>novel</w:t>
            </w:r>
            <w:r>
              <w:rPr>
                <w:b/>
                <w:spacing w:val="-5"/>
                <w:sz w:val="20"/>
              </w:rPr>
              <w:t xml:space="preserve"> </w:t>
            </w:r>
            <w:r>
              <w:rPr>
                <w:b/>
                <w:sz w:val="20"/>
              </w:rPr>
              <w:t>species</w:t>
            </w:r>
            <w:r>
              <w:rPr>
                <w:b/>
                <w:spacing w:val="-5"/>
                <w:sz w:val="20"/>
              </w:rPr>
              <w:t xml:space="preserve"> </w:t>
            </w:r>
            <w:r>
              <w:rPr>
                <w:b/>
                <w:sz w:val="20"/>
              </w:rPr>
              <w:t>as</w:t>
            </w:r>
            <w:r>
              <w:rPr>
                <w:b/>
                <w:spacing w:val="-5"/>
                <w:sz w:val="20"/>
              </w:rPr>
              <w:t xml:space="preserve"> </w:t>
            </w:r>
            <w:r>
              <w:rPr>
                <w:b/>
                <w:sz w:val="20"/>
              </w:rPr>
              <w:t>human</w:t>
            </w:r>
            <w:r>
              <w:rPr>
                <w:b/>
                <w:spacing w:val="-5"/>
                <w:sz w:val="20"/>
              </w:rPr>
              <w:t xml:space="preserve"> </w:t>
            </w:r>
            <w:r>
              <w:rPr>
                <w:b/>
                <w:spacing w:val="-2"/>
                <w:sz w:val="20"/>
              </w:rPr>
              <w:t>staple.</w:t>
            </w:r>
          </w:p>
        </w:tc>
        <w:tc>
          <w:tcPr>
            <w:tcW w:w="6445" w:type="dxa"/>
          </w:tcPr>
          <w:p w:rsidR="003936CA" w:rsidRDefault="003936CA">
            <w:pPr>
              <w:pStyle w:val="TableParagraph"/>
              <w:ind w:left="0"/>
              <w:rPr>
                <w:sz w:val="18"/>
              </w:rPr>
            </w:pPr>
          </w:p>
        </w:tc>
      </w:tr>
    </w:tbl>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pPr>
    </w:p>
    <w:p w:rsidR="003936CA" w:rsidRDefault="003936CA">
      <w:pPr>
        <w:pStyle w:val="BodyText"/>
        <w:spacing w:before="5"/>
      </w:pPr>
    </w:p>
    <w:p w:rsidR="003936CA" w:rsidRDefault="002526E3">
      <w:pPr>
        <w:pStyle w:val="Heading1"/>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3936CA" w:rsidRDefault="002526E3">
      <w:pPr>
        <w:pStyle w:val="BodyText"/>
        <w:spacing w:before="2"/>
        <w:rPr>
          <w:b/>
          <w:sz w:val="18"/>
        </w:rPr>
      </w:pPr>
      <w:r>
        <w:rPr>
          <w:b/>
          <w:noProof/>
          <w:sz w:val="18"/>
        </w:rPr>
        <mc:AlternateContent>
          <mc:Choice Requires="wps">
            <w:drawing>
              <wp:anchor distT="0" distB="0" distL="0" distR="0" simplePos="0" relativeHeight="487587840" behindDoc="1" locked="0" layoutInCell="1" allowOverlap="1">
                <wp:simplePos x="0" y="0"/>
                <wp:positionH relativeFrom="page">
                  <wp:posOffset>836675</wp:posOffset>
                </wp:positionH>
                <wp:positionV relativeFrom="paragraph">
                  <wp:posOffset>147943</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522DF9" id="Graphic 6" o:spid="_x0000_s1026" style="position:absolute;margin-left:65.9pt;margin-top:11.65pt;width:105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EMgIAAOYEAAAOAAAAZHJzL2Uyb0RvYy54bWysVMtu2zAQvBfoPxC817LzMBLBclAkSFAg&#10;SAPERc80RVlCKS67pC3577ukRFtpTy2qA7XUDpcz+9Dqrm81Oyh0DZiCL2ZzzpSRUDZmV/Bvm8dP&#10;N5w5L0wpNBhV8KNy/G798cOqs7m6gBp0qZBREOPyzha89t7mWeZkrVrhZmCVIWcF2ApPW9xlJYqO&#10;orc6u5jPl1kHWFoEqZyjrw+Dk69j/KpS0n+tKqc80wUnbj6uGNdtWLP1SuQ7FLZu5EhD/AOLVjSG&#10;Lj2FehBesD02f4RqG4ngoPIzCW0GVdVIFTWQmsX8NzVvtbAqaqHkOHtKk/t/YeXL4RVZUxZ8yZkR&#10;LZXoaczGMiSnsy4nzJt9xSDP2WeQPxw5sneesHEjpq+wDVgSx/qY6eMp06r3TNLHxeXV1WJ5QxWR&#10;5FxeXsdKZCJPh+Xe+ScFMZA4PDs/FKpMlqiTJXuTTKRyh0LrWGjPGRUaOaNCb4dCW+HDucAumKyb&#10;MqlHIsHbwkFtIOJ8EHHmm7QQ1zNImymYVE1QyZfeNgYcMMv57XVgRsGSO70H2Lt7/w6dMpoCSg1O&#10;DXcF7fHSUz6IwDTjDnRTPjZahww43G3vNbKDCDMUn5HzBBbbYeiA0AtbKI/UVx21UsHdz71AxZn+&#10;YqhzwxQmA5OxTQZ6fQ9xVmPy0flN/12gZZbMgntqoBdIcyHy1BrEPwAGbDhp4PPeQ9WEvoncBkbj&#10;hoYp6h8HP0zrdB9R59/T+hcAAAD//wMAUEsDBBQABgAIAAAAIQCXp3QC3QAAAAoBAAAPAAAAZHJz&#10;L2Rvd25yZXYueG1sTI/BTsMwEETvSPyDtZW4UadOqaIQp6oqceJEoD278ZKkje0o3qbp37Oc4Daj&#10;Gc2+Lbaz68WEY+yC17BaJiDQ18F2vtHw9fn2nIGIZLw1ffCo4Y4RtuXjQ2FyG27+A6eKGsEjPuZG&#10;Q0s05FLGukVn4jIM6Dn7DqMzxHZspB3NjcddL1WSbKQznecLrRlw32J9qa5OQ5VFmvfZ/Ujv7TlM&#10;l5fjTh2U1k+LefcKgnCmvzL84jM6lMx0Cldvo+jZpytGJw0qTUFwQal1tgFxYrVOQZaF/P9C+QMA&#10;AP//AwBQSwECLQAUAAYACAAAACEAtoM4kv4AAADhAQAAEwAAAAAAAAAAAAAAAAAAAAAAW0NvbnRl&#10;bnRfVHlwZXNdLnhtbFBLAQItABQABgAIAAAAIQA4/SH/1gAAAJQBAAALAAAAAAAAAAAAAAAAAC8B&#10;AABfcmVscy8ucmVsc1BLAQItABQABgAIAAAAIQAveaNEMgIAAOYEAAAOAAAAAAAAAAAAAAAAAC4C&#10;AABkcnMvZTJvRG9jLnhtbFBLAQItABQABgAIAAAAIQCXp3QC3QAAAAoBAAAPAAAAAAAAAAAAAAAA&#10;AIwEAABkcnMvZG93bnJldi54bWxQSwUGAAAAAAQABADzAAAAlgUAAAAA&#10;" path="m13441680,l,,,6095r13441680,l13441680,xe" fillcolor="black" stroked="f">
                <v:path arrowok="t"/>
                <w10:wrap type="topAndBottom" anchorx="page"/>
              </v:shape>
            </w:pict>
          </mc:Fallback>
        </mc:AlternateContent>
      </w:r>
    </w:p>
    <w:p w:rsidR="003936CA" w:rsidRDefault="003936CA">
      <w:pPr>
        <w:pStyle w:val="BodyText"/>
        <w:rPr>
          <w:b/>
          <w:sz w:val="18"/>
        </w:rPr>
        <w:sectPr w:rsidR="003936CA">
          <w:headerReference w:type="default" r:id="rId6"/>
          <w:footerReference w:type="default" r:id="rId7"/>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3936CA">
        <w:trPr>
          <w:trHeight w:val="935"/>
        </w:trPr>
        <w:tc>
          <w:tcPr>
            <w:tcW w:w="6831" w:type="dxa"/>
          </w:tcPr>
          <w:p w:rsidR="003936CA" w:rsidRDefault="003936CA">
            <w:pPr>
              <w:pStyle w:val="TableParagraph"/>
              <w:ind w:left="0"/>
              <w:rPr>
                <w:sz w:val="18"/>
              </w:rPr>
            </w:pPr>
          </w:p>
        </w:tc>
        <w:tc>
          <w:tcPr>
            <w:tcW w:w="8643" w:type="dxa"/>
          </w:tcPr>
          <w:p w:rsidR="003936CA" w:rsidRDefault="002526E3">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tc>
        <w:tc>
          <w:tcPr>
            <w:tcW w:w="5678" w:type="dxa"/>
          </w:tcPr>
          <w:p w:rsidR="003936CA" w:rsidRDefault="002526E3">
            <w:pPr>
              <w:pStyle w:val="TableParagraph"/>
              <w:spacing w:line="254" w:lineRule="auto"/>
              <w:ind w:left="5" w:right="77"/>
              <w:rPr>
                <w:sz w:val="20"/>
              </w:rPr>
            </w:pPr>
            <w:r>
              <w:rPr>
                <w:b/>
                <w:sz w:val="20"/>
              </w:rPr>
              <w:t>Author’s</w:t>
            </w:r>
            <w:r>
              <w:rPr>
                <w:b/>
                <w:spacing w:val="-6"/>
                <w:sz w:val="20"/>
              </w:rPr>
              <w:t xml:space="preserve"> </w:t>
            </w:r>
            <w:r>
              <w:rPr>
                <w:b/>
                <w:sz w:val="20"/>
              </w:rPr>
              <w:t>Feedback</w:t>
            </w:r>
            <w:r>
              <w:rPr>
                <w:b/>
                <w:spacing w:val="-7"/>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3936CA">
        <w:trPr>
          <w:trHeight w:val="921"/>
        </w:trPr>
        <w:tc>
          <w:tcPr>
            <w:tcW w:w="6831" w:type="dxa"/>
          </w:tcPr>
          <w:p w:rsidR="003936CA" w:rsidRDefault="002526E3">
            <w:pPr>
              <w:pStyle w:val="TableParagraph"/>
              <w:spacing w:before="228"/>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8643" w:type="dxa"/>
          </w:tcPr>
          <w:p w:rsidR="003936CA" w:rsidRDefault="002526E3">
            <w:pPr>
              <w:pStyle w:val="TableParagraph"/>
              <w:spacing w:before="223"/>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3936CA" w:rsidRDefault="002526E3">
            <w:pPr>
              <w:pStyle w:val="TableParagraph"/>
              <w:spacing w:before="1"/>
              <w:ind w:left="108"/>
              <w:rPr>
                <w:sz w:val="20"/>
              </w:rPr>
            </w:pPr>
            <w:r>
              <w:rPr>
                <w:sz w:val="20"/>
              </w:rPr>
              <w:t>There</w:t>
            </w:r>
            <w:r>
              <w:rPr>
                <w:spacing w:val="-4"/>
                <w:sz w:val="20"/>
              </w:rPr>
              <w:t xml:space="preserve"> </w:t>
            </w:r>
            <w:r>
              <w:rPr>
                <w:sz w:val="20"/>
              </w:rPr>
              <w:t>are</w:t>
            </w:r>
            <w:r>
              <w:rPr>
                <w:spacing w:val="-4"/>
                <w:sz w:val="20"/>
              </w:rPr>
              <w:t xml:space="preserve"> </w:t>
            </w:r>
            <w:r>
              <w:rPr>
                <w:sz w:val="20"/>
              </w:rPr>
              <w:t>no</w:t>
            </w:r>
            <w:r>
              <w:rPr>
                <w:spacing w:val="-2"/>
                <w:sz w:val="20"/>
              </w:rPr>
              <w:t xml:space="preserve"> </w:t>
            </w:r>
            <w:r>
              <w:rPr>
                <w:sz w:val="20"/>
              </w:rPr>
              <w:t>ethical</w:t>
            </w:r>
            <w:r>
              <w:rPr>
                <w:spacing w:val="-4"/>
                <w:sz w:val="20"/>
              </w:rPr>
              <w:t xml:space="preserve"> </w:t>
            </w:r>
            <w:r>
              <w:rPr>
                <w:sz w:val="20"/>
              </w:rPr>
              <w:t>issues</w:t>
            </w:r>
            <w:r>
              <w:rPr>
                <w:spacing w:val="-4"/>
                <w:sz w:val="20"/>
              </w:rPr>
              <w:t xml:space="preserve"> </w:t>
            </w:r>
            <w:r>
              <w:rPr>
                <w:sz w:val="20"/>
              </w:rPr>
              <w:t>in</w:t>
            </w:r>
            <w:r>
              <w:rPr>
                <w:spacing w:val="-5"/>
                <w:sz w:val="20"/>
              </w:rPr>
              <w:t xml:space="preserve"> </w:t>
            </w:r>
            <w:r>
              <w:rPr>
                <w:sz w:val="20"/>
              </w:rPr>
              <w:t>this</w:t>
            </w:r>
            <w:r>
              <w:rPr>
                <w:spacing w:val="-2"/>
                <w:sz w:val="20"/>
              </w:rPr>
              <w:t xml:space="preserve"> manuscript.</w:t>
            </w:r>
          </w:p>
        </w:tc>
        <w:tc>
          <w:tcPr>
            <w:tcW w:w="5678" w:type="dxa"/>
          </w:tcPr>
          <w:p w:rsidR="003936CA" w:rsidRDefault="003936CA">
            <w:pPr>
              <w:pStyle w:val="TableParagraph"/>
              <w:ind w:left="0"/>
              <w:rPr>
                <w:sz w:val="18"/>
              </w:rPr>
            </w:pPr>
          </w:p>
        </w:tc>
      </w:tr>
    </w:tbl>
    <w:p w:rsidR="002526E3" w:rsidRDefault="002526E3"/>
    <w:p w:rsidR="007E5153" w:rsidRDefault="007E5153" w:rsidP="007E5153">
      <w:pPr>
        <w:pStyle w:val="Affiliation"/>
        <w:spacing w:after="0" w:line="240" w:lineRule="auto"/>
        <w:jc w:val="left"/>
        <w:rPr>
          <w:rFonts w:ascii="Arial" w:hAnsi="Arial" w:cs="Arial"/>
          <w:b/>
          <w:sz w:val="16"/>
          <w:szCs w:val="16"/>
        </w:rPr>
      </w:pPr>
    </w:p>
    <w:p w:rsidR="007E5153" w:rsidRPr="005F4EDD" w:rsidRDefault="007E5153" w:rsidP="007E515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E5153" w:rsidRDefault="007E5153" w:rsidP="007E5153">
      <w:pPr>
        <w:pStyle w:val="Affiliation"/>
        <w:spacing w:after="0" w:line="240" w:lineRule="auto"/>
        <w:jc w:val="left"/>
        <w:rPr>
          <w:rFonts w:ascii="Arial" w:hAnsi="Arial" w:cs="Arial"/>
          <w:sz w:val="16"/>
          <w:szCs w:val="16"/>
        </w:rPr>
      </w:pPr>
    </w:p>
    <w:p w:rsidR="007E5153" w:rsidRDefault="007E5153" w:rsidP="007E5153">
      <w:r>
        <w:rPr>
          <w:rFonts w:ascii="Calibri" w:hAnsi="Calibri" w:cs="Calibri"/>
          <w:color w:val="000000"/>
        </w:rPr>
        <w:t xml:space="preserve">Edwin Fernando Vásquez </w:t>
      </w:r>
      <w:proofErr w:type="spellStart"/>
      <w:r>
        <w:rPr>
          <w:rFonts w:ascii="Calibri" w:hAnsi="Calibri" w:cs="Calibri"/>
          <w:color w:val="000000"/>
        </w:rPr>
        <w:t>Vásquez</w:t>
      </w:r>
      <w:proofErr w:type="spellEnd"/>
      <w:r>
        <w:rPr>
          <w:rFonts w:ascii="Calibri" w:hAnsi="Calibri" w:cs="Calibri"/>
          <w:color w:val="000000"/>
        </w:rPr>
        <w:t>, Biology Institute for Basic and Applied Research, Peru</w:t>
      </w:r>
      <w:r>
        <w:rPr>
          <w:rFonts w:ascii="Calibri" w:hAnsi="Calibri" w:cs="Calibri"/>
          <w:color w:val="000000"/>
        </w:rPr>
        <w:br/>
      </w:r>
    </w:p>
    <w:p w:rsidR="007E5153" w:rsidRDefault="007E5153"/>
    <w:sectPr w:rsidR="007E5153">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D01" w:rsidRDefault="00417D01">
      <w:r>
        <w:separator/>
      </w:r>
    </w:p>
  </w:endnote>
  <w:endnote w:type="continuationSeparator" w:id="0">
    <w:p w:rsidR="00417D01" w:rsidRDefault="0041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CA" w:rsidRDefault="002526E3">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3936CA" w:rsidRDefault="002526E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3936CA" w:rsidRDefault="002526E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936CA" w:rsidRDefault="002526E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3936CA" w:rsidRDefault="002526E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936CA" w:rsidRDefault="002526E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3936CA" w:rsidRDefault="002526E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3936CA" w:rsidRDefault="002526E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3936CA" w:rsidRDefault="002526E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D01" w:rsidRDefault="00417D01">
      <w:r>
        <w:separator/>
      </w:r>
    </w:p>
  </w:footnote>
  <w:footnote w:type="continuationSeparator" w:id="0">
    <w:p w:rsidR="00417D01" w:rsidRDefault="0041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CA" w:rsidRDefault="002526E3">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936CA" w:rsidRDefault="002526E3">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3936CA" w:rsidRDefault="002526E3">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36CA"/>
    <w:rsid w:val="000B4E8D"/>
    <w:rsid w:val="002526E3"/>
    <w:rsid w:val="00367E12"/>
    <w:rsid w:val="003936CA"/>
    <w:rsid w:val="00417D01"/>
    <w:rsid w:val="00486EF6"/>
    <w:rsid w:val="007D6AA5"/>
    <w:rsid w:val="007E5153"/>
    <w:rsid w:val="00880C32"/>
    <w:rsid w:val="00DD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201A-980F-492F-ACEF-A31F06D2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7E5153"/>
    <w:pPr>
      <w:widowControl/>
      <w:autoSpaceDE/>
      <w:autoSpaceDN/>
      <w:spacing w:after="240" w:line="240" w:lineRule="exact"/>
      <w:jc w:val="right"/>
    </w:pPr>
    <w:rPr>
      <w:rFonts w:ascii="Helvetica" w:hAnsi="Helvetica"/>
      <w:sz w:val="20"/>
      <w:szCs w:val="20"/>
    </w:rPr>
  </w:style>
  <w:style w:type="character" w:styleId="Hyperlink">
    <w:name w:val="Hyperlink"/>
    <w:uiPriority w:val="99"/>
    <w:unhideWhenUsed/>
    <w:rsid w:val="000B4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2025-12-18T12:58:00Z</dcterms:created>
  <dcterms:modified xsi:type="dcterms:W3CDTF">2026-01-07T09:54:00Z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2016</vt:lpwstr>
  </property>
  <property fmtid="{D5CDD505-2E9C-101B-9397-08002B2CF9AE}" pid="4" name="LastSaved">
    <vt:filetime>2025-12-18T00:00:00Z</vt:filetime>
  </property>
  <property fmtid="{D5CDD505-2E9C-101B-9397-08002B2CF9AE}" pid="5" name="Producer">
    <vt:lpwstr>3-Heights(TM) PDF Security Shell 4.8.25.2 (http://www.pdf-tools.com)</vt:lpwstr>
  </property>
</Properties>
</file>