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9002F" w14:textId="77777777" w:rsidR="005153BC" w:rsidRDefault="00631DE0">
      <w:pPr>
        <w:pStyle w:val="p1"/>
        <w:spacing w:line="360" w:lineRule="auto"/>
        <w:jc w:val="center"/>
        <w:rPr>
          <w:rStyle w:val="s1"/>
          <w:rFonts w:ascii="Times New Roman" w:hAnsi="Times New Roman"/>
          <w:b/>
          <w:bCs/>
          <w:sz w:val="24"/>
          <w:szCs w:val="24"/>
        </w:rPr>
      </w:pPr>
      <w:r>
        <w:rPr>
          <w:rStyle w:val="s1"/>
          <w:rFonts w:ascii="Times New Roman" w:hAnsi="Times New Roman"/>
          <w:b/>
          <w:bCs/>
          <w:sz w:val="24"/>
          <w:szCs w:val="24"/>
        </w:rPr>
        <w:t>Evaluating Brood Area Dynamics in Honeybee Colonies: The Role of Colony Vitality and Seasonal Climate Variability</w:t>
      </w:r>
    </w:p>
    <w:p w14:paraId="0488ECA3" w14:textId="77777777" w:rsidR="005153BC" w:rsidRDefault="005153BC" w:rsidP="002715B5">
      <w:pPr>
        <w:pStyle w:val="p1"/>
        <w:spacing w:line="360" w:lineRule="auto"/>
        <w:rPr>
          <w:rStyle w:val="s1"/>
          <w:rFonts w:ascii="Times New Roman" w:hAnsi="Times New Roman"/>
          <w:b/>
          <w:bCs/>
          <w:sz w:val="24"/>
          <w:szCs w:val="24"/>
          <w:highlight w:val="yellow"/>
        </w:rPr>
      </w:pPr>
    </w:p>
    <w:p w14:paraId="69883110" w14:textId="77777777" w:rsidR="00476EB4" w:rsidRDefault="00476EB4">
      <w:pPr>
        <w:widowControl w:val="0"/>
        <w:tabs>
          <w:tab w:val="left" w:pos="680"/>
        </w:tabs>
        <w:spacing w:before="120" w:after="120" w:line="360" w:lineRule="auto"/>
        <w:jc w:val="both"/>
        <w:outlineLvl w:val="0"/>
        <w:rPr>
          <w:rFonts w:ascii="Times New Roman" w:hAnsi="Times New Roman"/>
          <w:b/>
          <w:bCs/>
          <w:caps/>
          <w:sz w:val="24"/>
          <w:szCs w:val="24"/>
          <w:lang w:bidi="hi-IN"/>
        </w:rPr>
      </w:pPr>
    </w:p>
    <w:p w14:paraId="1BC64ECD" w14:textId="39E38C3F" w:rsidR="005153BC" w:rsidRDefault="00631DE0">
      <w:pPr>
        <w:widowControl w:val="0"/>
        <w:tabs>
          <w:tab w:val="left" w:pos="680"/>
        </w:tabs>
        <w:spacing w:before="120" w:after="120" w:line="360" w:lineRule="auto"/>
        <w:jc w:val="both"/>
        <w:outlineLvl w:val="0"/>
        <w:rPr>
          <w:rFonts w:ascii="Times New Roman" w:hAnsi="Times New Roman"/>
          <w:b/>
          <w:bCs/>
          <w:caps/>
          <w:sz w:val="24"/>
          <w:szCs w:val="24"/>
          <w:lang w:bidi="hi-IN"/>
        </w:rPr>
      </w:pPr>
      <w:r>
        <w:rPr>
          <w:rFonts w:ascii="Times New Roman" w:hAnsi="Times New Roman"/>
          <w:b/>
          <w:bCs/>
          <w:caps/>
          <w:sz w:val="24"/>
          <w:szCs w:val="24"/>
          <w:lang w:bidi="hi-IN"/>
        </w:rPr>
        <w:t>Abstract</w:t>
      </w:r>
    </w:p>
    <w:p w14:paraId="21C9BE3E" w14:textId="77777777" w:rsidR="005153BC" w:rsidRDefault="00631DE0">
      <w:pPr>
        <w:widowControl w:val="0"/>
        <w:tabs>
          <w:tab w:val="left" w:pos="680"/>
        </w:tabs>
        <w:spacing w:before="120" w:after="120" w:line="360" w:lineRule="auto"/>
        <w:jc w:val="both"/>
        <w:rPr>
          <w:rFonts w:ascii="Times New Roman" w:hAnsi="Times New Roman"/>
          <w:color w:val="000000"/>
          <w:sz w:val="24"/>
          <w:szCs w:val="24"/>
          <w:shd w:val="clear" w:color="auto" w:fill="FFFFFF"/>
        </w:rPr>
      </w:pPr>
      <w:r>
        <w:rPr>
          <w:rFonts w:ascii="Times New Roman" w:hAnsi="Times New Roman"/>
          <w:sz w:val="24"/>
          <w:szCs w:val="24"/>
          <w:lang w:bidi="hi-IN"/>
        </w:rPr>
        <w:tab/>
      </w:r>
      <w:commentRangeStart w:id="0"/>
      <w:r>
        <w:rPr>
          <w:rFonts w:ascii="Times New Roman" w:hAnsi="Times New Roman"/>
          <w:sz w:val="24"/>
          <w:szCs w:val="24"/>
          <w:lang w:bidi="hi-IN"/>
        </w:rPr>
        <w:t>Studies on the</w:t>
      </w:r>
      <w:r>
        <w:rPr>
          <w:rFonts w:ascii="Times New Roman" w:hAnsi="Times New Roman"/>
          <w:b/>
          <w:sz w:val="24"/>
          <w:szCs w:val="24"/>
          <w:lang w:bidi="hi-IN"/>
        </w:rPr>
        <w:t xml:space="preserve"> </w:t>
      </w:r>
      <w:r>
        <w:rPr>
          <w:rFonts w:ascii="Times New Roman" w:hAnsi="Times New Roman"/>
          <w:sz w:val="24"/>
          <w:szCs w:val="24"/>
          <w:lang w:bidi="hi-IN"/>
        </w:rPr>
        <w:t>capped</w:t>
      </w:r>
      <w:r>
        <w:rPr>
          <w:rFonts w:ascii="Times New Roman" w:hAnsi="Times New Roman"/>
          <w:b/>
          <w:sz w:val="24"/>
          <w:szCs w:val="24"/>
          <w:lang w:bidi="hi-IN"/>
        </w:rPr>
        <w:t xml:space="preserve"> </w:t>
      </w:r>
      <w:r>
        <w:rPr>
          <w:rFonts w:ascii="Times New Roman" w:hAnsi="Times New Roman"/>
          <w:sz w:val="24"/>
          <w:szCs w:val="24"/>
          <w:lang w:bidi="hi-IN"/>
        </w:rPr>
        <w:t xml:space="preserve">brood area of </w:t>
      </w:r>
      <w:r>
        <w:rPr>
          <w:rFonts w:ascii="Times New Roman" w:hAnsi="Times New Roman"/>
          <w:i/>
          <w:sz w:val="24"/>
          <w:szCs w:val="24"/>
          <w:lang w:bidi="hi-IN"/>
        </w:rPr>
        <w:t xml:space="preserve">Apis cerana </w:t>
      </w:r>
      <w:r>
        <w:rPr>
          <w:rFonts w:ascii="Times New Roman" w:hAnsi="Times New Roman"/>
          <w:sz w:val="24"/>
          <w:szCs w:val="24"/>
          <w:lang w:bidi="hi-IN"/>
        </w:rPr>
        <w:t>F. during spring season in Kashmir was conducted at village Harwan during the years 2021 and 2022.</w:t>
      </w:r>
      <w:r>
        <w:rPr>
          <w:rFonts w:ascii="Times New Roman" w:hAnsi="Times New Roman"/>
          <w:sz w:val="24"/>
          <w:szCs w:val="24"/>
          <w:shd w:val="clear" w:color="auto" w:fill="FFFFFF"/>
          <w:lang w:bidi="hi-IN"/>
        </w:rPr>
        <w:t xml:space="preserve"> </w:t>
      </w:r>
      <w:commentRangeEnd w:id="0"/>
      <w:r w:rsidR="00B97741">
        <w:rPr>
          <w:rStyle w:val="CommentReference"/>
        </w:rPr>
        <w:commentReference w:id="0"/>
      </w:r>
      <w:commentRangeStart w:id="1"/>
      <w:r>
        <w:rPr>
          <w:rFonts w:ascii="Times New Roman" w:hAnsi="Times New Roman"/>
          <w:sz w:val="24"/>
          <w:szCs w:val="24"/>
          <w:shd w:val="clear" w:color="auto" w:fill="FFFFFF"/>
          <w:lang w:bidi="hi-IN"/>
        </w:rPr>
        <w:t xml:space="preserve">Twenty one colonies were selected for studying the brood area; and </w:t>
      </w:r>
      <w:r>
        <w:rPr>
          <w:rFonts w:ascii="Times New Roman" w:hAnsi="Times New Roman"/>
          <w:color w:val="000000" w:themeColor="text1"/>
          <w:sz w:val="24"/>
          <w:szCs w:val="24"/>
          <w:shd w:val="clear" w:color="auto" w:fill="FFFFFF"/>
          <w:lang w:bidi="hi-IN"/>
        </w:rPr>
        <w:t xml:space="preserve">the trial was laid out in RCBD </w:t>
      </w:r>
      <w:r>
        <w:rPr>
          <w:rFonts w:ascii="Times New Roman" w:hAnsi="Times New Roman"/>
          <w:sz w:val="24"/>
          <w:szCs w:val="24"/>
          <w:shd w:val="clear" w:color="auto" w:fill="FFFFFF"/>
          <w:lang w:bidi="hi-IN"/>
        </w:rPr>
        <w:t>with three treatments and seven replications.</w:t>
      </w:r>
      <w:r>
        <w:rPr>
          <w:rFonts w:ascii="Times New Roman" w:hAnsi="Times New Roman"/>
          <w:sz w:val="24"/>
          <w:szCs w:val="24"/>
          <w:lang w:bidi="hi-IN"/>
        </w:rPr>
        <w:t xml:space="preserve"> </w:t>
      </w:r>
      <w:r>
        <w:rPr>
          <w:rFonts w:ascii="Times New Roman" w:hAnsi="Times New Roman"/>
          <w:sz w:val="24"/>
          <w:szCs w:val="24"/>
          <w:shd w:val="clear" w:color="auto" w:fill="FFFFFF"/>
          <w:lang w:bidi="hi-IN"/>
        </w:rPr>
        <w:t>The brood area was observed at ten day intervals throughout the spring season.</w:t>
      </w:r>
      <w:r>
        <w:rPr>
          <w:rFonts w:ascii="Times New Roman" w:hAnsi="Times New Roman"/>
          <w:sz w:val="24"/>
          <w:szCs w:val="24"/>
          <w:lang w:bidi="hi-IN"/>
        </w:rPr>
        <w:t xml:space="preserve"> The treatments </w:t>
      </w:r>
      <w:r>
        <w:rPr>
          <w:rFonts w:ascii="Times New Roman" w:hAnsi="Times New Roman"/>
          <w:color w:val="000000" w:themeColor="text1"/>
          <w:sz w:val="24"/>
          <w:szCs w:val="24"/>
          <w:lang w:bidi="hi-IN"/>
        </w:rPr>
        <w:t xml:space="preserve">comprised of </w:t>
      </w:r>
      <w:r>
        <w:rPr>
          <w:rFonts w:ascii="Times New Roman" w:hAnsi="Times New Roman"/>
          <w:sz w:val="24"/>
          <w:szCs w:val="24"/>
          <w:lang w:bidi="hi-IN"/>
        </w:rPr>
        <w:t>6, 8 and 10 bee frame colonies evaluated for brood area.</w:t>
      </w:r>
      <w:r>
        <w:rPr>
          <w:sz w:val="24"/>
          <w:szCs w:val="24"/>
        </w:rPr>
        <w:t xml:space="preserve"> </w:t>
      </w:r>
      <w:commentRangeEnd w:id="1"/>
      <w:r w:rsidR="00383ABE">
        <w:rPr>
          <w:rStyle w:val="CommentReference"/>
        </w:rPr>
        <w:commentReference w:id="1"/>
      </w:r>
      <w:r>
        <w:rPr>
          <w:rFonts w:ascii="Times New Roman" w:hAnsi="Times New Roman"/>
          <w:color w:val="000000" w:themeColor="text1"/>
          <w:sz w:val="24"/>
          <w:szCs w:val="24"/>
        </w:rPr>
        <w:t>Maintaining consistent colony health across diverse initial strengths and navigating the unpredictable spring weather of Kashmir posed challenges to data collection.</w:t>
      </w:r>
      <w:r>
        <w:rPr>
          <w:rFonts w:ascii="Times New Roman" w:hAnsi="Times New Roman"/>
          <w:color w:val="000000" w:themeColor="text1"/>
          <w:sz w:val="24"/>
          <w:szCs w:val="24"/>
          <w:lang w:bidi="hi-IN"/>
        </w:rPr>
        <w:t xml:space="preserve"> </w:t>
      </w:r>
      <w:r>
        <w:rPr>
          <w:rFonts w:ascii="Times New Roman" w:hAnsi="Times New Roman"/>
          <w:sz w:val="24"/>
          <w:szCs w:val="24"/>
        </w:rPr>
        <w:t>Brood capped area varied with the strength of the bee colonies and showed significant increase throughout the spring season; and started decreasing with the onset of summer season in mid may during both the study years. Significantly maximum capped brood area across all the treatments was computed in the month of May as 811.62 cm</w:t>
      </w:r>
      <w:r>
        <w:rPr>
          <w:rFonts w:ascii="Times New Roman" w:hAnsi="Times New Roman"/>
          <w:sz w:val="24"/>
          <w:szCs w:val="24"/>
          <w:vertAlign w:val="superscript"/>
        </w:rPr>
        <w:t xml:space="preserve">2 </w:t>
      </w:r>
      <w:r>
        <w:rPr>
          <w:rFonts w:ascii="Times New Roman" w:hAnsi="Times New Roman"/>
          <w:sz w:val="24"/>
          <w:szCs w:val="24"/>
        </w:rPr>
        <w:t>followed by 644.95 cm</w:t>
      </w:r>
      <w:r>
        <w:rPr>
          <w:rFonts w:ascii="Times New Roman" w:hAnsi="Times New Roman"/>
          <w:sz w:val="24"/>
          <w:szCs w:val="24"/>
          <w:vertAlign w:val="superscript"/>
        </w:rPr>
        <w:t xml:space="preserve">2 </w:t>
      </w:r>
      <w:r>
        <w:rPr>
          <w:rFonts w:ascii="Times New Roman" w:hAnsi="Times New Roman"/>
          <w:sz w:val="24"/>
          <w:szCs w:val="24"/>
        </w:rPr>
        <w:t xml:space="preserve">during the month of April and a significant minimum brood area </w:t>
      </w:r>
      <w:proofErr w:type="gramStart"/>
      <w:r>
        <w:rPr>
          <w:rFonts w:ascii="Times New Roman" w:hAnsi="Times New Roman"/>
          <w:sz w:val="24"/>
          <w:szCs w:val="24"/>
        </w:rPr>
        <w:t xml:space="preserve">of </w:t>
      </w:r>
      <w:r>
        <w:rPr>
          <w:rFonts w:ascii="Times New Roman" w:hAnsi="Times New Roman"/>
          <w:sz w:val="24"/>
          <w:szCs w:val="24"/>
          <w:vertAlign w:val="superscript"/>
        </w:rPr>
        <w:t xml:space="preserve"> </w:t>
      </w:r>
      <w:r>
        <w:rPr>
          <w:rFonts w:ascii="Times New Roman" w:hAnsi="Times New Roman"/>
          <w:sz w:val="24"/>
          <w:szCs w:val="24"/>
        </w:rPr>
        <w:t>263.66</w:t>
      </w:r>
      <w:proofErr w:type="gramEnd"/>
      <w:r>
        <w:rPr>
          <w:rFonts w:ascii="Times New Roman" w:hAnsi="Times New Roman"/>
          <w:sz w:val="24"/>
          <w:szCs w:val="24"/>
        </w:rPr>
        <w:t xml:space="preserve"> cm</w:t>
      </w:r>
      <w:r>
        <w:rPr>
          <w:rFonts w:ascii="Times New Roman" w:hAnsi="Times New Roman"/>
          <w:sz w:val="24"/>
          <w:szCs w:val="24"/>
          <w:vertAlign w:val="superscript"/>
        </w:rPr>
        <w:t xml:space="preserve">2 </w:t>
      </w:r>
      <w:r>
        <w:rPr>
          <w:rFonts w:ascii="Times New Roman" w:hAnsi="Times New Roman"/>
          <w:sz w:val="24"/>
          <w:szCs w:val="24"/>
        </w:rPr>
        <w:t xml:space="preserve">in the month of March during both the spring season. </w:t>
      </w:r>
      <w:r>
        <w:rPr>
          <w:rFonts w:ascii="Times New Roman" w:hAnsi="Times New Roman"/>
          <w:color w:val="000000" w:themeColor="text1"/>
          <w:sz w:val="24"/>
          <w:szCs w:val="24"/>
          <w:shd w:val="clear" w:color="auto" w:fill="FFFFFF"/>
        </w:rPr>
        <w:t>Brood area of </w:t>
      </w:r>
      <w:r>
        <w:rPr>
          <w:rFonts w:ascii="Times New Roman" w:hAnsi="Times New Roman"/>
          <w:i/>
          <w:iCs/>
          <w:color w:val="000000" w:themeColor="text1"/>
          <w:sz w:val="24"/>
          <w:szCs w:val="24"/>
          <w:shd w:val="clear" w:color="auto" w:fill="FFFFFF"/>
        </w:rPr>
        <w:t xml:space="preserve">Apis cerana </w:t>
      </w:r>
      <w:r>
        <w:rPr>
          <w:rFonts w:ascii="Times New Roman" w:hAnsi="Times New Roman"/>
          <w:color w:val="000000" w:themeColor="text1"/>
          <w:sz w:val="24"/>
          <w:szCs w:val="24"/>
          <w:shd w:val="clear" w:color="auto" w:fill="FFFFFF"/>
        </w:rPr>
        <w:t>workers exhibited a significant and positive correlation with minimum and maximum temperature and</w:t>
      </w:r>
      <w:r>
        <w:rPr>
          <w:rFonts w:ascii="Times New Roman" w:hAnsi="Times New Roman"/>
          <w:color w:val="000000"/>
          <w:sz w:val="24"/>
          <w:szCs w:val="24"/>
          <w:shd w:val="clear" w:color="auto" w:fill="FFFFFF"/>
        </w:rPr>
        <w:t xml:space="preserve"> a non-significant and negative correlation with</w:t>
      </w:r>
      <w:r>
        <w:rPr>
          <w:rFonts w:ascii="Times New Roman" w:hAnsi="Times New Roman"/>
          <w:color w:val="000000" w:themeColor="text1"/>
          <w:sz w:val="24"/>
          <w:szCs w:val="24"/>
          <w:shd w:val="clear" w:color="auto" w:fill="FFFFFF"/>
        </w:rPr>
        <w:t xml:space="preserve"> minimum and maximum relative humidity during both the years and </w:t>
      </w:r>
      <w:r>
        <w:rPr>
          <w:rFonts w:ascii="Times New Roman" w:hAnsi="Times New Roman"/>
          <w:color w:val="000000"/>
          <w:sz w:val="24"/>
          <w:szCs w:val="24"/>
          <w:shd w:val="clear" w:color="auto" w:fill="FFFFFF"/>
        </w:rPr>
        <w:t>the rainfall showed a non-significant and negative correlation with brood area during the spring season 2021 and a non-significant and positive correlation in 2022</w:t>
      </w:r>
      <w:r>
        <w:rPr>
          <w:rFonts w:ascii="Times New Roman" w:hAnsi="Times New Roman"/>
          <w:color w:val="000000" w:themeColor="text1"/>
          <w:sz w:val="24"/>
          <w:szCs w:val="24"/>
          <w:shd w:val="clear" w:color="auto" w:fill="FFFFFF"/>
        </w:rPr>
        <w:t>.</w:t>
      </w:r>
      <w:r>
        <w:rPr>
          <w:sz w:val="24"/>
          <w:szCs w:val="24"/>
        </w:rPr>
        <w:t xml:space="preserve"> </w:t>
      </w:r>
      <w:r>
        <w:rPr>
          <w:rFonts w:ascii="Times New Roman" w:hAnsi="Times New Roman"/>
          <w:color w:val="000000" w:themeColor="text1"/>
          <w:sz w:val="24"/>
          <w:szCs w:val="24"/>
        </w:rPr>
        <w:t xml:space="preserve">These findings contribute valuable baseline data on the brood rearing patterns of native </w:t>
      </w:r>
      <w:r>
        <w:rPr>
          <w:rStyle w:val="Emphasis"/>
          <w:rFonts w:ascii="Times New Roman" w:hAnsi="Times New Roman"/>
          <w:color w:val="000000" w:themeColor="text1"/>
          <w:sz w:val="24"/>
          <w:szCs w:val="24"/>
        </w:rPr>
        <w:t>Apis cerana</w:t>
      </w:r>
      <w:r>
        <w:rPr>
          <w:rFonts w:ascii="Times New Roman" w:hAnsi="Times New Roman"/>
          <w:color w:val="000000" w:themeColor="text1"/>
          <w:sz w:val="24"/>
          <w:szCs w:val="24"/>
        </w:rPr>
        <w:t xml:space="preserve"> in Kashmir, offering insights for optimized beekeeping practices and a foundation for future studies on the impact of climate variability on these crucial pollinators.</w:t>
      </w:r>
    </w:p>
    <w:p w14:paraId="53940F5A" w14:textId="28CF2D66" w:rsidR="005153BC" w:rsidRDefault="00631DE0">
      <w:pPr>
        <w:widowControl w:val="0"/>
        <w:tabs>
          <w:tab w:val="left" w:pos="680"/>
        </w:tabs>
        <w:spacing w:before="120" w:after="120" w:line="360" w:lineRule="auto"/>
        <w:jc w:val="both"/>
        <w:outlineLvl w:val="0"/>
        <w:rPr>
          <w:rFonts w:ascii="Times New Roman" w:hAnsi="Times New Roman"/>
          <w:sz w:val="24"/>
          <w:szCs w:val="24"/>
          <w:lang w:bidi="hi-IN"/>
        </w:rPr>
      </w:pPr>
      <w:r>
        <w:rPr>
          <w:rFonts w:ascii="Times New Roman" w:hAnsi="Times New Roman"/>
          <w:b/>
          <w:sz w:val="24"/>
          <w:szCs w:val="24"/>
          <w:lang w:bidi="hi-IN"/>
        </w:rPr>
        <w:t xml:space="preserve">Keywords: </w:t>
      </w:r>
      <w:commentRangeStart w:id="2"/>
      <w:r>
        <w:rPr>
          <w:rFonts w:ascii="Times New Roman" w:hAnsi="Times New Roman"/>
          <w:i/>
          <w:sz w:val="24"/>
          <w:szCs w:val="24"/>
          <w:lang w:bidi="hi-IN"/>
        </w:rPr>
        <w:t xml:space="preserve">Apis cerana, </w:t>
      </w:r>
      <w:r>
        <w:rPr>
          <w:rFonts w:ascii="Times New Roman" w:hAnsi="Times New Roman"/>
          <w:sz w:val="24"/>
          <w:szCs w:val="24"/>
          <w:lang w:bidi="hi-IN"/>
        </w:rPr>
        <w:t>brood area, colony strength, spring season, bee frames, temperature, correlation.</w:t>
      </w:r>
      <w:commentRangeEnd w:id="2"/>
      <w:r w:rsidR="00383ABE">
        <w:rPr>
          <w:rStyle w:val="CommentReference"/>
        </w:rPr>
        <w:commentReference w:id="2"/>
      </w:r>
    </w:p>
    <w:p w14:paraId="2F0D5BD3" w14:textId="2E888937" w:rsidR="00476EB4" w:rsidRDefault="00476EB4">
      <w:pPr>
        <w:widowControl w:val="0"/>
        <w:tabs>
          <w:tab w:val="left" w:pos="680"/>
        </w:tabs>
        <w:spacing w:before="120" w:after="120" w:line="360" w:lineRule="auto"/>
        <w:jc w:val="both"/>
        <w:outlineLvl w:val="0"/>
        <w:rPr>
          <w:rFonts w:ascii="Times New Roman" w:hAnsi="Times New Roman"/>
          <w:sz w:val="24"/>
          <w:szCs w:val="24"/>
          <w:lang w:bidi="hi-IN"/>
        </w:rPr>
      </w:pPr>
    </w:p>
    <w:p w14:paraId="4704DB78" w14:textId="2064784B" w:rsidR="00476EB4" w:rsidRDefault="00476EB4">
      <w:pPr>
        <w:widowControl w:val="0"/>
        <w:tabs>
          <w:tab w:val="left" w:pos="680"/>
        </w:tabs>
        <w:spacing w:before="120" w:after="120" w:line="360" w:lineRule="auto"/>
        <w:jc w:val="both"/>
        <w:outlineLvl w:val="0"/>
        <w:rPr>
          <w:rFonts w:ascii="Times New Roman" w:hAnsi="Times New Roman"/>
          <w:sz w:val="24"/>
          <w:szCs w:val="24"/>
          <w:lang w:bidi="hi-IN"/>
        </w:rPr>
      </w:pPr>
    </w:p>
    <w:p w14:paraId="7AAB5B45" w14:textId="77777777" w:rsidR="005153BC" w:rsidRDefault="00631DE0">
      <w:pPr>
        <w:widowControl w:val="0"/>
        <w:tabs>
          <w:tab w:val="left" w:pos="680"/>
        </w:tabs>
        <w:spacing w:before="120" w:after="120" w:line="480" w:lineRule="auto"/>
        <w:jc w:val="both"/>
        <w:outlineLvl w:val="0"/>
        <w:rPr>
          <w:rFonts w:ascii="Times New Roman" w:hAnsi="Times New Roman"/>
          <w:b/>
          <w:sz w:val="28"/>
          <w:szCs w:val="24"/>
          <w:lang w:bidi="hi-IN"/>
        </w:rPr>
      </w:pPr>
      <w:r>
        <w:rPr>
          <w:rFonts w:ascii="Times New Roman" w:hAnsi="Times New Roman"/>
          <w:b/>
          <w:sz w:val="28"/>
          <w:szCs w:val="24"/>
          <w:lang w:bidi="hi-IN"/>
        </w:rPr>
        <w:lastRenderedPageBreak/>
        <w:t>INTRODUCTION</w:t>
      </w:r>
    </w:p>
    <w:p w14:paraId="1AD95663" w14:textId="77777777"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The Union Territory of Jammu and Kashmir, located in the northern Himalayas, boasts a wide range of agro-climatic zones that span from temperate to sub-tropical regions. This environmental diversity has endowed the region with an exceptionally rich variety of bee forage flora, including fruit trees, wildflowers, forest species, and agricultural crops. These resources play a crucial role in supporting and sustaining apiculture in the region, laying a strong foundation for the growth of the beekeeping industry [1]. The seasonal availability of pollen and nectar from various floral sources across different altitudes allows for a relatively extended foraging period for honeybee colonies, making Jammu and Kashmir one of the most promising areas for scientific and commercial beekeeping. At the heart of a productive and thriving honeybee colony lies the brood—the immature bees that develop from eggs laid by the queen. The brood includes all stages of immature bees: eggs, larvae, and pupae, which collectively represent the future workforce of the colony. These bees are responsible for critical tasks such as foraging, nursing, guarding, and honey production. In addition, brood cells often contain traces of nectar and honey that serve as essential nutritional reserves for adult bees. A well-developed brood area indicates a healthy, expanding colony with the capacity to exploit nectar flows effectively. Conversely, without adequate brood development, colonies become weak, unproductive, and vulnerable to collapse. Moreover, the absence of honeybee colonies cannot be easily compensated for by other pollinators, given the efficiency and specificity of honeybees in crop pollination [2].</w:t>
      </w:r>
    </w:p>
    <w:p w14:paraId="1ED3D23C" w14:textId="77777777"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 xml:space="preserve">Brood rearing is a dynamic and essential process that reflects the internal physiological state of the colony and its external environmental conditions. The rate and extent of brood production are </w:t>
      </w:r>
      <w:r>
        <w:rPr>
          <w:rFonts w:ascii="Times New Roman" w:hAnsi="Times New Roman"/>
          <w:sz w:val="24"/>
          <w:szCs w:val="24"/>
          <w:lang w:val="en-IN" w:eastAsia="en-IN"/>
        </w:rPr>
        <w:lastRenderedPageBreak/>
        <w:t xml:space="preserve">heavily influenced by factors such as ambient temperature, humidity, food availability, and colony strength. In the plains, optimal brood-rearing conditions include a maximum daytime temperature around 34.40°C, along with long periods of bright sunshine and stable weather patterns [3]. Such conditions encourage the queen to lay eggs and the worker bees to invest in brood care. However, fluctuations in climatic parameters can lead to reduced brood rearing or even brood mortality. Specifically for </w:t>
      </w:r>
      <w:r>
        <w:rPr>
          <w:rFonts w:ascii="Times New Roman" w:hAnsi="Times New Roman"/>
          <w:i/>
          <w:iCs/>
          <w:sz w:val="24"/>
          <w:szCs w:val="24"/>
          <w:lang w:val="en-IN" w:eastAsia="en-IN"/>
        </w:rPr>
        <w:t>Apis cerana indica</w:t>
      </w:r>
      <w:r>
        <w:rPr>
          <w:rFonts w:ascii="Times New Roman" w:hAnsi="Times New Roman"/>
          <w:sz w:val="24"/>
          <w:szCs w:val="24"/>
          <w:lang w:val="en-IN" w:eastAsia="en-IN"/>
        </w:rPr>
        <w:t>, which is widely reared in India and the Himalayan regions, research has shown that the brood population demonstrates a significant negative correlation with both minimum and maximum temperatures, relative humidity, and rainfall. These stressors can inhibit brood development by affecting hive thermoregulation and resource availability. On the other hand, a positive correlation has been found between brood area and the number of sunshine hours, which enhances foraging activity and the colony’s energy budget [4].</w:t>
      </w:r>
    </w:p>
    <w:p w14:paraId="3F34F91A" w14:textId="77777777"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Although beekeepers do not intervene directly in brood development, routine monitoring of brood patterns is essential. It helps in assessing colony strength, identifying queen performance, and predicting colony growth. Proper brood assessment enables timely management practices such as supplementary feeding, swarm control, or queen replacement. Hence, understanding the brood dynamics in relation to environmental conditions is critical, which formed the basis for undertaking the present study.</w:t>
      </w:r>
    </w:p>
    <w:p w14:paraId="6E4521D9" w14:textId="77777777" w:rsidR="005153BC" w:rsidRDefault="00631DE0">
      <w:pPr>
        <w:widowControl w:val="0"/>
        <w:shd w:val="clear" w:color="auto" w:fill="FFFFFF"/>
        <w:tabs>
          <w:tab w:val="left" w:pos="680"/>
        </w:tabs>
        <w:spacing w:before="120" w:after="120" w:line="480" w:lineRule="auto"/>
        <w:jc w:val="both"/>
        <w:rPr>
          <w:rFonts w:ascii="Times New Roman" w:hAnsi="Times New Roman"/>
          <w:b/>
          <w:sz w:val="24"/>
          <w:szCs w:val="24"/>
        </w:rPr>
      </w:pPr>
      <w:r>
        <w:rPr>
          <w:rFonts w:ascii="Times New Roman" w:hAnsi="Times New Roman"/>
          <w:b/>
          <w:sz w:val="24"/>
          <w:szCs w:val="24"/>
        </w:rPr>
        <w:t>MATERIALS AND METHODS</w:t>
      </w:r>
    </w:p>
    <w:p w14:paraId="6D308601" w14:textId="7E8D3E83" w:rsidR="005153BC" w:rsidRDefault="00B97741">
      <w:pPr>
        <w:widowControl w:val="0"/>
        <w:tabs>
          <w:tab w:val="left" w:pos="680"/>
        </w:tabs>
        <w:spacing w:before="120" w:after="120" w:line="480" w:lineRule="auto"/>
        <w:jc w:val="both"/>
        <w:rPr>
          <w:rFonts w:ascii="Times New Roman" w:hAnsi="Times New Roman"/>
          <w:sz w:val="24"/>
          <w:szCs w:val="24"/>
        </w:rPr>
      </w:pPr>
      <w:commentRangeStart w:id="3"/>
      <w:r>
        <w:rPr>
          <w:rFonts w:ascii="Times New Roman" w:hAnsi="Times New Roman"/>
          <w:color w:val="000000" w:themeColor="text1"/>
          <w:sz w:val="24"/>
          <w:szCs w:val="24"/>
        </w:rPr>
        <w:t xml:space="preserve"> </w:t>
      </w:r>
      <w:commentRangeEnd w:id="3"/>
      <w:r>
        <w:rPr>
          <w:rStyle w:val="CommentReference"/>
        </w:rPr>
        <w:commentReference w:id="3"/>
      </w:r>
      <w:r w:rsidR="00631DE0">
        <w:rPr>
          <w:rFonts w:ascii="Times New Roman" w:hAnsi="Times New Roman"/>
          <w:color w:val="000000" w:themeColor="text1"/>
          <w:sz w:val="24"/>
          <w:szCs w:val="24"/>
        </w:rPr>
        <w:t xml:space="preserve">An experiment was laid in RCBD with three treatments comprising 6, 8 and 10 frame bee colonies to record the incremental brood area in both the seasons of active bee flora of spring </w:t>
      </w:r>
      <w:bookmarkStart w:id="4" w:name="_GoBack"/>
      <w:bookmarkEnd w:id="4"/>
      <w:r w:rsidR="00631DE0">
        <w:rPr>
          <w:rFonts w:ascii="Times New Roman" w:hAnsi="Times New Roman"/>
          <w:color w:val="000000" w:themeColor="text1"/>
          <w:sz w:val="24"/>
          <w:szCs w:val="24"/>
        </w:rPr>
        <w:t>2021 and 2022</w:t>
      </w:r>
      <w:r w:rsidR="00631DE0">
        <w:rPr>
          <w:rFonts w:ascii="Times New Roman" w:hAnsi="Times New Roman"/>
          <w:color w:val="FF0000"/>
          <w:sz w:val="24"/>
          <w:szCs w:val="24"/>
        </w:rPr>
        <w:t xml:space="preserve">. </w:t>
      </w:r>
      <w:r w:rsidR="00631DE0">
        <w:rPr>
          <w:rFonts w:ascii="Times New Roman" w:hAnsi="Times New Roman"/>
          <w:sz w:val="24"/>
          <w:szCs w:val="24"/>
        </w:rPr>
        <w:t xml:space="preserve">Brood area was recorded at 10 day intervals throughout the blooming period of </w:t>
      </w:r>
      <w:r w:rsidR="00631DE0">
        <w:rPr>
          <w:rFonts w:ascii="Times New Roman" w:hAnsi="Times New Roman"/>
          <w:sz w:val="24"/>
          <w:szCs w:val="24"/>
        </w:rPr>
        <w:lastRenderedPageBreak/>
        <w:t xml:space="preserve">the available flora to study the </w:t>
      </w:r>
      <w:r w:rsidR="00631DE0">
        <w:rPr>
          <w:rFonts w:ascii="Times New Roman" w:hAnsi="Times New Roman"/>
          <w:color w:val="000000" w:themeColor="text1"/>
          <w:sz w:val="24"/>
          <w:szCs w:val="24"/>
        </w:rPr>
        <w:t>treatment</w:t>
      </w:r>
      <w:r w:rsidR="00631DE0">
        <w:rPr>
          <w:rFonts w:ascii="Times New Roman" w:hAnsi="Times New Roman"/>
          <w:color w:val="FF0000"/>
          <w:sz w:val="24"/>
          <w:szCs w:val="24"/>
        </w:rPr>
        <w:t xml:space="preserve"> </w:t>
      </w:r>
      <w:r w:rsidR="00631DE0">
        <w:rPr>
          <w:rFonts w:ascii="Times New Roman" w:hAnsi="Times New Roman"/>
          <w:sz w:val="24"/>
          <w:szCs w:val="24"/>
        </w:rPr>
        <w:t xml:space="preserve">effect under natural conditions. Brood area was recorded in terms of capped brood area with the help of frame sized wire grid. The frame with wire grid squares was placed on the comb and the number of squares of wire grid, covering the brood was counted. Each square in the wire grid was of </w:t>
      </w:r>
      <w:r w:rsidR="00631DE0">
        <w:rPr>
          <w:rFonts w:ascii="Times New Roman" w:hAnsi="Times New Roman"/>
          <w:color w:val="000000" w:themeColor="text1"/>
          <w:sz w:val="24"/>
          <w:szCs w:val="24"/>
        </w:rPr>
        <w:t>dimension 6.45 cm</w:t>
      </w:r>
      <w:r w:rsidR="00631DE0">
        <w:rPr>
          <w:rFonts w:ascii="Times New Roman" w:hAnsi="Times New Roman"/>
          <w:color w:val="000000" w:themeColor="text1"/>
          <w:sz w:val="24"/>
          <w:szCs w:val="24"/>
          <w:vertAlign w:val="superscript"/>
        </w:rPr>
        <w:t>2</w:t>
      </w:r>
      <w:r w:rsidR="00631DE0">
        <w:rPr>
          <w:rFonts w:ascii="Times New Roman" w:hAnsi="Times New Roman"/>
          <w:color w:val="000000" w:themeColor="text1"/>
          <w:sz w:val="24"/>
          <w:szCs w:val="24"/>
        </w:rPr>
        <w:t xml:space="preserve">. </w:t>
      </w:r>
      <w:r w:rsidR="00631DE0">
        <w:rPr>
          <w:rFonts w:ascii="Times New Roman" w:hAnsi="Times New Roman"/>
          <w:sz w:val="24"/>
          <w:szCs w:val="24"/>
        </w:rPr>
        <w:t xml:space="preserve">The </w:t>
      </w:r>
      <w:r w:rsidR="00631DE0">
        <w:rPr>
          <w:rFonts w:ascii="Times New Roman" w:hAnsi="Times New Roman"/>
          <w:color w:val="000000" w:themeColor="text1"/>
          <w:sz w:val="24"/>
          <w:szCs w:val="24"/>
        </w:rPr>
        <w:t>recorded</w:t>
      </w:r>
      <w:r w:rsidR="00631DE0">
        <w:rPr>
          <w:rFonts w:ascii="Times New Roman" w:hAnsi="Times New Roman"/>
          <w:color w:val="FF0000"/>
          <w:sz w:val="24"/>
          <w:szCs w:val="24"/>
        </w:rPr>
        <w:t xml:space="preserve"> </w:t>
      </w:r>
      <w:r w:rsidR="00631DE0">
        <w:rPr>
          <w:rFonts w:ascii="Times New Roman" w:hAnsi="Times New Roman"/>
          <w:sz w:val="24"/>
          <w:szCs w:val="24"/>
        </w:rPr>
        <w:t>parameter, total brood area was correlated with the various weather parameters like maximum and minimum temperature, relative humidity and rainfall. The data on the weather parame</w:t>
      </w:r>
      <w:r w:rsidR="00631DE0">
        <w:rPr>
          <w:rFonts w:ascii="Times New Roman" w:hAnsi="Times New Roman"/>
          <w:color w:val="000000" w:themeColor="text1"/>
          <w:sz w:val="24"/>
          <w:szCs w:val="24"/>
        </w:rPr>
        <w:t>ters during the period of investigations was obtained from Division of Agro-metrology, SKUAST-K. The correlation coefficient was worked out by using Karl Pearson’s co-efficient test.</w:t>
      </w:r>
    </w:p>
    <w:p w14:paraId="7991BE15" w14:textId="77777777" w:rsidR="005153BC" w:rsidRDefault="00631DE0">
      <w:pPr>
        <w:widowControl w:val="0"/>
        <w:shd w:val="clear" w:color="auto" w:fill="FFFFFF"/>
        <w:tabs>
          <w:tab w:val="left" w:pos="680"/>
        </w:tabs>
        <w:spacing w:before="120" w:after="120" w:line="480" w:lineRule="auto"/>
        <w:jc w:val="both"/>
        <w:rPr>
          <w:rFonts w:ascii="Times New Roman" w:hAnsi="Times New Roman"/>
          <w:b/>
          <w:sz w:val="24"/>
          <w:szCs w:val="24"/>
        </w:rPr>
      </w:pPr>
      <w:r>
        <w:rPr>
          <w:rFonts w:ascii="Times New Roman" w:hAnsi="Times New Roman"/>
          <w:b/>
          <w:sz w:val="24"/>
          <w:szCs w:val="24"/>
        </w:rPr>
        <w:t>RESULTS AND DISCUSSION</w:t>
      </w:r>
    </w:p>
    <w:p w14:paraId="67363738"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t>The capped brood area varied with the strength of the bee colonies and showed significant increase throughout the spring season and started decreasing with the onset of summer season in mid may during both the study years</w:t>
      </w:r>
      <w:r>
        <w:rPr>
          <w:rFonts w:ascii="Times New Roman" w:hAnsi="Times New Roman"/>
          <w:color w:val="000000" w:themeColor="text1"/>
          <w:sz w:val="24"/>
          <w:szCs w:val="24"/>
        </w:rPr>
        <w:t>. The data on capped worker brood area in different treatments recorded at ten days interval from the month of March till ending May during spring season 2021 revealed that the maximum overall mean capped worker brood area was recorded in treatment T</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(ten frame colonies) as </w:t>
      </w:r>
      <w:r>
        <w:rPr>
          <w:rFonts w:ascii="Times New Roman" w:hAnsi="Times New Roman"/>
          <w:color w:val="000000" w:themeColor="text1"/>
          <w:sz w:val="24"/>
          <w:szCs w:val="24"/>
          <w:lang w:val="en-IN"/>
        </w:rPr>
        <w:t xml:space="preserve">607.03 </w:t>
      </w:r>
      <w:r>
        <w:rPr>
          <w:rFonts w:ascii="Times New Roman" w:hAnsi="Times New Roman"/>
          <w:color w:val="000000" w:themeColor="text1"/>
          <w:sz w:val="24"/>
          <w:szCs w:val="24"/>
        </w:rPr>
        <w:t>cm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followed by the brood area of 519.83 cm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with treatment representing eight frame colonies (T</w:t>
      </w:r>
      <w:r>
        <w:rPr>
          <w:rFonts w:ascii="Times New Roman" w:hAnsi="Times New Roman"/>
          <w:color w:val="000000" w:themeColor="text1"/>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389.38 cm</w:t>
      </w:r>
      <w:r>
        <w:rPr>
          <w:rFonts w:ascii="Times New Roman" w:hAnsi="Times New Roman"/>
          <w:sz w:val="24"/>
          <w:szCs w:val="24"/>
          <w:vertAlign w:val="superscript"/>
        </w:rPr>
        <w:t>2</w:t>
      </w:r>
      <w:r>
        <w:rPr>
          <w:rFonts w:ascii="Times New Roman" w:hAnsi="Times New Roman"/>
          <w:sz w:val="24"/>
          <w:szCs w:val="24"/>
        </w:rPr>
        <w:t xml:space="preserve"> brood area during the spring season 2021. </w:t>
      </w:r>
    </w:p>
    <w:p w14:paraId="25F14878"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r>
      <w:commentRangeStart w:id="5"/>
      <w:r>
        <w:rPr>
          <w:rFonts w:ascii="Times New Roman" w:hAnsi="Times New Roman"/>
          <w:sz w:val="24"/>
          <w:szCs w:val="24"/>
        </w:rPr>
        <w:t>.</w:t>
      </w:r>
      <w:commentRangeEnd w:id="5"/>
      <w:r w:rsidR="00E91B59">
        <w:rPr>
          <w:rStyle w:val="CommentReference"/>
        </w:rPr>
        <w:commentReference w:id="5"/>
      </w:r>
      <w:r>
        <w:rPr>
          <w:rFonts w:ascii="Times New Roman" w:hAnsi="Times New Roman"/>
          <w:sz w:val="24"/>
          <w:szCs w:val="24"/>
        </w:rPr>
        <w:t>Data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(531.25 cm</w:t>
      </w:r>
      <w:r>
        <w:rPr>
          <w:rFonts w:ascii="Times New Roman" w:hAnsi="Times New Roman"/>
          <w:sz w:val="24"/>
          <w:szCs w:val="24"/>
          <w:vertAlign w:val="superscript"/>
        </w:rPr>
        <w:t>2</w:t>
      </w:r>
      <w:r>
        <w:rPr>
          <w:rFonts w:ascii="Times New Roman" w:hAnsi="Times New Roman"/>
          <w:sz w:val="24"/>
          <w:szCs w:val="24"/>
        </w:rPr>
        <w:t>), followed by April (450.29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(186.63 cm</w:t>
      </w:r>
      <w:r>
        <w:rPr>
          <w:rFonts w:ascii="Times New Roman" w:hAnsi="Times New Roman"/>
          <w:sz w:val="24"/>
          <w:szCs w:val="24"/>
          <w:vertAlign w:val="superscript"/>
        </w:rPr>
        <w:t>2</w:t>
      </w:r>
      <w:r>
        <w:rPr>
          <w:rFonts w:ascii="Times New Roman" w:hAnsi="Times New Roman"/>
          <w:sz w:val="24"/>
          <w:szCs w:val="24"/>
        </w:rPr>
        <w:t>) during spring season 2021.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(726.19 cm</w:t>
      </w:r>
      <w:r>
        <w:rPr>
          <w:rFonts w:ascii="Times New Roman" w:hAnsi="Times New Roman"/>
          <w:sz w:val="24"/>
          <w:szCs w:val="24"/>
          <w:vertAlign w:val="superscript"/>
        </w:rPr>
        <w:t>2</w:t>
      </w:r>
      <w:r>
        <w:rPr>
          <w:rFonts w:ascii="Times New Roman" w:hAnsi="Times New Roman"/>
          <w:sz w:val="24"/>
          <w:szCs w:val="24"/>
        </w:rPr>
        <w:t>), followed by April (582.73 cm</w:t>
      </w:r>
      <w:r>
        <w:rPr>
          <w:rFonts w:ascii="Times New Roman" w:hAnsi="Times New Roman"/>
          <w:sz w:val="24"/>
          <w:szCs w:val="24"/>
          <w:vertAlign w:val="superscript"/>
        </w:rPr>
        <w:t>2</w:t>
      </w:r>
      <w:r>
        <w:rPr>
          <w:rFonts w:ascii="Times New Roman" w:hAnsi="Times New Roman"/>
          <w:sz w:val="24"/>
          <w:szCs w:val="24"/>
        </w:rPr>
        <w:t xml:space="preserve">) and significantly minimum mean brood area was recorded in the month of March </w:t>
      </w:r>
      <w:r>
        <w:rPr>
          <w:rFonts w:ascii="Times New Roman" w:hAnsi="Times New Roman"/>
          <w:sz w:val="24"/>
          <w:szCs w:val="24"/>
        </w:rPr>
        <w:lastRenderedPageBreak/>
        <w:t>as 250.59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a significantly maximum capped worker brood area was recorded in the month of May (831.24 cm</w:t>
      </w:r>
      <w:r>
        <w:rPr>
          <w:rFonts w:ascii="Times New Roman" w:hAnsi="Times New Roman"/>
          <w:sz w:val="24"/>
          <w:szCs w:val="24"/>
          <w:vertAlign w:val="superscript"/>
        </w:rPr>
        <w:t>2</w:t>
      </w:r>
      <w:r>
        <w:rPr>
          <w:rFonts w:ascii="Times New Roman" w:hAnsi="Times New Roman"/>
          <w:sz w:val="24"/>
          <w:szCs w:val="24"/>
        </w:rPr>
        <w:t>), followed by a brood area of 678.87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310.98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692.23 cm</w:t>
      </w:r>
      <w:r>
        <w:rPr>
          <w:rFonts w:ascii="Times New Roman" w:hAnsi="Times New Roman"/>
          <w:sz w:val="24"/>
          <w:szCs w:val="24"/>
          <w:vertAlign w:val="superscript"/>
        </w:rPr>
        <w:t xml:space="preserve">2 </w:t>
      </w:r>
      <w:r>
        <w:rPr>
          <w:rFonts w:ascii="Times New Roman" w:hAnsi="Times New Roman"/>
          <w:sz w:val="24"/>
          <w:szCs w:val="24"/>
        </w:rPr>
        <w:t>followed by 570.63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 249.40 cm</w:t>
      </w:r>
      <w:r>
        <w:rPr>
          <w:rFonts w:ascii="Times New Roman" w:hAnsi="Times New Roman"/>
          <w:sz w:val="24"/>
          <w:szCs w:val="24"/>
          <w:vertAlign w:val="superscript"/>
        </w:rPr>
        <w:t xml:space="preserve">2 </w:t>
      </w:r>
      <w:r>
        <w:rPr>
          <w:rFonts w:ascii="Times New Roman" w:hAnsi="Times New Roman"/>
          <w:sz w:val="24"/>
          <w:szCs w:val="24"/>
        </w:rPr>
        <w:t>in the month of March during the spring season, 2021.</w:t>
      </w:r>
    </w:p>
    <w:p w14:paraId="3475F75D"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t xml:space="preserve"> During the spring season 2022, maximum overall mean capped worker brood area was recorded in treatment T</w:t>
      </w:r>
      <w:r>
        <w:rPr>
          <w:rFonts w:ascii="Times New Roman" w:hAnsi="Times New Roman"/>
          <w:sz w:val="24"/>
          <w:szCs w:val="24"/>
          <w:vertAlign w:val="subscript"/>
        </w:rPr>
        <w:t>3</w:t>
      </w:r>
      <w:r>
        <w:rPr>
          <w:rFonts w:ascii="Times New Roman" w:hAnsi="Times New Roman"/>
          <w:sz w:val="24"/>
          <w:szCs w:val="24"/>
        </w:rPr>
        <w:t xml:space="preserve"> (ten frame colonies) as </w:t>
      </w:r>
      <w:r>
        <w:rPr>
          <w:rFonts w:ascii="Times New Roman" w:hAnsi="Times New Roman"/>
          <w:sz w:val="24"/>
          <w:szCs w:val="24"/>
          <w:lang w:val="en-IN"/>
        </w:rPr>
        <w:t xml:space="preserve">768.08 </w:t>
      </w:r>
      <w:r>
        <w:rPr>
          <w:rFonts w:ascii="Times New Roman" w:hAnsi="Times New Roman"/>
          <w:sz w:val="24"/>
          <w:szCs w:val="24"/>
        </w:rPr>
        <w:t>cm</w:t>
      </w:r>
      <w:r>
        <w:rPr>
          <w:rFonts w:ascii="Times New Roman" w:hAnsi="Times New Roman"/>
          <w:sz w:val="24"/>
          <w:szCs w:val="24"/>
          <w:vertAlign w:val="superscript"/>
        </w:rPr>
        <w:t>2</w:t>
      </w:r>
      <w:r>
        <w:rPr>
          <w:rFonts w:ascii="Times New Roman" w:hAnsi="Times New Roman"/>
          <w:sz w:val="24"/>
          <w:szCs w:val="24"/>
        </w:rPr>
        <w:t>, followed by the brood area of 669.93 cm</w:t>
      </w:r>
      <w:r>
        <w:rPr>
          <w:rFonts w:ascii="Times New Roman" w:hAnsi="Times New Roman"/>
          <w:sz w:val="24"/>
          <w:szCs w:val="24"/>
          <w:vertAlign w:val="superscript"/>
        </w:rPr>
        <w:t>2</w:t>
      </w:r>
      <w:r>
        <w:rPr>
          <w:rFonts w:ascii="Times New Roman" w:hAnsi="Times New Roman"/>
          <w:sz w:val="24"/>
          <w:szCs w:val="24"/>
        </w:rPr>
        <w:t xml:space="preserve"> with treatment representing eight frame colonies (T</w:t>
      </w:r>
      <w:r>
        <w:rPr>
          <w:rFonts w:ascii="Times New Roman" w:hAnsi="Times New Roman"/>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512.90 cm</w:t>
      </w:r>
      <w:r>
        <w:rPr>
          <w:rFonts w:ascii="Times New Roman" w:hAnsi="Times New Roman"/>
          <w:sz w:val="24"/>
          <w:szCs w:val="24"/>
          <w:vertAlign w:val="superscript"/>
        </w:rPr>
        <w:t>2</w:t>
      </w:r>
      <w:r>
        <w:rPr>
          <w:rFonts w:ascii="Times New Roman" w:hAnsi="Times New Roman"/>
          <w:sz w:val="24"/>
          <w:szCs w:val="24"/>
        </w:rPr>
        <w:t xml:space="preserve"> brood area. Data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(719.34 cm</w:t>
      </w:r>
      <w:r>
        <w:rPr>
          <w:rFonts w:ascii="Times New Roman" w:hAnsi="Times New Roman"/>
          <w:sz w:val="24"/>
          <w:szCs w:val="24"/>
          <w:vertAlign w:val="superscript"/>
        </w:rPr>
        <w:t>2</w:t>
      </w:r>
      <w:r>
        <w:rPr>
          <w:rFonts w:ascii="Times New Roman" w:hAnsi="Times New Roman"/>
          <w:sz w:val="24"/>
          <w:szCs w:val="24"/>
        </w:rPr>
        <w:t>), followed by April (598.51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(220.83 cm</w:t>
      </w:r>
      <w:r>
        <w:rPr>
          <w:rFonts w:ascii="Times New Roman" w:hAnsi="Times New Roman"/>
          <w:sz w:val="24"/>
          <w:szCs w:val="24"/>
          <w:vertAlign w:val="superscript"/>
        </w:rPr>
        <w:t>2</w:t>
      </w:r>
      <w:r>
        <w:rPr>
          <w:rFonts w:ascii="Times New Roman" w:hAnsi="Times New Roman"/>
          <w:sz w:val="24"/>
          <w:szCs w:val="24"/>
        </w:rPr>
        <w:t>) during spring season 2022.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(972.31 cm</w:t>
      </w:r>
      <w:r>
        <w:rPr>
          <w:rFonts w:ascii="Times New Roman" w:hAnsi="Times New Roman"/>
          <w:sz w:val="24"/>
          <w:szCs w:val="24"/>
          <w:vertAlign w:val="superscript"/>
        </w:rPr>
        <w:t>2</w:t>
      </w:r>
      <w:r>
        <w:rPr>
          <w:rFonts w:ascii="Times New Roman" w:hAnsi="Times New Roman"/>
          <w:sz w:val="24"/>
          <w:szCs w:val="24"/>
        </w:rPr>
        <w:t>), followed by April (736.30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as 301.19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a significantly maximum capped worker brood area was recorded in the month of May (1089.42 cm</w:t>
      </w:r>
      <w:r>
        <w:rPr>
          <w:rFonts w:ascii="Times New Roman" w:hAnsi="Times New Roman"/>
          <w:sz w:val="24"/>
          <w:szCs w:val="24"/>
          <w:vertAlign w:val="superscript"/>
        </w:rPr>
        <w:t>2</w:t>
      </w:r>
      <w:r>
        <w:rPr>
          <w:rFonts w:ascii="Times New Roman" w:hAnsi="Times New Roman"/>
          <w:sz w:val="24"/>
          <w:szCs w:val="24"/>
        </w:rPr>
        <w:t>), followed by a brood area of 823.18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391.66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927.02 cm</w:t>
      </w:r>
      <w:r>
        <w:rPr>
          <w:rFonts w:ascii="Times New Roman" w:hAnsi="Times New Roman"/>
          <w:sz w:val="24"/>
          <w:szCs w:val="24"/>
          <w:vertAlign w:val="superscript"/>
        </w:rPr>
        <w:t xml:space="preserve">2 </w:t>
      </w:r>
      <w:r>
        <w:rPr>
          <w:rFonts w:ascii="Times New Roman" w:hAnsi="Times New Roman"/>
          <w:sz w:val="24"/>
          <w:szCs w:val="24"/>
        </w:rPr>
        <w:t>followed by 719.33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 304.55 cm</w:t>
      </w:r>
      <w:r>
        <w:rPr>
          <w:rFonts w:ascii="Times New Roman" w:hAnsi="Times New Roman"/>
          <w:sz w:val="24"/>
          <w:szCs w:val="24"/>
          <w:vertAlign w:val="superscript"/>
        </w:rPr>
        <w:t xml:space="preserve">2 </w:t>
      </w:r>
      <w:r>
        <w:rPr>
          <w:rFonts w:ascii="Times New Roman" w:hAnsi="Times New Roman"/>
          <w:sz w:val="24"/>
          <w:szCs w:val="24"/>
        </w:rPr>
        <w:t xml:space="preserve">in the month of March during the spring season, 2022. </w:t>
      </w:r>
    </w:p>
    <w:p w14:paraId="2C9F8779" w14:textId="77777777" w:rsidR="005153BC" w:rsidRDefault="00631DE0">
      <w:pPr>
        <w:widowControl w:val="0"/>
        <w:tabs>
          <w:tab w:val="left" w:pos="680"/>
        </w:tabs>
        <w:spacing w:before="120" w:after="120" w:line="480" w:lineRule="auto"/>
        <w:ind w:firstLine="680"/>
        <w:jc w:val="both"/>
        <w:rPr>
          <w:rFonts w:ascii="Times New Roman" w:hAnsi="Times New Roman"/>
          <w:sz w:val="24"/>
          <w:szCs w:val="24"/>
        </w:rPr>
      </w:pPr>
      <w:r>
        <w:rPr>
          <w:rFonts w:ascii="Times New Roman" w:hAnsi="Times New Roman"/>
          <w:sz w:val="24"/>
          <w:szCs w:val="24"/>
          <w:shd w:val="clear" w:color="auto" w:fill="FFFFFF"/>
        </w:rPr>
        <w:lastRenderedPageBreak/>
        <w:t>The perusal of pooled data of two seasons</w:t>
      </w:r>
      <w:r>
        <w:rPr>
          <w:rFonts w:ascii="Times New Roman" w:hAnsi="Times New Roman"/>
          <w:sz w:val="24"/>
          <w:szCs w:val="24"/>
        </w:rPr>
        <w:t xml:space="preserve"> revealed that significantly, the maximum overall mean capped worker brood area was recorded in treatment T</w:t>
      </w:r>
      <w:r>
        <w:rPr>
          <w:rFonts w:ascii="Times New Roman" w:hAnsi="Times New Roman"/>
          <w:sz w:val="24"/>
          <w:szCs w:val="24"/>
          <w:vertAlign w:val="subscript"/>
        </w:rPr>
        <w:t>3</w:t>
      </w:r>
      <w:r>
        <w:rPr>
          <w:rFonts w:ascii="Times New Roman" w:hAnsi="Times New Roman"/>
          <w:sz w:val="24"/>
          <w:szCs w:val="24"/>
        </w:rPr>
        <w:t xml:space="preserve"> (ten frame colonies) as 451.14</w:t>
      </w:r>
      <w:r>
        <w:rPr>
          <w:rFonts w:ascii="Times New Roman" w:hAnsi="Times New Roman"/>
          <w:sz w:val="24"/>
          <w:szCs w:val="24"/>
          <w:lang w:val="en-IN"/>
        </w:rPr>
        <w:t xml:space="preserve"> </w:t>
      </w:r>
      <w:r>
        <w:rPr>
          <w:rFonts w:ascii="Times New Roman" w:hAnsi="Times New Roman"/>
          <w:sz w:val="24"/>
          <w:szCs w:val="24"/>
        </w:rPr>
        <w:t>cm</w:t>
      </w:r>
      <w:r>
        <w:rPr>
          <w:rFonts w:ascii="Times New Roman" w:hAnsi="Times New Roman"/>
          <w:sz w:val="24"/>
          <w:szCs w:val="24"/>
          <w:vertAlign w:val="superscript"/>
        </w:rPr>
        <w:t>2</w:t>
      </w:r>
      <w:r>
        <w:rPr>
          <w:rFonts w:ascii="Times New Roman" w:hAnsi="Times New Roman"/>
          <w:sz w:val="24"/>
          <w:szCs w:val="24"/>
        </w:rPr>
        <w:t>, followed by the brood area of 594.85 cm</w:t>
      </w:r>
      <w:r>
        <w:rPr>
          <w:rFonts w:ascii="Times New Roman" w:hAnsi="Times New Roman"/>
          <w:sz w:val="24"/>
          <w:szCs w:val="24"/>
          <w:vertAlign w:val="superscript"/>
        </w:rPr>
        <w:t>2</w:t>
      </w:r>
      <w:r>
        <w:rPr>
          <w:rFonts w:ascii="Times New Roman" w:hAnsi="Times New Roman"/>
          <w:sz w:val="24"/>
          <w:szCs w:val="24"/>
        </w:rPr>
        <w:t xml:space="preserve"> with treatment representing eight frame colonies (T</w:t>
      </w:r>
      <w:r>
        <w:rPr>
          <w:rFonts w:ascii="Times New Roman" w:hAnsi="Times New Roman"/>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687.56 cm</w:t>
      </w:r>
      <w:r>
        <w:rPr>
          <w:rFonts w:ascii="Times New Roman" w:hAnsi="Times New Roman"/>
          <w:sz w:val="24"/>
          <w:szCs w:val="24"/>
          <w:vertAlign w:val="superscript"/>
        </w:rPr>
        <w:t>2</w:t>
      </w:r>
      <w:r>
        <w:rPr>
          <w:rFonts w:ascii="Times New Roman" w:hAnsi="Times New Roman"/>
          <w:sz w:val="24"/>
          <w:szCs w:val="24"/>
        </w:rPr>
        <w:t xml:space="preserve"> brood area during both the spring seasons. Data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(625.29 cm</w:t>
      </w:r>
      <w:r>
        <w:rPr>
          <w:rFonts w:ascii="Times New Roman" w:hAnsi="Times New Roman"/>
          <w:sz w:val="24"/>
          <w:szCs w:val="24"/>
          <w:vertAlign w:val="superscript"/>
        </w:rPr>
        <w:t>2</w:t>
      </w:r>
      <w:r>
        <w:rPr>
          <w:rFonts w:ascii="Times New Roman" w:hAnsi="Times New Roman"/>
          <w:sz w:val="24"/>
          <w:szCs w:val="24"/>
        </w:rPr>
        <w:t>), followed by April (524.40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(202.73 cm</w:t>
      </w:r>
      <w:r>
        <w:rPr>
          <w:rFonts w:ascii="Times New Roman" w:hAnsi="Times New Roman"/>
          <w:sz w:val="24"/>
          <w:szCs w:val="24"/>
          <w:vertAlign w:val="superscript"/>
        </w:rPr>
        <w:t>2</w:t>
      </w:r>
      <w:r>
        <w:rPr>
          <w:rFonts w:ascii="Times New Roman" w:hAnsi="Times New Roman"/>
          <w:sz w:val="24"/>
          <w:szCs w:val="24"/>
        </w:rPr>
        <w:t>).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(849.25 cm</w:t>
      </w:r>
      <w:r>
        <w:rPr>
          <w:rFonts w:ascii="Times New Roman" w:hAnsi="Times New Roman"/>
          <w:sz w:val="24"/>
          <w:szCs w:val="24"/>
          <w:vertAlign w:val="superscript"/>
        </w:rPr>
        <w:t>2</w:t>
      </w:r>
      <w:r>
        <w:rPr>
          <w:rFonts w:ascii="Times New Roman" w:hAnsi="Times New Roman"/>
          <w:sz w:val="24"/>
          <w:szCs w:val="24"/>
        </w:rPr>
        <w:t>), followed by April (659.44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as 275.89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a significantly maximum capped worker brood area was recorded in the month of May (960.33 cm</w:t>
      </w:r>
      <w:r>
        <w:rPr>
          <w:rFonts w:ascii="Times New Roman" w:hAnsi="Times New Roman"/>
          <w:sz w:val="24"/>
          <w:szCs w:val="24"/>
          <w:vertAlign w:val="superscript"/>
        </w:rPr>
        <w:t>2</w:t>
      </w:r>
      <w:r>
        <w:rPr>
          <w:rFonts w:ascii="Times New Roman" w:hAnsi="Times New Roman"/>
          <w:sz w:val="24"/>
          <w:szCs w:val="24"/>
        </w:rPr>
        <w:t>), followed by brood area of 751.03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351.32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811.62 cm</w:t>
      </w:r>
      <w:r>
        <w:rPr>
          <w:rFonts w:ascii="Times New Roman" w:hAnsi="Times New Roman"/>
          <w:sz w:val="24"/>
          <w:szCs w:val="24"/>
          <w:vertAlign w:val="superscript"/>
        </w:rPr>
        <w:t xml:space="preserve">2 </w:t>
      </w:r>
      <w:r>
        <w:rPr>
          <w:rFonts w:ascii="Times New Roman" w:hAnsi="Times New Roman"/>
          <w:sz w:val="24"/>
          <w:szCs w:val="24"/>
        </w:rPr>
        <w:t>followed by 644.95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w:t>
      </w:r>
      <w:r>
        <w:rPr>
          <w:rFonts w:ascii="Times New Roman" w:hAnsi="Times New Roman"/>
          <w:sz w:val="24"/>
          <w:szCs w:val="24"/>
          <w:vertAlign w:val="superscript"/>
        </w:rPr>
        <w:t xml:space="preserve"> </w:t>
      </w:r>
      <w:r>
        <w:rPr>
          <w:rFonts w:ascii="Times New Roman" w:hAnsi="Times New Roman"/>
          <w:sz w:val="24"/>
          <w:szCs w:val="24"/>
        </w:rPr>
        <w:t>263.66 cm</w:t>
      </w:r>
      <w:r>
        <w:rPr>
          <w:rFonts w:ascii="Times New Roman" w:hAnsi="Times New Roman"/>
          <w:sz w:val="24"/>
          <w:szCs w:val="24"/>
          <w:vertAlign w:val="superscript"/>
        </w:rPr>
        <w:t xml:space="preserve">2 </w:t>
      </w:r>
      <w:r>
        <w:rPr>
          <w:rFonts w:ascii="Times New Roman" w:hAnsi="Times New Roman"/>
          <w:sz w:val="24"/>
          <w:szCs w:val="24"/>
        </w:rPr>
        <w:t>in the month of March during both the spring season.</w:t>
      </w:r>
    </w:p>
    <w:p w14:paraId="7F1CFAE1"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 xml:space="preserve">      The </w:t>
      </w:r>
      <w:r>
        <w:rPr>
          <w:rFonts w:ascii="Times New Roman" w:hAnsi="Times New Roman"/>
          <w:color w:val="000000" w:themeColor="text1"/>
          <w:sz w:val="24"/>
          <w:szCs w:val="24"/>
        </w:rPr>
        <w:t>present</w:t>
      </w:r>
      <w:r>
        <w:rPr>
          <w:rFonts w:ascii="Times New Roman" w:hAnsi="Times New Roman"/>
          <w:color w:val="FF0000"/>
          <w:sz w:val="24"/>
          <w:szCs w:val="24"/>
        </w:rPr>
        <w:t xml:space="preserve"> </w:t>
      </w:r>
      <w:r>
        <w:rPr>
          <w:rFonts w:ascii="Times New Roman" w:hAnsi="Times New Roman"/>
          <w:sz w:val="24"/>
          <w:szCs w:val="24"/>
        </w:rPr>
        <w:t>results are in close conformity with [5]. The authors reported maximum brood area in month of May. [6] also reported similar results with maximum bee population in the month of May. [7] too reported maximum brood area during May and minimum brood area during March. [8] reported the influence of colony strength on productivity of economic parameters of colony and reported that the stronger colonies produce more honey, pollen and brood as compared to weaker colonies which are in corroboration with the present findings.</w:t>
      </w:r>
    </w:p>
    <w:p w14:paraId="15D18659" w14:textId="77777777" w:rsidR="005153BC" w:rsidRDefault="00631DE0">
      <w:pPr>
        <w:widowControl w:val="0"/>
        <w:tabs>
          <w:tab w:val="left" w:pos="680"/>
        </w:tabs>
        <w:spacing w:before="120" w:after="12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t xml:space="preserve">The maximum temperature showed a significant and positive correlation with brood area </w:t>
      </w:r>
      <w:r>
        <w:rPr>
          <w:rFonts w:ascii="Times New Roman" w:hAnsi="Times New Roman"/>
          <w:color w:val="000000"/>
          <w:sz w:val="24"/>
          <w:szCs w:val="24"/>
          <w:shd w:val="clear" w:color="auto" w:fill="FFFFFF"/>
        </w:rPr>
        <w:lastRenderedPageBreak/>
        <w:t>(0.84) at</w:t>
      </w:r>
      <w:r>
        <w:rPr>
          <w:rFonts w:ascii="Times New Roman" w:eastAsia="Calibri" w:hAnsi="Times New Roman"/>
          <w:color w:val="000000"/>
          <w:sz w:val="24"/>
          <w:szCs w:val="24"/>
        </w:rPr>
        <w:t xml:space="preserve"> 1% level of significance</w:t>
      </w:r>
      <w:r>
        <w:rPr>
          <w:rFonts w:ascii="Times New Roman" w:hAnsi="Times New Roman"/>
          <w:color w:val="000000"/>
          <w:sz w:val="24"/>
          <w:szCs w:val="24"/>
          <w:shd w:val="clear" w:color="auto" w:fill="FFFFFF"/>
        </w:rPr>
        <w:t xml:space="preserve"> during the spring season 2021. The minimum temperature showed a significant and positive correlation with brood area (0.73) at</w:t>
      </w:r>
      <w:r>
        <w:rPr>
          <w:rFonts w:ascii="Times New Roman" w:eastAsia="Calibri" w:hAnsi="Times New Roman"/>
          <w:color w:val="000000"/>
          <w:sz w:val="24"/>
          <w:szCs w:val="24"/>
        </w:rPr>
        <w:t xml:space="preserve"> 5% level of significance.</w:t>
      </w:r>
      <w:r>
        <w:rPr>
          <w:rFonts w:ascii="Times New Roman" w:hAnsi="Times New Roman"/>
          <w:color w:val="000000"/>
          <w:sz w:val="24"/>
          <w:szCs w:val="24"/>
          <w:shd w:val="clear" w:color="auto" w:fill="FFFFFF"/>
        </w:rPr>
        <w:t xml:space="preserve"> The maximum relative humidity showed a non-significant and negative correlation with brood area (-0.54) during the spring season 2021. Similarly, the minimum relative humidity showed a non-significant and negative correlation with brood area during the spring seasons 2021. The rainfall showed a non-significant and negative correlation with brood area (-0.13) during the spring season 2021.</w:t>
      </w:r>
    </w:p>
    <w:p w14:paraId="221BBA82" w14:textId="77777777" w:rsidR="005153BC" w:rsidRDefault="00631DE0">
      <w:pPr>
        <w:widowControl w:val="0"/>
        <w:tabs>
          <w:tab w:val="left" w:pos="680"/>
        </w:tabs>
        <w:spacing w:before="120" w:after="120" w:line="480" w:lineRule="auto"/>
        <w:jc w:val="both"/>
        <w:rPr>
          <w:rFonts w:ascii="Times New Roman" w:hAnsi="Times New Roman"/>
          <w:color w:val="000000" w:themeColor="text1"/>
          <w:sz w:val="24"/>
          <w:szCs w:val="24"/>
        </w:rPr>
      </w:pPr>
      <w:r>
        <w:rPr>
          <w:rFonts w:ascii="Times New Roman" w:hAnsi="Times New Roman"/>
          <w:color w:val="000000"/>
          <w:sz w:val="24"/>
          <w:szCs w:val="24"/>
          <w:shd w:val="clear" w:color="auto" w:fill="FFFFFF"/>
        </w:rPr>
        <w:tab/>
        <w:t xml:space="preserve">During spring season 2022, the maximum temperature showed a significant and positive correlation with the brood area (0.82) at </w:t>
      </w:r>
      <w:r>
        <w:rPr>
          <w:rFonts w:ascii="Times New Roman" w:eastAsia="Calibri" w:hAnsi="Times New Roman"/>
          <w:color w:val="000000"/>
          <w:sz w:val="24"/>
          <w:szCs w:val="24"/>
        </w:rPr>
        <w:t>1% level of significance</w:t>
      </w:r>
      <w:r>
        <w:rPr>
          <w:rFonts w:ascii="Times New Roman" w:hAnsi="Times New Roman"/>
          <w:color w:val="000000"/>
          <w:sz w:val="24"/>
          <w:szCs w:val="24"/>
          <w:shd w:val="clear" w:color="auto" w:fill="FFFFFF"/>
        </w:rPr>
        <w:t xml:space="preserve">. Similarly, the minimum temperature showed a significant and positive correlation with brood area (0.86) at </w:t>
      </w:r>
      <w:r>
        <w:rPr>
          <w:rFonts w:ascii="Times New Roman" w:eastAsia="Calibri" w:hAnsi="Times New Roman"/>
          <w:color w:val="000000"/>
          <w:sz w:val="24"/>
          <w:szCs w:val="24"/>
        </w:rPr>
        <w:t>1% level of significance .</w:t>
      </w:r>
      <w:r>
        <w:rPr>
          <w:rFonts w:ascii="Times New Roman" w:hAnsi="Times New Roman"/>
          <w:color w:val="000000"/>
          <w:sz w:val="24"/>
          <w:szCs w:val="24"/>
          <w:shd w:val="clear" w:color="auto" w:fill="FFFFFF"/>
        </w:rPr>
        <w:t>The relative humidity showed a non-significant but negative correlation with brood area (-0.64). The rainfall showed a non-significant and positive correlation with brood area (0.03) during the spring season 2022. These results are more or less in conformity with [3]</w:t>
      </w:r>
      <w:r>
        <w:rPr>
          <w:rFonts w:ascii="Times New Roman" w:hAnsi="Times New Roman"/>
          <w:i/>
          <w:color w:val="000000"/>
          <w:sz w:val="24"/>
          <w:szCs w:val="24"/>
          <w:shd w:val="clear" w:color="auto" w:fill="FFFFFF"/>
        </w:rPr>
        <w:t xml:space="preserve"> </w:t>
      </w:r>
      <w:r>
        <w:rPr>
          <w:rFonts w:ascii="Times New Roman" w:hAnsi="Times New Roman"/>
          <w:color w:val="000000"/>
          <w:sz w:val="24"/>
          <w:szCs w:val="24"/>
          <w:shd w:val="clear" w:color="auto" w:fill="FFFFFF"/>
        </w:rPr>
        <w:t xml:space="preserve">who reported the maximum temperature had significant and positive correlation with brood area and the relative humidity had significant but negative correlation with brood area, the minimum temperature had a significant and positive correlation with brood area at different locations. </w:t>
      </w:r>
      <w:r>
        <w:rPr>
          <w:rFonts w:ascii="Times New Roman" w:hAnsi="Times New Roman"/>
          <w:color w:val="000000" w:themeColor="text1"/>
          <w:sz w:val="24"/>
          <w:szCs w:val="24"/>
        </w:rPr>
        <w:t xml:space="preserve">The dynamics of capped brood area in </w:t>
      </w:r>
      <w:r>
        <w:rPr>
          <w:rFonts w:ascii="Times New Roman" w:hAnsi="Times New Roman"/>
          <w:i/>
          <w:color w:val="000000" w:themeColor="text1"/>
          <w:sz w:val="24"/>
          <w:szCs w:val="24"/>
        </w:rPr>
        <w:t>Apis cerana</w:t>
      </w:r>
      <w:r>
        <w:rPr>
          <w:rFonts w:ascii="Times New Roman" w:hAnsi="Times New Roman"/>
          <w:color w:val="000000" w:themeColor="text1"/>
          <w:sz w:val="24"/>
          <w:szCs w:val="24"/>
        </w:rPr>
        <w:t xml:space="preserve"> colonies across two spring seasons</w:t>
      </w:r>
      <w:r>
        <w:rPr>
          <w:rFonts w:ascii="Times New Roman" w:hAnsi="Times New Roman"/>
          <w:strike/>
          <w:color w:val="FF0000"/>
          <w:sz w:val="24"/>
          <w:szCs w:val="24"/>
        </w:rPr>
        <w:t xml:space="preserve"> </w:t>
      </w:r>
      <w:r>
        <w:rPr>
          <w:rFonts w:ascii="Times New Roman" w:hAnsi="Times New Roman"/>
          <w:color w:val="000000" w:themeColor="text1"/>
          <w:sz w:val="24"/>
          <w:szCs w:val="24"/>
        </w:rPr>
        <w:t>revealed that brood area varied significantly with colony strength, the highest capped brood area was values in ten-frame colonies, followed by eight and six-frame colonies. Seasonal patterns revealed a peak in brood area during May, correlating positively with maximum and minimum temperatures while showing nuanced relationships with relative humidity and rainfall. These findings underscore the importance of colony size and seasonal weather conditions in influencing brood development, crucial for effective honeybee management strategies in varying climatic contexts.</w:t>
      </w:r>
    </w:p>
    <w:p w14:paraId="51B1FFF1" w14:textId="34B4AC00" w:rsidR="00E91B59" w:rsidRDefault="00E91B59">
      <w:pPr>
        <w:pStyle w:val="Heading3"/>
        <w:rPr>
          <w:rFonts w:ascii="Times New Roman" w:hAnsi="Times New Roman" w:cs="Times New Roman"/>
          <w:b/>
          <w:color w:val="000000" w:themeColor="text1"/>
        </w:rPr>
      </w:pPr>
      <w:commentRangeStart w:id="6"/>
      <w:r>
        <w:rPr>
          <w:rFonts w:ascii="Times New Roman" w:hAnsi="Times New Roman" w:cs="Times New Roman"/>
          <w:b/>
          <w:color w:val="000000" w:themeColor="text1"/>
        </w:rPr>
        <w:lastRenderedPageBreak/>
        <w:t xml:space="preserve">Conclusion </w:t>
      </w:r>
      <w:commentRangeEnd w:id="6"/>
      <w:r>
        <w:rPr>
          <w:rStyle w:val="CommentReference"/>
          <w:rFonts w:ascii="Calibri" w:eastAsia="Times New Roman" w:hAnsi="Calibri" w:cs="Times New Roman"/>
          <w:color w:val="auto"/>
        </w:rPr>
        <w:commentReference w:id="6"/>
      </w:r>
    </w:p>
    <w:p w14:paraId="1CCECD38" w14:textId="77777777" w:rsidR="005153BC" w:rsidRDefault="00631DE0">
      <w:pPr>
        <w:pStyle w:val="Heading3"/>
        <w:rPr>
          <w:rFonts w:ascii="Times New Roman" w:hAnsi="Times New Roman" w:cs="Times New Roman"/>
          <w:b/>
          <w:color w:val="000000" w:themeColor="text1"/>
        </w:rPr>
      </w:pPr>
      <w:commentRangeStart w:id="7"/>
      <w:r>
        <w:rPr>
          <w:rFonts w:ascii="Times New Roman" w:hAnsi="Times New Roman" w:cs="Times New Roman"/>
          <w:b/>
          <w:color w:val="000000" w:themeColor="text1"/>
        </w:rPr>
        <w:t>Future Scope of Study</w:t>
      </w:r>
    </w:p>
    <w:p w14:paraId="44A39577" w14:textId="77777777" w:rsidR="005153BC" w:rsidRDefault="00631DE0">
      <w:pPr>
        <w:spacing w:before="100" w:beforeAutospacing="1" w:after="100" w:afterAutospacing="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While this study elucidated the influence of colony strength and climatic variables on brood area development in </w:t>
      </w:r>
      <w:r>
        <w:rPr>
          <w:rStyle w:val="Emphasis"/>
          <w:rFonts w:ascii="Times New Roman" w:hAnsi="Times New Roman"/>
          <w:color w:val="000000" w:themeColor="text1"/>
          <w:sz w:val="24"/>
          <w:szCs w:val="24"/>
        </w:rPr>
        <w:t>Apis cerana</w:t>
      </w:r>
      <w:r>
        <w:rPr>
          <w:rFonts w:ascii="Times New Roman" w:hAnsi="Times New Roman"/>
          <w:color w:val="000000" w:themeColor="text1"/>
          <w:sz w:val="24"/>
          <w:szCs w:val="24"/>
        </w:rPr>
        <w:t>, several avenues remain open for further investigation. Future studies could:</w:t>
      </w:r>
    </w:p>
    <w:p w14:paraId="52A9D1F1" w14:textId="77777777" w:rsidR="005153BC" w:rsidRDefault="00631DE0">
      <w:pPr>
        <w:spacing w:before="100" w:beforeAutospacing="1" w:after="100" w:afterAutospacing="1"/>
        <w:jc w:val="both"/>
        <w:rPr>
          <w:rFonts w:ascii="Times New Roman" w:hAnsi="Times New Roman"/>
          <w:color w:val="000000" w:themeColor="text1"/>
          <w:sz w:val="24"/>
          <w:szCs w:val="24"/>
        </w:rPr>
      </w:pPr>
      <w:r>
        <w:rPr>
          <w:rFonts w:ascii="Times New Roman" w:hAnsi="Symbol"/>
          <w:sz w:val="24"/>
          <w:szCs w:val="24"/>
        </w:rPr>
        <w:t></w:t>
      </w:r>
      <w:r>
        <w:rPr>
          <w:rFonts w:ascii="Times New Roman" w:hAnsi="Times New Roman"/>
          <w:sz w:val="24"/>
          <w:szCs w:val="24"/>
        </w:rPr>
        <w:t xml:space="preserve"> </w:t>
      </w:r>
      <w:r>
        <w:rPr>
          <w:rFonts w:ascii="Times New Roman" w:hAnsi="Times New Roman"/>
          <w:bCs/>
          <w:sz w:val="24"/>
          <w:szCs w:val="24"/>
        </w:rPr>
        <w:t>Investigate genetic variability</w:t>
      </w:r>
      <w:r>
        <w:rPr>
          <w:rFonts w:ascii="Times New Roman" w:hAnsi="Times New Roman"/>
          <w:sz w:val="24"/>
          <w:szCs w:val="24"/>
        </w:rPr>
        <w:t xml:space="preserve"> in </w:t>
      </w:r>
      <w:r>
        <w:rPr>
          <w:rFonts w:ascii="Times New Roman" w:hAnsi="Times New Roman"/>
          <w:i/>
          <w:iCs/>
          <w:sz w:val="24"/>
          <w:szCs w:val="24"/>
        </w:rPr>
        <w:t>Apis cerana</w:t>
      </w:r>
      <w:r>
        <w:rPr>
          <w:rFonts w:ascii="Times New Roman" w:hAnsi="Times New Roman"/>
          <w:sz w:val="24"/>
          <w:szCs w:val="24"/>
        </w:rPr>
        <w:t xml:space="preserve"> populations and its impact on brood rearing efficiency and resilience to climatic stresses. Understanding genetic adaptability could aid in breeding programs for climate-resilient bee strains [9].</w:t>
      </w:r>
    </w:p>
    <w:p w14:paraId="57E7F0FA" w14:textId="77777777" w:rsidR="005153BC" w:rsidRDefault="00631DE0">
      <w:pPr>
        <w:spacing w:before="100" w:beforeAutospacing="1" w:after="100" w:afterAutospacing="1"/>
        <w:jc w:val="both"/>
        <w:rPr>
          <w:rFonts w:ascii="Times New Roman" w:hAnsi="Times New Roman"/>
          <w:color w:val="000000" w:themeColor="text1"/>
          <w:sz w:val="24"/>
          <w:szCs w:val="24"/>
        </w:rPr>
      </w:pPr>
      <w:r>
        <w:rPr>
          <w:rFonts w:ascii="Times New Roman" w:hAnsi="Symbol"/>
          <w:b/>
          <w:sz w:val="24"/>
          <w:szCs w:val="24"/>
        </w:rPr>
        <w:t></w:t>
      </w:r>
      <w:r>
        <w:rPr>
          <w:rFonts w:ascii="Times New Roman" w:hAnsi="Times New Roman"/>
          <w:b/>
          <w:sz w:val="24"/>
          <w:szCs w:val="24"/>
        </w:rPr>
        <w:t xml:space="preserve"> </w:t>
      </w:r>
      <w:r>
        <w:rPr>
          <w:rFonts w:ascii="Times New Roman" w:hAnsi="Times New Roman"/>
          <w:bCs/>
          <w:sz w:val="24"/>
          <w:szCs w:val="24"/>
        </w:rPr>
        <w:t>Assess the impact of shifting climate patterns</w:t>
      </w:r>
      <w:r>
        <w:rPr>
          <w:rFonts w:ascii="Times New Roman" w:hAnsi="Times New Roman"/>
          <w:sz w:val="24"/>
          <w:szCs w:val="24"/>
        </w:rPr>
        <w:t>, including early flowering and altered nectar flows, on brood rearing cycles in a changing environment. Long-term phenological studies would provide insights into how climate change might decouple resource availability from colony developmental needs [10].</w:t>
      </w:r>
    </w:p>
    <w:p w14:paraId="78148C45" w14:textId="77777777" w:rsidR="005153BC" w:rsidRDefault="00631DE0">
      <w:pPr>
        <w:spacing w:before="100" w:beforeAutospacing="1" w:after="100" w:afterAutospacing="1" w:line="240" w:lineRule="auto"/>
        <w:rPr>
          <w:rFonts w:ascii="Times New Roman" w:hAnsi="Times New Roman"/>
          <w:sz w:val="24"/>
          <w:szCs w:val="24"/>
        </w:rPr>
      </w:pPr>
      <w:proofErr w:type="gramStart"/>
      <w:r>
        <w:rPr>
          <w:rFonts w:ascii="Times New Roman" w:hAnsi="Symbol"/>
          <w:sz w:val="24"/>
          <w:szCs w:val="24"/>
        </w:rPr>
        <w:t></w:t>
      </w:r>
      <w:r>
        <w:rPr>
          <w:rFonts w:ascii="Times New Roman" w:hAnsi="Times New Roman"/>
          <w:sz w:val="24"/>
          <w:szCs w:val="24"/>
        </w:rPr>
        <w:t xml:space="preserve"> </w:t>
      </w:r>
      <w:r>
        <w:rPr>
          <w:rFonts w:ascii="Times New Roman" w:hAnsi="Times New Roman"/>
          <w:bCs/>
          <w:sz w:val="24"/>
          <w:szCs w:val="24"/>
        </w:rPr>
        <w:t>Explore interspecific interactions</w:t>
      </w:r>
      <w:r>
        <w:rPr>
          <w:rFonts w:ascii="Times New Roman" w:hAnsi="Times New Roman"/>
          <w:sz w:val="24"/>
          <w:szCs w:val="24"/>
        </w:rPr>
        <w:t xml:space="preserve">, particularly competition with </w:t>
      </w:r>
      <w:r>
        <w:rPr>
          <w:rFonts w:ascii="Times New Roman" w:hAnsi="Times New Roman"/>
          <w:i/>
          <w:iCs/>
          <w:sz w:val="24"/>
          <w:szCs w:val="24"/>
        </w:rPr>
        <w:t>Apis mellifera</w:t>
      </w:r>
      <w:r>
        <w:rPr>
          <w:rFonts w:ascii="Times New Roman" w:hAnsi="Times New Roman"/>
          <w:sz w:val="24"/>
          <w:szCs w:val="24"/>
        </w:rPr>
        <w:t xml:space="preserve"> and native pollinators, to understand how resource partitioning and foraging overlap affect brood productivity and survival of </w:t>
      </w:r>
      <w:proofErr w:type="spellStart"/>
      <w:r>
        <w:rPr>
          <w:rFonts w:ascii="Times New Roman" w:hAnsi="Times New Roman"/>
          <w:i/>
          <w:iCs/>
          <w:sz w:val="24"/>
          <w:szCs w:val="24"/>
        </w:rPr>
        <w:t>Apis</w:t>
      </w:r>
      <w:proofErr w:type="spellEnd"/>
      <w:r>
        <w:rPr>
          <w:rFonts w:ascii="Times New Roman" w:hAnsi="Times New Roman"/>
          <w:i/>
          <w:iCs/>
          <w:sz w:val="24"/>
          <w:szCs w:val="24"/>
        </w:rPr>
        <w:t xml:space="preserve"> </w:t>
      </w:r>
      <w:proofErr w:type="spellStart"/>
      <w:r>
        <w:rPr>
          <w:rFonts w:ascii="Times New Roman" w:hAnsi="Times New Roman"/>
          <w:i/>
          <w:iCs/>
          <w:sz w:val="24"/>
          <w:szCs w:val="24"/>
        </w:rPr>
        <w:t>cerana</w:t>
      </w:r>
      <w:proofErr w:type="spellEnd"/>
      <w:r>
        <w:rPr>
          <w:rFonts w:ascii="Times New Roman" w:hAnsi="Times New Roman"/>
          <w:sz w:val="24"/>
          <w:szCs w:val="24"/>
        </w:rPr>
        <w:t xml:space="preserve"> colonies [11].</w:t>
      </w:r>
      <w:commentRangeEnd w:id="7"/>
      <w:proofErr w:type="gramEnd"/>
      <w:r w:rsidR="004B7FB8">
        <w:rPr>
          <w:rStyle w:val="CommentReference"/>
        </w:rPr>
        <w:commentReference w:id="7"/>
      </w:r>
    </w:p>
    <w:p w14:paraId="4C15EF80" w14:textId="77777777" w:rsidR="00476EB4" w:rsidRDefault="00476EB4">
      <w:pPr>
        <w:spacing w:line="480" w:lineRule="auto"/>
        <w:jc w:val="both"/>
        <w:rPr>
          <w:rFonts w:ascii="Times New Roman" w:hAnsi="Times New Roman"/>
          <w:b/>
          <w:sz w:val="24"/>
          <w:szCs w:val="24"/>
        </w:rPr>
      </w:pPr>
    </w:p>
    <w:p w14:paraId="4BE8002A" w14:textId="2381F80E" w:rsidR="005153BC" w:rsidRDefault="00631DE0">
      <w:pPr>
        <w:spacing w:line="480" w:lineRule="auto"/>
        <w:jc w:val="both"/>
        <w:rPr>
          <w:rFonts w:ascii="Times New Roman" w:hAnsi="Times New Roman"/>
          <w:b/>
          <w:sz w:val="24"/>
          <w:szCs w:val="24"/>
        </w:rPr>
      </w:pPr>
      <w:r>
        <w:rPr>
          <w:rFonts w:ascii="Times New Roman" w:hAnsi="Times New Roman"/>
          <w:b/>
          <w:sz w:val="24"/>
          <w:szCs w:val="24"/>
        </w:rPr>
        <w:t>References</w:t>
      </w:r>
    </w:p>
    <w:p w14:paraId="1E5B1810"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1.</w:t>
      </w:r>
      <w:r>
        <w:rPr>
          <w:rFonts w:ascii="Times New Roman" w:hAnsi="Times New Roman"/>
          <w:color w:val="000000" w:themeColor="text1"/>
          <w:sz w:val="22"/>
          <w:szCs w:val="24"/>
        </w:rPr>
        <w:tab/>
        <w:t xml:space="preserve">Dalio, J. S. 2013. Foraging activity of </w:t>
      </w:r>
      <w:proofErr w:type="spellStart"/>
      <w:r>
        <w:rPr>
          <w:rFonts w:ascii="Times New Roman" w:hAnsi="Times New Roman"/>
          <w:i/>
          <w:color w:val="000000" w:themeColor="text1"/>
          <w:sz w:val="22"/>
          <w:szCs w:val="24"/>
        </w:rPr>
        <w:t>Apis</w:t>
      </w:r>
      <w:proofErr w:type="spellEnd"/>
      <w:r>
        <w:rPr>
          <w:rFonts w:ascii="Times New Roman" w:hAnsi="Times New Roman"/>
          <w:i/>
          <w:color w:val="000000" w:themeColor="text1"/>
          <w:sz w:val="22"/>
          <w:szCs w:val="24"/>
        </w:rPr>
        <w:t xml:space="preserve"> </w:t>
      </w:r>
      <w:proofErr w:type="spellStart"/>
      <w:r>
        <w:rPr>
          <w:rFonts w:ascii="Times New Roman" w:hAnsi="Times New Roman"/>
          <w:i/>
          <w:color w:val="000000" w:themeColor="text1"/>
          <w:sz w:val="22"/>
          <w:szCs w:val="24"/>
        </w:rPr>
        <w:t>mellifera</w:t>
      </w:r>
      <w:proofErr w:type="spellEnd"/>
      <w:r>
        <w:rPr>
          <w:rFonts w:ascii="Times New Roman" w:hAnsi="Times New Roman"/>
          <w:color w:val="000000" w:themeColor="text1"/>
          <w:sz w:val="22"/>
          <w:szCs w:val="24"/>
        </w:rPr>
        <w:t xml:space="preserve"> on </w:t>
      </w:r>
      <w:proofErr w:type="spellStart"/>
      <w:r>
        <w:rPr>
          <w:rFonts w:ascii="Times New Roman" w:hAnsi="Times New Roman"/>
          <w:i/>
          <w:color w:val="000000" w:themeColor="text1"/>
          <w:sz w:val="22"/>
          <w:szCs w:val="24"/>
        </w:rPr>
        <w:t>Parthenium</w:t>
      </w:r>
      <w:proofErr w:type="spellEnd"/>
      <w:r>
        <w:rPr>
          <w:rFonts w:ascii="Times New Roman" w:hAnsi="Times New Roman"/>
          <w:i/>
          <w:color w:val="000000" w:themeColor="text1"/>
          <w:sz w:val="22"/>
          <w:szCs w:val="24"/>
        </w:rPr>
        <w:t xml:space="preserve"> </w:t>
      </w:r>
      <w:proofErr w:type="spellStart"/>
      <w:r>
        <w:rPr>
          <w:rFonts w:ascii="Times New Roman" w:hAnsi="Times New Roman"/>
          <w:i/>
          <w:color w:val="000000" w:themeColor="text1"/>
          <w:sz w:val="22"/>
          <w:szCs w:val="24"/>
        </w:rPr>
        <w:t>hystophorus</w:t>
      </w:r>
      <w:proofErr w:type="spellEnd"/>
      <w:r>
        <w:rPr>
          <w:rFonts w:ascii="Times New Roman" w:hAnsi="Times New Roman"/>
          <w:color w:val="000000" w:themeColor="text1"/>
          <w:sz w:val="22"/>
          <w:szCs w:val="24"/>
        </w:rPr>
        <w:t>. Journal of Pharmacy and Biological Sciences 7(5):01-04.</w:t>
      </w:r>
    </w:p>
    <w:p w14:paraId="27B6D842" w14:textId="77777777" w:rsidR="005153BC" w:rsidRDefault="00631DE0">
      <w:pPr>
        <w:pStyle w:val="Heading1"/>
        <w:shd w:val="clear" w:color="auto" w:fill="FFFFFF"/>
        <w:spacing w:before="300" w:beforeAutospacing="0" w:after="150" w:afterAutospacing="0" w:line="360" w:lineRule="auto"/>
        <w:ind w:left="720" w:hanging="720"/>
        <w:jc w:val="both"/>
        <w:rPr>
          <w:b w:val="0"/>
          <w:bCs w:val="0"/>
          <w:color w:val="000000" w:themeColor="text1"/>
          <w:sz w:val="22"/>
          <w:szCs w:val="24"/>
        </w:rPr>
      </w:pPr>
      <w:r>
        <w:rPr>
          <w:b w:val="0"/>
          <w:color w:val="000000" w:themeColor="text1"/>
          <w:sz w:val="22"/>
          <w:szCs w:val="24"/>
        </w:rPr>
        <w:t>2.</w:t>
      </w:r>
      <w:r>
        <w:rPr>
          <w:b w:val="0"/>
          <w:color w:val="000000" w:themeColor="text1"/>
          <w:sz w:val="22"/>
          <w:szCs w:val="24"/>
        </w:rPr>
        <w:tab/>
        <w:t>Gabka, J. 2014.Correlations between the strength, amount of brood and honey production of the honey bee colony</w:t>
      </w:r>
      <w:r>
        <w:rPr>
          <w:b w:val="0"/>
          <w:i/>
          <w:color w:val="000000" w:themeColor="text1"/>
          <w:sz w:val="22"/>
          <w:szCs w:val="24"/>
        </w:rPr>
        <w:t xml:space="preserve">. </w:t>
      </w:r>
      <w:proofErr w:type="spellStart"/>
      <w:r>
        <w:rPr>
          <w:b w:val="0"/>
          <w:bCs w:val="0"/>
          <w:color w:val="000000" w:themeColor="text1"/>
          <w:sz w:val="22"/>
          <w:szCs w:val="24"/>
        </w:rPr>
        <w:t>Medycyna</w:t>
      </w:r>
      <w:proofErr w:type="spellEnd"/>
      <w:r>
        <w:rPr>
          <w:b w:val="0"/>
          <w:bCs w:val="0"/>
          <w:color w:val="000000" w:themeColor="text1"/>
          <w:sz w:val="22"/>
          <w:szCs w:val="24"/>
        </w:rPr>
        <w:t xml:space="preserve"> </w:t>
      </w:r>
      <w:proofErr w:type="spellStart"/>
      <w:r>
        <w:rPr>
          <w:b w:val="0"/>
          <w:bCs w:val="0"/>
          <w:color w:val="000000" w:themeColor="text1"/>
          <w:sz w:val="22"/>
          <w:szCs w:val="24"/>
        </w:rPr>
        <w:t>Weterynaryjna</w:t>
      </w:r>
      <w:proofErr w:type="spellEnd"/>
      <w:r>
        <w:rPr>
          <w:b w:val="0"/>
          <w:bCs w:val="0"/>
          <w:color w:val="000000" w:themeColor="text1"/>
          <w:sz w:val="22"/>
          <w:szCs w:val="24"/>
        </w:rPr>
        <w:t>-Veterinary Medicine-Science and Practice 70 (12):754.</w:t>
      </w:r>
    </w:p>
    <w:p w14:paraId="2C932987"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3.</w:t>
      </w:r>
      <w:r>
        <w:rPr>
          <w:rFonts w:ascii="Times New Roman" w:hAnsi="Times New Roman"/>
          <w:color w:val="000000" w:themeColor="text1"/>
          <w:sz w:val="22"/>
          <w:szCs w:val="24"/>
        </w:rPr>
        <w:tab/>
      </w:r>
      <w:proofErr w:type="spellStart"/>
      <w:r>
        <w:rPr>
          <w:rFonts w:ascii="Times New Roman" w:hAnsi="Times New Roman"/>
          <w:color w:val="000000" w:themeColor="text1"/>
          <w:sz w:val="22"/>
          <w:szCs w:val="24"/>
        </w:rPr>
        <w:t>Painkra</w:t>
      </w:r>
      <w:proofErr w:type="spellEnd"/>
      <w:r>
        <w:rPr>
          <w:rFonts w:ascii="Times New Roman" w:hAnsi="Times New Roman"/>
          <w:color w:val="000000" w:themeColor="text1"/>
          <w:sz w:val="22"/>
          <w:szCs w:val="24"/>
        </w:rPr>
        <w:t xml:space="preserve">, M. K., Shaw, S. S., Thakur, R. K. and Nag, Y. 2017. Influence of Weather Parameters on Colonies Performance Parameters of Indian Bee, </w:t>
      </w:r>
      <w:proofErr w:type="spellStart"/>
      <w:r>
        <w:rPr>
          <w:rFonts w:ascii="Times New Roman" w:hAnsi="Times New Roman"/>
          <w:i/>
          <w:color w:val="000000" w:themeColor="text1"/>
          <w:sz w:val="22"/>
          <w:szCs w:val="24"/>
        </w:rPr>
        <w:t>Apis</w:t>
      </w:r>
      <w:proofErr w:type="spellEnd"/>
      <w:r>
        <w:rPr>
          <w:rFonts w:ascii="Times New Roman" w:hAnsi="Times New Roman"/>
          <w:i/>
          <w:color w:val="000000" w:themeColor="text1"/>
          <w:sz w:val="22"/>
          <w:szCs w:val="24"/>
        </w:rPr>
        <w:t xml:space="preserve"> </w:t>
      </w:r>
      <w:proofErr w:type="spellStart"/>
      <w:r>
        <w:rPr>
          <w:rFonts w:ascii="Times New Roman" w:hAnsi="Times New Roman"/>
          <w:i/>
          <w:color w:val="000000" w:themeColor="text1"/>
          <w:sz w:val="22"/>
          <w:szCs w:val="24"/>
        </w:rPr>
        <w:t>cerena</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indica</w:t>
      </w:r>
      <w:proofErr w:type="spellEnd"/>
      <w:r>
        <w:rPr>
          <w:rFonts w:ascii="Times New Roman" w:hAnsi="Times New Roman"/>
          <w:color w:val="000000" w:themeColor="text1"/>
          <w:sz w:val="22"/>
          <w:szCs w:val="24"/>
        </w:rPr>
        <w:t>. International journal of current Microbiology and Applied Sciences 6(11): 2375-2380.</w:t>
      </w:r>
    </w:p>
    <w:p w14:paraId="24ACF9CF"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4.</w:t>
      </w:r>
      <w:r>
        <w:rPr>
          <w:rFonts w:ascii="Times New Roman" w:hAnsi="Times New Roman"/>
          <w:color w:val="000000" w:themeColor="text1"/>
          <w:sz w:val="22"/>
          <w:szCs w:val="24"/>
        </w:rPr>
        <w:tab/>
        <w:t xml:space="preserve">Das, P. K. and Rahman, A. 2000. Brood rearing activity of </w:t>
      </w:r>
      <w:r>
        <w:rPr>
          <w:rFonts w:ascii="Times New Roman" w:hAnsi="Times New Roman"/>
          <w:i/>
          <w:color w:val="000000" w:themeColor="text1"/>
          <w:sz w:val="22"/>
          <w:szCs w:val="24"/>
        </w:rPr>
        <w:t>Apis cerana</w:t>
      </w:r>
      <w:r>
        <w:rPr>
          <w:rFonts w:ascii="Times New Roman" w:hAnsi="Times New Roman"/>
          <w:color w:val="000000" w:themeColor="text1"/>
          <w:sz w:val="22"/>
          <w:szCs w:val="24"/>
        </w:rPr>
        <w:t xml:space="preserve"> indica F. in Assam. Crop Research 19(3): 469-473.</w:t>
      </w:r>
    </w:p>
    <w:p w14:paraId="1AF844E8"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lastRenderedPageBreak/>
        <w:t>5.</w:t>
      </w:r>
      <w:r>
        <w:rPr>
          <w:rFonts w:ascii="Times New Roman" w:hAnsi="Times New Roman"/>
          <w:color w:val="000000" w:themeColor="text1"/>
          <w:sz w:val="22"/>
          <w:szCs w:val="24"/>
        </w:rPr>
        <w:tab/>
        <w:t xml:space="preserve">Rana, B. S. and Goyal, N. P. 1994. Comparative brood rearing activity of </w:t>
      </w:r>
      <w:r>
        <w:rPr>
          <w:rFonts w:ascii="Times New Roman" w:hAnsi="Times New Roman"/>
          <w:i/>
          <w:color w:val="000000" w:themeColor="text1"/>
          <w:sz w:val="22"/>
          <w:szCs w:val="24"/>
        </w:rPr>
        <w:t>Apis mellifera</w:t>
      </w:r>
      <w:r>
        <w:rPr>
          <w:rFonts w:ascii="Times New Roman" w:hAnsi="Times New Roman"/>
          <w:color w:val="000000" w:themeColor="text1"/>
          <w:sz w:val="22"/>
          <w:szCs w:val="24"/>
        </w:rPr>
        <w:t xml:space="preserve"> and </w:t>
      </w:r>
      <w:r>
        <w:rPr>
          <w:rFonts w:ascii="Times New Roman" w:hAnsi="Times New Roman"/>
          <w:i/>
          <w:color w:val="000000" w:themeColor="text1"/>
          <w:sz w:val="22"/>
          <w:szCs w:val="24"/>
        </w:rPr>
        <w:t xml:space="preserve">A. </w:t>
      </w:r>
      <w:proofErr w:type="spellStart"/>
      <w:r>
        <w:rPr>
          <w:rFonts w:ascii="Times New Roman" w:hAnsi="Times New Roman"/>
          <w:i/>
          <w:color w:val="000000" w:themeColor="text1"/>
          <w:sz w:val="22"/>
          <w:szCs w:val="24"/>
        </w:rPr>
        <w:t>cerana</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indica</w:t>
      </w:r>
      <w:proofErr w:type="spellEnd"/>
      <w:r>
        <w:rPr>
          <w:rFonts w:ascii="Times New Roman" w:hAnsi="Times New Roman"/>
          <w:color w:val="000000" w:themeColor="text1"/>
          <w:sz w:val="22"/>
          <w:szCs w:val="24"/>
        </w:rPr>
        <w:t xml:space="preserve"> at </w:t>
      </w:r>
      <w:proofErr w:type="spellStart"/>
      <w:r>
        <w:rPr>
          <w:rFonts w:ascii="Times New Roman" w:hAnsi="Times New Roman"/>
          <w:color w:val="000000" w:themeColor="text1"/>
          <w:sz w:val="22"/>
          <w:szCs w:val="24"/>
        </w:rPr>
        <w:t>Nauni</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Solan</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midhills</w:t>
      </w:r>
      <w:proofErr w:type="spellEnd"/>
      <w:r>
        <w:rPr>
          <w:rFonts w:ascii="Times New Roman" w:hAnsi="Times New Roman"/>
          <w:color w:val="000000" w:themeColor="text1"/>
          <w:sz w:val="22"/>
          <w:szCs w:val="24"/>
        </w:rPr>
        <w:t xml:space="preserve"> of Himachal Pradesh, Indian Bee Journal 56(1-2): 24-28.</w:t>
      </w:r>
    </w:p>
    <w:p w14:paraId="41782F6E" w14:textId="77777777" w:rsidR="005153BC" w:rsidRDefault="00631DE0">
      <w:pPr>
        <w:spacing w:line="360" w:lineRule="auto"/>
        <w:ind w:left="720" w:hanging="720"/>
        <w:jc w:val="both"/>
        <w:rPr>
          <w:rFonts w:ascii="Times New Roman" w:hAnsi="Times New Roman"/>
          <w:color w:val="000000" w:themeColor="text1"/>
          <w:sz w:val="22"/>
          <w:szCs w:val="24"/>
          <w:shd w:val="clear" w:color="auto" w:fill="FFFFFF"/>
        </w:rPr>
      </w:pPr>
      <w:r>
        <w:rPr>
          <w:rFonts w:ascii="Times New Roman" w:hAnsi="Times New Roman"/>
          <w:color w:val="000000" w:themeColor="text1"/>
          <w:sz w:val="22"/>
          <w:szCs w:val="24"/>
          <w:shd w:val="clear" w:color="auto" w:fill="FFFFFF"/>
        </w:rPr>
        <w:t>6.</w:t>
      </w:r>
      <w:r>
        <w:rPr>
          <w:rFonts w:ascii="Times New Roman" w:hAnsi="Times New Roman"/>
          <w:color w:val="000000" w:themeColor="text1"/>
          <w:sz w:val="22"/>
          <w:szCs w:val="24"/>
          <w:shd w:val="clear" w:color="auto" w:fill="FFFFFF"/>
        </w:rPr>
        <w:tab/>
        <w:t xml:space="preserve">Mohapatra, L. N. and Satapathy, C. R. 2012. Studies on colony development in </w:t>
      </w:r>
      <w:r>
        <w:rPr>
          <w:rFonts w:ascii="Times New Roman" w:hAnsi="Times New Roman"/>
          <w:i/>
          <w:color w:val="000000" w:themeColor="text1"/>
          <w:sz w:val="22"/>
          <w:szCs w:val="24"/>
          <w:shd w:val="clear" w:color="auto" w:fill="FFFFFF"/>
        </w:rPr>
        <w:t xml:space="preserve">Apis cerana </w:t>
      </w:r>
      <w:r>
        <w:rPr>
          <w:rFonts w:ascii="Times New Roman" w:hAnsi="Times New Roman"/>
          <w:color w:val="000000" w:themeColor="text1"/>
          <w:sz w:val="22"/>
          <w:szCs w:val="24"/>
          <w:shd w:val="clear" w:color="auto" w:fill="FFFFFF"/>
        </w:rPr>
        <w:t>F. Indian Journal of Entomology</w:t>
      </w:r>
      <w:r>
        <w:rPr>
          <w:rFonts w:ascii="Times New Roman" w:hAnsi="Times New Roman"/>
          <w:i/>
          <w:color w:val="000000" w:themeColor="text1"/>
          <w:sz w:val="22"/>
          <w:szCs w:val="24"/>
          <w:shd w:val="clear" w:color="auto" w:fill="FFFFFF"/>
        </w:rPr>
        <w:t xml:space="preserve"> </w:t>
      </w:r>
      <w:r>
        <w:rPr>
          <w:rFonts w:ascii="Times New Roman" w:hAnsi="Times New Roman"/>
          <w:color w:val="000000" w:themeColor="text1"/>
          <w:sz w:val="22"/>
          <w:szCs w:val="24"/>
          <w:shd w:val="clear" w:color="auto" w:fill="FFFFFF"/>
        </w:rPr>
        <w:t>74: 102-103.</w:t>
      </w:r>
    </w:p>
    <w:p w14:paraId="3AC05CD0" w14:textId="77777777" w:rsidR="005153BC" w:rsidRDefault="00631DE0">
      <w:pPr>
        <w:spacing w:line="360" w:lineRule="auto"/>
        <w:ind w:left="720" w:hanging="720"/>
        <w:jc w:val="both"/>
        <w:rPr>
          <w:rFonts w:ascii="Times New Roman" w:hAnsi="Times New Roman"/>
          <w:color w:val="000000" w:themeColor="text1"/>
          <w:sz w:val="22"/>
          <w:szCs w:val="24"/>
          <w:shd w:val="clear" w:color="auto" w:fill="FFFFFF"/>
        </w:rPr>
      </w:pPr>
      <w:r>
        <w:rPr>
          <w:rFonts w:ascii="Times New Roman" w:hAnsi="Times New Roman"/>
          <w:color w:val="000000" w:themeColor="text1"/>
          <w:sz w:val="22"/>
          <w:szCs w:val="24"/>
          <w:shd w:val="clear" w:color="auto" w:fill="FFFFFF"/>
        </w:rPr>
        <w:t>7.</w:t>
      </w:r>
      <w:r>
        <w:rPr>
          <w:rFonts w:ascii="Times New Roman" w:hAnsi="Times New Roman"/>
          <w:color w:val="000000" w:themeColor="text1"/>
          <w:sz w:val="22"/>
          <w:szCs w:val="24"/>
          <w:shd w:val="clear" w:color="auto" w:fill="FFFFFF"/>
        </w:rPr>
        <w:tab/>
        <w:t xml:space="preserve">Manzoor M, Sheikh A H and Mathivanan V. 2019. Evaluation of indigenous honey bee </w:t>
      </w:r>
      <w:r>
        <w:rPr>
          <w:rFonts w:ascii="Times New Roman" w:hAnsi="Times New Roman"/>
          <w:i/>
          <w:color w:val="000000" w:themeColor="text1"/>
          <w:sz w:val="22"/>
          <w:szCs w:val="24"/>
          <w:shd w:val="clear" w:color="auto" w:fill="FFFFFF"/>
        </w:rPr>
        <w:t>Apis cerana</w:t>
      </w:r>
      <w:r>
        <w:rPr>
          <w:rFonts w:ascii="Times New Roman" w:hAnsi="Times New Roman"/>
          <w:color w:val="000000" w:themeColor="text1"/>
          <w:sz w:val="22"/>
          <w:szCs w:val="24"/>
          <w:shd w:val="clear" w:color="auto" w:fill="FFFFFF"/>
        </w:rPr>
        <w:t xml:space="preserve">-Srinagar (J&amp;K) vs. Coimbatore (Tamil Nadu). </w:t>
      </w:r>
      <w:r>
        <w:rPr>
          <w:rFonts w:ascii="Times New Roman" w:hAnsi="Times New Roman"/>
          <w:iCs/>
          <w:color w:val="000000" w:themeColor="text1"/>
          <w:sz w:val="22"/>
          <w:szCs w:val="24"/>
          <w:shd w:val="clear" w:color="auto" w:fill="FFFFFF"/>
        </w:rPr>
        <w:t>Indian Journal of Entomology 81</w:t>
      </w:r>
      <w:r>
        <w:rPr>
          <w:rFonts w:ascii="Times New Roman" w:hAnsi="Times New Roman"/>
          <w:color w:val="000000" w:themeColor="text1"/>
          <w:sz w:val="22"/>
          <w:szCs w:val="24"/>
          <w:shd w:val="clear" w:color="auto" w:fill="FFFFFF"/>
        </w:rPr>
        <w:t>(3): 627-629.</w:t>
      </w:r>
    </w:p>
    <w:p w14:paraId="00B566D7"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8.</w:t>
      </w:r>
      <w:r>
        <w:rPr>
          <w:rFonts w:ascii="Times New Roman" w:hAnsi="Times New Roman"/>
          <w:color w:val="000000" w:themeColor="text1"/>
          <w:sz w:val="22"/>
          <w:szCs w:val="24"/>
        </w:rPr>
        <w:tab/>
        <w:t xml:space="preserve">Taha, A. and </w:t>
      </w:r>
      <w:proofErr w:type="spellStart"/>
      <w:r>
        <w:rPr>
          <w:rFonts w:ascii="Times New Roman" w:hAnsi="Times New Roman"/>
          <w:color w:val="000000" w:themeColor="text1"/>
          <w:sz w:val="22"/>
          <w:szCs w:val="24"/>
        </w:rPr>
        <w:t>Katoni</w:t>
      </w:r>
      <w:proofErr w:type="spellEnd"/>
      <w:r>
        <w:rPr>
          <w:rFonts w:ascii="Times New Roman" w:hAnsi="Times New Roman"/>
          <w:color w:val="000000" w:themeColor="text1"/>
          <w:sz w:val="22"/>
          <w:szCs w:val="24"/>
        </w:rPr>
        <w:t xml:space="preserve">, N. S. 2013. Relationship between population size and productivity of honey bee colonies. Journal of Entomology 10(3): 163-169. </w:t>
      </w:r>
    </w:p>
    <w:p w14:paraId="4A370053" w14:textId="77777777" w:rsidR="005153BC" w:rsidRDefault="00631DE0">
      <w:pPr>
        <w:spacing w:before="100" w:beforeAutospacing="1" w:after="100" w:afterAutospacing="1" w:line="360" w:lineRule="auto"/>
        <w:ind w:left="720" w:hanging="720"/>
        <w:rPr>
          <w:rFonts w:ascii="Times New Roman" w:hAnsi="Times New Roman"/>
          <w:color w:val="000000" w:themeColor="text1"/>
          <w:sz w:val="22"/>
          <w:szCs w:val="22"/>
        </w:rPr>
      </w:pPr>
      <w:r>
        <w:rPr>
          <w:rFonts w:ascii="Times New Roman" w:hAnsi="Symbol"/>
          <w:sz w:val="22"/>
          <w:szCs w:val="22"/>
        </w:rPr>
        <w:t>9.</w:t>
      </w:r>
      <w:r>
        <w:rPr>
          <w:rFonts w:ascii="Times New Roman" w:hAnsi="Symbol"/>
          <w:sz w:val="22"/>
          <w:szCs w:val="22"/>
        </w:rPr>
        <w:tab/>
      </w:r>
      <w:r>
        <w:rPr>
          <w:rFonts w:ascii="Times New Roman" w:hAnsi="Times New Roman"/>
          <w:color w:val="000000" w:themeColor="text1"/>
          <w:sz w:val="22"/>
          <w:szCs w:val="22"/>
        </w:rPr>
        <w:t>Moritz, R. F. A. &amp; Southwick, E. E. 2012. Bees as Superorganisms: An Evolutionary Reality. Springer Science &amp; Business Media.</w:t>
      </w:r>
    </w:p>
    <w:p w14:paraId="3B144F2A" w14:textId="77777777" w:rsidR="005153BC" w:rsidRDefault="00631DE0">
      <w:pPr>
        <w:spacing w:before="100" w:beforeAutospacing="1" w:after="100" w:afterAutospacing="1" w:line="360" w:lineRule="auto"/>
        <w:ind w:left="720" w:hanging="720"/>
        <w:rPr>
          <w:rFonts w:ascii="Times New Roman" w:hAnsi="Times New Roman"/>
          <w:color w:val="000000" w:themeColor="text1"/>
          <w:sz w:val="22"/>
          <w:szCs w:val="22"/>
        </w:rPr>
      </w:pPr>
      <w:r>
        <w:rPr>
          <w:rFonts w:ascii="Times New Roman" w:hAnsi="Symbol"/>
          <w:color w:val="000000" w:themeColor="text1"/>
          <w:sz w:val="22"/>
          <w:szCs w:val="22"/>
        </w:rPr>
        <w:t>10.</w:t>
      </w:r>
      <w:r>
        <w:rPr>
          <w:rFonts w:ascii="Times New Roman" w:hAnsi="Symbol"/>
          <w:color w:val="000000" w:themeColor="text1"/>
          <w:sz w:val="22"/>
          <w:szCs w:val="22"/>
        </w:rPr>
        <w:tab/>
      </w:r>
      <w:r>
        <w:rPr>
          <w:rFonts w:ascii="Times New Roman" w:hAnsi="Times New Roman"/>
          <w:color w:val="000000" w:themeColor="text1"/>
          <w:sz w:val="22"/>
          <w:szCs w:val="22"/>
        </w:rPr>
        <w:t xml:space="preserve">Le Conte, Y. &amp; </w:t>
      </w:r>
      <w:proofErr w:type="spellStart"/>
      <w:r>
        <w:rPr>
          <w:rFonts w:ascii="Times New Roman" w:hAnsi="Times New Roman"/>
          <w:color w:val="000000" w:themeColor="text1"/>
          <w:sz w:val="22"/>
          <w:szCs w:val="22"/>
        </w:rPr>
        <w:t>Navajas</w:t>
      </w:r>
      <w:proofErr w:type="spellEnd"/>
      <w:r>
        <w:rPr>
          <w:rFonts w:ascii="Times New Roman" w:hAnsi="Times New Roman"/>
          <w:color w:val="000000" w:themeColor="text1"/>
          <w:sz w:val="22"/>
          <w:szCs w:val="22"/>
        </w:rPr>
        <w:t xml:space="preserve">, M. 2008. Climate change: impact on honey bee populations and diseases. </w:t>
      </w:r>
      <w:r>
        <w:rPr>
          <w:rFonts w:ascii="Times New Roman" w:hAnsi="Times New Roman"/>
          <w:i/>
          <w:iCs/>
          <w:color w:val="000000" w:themeColor="text1"/>
          <w:sz w:val="22"/>
          <w:szCs w:val="22"/>
        </w:rPr>
        <w:t xml:space="preserve">Revue </w:t>
      </w:r>
      <w:proofErr w:type="spellStart"/>
      <w:r>
        <w:rPr>
          <w:rFonts w:ascii="Times New Roman" w:hAnsi="Times New Roman"/>
          <w:i/>
          <w:iCs/>
          <w:color w:val="000000" w:themeColor="text1"/>
          <w:sz w:val="22"/>
          <w:szCs w:val="22"/>
        </w:rPr>
        <w:t>scientifique</w:t>
      </w:r>
      <w:proofErr w:type="spellEnd"/>
      <w:r>
        <w:rPr>
          <w:rFonts w:ascii="Times New Roman" w:hAnsi="Times New Roman"/>
          <w:i/>
          <w:iCs/>
          <w:color w:val="000000" w:themeColor="text1"/>
          <w:sz w:val="22"/>
          <w:szCs w:val="22"/>
        </w:rPr>
        <w:t xml:space="preserve"> et technique-Office International des Epizooties</w:t>
      </w:r>
      <w:r>
        <w:rPr>
          <w:rFonts w:ascii="Times New Roman" w:hAnsi="Times New Roman"/>
          <w:color w:val="000000" w:themeColor="text1"/>
          <w:sz w:val="22"/>
          <w:szCs w:val="22"/>
        </w:rPr>
        <w:t xml:space="preserve"> 27(2): 499.</w:t>
      </w:r>
    </w:p>
    <w:p w14:paraId="152DC97D" w14:textId="77777777" w:rsidR="005153BC" w:rsidRDefault="00631DE0">
      <w:pPr>
        <w:spacing w:before="100" w:beforeAutospacing="1" w:after="100" w:afterAutospacing="1" w:line="360" w:lineRule="auto"/>
        <w:ind w:left="720" w:hanging="720"/>
        <w:rPr>
          <w:rFonts w:ascii="Times New Roman" w:hAnsi="Times New Roman"/>
          <w:color w:val="000000" w:themeColor="text1"/>
          <w:sz w:val="22"/>
          <w:szCs w:val="22"/>
        </w:rPr>
      </w:pPr>
      <w:r>
        <w:rPr>
          <w:rFonts w:ascii="Times New Roman" w:hAnsi="Symbol"/>
          <w:color w:val="000000" w:themeColor="text1"/>
          <w:sz w:val="22"/>
          <w:szCs w:val="22"/>
        </w:rPr>
        <w:t>11.</w:t>
      </w:r>
      <w:r>
        <w:rPr>
          <w:rFonts w:ascii="Times New Roman" w:hAnsi="Symbol"/>
          <w:color w:val="000000" w:themeColor="text1"/>
          <w:sz w:val="22"/>
          <w:szCs w:val="22"/>
        </w:rPr>
        <w:tab/>
      </w:r>
      <w:r>
        <w:rPr>
          <w:rFonts w:ascii="Times New Roman" w:hAnsi="Times New Roman"/>
          <w:color w:val="000000" w:themeColor="text1"/>
          <w:sz w:val="22"/>
          <w:szCs w:val="22"/>
        </w:rPr>
        <w:t>Paini, D. R. 2004. Impact of the introduced honey bee (</w:t>
      </w:r>
      <w:r>
        <w:rPr>
          <w:rFonts w:ascii="Times New Roman" w:hAnsi="Times New Roman"/>
          <w:i/>
          <w:iCs/>
          <w:color w:val="000000" w:themeColor="text1"/>
          <w:sz w:val="22"/>
          <w:szCs w:val="22"/>
        </w:rPr>
        <w:t>Apis mellifera</w:t>
      </w:r>
      <w:r>
        <w:rPr>
          <w:rFonts w:ascii="Times New Roman" w:hAnsi="Times New Roman"/>
          <w:color w:val="000000" w:themeColor="text1"/>
          <w:sz w:val="22"/>
          <w:szCs w:val="22"/>
        </w:rPr>
        <w:t xml:space="preserve">) (Hymenoptera: Apidae) on native bees: a review. </w:t>
      </w:r>
      <w:r>
        <w:rPr>
          <w:rFonts w:ascii="Times New Roman" w:hAnsi="Times New Roman"/>
          <w:i/>
          <w:iCs/>
          <w:color w:val="000000" w:themeColor="text1"/>
          <w:sz w:val="22"/>
          <w:szCs w:val="22"/>
        </w:rPr>
        <w:t>Austral Ecology</w:t>
      </w:r>
      <w:r>
        <w:rPr>
          <w:rFonts w:ascii="Times New Roman" w:hAnsi="Times New Roman"/>
          <w:color w:val="000000" w:themeColor="text1"/>
          <w:sz w:val="22"/>
          <w:szCs w:val="22"/>
        </w:rPr>
        <w:t xml:space="preserve"> 29(4):399–407</w:t>
      </w:r>
    </w:p>
    <w:p w14:paraId="189781FA" w14:textId="77777777" w:rsidR="005153BC" w:rsidRDefault="005153BC">
      <w:pPr>
        <w:spacing w:line="480" w:lineRule="auto"/>
        <w:ind w:left="720" w:hanging="720"/>
        <w:jc w:val="both"/>
        <w:rPr>
          <w:rFonts w:ascii="Times New Roman" w:hAnsi="Times New Roman"/>
          <w:color w:val="000000" w:themeColor="text1"/>
          <w:sz w:val="22"/>
          <w:szCs w:val="24"/>
        </w:rPr>
      </w:pPr>
    </w:p>
    <w:p w14:paraId="076204D4" w14:textId="77777777" w:rsidR="005153BC" w:rsidRDefault="005153BC">
      <w:pPr>
        <w:spacing w:line="480" w:lineRule="auto"/>
        <w:ind w:left="720" w:hanging="720"/>
        <w:jc w:val="both"/>
        <w:rPr>
          <w:rFonts w:ascii="Times New Roman" w:hAnsi="Times New Roman"/>
          <w:color w:val="000000" w:themeColor="text1"/>
          <w:sz w:val="22"/>
          <w:szCs w:val="24"/>
        </w:rPr>
      </w:pPr>
    </w:p>
    <w:p w14:paraId="565FE48C" w14:textId="77777777" w:rsidR="005153BC" w:rsidRDefault="005153BC">
      <w:pPr>
        <w:spacing w:line="480" w:lineRule="auto"/>
        <w:ind w:left="720" w:hanging="720"/>
        <w:jc w:val="both"/>
        <w:rPr>
          <w:rFonts w:ascii="Times New Roman" w:hAnsi="Times New Roman"/>
          <w:color w:val="000000" w:themeColor="text1"/>
          <w:sz w:val="22"/>
          <w:szCs w:val="24"/>
        </w:rPr>
      </w:pPr>
    </w:p>
    <w:p w14:paraId="37CFBD28"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37986965"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6D101491"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1CF1E674"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0722B9A6"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5A38D00C"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509245C8"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168BF94D"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12E7CB2E" w14:textId="77777777" w:rsidR="005153BC" w:rsidRDefault="005153BC">
      <w:pPr>
        <w:widowControl w:val="0"/>
        <w:tabs>
          <w:tab w:val="left" w:pos="680"/>
        </w:tabs>
        <w:spacing w:before="120" w:after="120" w:line="480" w:lineRule="auto"/>
        <w:jc w:val="both"/>
        <w:rPr>
          <w:rFonts w:ascii="Times New Roman" w:hAnsi="Times New Roman"/>
          <w:color w:val="000000"/>
          <w:sz w:val="24"/>
          <w:szCs w:val="24"/>
          <w:shd w:val="clear" w:color="auto" w:fill="FFFFFF"/>
        </w:rPr>
        <w:sectPr w:rsidR="005153B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tbl>
      <w:tblPr>
        <w:tblpPr w:leftFromText="180" w:rightFromText="180" w:vertAnchor="text" w:horzAnchor="margin" w:tblpY="643"/>
        <w:tblW w:w="1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937"/>
        <w:gridCol w:w="927"/>
        <w:gridCol w:w="968"/>
        <w:gridCol w:w="8"/>
        <w:gridCol w:w="856"/>
        <w:gridCol w:w="952"/>
        <w:gridCol w:w="957"/>
        <w:gridCol w:w="1024"/>
        <w:gridCol w:w="8"/>
        <w:gridCol w:w="952"/>
        <w:gridCol w:w="954"/>
        <w:gridCol w:w="963"/>
        <w:gridCol w:w="1028"/>
        <w:gridCol w:w="923"/>
      </w:tblGrid>
      <w:tr w:rsidR="005153BC" w14:paraId="46101016" w14:textId="77777777">
        <w:trPr>
          <w:trHeight w:val="177"/>
        </w:trPr>
        <w:tc>
          <w:tcPr>
            <w:tcW w:w="12853" w:type="dxa"/>
            <w:gridSpan w:val="15"/>
            <w:vAlign w:val="center"/>
          </w:tcPr>
          <w:p w14:paraId="616A4CC5" w14:textId="77777777" w:rsidR="005153BC" w:rsidRDefault="00631DE0">
            <w:pPr>
              <w:widowControl w:val="0"/>
              <w:tabs>
                <w:tab w:val="left" w:pos="680"/>
              </w:tabs>
              <w:spacing w:before="40" w:after="40" w:line="240" w:lineRule="auto"/>
              <w:jc w:val="center"/>
              <w:rPr>
                <w:rFonts w:ascii="Times New Roman" w:hAnsi="Times New Roman"/>
                <w:bCs/>
                <w:sz w:val="20"/>
                <w:szCs w:val="20"/>
              </w:rPr>
            </w:pPr>
            <w:r>
              <w:rPr>
                <w:rFonts w:ascii="Times New Roman" w:hAnsi="Times New Roman"/>
                <w:bCs/>
                <w:sz w:val="20"/>
                <w:szCs w:val="20"/>
              </w:rPr>
              <w:lastRenderedPageBreak/>
              <w:t>Mean capped brood area (cm</w:t>
            </w:r>
            <w:r>
              <w:rPr>
                <w:rFonts w:ascii="Times New Roman" w:hAnsi="Times New Roman"/>
                <w:bCs/>
                <w:sz w:val="20"/>
                <w:szCs w:val="20"/>
                <w:vertAlign w:val="superscript"/>
              </w:rPr>
              <w:t>2</w:t>
            </w:r>
            <w:r>
              <w:rPr>
                <w:rFonts w:ascii="Times New Roman" w:hAnsi="Times New Roman"/>
                <w:bCs/>
                <w:sz w:val="20"/>
                <w:szCs w:val="20"/>
              </w:rPr>
              <w:t>)</w:t>
            </w:r>
          </w:p>
        </w:tc>
      </w:tr>
      <w:tr w:rsidR="005153BC" w14:paraId="3BFEA05B" w14:textId="77777777">
        <w:trPr>
          <w:trHeight w:val="167"/>
        </w:trPr>
        <w:tc>
          <w:tcPr>
            <w:tcW w:w="1396" w:type="dxa"/>
            <w:vAlign w:val="center"/>
          </w:tcPr>
          <w:p w14:paraId="7145F2C2"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3696" w:type="dxa"/>
            <w:gridSpan w:val="5"/>
            <w:vAlign w:val="center"/>
          </w:tcPr>
          <w:p w14:paraId="237EE35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2021</w:t>
            </w:r>
          </w:p>
        </w:tc>
        <w:tc>
          <w:tcPr>
            <w:tcW w:w="3893" w:type="dxa"/>
            <w:gridSpan w:val="5"/>
            <w:vAlign w:val="center"/>
          </w:tcPr>
          <w:p w14:paraId="55E4DCA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2022</w:t>
            </w:r>
          </w:p>
        </w:tc>
        <w:tc>
          <w:tcPr>
            <w:tcW w:w="3868" w:type="dxa"/>
            <w:gridSpan w:val="4"/>
            <w:vAlign w:val="center"/>
          </w:tcPr>
          <w:p w14:paraId="47F2785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2021 &amp; 2022</w:t>
            </w:r>
          </w:p>
        </w:tc>
      </w:tr>
      <w:tr w:rsidR="005153BC" w14:paraId="695C3FC7" w14:textId="77777777">
        <w:trPr>
          <w:trHeight w:val="376"/>
        </w:trPr>
        <w:tc>
          <w:tcPr>
            <w:tcW w:w="1396" w:type="dxa"/>
            <w:vAlign w:val="center"/>
          </w:tcPr>
          <w:p w14:paraId="325A903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Date of Observation</w:t>
            </w:r>
          </w:p>
        </w:tc>
        <w:tc>
          <w:tcPr>
            <w:tcW w:w="937" w:type="dxa"/>
            <w:vAlign w:val="center"/>
          </w:tcPr>
          <w:p w14:paraId="575C2B1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27" w:type="dxa"/>
            <w:vAlign w:val="center"/>
          </w:tcPr>
          <w:p w14:paraId="05EDA3F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976" w:type="dxa"/>
            <w:gridSpan w:val="2"/>
            <w:vAlign w:val="center"/>
          </w:tcPr>
          <w:p w14:paraId="08B709D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856" w:type="dxa"/>
            <w:vAlign w:val="center"/>
          </w:tcPr>
          <w:p w14:paraId="7100C31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c>
          <w:tcPr>
            <w:tcW w:w="952" w:type="dxa"/>
            <w:vAlign w:val="center"/>
          </w:tcPr>
          <w:p w14:paraId="4549F2B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57" w:type="dxa"/>
            <w:vAlign w:val="center"/>
          </w:tcPr>
          <w:p w14:paraId="40F260A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1032" w:type="dxa"/>
            <w:gridSpan w:val="2"/>
            <w:vAlign w:val="center"/>
          </w:tcPr>
          <w:p w14:paraId="2D73BE2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952" w:type="dxa"/>
            <w:vAlign w:val="center"/>
          </w:tcPr>
          <w:p w14:paraId="4C52372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c>
          <w:tcPr>
            <w:tcW w:w="954" w:type="dxa"/>
            <w:vAlign w:val="center"/>
          </w:tcPr>
          <w:p w14:paraId="0919D4D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63" w:type="dxa"/>
            <w:vAlign w:val="center"/>
          </w:tcPr>
          <w:p w14:paraId="3F070C8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1028" w:type="dxa"/>
            <w:vAlign w:val="center"/>
          </w:tcPr>
          <w:p w14:paraId="0C7786E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908" w:type="dxa"/>
            <w:vAlign w:val="center"/>
          </w:tcPr>
          <w:p w14:paraId="607E53A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r>
      <w:tr w:rsidR="005153BC" w14:paraId="672D433D" w14:textId="77777777">
        <w:trPr>
          <w:trHeight w:val="250"/>
        </w:trPr>
        <w:tc>
          <w:tcPr>
            <w:tcW w:w="1396" w:type="dxa"/>
            <w:vAlign w:val="center"/>
          </w:tcPr>
          <w:p w14:paraId="130796C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01 (I</w:t>
            </w:r>
            <w:r>
              <w:rPr>
                <w:rFonts w:ascii="Times New Roman" w:hAnsi="Times New Roman"/>
                <w:sz w:val="20"/>
                <w:szCs w:val="20"/>
                <w:vertAlign w:val="subscript"/>
              </w:rPr>
              <w:t>1</w:t>
            </w:r>
            <w:r>
              <w:rPr>
                <w:rFonts w:ascii="Times New Roman" w:hAnsi="Times New Roman"/>
                <w:sz w:val="20"/>
                <w:szCs w:val="20"/>
              </w:rPr>
              <w:t>)</w:t>
            </w:r>
          </w:p>
        </w:tc>
        <w:tc>
          <w:tcPr>
            <w:tcW w:w="937" w:type="dxa"/>
            <w:vAlign w:val="center"/>
          </w:tcPr>
          <w:p w14:paraId="25300FD6"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109.86</w:t>
            </w:r>
          </w:p>
        </w:tc>
        <w:tc>
          <w:tcPr>
            <w:tcW w:w="927" w:type="dxa"/>
            <w:vAlign w:val="center"/>
          </w:tcPr>
          <w:p w14:paraId="3FDC396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144.64</w:t>
            </w:r>
          </w:p>
        </w:tc>
        <w:tc>
          <w:tcPr>
            <w:tcW w:w="968" w:type="dxa"/>
            <w:vAlign w:val="center"/>
          </w:tcPr>
          <w:p w14:paraId="7E938BF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201.78</w:t>
            </w:r>
          </w:p>
        </w:tc>
        <w:tc>
          <w:tcPr>
            <w:tcW w:w="864" w:type="dxa"/>
            <w:gridSpan w:val="2"/>
            <w:vAlign w:val="center"/>
          </w:tcPr>
          <w:p w14:paraId="7D6CA71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152.10</w:t>
            </w:r>
          </w:p>
        </w:tc>
        <w:tc>
          <w:tcPr>
            <w:tcW w:w="952" w:type="dxa"/>
            <w:vAlign w:val="center"/>
          </w:tcPr>
          <w:p w14:paraId="4C53180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94.64</w:t>
            </w:r>
          </w:p>
        </w:tc>
        <w:tc>
          <w:tcPr>
            <w:tcW w:w="957" w:type="dxa"/>
            <w:vAlign w:val="center"/>
          </w:tcPr>
          <w:p w14:paraId="2ACD124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151.78</w:t>
            </w:r>
          </w:p>
        </w:tc>
        <w:tc>
          <w:tcPr>
            <w:tcW w:w="1024" w:type="dxa"/>
            <w:vAlign w:val="center"/>
          </w:tcPr>
          <w:p w14:paraId="1842991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230.35</w:t>
            </w:r>
          </w:p>
        </w:tc>
        <w:tc>
          <w:tcPr>
            <w:tcW w:w="960" w:type="dxa"/>
            <w:gridSpan w:val="2"/>
            <w:vAlign w:val="center"/>
          </w:tcPr>
          <w:p w14:paraId="4DF8C24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158.92</w:t>
            </w:r>
          </w:p>
        </w:tc>
        <w:tc>
          <w:tcPr>
            <w:tcW w:w="954" w:type="dxa"/>
            <w:vAlign w:val="center"/>
          </w:tcPr>
          <w:p w14:paraId="5B42085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102.25</w:t>
            </w:r>
          </w:p>
        </w:tc>
        <w:tc>
          <w:tcPr>
            <w:tcW w:w="963" w:type="dxa"/>
            <w:vAlign w:val="center"/>
          </w:tcPr>
          <w:p w14:paraId="0F46D6B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148.21</w:t>
            </w:r>
          </w:p>
        </w:tc>
        <w:tc>
          <w:tcPr>
            <w:tcW w:w="1028" w:type="dxa"/>
            <w:vAlign w:val="center"/>
          </w:tcPr>
          <w:p w14:paraId="2BA6D2B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216.07</w:t>
            </w:r>
          </w:p>
        </w:tc>
        <w:tc>
          <w:tcPr>
            <w:tcW w:w="908" w:type="dxa"/>
            <w:vAlign w:val="center"/>
          </w:tcPr>
          <w:p w14:paraId="39ED7EF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115.51</w:t>
            </w:r>
          </w:p>
        </w:tc>
      </w:tr>
      <w:tr w:rsidR="005153BC" w14:paraId="7D10114B" w14:textId="77777777">
        <w:trPr>
          <w:trHeight w:val="250"/>
        </w:trPr>
        <w:tc>
          <w:tcPr>
            <w:tcW w:w="1396" w:type="dxa"/>
            <w:vAlign w:val="center"/>
          </w:tcPr>
          <w:p w14:paraId="4E79761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11 (I</w:t>
            </w:r>
            <w:r>
              <w:rPr>
                <w:rFonts w:ascii="Times New Roman" w:hAnsi="Times New Roman"/>
                <w:sz w:val="20"/>
                <w:szCs w:val="20"/>
                <w:vertAlign w:val="subscript"/>
              </w:rPr>
              <w:t>2</w:t>
            </w:r>
            <w:r>
              <w:rPr>
                <w:rFonts w:ascii="Times New Roman" w:hAnsi="Times New Roman"/>
                <w:sz w:val="20"/>
                <w:szCs w:val="20"/>
              </w:rPr>
              <w:t>)</w:t>
            </w:r>
          </w:p>
        </w:tc>
        <w:tc>
          <w:tcPr>
            <w:tcW w:w="937" w:type="dxa"/>
            <w:vAlign w:val="center"/>
          </w:tcPr>
          <w:p w14:paraId="24B5398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184.857</w:t>
            </w:r>
          </w:p>
        </w:tc>
        <w:tc>
          <w:tcPr>
            <w:tcW w:w="927" w:type="dxa"/>
            <w:vAlign w:val="center"/>
          </w:tcPr>
          <w:p w14:paraId="576C1D8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250.00</w:t>
            </w:r>
          </w:p>
        </w:tc>
        <w:tc>
          <w:tcPr>
            <w:tcW w:w="968" w:type="dxa"/>
            <w:vAlign w:val="center"/>
          </w:tcPr>
          <w:p w14:paraId="69B65E3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325.82</w:t>
            </w:r>
          </w:p>
        </w:tc>
        <w:tc>
          <w:tcPr>
            <w:tcW w:w="864" w:type="dxa"/>
            <w:gridSpan w:val="2"/>
            <w:vAlign w:val="center"/>
          </w:tcPr>
          <w:p w14:paraId="14498CC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253.55</w:t>
            </w:r>
          </w:p>
        </w:tc>
        <w:tc>
          <w:tcPr>
            <w:tcW w:w="952" w:type="dxa"/>
            <w:vAlign w:val="center"/>
          </w:tcPr>
          <w:p w14:paraId="64AB2AA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183.92</w:t>
            </w:r>
          </w:p>
        </w:tc>
        <w:tc>
          <w:tcPr>
            <w:tcW w:w="957" w:type="dxa"/>
            <w:vAlign w:val="center"/>
          </w:tcPr>
          <w:p w14:paraId="1590198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283.03</w:t>
            </w:r>
          </w:p>
        </w:tc>
        <w:tc>
          <w:tcPr>
            <w:tcW w:w="1024" w:type="dxa"/>
            <w:vAlign w:val="center"/>
          </w:tcPr>
          <w:p w14:paraId="542FB66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391.96</w:t>
            </w:r>
          </w:p>
        </w:tc>
        <w:tc>
          <w:tcPr>
            <w:tcW w:w="960" w:type="dxa"/>
            <w:gridSpan w:val="2"/>
            <w:vAlign w:val="center"/>
          </w:tcPr>
          <w:p w14:paraId="4575FC1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286.30</w:t>
            </w:r>
          </w:p>
        </w:tc>
        <w:tc>
          <w:tcPr>
            <w:tcW w:w="954" w:type="dxa"/>
            <w:vAlign w:val="center"/>
          </w:tcPr>
          <w:p w14:paraId="5A53DFC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184.39</w:t>
            </w:r>
          </w:p>
        </w:tc>
        <w:tc>
          <w:tcPr>
            <w:tcW w:w="963" w:type="dxa"/>
            <w:vAlign w:val="center"/>
          </w:tcPr>
          <w:p w14:paraId="5EBDD48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266.51</w:t>
            </w:r>
          </w:p>
        </w:tc>
        <w:tc>
          <w:tcPr>
            <w:tcW w:w="1028" w:type="dxa"/>
            <w:vAlign w:val="center"/>
          </w:tcPr>
          <w:p w14:paraId="3390029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358.89</w:t>
            </w:r>
          </w:p>
        </w:tc>
        <w:tc>
          <w:tcPr>
            <w:tcW w:w="908" w:type="dxa"/>
            <w:vAlign w:val="center"/>
          </w:tcPr>
          <w:p w14:paraId="36BFF46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269.93</w:t>
            </w:r>
          </w:p>
        </w:tc>
      </w:tr>
      <w:tr w:rsidR="005153BC" w14:paraId="1C15B1BD" w14:textId="77777777">
        <w:trPr>
          <w:trHeight w:val="250"/>
        </w:trPr>
        <w:tc>
          <w:tcPr>
            <w:tcW w:w="1396" w:type="dxa"/>
            <w:vAlign w:val="center"/>
          </w:tcPr>
          <w:p w14:paraId="6C74707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21 (I</w:t>
            </w:r>
            <w:r>
              <w:rPr>
                <w:rFonts w:ascii="Times New Roman" w:hAnsi="Times New Roman"/>
                <w:sz w:val="20"/>
                <w:szCs w:val="20"/>
                <w:vertAlign w:val="subscript"/>
              </w:rPr>
              <w:t>3</w:t>
            </w:r>
            <w:r>
              <w:rPr>
                <w:rFonts w:ascii="Times New Roman" w:hAnsi="Times New Roman"/>
                <w:sz w:val="20"/>
                <w:szCs w:val="20"/>
              </w:rPr>
              <w:t>)</w:t>
            </w:r>
          </w:p>
        </w:tc>
        <w:tc>
          <w:tcPr>
            <w:tcW w:w="937" w:type="dxa"/>
            <w:vAlign w:val="center"/>
          </w:tcPr>
          <w:p w14:paraId="4A0A852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265.17</w:t>
            </w:r>
          </w:p>
        </w:tc>
        <w:tc>
          <w:tcPr>
            <w:tcW w:w="927" w:type="dxa"/>
            <w:vAlign w:val="center"/>
          </w:tcPr>
          <w:p w14:paraId="10A3FF5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357.14</w:t>
            </w:r>
          </w:p>
        </w:tc>
        <w:tc>
          <w:tcPr>
            <w:tcW w:w="968" w:type="dxa"/>
            <w:vAlign w:val="center"/>
          </w:tcPr>
          <w:p w14:paraId="7E8881D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405.35</w:t>
            </w:r>
          </w:p>
        </w:tc>
        <w:tc>
          <w:tcPr>
            <w:tcW w:w="864" w:type="dxa"/>
            <w:gridSpan w:val="2"/>
            <w:vAlign w:val="center"/>
          </w:tcPr>
          <w:p w14:paraId="55E9833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342.55</w:t>
            </w:r>
          </w:p>
        </w:tc>
        <w:tc>
          <w:tcPr>
            <w:tcW w:w="952" w:type="dxa"/>
            <w:vAlign w:val="center"/>
          </w:tcPr>
          <w:p w14:paraId="7A5B05A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383.92</w:t>
            </w:r>
          </w:p>
        </w:tc>
        <w:tc>
          <w:tcPr>
            <w:tcW w:w="957" w:type="dxa"/>
            <w:vAlign w:val="center"/>
          </w:tcPr>
          <w:p w14:paraId="10F3E3F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468.75</w:t>
            </w:r>
          </w:p>
        </w:tc>
        <w:tc>
          <w:tcPr>
            <w:tcW w:w="1024" w:type="dxa"/>
            <w:vAlign w:val="center"/>
          </w:tcPr>
          <w:p w14:paraId="777DDCA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552.67</w:t>
            </w:r>
          </w:p>
        </w:tc>
        <w:tc>
          <w:tcPr>
            <w:tcW w:w="960" w:type="dxa"/>
            <w:gridSpan w:val="2"/>
            <w:vAlign w:val="center"/>
          </w:tcPr>
          <w:p w14:paraId="32864BD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468.44</w:t>
            </w:r>
          </w:p>
        </w:tc>
        <w:tc>
          <w:tcPr>
            <w:tcW w:w="954" w:type="dxa"/>
            <w:vAlign w:val="center"/>
          </w:tcPr>
          <w:p w14:paraId="6518E71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324.55</w:t>
            </w:r>
          </w:p>
        </w:tc>
        <w:tc>
          <w:tcPr>
            <w:tcW w:w="963" w:type="dxa"/>
            <w:vAlign w:val="center"/>
          </w:tcPr>
          <w:p w14:paraId="0766A26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412.94</w:t>
            </w:r>
          </w:p>
        </w:tc>
        <w:tc>
          <w:tcPr>
            <w:tcW w:w="1028" w:type="dxa"/>
            <w:vAlign w:val="center"/>
          </w:tcPr>
          <w:p w14:paraId="0771B1C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479.01</w:t>
            </w:r>
          </w:p>
        </w:tc>
        <w:tc>
          <w:tcPr>
            <w:tcW w:w="908" w:type="dxa"/>
            <w:vAlign w:val="center"/>
          </w:tcPr>
          <w:p w14:paraId="2FBDB6A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405.55</w:t>
            </w:r>
          </w:p>
        </w:tc>
      </w:tr>
      <w:tr w:rsidR="005153BC" w14:paraId="531DAC86" w14:textId="77777777">
        <w:trPr>
          <w:trHeight w:val="250"/>
        </w:trPr>
        <w:tc>
          <w:tcPr>
            <w:tcW w:w="1396" w:type="dxa"/>
            <w:vAlign w:val="center"/>
          </w:tcPr>
          <w:p w14:paraId="07505D8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vAlign w:val="center"/>
          </w:tcPr>
          <w:p w14:paraId="3121C56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186.63</w:t>
            </w:r>
          </w:p>
        </w:tc>
        <w:tc>
          <w:tcPr>
            <w:tcW w:w="927" w:type="dxa"/>
            <w:tcBorders>
              <w:top w:val="nil"/>
              <w:left w:val="nil"/>
              <w:bottom w:val="single" w:sz="8" w:space="0" w:color="auto"/>
              <w:right w:val="single" w:sz="8" w:space="0" w:color="auto"/>
            </w:tcBorders>
            <w:vAlign w:val="center"/>
          </w:tcPr>
          <w:p w14:paraId="779F292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250.59</w:t>
            </w:r>
          </w:p>
        </w:tc>
        <w:tc>
          <w:tcPr>
            <w:tcW w:w="968" w:type="dxa"/>
            <w:tcBorders>
              <w:top w:val="nil"/>
              <w:left w:val="nil"/>
              <w:bottom w:val="single" w:sz="8" w:space="0" w:color="auto"/>
              <w:right w:val="single" w:sz="8" w:space="0" w:color="auto"/>
            </w:tcBorders>
            <w:vAlign w:val="center"/>
          </w:tcPr>
          <w:p w14:paraId="2FFABF7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310.98</w:t>
            </w:r>
          </w:p>
        </w:tc>
        <w:tc>
          <w:tcPr>
            <w:tcW w:w="864" w:type="dxa"/>
            <w:gridSpan w:val="2"/>
            <w:tcBorders>
              <w:top w:val="nil"/>
              <w:left w:val="nil"/>
              <w:bottom w:val="single" w:sz="8" w:space="0" w:color="auto"/>
              <w:right w:val="single" w:sz="8" w:space="0" w:color="auto"/>
            </w:tcBorders>
            <w:vAlign w:val="center"/>
          </w:tcPr>
          <w:p w14:paraId="419033A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249.40</w:t>
            </w:r>
          </w:p>
        </w:tc>
        <w:tc>
          <w:tcPr>
            <w:tcW w:w="952" w:type="dxa"/>
            <w:tcBorders>
              <w:top w:val="nil"/>
              <w:left w:val="nil"/>
              <w:bottom w:val="single" w:sz="8" w:space="0" w:color="auto"/>
              <w:right w:val="single" w:sz="8" w:space="0" w:color="auto"/>
            </w:tcBorders>
            <w:vAlign w:val="center"/>
          </w:tcPr>
          <w:p w14:paraId="5419D44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220.83</w:t>
            </w:r>
          </w:p>
        </w:tc>
        <w:tc>
          <w:tcPr>
            <w:tcW w:w="957" w:type="dxa"/>
            <w:tcBorders>
              <w:top w:val="nil"/>
              <w:left w:val="nil"/>
              <w:bottom w:val="single" w:sz="8" w:space="0" w:color="auto"/>
              <w:right w:val="single" w:sz="8" w:space="0" w:color="auto"/>
            </w:tcBorders>
            <w:vAlign w:val="center"/>
          </w:tcPr>
          <w:p w14:paraId="7DF1560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301.19</w:t>
            </w:r>
          </w:p>
        </w:tc>
        <w:tc>
          <w:tcPr>
            <w:tcW w:w="1024" w:type="dxa"/>
            <w:tcBorders>
              <w:top w:val="nil"/>
              <w:left w:val="nil"/>
              <w:bottom w:val="single" w:sz="8" w:space="0" w:color="auto"/>
              <w:right w:val="single" w:sz="8" w:space="0" w:color="auto"/>
            </w:tcBorders>
            <w:vAlign w:val="center"/>
          </w:tcPr>
          <w:p w14:paraId="2E7E00C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391.66</w:t>
            </w:r>
          </w:p>
        </w:tc>
        <w:tc>
          <w:tcPr>
            <w:tcW w:w="960" w:type="dxa"/>
            <w:gridSpan w:val="2"/>
            <w:tcBorders>
              <w:top w:val="nil"/>
              <w:left w:val="nil"/>
              <w:bottom w:val="single" w:sz="8" w:space="0" w:color="auto"/>
              <w:right w:val="single" w:sz="8" w:space="0" w:color="auto"/>
            </w:tcBorders>
            <w:vAlign w:val="center"/>
          </w:tcPr>
          <w:p w14:paraId="32F132B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304.55</w:t>
            </w:r>
          </w:p>
        </w:tc>
        <w:tc>
          <w:tcPr>
            <w:tcW w:w="954" w:type="dxa"/>
            <w:tcBorders>
              <w:top w:val="nil"/>
              <w:left w:val="nil"/>
              <w:bottom w:val="single" w:sz="8" w:space="0" w:color="auto"/>
              <w:right w:val="single" w:sz="8" w:space="0" w:color="auto"/>
            </w:tcBorders>
            <w:vAlign w:val="center"/>
          </w:tcPr>
          <w:p w14:paraId="6A32FDC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203.73</w:t>
            </w:r>
          </w:p>
        </w:tc>
        <w:tc>
          <w:tcPr>
            <w:tcW w:w="963" w:type="dxa"/>
            <w:tcBorders>
              <w:top w:val="nil"/>
              <w:left w:val="nil"/>
              <w:bottom w:val="single" w:sz="8" w:space="0" w:color="auto"/>
              <w:right w:val="single" w:sz="8" w:space="0" w:color="auto"/>
            </w:tcBorders>
            <w:vAlign w:val="center"/>
          </w:tcPr>
          <w:p w14:paraId="413DB13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275.89</w:t>
            </w:r>
          </w:p>
        </w:tc>
        <w:tc>
          <w:tcPr>
            <w:tcW w:w="1028" w:type="dxa"/>
            <w:tcBorders>
              <w:top w:val="nil"/>
              <w:left w:val="nil"/>
              <w:bottom w:val="single" w:sz="8" w:space="0" w:color="auto"/>
              <w:right w:val="single" w:sz="8" w:space="0" w:color="auto"/>
            </w:tcBorders>
            <w:vAlign w:val="center"/>
          </w:tcPr>
          <w:p w14:paraId="76C3D46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351.32</w:t>
            </w:r>
          </w:p>
        </w:tc>
        <w:tc>
          <w:tcPr>
            <w:tcW w:w="908" w:type="dxa"/>
            <w:tcBorders>
              <w:top w:val="nil"/>
              <w:left w:val="nil"/>
              <w:bottom w:val="single" w:sz="8" w:space="0" w:color="auto"/>
              <w:right w:val="single" w:sz="8" w:space="0" w:color="auto"/>
            </w:tcBorders>
            <w:vAlign w:val="center"/>
          </w:tcPr>
          <w:p w14:paraId="51B9772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263.66</w:t>
            </w:r>
          </w:p>
        </w:tc>
      </w:tr>
      <w:tr w:rsidR="005153BC" w14:paraId="528FCA6C" w14:textId="77777777">
        <w:trPr>
          <w:trHeight w:val="250"/>
        </w:trPr>
        <w:tc>
          <w:tcPr>
            <w:tcW w:w="1396" w:type="dxa"/>
            <w:vAlign w:val="center"/>
          </w:tcPr>
          <w:p w14:paraId="34706CD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1 (I</w:t>
            </w:r>
            <w:r>
              <w:rPr>
                <w:rFonts w:ascii="Times New Roman" w:hAnsi="Times New Roman"/>
                <w:sz w:val="20"/>
                <w:szCs w:val="20"/>
                <w:vertAlign w:val="subscript"/>
              </w:rPr>
              <w:t>4</w:t>
            </w:r>
            <w:r>
              <w:rPr>
                <w:rFonts w:ascii="Times New Roman" w:hAnsi="Times New Roman"/>
                <w:sz w:val="20"/>
                <w:szCs w:val="20"/>
              </w:rPr>
              <w:t>)</w:t>
            </w:r>
          </w:p>
        </w:tc>
        <w:tc>
          <w:tcPr>
            <w:tcW w:w="937" w:type="dxa"/>
            <w:vAlign w:val="center"/>
          </w:tcPr>
          <w:p w14:paraId="580C5DF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349.10</w:t>
            </w:r>
          </w:p>
        </w:tc>
        <w:tc>
          <w:tcPr>
            <w:tcW w:w="927" w:type="dxa"/>
            <w:vAlign w:val="center"/>
          </w:tcPr>
          <w:p w14:paraId="6D7E32E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466.96</w:t>
            </w:r>
          </w:p>
        </w:tc>
        <w:tc>
          <w:tcPr>
            <w:tcW w:w="968" w:type="dxa"/>
            <w:vAlign w:val="center"/>
          </w:tcPr>
          <w:p w14:paraId="1D73EE7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525.89</w:t>
            </w:r>
          </w:p>
        </w:tc>
        <w:tc>
          <w:tcPr>
            <w:tcW w:w="864" w:type="dxa"/>
            <w:gridSpan w:val="2"/>
            <w:vAlign w:val="center"/>
          </w:tcPr>
          <w:p w14:paraId="0390DCC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447.31</w:t>
            </w:r>
          </w:p>
        </w:tc>
        <w:tc>
          <w:tcPr>
            <w:tcW w:w="952" w:type="dxa"/>
            <w:vAlign w:val="center"/>
          </w:tcPr>
          <w:p w14:paraId="6773381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524.10</w:t>
            </w:r>
          </w:p>
        </w:tc>
        <w:tc>
          <w:tcPr>
            <w:tcW w:w="957" w:type="dxa"/>
            <w:vAlign w:val="center"/>
          </w:tcPr>
          <w:p w14:paraId="4A3C2DE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625.89</w:t>
            </w:r>
          </w:p>
        </w:tc>
        <w:tc>
          <w:tcPr>
            <w:tcW w:w="1024" w:type="dxa"/>
            <w:vAlign w:val="center"/>
          </w:tcPr>
          <w:p w14:paraId="01BA362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721.42</w:t>
            </w:r>
          </w:p>
        </w:tc>
        <w:tc>
          <w:tcPr>
            <w:tcW w:w="960" w:type="dxa"/>
            <w:gridSpan w:val="2"/>
            <w:vAlign w:val="center"/>
          </w:tcPr>
          <w:p w14:paraId="5FBBA52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623.80</w:t>
            </w:r>
          </w:p>
        </w:tc>
        <w:tc>
          <w:tcPr>
            <w:tcW w:w="954" w:type="dxa"/>
            <w:vAlign w:val="center"/>
          </w:tcPr>
          <w:p w14:paraId="3CBC554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436.60</w:t>
            </w:r>
          </w:p>
        </w:tc>
        <w:tc>
          <w:tcPr>
            <w:tcW w:w="963" w:type="dxa"/>
            <w:vAlign w:val="center"/>
          </w:tcPr>
          <w:p w14:paraId="201FD8B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546.42</w:t>
            </w:r>
          </w:p>
        </w:tc>
        <w:tc>
          <w:tcPr>
            <w:tcW w:w="1028" w:type="dxa"/>
            <w:vAlign w:val="center"/>
          </w:tcPr>
          <w:p w14:paraId="00CA85A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623.66</w:t>
            </w:r>
          </w:p>
        </w:tc>
        <w:tc>
          <w:tcPr>
            <w:tcW w:w="908" w:type="dxa"/>
            <w:vAlign w:val="center"/>
          </w:tcPr>
          <w:p w14:paraId="7475497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535.56</w:t>
            </w:r>
          </w:p>
        </w:tc>
      </w:tr>
      <w:tr w:rsidR="005153BC" w14:paraId="40E18120" w14:textId="77777777">
        <w:trPr>
          <w:trHeight w:val="250"/>
        </w:trPr>
        <w:tc>
          <w:tcPr>
            <w:tcW w:w="1396" w:type="dxa"/>
            <w:vAlign w:val="center"/>
          </w:tcPr>
          <w:p w14:paraId="71556A2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11 (I</w:t>
            </w:r>
            <w:r>
              <w:rPr>
                <w:rFonts w:ascii="Times New Roman" w:hAnsi="Times New Roman"/>
                <w:sz w:val="20"/>
                <w:szCs w:val="20"/>
                <w:vertAlign w:val="subscript"/>
              </w:rPr>
              <w:t>5</w:t>
            </w:r>
            <w:r>
              <w:rPr>
                <w:rFonts w:ascii="Times New Roman" w:hAnsi="Times New Roman"/>
                <w:sz w:val="20"/>
                <w:szCs w:val="20"/>
              </w:rPr>
              <w:t>)</w:t>
            </w:r>
          </w:p>
        </w:tc>
        <w:tc>
          <w:tcPr>
            <w:tcW w:w="937" w:type="dxa"/>
            <w:vAlign w:val="center"/>
          </w:tcPr>
          <w:p w14:paraId="74D70B2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450.89</w:t>
            </w:r>
          </w:p>
        </w:tc>
        <w:tc>
          <w:tcPr>
            <w:tcW w:w="927" w:type="dxa"/>
            <w:vAlign w:val="center"/>
          </w:tcPr>
          <w:p w14:paraId="78D2AF4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582.14</w:t>
            </w:r>
          </w:p>
        </w:tc>
        <w:tc>
          <w:tcPr>
            <w:tcW w:w="968" w:type="dxa"/>
            <w:vAlign w:val="center"/>
          </w:tcPr>
          <w:p w14:paraId="459A285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675.89</w:t>
            </w:r>
          </w:p>
        </w:tc>
        <w:tc>
          <w:tcPr>
            <w:tcW w:w="864" w:type="dxa"/>
            <w:gridSpan w:val="2"/>
            <w:vAlign w:val="center"/>
          </w:tcPr>
          <w:p w14:paraId="460AF98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569.64</w:t>
            </w:r>
          </w:p>
        </w:tc>
        <w:tc>
          <w:tcPr>
            <w:tcW w:w="952" w:type="dxa"/>
            <w:vAlign w:val="center"/>
          </w:tcPr>
          <w:p w14:paraId="2E12D0E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604.46</w:t>
            </w:r>
          </w:p>
        </w:tc>
        <w:tc>
          <w:tcPr>
            <w:tcW w:w="957" w:type="dxa"/>
            <w:vAlign w:val="center"/>
          </w:tcPr>
          <w:p w14:paraId="22E4541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727.67</w:t>
            </w:r>
          </w:p>
        </w:tc>
        <w:tc>
          <w:tcPr>
            <w:tcW w:w="1024" w:type="dxa"/>
            <w:vAlign w:val="center"/>
          </w:tcPr>
          <w:p w14:paraId="2C7A654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830.35</w:t>
            </w:r>
          </w:p>
        </w:tc>
        <w:tc>
          <w:tcPr>
            <w:tcW w:w="960" w:type="dxa"/>
            <w:gridSpan w:val="2"/>
            <w:vAlign w:val="center"/>
          </w:tcPr>
          <w:p w14:paraId="6E8BF86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720.82</w:t>
            </w:r>
          </w:p>
        </w:tc>
        <w:tc>
          <w:tcPr>
            <w:tcW w:w="954" w:type="dxa"/>
            <w:vAlign w:val="center"/>
          </w:tcPr>
          <w:p w14:paraId="0AC4AC2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527.67</w:t>
            </w:r>
          </w:p>
        </w:tc>
        <w:tc>
          <w:tcPr>
            <w:tcW w:w="963" w:type="dxa"/>
            <w:vAlign w:val="center"/>
          </w:tcPr>
          <w:p w14:paraId="360D4B6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654.67</w:t>
            </w:r>
          </w:p>
        </w:tc>
        <w:tc>
          <w:tcPr>
            <w:tcW w:w="1028" w:type="dxa"/>
            <w:vAlign w:val="center"/>
          </w:tcPr>
          <w:p w14:paraId="3711A1B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753.12</w:t>
            </w:r>
          </w:p>
        </w:tc>
        <w:tc>
          <w:tcPr>
            <w:tcW w:w="908" w:type="dxa"/>
            <w:vAlign w:val="center"/>
          </w:tcPr>
          <w:p w14:paraId="3A754B9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645.15</w:t>
            </w:r>
          </w:p>
        </w:tc>
      </w:tr>
      <w:tr w:rsidR="005153BC" w14:paraId="0B280EC5" w14:textId="77777777">
        <w:trPr>
          <w:trHeight w:val="250"/>
        </w:trPr>
        <w:tc>
          <w:tcPr>
            <w:tcW w:w="1396" w:type="dxa"/>
            <w:vAlign w:val="center"/>
          </w:tcPr>
          <w:p w14:paraId="262374F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21(I</w:t>
            </w:r>
            <w:r>
              <w:rPr>
                <w:rFonts w:ascii="Times New Roman" w:hAnsi="Times New Roman"/>
                <w:sz w:val="20"/>
                <w:szCs w:val="20"/>
                <w:vertAlign w:val="subscript"/>
              </w:rPr>
              <w:t>6</w:t>
            </w:r>
            <w:r>
              <w:rPr>
                <w:rFonts w:ascii="Times New Roman" w:hAnsi="Times New Roman"/>
                <w:sz w:val="20"/>
                <w:szCs w:val="20"/>
              </w:rPr>
              <w:t>)</w:t>
            </w:r>
          </w:p>
        </w:tc>
        <w:tc>
          <w:tcPr>
            <w:tcW w:w="937" w:type="dxa"/>
            <w:vAlign w:val="center"/>
          </w:tcPr>
          <w:p w14:paraId="394B782F"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550.89</w:t>
            </w:r>
          </w:p>
        </w:tc>
        <w:tc>
          <w:tcPr>
            <w:tcW w:w="927" w:type="dxa"/>
            <w:vAlign w:val="center"/>
          </w:tcPr>
          <w:p w14:paraId="1F4E62F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699.10</w:t>
            </w:r>
          </w:p>
        </w:tc>
        <w:tc>
          <w:tcPr>
            <w:tcW w:w="968" w:type="dxa"/>
            <w:vAlign w:val="center"/>
          </w:tcPr>
          <w:p w14:paraId="1D385B6E" w14:textId="77777777" w:rsidR="005153BC" w:rsidRDefault="00631DE0">
            <w:pPr>
              <w:widowControl w:val="0"/>
              <w:tabs>
                <w:tab w:val="left" w:pos="680"/>
              </w:tabs>
              <w:spacing w:before="40" w:after="40" w:line="240" w:lineRule="auto"/>
              <w:jc w:val="both"/>
              <w:rPr>
                <w:rFonts w:ascii="Times New Roman" w:hAnsi="Times New Roman"/>
                <w:sz w:val="20"/>
                <w:szCs w:val="20"/>
                <w:lang w:val="en-IN"/>
              </w:rPr>
            </w:pPr>
            <w:r>
              <w:rPr>
                <w:rFonts w:ascii="Times New Roman" w:hAnsi="Times New Roman"/>
                <w:sz w:val="20"/>
                <w:szCs w:val="20"/>
                <w:lang w:val="en-IN"/>
              </w:rPr>
              <w:t>834.82</w:t>
            </w:r>
          </w:p>
        </w:tc>
        <w:tc>
          <w:tcPr>
            <w:tcW w:w="864" w:type="dxa"/>
            <w:gridSpan w:val="2"/>
            <w:vAlign w:val="center"/>
          </w:tcPr>
          <w:p w14:paraId="1618446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694.93</w:t>
            </w:r>
          </w:p>
        </w:tc>
        <w:tc>
          <w:tcPr>
            <w:tcW w:w="952" w:type="dxa"/>
            <w:vAlign w:val="center"/>
          </w:tcPr>
          <w:p w14:paraId="3C0616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666.96</w:t>
            </w:r>
          </w:p>
        </w:tc>
        <w:tc>
          <w:tcPr>
            <w:tcW w:w="957" w:type="dxa"/>
            <w:vAlign w:val="center"/>
          </w:tcPr>
          <w:p w14:paraId="50875A10"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855.35</w:t>
            </w:r>
          </w:p>
        </w:tc>
        <w:tc>
          <w:tcPr>
            <w:tcW w:w="1024" w:type="dxa"/>
            <w:vAlign w:val="center"/>
          </w:tcPr>
          <w:p w14:paraId="7397040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917.78</w:t>
            </w:r>
          </w:p>
        </w:tc>
        <w:tc>
          <w:tcPr>
            <w:tcW w:w="960" w:type="dxa"/>
            <w:gridSpan w:val="2"/>
            <w:vAlign w:val="center"/>
          </w:tcPr>
          <w:p w14:paraId="0381A5A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813.36</w:t>
            </w:r>
          </w:p>
        </w:tc>
        <w:tc>
          <w:tcPr>
            <w:tcW w:w="954" w:type="dxa"/>
            <w:vAlign w:val="center"/>
          </w:tcPr>
          <w:p w14:paraId="1FBCEB4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608.92</w:t>
            </w:r>
          </w:p>
        </w:tc>
        <w:tc>
          <w:tcPr>
            <w:tcW w:w="963" w:type="dxa"/>
            <w:vAlign w:val="center"/>
          </w:tcPr>
          <w:p w14:paraId="2D9B0D6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777.23</w:t>
            </w:r>
          </w:p>
        </w:tc>
        <w:tc>
          <w:tcPr>
            <w:tcW w:w="1028" w:type="dxa"/>
            <w:vAlign w:val="center"/>
          </w:tcPr>
          <w:p w14:paraId="305E505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876.30</w:t>
            </w:r>
          </w:p>
        </w:tc>
        <w:tc>
          <w:tcPr>
            <w:tcW w:w="908" w:type="dxa"/>
            <w:vAlign w:val="center"/>
          </w:tcPr>
          <w:p w14:paraId="2D3CA8E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754.15</w:t>
            </w:r>
          </w:p>
        </w:tc>
      </w:tr>
      <w:tr w:rsidR="005153BC" w14:paraId="0EF0396E" w14:textId="77777777">
        <w:trPr>
          <w:trHeight w:val="250"/>
        </w:trPr>
        <w:tc>
          <w:tcPr>
            <w:tcW w:w="1396" w:type="dxa"/>
            <w:vAlign w:val="center"/>
          </w:tcPr>
          <w:p w14:paraId="1ACB4A2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vAlign w:val="center"/>
          </w:tcPr>
          <w:p w14:paraId="03E9531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450.29</w:t>
            </w:r>
          </w:p>
        </w:tc>
        <w:tc>
          <w:tcPr>
            <w:tcW w:w="927" w:type="dxa"/>
            <w:tcBorders>
              <w:top w:val="nil"/>
              <w:left w:val="nil"/>
              <w:bottom w:val="single" w:sz="8" w:space="0" w:color="auto"/>
              <w:right w:val="single" w:sz="8" w:space="0" w:color="auto"/>
            </w:tcBorders>
            <w:vAlign w:val="center"/>
          </w:tcPr>
          <w:p w14:paraId="2924D89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582.73</w:t>
            </w:r>
          </w:p>
        </w:tc>
        <w:tc>
          <w:tcPr>
            <w:tcW w:w="968" w:type="dxa"/>
            <w:tcBorders>
              <w:top w:val="nil"/>
              <w:left w:val="nil"/>
              <w:bottom w:val="single" w:sz="8" w:space="0" w:color="auto"/>
              <w:right w:val="single" w:sz="8" w:space="0" w:color="auto"/>
            </w:tcBorders>
            <w:vAlign w:val="center"/>
          </w:tcPr>
          <w:p w14:paraId="059701A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678.87</w:t>
            </w:r>
          </w:p>
        </w:tc>
        <w:tc>
          <w:tcPr>
            <w:tcW w:w="864" w:type="dxa"/>
            <w:gridSpan w:val="2"/>
            <w:tcBorders>
              <w:top w:val="nil"/>
              <w:left w:val="nil"/>
              <w:bottom w:val="single" w:sz="8" w:space="0" w:color="auto"/>
              <w:right w:val="single" w:sz="8" w:space="0" w:color="auto"/>
            </w:tcBorders>
            <w:vAlign w:val="center"/>
          </w:tcPr>
          <w:p w14:paraId="0D2694B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570.63</w:t>
            </w:r>
          </w:p>
        </w:tc>
        <w:tc>
          <w:tcPr>
            <w:tcW w:w="952" w:type="dxa"/>
            <w:tcBorders>
              <w:top w:val="nil"/>
              <w:left w:val="nil"/>
              <w:bottom w:val="single" w:sz="8" w:space="0" w:color="auto"/>
              <w:right w:val="single" w:sz="8" w:space="0" w:color="auto"/>
            </w:tcBorders>
            <w:vAlign w:val="center"/>
          </w:tcPr>
          <w:p w14:paraId="1C23394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598.51</w:t>
            </w:r>
          </w:p>
        </w:tc>
        <w:tc>
          <w:tcPr>
            <w:tcW w:w="957" w:type="dxa"/>
            <w:tcBorders>
              <w:top w:val="nil"/>
              <w:left w:val="nil"/>
              <w:bottom w:val="single" w:sz="8" w:space="0" w:color="auto"/>
              <w:right w:val="single" w:sz="8" w:space="0" w:color="auto"/>
            </w:tcBorders>
            <w:vAlign w:val="center"/>
          </w:tcPr>
          <w:p w14:paraId="0E58E64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736.30</w:t>
            </w:r>
          </w:p>
        </w:tc>
        <w:tc>
          <w:tcPr>
            <w:tcW w:w="1024" w:type="dxa"/>
            <w:tcBorders>
              <w:top w:val="nil"/>
              <w:left w:val="nil"/>
              <w:bottom w:val="single" w:sz="8" w:space="0" w:color="auto"/>
              <w:right w:val="single" w:sz="8" w:space="0" w:color="auto"/>
            </w:tcBorders>
            <w:vAlign w:val="center"/>
          </w:tcPr>
          <w:p w14:paraId="0387264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823.18</w:t>
            </w:r>
          </w:p>
        </w:tc>
        <w:tc>
          <w:tcPr>
            <w:tcW w:w="960" w:type="dxa"/>
            <w:gridSpan w:val="2"/>
            <w:tcBorders>
              <w:top w:val="nil"/>
              <w:left w:val="nil"/>
              <w:bottom w:val="single" w:sz="8" w:space="0" w:color="auto"/>
              <w:right w:val="single" w:sz="8" w:space="0" w:color="auto"/>
            </w:tcBorders>
            <w:vAlign w:val="center"/>
          </w:tcPr>
          <w:p w14:paraId="72D5697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719.33</w:t>
            </w:r>
          </w:p>
        </w:tc>
        <w:tc>
          <w:tcPr>
            <w:tcW w:w="954" w:type="dxa"/>
            <w:tcBorders>
              <w:top w:val="nil"/>
              <w:left w:val="nil"/>
              <w:bottom w:val="single" w:sz="8" w:space="0" w:color="auto"/>
              <w:right w:val="single" w:sz="8" w:space="0" w:color="auto"/>
            </w:tcBorders>
            <w:vAlign w:val="center"/>
          </w:tcPr>
          <w:p w14:paraId="003C8A2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524.40</w:t>
            </w:r>
          </w:p>
        </w:tc>
        <w:tc>
          <w:tcPr>
            <w:tcW w:w="963" w:type="dxa"/>
            <w:tcBorders>
              <w:top w:val="nil"/>
              <w:left w:val="nil"/>
              <w:bottom w:val="single" w:sz="8" w:space="0" w:color="auto"/>
              <w:right w:val="single" w:sz="8" w:space="0" w:color="auto"/>
            </w:tcBorders>
            <w:vAlign w:val="center"/>
          </w:tcPr>
          <w:p w14:paraId="2D8C8E0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659.44</w:t>
            </w:r>
          </w:p>
        </w:tc>
        <w:tc>
          <w:tcPr>
            <w:tcW w:w="1028" w:type="dxa"/>
            <w:tcBorders>
              <w:top w:val="nil"/>
              <w:left w:val="nil"/>
              <w:bottom w:val="single" w:sz="8" w:space="0" w:color="auto"/>
              <w:right w:val="single" w:sz="8" w:space="0" w:color="auto"/>
            </w:tcBorders>
            <w:vAlign w:val="center"/>
          </w:tcPr>
          <w:p w14:paraId="04315B3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751.03</w:t>
            </w:r>
          </w:p>
        </w:tc>
        <w:tc>
          <w:tcPr>
            <w:tcW w:w="908" w:type="dxa"/>
            <w:tcBorders>
              <w:top w:val="nil"/>
              <w:left w:val="nil"/>
              <w:bottom w:val="single" w:sz="8" w:space="0" w:color="auto"/>
              <w:right w:val="single" w:sz="8" w:space="0" w:color="auto"/>
            </w:tcBorders>
            <w:vAlign w:val="center"/>
          </w:tcPr>
          <w:p w14:paraId="748434F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644.95</w:t>
            </w:r>
          </w:p>
        </w:tc>
      </w:tr>
      <w:tr w:rsidR="005153BC" w14:paraId="1246DD34" w14:textId="77777777">
        <w:trPr>
          <w:trHeight w:val="250"/>
        </w:trPr>
        <w:tc>
          <w:tcPr>
            <w:tcW w:w="1396" w:type="dxa"/>
            <w:vAlign w:val="center"/>
          </w:tcPr>
          <w:p w14:paraId="30D7DAD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1(I</w:t>
            </w:r>
            <w:r>
              <w:rPr>
                <w:rFonts w:ascii="Times New Roman" w:hAnsi="Times New Roman"/>
                <w:sz w:val="20"/>
                <w:szCs w:val="20"/>
                <w:vertAlign w:val="subscript"/>
              </w:rPr>
              <w:t>7</w:t>
            </w:r>
            <w:r>
              <w:rPr>
                <w:rFonts w:ascii="Times New Roman" w:hAnsi="Times New Roman"/>
                <w:sz w:val="20"/>
                <w:szCs w:val="20"/>
              </w:rPr>
              <w:t>)</w:t>
            </w:r>
          </w:p>
        </w:tc>
        <w:tc>
          <w:tcPr>
            <w:tcW w:w="937" w:type="dxa"/>
            <w:vAlign w:val="center"/>
          </w:tcPr>
          <w:p w14:paraId="63F37EE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611.60</w:t>
            </w:r>
          </w:p>
        </w:tc>
        <w:tc>
          <w:tcPr>
            <w:tcW w:w="927" w:type="dxa"/>
            <w:vAlign w:val="center"/>
          </w:tcPr>
          <w:p w14:paraId="0F58A6C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811.60</w:t>
            </w:r>
          </w:p>
        </w:tc>
        <w:tc>
          <w:tcPr>
            <w:tcW w:w="968" w:type="dxa"/>
            <w:vAlign w:val="center"/>
          </w:tcPr>
          <w:p w14:paraId="570417D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976.78</w:t>
            </w:r>
          </w:p>
        </w:tc>
        <w:tc>
          <w:tcPr>
            <w:tcW w:w="864" w:type="dxa"/>
            <w:gridSpan w:val="2"/>
            <w:vAlign w:val="center"/>
          </w:tcPr>
          <w:p w14:paraId="53132EE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800.00</w:t>
            </w:r>
          </w:p>
        </w:tc>
        <w:tc>
          <w:tcPr>
            <w:tcW w:w="952" w:type="dxa"/>
            <w:vAlign w:val="center"/>
          </w:tcPr>
          <w:p w14:paraId="21FB3CA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819.64</w:t>
            </w:r>
          </w:p>
        </w:tc>
        <w:tc>
          <w:tcPr>
            <w:tcW w:w="957" w:type="dxa"/>
            <w:vAlign w:val="center"/>
          </w:tcPr>
          <w:p w14:paraId="3E53436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1091.96</w:t>
            </w:r>
          </w:p>
        </w:tc>
        <w:tc>
          <w:tcPr>
            <w:tcW w:w="1024" w:type="dxa"/>
            <w:vAlign w:val="center"/>
          </w:tcPr>
          <w:p w14:paraId="1B4E047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1218.78</w:t>
            </w:r>
          </w:p>
        </w:tc>
        <w:tc>
          <w:tcPr>
            <w:tcW w:w="960" w:type="dxa"/>
            <w:gridSpan w:val="2"/>
            <w:vAlign w:val="center"/>
          </w:tcPr>
          <w:p w14:paraId="1B0D08B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1043.46</w:t>
            </w:r>
          </w:p>
        </w:tc>
        <w:tc>
          <w:tcPr>
            <w:tcW w:w="954" w:type="dxa"/>
            <w:vAlign w:val="center"/>
          </w:tcPr>
          <w:p w14:paraId="5E15228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715.62</w:t>
            </w:r>
          </w:p>
        </w:tc>
        <w:tc>
          <w:tcPr>
            <w:tcW w:w="963" w:type="dxa"/>
            <w:vAlign w:val="center"/>
          </w:tcPr>
          <w:p w14:paraId="6BD9CBF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951.78</w:t>
            </w:r>
          </w:p>
        </w:tc>
        <w:tc>
          <w:tcPr>
            <w:tcW w:w="1028" w:type="dxa"/>
            <w:vAlign w:val="center"/>
          </w:tcPr>
          <w:p w14:paraId="1D737EE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1097.78</w:t>
            </w:r>
          </w:p>
        </w:tc>
        <w:tc>
          <w:tcPr>
            <w:tcW w:w="908" w:type="dxa"/>
            <w:vAlign w:val="center"/>
          </w:tcPr>
          <w:p w14:paraId="72D938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921.72</w:t>
            </w:r>
          </w:p>
        </w:tc>
      </w:tr>
      <w:tr w:rsidR="005153BC" w14:paraId="6E13159C" w14:textId="77777777">
        <w:trPr>
          <w:trHeight w:val="250"/>
        </w:trPr>
        <w:tc>
          <w:tcPr>
            <w:tcW w:w="1396" w:type="dxa"/>
            <w:vAlign w:val="center"/>
          </w:tcPr>
          <w:p w14:paraId="43A0CF2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11(I</w:t>
            </w:r>
            <w:r>
              <w:rPr>
                <w:rFonts w:ascii="Times New Roman" w:hAnsi="Times New Roman"/>
                <w:sz w:val="20"/>
                <w:szCs w:val="20"/>
                <w:vertAlign w:val="subscript"/>
              </w:rPr>
              <w:t>8</w:t>
            </w:r>
            <w:r>
              <w:rPr>
                <w:rFonts w:ascii="Times New Roman" w:hAnsi="Times New Roman"/>
                <w:sz w:val="20"/>
                <w:szCs w:val="20"/>
              </w:rPr>
              <w:t>)</w:t>
            </w:r>
          </w:p>
        </w:tc>
        <w:tc>
          <w:tcPr>
            <w:tcW w:w="937" w:type="dxa"/>
            <w:vAlign w:val="center"/>
          </w:tcPr>
          <w:p w14:paraId="0B38256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557.14</w:t>
            </w:r>
          </w:p>
        </w:tc>
        <w:tc>
          <w:tcPr>
            <w:tcW w:w="927" w:type="dxa"/>
            <w:vAlign w:val="center"/>
          </w:tcPr>
          <w:p w14:paraId="03FE8050"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762.50</w:t>
            </w:r>
          </w:p>
        </w:tc>
        <w:tc>
          <w:tcPr>
            <w:tcW w:w="968" w:type="dxa"/>
            <w:vAlign w:val="center"/>
          </w:tcPr>
          <w:p w14:paraId="558D258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855.35</w:t>
            </w:r>
          </w:p>
        </w:tc>
        <w:tc>
          <w:tcPr>
            <w:tcW w:w="864" w:type="dxa"/>
            <w:gridSpan w:val="2"/>
            <w:vAlign w:val="center"/>
          </w:tcPr>
          <w:p w14:paraId="22E562D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713.00</w:t>
            </w:r>
          </w:p>
        </w:tc>
        <w:tc>
          <w:tcPr>
            <w:tcW w:w="952" w:type="dxa"/>
            <w:vAlign w:val="center"/>
          </w:tcPr>
          <w:p w14:paraId="550CBD4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786.60</w:t>
            </w:r>
          </w:p>
        </w:tc>
        <w:tc>
          <w:tcPr>
            <w:tcW w:w="957" w:type="dxa"/>
            <w:vAlign w:val="center"/>
          </w:tcPr>
          <w:p w14:paraId="64C6F07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1016.96</w:t>
            </w:r>
          </w:p>
        </w:tc>
        <w:tc>
          <w:tcPr>
            <w:tcW w:w="1024" w:type="dxa"/>
            <w:vAlign w:val="center"/>
          </w:tcPr>
          <w:p w14:paraId="3F04CA1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1133.42</w:t>
            </w:r>
          </w:p>
        </w:tc>
        <w:tc>
          <w:tcPr>
            <w:tcW w:w="960" w:type="dxa"/>
            <w:gridSpan w:val="2"/>
            <w:vAlign w:val="center"/>
          </w:tcPr>
          <w:p w14:paraId="35CAD18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978.99</w:t>
            </w:r>
          </w:p>
        </w:tc>
        <w:tc>
          <w:tcPr>
            <w:tcW w:w="954" w:type="dxa"/>
            <w:vAlign w:val="center"/>
          </w:tcPr>
          <w:p w14:paraId="40D48F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671.87</w:t>
            </w:r>
          </w:p>
        </w:tc>
        <w:tc>
          <w:tcPr>
            <w:tcW w:w="963" w:type="dxa"/>
            <w:vAlign w:val="center"/>
          </w:tcPr>
          <w:p w14:paraId="357F730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889.73</w:t>
            </w:r>
          </w:p>
        </w:tc>
        <w:tc>
          <w:tcPr>
            <w:tcW w:w="1028" w:type="dxa"/>
            <w:vAlign w:val="center"/>
          </w:tcPr>
          <w:p w14:paraId="756CC6E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994.39</w:t>
            </w:r>
          </w:p>
        </w:tc>
        <w:tc>
          <w:tcPr>
            <w:tcW w:w="908" w:type="dxa"/>
            <w:vAlign w:val="center"/>
          </w:tcPr>
          <w:p w14:paraId="69188E2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851.99</w:t>
            </w:r>
          </w:p>
        </w:tc>
      </w:tr>
      <w:tr w:rsidR="005153BC" w14:paraId="40A0FD1D" w14:textId="77777777">
        <w:trPr>
          <w:trHeight w:val="250"/>
        </w:trPr>
        <w:tc>
          <w:tcPr>
            <w:tcW w:w="1396" w:type="dxa"/>
            <w:vAlign w:val="center"/>
          </w:tcPr>
          <w:p w14:paraId="6D30E38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21 (I</w:t>
            </w:r>
            <w:r>
              <w:rPr>
                <w:rFonts w:ascii="Times New Roman" w:hAnsi="Times New Roman"/>
                <w:sz w:val="20"/>
                <w:szCs w:val="20"/>
                <w:vertAlign w:val="subscript"/>
              </w:rPr>
              <w:t>9</w:t>
            </w:r>
            <w:r>
              <w:rPr>
                <w:rFonts w:ascii="Times New Roman" w:hAnsi="Times New Roman"/>
                <w:sz w:val="20"/>
                <w:szCs w:val="20"/>
              </w:rPr>
              <w:t>)</w:t>
            </w:r>
          </w:p>
        </w:tc>
        <w:tc>
          <w:tcPr>
            <w:tcW w:w="937" w:type="dxa"/>
            <w:vAlign w:val="center"/>
          </w:tcPr>
          <w:p w14:paraId="0795949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425.00</w:t>
            </w:r>
          </w:p>
        </w:tc>
        <w:tc>
          <w:tcPr>
            <w:tcW w:w="927" w:type="dxa"/>
            <w:vAlign w:val="center"/>
          </w:tcPr>
          <w:p w14:paraId="10719FDA"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604.46</w:t>
            </w:r>
          </w:p>
        </w:tc>
        <w:tc>
          <w:tcPr>
            <w:tcW w:w="968" w:type="dxa"/>
            <w:vAlign w:val="center"/>
          </w:tcPr>
          <w:p w14:paraId="720E168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661.60</w:t>
            </w:r>
          </w:p>
        </w:tc>
        <w:tc>
          <w:tcPr>
            <w:tcW w:w="864" w:type="dxa"/>
            <w:gridSpan w:val="2"/>
            <w:vAlign w:val="center"/>
          </w:tcPr>
          <w:p w14:paraId="2182486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563.68</w:t>
            </w:r>
          </w:p>
        </w:tc>
        <w:tc>
          <w:tcPr>
            <w:tcW w:w="952" w:type="dxa"/>
            <w:vAlign w:val="center"/>
          </w:tcPr>
          <w:p w14:paraId="1E21574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551.78</w:t>
            </w:r>
          </w:p>
        </w:tc>
        <w:tc>
          <w:tcPr>
            <w:tcW w:w="957" w:type="dxa"/>
            <w:vAlign w:val="center"/>
          </w:tcPr>
          <w:p w14:paraId="001E759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808.00</w:t>
            </w:r>
          </w:p>
        </w:tc>
        <w:tc>
          <w:tcPr>
            <w:tcW w:w="1024" w:type="dxa"/>
            <w:vAlign w:val="center"/>
          </w:tcPr>
          <w:p w14:paraId="2B93100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916.07</w:t>
            </w:r>
          </w:p>
        </w:tc>
        <w:tc>
          <w:tcPr>
            <w:tcW w:w="960" w:type="dxa"/>
            <w:gridSpan w:val="2"/>
            <w:vAlign w:val="center"/>
          </w:tcPr>
          <w:p w14:paraId="43DAD06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758.61</w:t>
            </w:r>
          </w:p>
        </w:tc>
        <w:tc>
          <w:tcPr>
            <w:tcW w:w="954" w:type="dxa"/>
            <w:vAlign w:val="center"/>
          </w:tcPr>
          <w:p w14:paraId="3C7920C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488.39</w:t>
            </w:r>
          </w:p>
        </w:tc>
        <w:tc>
          <w:tcPr>
            <w:tcW w:w="963" w:type="dxa"/>
            <w:vAlign w:val="center"/>
          </w:tcPr>
          <w:p w14:paraId="0DEB890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706.23</w:t>
            </w:r>
          </w:p>
        </w:tc>
        <w:tc>
          <w:tcPr>
            <w:tcW w:w="1028" w:type="dxa"/>
            <w:vAlign w:val="center"/>
          </w:tcPr>
          <w:p w14:paraId="1FF57CE2"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788.83</w:t>
            </w:r>
          </w:p>
        </w:tc>
        <w:tc>
          <w:tcPr>
            <w:tcW w:w="908" w:type="dxa"/>
            <w:vAlign w:val="center"/>
          </w:tcPr>
          <w:p w14:paraId="27C4B6A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661.15</w:t>
            </w:r>
          </w:p>
        </w:tc>
      </w:tr>
      <w:tr w:rsidR="005153BC" w14:paraId="5614F07D" w14:textId="77777777">
        <w:trPr>
          <w:trHeight w:val="250"/>
        </w:trPr>
        <w:tc>
          <w:tcPr>
            <w:tcW w:w="1396" w:type="dxa"/>
            <w:vAlign w:val="center"/>
          </w:tcPr>
          <w:p w14:paraId="7B1B1B7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vAlign w:val="center"/>
          </w:tcPr>
          <w:p w14:paraId="59F8E36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531.25</w:t>
            </w:r>
          </w:p>
        </w:tc>
        <w:tc>
          <w:tcPr>
            <w:tcW w:w="927" w:type="dxa"/>
            <w:tcBorders>
              <w:top w:val="nil"/>
              <w:left w:val="nil"/>
              <w:bottom w:val="single" w:sz="8" w:space="0" w:color="auto"/>
              <w:right w:val="single" w:sz="8" w:space="0" w:color="auto"/>
            </w:tcBorders>
            <w:vAlign w:val="center"/>
          </w:tcPr>
          <w:p w14:paraId="3C39553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726.19</w:t>
            </w:r>
          </w:p>
        </w:tc>
        <w:tc>
          <w:tcPr>
            <w:tcW w:w="968" w:type="dxa"/>
            <w:tcBorders>
              <w:top w:val="nil"/>
              <w:left w:val="nil"/>
              <w:bottom w:val="single" w:sz="8" w:space="0" w:color="auto"/>
              <w:right w:val="single" w:sz="8" w:space="0" w:color="auto"/>
            </w:tcBorders>
            <w:vAlign w:val="center"/>
          </w:tcPr>
          <w:p w14:paraId="7E86F48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831.24</w:t>
            </w:r>
          </w:p>
        </w:tc>
        <w:tc>
          <w:tcPr>
            <w:tcW w:w="864" w:type="dxa"/>
            <w:gridSpan w:val="2"/>
            <w:tcBorders>
              <w:top w:val="nil"/>
              <w:left w:val="nil"/>
              <w:bottom w:val="single" w:sz="8" w:space="0" w:color="auto"/>
              <w:right w:val="single" w:sz="8" w:space="0" w:color="auto"/>
            </w:tcBorders>
            <w:vAlign w:val="center"/>
          </w:tcPr>
          <w:p w14:paraId="1A60895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692.23</w:t>
            </w:r>
          </w:p>
        </w:tc>
        <w:tc>
          <w:tcPr>
            <w:tcW w:w="952" w:type="dxa"/>
            <w:tcBorders>
              <w:top w:val="nil"/>
              <w:left w:val="nil"/>
              <w:bottom w:val="single" w:sz="8" w:space="0" w:color="auto"/>
              <w:right w:val="single" w:sz="8" w:space="0" w:color="auto"/>
            </w:tcBorders>
            <w:vAlign w:val="center"/>
          </w:tcPr>
          <w:p w14:paraId="0481601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719.34</w:t>
            </w:r>
          </w:p>
        </w:tc>
        <w:tc>
          <w:tcPr>
            <w:tcW w:w="957" w:type="dxa"/>
            <w:tcBorders>
              <w:top w:val="nil"/>
              <w:left w:val="nil"/>
              <w:bottom w:val="single" w:sz="8" w:space="0" w:color="auto"/>
              <w:right w:val="single" w:sz="8" w:space="0" w:color="auto"/>
            </w:tcBorders>
            <w:vAlign w:val="center"/>
          </w:tcPr>
          <w:p w14:paraId="724F2C0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972.31</w:t>
            </w:r>
          </w:p>
        </w:tc>
        <w:tc>
          <w:tcPr>
            <w:tcW w:w="1024" w:type="dxa"/>
            <w:tcBorders>
              <w:top w:val="nil"/>
              <w:left w:val="nil"/>
              <w:bottom w:val="single" w:sz="8" w:space="0" w:color="auto"/>
              <w:right w:val="single" w:sz="8" w:space="0" w:color="auto"/>
            </w:tcBorders>
            <w:vAlign w:val="center"/>
          </w:tcPr>
          <w:p w14:paraId="6258660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1089.42</w:t>
            </w:r>
          </w:p>
        </w:tc>
        <w:tc>
          <w:tcPr>
            <w:tcW w:w="960" w:type="dxa"/>
            <w:gridSpan w:val="2"/>
            <w:tcBorders>
              <w:top w:val="nil"/>
              <w:left w:val="nil"/>
              <w:bottom w:val="single" w:sz="8" w:space="0" w:color="auto"/>
              <w:right w:val="single" w:sz="8" w:space="0" w:color="auto"/>
            </w:tcBorders>
            <w:vAlign w:val="center"/>
          </w:tcPr>
          <w:p w14:paraId="744DF20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927.02</w:t>
            </w:r>
          </w:p>
        </w:tc>
        <w:tc>
          <w:tcPr>
            <w:tcW w:w="954" w:type="dxa"/>
            <w:tcBorders>
              <w:top w:val="nil"/>
              <w:left w:val="nil"/>
              <w:bottom w:val="single" w:sz="8" w:space="0" w:color="auto"/>
              <w:right w:val="single" w:sz="8" w:space="0" w:color="auto"/>
            </w:tcBorders>
            <w:vAlign w:val="center"/>
          </w:tcPr>
          <w:p w14:paraId="6D4AE33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625.29</w:t>
            </w:r>
          </w:p>
        </w:tc>
        <w:tc>
          <w:tcPr>
            <w:tcW w:w="963" w:type="dxa"/>
            <w:tcBorders>
              <w:top w:val="nil"/>
              <w:left w:val="nil"/>
              <w:bottom w:val="single" w:sz="8" w:space="0" w:color="auto"/>
              <w:right w:val="single" w:sz="8" w:space="0" w:color="auto"/>
            </w:tcBorders>
            <w:vAlign w:val="center"/>
          </w:tcPr>
          <w:p w14:paraId="6CFA90F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849.25</w:t>
            </w:r>
          </w:p>
        </w:tc>
        <w:tc>
          <w:tcPr>
            <w:tcW w:w="1028" w:type="dxa"/>
            <w:tcBorders>
              <w:top w:val="nil"/>
              <w:left w:val="nil"/>
              <w:bottom w:val="single" w:sz="8" w:space="0" w:color="auto"/>
              <w:right w:val="single" w:sz="8" w:space="0" w:color="auto"/>
            </w:tcBorders>
            <w:vAlign w:val="center"/>
          </w:tcPr>
          <w:p w14:paraId="6398163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960.33</w:t>
            </w:r>
          </w:p>
        </w:tc>
        <w:tc>
          <w:tcPr>
            <w:tcW w:w="908" w:type="dxa"/>
            <w:tcBorders>
              <w:top w:val="nil"/>
              <w:left w:val="nil"/>
              <w:bottom w:val="single" w:sz="8" w:space="0" w:color="auto"/>
              <w:right w:val="single" w:sz="8" w:space="0" w:color="auto"/>
            </w:tcBorders>
            <w:vAlign w:val="center"/>
          </w:tcPr>
          <w:p w14:paraId="5C98342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811.62</w:t>
            </w:r>
          </w:p>
        </w:tc>
      </w:tr>
      <w:tr w:rsidR="005153BC" w14:paraId="7BDB5ED0" w14:textId="77777777">
        <w:trPr>
          <w:trHeight w:val="250"/>
        </w:trPr>
        <w:tc>
          <w:tcPr>
            <w:tcW w:w="1396" w:type="dxa"/>
            <w:vAlign w:val="center"/>
          </w:tcPr>
          <w:p w14:paraId="7C5ADA1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Overall mean</w:t>
            </w:r>
          </w:p>
        </w:tc>
        <w:tc>
          <w:tcPr>
            <w:tcW w:w="937" w:type="dxa"/>
            <w:vAlign w:val="center"/>
          </w:tcPr>
          <w:p w14:paraId="446D15F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389.38</w:t>
            </w:r>
          </w:p>
        </w:tc>
        <w:tc>
          <w:tcPr>
            <w:tcW w:w="927" w:type="dxa"/>
            <w:vAlign w:val="center"/>
          </w:tcPr>
          <w:p w14:paraId="27F0A9BB"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519.83</w:t>
            </w:r>
          </w:p>
        </w:tc>
        <w:tc>
          <w:tcPr>
            <w:tcW w:w="968" w:type="dxa"/>
            <w:vAlign w:val="center"/>
          </w:tcPr>
          <w:p w14:paraId="56AC2E38" w14:textId="77777777" w:rsidR="005153BC" w:rsidRDefault="00631DE0">
            <w:pPr>
              <w:widowControl w:val="0"/>
              <w:tabs>
                <w:tab w:val="left" w:pos="680"/>
              </w:tabs>
              <w:spacing w:before="40" w:after="40" w:line="240" w:lineRule="auto"/>
              <w:jc w:val="both"/>
              <w:rPr>
                <w:rFonts w:ascii="Times New Roman" w:hAnsi="Times New Roman"/>
                <w:sz w:val="20"/>
                <w:szCs w:val="20"/>
                <w:lang w:val="en-IN"/>
              </w:rPr>
            </w:pPr>
            <w:r>
              <w:rPr>
                <w:rFonts w:ascii="Times New Roman" w:hAnsi="Times New Roman"/>
                <w:sz w:val="20"/>
                <w:szCs w:val="20"/>
                <w:lang w:val="en-IN"/>
              </w:rPr>
              <w:t>607.03</w:t>
            </w:r>
          </w:p>
        </w:tc>
        <w:tc>
          <w:tcPr>
            <w:tcW w:w="864" w:type="dxa"/>
            <w:gridSpan w:val="2"/>
            <w:vAlign w:val="center"/>
          </w:tcPr>
          <w:p w14:paraId="2675F88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504.08</w:t>
            </w:r>
          </w:p>
        </w:tc>
        <w:tc>
          <w:tcPr>
            <w:tcW w:w="952" w:type="dxa"/>
            <w:vAlign w:val="center"/>
          </w:tcPr>
          <w:p w14:paraId="16CC393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512.90</w:t>
            </w:r>
          </w:p>
        </w:tc>
        <w:tc>
          <w:tcPr>
            <w:tcW w:w="957" w:type="dxa"/>
            <w:vAlign w:val="center"/>
          </w:tcPr>
          <w:p w14:paraId="33BCF67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669.93</w:t>
            </w:r>
          </w:p>
        </w:tc>
        <w:tc>
          <w:tcPr>
            <w:tcW w:w="1024" w:type="dxa"/>
            <w:vAlign w:val="center"/>
          </w:tcPr>
          <w:p w14:paraId="7346E44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768.08</w:t>
            </w:r>
          </w:p>
        </w:tc>
        <w:tc>
          <w:tcPr>
            <w:tcW w:w="960" w:type="dxa"/>
            <w:gridSpan w:val="2"/>
            <w:vAlign w:val="center"/>
          </w:tcPr>
          <w:p w14:paraId="01B05D7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650.30</w:t>
            </w:r>
          </w:p>
        </w:tc>
        <w:tc>
          <w:tcPr>
            <w:tcW w:w="954" w:type="dxa"/>
            <w:vAlign w:val="center"/>
          </w:tcPr>
          <w:p w14:paraId="65FEB12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451.14</w:t>
            </w:r>
          </w:p>
        </w:tc>
        <w:tc>
          <w:tcPr>
            <w:tcW w:w="963" w:type="dxa"/>
            <w:vAlign w:val="center"/>
          </w:tcPr>
          <w:p w14:paraId="76DF79A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594.85</w:t>
            </w:r>
          </w:p>
        </w:tc>
        <w:tc>
          <w:tcPr>
            <w:tcW w:w="1028" w:type="dxa"/>
            <w:vAlign w:val="center"/>
          </w:tcPr>
          <w:p w14:paraId="764B64B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687.56</w:t>
            </w:r>
          </w:p>
        </w:tc>
        <w:tc>
          <w:tcPr>
            <w:tcW w:w="908" w:type="dxa"/>
            <w:vAlign w:val="center"/>
          </w:tcPr>
          <w:p w14:paraId="4562D6E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573.41</w:t>
            </w:r>
          </w:p>
        </w:tc>
      </w:tr>
      <w:tr w:rsidR="005153BC" w14:paraId="79BC473E" w14:textId="77777777">
        <w:trPr>
          <w:trHeight w:val="267"/>
        </w:trPr>
        <w:tc>
          <w:tcPr>
            <w:tcW w:w="1396" w:type="dxa"/>
            <w:vMerge w:val="restart"/>
            <w:vAlign w:val="center"/>
          </w:tcPr>
          <w:p w14:paraId="29D15E4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 (p≤0.05)</w:t>
            </w:r>
          </w:p>
        </w:tc>
        <w:tc>
          <w:tcPr>
            <w:tcW w:w="11457" w:type="dxa"/>
            <w:gridSpan w:val="14"/>
            <w:vAlign w:val="center"/>
          </w:tcPr>
          <w:p w14:paraId="601AA86D" w14:textId="77777777" w:rsidR="005153BC" w:rsidRDefault="005153BC">
            <w:pPr>
              <w:widowControl w:val="0"/>
              <w:tabs>
                <w:tab w:val="left" w:pos="680"/>
              </w:tabs>
              <w:spacing w:before="40" w:after="40" w:line="240" w:lineRule="auto"/>
              <w:jc w:val="both"/>
              <w:rPr>
                <w:rFonts w:ascii="Times New Roman" w:hAnsi="Times New Roman"/>
                <w:sz w:val="20"/>
                <w:szCs w:val="20"/>
              </w:rPr>
            </w:pPr>
          </w:p>
        </w:tc>
      </w:tr>
      <w:tr w:rsidR="005153BC" w14:paraId="35129990" w14:textId="77777777">
        <w:trPr>
          <w:trHeight w:val="267"/>
        </w:trPr>
        <w:tc>
          <w:tcPr>
            <w:tcW w:w="1396" w:type="dxa"/>
            <w:vMerge/>
            <w:vAlign w:val="center"/>
          </w:tcPr>
          <w:p w14:paraId="47061A12"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50230AD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864" w:type="dxa"/>
            <w:gridSpan w:val="2"/>
            <w:vAlign w:val="center"/>
          </w:tcPr>
          <w:p w14:paraId="6B62CB7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c>
          <w:tcPr>
            <w:tcW w:w="2933" w:type="dxa"/>
            <w:gridSpan w:val="3"/>
            <w:vAlign w:val="center"/>
          </w:tcPr>
          <w:p w14:paraId="48238DE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960" w:type="dxa"/>
            <w:gridSpan w:val="2"/>
            <w:vAlign w:val="center"/>
          </w:tcPr>
          <w:p w14:paraId="1706FD3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c>
          <w:tcPr>
            <w:tcW w:w="1917" w:type="dxa"/>
            <w:gridSpan w:val="2"/>
            <w:vAlign w:val="center"/>
          </w:tcPr>
          <w:p w14:paraId="022D8A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1951" w:type="dxa"/>
            <w:gridSpan w:val="2"/>
            <w:vAlign w:val="center"/>
          </w:tcPr>
          <w:p w14:paraId="28147D2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r>
      <w:tr w:rsidR="005153BC" w14:paraId="542AC463" w14:textId="77777777">
        <w:trPr>
          <w:trHeight w:val="267"/>
        </w:trPr>
        <w:tc>
          <w:tcPr>
            <w:tcW w:w="1396" w:type="dxa"/>
            <w:vMerge/>
            <w:vAlign w:val="center"/>
          </w:tcPr>
          <w:p w14:paraId="259A09F9"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217D551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864" w:type="dxa"/>
            <w:gridSpan w:val="2"/>
            <w:vAlign w:val="center"/>
          </w:tcPr>
          <w:p w14:paraId="6035758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9.34</w:t>
            </w:r>
          </w:p>
        </w:tc>
        <w:tc>
          <w:tcPr>
            <w:tcW w:w="2933" w:type="dxa"/>
            <w:gridSpan w:val="3"/>
            <w:vAlign w:val="center"/>
          </w:tcPr>
          <w:p w14:paraId="7DEB45C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960" w:type="dxa"/>
            <w:gridSpan w:val="2"/>
            <w:vAlign w:val="center"/>
          </w:tcPr>
          <w:p w14:paraId="45E2211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28.51</w:t>
            </w:r>
          </w:p>
        </w:tc>
        <w:tc>
          <w:tcPr>
            <w:tcW w:w="1917" w:type="dxa"/>
            <w:gridSpan w:val="2"/>
            <w:vAlign w:val="center"/>
          </w:tcPr>
          <w:p w14:paraId="0F1D4CC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1951" w:type="dxa"/>
            <w:gridSpan w:val="2"/>
            <w:vAlign w:val="center"/>
          </w:tcPr>
          <w:p w14:paraId="721614D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18.13</w:t>
            </w:r>
          </w:p>
        </w:tc>
      </w:tr>
      <w:tr w:rsidR="005153BC" w14:paraId="39717BB1" w14:textId="77777777">
        <w:trPr>
          <w:trHeight w:val="53"/>
        </w:trPr>
        <w:tc>
          <w:tcPr>
            <w:tcW w:w="1396" w:type="dxa"/>
            <w:vMerge/>
            <w:vAlign w:val="center"/>
          </w:tcPr>
          <w:p w14:paraId="07BCF80A"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7784449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864" w:type="dxa"/>
            <w:gridSpan w:val="2"/>
            <w:vAlign w:val="center"/>
          </w:tcPr>
          <w:p w14:paraId="28482E1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16.17</w:t>
            </w:r>
          </w:p>
        </w:tc>
        <w:tc>
          <w:tcPr>
            <w:tcW w:w="2933" w:type="dxa"/>
            <w:gridSpan w:val="3"/>
            <w:vAlign w:val="center"/>
          </w:tcPr>
          <w:p w14:paraId="741D357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960" w:type="dxa"/>
            <w:gridSpan w:val="2"/>
            <w:vAlign w:val="center"/>
          </w:tcPr>
          <w:p w14:paraId="1F98316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49.39</w:t>
            </w:r>
          </w:p>
        </w:tc>
        <w:tc>
          <w:tcPr>
            <w:tcW w:w="1917" w:type="dxa"/>
            <w:gridSpan w:val="2"/>
            <w:vAlign w:val="center"/>
          </w:tcPr>
          <w:p w14:paraId="2CAB1D7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1951" w:type="dxa"/>
            <w:gridSpan w:val="2"/>
            <w:vAlign w:val="center"/>
          </w:tcPr>
          <w:p w14:paraId="3B97610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31.40</w:t>
            </w:r>
          </w:p>
        </w:tc>
      </w:tr>
      <w:tr w:rsidR="005153BC" w14:paraId="18E07442" w14:textId="77777777">
        <w:trPr>
          <w:trHeight w:val="208"/>
        </w:trPr>
        <w:tc>
          <w:tcPr>
            <w:tcW w:w="1396" w:type="dxa"/>
            <w:vMerge/>
            <w:vAlign w:val="center"/>
          </w:tcPr>
          <w:p w14:paraId="51A319B4"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791DF78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864" w:type="dxa"/>
            <w:gridSpan w:val="2"/>
            <w:vAlign w:val="center"/>
          </w:tcPr>
          <w:p w14:paraId="0DAD56B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28.02</w:t>
            </w:r>
          </w:p>
        </w:tc>
        <w:tc>
          <w:tcPr>
            <w:tcW w:w="2933" w:type="dxa"/>
            <w:gridSpan w:val="3"/>
            <w:vAlign w:val="center"/>
          </w:tcPr>
          <w:p w14:paraId="4DE4D40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960" w:type="dxa"/>
            <w:gridSpan w:val="2"/>
            <w:vAlign w:val="center"/>
          </w:tcPr>
          <w:p w14:paraId="5EA785D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85.55</w:t>
            </w:r>
          </w:p>
        </w:tc>
        <w:tc>
          <w:tcPr>
            <w:tcW w:w="1917" w:type="dxa"/>
            <w:gridSpan w:val="2"/>
            <w:vAlign w:val="center"/>
          </w:tcPr>
          <w:p w14:paraId="5BC716E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1951" w:type="dxa"/>
            <w:gridSpan w:val="2"/>
            <w:vAlign w:val="center"/>
          </w:tcPr>
          <w:p w14:paraId="7FC738F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54.39</w:t>
            </w:r>
          </w:p>
        </w:tc>
      </w:tr>
    </w:tbl>
    <w:commentRangeStart w:id="8"/>
    <w:p w14:paraId="75D8C172" w14:textId="77777777" w:rsidR="005153BC" w:rsidRDefault="00631DE0">
      <w:pPr>
        <w:spacing w:line="480" w:lineRule="auto"/>
        <w:jc w:val="both"/>
        <w:rPr>
          <w:rFonts w:ascii="Times New Roman" w:hAnsi="Times New Roman"/>
          <w:sz w:val="24"/>
          <w:szCs w:val="24"/>
        </w:rPr>
        <w:sectPr w:rsidR="005153BC">
          <w:pgSz w:w="16838" w:h="11906" w:orient="landscape"/>
          <w:pgMar w:top="1440" w:right="1440" w:bottom="1440" w:left="1440" w:header="708" w:footer="708" w:gutter="0"/>
          <w:cols w:space="708"/>
          <w:docGrid w:linePitch="360"/>
        </w:sectPr>
      </w:pPr>
      <w:r>
        <w:rPr>
          <w:rFonts w:ascii="Times New Roman" w:hAnsi="Times New Roman"/>
          <w:noProof/>
          <w:sz w:val="24"/>
          <w:szCs w:val="24"/>
          <w:lang w:val="en-GB" w:eastAsia="en-GB" w:bidi="kn-IN"/>
        </w:rPr>
        <mc:AlternateContent>
          <mc:Choice Requires="wps">
            <w:drawing>
              <wp:anchor distT="0" distB="0" distL="114300" distR="114300" simplePos="0" relativeHeight="251674624" behindDoc="0" locked="0" layoutInCell="1" allowOverlap="1" wp14:anchorId="16E1E156" wp14:editId="728E566A">
                <wp:simplePos x="0" y="0"/>
                <wp:positionH relativeFrom="margin">
                  <wp:posOffset>69850</wp:posOffset>
                </wp:positionH>
                <wp:positionV relativeFrom="paragraph">
                  <wp:posOffset>0</wp:posOffset>
                </wp:positionV>
                <wp:extent cx="8188325"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8188325" cy="1828800"/>
                        </a:xfrm>
                        <a:prstGeom prst="rect">
                          <a:avLst/>
                        </a:prstGeom>
                        <a:noFill/>
                        <a:ln w="6350">
                          <a:noFill/>
                        </a:ln>
                      </wps:spPr>
                      <wps:txbx>
                        <w:txbxContent>
                          <w:p w14:paraId="07BD01FC" w14:textId="77777777" w:rsidR="005153BC" w:rsidRDefault="00631DE0">
                            <w:pPr>
                              <w:widowControl w:val="0"/>
                              <w:tabs>
                                <w:tab w:val="left" w:pos="680"/>
                              </w:tabs>
                              <w:spacing w:before="120" w:after="120" w:line="240" w:lineRule="auto"/>
                              <w:jc w:val="both"/>
                              <w:rPr>
                                <w:rFonts w:ascii="Times New Roman" w:hAnsi="Times New Roman"/>
                                <w:b/>
                              </w:rPr>
                            </w:pPr>
                            <w:r>
                              <w:rPr>
                                <w:rFonts w:ascii="Times New Roman" w:hAnsi="Times New Roman"/>
                                <w:b/>
                                <w:sz w:val="22"/>
                                <w:szCs w:val="22"/>
                              </w:rPr>
                              <w:t>Table 1: Mean Capped brood area in T</w:t>
                            </w:r>
                            <w:r>
                              <w:rPr>
                                <w:rFonts w:ascii="Times New Roman" w:hAnsi="Times New Roman"/>
                                <w:b/>
                                <w:sz w:val="22"/>
                                <w:szCs w:val="22"/>
                                <w:vertAlign w:val="subscript"/>
                              </w:rPr>
                              <w:t xml:space="preserve">1 </w:t>
                            </w:r>
                            <w:r>
                              <w:rPr>
                                <w:rFonts w:ascii="Times New Roman" w:hAnsi="Times New Roman"/>
                                <w:b/>
                                <w:sz w:val="22"/>
                                <w:szCs w:val="22"/>
                              </w:rPr>
                              <w:t>(six), T</w:t>
                            </w:r>
                            <w:r>
                              <w:rPr>
                                <w:rFonts w:ascii="Times New Roman" w:hAnsi="Times New Roman"/>
                                <w:b/>
                                <w:sz w:val="22"/>
                                <w:szCs w:val="22"/>
                                <w:vertAlign w:val="subscript"/>
                              </w:rPr>
                              <w:t>2</w:t>
                            </w:r>
                            <w:r>
                              <w:rPr>
                                <w:rFonts w:ascii="Times New Roman" w:hAnsi="Times New Roman"/>
                                <w:b/>
                                <w:sz w:val="22"/>
                                <w:szCs w:val="22"/>
                              </w:rPr>
                              <w:t xml:space="preserve"> (eight) and T</w:t>
                            </w:r>
                            <w:r>
                              <w:rPr>
                                <w:rFonts w:ascii="Times New Roman" w:hAnsi="Times New Roman"/>
                                <w:b/>
                                <w:sz w:val="22"/>
                                <w:szCs w:val="22"/>
                                <w:vertAlign w:val="subscript"/>
                              </w:rPr>
                              <w:t>3</w:t>
                            </w:r>
                            <w:r>
                              <w:rPr>
                                <w:rFonts w:ascii="Times New Roman" w:hAnsi="Times New Roman"/>
                                <w:b/>
                                <w:sz w:val="22"/>
                                <w:szCs w:val="22"/>
                              </w:rPr>
                              <w:t xml:space="preserve"> (ten) frame colonies during spring season 2021 and 2022</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6E1E156" id="_x0000_t202" coordsize="21600,21600" o:spt="202" path="m,l,21600r21600,l21600,xe">
                <v:stroke joinstyle="miter"/>
                <v:path gradientshapeok="t" o:connecttype="rect"/>
              </v:shapetype>
              <v:shape id="Text Box 10" o:spid="_x0000_s1026" type="#_x0000_t202" style="position:absolute;left:0;text-align:left;margin-left:5.5pt;margin-top:0;width:644.75pt;height:2in;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" filled="f" stroked="f" strokeweight=".5pt">
                <v:textbox style="mso-fit-shape-to-text:t">
                  <w:txbxContent>
                    <w:p w14:paraId="07BD01FC" w14:textId="77777777" w:rsidR="005153BC" w:rsidRDefault="00631DE0">
                      <w:pPr>
                        <w:widowControl w:val="0"/>
                        <w:tabs>
                          <w:tab w:val="left" w:pos="680"/>
                        </w:tabs>
                        <w:spacing w:before="120" w:after="120" w:line="240" w:lineRule="auto"/>
                        <w:jc w:val="both"/>
                        <w:rPr>
                          <w:rFonts w:ascii="Times New Roman" w:hAnsi="Times New Roman"/>
                          <w:b/>
                        </w:rPr>
                      </w:pPr>
                      <w:r>
                        <w:rPr>
                          <w:rFonts w:ascii="Times New Roman" w:hAnsi="Times New Roman"/>
                          <w:b/>
                          <w:sz w:val="22"/>
                          <w:szCs w:val="22"/>
                        </w:rPr>
                        <w:t>Table 1: Mean Capped brood area in T</w:t>
                      </w:r>
                      <w:r>
                        <w:rPr>
                          <w:rFonts w:ascii="Times New Roman" w:hAnsi="Times New Roman"/>
                          <w:b/>
                          <w:sz w:val="22"/>
                          <w:szCs w:val="22"/>
                          <w:vertAlign w:val="subscript"/>
                        </w:rPr>
                        <w:t xml:space="preserve">1 </w:t>
                      </w:r>
                      <w:r>
                        <w:rPr>
                          <w:rFonts w:ascii="Times New Roman" w:hAnsi="Times New Roman"/>
                          <w:b/>
                          <w:sz w:val="22"/>
                          <w:szCs w:val="22"/>
                        </w:rPr>
                        <w:t>(six), T</w:t>
                      </w:r>
                      <w:r>
                        <w:rPr>
                          <w:rFonts w:ascii="Times New Roman" w:hAnsi="Times New Roman"/>
                          <w:b/>
                          <w:sz w:val="22"/>
                          <w:szCs w:val="22"/>
                          <w:vertAlign w:val="subscript"/>
                        </w:rPr>
                        <w:t>2</w:t>
                      </w:r>
                      <w:r>
                        <w:rPr>
                          <w:rFonts w:ascii="Times New Roman" w:hAnsi="Times New Roman"/>
                          <w:b/>
                          <w:sz w:val="22"/>
                          <w:szCs w:val="22"/>
                        </w:rPr>
                        <w:t xml:space="preserve"> (eight) and T</w:t>
                      </w:r>
                      <w:r>
                        <w:rPr>
                          <w:rFonts w:ascii="Times New Roman" w:hAnsi="Times New Roman"/>
                          <w:b/>
                          <w:sz w:val="22"/>
                          <w:szCs w:val="22"/>
                          <w:vertAlign w:val="subscript"/>
                        </w:rPr>
                        <w:t>3</w:t>
                      </w:r>
                      <w:r>
                        <w:rPr>
                          <w:rFonts w:ascii="Times New Roman" w:hAnsi="Times New Roman"/>
                          <w:b/>
                          <w:sz w:val="22"/>
                          <w:szCs w:val="22"/>
                        </w:rPr>
                        <w:t xml:space="preserve"> (ten) frame colonies during spring season 2021 and 2022</w:t>
                      </w:r>
                    </w:p>
                  </w:txbxContent>
                </v:textbox>
                <w10:wrap type="square" anchorx="margin"/>
              </v:shape>
            </w:pict>
          </mc:Fallback>
        </mc:AlternateContent>
      </w:r>
      <w:commentRangeEnd w:id="8"/>
      <w:r w:rsidR="004B7FB8">
        <w:rPr>
          <w:rStyle w:val="CommentReference"/>
        </w:rPr>
        <w:commentReference w:id="8"/>
      </w:r>
    </w:p>
    <w:p w14:paraId="17821878" w14:textId="77777777" w:rsidR="005153BC" w:rsidRDefault="00631DE0">
      <w:pPr>
        <w:spacing w:line="360" w:lineRule="auto"/>
        <w:jc w:val="both"/>
        <w:rPr>
          <w:rFonts w:ascii="Times New Roman" w:hAnsi="Times New Roman"/>
          <w:b/>
          <w:bCs/>
          <w:sz w:val="24"/>
          <w:szCs w:val="24"/>
        </w:rPr>
      </w:pPr>
      <w:commentRangeStart w:id="9"/>
      <w:r>
        <w:rPr>
          <w:rFonts w:ascii="Times New Roman" w:hAnsi="Times New Roman"/>
          <w:b/>
          <w:bCs/>
          <w:sz w:val="24"/>
          <w:szCs w:val="24"/>
        </w:rPr>
        <w:lastRenderedPageBreak/>
        <w:t xml:space="preserve">Table 2: </w:t>
      </w:r>
      <w:commentRangeEnd w:id="9"/>
      <w:r w:rsidR="004B7FB8">
        <w:rPr>
          <w:rStyle w:val="CommentReference"/>
        </w:rPr>
        <w:commentReference w:id="9"/>
      </w:r>
      <w:r>
        <w:rPr>
          <w:rFonts w:ascii="Times New Roman" w:hAnsi="Times New Roman"/>
          <w:b/>
          <w:bCs/>
          <w:sz w:val="24"/>
          <w:szCs w:val="24"/>
        </w:rPr>
        <w:t xml:space="preserve">Correlation of weather parameters with mean brood area during spring seasons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02"/>
        <w:gridCol w:w="3960"/>
      </w:tblGrid>
      <w:tr w:rsidR="005153BC" w14:paraId="010125DB" w14:textId="77777777">
        <w:tc>
          <w:tcPr>
            <w:tcW w:w="2093" w:type="dxa"/>
            <w:vMerge w:val="restart"/>
            <w:vAlign w:val="center"/>
          </w:tcPr>
          <w:p w14:paraId="74F1765A"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Parameters</w:t>
            </w:r>
          </w:p>
        </w:tc>
        <w:tc>
          <w:tcPr>
            <w:tcW w:w="7262" w:type="dxa"/>
            <w:gridSpan w:val="2"/>
          </w:tcPr>
          <w:p w14:paraId="6E5654D3"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Mean Brood area</w:t>
            </w:r>
          </w:p>
        </w:tc>
      </w:tr>
      <w:tr w:rsidR="005153BC" w14:paraId="464F13B7" w14:textId="77777777">
        <w:tc>
          <w:tcPr>
            <w:tcW w:w="2093" w:type="dxa"/>
            <w:vMerge/>
            <w:vAlign w:val="center"/>
          </w:tcPr>
          <w:p w14:paraId="2415F822" w14:textId="77777777" w:rsidR="005153BC" w:rsidRDefault="005153BC">
            <w:pPr>
              <w:widowControl w:val="0"/>
              <w:tabs>
                <w:tab w:val="left" w:pos="680"/>
              </w:tabs>
              <w:spacing w:before="200" w:after="200" w:line="360" w:lineRule="auto"/>
              <w:jc w:val="center"/>
              <w:rPr>
                <w:rFonts w:ascii="Times New Roman" w:eastAsia="Calibri" w:hAnsi="Times New Roman"/>
                <w:color w:val="000000"/>
                <w:sz w:val="24"/>
                <w:szCs w:val="24"/>
              </w:rPr>
            </w:pPr>
          </w:p>
        </w:tc>
        <w:tc>
          <w:tcPr>
            <w:tcW w:w="3302" w:type="dxa"/>
            <w:vAlign w:val="center"/>
          </w:tcPr>
          <w:p w14:paraId="79DD0551"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2021</w:t>
            </w:r>
          </w:p>
        </w:tc>
        <w:tc>
          <w:tcPr>
            <w:tcW w:w="3960" w:type="dxa"/>
            <w:vAlign w:val="center"/>
          </w:tcPr>
          <w:p w14:paraId="2F21FF62"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2022</w:t>
            </w:r>
          </w:p>
        </w:tc>
      </w:tr>
      <w:tr w:rsidR="005153BC" w14:paraId="35236E2F" w14:textId="77777777">
        <w:tc>
          <w:tcPr>
            <w:tcW w:w="2093" w:type="dxa"/>
            <w:vAlign w:val="center"/>
          </w:tcPr>
          <w:p w14:paraId="62B42766"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Max. Temperature</w:t>
            </w:r>
          </w:p>
        </w:tc>
        <w:tc>
          <w:tcPr>
            <w:tcW w:w="3302" w:type="dxa"/>
            <w:vAlign w:val="center"/>
          </w:tcPr>
          <w:p w14:paraId="34585EA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0.84**</w:t>
            </w:r>
          </w:p>
        </w:tc>
        <w:tc>
          <w:tcPr>
            <w:tcW w:w="3960" w:type="dxa"/>
            <w:vAlign w:val="center"/>
          </w:tcPr>
          <w:p w14:paraId="3D34FEE5"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0.82**</w:t>
            </w:r>
          </w:p>
        </w:tc>
      </w:tr>
      <w:tr w:rsidR="005153BC" w14:paraId="2DDDD635" w14:textId="77777777">
        <w:tc>
          <w:tcPr>
            <w:tcW w:w="2093" w:type="dxa"/>
            <w:vAlign w:val="center"/>
          </w:tcPr>
          <w:p w14:paraId="2B46D67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Min. Temperature</w:t>
            </w:r>
          </w:p>
        </w:tc>
        <w:tc>
          <w:tcPr>
            <w:tcW w:w="3302" w:type="dxa"/>
            <w:vAlign w:val="center"/>
          </w:tcPr>
          <w:p w14:paraId="579F7C4F"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0.73*</w:t>
            </w:r>
          </w:p>
        </w:tc>
        <w:tc>
          <w:tcPr>
            <w:tcW w:w="3960" w:type="dxa"/>
            <w:vAlign w:val="center"/>
          </w:tcPr>
          <w:p w14:paraId="1C70C90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0.86**</w:t>
            </w:r>
          </w:p>
        </w:tc>
      </w:tr>
      <w:tr w:rsidR="005153BC" w14:paraId="66B17E49" w14:textId="77777777">
        <w:tc>
          <w:tcPr>
            <w:tcW w:w="2093" w:type="dxa"/>
            <w:vAlign w:val="center"/>
          </w:tcPr>
          <w:p w14:paraId="326F8AF8"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Max. RH</w:t>
            </w:r>
          </w:p>
        </w:tc>
        <w:tc>
          <w:tcPr>
            <w:tcW w:w="3302" w:type="dxa"/>
            <w:vAlign w:val="center"/>
          </w:tcPr>
          <w:p w14:paraId="7C330C27"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-0.54</w:t>
            </w:r>
          </w:p>
        </w:tc>
        <w:tc>
          <w:tcPr>
            <w:tcW w:w="3960" w:type="dxa"/>
            <w:vAlign w:val="center"/>
          </w:tcPr>
          <w:p w14:paraId="4D663FFC"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-0.64</w:t>
            </w:r>
          </w:p>
        </w:tc>
      </w:tr>
      <w:tr w:rsidR="005153BC" w14:paraId="2E2E6631" w14:textId="77777777">
        <w:tc>
          <w:tcPr>
            <w:tcW w:w="2093" w:type="dxa"/>
            <w:vAlign w:val="center"/>
          </w:tcPr>
          <w:p w14:paraId="4246AB42"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Min. RH</w:t>
            </w:r>
          </w:p>
        </w:tc>
        <w:tc>
          <w:tcPr>
            <w:tcW w:w="3302" w:type="dxa"/>
            <w:vAlign w:val="center"/>
          </w:tcPr>
          <w:p w14:paraId="2C24DCAB"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-0.32</w:t>
            </w:r>
          </w:p>
        </w:tc>
        <w:tc>
          <w:tcPr>
            <w:tcW w:w="3960" w:type="dxa"/>
            <w:vAlign w:val="center"/>
          </w:tcPr>
          <w:p w14:paraId="1D324FDC"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-0.37</w:t>
            </w:r>
          </w:p>
        </w:tc>
      </w:tr>
      <w:tr w:rsidR="005153BC" w14:paraId="3D41E859" w14:textId="77777777">
        <w:tc>
          <w:tcPr>
            <w:tcW w:w="2093" w:type="dxa"/>
            <w:vAlign w:val="center"/>
          </w:tcPr>
          <w:p w14:paraId="45133347"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Rainfall</w:t>
            </w:r>
          </w:p>
        </w:tc>
        <w:tc>
          <w:tcPr>
            <w:tcW w:w="3302" w:type="dxa"/>
            <w:vAlign w:val="center"/>
          </w:tcPr>
          <w:p w14:paraId="0CA2FD98"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-0.13</w:t>
            </w:r>
          </w:p>
        </w:tc>
        <w:tc>
          <w:tcPr>
            <w:tcW w:w="3960" w:type="dxa"/>
            <w:vAlign w:val="center"/>
          </w:tcPr>
          <w:p w14:paraId="63E758A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0.03</w:t>
            </w:r>
          </w:p>
        </w:tc>
      </w:tr>
    </w:tbl>
    <w:p w14:paraId="247B6FB5" w14:textId="77777777" w:rsidR="005153BC" w:rsidRDefault="00631DE0">
      <w:pPr>
        <w:widowControl w:val="0"/>
        <w:tabs>
          <w:tab w:val="left" w:pos="680"/>
        </w:tabs>
        <w:spacing w:before="120" w:after="12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*Significant at 5% level of significance (p≤0.05)</w:t>
      </w:r>
    </w:p>
    <w:p w14:paraId="2E793045" w14:textId="77777777" w:rsidR="005153BC" w:rsidRDefault="00631DE0">
      <w:pPr>
        <w:widowControl w:val="0"/>
        <w:tabs>
          <w:tab w:val="left" w:pos="680"/>
        </w:tabs>
        <w:spacing w:before="120" w:after="12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**Significant at 1% level of significance (p≤0.01)</w:t>
      </w:r>
    </w:p>
    <w:p w14:paraId="7A3DA5C6" w14:textId="77777777" w:rsidR="005153BC" w:rsidRDefault="005153BC">
      <w:pPr>
        <w:widowControl w:val="0"/>
        <w:tabs>
          <w:tab w:val="left" w:pos="680"/>
        </w:tabs>
        <w:spacing w:before="120" w:after="120" w:line="360" w:lineRule="auto"/>
        <w:jc w:val="both"/>
        <w:rPr>
          <w:rFonts w:ascii="Times New Roman" w:eastAsia="Calibri" w:hAnsi="Times New Roman"/>
          <w:color w:val="000000"/>
          <w:sz w:val="24"/>
          <w:szCs w:val="24"/>
        </w:rPr>
      </w:pPr>
    </w:p>
    <w:p w14:paraId="2A0D8D8C" w14:textId="77777777" w:rsidR="005153BC" w:rsidRDefault="005153BC">
      <w:pPr>
        <w:widowControl w:val="0"/>
        <w:tabs>
          <w:tab w:val="left" w:pos="680"/>
        </w:tabs>
        <w:spacing w:before="120" w:after="120" w:line="360" w:lineRule="auto"/>
        <w:jc w:val="both"/>
        <w:rPr>
          <w:rFonts w:ascii="Times New Roman" w:eastAsia="Calibri" w:hAnsi="Times New Roman"/>
          <w:color w:val="000000"/>
          <w:sz w:val="24"/>
          <w:szCs w:val="24"/>
        </w:rPr>
      </w:pPr>
    </w:p>
    <w:p w14:paraId="64FC0DFF" w14:textId="77777777" w:rsidR="005153BC" w:rsidRDefault="005153BC">
      <w:pPr>
        <w:spacing w:line="360" w:lineRule="auto"/>
        <w:jc w:val="both"/>
        <w:rPr>
          <w:rFonts w:ascii="Times New Roman" w:hAnsi="Times New Roman"/>
          <w:sz w:val="24"/>
          <w:szCs w:val="24"/>
        </w:rPr>
      </w:pPr>
    </w:p>
    <w:p w14:paraId="34B1DD2F" w14:textId="77777777" w:rsidR="005153BC" w:rsidRDefault="005153BC">
      <w:pPr>
        <w:spacing w:line="360" w:lineRule="auto"/>
        <w:jc w:val="both"/>
        <w:rPr>
          <w:rFonts w:ascii="Times New Roman" w:hAnsi="Times New Roman"/>
          <w:sz w:val="24"/>
          <w:szCs w:val="24"/>
        </w:rPr>
      </w:pPr>
    </w:p>
    <w:p w14:paraId="267F1CFB" w14:textId="77777777" w:rsidR="005153BC" w:rsidRDefault="005153BC">
      <w:pPr>
        <w:spacing w:line="480" w:lineRule="auto"/>
        <w:jc w:val="both"/>
        <w:rPr>
          <w:rFonts w:ascii="Times New Roman" w:hAnsi="Times New Roman"/>
          <w:sz w:val="24"/>
          <w:szCs w:val="24"/>
        </w:rPr>
      </w:pPr>
    </w:p>
    <w:p w14:paraId="758798E8" w14:textId="77777777" w:rsidR="005153BC" w:rsidRDefault="00631DE0">
      <w:pPr>
        <w:spacing w:line="360" w:lineRule="auto"/>
        <w:jc w:val="center"/>
        <w:rPr>
          <w:rFonts w:ascii="Times New Roman" w:hAnsi="Times New Roman"/>
          <w:b/>
          <w:sz w:val="24"/>
          <w:szCs w:val="24"/>
        </w:rPr>
      </w:pPr>
      <w:r>
        <w:rPr>
          <w:rFonts w:ascii="Times New Roman" w:hAnsi="Times New Roman"/>
          <w:noProof/>
          <w:sz w:val="24"/>
          <w:szCs w:val="24"/>
          <w:lang w:val="en-GB" w:eastAsia="en-GB" w:bidi="kn-IN"/>
        </w:rPr>
        <w:lastRenderedPageBreak/>
        <mc:AlternateContent>
          <mc:Choice Requires="wps">
            <w:drawing>
              <wp:anchor distT="0" distB="0" distL="114300" distR="114300" simplePos="0" relativeHeight="251659264" behindDoc="0" locked="0" layoutInCell="1" allowOverlap="1" wp14:anchorId="599606DC" wp14:editId="6B92048E">
                <wp:simplePos x="0" y="0"/>
                <wp:positionH relativeFrom="column">
                  <wp:posOffset>406400</wp:posOffset>
                </wp:positionH>
                <wp:positionV relativeFrom="paragraph">
                  <wp:posOffset>2336800</wp:posOffset>
                </wp:positionV>
                <wp:extent cx="4546600" cy="318135"/>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4546600" cy="318134"/>
                        </a:xfrm>
                        <a:prstGeom prst="rect">
                          <a:avLst/>
                        </a:prstGeom>
                        <a:solidFill>
                          <a:schemeClr val="lt1"/>
                        </a:solidFill>
                        <a:ln w="6350">
                          <a:noFill/>
                        </a:ln>
                      </wps:spPr>
                      <wps:txbx>
                        <w:txbxContent>
                          <w:p w14:paraId="55C280C4" w14:textId="77777777" w:rsidR="005153BC" w:rsidRDefault="00631DE0">
                            <w:pPr>
                              <w:jc w:val="center"/>
                              <w:rPr>
                                <w:rFonts w:ascii="Times New Roman" w:hAnsi="Times New Roman"/>
                                <w:b/>
                              </w:rPr>
                            </w:pPr>
                            <w:r>
                              <w:rPr>
                                <w:rFonts w:ascii="Times New Roman" w:hAnsi="Times New Roman"/>
                                <w:b/>
                              </w:rPr>
                              <w:t>Fig. 1. Observation of colony performance parameters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9606DC" id="Text Box 2" o:spid="_x0000_s1027" type="#_x0000_t202" style="position:absolute;left:0;text-align:left;margin-left:32pt;margin-top:184pt;width:358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" fillcolor="white [3201]" stroked="f" strokeweight=".5pt">
                <v:textbox>
                  <w:txbxContent>
                    <w:p w14:paraId="55C280C4" w14:textId="77777777" w:rsidR="005153BC" w:rsidRDefault="00631DE0">
                      <w:pPr>
                        <w:jc w:val="center"/>
                        <w:rPr>
                          <w:rFonts w:ascii="Times New Roman" w:hAnsi="Times New Roman"/>
                          <w:b/>
                        </w:rPr>
                      </w:pPr>
                      <w:r>
                        <w:rPr>
                          <w:rFonts w:ascii="Times New Roman" w:hAnsi="Times New Roman"/>
                          <w:b/>
                        </w:rPr>
                        <w:t>Fig. 1. Observation of colony performance parameters</w:t>
                      </w:r>
                    </w:p>
                  </w:txbxContent>
                </v:textbox>
              </v:shape>
            </w:pict>
          </mc:Fallback>
        </mc:AlternateContent>
      </w:r>
      <w:r>
        <w:rPr>
          <w:rFonts w:ascii="Times New Roman" w:hAnsi="Times New Roman"/>
          <w:noProof/>
          <w:sz w:val="24"/>
          <w:szCs w:val="24"/>
          <w:lang w:val="en-GB" w:eastAsia="en-GB" w:bidi="kn-IN"/>
        </w:rPr>
        <w:drawing>
          <wp:inline distT="0" distB="0" distL="0" distR="0" wp14:anchorId="5BC5A53C" wp14:editId="4860CD22">
            <wp:extent cx="2315210" cy="22752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rcRect l="14369" t="26344" r="51587" b="14410"/>
                    <a:stretch>
                      <a:fillRect/>
                    </a:stretch>
                  </pic:blipFill>
                  <pic:spPr>
                    <a:xfrm>
                      <a:off x="0" y="0"/>
                      <a:ext cx="2329920" cy="2289188"/>
                    </a:xfrm>
                    <a:prstGeom prst="rect">
                      <a:avLst/>
                    </a:prstGeom>
                    <a:ln>
                      <a:noFill/>
                    </a:ln>
                  </pic:spPr>
                </pic:pic>
              </a:graphicData>
            </a:graphic>
          </wp:inline>
        </w:drawing>
      </w:r>
    </w:p>
    <w:p w14:paraId="6E01E04F" w14:textId="77777777" w:rsidR="005153BC" w:rsidRDefault="00631DE0">
      <w:pPr>
        <w:spacing w:line="360" w:lineRule="auto"/>
        <w:jc w:val="both"/>
        <w:rPr>
          <w:rFonts w:ascii="Times New Roman" w:hAnsi="Times New Roman"/>
          <w:sz w:val="24"/>
          <w:szCs w:val="24"/>
        </w:rPr>
      </w:pPr>
      <w:r>
        <w:rPr>
          <w:rFonts w:ascii="Times New Roman" w:hAnsi="Times New Roman"/>
          <w:b/>
          <w:noProof/>
          <w:sz w:val="24"/>
          <w:szCs w:val="24"/>
          <w:lang w:val="en-GB" w:eastAsia="en-GB" w:bidi="kn-IN"/>
        </w:rPr>
        <w:drawing>
          <wp:anchor distT="0" distB="0" distL="114300" distR="114300" simplePos="0" relativeHeight="251661312" behindDoc="0" locked="0" layoutInCell="1" allowOverlap="1" wp14:anchorId="44AA5F21" wp14:editId="57103D4B">
            <wp:simplePos x="0" y="0"/>
            <wp:positionH relativeFrom="column">
              <wp:posOffset>3220085</wp:posOffset>
            </wp:positionH>
            <wp:positionV relativeFrom="paragraph">
              <wp:posOffset>204470</wp:posOffset>
            </wp:positionV>
            <wp:extent cx="2505075" cy="2824480"/>
            <wp:effectExtent l="0" t="0" r="952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7" cstate="screen">
                      <a:extLst>
                        <a:ext uri="{28A0092B-C50C-407E-A947-70E740481C1C}">
                          <a14:useLocalDpi xmlns:a14="http://schemas.microsoft.com/office/drawing/2010/main" val="0"/>
                        </a:ext>
                      </a:extLst>
                    </a:blip>
                    <a:stretch>
                      <a:fillRect/>
                    </a:stretch>
                  </pic:blipFill>
                  <pic:spPr>
                    <a:xfrm rot="10800000" flipV="1">
                      <a:off x="0" y="0"/>
                      <a:ext cx="2505075" cy="2824480"/>
                    </a:xfrm>
                    <a:prstGeom prst="rect">
                      <a:avLst/>
                    </a:prstGeom>
                    <a:ln w="38100" cap="sq">
                      <a:noFill/>
                      <a:prstDash val="solid"/>
                      <a:miter lim="800000"/>
                      <a:headEnd/>
                      <a:tailEnd/>
                    </a:ln>
                    <a:effectLst/>
                  </pic:spPr>
                </pic:pic>
              </a:graphicData>
            </a:graphic>
          </wp:anchor>
        </w:drawing>
      </w:r>
      <w:r>
        <w:rPr>
          <w:rFonts w:ascii="Times New Roman" w:hAnsi="Times New Roman"/>
          <w:noProof/>
          <w:sz w:val="24"/>
          <w:szCs w:val="24"/>
          <w:lang w:val="en-GB" w:eastAsia="en-GB" w:bidi="kn-IN"/>
        </w:rPr>
        <w:drawing>
          <wp:anchor distT="0" distB="0" distL="114300" distR="114300" simplePos="0" relativeHeight="251660288" behindDoc="1" locked="0" layoutInCell="1" allowOverlap="1" wp14:anchorId="250C4AF4" wp14:editId="63A42AE9">
            <wp:simplePos x="0" y="0"/>
            <wp:positionH relativeFrom="column">
              <wp:posOffset>106045</wp:posOffset>
            </wp:positionH>
            <wp:positionV relativeFrom="paragraph">
              <wp:posOffset>171450</wp:posOffset>
            </wp:positionV>
            <wp:extent cx="2153920" cy="2833370"/>
            <wp:effectExtent l="0" t="0" r="0" b="5080"/>
            <wp:wrapSquare wrapText="bothSides"/>
            <wp:docPr id="3" name="Picture 3" descr="E:\REsearch\IMG_20220219_1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REsearch\IMG_20220219_112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53920" cy="2833370"/>
                    </a:xfrm>
                    <a:prstGeom prst="rect">
                      <a:avLst/>
                    </a:prstGeom>
                    <a:noFill/>
                    <a:ln>
                      <a:noFill/>
                    </a:ln>
                  </pic:spPr>
                </pic:pic>
              </a:graphicData>
            </a:graphic>
          </wp:anchor>
        </w:drawing>
      </w:r>
    </w:p>
    <w:p w14:paraId="5907236B" w14:textId="77777777" w:rsidR="005153BC" w:rsidRDefault="005153BC">
      <w:pPr>
        <w:spacing w:line="360" w:lineRule="auto"/>
        <w:jc w:val="both"/>
        <w:rPr>
          <w:rFonts w:ascii="Times New Roman" w:hAnsi="Times New Roman"/>
          <w:b/>
          <w:sz w:val="24"/>
          <w:szCs w:val="24"/>
        </w:rPr>
      </w:pPr>
    </w:p>
    <w:p w14:paraId="01E6AF4B" w14:textId="77777777" w:rsidR="005153BC" w:rsidRDefault="005153BC">
      <w:pPr>
        <w:spacing w:line="360" w:lineRule="auto"/>
        <w:jc w:val="both"/>
        <w:rPr>
          <w:rFonts w:ascii="Times New Roman" w:hAnsi="Times New Roman"/>
          <w:b/>
          <w:sz w:val="24"/>
          <w:szCs w:val="24"/>
        </w:rPr>
      </w:pPr>
    </w:p>
    <w:p w14:paraId="09DF878C" w14:textId="77777777" w:rsidR="005153BC" w:rsidRDefault="005153BC">
      <w:pPr>
        <w:spacing w:line="360" w:lineRule="auto"/>
        <w:jc w:val="both"/>
        <w:rPr>
          <w:rFonts w:ascii="Times New Roman" w:hAnsi="Times New Roman"/>
          <w:b/>
          <w:sz w:val="24"/>
          <w:szCs w:val="24"/>
        </w:rPr>
      </w:pPr>
    </w:p>
    <w:p w14:paraId="5F5FBB49" w14:textId="77777777" w:rsidR="005153BC" w:rsidRDefault="005153BC">
      <w:pPr>
        <w:spacing w:line="360" w:lineRule="auto"/>
        <w:jc w:val="both"/>
        <w:rPr>
          <w:rFonts w:ascii="Times New Roman" w:hAnsi="Times New Roman"/>
          <w:b/>
          <w:sz w:val="24"/>
          <w:szCs w:val="24"/>
        </w:rPr>
      </w:pPr>
    </w:p>
    <w:p w14:paraId="76A0BD8B" w14:textId="77777777" w:rsidR="005153BC" w:rsidRDefault="005153BC">
      <w:pPr>
        <w:spacing w:line="360" w:lineRule="auto"/>
        <w:jc w:val="both"/>
        <w:rPr>
          <w:rFonts w:ascii="Times New Roman" w:hAnsi="Times New Roman"/>
          <w:b/>
          <w:sz w:val="24"/>
          <w:szCs w:val="24"/>
        </w:rPr>
      </w:pPr>
    </w:p>
    <w:p w14:paraId="0F946CD8" w14:textId="77777777" w:rsidR="005153BC" w:rsidRDefault="005153BC">
      <w:pPr>
        <w:spacing w:line="360" w:lineRule="auto"/>
        <w:jc w:val="both"/>
        <w:rPr>
          <w:rFonts w:ascii="Times New Roman" w:hAnsi="Times New Roman"/>
          <w:b/>
          <w:sz w:val="24"/>
          <w:szCs w:val="24"/>
        </w:rPr>
      </w:pPr>
    </w:p>
    <w:p w14:paraId="4C204AF2" w14:textId="77777777" w:rsidR="005153BC" w:rsidRDefault="005153BC">
      <w:pPr>
        <w:spacing w:line="360" w:lineRule="auto"/>
        <w:jc w:val="both"/>
        <w:rPr>
          <w:rFonts w:ascii="Times New Roman" w:hAnsi="Times New Roman"/>
          <w:b/>
          <w:sz w:val="24"/>
          <w:szCs w:val="24"/>
        </w:rPr>
      </w:pPr>
    </w:p>
    <w:p w14:paraId="0DE813C3" w14:textId="77777777" w:rsidR="005153BC" w:rsidRDefault="00631DE0">
      <w:pPr>
        <w:spacing w:line="360" w:lineRule="auto"/>
        <w:jc w:val="both"/>
        <w:rPr>
          <w:rFonts w:ascii="Times New Roman" w:hAnsi="Times New Roman"/>
          <w:b/>
          <w:sz w:val="24"/>
          <w:szCs w:val="24"/>
        </w:rPr>
      </w:pPr>
      <w:r>
        <w:rPr>
          <w:rFonts w:ascii="Times New Roman" w:hAnsi="Times New Roman"/>
          <w:noProof/>
          <w:sz w:val="24"/>
          <w:szCs w:val="24"/>
          <w:lang w:val="en-GB" w:eastAsia="en-GB" w:bidi="kn-IN"/>
        </w:rPr>
        <mc:AlternateContent>
          <mc:Choice Requires="wps">
            <w:drawing>
              <wp:anchor distT="0" distB="0" distL="114300" distR="114300" simplePos="0" relativeHeight="251662336" behindDoc="0" locked="0" layoutInCell="1" allowOverlap="1" wp14:anchorId="2C0F164C" wp14:editId="59D7196E">
                <wp:simplePos x="0" y="0"/>
                <wp:positionH relativeFrom="margin">
                  <wp:align>center</wp:align>
                </wp:positionH>
                <wp:positionV relativeFrom="paragraph">
                  <wp:posOffset>507365</wp:posOffset>
                </wp:positionV>
                <wp:extent cx="4546600" cy="318135"/>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4546600" cy="318134"/>
                        </a:xfrm>
                        <a:prstGeom prst="rect">
                          <a:avLst/>
                        </a:prstGeom>
                        <a:solidFill>
                          <a:schemeClr val="lt1"/>
                        </a:solidFill>
                        <a:ln w="6350">
                          <a:noFill/>
                        </a:ln>
                      </wps:spPr>
                      <wps:txbx>
                        <w:txbxContent>
                          <w:p w14:paraId="2C792804" w14:textId="77777777" w:rsidR="005153BC" w:rsidRDefault="00631DE0">
                            <w:pPr>
                              <w:jc w:val="center"/>
                              <w:rPr>
                                <w:rFonts w:ascii="Times New Roman" w:hAnsi="Times New Roman"/>
                                <w:b/>
                              </w:rPr>
                            </w:pPr>
                            <w:r>
                              <w:rPr>
                                <w:rFonts w:ascii="Times New Roman" w:hAnsi="Times New Roman"/>
                                <w:b/>
                              </w:rPr>
                              <w:t>Fig. 2. Measuring brood area with the help of wire grid</w:t>
                            </w:r>
                          </w:p>
                          <w:p w14:paraId="3F00D993" w14:textId="77777777" w:rsidR="005153BC" w:rsidRDefault="005153BC">
                            <w:pPr>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C0F164C" id="Text Box 5" o:spid="_x0000_s1028" type="#_x0000_t202" style="position:absolute;left:0;text-align:left;margin-left:0;margin-top:39.95pt;width:358pt;height:25.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" fillcolor="white [3201]" stroked="f" strokeweight=".5pt">
                <v:textbox>
                  <w:txbxContent>
                    <w:p w14:paraId="2C792804" w14:textId="77777777" w:rsidR="005153BC" w:rsidRDefault="00631DE0">
                      <w:pPr>
                        <w:jc w:val="center"/>
                        <w:rPr>
                          <w:rFonts w:ascii="Times New Roman" w:hAnsi="Times New Roman"/>
                          <w:b/>
                        </w:rPr>
                      </w:pPr>
                      <w:r>
                        <w:rPr>
                          <w:rFonts w:ascii="Times New Roman" w:hAnsi="Times New Roman"/>
                          <w:b/>
                        </w:rPr>
                        <w:t>Fig. 2. Measuring brood area with the help of wire grid</w:t>
                      </w:r>
                    </w:p>
                    <w:p w14:paraId="3F00D993" w14:textId="77777777" w:rsidR="005153BC" w:rsidRDefault="005153BC">
                      <w:pPr>
                        <w:jc w:val="center"/>
                        <w:rPr>
                          <w:rFonts w:ascii="Times New Roman" w:hAnsi="Times New Roman"/>
                          <w:b/>
                        </w:rPr>
                      </w:pPr>
                    </w:p>
                  </w:txbxContent>
                </v:textbox>
                <w10:wrap anchorx="margin"/>
              </v:shape>
            </w:pict>
          </mc:Fallback>
        </mc:AlternateContent>
      </w:r>
    </w:p>
    <w:p w14:paraId="1B4ADE42" w14:textId="77777777" w:rsidR="005153BC" w:rsidRDefault="00631DE0">
      <w:pPr>
        <w:spacing w:line="360" w:lineRule="auto"/>
        <w:jc w:val="both"/>
        <w:rPr>
          <w:rFonts w:ascii="Times New Roman" w:hAnsi="Times New Roman"/>
          <w:sz w:val="24"/>
          <w:szCs w:val="24"/>
        </w:rPr>
      </w:pPr>
      <w:r>
        <w:rPr>
          <w:rFonts w:ascii="Times New Roman" w:hAnsi="Times New Roman"/>
          <w:noProof/>
          <w:sz w:val="24"/>
          <w:szCs w:val="24"/>
          <w:lang w:val="en-GB" w:eastAsia="en-GB" w:bidi="kn-IN"/>
        </w:rPr>
        <w:lastRenderedPageBreak/>
        <mc:AlternateContent>
          <mc:Choice Requires="wps">
            <w:drawing>
              <wp:anchor distT="0" distB="0" distL="114300" distR="114300" simplePos="0" relativeHeight="251663360" behindDoc="0" locked="0" layoutInCell="1" allowOverlap="1" wp14:anchorId="2BF7772A" wp14:editId="4FA356CE">
                <wp:simplePos x="0" y="0"/>
                <wp:positionH relativeFrom="column">
                  <wp:posOffset>-95250</wp:posOffset>
                </wp:positionH>
                <wp:positionV relativeFrom="paragraph">
                  <wp:posOffset>3492500</wp:posOffset>
                </wp:positionV>
                <wp:extent cx="6229350" cy="58420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6229350" cy="584200"/>
                        </a:xfrm>
                        <a:prstGeom prst="rect">
                          <a:avLst/>
                        </a:prstGeom>
                        <a:noFill/>
                        <a:ln w="6350">
                          <a:noFill/>
                        </a:ln>
                      </wps:spPr>
                      <wps:txbx>
                        <w:txbxContent>
                          <w:p w14:paraId="234F16F7" w14:textId="77777777" w:rsidR="005153BC" w:rsidRDefault="00631DE0">
                            <w:pPr>
                              <w:spacing w:line="240" w:lineRule="auto"/>
                              <w:jc w:val="both"/>
                              <w:rPr>
                                <w:rFonts w:ascii="Times New Roman" w:hAnsi="Times New Roman"/>
                                <w:b/>
                                <w:sz w:val="20"/>
                                <w:szCs w:val="22"/>
                              </w:rPr>
                            </w:pPr>
                            <w:r>
                              <w:rPr>
                                <w:rFonts w:ascii="Times New Roman" w:hAnsi="Times New Roman"/>
                                <w:b/>
                                <w:sz w:val="20"/>
                                <w:szCs w:val="22"/>
                              </w:rPr>
                              <w:t xml:space="preserve">Fig. 3: Correlation of weather parameters with mean capped brood area during spring season 2021                  </w:t>
                            </w:r>
                          </w:p>
                          <w:p w14:paraId="2C30C0D2" w14:textId="77777777" w:rsidR="005153BC" w:rsidRDefault="00631DE0">
                            <w:pPr>
                              <w:spacing w:line="240" w:lineRule="auto"/>
                              <w:jc w:val="both"/>
                              <w:rPr>
                                <w:rFonts w:ascii="Times New Roman" w:hAnsi="Times New Roman"/>
                                <w:b/>
                                <w:sz w:val="20"/>
                              </w:rPr>
                            </w:pPr>
                            <w:r>
                              <w:rPr>
                                <w:rFonts w:ascii="Times New Roman" w:hAnsi="Times New Roman"/>
                                <w:b/>
                                <w:sz w:val="20"/>
                                <w:szCs w:val="22"/>
                              </w:rPr>
                              <w:t xml:space="preserve">              and 2022 respectively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F7772A" id="Text Box 11" o:spid="_x0000_s1029" type="#_x0000_t202" style="position:absolute;left:0;text-align:left;margin-left:-7.5pt;margin-top:275pt;width:490.5pt;height: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" filled="f" stroked="f" strokeweight=".5pt">
                <v:textbox>
                  <w:txbxContent>
                    <w:p w14:paraId="234F16F7" w14:textId="77777777" w:rsidR="005153BC" w:rsidRDefault="00631DE0">
                      <w:pPr>
                        <w:spacing w:line="240" w:lineRule="auto"/>
                        <w:jc w:val="both"/>
                        <w:rPr>
                          <w:rFonts w:ascii="Times New Roman" w:hAnsi="Times New Roman"/>
                          <w:b/>
                          <w:sz w:val="20"/>
                          <w:szCs w:val="22"/>
                        </w:rPr>
                      </w:pPr>
                      <w:r>
                        <w:rPr>
                          <w:rFonts w:ascii="Times New Roman" w:hAnsi="Times New Roman"/>
                          <w:b/>
                          <w:sz w:val="20"/>
                          <w:szCs w:val="22"/>
                        </w:rPr>
                        <w:t xml:space="preserve">Fig. 3: Correlation of weather parameters with mean capped brood area during spring season 2021                  </w:t>
                      </w:r>
                    </w:p>
                    <w:p w14:paraId="2C30C0D2" w14:textId="77777777" w:rsidR="005153BC" w:rsidRDefault="00631DE0">
                      <w:pPr>
                        <w:spacing w:line="240" w:lineRule="auto"/>
                        <w:jc w:val="both"/>
                        <w:rPr>
                          <w:rFonts w:ascii="Times New Roman" w:hAnsi="Times New Roman"/>
                          <w:b/>
                          <w:sz w:val="20"/>
                        </w:rPr>
                      </w:pPr>
                      <w:r>
                        <w:rPr>
                          <w:rFonts w:ascii="Times New Roman" w:hAnsi="Times New Roman"/>
                          <w:b/>
                          <w:sz w:val="20"/>
                          <w:szCs w:val="22"/>
                        </w:rPr>
                        <w:t xml:space="preserve">              and 2022 respectively</w:t>
                      </w:r>
                    </w:p>
                  </w:txbxContent>
                </v:textbox>
                <w10:wrap type="square"/>
              </v:shape>
            </w:pict>
          </mc:Fallback>
        </mc:AlternateContent>
      </w:r>
      <w:r>
        <w:rPr>
          <w:rFonts w:ascii="Times New Roman" w:hAnsi="Times New Roman"/>
          <w:b/>
          <w:noProof/>
          <w:sz w:val="24"/>
          <w:szCs w:val="24"/>
          <w:lang w:val="en-GB" w:eastAsia="en-GB" w:bidi="kn-IN"/>
        </w:rPr>
        <w:drawing>
          <wp:anchor distT="0" distB="0" distL="114300" distR="114300" simplePos="0" relativeHeight="251665408" behindDoc="1" locked="0" layoutInCell="1" allowOverlap="1" wp14:anchorId="484600CA" wp14:editId="40992B10">
            <wp:simplePos x="0" y="0"/>
            <wp:positionH relativeFrom="column">
              <wp:posOffset>-549275</wp:posOffset>
            </wp:positionH>
            <wp:positionV relativeFrom="paragraph">
              <wp:posOffset>92710</wp:posOffset>
            </wp:positionV>
            <wp:extent cx="3667125" cy="3113405"/>
            <wp:effectExtent l="0" t="0" r="9525" b="0"/>
            <wp:wrapTight wrapText="bothSides">
              <wp:wrapPolygon edited="0">
                <wp:start x="0" y="0"/>
                <wp:lineTo x="0" y="21411"/>
                <wp:lineTo x="21544" y="21411"/>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9">
                      <a:extLst>
                        <a:ext uri="{28A0092B-C50C-407E-A947-70E740481C1C}">
                          <a14:useLocalDpi xmlns:a14="http://schemas.microsoft.com/office/drawing/2010/main" val="0"/>
                        </a:ext>
                      </a:extLst>
                    </a:blip>
                    <a:srcRect l="15676" r="23570"/>
                    <a:stretch>
                      <a:fillRect/>
                    </a:stretch>
                  </pic:blipFill>
                  <pic:spPr>
                    <a:xfrm>
                      <a:off x="0" y="0"/>
                      <a:ext cx="3667125" cy="3113405"/>
                    </a:xfrm>
                    <a:prstGeom prst="rect">
                      <a:avLst/>
                    </a:prstGeom>
                    <a:ln>
                      <a:noFill/>
                    </a:ln>
                  </pic:spPr>
                </pic:pic>
              </a:graphicData>
            </a:graphic>
          </wp:anchor>
        </w:drawing>
      </w:r>
      <w:r>
        <w:rPr>
          <w:rFonts w:ascii="Times New Roman" w:hAnsi="Times New Roman"/>
          <w:b/>
          <w:noProof/>
          <w:sz w:val="24"/>
          <w:szCs w:val="24"/>
          <w:lang w:val="en-GB" w:eastAsia="en-GB" w:bidi="kn-IN"/>
        </w:rPr>
        <w:drawing>
          <wp:anchor distT="0" distB="0" distL="114300" distR="114300" simplePos="0" relativeHeight="251664384" behindDoc="1" locked="0" layoutInCell="1" allowOverlap="1" wp14:anchorId="4F15CAF2" wp14:editId="1217805B">
            <wp:simplePos x="0" y="0"/>
            <wp:positionH relativeFrom="column">
              <wp:posOffset>3209290</wp:posOffset>
            </wp:positionH>
            <wp:positionV relativeFrom="paragraph">
              <wp:posOffset>6350</wp:posOffset>
            </wp:positionV>
            <wp:extent cx="3519170" cy="3013710"/>
            <wp:effectExtent l="0" t="0" r="5080" b="0"/>
            <wp:wrapTight wrapText="bothSides">
              <wp:wrapPolygon edited="0">
                <wp:start x="0" y="0"/>
                <wp:lineTo x="0" y="21436"/>
                <wp:lineTo x="21514" y="21436"/>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rcRect l="14082" r="19280"/>
                    <a:stretch>
                      <a:fillRect/>
                    </a:stretch>
                  </pic:blipFill>
                  <pic:spPr>
                    <a:xfrm>
                      <a:off x="0" y="0"/>
                      <a:ext cx="3519170" cy="3013710"/>
                    </a:xfrm>
                    <a:prstGeom prst="rect">
                      <a:avLst/>
                    </a:prstGeom>
                    <a:ln>
                      <a:noFill/>
                    </a:ln>
                  </pic:spPr>
                </pic:pic>
              </a:graphicData>
            </a:graphic>
          </wp:anchor>
        </w:drawing>
      </w:r>
    </w:p>
    <w:p w14:paraId="223D4938" w14:textId="77777777" w:rsidR="005153BC" w:rsidRDefault="005153BC">
      <w:pPr>
        <w:spacing w:line="360" w:lineRule="auto"/>
        <w:jc w:val="both"/>
        <w:rPr>
          <w:rFonts w:ascii="Times New Roman" w:hAnsi="Times New Roman"/>
          <w:b/>
          <w:sz w:val="24"/>
          <w:szCs w:val="24"/>
        </w:rPr>
      </w:pPr>
    </w:p>
    <w:p w14:paraId="242EA883" w14:textId="77777777" w:rsidR="005153BC" w:rsidRDefault="005153BC">
      <w:pPr>
        <w:spacing w:line="360" w:lineRule="auto"/>
        <w:jc w:val="both"/>
        <w:rPr>
          <w:rFonts w:ascii="Times New Roman" w:hAnsi="Times New Roman"/>
          <w:b/>
          <w:sz w:val="24"/>
          <w:szCs w:val="24"/>
        </w:rPr>
      </w:pPr>
    </w:p>
    <w:p w14:paraId="2D0361CA" w14:textId="77777777" w:rsidR="005153BC" w:rsidRDefault="005153BC">
      <w:pPr>
        <w:spacing w:line="360" w:lineRule="auto"/>
        <w:jc w:val="both"/>
        <w:rPr>
          <w:rFonts w:ascii="Times New Roman" w:hAnsi="Times New Roman"/>
          <w:sz w:val="24"/>
          <w:szCs w:val="24"/>
        </w:rPr>
      </w:pPr>
    </w:p>
    <w:p w14:paraId="75CB3EB2" w14:textId="77777777" w:rsidR="005153BC" w:rsidRDefault="005153BC">
      <w:pPr>
        <w:spacing w:line="360" w:lineRule="auto"/>
        <w:jc w:val="both"/>
        <w:rPr>
          <w:rFonts w:ascii="Times New Roman" w:hAnsi="Times New Roman"/>
          <w:sz w:val="24"/>
          <w:szCs w:val="24"/>
        </w:rPr>
      </w:pPr>
    </w:p>
    <w:p w14:paraId="11313B56" w14:textId="77777777" w:rsidR="005153BC" w:rsidRDefault="00631DE0">
      <w:pPr>
        <w:spacing w:line="360" w:lineRule="auto"/>
        <w:jc w:val="both"/>
        <w:rPr>
          <w:rFonts w:ascii="Times New Roman" w:hAnsi="Times New Roman"/>
          <w:sz w:val="24"/>
          <w:szCs w:val="24"/>
        </w:rPr>
      </w:pPr>
      <w:r>
        <w:rPr>
          <w:rFonts w:ascii="Times New Roman" w:hAnsi="Times New Roman"/>
          <w:b/>
          <w:noProof/>
          <w:sz w:val="24"/>
          <w:szCs w:val="24"/>
          <w:lang w:val="en-GB" w:eastAsia="en-GB" w:bidi="kn-IN"/>
        </w:rPr>
        <w:drawing>
          <wp:anchor distT="0" distB="0" distL="114300" distR="114300" simplePos="0" relativeHeight="251667456" behindDoc="1" locked="0" layoutInCell="1" allowOverlap="1" wp14:anchorId="2AA3DFC1" wp14:editId="6BCBA788">
            <wp:simplePos x="0" y="0"/>
            <wp:positionH relativeFrom="column">
              <wp:posOffset>-308610</wp:posOffset>
            </wp:positionH>
            <wp:positionV relativeFrom="paragraph">
              <wp:posOffset>228600</wp:posOffset>
            </wp:positionV>
            <wp:extent cx="6196330" cy="3210560"/>
            <wp:effectExtent l="0" t="0" r="0" b="8890"/>
            <wp:wrapTight wrapText="bothSides">
              <wp:wrapPolygon edited="0">
                <wp:start x="0" y="0"/>
                <wp:lineTo x="0" y="21532"/>
                <wp:lineTo x="21516" y="21532"/>
                <wp:lineTo x="21516" y="0"/>
                <wp:lineTo x="0" y="0"/>
              </wp:wrapPolygon>
            </wp:wrapTight>
            <wp:docPr id="20" name="Picture 20" descr="C:\Users\Shoaib MOmin Jan\Downloads\f7833a96-c1a6-49c9-aa16-a4efd88d1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Shoaib MOmin Jan\Downloads\f7833a96-c1a6-49c9-aa16-a4efd88d14b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96330" cy="3210560"/>
                    </a:xfrm>
                    <a:prstGeom prst="rect">
                      <a:avLst/>
                    </a:prstGeom>
                    <a:noFill/>
                    <a:ln>
                      <a:noFill/>
                    </a:ln>
                  </pic:spPr>
                </pic:pic>
              </a:graphicData>
            </a:graphic>
          </wp:anchor>
        </w:drawing>
      </w:r>
    </w:p>
    <w:p w14:paraId="28BE11B5" w14:textId="77777777" w:rsidR="005153BC" w:rsidRDefault="00631DE0">
      <w:pPr>
        <w:spacing w:line="360" w:lineRule="auto"/>
        <w:jc w:val="both"/>
        <w:rPr>
          <w:rFonts w:ascii="Times New Roman" w:hAnsi="Times New Roman"/>
          <w:sz w:val="24"/>
          <w:szCs w:val="24"/>
        </w:rPr>
      </w:pPr>
      <w:r>
        <w:rPr>
          <w:rFonts w:ascii="Times New Roman" w:hAnsi="Times New Roman"/>
          <w:b/>
          <w:noProof/>
          <w:sz w:val="24"/>
          <w:szCs w:val="24"/>
          <w:lang w:val="en-GB" w:eastAsia="en-GB" w:bidi="kn-IN"/>
        </w:rPr>
        <w:lastRenderedPageBreak/>
        <mc:AlternateContent>
          <mc:Choice Requires="wps">
            <w:drawing>
              <wp:anchor distT="0" distB="0" distL="114300" distR="114300" simplePos="0" relativeHeight="251666432" behindDoc="0" locked="0" layoutInCell="1" allowOverlap="1" wp14:anchorId="7EE703FD" wp14:editId="7F90FD36">
                <wp:simplePos x="0" y="0"/>
                <wp:positionH relativeFrom="margin">
                  <wp:posOffset>-258445</wp:posOffset>
                </wp:positionH>
                <wp:positionV relativeFrom="paragraph">
                  <wp:posOffset>3335655</wp:posOffset>
                </wp:positionV>
                <wp:extent cx="6623050" cy="508000"/>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6623050" cy="508000"/>
                        </a:xfrm>
                        <a:prstGeom prst="rect">
                          <a:avLst/>
                        </a:prstGeom>
                        <a:solidFill>
                          <a:schemeClr val="lt1"/>
                        </a:solidFill>
                        <a:ln w="6350">
                          <a:noFill/>
                        </a:ln>
                      </wps:spPr>
                      <wps:txbx>
                        <w:txbxContent>
                          <w:p w14:paraId="7E081189"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1695BD11"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E703FD" id="Text Box 21" o:spid="_x0000_s1030" type="#_x0000_t202" style="position:absolute;left:0;text-align:left;margin-left:-20.35pt;margin-top:262.65pt;width:521.5pt;height:40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" fillcolor="white [3201]" stroked="f" strokeweight=".5pt">
                <v:textbox>
                  <w:txbxContent>
                    <w:p w14:paraId="7E081189"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1695BD11"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v:textbox>
                <w10:wrap anchorx="margin"/>
              </v:shape>
            </w:pict>
          </mc:Fallback>
        </mc:AlternateContent>
      </w:r>
    </w:p>
    <w:p w14:paraId="1EBA20D3" w14:textId="77777777" w:rsidR="005153BC" w:rsidRDefault="005153BC">
      <w:pPr>
        <w:spacing w:line="480" w:lineRule="auto"/>
        <w:jc w:val="both"/>
        <w:rPr>
          <w:rFonts w:ascii="Times New Roman" w:hAnsi="Times New Roman"/>
          <w:sz w:val="24"/>
          <w:szCs w:val="24"/>
        </w:rPr>
      </w:pPr>
    </w:p>
    <w:p w14:paraId="658A10D9" w14:textId="77777777" w:rsidR="005153BC" w:rsidRDefault="005153BC">
      <w:pPr>
        <w:spacing w:line="480" w:lineRule="auto"/>
        <w:jc w:val="both"/>
        <w:rPr>
          <w:rFonts w:ascii="Times New Roman" w:hAnsi="Times New Roman"/>
          <w:sz w:val="24"/>
          <w:szCs w:val="24"/>
        </w:rPr>
      </w:pPr>
    </w:p>
    <w:p w14:paraId="7CB538A2" w14:textId="77777777" w:rsidR="005153BC" w:rsidRDefault="005153BC">
      <w:pPr>
        <w:spacing w:line="480" w:lineRule="auto"/>
        <w:jc w:val="both"/>
        <w:rPr>
          <w:rFonts w:ascii="Times New Roman" w:hAnsi="Times New Roman"/>
          <w:sz w:val="24"/>
          <w:szCs w:val="24"/>
        </w:rPr>
      </w:pPr>
    </w:p>
    <w:p w14:paraId="4F4A9CF5" w14:textId="77777777" w:rsidR="005153BC" w:rsidRDefault="005153BC">
      <w:pPr>
        <w:spacing w:line="480" w:lineRule="auto"/>
        <w:jc w:val="both"/>
        <w:rPr>
          <w:rFonts w:ascii="Times New Roman" w:hAnsi="Times New Roman"/>
          <w:sz w:val="24"/>
          <w:szCs w:val="24"/>
        </w:rPr>
      </w:pPr>
    </w:p>
    <w:p w14:paraId="7C743173" w14:textId="77777777" w:rsidR="005153BC" w:rsidRDefault="005153BC">
      <w:pPr>
        <w:spacing w:line="480" w:lineRule="auto"/>
        <w:jc w:val="both"/>
        <w:rPr>
          <w:rFonts w:ascii="Times New Roman" w:hAnsi="Times New Roman"/>
          <w:sz w:val="24"/>
          <w:szCs w:val="24"/>
        </w:rPr>
      </w:pPr>
    </w:p>
    <w:p w14:paraId="109A0FCD" w14:textId="77777777" w:rsidR="005153BC" w:rsidRDefault="005153BC">
      <w:pPr>
        <w:spacing w:line="480" w:lineRule="auto"/>
        <w:jc w:val="both"/>
        <w:rPr>
          <w:rFonts w:ascii="Times New Roman" w:hAnsi="Times New Roman"/>
          <w:sz w:val="24"/>
          <w:szCs w:val="24"/>
        </w:rPr>
      </w:pPr>
    </w:p>
    <w:p w14:paraId="015CEB3E" w14:textId="77777777" w:rsidR="005153BC" w:rsidRDefault="005153BC">
      <w:pPr>
        <w:spacing w:line="480" w:lineRule="auto"/>
        <w:jc w:val="both"/>
        <w:rPr>
          <w:rFonts w:ascii="Times New Roman" w:hAnsi="Times New Roman"/>
          <w:sz w:val="24"/>
          <w:szCs w:val="24"/>
        </w:rPr>
      </w:pPr>
    </w:p>
    <w:p w14:paraId="64B94CBD" w14:textId="77777777" w:rsidR="005153BC" w:rsidRDefault="005153BC">
      <w:pPr>
        <w:spacing w:line="360" w:lineRule="auto"/>
        <w:jc w:val="both"/>
        <w:rPr>
          <w:rFonts w:ascii="Times New Roman" w:hAnsi="Times New Roman"/>
          <w:b/>
          <w:sz w:val="24"/>
          <w:szCs w:val="24"/>
        </w:rPr>
      </w:pPr>
    </w:p>
    <w:p w14:paraId="33C1D6BD" w14:textId="77777777" w:rsidR="005153BC" w:rsidRDefault="00631DE0">
      <w:pPr>
        <w:spacing w:line="360" w:lineRule="auto"/>
        <w:jc w:val="both"/>
        <w:rPr>
          <w:rFonts w:ascii="Times New Roman" w:hAnsi="Times New Roman"/>
          <w:b/>
          <w:sz w:val="24"/>
          <w:szCs w:val="24"/>
        </w:rPr>
      </w:pPr>
      <w:r>
        <w:rPr>
          <w:rFonts w:ascii="Times New Roman" w:hAnsi="Times New Roman"/>
          <w:b/>
          <w:noProof/>
          <w:sz w:val="24"/>
          <w:szCs w:val="24"/>
          <w:lang w:val="en-GB" w:eastAsia="en-GB" w:bidi="kn-IN"/>
        </w:rPr>
        <mc:AlternateContent>
          <mc:Choice Requires="wps">
            <w:drawing>
              <wp:anchor distT="0" distB="0" distL="114300" distR="114300" simplePos="0" relativeHeight="251668480" behindDoc="0" locked="0" layoutInCell="1" allowOverlap="1" wp14:anchorId="784F0E01" wp14:editId="0BD93347">
                <wp:simplePos x="0" y="0"/>
                <wp:positionH relativeFrom="column">
                  <wp:posOffset>-203200</wp:posOffset>
                </wp:positionH>
                <wp:positionV relativeFrom="paragraph">
                  <wp:posOffset>3159760</wp:posOffset>
                </wp:positionV>
                <wp:extent cx="6623050" cy="5080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6623050" cy="508000"/>
                        </a:xfrm>
                        <a:prstGeom prst="rect">
                          <a:avLst/>
                        </a:prstGeom>
                        <a:solidFill>
                          <a:schemeClr val="lt1"/>
                        </a:solidFill>
                        <a:ln w="6350">
                          <a:noFill/>
                        </a:ln>
                      </wps:spPr>
                      <wps:txbx>
                        <w:txbxContent>
                          <w:p w14:paraId="007A0572"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642F8C40"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4F0E01" id="Text Box 8" o:spid="_x0000_s1031" type="#_x0000_t202" style="position:absolute;left:0;text-align:left;margin-left:-16pt;margin-top:248.8pt;width:521.5pt;height:4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" fillcolor="white [3201]" stroked="f" strokeweight=".5pt">
                <v:textbox>
                  <w:txbxContent>
                    <w:p w14:paraId="007A0572"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642F8C40"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v:textbox>
              </v:shape>
            </w:pict>
          </mc:Fallback>
        </mc:AlternateContent>
      </w:r>
    </w:p>
    <w:p w14:paraId="2E57DB11" w14:textId="77777777" w:rsidR="005153BC" w:rsidRDefault="005153BC">
      <w:pPr>
        <w:spacing w:line="360" w:lineRule="auto"/>
        <w:jc w:val="both"/>
        <w:rPr>
          <w:rFonts w:ascii="Times New Roman" w:hAnsi="Times New Roman"/>
          <w:b/>
          <w:sz w:val="24"/>
          <w:szCs w:val="24"/>
        </w:rPr>
      </w:pPr>
    </w:p>
    <w:p w14:paraId="7B7BDCCF" w14:textId="77777777" w:rsidR="005153BC" w:rsidRDefault="005153BC">
      <w:pPr>
        <w:spacing w:line="480" w:lineRule="auto"/>
        <w:jc w:val="both"/>
        <w:rPr>
          <w:rFonts w:ascii="Times New Roman" w:hAnsi="Times New Roman"/>
          <w:sz w:val="24"/>
          <w:szCs w:val="24"/>
        </w:rPr>
      </w:pPr>
    </w:p>
    <w:p w14:paraId="59D2F5E5" w14:textId="77777777" w:rsidR="005153BC" w:rsidRDefault="005153BC">
      <w:pPr>
        <w:spacing w:line="480" w:lineRule="auto"/>
        <w:jc w:val="both"/>
        <w:rPr>
          <w:rFonts w:ascii="Times New Roman" w:hAnsi="Times New Roman"/>
          <w:sz w:val="24"/>
          <w:szCs w:val="24"/>
        </w:rPr>
      </w:pPr>
    </w:p>
    <w:p w14:paraId="0D304669" w14:textId="77777777" w:rsidR="005153BC" w:rsidRDefault="005153BC">
      <w:pPr>
        <w:spacing w:line="360" w:lineRule="auto"/>
        <w:jc w:val="both"/>
        <w:rPr>
          <w:rFonts w:ascii="Times New Roman" w:hAnsi="Times New Roman"/>
          <w:b/>
          <w:sz w:val="24"/>
          <w:szCs w:val="24"/>
        </w:rPr>
      </w:pPr>
    </w:p>
    <w:p w14:paraId="1009D30F" w14:textId="77777777" w:rsidR="005153BC" w:rsidRDefault="00631DE0">
      <w:pPr>
        <w:spacing w:line="360" w:lineRule="auto"/>
        <w:jc w:val="both"/>
        <w:rPr>
          <w:rFonts w:ascii="Times New Roman" w:hAnsi="Times New Roman"/>
          <w:b/>
          <w:sz w:val="24"/>
          <w:szCs w:val="24"/>
        </w:rPr>
      </w:pPr>
      <w:r>
        <w:rPr>
          <w:rFonts w:ascii="Times New Roman" w:hAnsi="Times New Roman"/>
          <w:noProof/>
          <w:sz w:val="24"/>
          <w:szCs w:val="24"/>
          <w:lang w:val="en-GB" w:eastAsia="en-GB" w:bidi="kn-IN"/>
        </w:rPr>
        <w:lastRenderedPageBreak/>
        <mc:AlternateContent>
          <mc:Choice Requires="wps">
            <w:drawing>
              <wp:anchor distT="0" distB="0" distL="114300" distR="114300" simplePos="0" relativeHeight="251671552" behindDoc="0" locked="0" layoutInCell="1" allowOverlap="1" wp14:anchorId="2690E876" wp14:editId="2032BD27">
                <wp:simplePos x="0" y="0"/>
                <wp:positionH relativeFrom="margin">
                  <wp:align>left</wp:align>
                </wp:positionH>
                <wp:positionV relativeFrom="paragraph">
                  <wp:posOffset>3588385</wp:posOffset>
                </wp:positionV>
                <wp:extent cx="6143625" cy="6667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143625" cy="666750"/>
                        </a:xfrm>
                        <a:prstGeom prst="rect">
                          <a:avLst/>
                        </a:prstGeom>
                        <a:noFill/>
                        <a:ln w="6350">
                          <a:noFill/>
                        </a:ln>
                      </wps:spPr>
                      <wps:txbx>
                        <w:txbxContent>
                          <w:p w14:paraId="02DE7842" w14:textId="77777777" w:rsidR="005153BC" w:rsidRDefault="00631DE0">
                            <w:pPr>
                              <w:widowControl w:val="0"/>
                              <w:tabs>
                                <w:tab w:val="left" w:pos="680"/>
                              </w:tabs>
                              <w:spacing w:before="120" w:after="120" w:line="240" w:lineRule="auto"/>
                              <w:jc w:val="both"/>
                              <w:rPr>
                                <w:rFonts w:ascii="Times New Roman" w:hAnsi="Times New Roman"/>
                                <w:b/>
                                <w:sz w:val="22"/>
                                <w:szCs w:val="24"/>
                              </w:rPr>
                            </w:pPr>
                            <w:r>
                              <w:rPr>
                                <w:rFonts w:ascii="Times New Roman" w:hAnsi="Times New Roman"/>
                                <w:b/>
                                <w:sz w:val="20"/>
                                <w:szCs w:val="22"/>
                              </w:rPr>
                              <w:t>Fig. 5: Mean capped brood area at ten day intervals in different months during spring season 2021 and 2022</w:t>
                            </w:r>
                            <w:r>
                              <w:rPr>
                                <w:rFonts w:ascii="Times New Roman" w:hAnsi="Times New Roman"/>
                                <w:b/>
                                <w:sz w:val="22"/>
                                <w:szCs w:val="24"/>
                              </w:rPr>
                              <w:t xml:space="preserve"> respectively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90E876" id="Text Box 17" o:spid="_x0000_s1032" type="#_x0000_t202" style="position:absolute;left:0;text-align:left;margin-left:0;margin-top:282.55pt;width:483.75pt;height:5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" filled="f" stroked="f" strokeweight=".5pt">
                <v:textbox>
                  <w:txbxContent>
                    <w:p w14:paraId="02DE7842" w14:textId="77777777" w:rsidR="005153BC" w:rsidRDefault="00631DE0">
                      <w:pPr>
                        <w:widowControl w:val="0"/>
                        <w:tabs>
                          <w:tab w:val="left" w:pos="680"/>
                        </w:tabs>
                        <w:spacing w:before="120" w:after="120" w:line="240" w:lineRule="auto"/>
                        <w:jc w:val="both"/>
                        <w:rPr>
                          <w:rFonts w:ascii="Times New Roman" w:hAnsi="Times New Roman"/>
                          <w:b/>
                          <w:sz w:val="22"/>
                          <w:szCs w:val="24"/>
                        </w:rPr>
                      </w:pPr>
                      <w:r>
                        <w:rPr>
                          <w:rFonts w:ascii="Times New Roman" w:hAnsi="Times New Roman"/>
                          <w:b/>
                          <w:sz w:val="20"/>
                          <w:szCs w:val="22"/>
                        </w:rPr>
                        <w:t>Fig. 5: Mean capped brood area at ten day intervals in different months during spring season 2021 and 2022</w:t>
                      </w:r>
                      <w:r>
                        <w:rPr>
                          <w:rFonts w:ascii="Times New Roman" w:hAnsi="Times New Roman"/>
                          <w:b/>
                          <w:sz w:val="22"/>
                          <w:szCs w:val="24"/>
                        </w:rPr>
                        <w:t xml:space="preserve"> respectively</w:t>
                      </w:r>
                    </w:p>
                  </w:txbxContent>
                </v:textbox>
                <w10:wrap type="square" anchorx="margin"/>
              </v:shape>
            </w:pict>
          </mc:Fallback>
        </mc:AlternateContent>
      </w:r>
      <w:r>
        <w:rPr>
          <w:rFonts w:ascii="Times New Roman" w:hAnsi="Times New Roman"/>
          <w:b/>
          <w:noProof/>
          <w:sz w:val="24"/>
          <w:szCs w:val="24"/>
          <w:lang w:val="en-GB" w:eastAsia="en-GB" w:bidi="kn-IN"/>
        </w:rPr>
        <w:drawing>
          <wp:anchor distT="0" distB="0" distL="114300" distR="114300" simplePos="0" relativeHeight="251670528" behindDoc="1" locked="0" layoutInCell="1" allowOverlap="1" wp14:anchorId="558F432E" wp14:editId="74111685">
            <wp:simplePos x="0" y="0"/>
            <wp:positionH relativeFrom="column">
              <wp:posOffset>3314700</wp:posOffset>
            </wp:positionH>
            <wp:positionV relativeFrom="paragraph">
              <wp:posOffset>34290</wp:posOffset>
            </wp:positionV>
            <wp:extent cx="2774950" cy="3298190"/>
            <wp:effectExtent l="0" t="0" r="6350" b="0"/>
            <wp:wrapTight wrapText="bothSides">
              <wp:wrapPolygon edited="0">
                <wp:start x="0" y="0"/>
                <wp:lineTo x="0" y="21459"/>
                <wp:lineTo x="21501" y="21459"/>
                <wp:lineTo x="21501" y="0"/>
                <wp:lineTo x="0" y="0"/>
              </wp:wrapPolygon>
            </wp:wrapTight>
            <wp:docPr id="13" name="Picture 13" descr="C:\Users\Shoaib MOmin Jan\Downloads\f33bfc9c-babd-4f90-ae53-adaa63906fd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Shoaib MOmin Jan\Downloads\f33bfc9c-babd-4f90-ae53-adaa63906fdc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74950" cy="3298190"/>
                    </a:xfrm>
                    <a:prstGeom prst="rect">
                      <a:avLst/>
                    </a:prstGeom>
                    <a:noFill/>
                    <a:ln>
                      <a:noFill/>
                    </a:ln>
                  </pic:spPr>
                </pic:pic>
              </a:graphicData>
            </a:graphic>
          </wp:anchor>
        </w:drawing>
      </w:r>
      <w:r>
        <w:rPr>
          <w:rFonts w:ascii="Times New Roman" w:hAnsi="Times New Roman"/>
          <w:b/>
          <w:noProof/>
          <w:sz w:val="24"/>
          <w:szCs w:val="24"/>
          <w:lang w:val="en-GB" w:eastAsia="en-GB" w:bidi="kn-IN"/>
        </w:rPr>
        <w:drawing>
          <wp:inline distT="0" distB="0" distL="0" distR="0" wp14:anchorId="4E99F236" wp14:editId="02EDF23D">
            <wp:extent cx="3133725" cy="3416300"/>
            <wp:effectExtent l="0" t="0" r="9525" b="0"/>
            <wp:docPr id="14" name="Picture 14" descr="C:\Users\Shoaib MOmin Jan\Downloads\3e298889-cf09-4689-be58-53b37e8d1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hoaib MOmin Jan\Downloads\3e298889-cf09-4689-be58-53b37e8d1c8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39053" cy="3422108"/>
                    </a:xfrm>
                    <a:prstGeom prst="rect">
                      <a:avLst/>
                    </a:prstGeom>
                    <a:noFill/>
                    <a:ln>
                      <a:noFill/>
                    </a:ln>
                  </pic:spPr>
                </pic:pic>
              </a:graphicData>
            </a:graphic>
          </wp:inline>
        </w:drawing>
      </w:r>
    </w:p>
    <w:p w14:paraId="63F2A0AB" w14:textId="77777777" w:rsidR="005153BC" w:rsidRDefault="005153BC">
      <w:pPr>
        <w:spacing w:line="360" w:lineRule="auto"/>
        <w:jc w:val="both"/>
        <w:rPr>
          <w:rFonts w:ascii="Times New Roman" w:hAnsi="Times New Roman"/>
          <w:b/>
          <w:sz w:val="24"/>
          <w:szCs w:val="24"/>
        </w:rPr>
      </w:pPr>
    </w:p>
    <w:p w14:paraId="6E0A9F21" w14:textId="77777777" w:rsidR="005153BC" w:rsidRDefault="005153BC">
      <w:pPr>
        <w:spacing w:line="360" w:lineRule="auto"/>
        <w:jc w:val="both"/>
        <w:rPr>
          <w:rFonts w:ascii="Times New Roman" w:hAnsi="Times New Roman"/>
          <w:b/>
          <w:sz w:val="24"/>
          <w:szCs w:val="24"/>
        </w:rPr>
      </w:pPr>
    </w:p>
    <w:p w14:paraId="28879B1E" w14:textId="77777777" w:rsidR="005153BC" w:rsidRDefault="00631DE0">
      <w:pPr>
        <w:spacing w:line="360" w:lineRule="auto"/>
        <w:jc w:val="both"/>
        <w:rPr>
          <w:rFonts w:ascii="Times New Roman" w:hAnsi="Times New Roman"/>
          <w:b/>
          <w:sz w:val="24"/>
          <w:szCs w:val="24"/>
        </w:rPr>
      </w:pPr>
      <w:r>
        <w:rPr>
          <w:rFonts w:ascii="Times New Roman" w:hAnsi="Times New Roman"/>
          <w:b/>
          <w:noProof/>
          <w:sz w:val="24"/>
          <w:szCs w:val="24"/>
          <w:lang w:val="en-GB" w:eastAsia="en-GB" w:bidi="kn-IN"/>
        </w:rPr>
        <mc:AlternateContent>
          <mc:Choice Requires="wps">
            <w:drawing>
              <wp:anchor distT="0" distB="0" distL="114300" distR="114300" simplePos="0" relativeHeight="251669504" behindDoc="0" locked="0" layoutInCell="1" allowOverlap="1" wp14:anchorId="7D72C1DB" wp14:editId="3683FB80">
                <wp:simplePos x="0" y="0"/>
                <wp:positionH relativeFrom="column">
                  <wp:posOffset>2076450</wp:posOffset>
                </wp:positionH>
                <wp:positionV relativeFrom="paragraph">
                  <wp:posOffset>294640</wp:posOffset>
                </wp:positionV>
                <wp:extent cx="2085975" cy="1428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085975" cy="142875"/>
                        </a:xfrm>
                        <a:prstGeom prst="rect">
                          <a:avLst/>
                        </a:prstGeom>
                        <a:solidFill>
                          <a:schemeClr val="lt1"/>
                        </a:solidFill>
                        <a:ln w="6350">
                          <a:noFill/>
                        </a:ln>
                      </wps:spPr>
                      <wps:txbx>
                        <w:txbxContent>
                          <w:p w14:paraId="5257D9F4" w14:textId="77777777" w:rsidR="005153BC" w:rsidRDefault="005153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72C1DB" id="Text Box 19" o:spid="_x0000_s1033" type="#_x0000_t202" style="position:absolute;left:0;text-align:left;margin-left:163.5pt;margin-top:23.2pt;width:164.2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" fillcolor="white [3201]" stroked="f" strokeweight=".5pt">
                <v:textbox>
                  <w:txbxContent>
                    <w:p w14:paraId="5257D9F4" w14:textId="77777777" w:rsidR="005153BC" w:rsidRDefault="005153BC"/>
                  </w:txbxContent>
                </v:textbox>
              </v:shape>
            </w:pict>
          </mc:Fallback>
        </mc:AlternateContent>
      </w:r>
    </w:p>
    <w:p w14:paraId="7556978D" w14:textId="77777777" w:rsidR="005153BC" w:rsidRDefault="005153BC">
      <w:pPr>
        <w:spacing w:line="480" w:lineRule="auto"/>
        <w:jc w:val="both"/>
        <w:rPr>
          <w:rFonts w:ascii="Times New Roman" w:hAnsi="Times New Roman"/>
          <w:sz w:val="24"/>
          <w:szCs w:val="24"/>
        </w:rPr>
      </w:pPr>
    </w:p>
    <w:p w14:paraId="1600EB45" w14:textId="77777777" w:rsidR="005153BC" w:rsidRDefault="005153BC">
      <w:pPr>
        <w:spacing w:line="480" w:lineRule="auto"/>
        <w:jc w:val="both"/>
        <w:rPr>
          <w:rFonts w:ascii="Times New Roman" w:hAnsi="Times New Roman"/>
          <w:sz w:val="24"/>
          <w:szCs w:val="24"/>
        </w:rPr>
      </w:pPr>
    </w:p>
    <w:p w14:paraId="3C4E7109" w14:textId="77777777" w:rsidR="005153BC" w:rsidRDefault="005153BC">
      <w:pPr>
        <w:spacing w:line="480" w:lineRule="auto"/>
        <w:jc w:val="both"/>
        <w:rPr>
          <w:rFonts w:ascii="Times New Roman" w:hAnsi="Times New Roman"/>
          <w:sz w:val="24"/>
          <w:szCs w:val="24"/>
        </w:rPr>
      </w:pPr>
    </w:p>
    <w:p w14:paraId="28533E3D" w14:textId="77777777" w:rsidR="005153BC" w:rsidRDefault="005153BC">
      <w:pPr>
        <w:spacing w:line="480" w:lineRule="auto"/>
        <w:jc w:val="both"/>
        <w:rPr>
          <w:rFonts w:ascii="Times New Roman" w:hAnsi="Times New Roman"/>
          <w:sz w:val="24"/>
          <w:szCs w:val="24"/>
        </w:rPr>
      </w:pPr>
    </w:p>
    <w:p w14:paraId="1C876714" w14:textId="77777777" w:rsidR="005153BC" w:rsidRDefault="005153BC">
      <w:pPr>
        <w:spacing w:line="480" w:lineRule="auto"/>
        <w:jc w:val="both"/>
        <w:rPr>
          <w:rFonts w:ascii="Times New Roman" w:hAnsi="Times New Roman"/>
          <w:sz w:val="24"/>
          <w:szCs w:val="24"/>
        </w:rPr>
      </w:pPr>
    </w:p>
    <w:p w14:paraId="118A3798" w14:textId="77777777" w:rsidR="005153BC" w:rsidRDefault="00631DE0">
      <w:pPr>
        <w:spacing w:line="480" w:lineRule="auto"/>
        <w:jc w:val="both"/>
        <w:rPr>
          <w:rFonts w:ascii="Times New Roman" w:hAnsi="Times New Roman"/>
          <w:sz w:val="24"/>
          <w:szCs w:val="24"/>
        </w:rPr>
      </w:pPr>
      <w:r>
        <w:rPr>
          <w:rFonts w:ascii="Times New Roman" w:hAnsi="Times New Roman"/>
          <w:b/>
          <w:noProof/>
          <w:sz w:val="24"/>
          <w:szCs w:val="24"/>
          <w:lang w:val="en-GB" w:eastAsia="en-GB" w:bidi="kn-IN"/>
        </w:rPr>
        <mc:AlternateContent>
          <mc:Choice Requires="wps">
            <w:drawing>
              <wp:anchor distT="0" distB="0" distL="114300" distR="114300" simplePos="0" relativeHeight="251673600" behindDoc="0" locked="0" layoutInCell="1" allowOverlap="1" wp14:anchorId="00544189" wp14:editId="3B62C4B1">
                <wp:simplePos x="0" y="0"/>
                <wp:positionH relativeFrom="column">
                  <wp:posOffset>-336550</wp:posOffset>
                </wp:positionH>
                <wp:positionV relativeFrom="paragraph">
                  <wp:posOffset>2692400</wp:posOffset>
                </wp:positionV>
                <wp:extent cx="6637655" cy="590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37596" cy="590550"/>
                        </a:xfrm>
                        <a:prstGeom prst="rect">
                          <a:avLst/>
                        </a:prstGeom>
                        <a:solidFill>
                          <a:schemeClr val="lt1"/>
                        </a:solidFill>
                        <a:ln w="6350">
                          <a:noFill/>
                        </a:ln>
                      </wps:spPr>
                      <wps:txbx>
                        <w:txbxContent>
                          <w:p w14:paraId="3DC8E327" w14:textId="77777777" w:rsidR="005153BC" w:rsidRDefault="00631DE0">
                            <w:pPr>
                              <w:rPr>
                                <w:rFonts w:ascii="Times New Roman" w:hAnsi="Times New Roman"/>
                                <w:b/>
                                <w:bCs/>
                                <w:sz w:val="24"/>
                              </w:rPr>
                            </w:pPr>
                            <w:r>
                              <w:rPr>
                                <w:rFonts w:ascii="Times New Roman" w:hAnsi="Times New Roman"/>
                                <w:b/>
                                <w:bCs/>
                                <w:sz w:val="24"/>
                                <w:szCs w:val="22"/>
                              </w:rPr>
                              <w:t>Fig. 6</w:t>
                            </w:r>
                            <w:r>
                              <w:rPr>
                                <w:rFonts w:ascii="Times New Roman" w:hAnsi="Times New Roman"/>
                                <w:b/>
                                <w:bCs/>
                                <w:sz w:val="24"/>
                              </w:rPr>
                              <w:t xml:space="preserve">: </w:t>
                            </w:r>
                            <w:r>
                              <w:rPr>
                                <w:rFonts w:ascii="Times New Roman" w:hAnsi="Times New Roman"/>
                                <w:b/>
                                <w:bCs/>
                                <w:sz w:val="24"/>
                                <w:szCs w:val="22"/>
                              </w:rPr>
                              <w:t>Pooled mean capped brood area at ten day interval in different months during both spring seasons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544189" id="Text Box 18" o:spid="_x0000_s1034" type="#_x0000_t202" style="position:absolute;left:0;text-align:left;margin-left:-26.5pt;margin-top:212pt;width:522.65pt;height:4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" fillcolor="white [3201]" stroked="f" strokeweight=".5pt">
                <v:textbox>
                  <w:txbxContent>
                    <w:p w14:paraId="3DC8E327" w14:textId="77777777" w:rsidR="005153BC" w:rsidRDefault="00631DE0">
                      <w:pPr>
                        <w:rPr>
                          <w:rFonts w:ascii="Times New Roman" w:hAnsi="Times New Roman"/>
                          <w:b/>
                          <w:bCs/>
                          <w:sz w:val="24"/>
                        </w:rPr>
                      </w:pPr>
                      <w:r>
                        <w:rPr>
                          <w:rFonts w:ascii="Times New Roman" w:hAnsi="Times New Roman"/>
                          <w:b/>
                          <w:bCs/>
                          <w:sz w:val="24"/>
                          <w:szCs w:val="22"/>
                        </w:rPr>
                        <w:t>Fig. 6</w:t>
                      </w:r>
                      <w:r>
                        <w:rPr>
                          <w:rFonts w:ascii="Times New Roman" w:hAnsi="Times New Roman"/>
                          <w:b/>
                          <w:bCs/>
                          <w:sz w:val="24"/>
                        </w:rPr>
                        <w:t xml:space="preserve">: </w:t>
                      </w:r>
                      <w:r>
                        <w:rPr>
                          <w:rFonts w:ascii="Times New Roman" w:hAnsi="Times New Roman"/>
                          <w:b/>
                          <w:bCs/>
                          <w:sz w:val="24"/>
                          <w:szCs w:val="22"/>
                        </w:rPr>
                        <w:t>Pooled mean capped brood area at ten day interval in different months during both spring seasons</w:t>
                      </w:r>
                    </w:p>
                  </w:txbxContent>
                </v:textbox>
              </v:shape>
            </w:pict>
          </mc:Fallback>
        </mc:AlternateContent>
      </w:r>
      <w:r>
        <w:rPr>
          <w:rFonts w:ascii="Times New Roman" w:hAnsi="Times New Roman"/>
          <w:b/>
          <w:noProof/>
          <w:sz w:val="24"/>
          <w:szCs w:val="24"/>
          <w:lang w:val="en-GB" w:eastAsia="en-GB" w:bidi="kn-IN"/>
        </w:rPr>
        <w:drawing>
          <wp:anchor distT="0" distB="0" distL="114300" distR="114300" simplePos="0" relativeHeight="251672576" behindDoc="1" locked="0" layoutInCell="1" allowOverlap="1" wp14:anchorId="57207C50" wp14:editId="144DF244">
            <wp:simplePos x="0" y="0"/>
            <wp:positionH relativeFrom="column">
              <wp:posOffset>-355600</wp:posOffset>
            </wp:positionH>
            <wp:positionV relativeFrom="paragraph">
              <wp:posOffset>0</wp:posOffset>
            </wp:positionV>
            <wp:extent cx="6143625" cy="2457450"/>
            <wp:effectExtent l="0" t="0" r="9525" b="0"/>
            <wp:wrapTight wrapText="bothSides">
              <wp:wrapPolygon edited="0">
                <wp:start x="0" y="0"/>
                <wp:lineTo x="0" y="21433"/>
                <wp:lineTo x="21567" y="21433"/>
                <wp:lineTo x="21567" y="0"/>
                <wp:lineTo x="0" y="0"/>
              </wp:wrapPolygon>
            </wp:wrapTight>
            <wp:docPr id="15" name="Picture 15" descr="C:\Users\Shoaib MOmin Jan\Downloads\752f5880-01b2-4103-bfc9-cc2c9b312ab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Shoaib MOmin Jan\Downloads\752f5880-01b2-4103-bfc9-cc2c9b312ab9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143625" cy="2457450"/>
                    </a:xfrm>
                    <a:prstGeom prst="rect">
                      <a:avLst/>
                    </a:prstGeom>
                    <a:noFill/>
                    <a:ln>
                      <a:noFill/>
                    </a:ln>
                  </pic:spPr>
                </pic:pic>
              </a:graphicData>
            </a:graphic>
          </wp:anchor>
        </w:drawing>
      </w:r>
    </w:p>
    <w:p w14:paraId="7E838713" w14:textId="77777777" w:rsidR="005153BC" w:rsidRDefault="005153BC">
      <w:pPr>
        <w:spacing w:line="480" w:lineRule="auto"/>
        <w:jc w:val="both"/>
        <w:rPr>
          <w:rFonts w:ascii="Times New Roman" w:hAnsi="Times New Roman"/>
          <w:sz w:val="24"/>
          <w:szCs w:val="24"/>
        </w:rPr>
      </w:pPr>
    </w:p>
    <w:sectPr w:rsidR="005153B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ndows User" w:date="2025-11-16T17:53:00Z" w:initials="WU">
    <w:p w14:paraId="3AC6A8C3" w14:textId="5090E46E" w:rsidR="00B97741" w:rsidRDefault="00B97741">
      <w:pPr>
        <w:pStyle w:val="CommentText"/>
      </w:pPr>
      <w:r>
        <w:rPr>
          <w:rStyle w:val="CommentReference"/>
        </w:rPr>
        <w:annotationRef/>
      </w:r>
      <w:r>
        <w:t>Mention it in materials and method</w:t>
      </w:r>
    </w:p>
  </w:comment>
  <w:comment w:id="1" w:author="Windows User" w:date="2025-11-16T17:27:00Z" w:initials="WU">
    <w:p w14:paraId="2DBC07C4" w14:textId="4CB04A36" w:rsidR="00383ABE" w:rsidRDefault="00383ABE">
      <w:pPr>
        <w:pStyle w:val="CommentText"/>
      </w:pPr>
      <w:r>
        <w:rPr>
          <w:rStyle w:val="CommentReference"/>
        </w:rPr>
        <w:annotationRef/>
      </w:r>
      <w:r>
        <w:t>No need to mention here</w:t>
      </w:r>
    </w:p>
  </w:comment>
  <w:comment w:id="2" w:author="Windows User" w:date="2025-11-16T17:29:00Z" w:initials="WU">
    <w:p w14:paraId="221BD6AE" w14:textId="609F0550" w:rsidR="00383ABE" w:rsidRDefault="00383ABE">
      <w:pPr>
        <w:pStyle w:val="CommentText"/>
      </w:pPr>
      <w:r>
        <w:rPr>
          <w:rStyle w:val="CommentReference"/>
        </w:rPr>
        <w:annotationRef/>
      </w:r>
      <w:r>
        <w:t>Mention any important 5 keywords, remove correlation</w:t>
      </w:r>
    </w:p>
  </w:comment>
  <w:comment w:id="3" w:author="Windows User" w:date="2025-11-16T17:55:00Z" w:initials="WU">
    <w:p w14:paraId="03D0673B" w14:textId="4833E8EA" w:rsidR="00B97741" w:rsidRDefault="00B97741">
      <w:pPr>
        <w:pStyle w:val="CommentText"/>
      </w:pPr>
      <w:r>
        <w:rPr>
          <w:rStyle w:val="CommentReference"/>
        </w:rPr>
        <w:annotationRef/>
      </w:r>
      <w:r>
        <w:rPr>
          <w:rStyle w:val="CommentReference"/>
        </w:rPr>
        <w:t>Mention study area</w:t>
      </w:r>
    </w:p>
  </w:comment>
  <w:comment w:id="5" w:author="Windows User" w:date="2025-11-16T17:37:00Z" w:initials="WU">
    <w:p w14:paraId="5285233D" w14:textId="0927AA04" w:rsidR="00E91B59" w:rsidRDefault="00E91B59">
      <w:pPr>
        <w:pStyle w:val="CommentText"/>
      </w:pPr>
      <w:r>
        <w:rPr>
          <w:rStyle w:val="CommentReference"/>
        </w:rPr>
        <w:annotationRef/>
      </w:r>
      <w:r>
        <w:t>Remove dot</w:t>
      </w:r>
    </w:p>
  </w:comment>
  <w:comment w:id="6" w:author="Windows User" w:date="2025-11-16T17:39:00Z" w:initials="WU">
    <w:p w14:paraId="1237419D" w14:textId="5F310A12" w:rsidR="00E91B59" w:rsidRDefault="00E91B59">
      <w:pPr>
        <w:pStyle w:val="CommentText"/>
      </w:pPr>
      <w:r>
        <w:rPr>
          <w:rStyle w:val="CommentReference"/>
        </w:rPr>
        <w:annotationRef/>
      </w:r>
      <w:r>
        <w:t>Add conclusion</w:t>
      </w:r>
    </w:p>
  </w:comment>
  <w:comment w:id="7" w:author="Windows User" w:date="2025-11-16T17:40:00Z" w:initials="WU">
    <w:p w14:paraId="0B353449" w14:textId="2FD322FD" w:rsidR="004B7FB8" w:rsidRDefault="004B7FB8">
      <w:pPr>
        <w:pStyle w:val="CommentText"/>
      </w:pPr>
      <w:r>
        <w:rPr>
          <w:rStyle w:val="CommentReference"/>
        </w:rPr>
        <w:annotationRef/>
      </w:r>
      <w:r>
        <w:t>No need to add future scope of study</w:t>
      </w:r>
    </w:p>
  </w:comment>
  <w:comment w:id="8" w:author="Windows User" w:date="2025-11-16T17:42:00Z" w:initials="WU">
    <w:p w14:paraId="4D5B63BA" w14:textId="10281DD8" w:rsidR="004B7FB8" w:rsidRDefault="004B7FB8">
      <w:pPr>
        <w:pStyle w:val="CommentText"/>
      </w:pPr>
      <w:r>
        <w:rPr>
          <w:rStyle w:val="CommentReference"/>
        </w:rPr>
        <w:annotationRef/>
      </w:r>
      <w:r>
        <w:t>Mention table 1 in writing part</w:t>
      </w:r>
    </w:p>
  </w:comment>
  <w:comment w:id="9" w:author="Windows User" w:date="2025-11-16T17:43:00Z" w:initials="WU">
    <w:p w14:paraId="6E0DAB47" w14:textId="0DDF66C1" w:rsidR="004B7FB8" w:rsidRDefault="004B7FB8">
      <w:pPr>
        <w:pStyle w:val="CommentText"/>
      </w:pPr>
      <w:r>
        <w:rPr>
          <w:rStyle w:val="CommentReference"/>
        </w:rPr>
        <w:annotationRef/>
      </w:r>
      <w:r>
        <w:t>Mention it in writing part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4B895" w14:textId="77777777" w:rsidR="00D06CBB" w:rsidRDefault="00D06CBB">
      <w:pPr>
        <w:spacing w:line="240" w:lineRule="auto"/>
      </w:pPr>
      <w:r>
        <w:separator/>
      </w:r>
    </w:p>
  </w:endnote>
  <w:endnote w:type="continuationSeparator" w:id="0">
    <w:p w14:paraId="6C7B897C" w14:textId="77777777" w:rsidR="00D06CBB" w:rsidRDefault="00D06C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unga">
    <w:altName w:val="ESRI NIMA VMAP1&amp;2 PT"/>
    <w:panose1 w:val="000004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F83E4" w14:textId="77777777" w:rsidR="00476EB4" w:rsidRDefault="00476E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1F080" w14:textId="77777777" w:rsidR="00476EB4" w:rsidRDefault="00476E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39486" w14:textId="77777777" w:rsidR="00476EB4" w:rsidRDefault="00476E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2362D" w14:textId="77777777" w:rsidR="00D06CBB" w:rsidRDefault="00D06CBB">
      <w:pPr>
        <w:spacing w:after="0"/>
      </w:pPr>
      <w:r>
        <w:separator/>
      </w:r>
    </w:p>
  </w:footnote>
  <w:footnote w:type="continuationSeparator" w:id="0">
    <w:p w14:paraId="510D29CA" w14:textId="77777777" w:rsidR="00D06CBB" w:rsidRDefault="00D06CB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BB5F8" w14:textId="34B548D4" w:rsidR="00476EB4" w:rsidRDefault="00D06CBB">
    <w:pPr>
      <w:pStyle w:val="Header"/>
    </w:pPr>
    <w:r>
      <w:rPr>
        <w:noProof/>
      </w:rPr>
      <w:pict w14:anchorId="2B5D4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934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4B7AD" w14:textId="5D8C8F5F" w:rsidR="00476EB4" w:rsidRDefault="00D06CBB">
    <w:pPr>
      <w:pStyle w:val="Header"/>
    </w:pPr>
    <w:r>
      <w:rPr>
        <w:noProof/>
      </w:rPr>
      <w:pict w14:anchorId="71802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934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D577D" w14:textId="0077FA75" w:rsidR="00476EB4" w:rsidRDefault="00D06CBB">
    <w:pPr>
      <w:pStyle w:val="Header"/>
    </w:pPr>
    <w:r>
      <w:rPr>
        <w:noProof/>
      </w:rPr>
      <w:pict w14:anchorId="0553F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934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16E"/>
    <w:rsid w:val="00000534"/>
    <w:rsid w:val="000017CE"/>
    <w:rsid w:val="0000444F"/>
    <w:rsid w:val="0001477E"/>
    <w:rsid w:val="00082A3F"/>
    <w:rsid w:val="00082EB7"/>
    <w:rsid w:val="00091800"/>
    <w:rsid w:val="000B0EEC"/>
    <w:rsid w:val="000C7CA3"/>
    <w:rsid w:val="000D29BF"/>
    <w:rsid w:val="001102D8"/>
    <w:rsid w:val="00154F3A"/>
    <w:rsid w:val="001A590B"/>
    <w:rsid w:val="001A5C9E"/>
    <w:rsid w:val="001A7512"/>
    <w:rsid w:val="001B1F63"/>
    <w:rsid w:val="001D3202"/>
    <w:rsid w:val="002347FD"/>
    <w:rsid w:val="0024186D"/>
    <w:rsid w:val="002715B5"/>
    <w:rsid w:val="00285555"/>
    <w:rsid w:val="002B13DF"/>
    <w:rsid w:val="002C492E"/>
    <w:rsid w:val="002D6DE9"/>
    <w:rsid w:val="0032252B"/>
    <w:rsid w:val="003236E1"/>
    <w:rsid w:val="003757AC"/>
    <w:rsid w:val="00383ABE"/>
    <w:rsid w:val="003C6003"/>
    <w:rsid w:val="003E61C4"/>
    <w:rsid w:val="00400662"/>
    <w:rsid w:val="00415B11"/>
    <w:rsid w:val="00476EB4"/>
    <w:rsid w:val="00483A3B"/>
    <w:rsid w:val="004B7FB8"/>
    <w:rsid w:val="004F3627"/>
    <w:rsid w:val="004F74FF"/>
    <w:rsid w:val="0051240A"/>
    <w:rsid w:val="005153BC"/>
    <w:rsid w:val="0053517F"/>
    <w:rsid w:val="00543007"/>
    <w:rsid w:val="00574392"/>
    <w:rsid w:val="00577905"/>
    <w:rsid w:val="005A7138"/>
    <w:rsid w:val="005C6905"/>
    <w:rsid w:val="00631DE0"/>
    <w:rsid w:val="00690DD4"/>
    <w:rsid w:val="006C1304"/>
    <w:rsid w:val="006C2A2B"/>
    <w:rsid w:val="006E6F32"/>
    <w:rsid w:val="0075008C"/>
    <w:rsid w:val="00780D0B"/>
    <w:rsid w:val="007C27E1"/>
    <w:rsid w:val="007F1CE1"/>
    <w:rsid w:val="007F381F"/>
    <w:rsid w:val="00807D0D"/>
    <w:rsid w:val="008306C3"/>
    <w:rsid w:val="00845A05"/>
    <w:rsid w:val="008C2382"/>
    <w:rsid w:val="008D1E8E"/>
    <w:rsid w:val="008D260F"/>
    <w:rsid w:val="00914E7E"/>
    <w:rsid w:val="00920552"/>
    <w:rsid w:val="009217AE"/>
    <w:rsid w:val="00944299"/>
    <w:rsid w:val="0094431F"/>
    <w:rsid w:val="009444E9"/>
    <w:rsid w:val="00945992"/>
    <w:rsid w:val="009C13A0"/>
    <w:rsid w:val="009D5D19"/>
    <w:rsid w:val="00A25D71"/>
    <w:rsid w:val="00A66850"/>
    <w:rsid w:val="00A972FC"/>
    <w:rsid w:val="00AA1C8E"/>
    <w:rsid w:val="00AA3AA1"/>
    <w:rsid w:val="00AA5480"/>
    <w:rsid w:val="00AA58E2"/>
    <w:rsid w:val="00AB73B5"/>
    <w:rsid w:val="00AC630E"/>
    <w:rsid w:val="00AD0DA3"/>
    <w:rsid w:val="00B13C7B"/>
    <w:rsid w:val="00B1613D"/>
    <w:rsid w:val="00B45F3E"/>
    <w:rsid w:val="00B477AB"/>
    <w:rsid w:val="00B5533F"/>
    <w:rsid w:val="00B75853"/>
    <w:rsid w:val="00B76566"/>
    <w:rsid w:val="00B92051"/>
    <w:rsid w:val="00B97741"/>
    <w:rsid w:val="00BA02BF"/>
    <w:rsid w:val="00BC10C8"/>
    <w:rsid w:val="00BD078C"/>
    <w:rsid w:val="00BD516E"/>
    <w:rsid w:val="00BF592D"/>
    <w:rsid w:val="00C25D37"/>
    <w:rsid w:val="00C3702D"/>
    <w:rsid w:val="00C3776B"/>
    <w:rsid w:val="00C439D3"/>
    <w:rsid w:val="00C5045C"/>
    <w:rsid w:val="00C60CFA"/>
    <w:rsid w:val="00D06CBB"/>
    <w:rsid w:val="00D11488"/>
    <w:rsid w:val="00D1480B"/>
    <w:rsid w:val="00D14FA3"/>
    <w:rsid w:val="00D319F8"/>
    <w:rsid w:val="00D32E3D"/>
    <w:rsid w:val="00D36962"/>
    <w:rsid w:val="00DA295C"/>
    <w:rsid w:val="00DD48A3"/>
    <w:rsid w:val="00E242B1"/>
    <w:rsid w:val="00E8672B"/>
    <w:rsid w:val="00E86C28"/>
    <w:rsid w:val="00E91B59"/>
    <w:rsid w:val="00EB0767"/>
    <w:rsid w:val="00EE7BEE"/>
    <w:rsid w:val="00EF5284"/>
    <w:rsid w:val="00F1311F"/>
    <w:rsid w:val="00F25B51"/>
    <w:rsid w:val="00F5186C"/>
    <w:rsid w:val="00F7381C"/>
    <w:rsid w:val="00F7619B"/>
    <w:rsid w:val="00F952C2"/>
    <w:rsid w:val="00FA6743"/>
    <w:rsid w:val="00FB0DC1"/>
    <w:rsid w:val="5E4B0F8B"/>
    <w:rsid w:val="6EC81267"/>
  </w:rsids>
  <m:mathPr>
    <m:mathFont m:val="Cambria Math"/>
    <m:brkBin m:val="before"/>
    <m:brkBinSub m:val="--"/>
    <m:smallFrac m:val="0"/>
    <m:dispDef/>
    <m:lMargin m:val="0"/>
    <m:rMargin m:val="0"/>
    <m:defJc m:val="centerGroup"/>
    <m:wrapIndent m:val="1440"/>
    <m:intLim m:val="subSup"/>
    <m:naryLim m:val="undOvr"/>
  </m:mathPr>
  <w:themeFontLang w:val="en-IN" w:eastAsia="zh-CN" w:bidi="kn-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243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300" w:lineRule="auto"/>
    </w:pPr>
    <w:rPr>
      <w:rFonts w:ascii="Calibri" w:eastAsia="Times New Roman" w:hAnsi="Calibri" w:cs="Times New Roman"/>
      <w:sz w:val="21"/>
      <w:szCs w:val="21"/>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lang w:val="en-IN" w:eastAsia="en-IN"/>
    </w:rPr>
  </w:style>
  <w:style w:type="paragraph" w:styleId="PlainText">
    <w:name w:val="Plain Text"/>
    <w:basedOn w:val="Normal"/>
    <w:link w:val="PlainTextChar"/>
    <w:uiPriority w:val="99"/>
    <w:unhideWhenUsed/>
    <w:qFormat/>
    <w:pPr>
      <w:spacing w:after="0" w:line="240" w:lineRule="auto"/>
    </w:pPr>
    <w:rPr>
      <w:rFonts w:ascii="Consolas" w:hAnsi="Consolas"/>
      <w:lang w:val="en-IN"/>
    </w:rPr>
  </w:style>
  <w:style w:type="character" w:styleId="Strong">
    <w:name w:val="Strong"/>
    <w:basedOn w:val="DefaultParagraphFont"/>
    <w:uiPriority w:val="22"/>
    <w:qFormat/>
    <w:rPr>
      <w:b/>
      <w:bCs/>
    </w:rPr>
  </w:style>
  <w:style w:type="character" w:customStyle="1" w:styleId="PlainTextChar">
    <w:name w:val="Plain Text Char"/>
    <w:basedOn w:val="DefaultParagraphFont"/>
    <w:link w:val="PlainText"/>
    <w:uiPriority w:val="99"/>
    <w:qFormat/>
    <w:rPr>
      <w:rFonts w:ascii="Consolas" w:eastAsia="Times New Roman" w:hAnsi="Consolas" w:cs="Times New Roman"/>
      <w:kern w:val="0"/>
      <w:sz w:val="21"/>
      <w:szCs w:val="21"/>
      <w14:ligatures w14:val="none"/>
    </w:rPr>
  </w:style>
  <w:style w:type="paragraph" w:customStyle="1" w:styleId="p1">
    <w:name w:val="p1"/>
    <w:basedOn w:val="Normal"/>
    <w:qFormat/>
    <w:pPr>
      <w:spacing w:after="0" w:line="240" w:lineRule="auto"/>
    </w:pPr>
    <w:rPr>
      <w:rFonts w:ascii="Helvetica" w:eastAsiaTheme="minorEastAsia" w:hAnsi="Helvetica"/>
      <w:sz w:val="18"/>
      <w:szCs w:val="18"/>
      <w:lang w:val="en-IN" w:eastAsia="en-GB"/>
    </w:rPr>
  </w:style>
  <w:style w:type="character" w:customStyle="1" w:styleId="s1">
    <w:name w:val="s1"/>
    <w:basedOn w:val="DefaultParagraphFont"/>
    <w:qFormat/>
    <w:rPr>
      <w:rFonts w:ascii="Helvetica" w:hAnsi="Helvetica" w:hint="default"/>
      <w:sz w:val="18"/>
      <w:szCs w:val="18"/>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val="en-US"/>
      <w14:ligatures w14:val="none"/>
    </w:rPr>
  </w:style>
  <w:style w:type="character" w:customStyle="1" w:styleId="HeaderChar">
    <w:name w:val="Header Char"/>
    <w:basedOn w:val="DefaultParagraphFont"/>
    <w:link w:val="Header"/>
    <w:uiPriority w:val="99"/>
    <w:qFormat/>
    <w:rPr>
      <w:rFonts w:ascii="Calibri" w:eastAsia="Times New Roman" w:hAnsi="Calibri" w:cs="Times New Roman"/>
      <w:kern w:val="0"/>
      <w:sz w:val="21"/>
      <w:szCs w:val="21"/>
      <w:lang w:val="en-US"/>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1"/>
      <w:szCs w:val="21"/>
      <w:lang w:val="en-US"/>
      <w14:ligatures w14:val="none"/>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kern w:val="0"/>
      <w:sz w:val="24"/>
      <w:szCs w:val="24"/>
      <w:lang w:val="en-US"/>
      <w14:ligatures w14:val="none"/>
    </w:rPr>
  </w:style>
  <w:style w:type="character" w:styleId="CommentReference">
    <w:name w:val="annotation reference"/>
    <w:basedOn w:val="DefaultParagraphFont"/>
    <w:uiPriority w:val="99"/>
    <w:semiHidden/>
    <w:unhideWhenUsed/>
    <w:rsid w:val="00383ABE"/>
    <w:rPr>
      <w:sz w:val="16"/>
      <w:szCs w:val="16"/>
    </w:rPr>
  </w:style>
  <w:style w:type="paragraph" w:styleId="CommentText">
    <w:name w:val="annotation text"/>
    <w:basedOn w:val="Normal"/>
    <w:link w:val="CommentTextChar"/>
    <w:uiPriority w:val="99"/>
    <w:semiHidden/>
    <w:unhideWhenUsed/>
    <w:rsid w:val="00383ABE"/>
    <w:pPr>
      <w:spacing w:line="240" w:lineRule="auto"/>
    </w:pPr>
    <w:rPr>
      <w:sz w:val="20"/>
      <w:szCs w:val="20"/>
    </w:rPr>
  </w:style>
  <w:style w:type="character" w:customStyle="1" w:styleId="CommentTextChar">
    <w:name w:val="Comment Text Char"/>
    <w:basedOn w:val="DefaultParagraphFont"/>
    <w:link w:val="CommentText"/>
    <w:uiPriority w:val="99"/>
    <w:semiHidden/>
    <w:rsid w:val="00383ABE"/>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383ABE"/>
    <w:rPr>
      <w:b/>
      <w:bCs/>
    </w:rPr>
  </w:style>
  <w:style w:type="character" w:customStyle="1" w:styleId="CommentSubjectChar">
    <w:name w:val="Comment Subject Char"/>
    <w:basedOn w:val="CommentTextChar"/>
    <w:link w:val="CommentSubject"/>
    <w:uiPriority w:val="99"/>
    <w:semiHidden/>
    <w:rsid w:val="00383ABE"/>
    <w:rPr>
      <w:rFonts w:ascii="Calibri" w:eastAsia="Times New Roman" w:hAnsi="Calibri" w:cs="Times New Roman"/>
      <w:b/>
      <w:bCs/>
    </w:rPr>
  </w:style>
  <w:style w:type="paragraph" w:styleId="BalloonText">
    <w:name w:val="Balloon Text"/>
    <w:basedOn w:val="Normal"/>
    <w:link w:val="BalloonTextChar"/>
    <w:uiPriority w:val="99"/>
    <w:semiHidden/>
    <w:unhideWhenUsed/>
    <w:rsid w:val="00383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AB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300" w:lineRule="auto"/>
    </w:pPr>
    <w:rPr>
      <w:rFonts w:ascii="Calibri" w:eastAsia="Times New Roman" w:hAnsi="Calibri" w:cs="Times New Roman"/>
      <w:sz w:val="21"/>
      <w:szCs w:val="21"/>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lang w:val="en-IN" w:eastAsia="en-IN"/>
    </w:rPr>
  </w:style>
  <w:style w:type="paragraph" w:styleId="PlainText">
    <w:name w:val="Plain Text"/>
    <w:basedOn w:val="Normal"/>
    <w:link w:val="PlainTextChar"/>
    <w:uiPriority w:val="99"/>
    <w:unhideWhenUsed/>
    <w:qFormat/>
    <w:pPr>
      <w:spacing w:after="0" w:line="240" w:lineRule="auto"/>
    </w:pPr>
    <w:rPr>
      <w:rFonts w:ascii="Consolas" w:hAnsi="Consolas"/>
      <w:lang w:val="en-IN"/>
    </w:rPr>
  </w:style>
  <w:style w:type="character" w:styleId="Strong">
    <w:name w:val="Strong"/>
    <w:basedOn w:val="DefaultParagraphFont"/>
    <w:uiPriority w:val="22"/>
    <w:qFormat/>
    <w:rPr>
      <w:b/>
      <w:bCs/>
    </w:rPr>
  </w:style>
  <w:style w:type="character" w:customStyle="1" w:styleId="PlainTextChar">
    <w:name w:val="Plain Text Char"/>
    <w:basedOn w:val="DefaultParagraphFont"/>
    <w:link w:val="PlainText"/>
    <w:uiPriority w:val="99"/>
    <w:qFormat/>
    <w:rPr>
      <w:rFonts w:ascii="Consolas" w:eastAsia="Times New Roman" w:hAnsi="Consolas" w:cs="Times New Roman"/>
      <w:kern w:val="0"/>
      <w:sz w:val="21"/>
      <w:szCs w:val="21"/>
      <w14:ligatures w14:val="none"/>
    </w:rPr>
  </w:style>
  <w:style w:type="paragraph" w:customStyle="1" w:styleId="p1">
    <w:name w:val="p1"/>
    <w:basedOn w:val="Normal"/>
    <w:qFormat/>
    <w:pPr>
      <w:spacing w:after="0" w:line="240" w:lineRule="auto"/>
    </w:pPr>
    <w:rPr>
      <w:rFonts w:ascii="Helvetica" w:eastAsiaTheme="minorEastAsia" w:hAnsi="Helvetica"/>
      <w:sz w:val="18"/>
      <w:szCs w:val="18"/>
      <w:lang w:val="en-IN" w:eastAsia="en-GB"/>
    </w:rPr>
  </w:style>
  <w:style w:type="character" w:customStyle="1" w:styleId="s1">
    <w:name w:val="s1"/>
    <w:basedOn w:val="DefaultParagraphFont"/>
    <w:qFormat/>
    <w:rPr>
      <w:rFonts w:ascii="Helvetica" w:hAnsi="Helvetica" w:hint="default"/>
      <w:sz w:val="18"/>
      <w:szCs w:val="18"/>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val="en-US"/>
      <w14:ligatures w14:val="none"/>
    </w:rPr>
  </w:style>
  <w:style w:type="character" w:customStyle="1" w:styleId="HeaderChar">
    <w:name w:val="Header Char"/>
    <w:basedOn w:val="DefaultParagraphFont"/>
    <w:link w:val="Header"/>
    <w:uiPriority w:val="99"/>
    <w:qFormat/>
    <w:rPr>
      <w:rFonts w:ascii="Calibri" w:eastAsia="Times New Roman" w:hAnsi="Calibri" w:cs="Times New Roman"/>
      <w:kern w:val="0"/>
      <w:sz w:val="21"/>
      <w:szCs w:val="21"/>
      <w:lang w:val="en-US"/>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1"/>
      <w:szCs w:val="21"/>
      <w:lang w:val="en-US"/>
      <w14:ligatures w14:val="none"/>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kern w:val="0"/>
      <w:sz w:val="24"/>
      <w:szCs w:val="24"/>
      <w:lang w:val="en-US"/>
      <w14:ligatures w14:val="none"/>
    </w:rPr>
  </w:style>
  <w:style w:type="character" w:styleId="CommentReference">
    <w:name w:val="annotation reference"/>
    <w:basedOn w:val="DefaultParagraphFont"/>
    <w:uiPriority w:val="99"/>
    <w:semiHidden/>
    <w:unhideWhenUsed/>
    <w:rsid w:val="00383ABE"/>
    <w:rPr>
      <w:sz w:val="16"/>
      <w:szCs w:val="16"/>
    </w:rPr>
  </w:style>
  <w:style w:type="paragraph" w:styleId="CommentText">
    <w:name w:val="annotation text"/>
    <w:basedOn w:val="Normal"/>
    <w:link w:val="CommentTextChar"/>
    <w:uiPriority w:val="99"/>
    <w:semiHidden/>
    <w:unhideWhenUsed/>
    <w:rsid w:val="00383ABE"/>
    <w:pPr>
      <w:spacing w:line="240" w:lineRule="auto"/>
    </w:pPr>
    <w:rPr>
      <w:sz w:val="20"/>
      <w:szCs w:val="20"/>
    </w:rPr>
  </w:style>
  <w:style w:type="character" w:customStyle="1" w:styleId="CommentTextChar">
    <w:name w:val="Comment Text Char"/>
    <w:basedOn w:val="DefaultParagraphFont"/>
    <w:link w:val="CommentText"/>
    <w:uiPriority w:val="99"/>
    <w:semiHidden/>
    <w:rsid w:val="00383ABE"/>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383ABE"/>
    <w:rPr>
      <w:b/>
      <w:bCs/>
    </w:rPr>
  </w:style>
  <w:style w:type="character" w:customStyle="1" w:styleId="CommentSubjectChar">
    <w:name w:val="Comment Subject Char"/>
    <w:basedOn w:val="CommentTextChar"/>
    <w:link w:val="CommentSubject"/>
    <w:uiPriority w:val="99"/>
    <w:semiHidden/>
    <w:rsid w:val="00383ABE"/>
    <w:rPr>
      <w:rFonts w:ascii="Calibri" w:eastAsia="Times New Roman" w:hAnsi="Calibri" w:cs="Times New Roman"/>
      <w:b/>
      <w:bCs/>
    </w:rPr>
  </w:style>
  <w:style w:type="paragraph" w:styleId="BalloonText">
    <w:name w:val="Balloon Text"/>
    <w:basedOn w:val="Normal"/>
    <w:link w:val="BalloonTextChar"/>
    <w:uiPriority w:val="99"/>
    <w:semiHidden/>
    <w:unhideWhenUsed/>
    <w:rsid w:val="00383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A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0B44E6-319C-4C45-9E71-EC8384476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2807</Words>
  <Characters>16001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USER</dc:creator>
  <cp:lastModifiedBy>Windows User</cp:lastModifiedBy>
  <cp:revision>8</cp:revision>
  <dcterms:created xsi:type="dcterms:W3CDTF">2025-05-28T15:27:00Z</dcterms:created>
  <dcterms:modified xsi:type="dcterms:W3CDTF">2025-11-16T12:27:00Z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53C38A35D4384A48BDC0D617DE00A435_12</vt:lpwstr>
  </property>
</Properties>
</file>