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72" w:rsidRDefault="006E0172">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E0172">
        <w:trPr>
          <w:trHeight w:val="290"/>
        </w:trPr>
        <w:tc>
          <w:tcPr>
            <w:tcW w:w="5168" w:type="dxa"/>
          </w:tcPr>
          <w:p w:rsidR="006E0172" w:rsidRDefault="007D4E4A">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6E0172" w:rsidRDefault="00051CA2">
            <w:pPr>
              <w:pStyle w:val="TableParagraph"/>
              <w:spacing w:before="30"/>
              <w:ind w:left="107"/>
              <w:rPr>
                <w:rFonts w:ascii="Arial"/>
                <w:b/>
                <w:sz w:val="20"/>
              </w:rPr>
            </w:pPr>
            <w:hyperlink r:id="rId6">
              <w:r w:rsidR="007D4E4A">
                <w:rPr>
                  <w:rFonts w:ascii="Arial"/>
                  <w:b/>
                  <w:color w:val="0000FF"/>
                  <w:sz w:val="20"/>
                  <w:u w:val="single" w:color="0000FF"/>
                </w:rPr>
                <w:t>International</w:t>
              </w:r>
              <w:r w:rsidR="007D4E4A">
                <w:rPr>
                  <w:rFonts w:ascii="Arial"/>
                  <w:b/>
                  <w:color w:val="0000FF"/>
                  <w:spacing w:val="-8"/>
                  <w:sz w:val="20"/>
                  <w:u w:val="single" w:color="0000FF"/>
                </w:rPr>
                <w:t xml:space="preserve"> </w:t>
              </w:r>
              <w:r w:rsidR="007D4E4A">
                <w:rPr>
                  <w:rFonts w:ascii="Arial"/>
                  <w:b/>
                  <w:color w:val="0000FF"/>
                  <w:sz w:val="20"/>
                  <w:u w:val="single" w:color="0000FF"/>
                </w:rPr>
                <w:t>Journal</w:t>
              </w:r>
              <w:r w:rsidR="007D4E4A">
                <w:rPr>
                  <w:rFonts w:ascii="Arial"/>
                  <w:b/>
                  <w:color w:val="0000FF"/>
                  <w:spacing w:val="-8"/>
                  <w:sz w:val="20"/>
                  <w:u w:val="single" w:color="0000FF"/>
                </w:rPr>
                <w:t xml:space="preserve"> </w:t>
              </w:r>
              <w:r w:rsidR="007D4E4A">
                <w:rPr>
                  <w:rFonts w:ascii="Arial"/>
                  <w:b/>
                  <w:color w:val="0000FF"/>
                  <w:sz w:val="20"/>
                  <w:u w:val="single" w:color="0000FF"/>
                </w:rPr>
                <w:t>of</w:t>
              </w:r>
              <w:r w:rsidR="007D4E4A">
                <w:rPr>
                  <w:rFonts w:ascii="Arial"/>
                  <w:b/>
                  <w:color w:val="0000FF"/>
                  <w:spacing w:val="-7"/>
                  <w:sz w:val="20"/>
                  <w:u w:val="single" w:color="0000FF"/>
                </w:rPr>
                <w:t xml:space="preserve"> </w:t>
              </w:r>
              <w:r w:rsidR="007D4E4A">
                <w:rPr>
                  <w:rFonts w:ascii="Arial"/>
                  <w:b/>
                  <w:color w:val="0000FF"/>
                  <w:sz w:val="20"/>
                  <w:u w:val="single" w:color="0000FF"/>
                </w:rPr>
                <w:t>Research</w:t>
              </w:r>
              <w:r w:rsidR="007D4E4A">
                <w:rPr>
                  <w:rFonts w:ascii="Arial"/>
                  <w:b/>
                  <w:color w:val="0000FF"/>
                  <w:spacing w:val="-5"/>
                  <w:sz w:val="20"/>
                  <w:u w:val="single" w:color="0000FF"/>
                </w:rPr>
                <w:t xml:space="preserve"> </w:t>
              </w:r>
              <w:r w:rsidR="007D4E4A">
                <w:rPr>
                  <w:rFonts w:ascii="Arial"/>
                  <w:b/>
                  <w:color w:val="0000FF"/>
                  <w:sz w:val="20"/>
                  <w:u w:val="single" w:color="0000FF"/>
                </w:rPr>
                <w:t>and</w:t>
              </w:r>
              <w:r w:rsidR="007D4E4A">
                <w:rPr>
                  <w:rFonts w:ascii="Arial"/>
                  <w:b/>
                  <w:color w:val="0000FF"/>
                  <w:spacing w:val="-7"/>
                  <w:sz w:val="20"/>
                  <w:u w:val="single" w:color="0000FF"/>
                </w:rPr>
                <w:t xml:space="preserve"> </w:t>
              </w:r>
              <w:r w:rsidR="007D4E4A">
                <w:rPr>
                  <w:rFonts w:ascii="Arial"/>
                  <w:b/>
                  <w:color w:val="0000FF"/>
                  <w:sz w:val="20"/>
                  <w:u w:val="single" w:color="0000FF"/>
                </w:rPr>
                <w:t>Reports</w:t>
              </w:r>
              <w:r w:rsidR="007D4E4A">
                <w:rPr>
                  <w:rFonts w:ascii="Arial"/>
                  <w:b/>
                  <w:color w:val="0000FF"/>
                  <w:spacing w:val="-6"/>
                  <w:sz w:val="20"/>
                  <w:u w:val="single" w:color="0000FF"/>
                </w:rPr>
                <w:t xml:space="preserve"> </w:t>
              </w:r>
              <w:r w:rsidR="007D4E4A">
                <w:rPr>
                  <w:rFonts w:ascii="Arial"/>
                  <w:b/>
                  <w:color w:val="0000FF"/>
                  <w:sz w:val="20"/>
                  <w:u w:val="single" w:color="0000FF"/>
                </w:rPr>
                <w:t>in</w:t>
              </w:r>
              <w:r w:rsidR="007D4E4A">
                <w:rPr>
                  <w:rFonts w:ascii="Arial"/>
                  <w:b/>
                  <w:color w:val="0000FF"/>
                  <w:spacing w:val="-7"/>
                  <w:sz w:val="20"/>
                  <w:u w:val="single" w:color="0000FF"/>
                </w:rPr>
                <w:t xml:space="preserve"> </w:t>
              </w:r>
              <w:r w:rsidR="007D4E4A">
                <w:rPr>
                  <w:rFonts w:ascii="Arial"/>
                  <w:b/>
                  <w:color w:val="0000FF"/>
                  <w:spacing w:val="-2"/>
                  <w:sz w:val="20"/>
                  <w:u w:val="single" w:color="0000FF"/>
                </w:rPr>
                <w:t>Dentistry</w:t>
              </w:r>
            </w:hyperlink>
          </w:p>
        </w:tc>
      </w:tr>
      <w:tr w:rsidR="006E0172">
        <w:trPr>
          <w:trHeight w:val="290"/>
        </w:trPr>
        <w:tc>
          <w:tcPr>
            <w:tcW w:w="5168" w:type="dxa"/>
          </w:tcPr>
          <w:p w:rsidR="006E0172" w:rsidRDefault="007D4E4A">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6E0172" w:rsidRDefault="007D4E4A">
            <w:pPr>
              <w:pStyle w:val="TableParagraph"/>
              <w:spacing w:before="30"/>
              <w:ind w:left="107"/>
              <w:rPr>
                <w:rFonts w:ascii="Arial"/>
                <w:b/>
                <w:sz w:val="20"/>
              </w:rPr>
            </w:pPr>
            <w:r>
              <w:rPr>
                <w:rFonts w:ascii="Arial"/>
                <w:b/>
                <w:spacing w:val="-2"/>
                <w:sz w:val="20"/>
              </w:rPr>
              <w:t>Ms_IJRRD_150831</w:t>
            </w:r>
          </w:p>
        </w:tc>
      </w:tr>
      <w:tr w:rsidR="006E0172">
        <w:trPr>
          <w:trHeight w:val="650"/>
        </w:trPr>
        <w:tc>
          <w:tcPr>
            <w:tcW w:w="5168" w:type="dxa"/>
          </w:tcPr>
          <w:p w:rsidR="006E0172" w:rsidRDefault="007D4E4A">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6E0172" w:rsidRDefault="007D4E4A">
            <w:pPr>
              <w:pStyle w:val="TableParagraph"/>
              <w:spacing w:before="210"/>
              <w:ind w:left="107"/>
              <w:rPr>
                <w:rFonts w:ascii="Arial"/>
                <w:b/>
                <w:sz w:val="20"/>
              </w:rPr>
            </w:pPr>
            <w:r>
              <w:rPr>
                <w:rFonts w:ascii="Arial"/>
                <w:b/>
                <w:sz w:val="20"/>
              </w:rPr>
              <w:t>Clinical</w:t>
            </w:r>
            <w:r>
              <w:rPr>
                <w:rFonts w:ascii="Arial"/>
                <w:b/>
                <w:spacing w:val="-7"/>
                <w:sz w:val="20"/>
              </w:rPr>
              <w:t xml:space="preserve"> </w:t>
            </w:r>
            <w:r>
              <w:rPr>
                <w:rFonts w:ascii="Arial"/>
                <w:b/>
                <w:sz w:val="20"/>
              </w:rPr>
              <w:t>Importance</w:t>
            </w:r>
            <w:r>
              <w:rPr>
                <w:rFonts w:ascii="Arial"/>
                <w:b/>
                <w:spacing w:val="-8"/>
                <w:sz w:val="20"/>
              </w:rPr>
              <w:t xml:space="preserve"> </w:t>
            </w:r>
            <w:proofErr w:type="gramStart"/>
            <w:r>
              <w:rPr>
                <w:rFonts w:ascii="Arial"/>
                <w:b/>
                <w:sz w:val="20"/>
              </w:rPr>
              <w:t>Of</w:t>
            </w:r>
            <w:proofErr w:type="gramEnd"/>
            <w:r>
              <w:rPr>
                <w:rFonts w:ascii="Arial"/>
                <w:b/>
                <w:spacing w:val="-7"/>
                <w:sz w:val="20"/>
              </w:rPr>
              <w:t xml:space="preserve"> </w:t>
            </w:r>
            <w:r>
              <w:rPr>
                <w:rFonts w:ascii="Arial"/>
                <w:b/>
                <w:sz w:val="20"/>
              </w:rPr>
              <w:t>Gingival</w:t>
            </w:r>
            <w:r>
              <w:rPr>
                <w:rFonts w:ascii="Arial"/>
                <w:b/>
                <w:spacing w:val="-8"/>
                <w:sz w:val="20"/>
              </w:rPr>
              <w:t xml:space="preserve"> </w:t>
            </w:r>
            <w:r>
              <w:rPr>
                <w:rFonts w:ascii="Arial"/>
                <w:b/>
                <w:sz w:val="20"/>
              </w:rPr>
              <w:t>Biotype</w:t>
            </w:r>
            <w:r>
              <w:rPr>
                <w:rFonts w:ascii="Arial"/>
                <w:b/>
                <w:spacing w:val="-9"/>
                <w:sz w:val="20"/>
              </w:rPr>
              <w:t xml:space="preserve"> </w:t>
            </w:r>
            <w:r>
              <w:rPr>
                <w:rFonts w:ascii="Arial"/>
                <w:b/>
                <w:sz w:val="20"/>
              </w:rPr>
              <w:t>In</w:t>
            </w:r>
            <w:r>
              <w:rPr>
                <w:rFonts w:ascii="Arial"/>
                <w:b/>
                <w:spacing w:val="-5"/>
                <w:sz w:val="20"/>
              </w:rPr>
              <w:t xml:space="preserve"> </w:t>
            </w:r>
            <w:r>
              <w:rPr>
                <w:rFonts w:ascii="Arial"/>
                <w:b/>
                <w:sz w:val="20"/>
              </w:rPr>
              <w:t>Periodontics:</w:t>
            </w:r>
            <w:r>
              <w:rPr>
                <w:rFonts w:ascii="Arial"/>
                <w:b/>
                <w:spacing w:val="-8"/>
                <w:sz w:val="20"/>
              </w:rPr>
              <w:t xml:space="preserve"> </w:t>
            </w:r>
            <w:r>
              <w:rPr>
                <w:rFonts w:ascii="Arial"/>
                <w:b/>
                <w:sz w:val="20"/>
              </w:rPr>
              <w:t>From</w:t>
            </w:r>
            <w:r>
              <w:rPr>
                <w:rFonts w:ascii="Arial"/>
                <w:b/>
                <w:spacing w:val="-7"/>
                <w:sz w:val="20"/>
              </w:rPr>
              <w:t xml:space="preserve"> </w:t>
            </w:r>
            <w:r>
              <w:rPr>
                <w:rFonts w:ascii="Arial"/>
                <w:b/>
                <w:sz w:val="20"/>
              </w:rPr>
              <w:t>Risk</w:t>
            </w:r>
            <w:r>
              <w:rPr>
                <w:rFonts w:ascii="Arial"/>
                <w:b/>
                <w:spacing w:val="-9"/>
                <w:sz w:val="20"/>
              </w:rPr>
              <w:t xml:space="preserve"> </w:t>
            </w:r>
            <w:r>
              <w:rPr>
                <w:rFonts w:ascii="Arial"/>
                <w:b/>
                <w:sz w:val="20"/>
              </w:rPr>
              <w:t>Assessment</w:t>
            </w:r>
            <w:r>
              <w:rPr>
                <w:rFonts w:ascii="Arial"/>
                <w:b/>
                <w:spacing w:val="-8"/>
                <w:sz w:val="20"/>
              </w:rPr>
              <w:t xml:space="preserve"> </w:t>
            </w:r>
            <w:r>
              <w:rPr>
                <w:rFonts w:ascii="Arial"/>
                <w:b/>
                <w:sz w:val="20"/>
              </w:rPr>
              <w:t>To</w:t>
            </w:r>
            <w:r>
              <w:rPr>
                <w:rFonts w:ascii="Arial"/>
                <w:b/>
                <w:spacing w:val="-7"/>
                <w:sz w:val="20"/>
              </w:rPr>
              <w:t xml:space="preserve"> </w:t>
            </w:r>
            <w:r>
              <w:rPr>
                <w:rFonts w:ascii="Arial"/>
                <w:b/>
                <w:sz w:val="20"/>
              </w:rPr>
              <w:t>Phenotype-Based</w:t>
            </w:r>
            <w:r>
              <w:rPr>
                <w:rFonts w:ascii="Arial"/>
                <w:b/>
                <w:spacing w:val="-8"/>
                <w:sz w:val="20"/>
              </w:rPr>
              <w:t xml:space="preserve"> </w:t>
            </w:r>
            <w:r>
              <w:rPr>
                <w:rFonts w:ascii="Arial"/>
                <w:b/>
                <w:spacing w:val="-2"/>
                <w:sz w:val="20"/>
              </w:rPr>
              <w:t>Therapy</w:t>
            </w:r>
          </w:p>
        </w:tc>
      </w:tr>
      <w:tr w:rsidR="006E0172">
        <w:trPr>
          <w:trHeight w:val="333"/>
        </w:trPr>
        <w:tc>
          <w:tcPr>
            <w:tcW w:w="5168" w:type="dxa"/>
          </w:tcPr>
          <w:p w:rsidR="006E0172" w:rsidRDefault="007D4E4A">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6E0172" w:rsidRDefault="006E0172">
            <w:pPr>
              <w:pStyle w:val="TableParagraph"/>
              <w:ind w:left="0"/>
              <w:rPr>
                <w:sz w:val="18"/>
              </w:rPr>
            </w:pPr>
          </w:p>
        </w:tc>
      </w:tr>
    </w:tbl>
    <w:p w:rsidR="006E0172" w:rsidRDefault="006E0172">
      <w:pPr>
        <w:pStyle w:val="BodyText"/>
        <w:sectPr w:rsidR="006E0172">
          <w:headerReference w:type="default" r:id="rId7"/>
          <w:footerReference w:type="default" r:id="rId8"/>
          <w:type w:val="continuous"/>
          <w:pgSz w:w="23820" w:h="16840" w:orient="landscape"/>
          <w:pgMar w:top="1820" w:right="1275" w:bottom="880" w:left="1275" w:header="1285" w:footer="694" w:gutter="0"/>
          <w:pgNumType w:start="1"/>
          <w:cols w:space="720"/>
        </w:sectPr>
      </w:pPr>
    </w:p>
    <w:p w:rsidR="006E0172" w:rsidRDefault="006E0172">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6E0172">
        <w:trPr>
          <w:trHeight w:val="450"/>
        </w:trPr>
        <w:tc>
          <w:tcPr>
            <w:tcW w:w="21153" w:type="dxa"/>
            <w:gridSpan w:val="3"/>
            <w:tcBorders>
              <w:top w:val="nil"/>
              <w:left w:val="nil"/>
              <w:right w:val="nil"/>
            </w:tcBorders>
          </w:tcPr>
          <w:p w:rsidR="006E0172" w:rsidRDefault="007D4E4A">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6E0172">
        <w:trPr>
          <w:trHeight w:val="964"/>
        </w:trPr>
        <w:tc>
          <w:tcPr>
            <w:tcW w:w="5352" w:type="dxa"/>
          </w:tcPr>
          <w:p w:rsidR="006E0172" w:rsidRDefault="006E0172">
            <w:pPr>
              <w:pStyle w:val="TableParagraph"/>
              <w:ind w:left="0"/>
              <w:rPr>
                <w:sz w:val="18"/>
              </w:rPr>
            </w:pPr>
          </w:p>
        </w:tc>
        <w:tc>
          <w:tcPr>
            <w:tcW w:w="9356" w:type="dxa"/>
          </w:tcPr>
          <w:p w:rsidR="006E0172" w:rsidRDefault="007D4E4A">
            <w:pPr>
              <w:pStyle w:val="TableParagraph"/>
              <w:rPr>
                <w:b/>
                <w:sz w:val="20"/>
              </w:rPr>
            </w:pPr>
            <w:r>
              <w:rPr>
                <w:b/>
                <w:sz w:val="20"/>
              </w:rPr>
              <w:t>Reviewer’s</w:t>
            </w:r>
            <w:r>
              <w:rPr>
                <w:b/>
                <w:spacing w:val="-9"/>
                <w:sz w:val="20"/>
              </w:rPr>
              <w:t xml:space="preserve"> </w:t>
            </w:r>
            <w:r>
              <w:rPr>
                <w:b/>
                <w:spacing w:val="-2"/>
                <w:sz w:val="20"/>
              </w:rPr>
              <w:t>comment</w:t>
            </w:r>
          </w:p>
          <w:p w:rsidR="006E0172" w:rsidRDefault="007D4E4A">
            <w:pPr>
              <w:pStyle w:val="TableParagraph"/>
              <w:ind w:right="183"/>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6E0172" w:rsidRDefault="007D4E4A">
            <w:pPr>
              <w:pStyle w:val="TableParagraph"/>
              <w:spacing w:line="254"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6E0172">
        <w:trPr>
          <w:trHeight w:val="1840"/>
        </w:trPr>
        <w:tc>
          <w:tcPr>
            <w:tcW w:w="5352" w:type="dxa"/>
          </w:tcPr>
          <w:p w:rsidR="006E0172" w:rsidRDefault="007D4E4A">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6E0172" w:rsidRDefault="007D4E4A">
            <w:pPr>
              <w:pStyle w:val="TableParagraph"/>
              <w:ind w:right="183"/>
              <w:rPr>
                <w:b/>
                <w:sz w:val="20"/>
              </w:rPr>
            </w:pPr>
            <w:r>
              <w:rPr>
                <w:b/>
                <w:sz w:val="20"/>
              </w:rPr>
              <w:t>This manuscript addresses a highly relevant and contemporary topic in periodontology by consolidating the transition from the traditional concept of gingival biotype to the multidimensional periodontal phenotype.</w:t>
            </w:r>
            <w:r>
              <w:rPr>
                <w:b/>
                <w:spacing w:val="-4"/>
                <w:sz w:val="20"/>
              </w:rPr>
              <w:t xml:space="preserve"> </w:t>
            </w:r>
            <w:r>
              <w:rPr>
                <w:b/>
                <w:sz w:val="20"/>
              </w:rPr>
              <w:t>It</w:t>
            </w:r>
            <w:r>
              <w:rPr>
                <w:b/>
                <w:spacing w:val="-4"/>
                <w:sz w:val="20"/>
              </w:rPr>
              <w:t xml:space="preserve"> </w:t>
            </w:r>
            <w:r>
              <w:rPr>
                <w:b/>
                <w:sz w:val="20"/>
              </w:rPr>
              <w:t>provides</w:t>
            </w:r>
            <w:r>
              <w:rPr>
                <w:b/>
                <w:spacing w:val="-5"/>
                <w:sz w:val="20"/>
              </w:rPr>
              <w:t xml:space="preserve"> </w:t>
            </w:r>
            <w:r>
              <w:rPr>
                <w:b/>
                <w:sz w:val="20"/>
              </w:rPr>
              <w:t>a</w:t>
            </w:r>
            <w:r>
              <w:rPr>
                <w:b/>
                <w:spacing w:val="-3"/>
                <w:sz w:val="20"/>
              </w:rPr>
              <w:t xml:space="preserve"> </w:t>
            </w:r>
            <w:r>
              <w:rPr>
                <w:b/>
                <w:sz w:val="20"/>
              </w:rPr>
              <w:t>clinically</w:t>
            </w:r>
            <w:r>
              <w:rPr>
                <w:b/>
                <w:spacing w:val="-4"/>
                <w:sz w:val="20"/>
              </w:rPr>
              <w:t xml:space="preserve"> </w:t>
            </w:r>
            <w:r>
              <w:rPr>
                <w:b/>
                <w:sz w:val="20"/>
              </w:rPr>
              <w:t>oriented</w:t>
            </w:r>
            <w:r>
              <w:rPr>
                <w:b/>
                <w:spacing w:val="-4"/>
                <w:sz w:val="20"/>
              </w:rPr>
              <w:t xml:space="preserve"> </w:t>
            </w:r>
            <w:r>
              <w:rPr>
                <w:b/>
                <w:sz w:val="20"/>
              </w:rPr>
              <w:t>synthesis</w:t>
            </w:r>
            <w:r>
              <w:rPr>
                <w:b/>
                <w:spacing w:val="-5"/>
                <w:sz w:val="20"/>
              </w:rPr>
              <w:t xml:space="preserve"> </w:t>
            </w:r>
            <w:r>
              <w:rPr>
                <w:b/>
                <w:sz w:val="20"/>
              </w:rPr>
              <w:t>of</w:t>
            </w:r>
            <w:r>
              <w:rPr>
                <w:b/>
                <w:spacing w:val="-4"/>
                <w:sz w:val="20"/>
              </w:rPr>
              <w:t xml:space="preserve"> </w:t>
            </w:r>
            <w:r>
              <w:rPr>
                <w:b/>
                <w:sz w:val="20"/>
              </w:rPr>
              <w:t>biological</w:t>
            </w:r>
            <w:r>
              <w:rPr>
                <w:b/>
                <w:spacing w:val="-5"/>
                <w:sz w:val="20"/>
              </w:rPr>
              <w:t xml:space="preserve"> </w:t>
            </w:r>
            <w:r>
              <w:rPr>
                <w:b/>
                <w:sz w:val="20"/>
              </w:rPr>
              <w:t>mechanisms,</w:t>
            </w:r>
            <w:r>
              <w:rPr>
                <w:b/>
                <w:spacing w:val="-4"/>
                <w:sz w:val="20"/>
              </w:rPr>
              <w:t xml:space="preserve"> </w:t>
            </w:r>
            <w:r>
              <w:rPr>
                <w:b/>
                <w:sz w:val="20"/>
              </w:rPr>
              <w:t>diagnostic</w:t>
            </w:r>
            <w:r>
              <w:rPr>
                <w:b/>
                <w:spacing w:val="-4"/>
                <w:sz w:val="20"/>
              </w:rPr>
              <w:t xml:space="preserve"> </w:t>
            </w:r>
            <w:r>
              <w:rPr>
                <w:b/>
                <w:sz w:val="20"/>
              </w:rPr>
              <w:t>approaches,</w:t>
            </w:r>
            <w:r>
              <w:rPr>
                <w:b/>
                <w:spacing w:val="-4"/>
                <w:sz w:val="20"/>
              </w:rPr>
              <w:t xml:space="preserve"> </w:t>
            </w:r>
            <w:r>
              <w:rPr>
                <w:b/>
                <w:sz w:val="20"/>
              </w:rPr>
              <w:t>and therapeutic implications across periodontal, orthodontic, restorative, and implant disciplines. The integration of recent systematic reviews, randomized clinical trials, and consensus classifications strengthens its translational value. Overall, the review contributes meaningfully to evidence-based, phenotype-driven treatment planning and supports the growing movement toward personalized</w:t>
            </w:r>
          </w:p>
          <w:p w:rsidR="006E0172" w:rsidRDefault="007D4E4A">
            <w:pPr>
              <w:pStyle w:val="TableParagraph"/>
              <w:spacing w:before="1" w:line="210" w:lineRule="exact"/>
              <w:rPr>
                <w:b/>
                <w:sz w:val="20"/>
              </w:rPr>
            </w:pPr>
            <w:r>
              <w:rPr>
                <w:b/>
                <w:sz w:val="20"/>
              </w:rPr>
              <w:t>periodontal</w:t>
            </w:r>
            <w:r>
              <w:rPr>
                <w:b/>
                <w:spacing w:val="-9"/>
                <w:sz w:val="20"/>
              </w:rPr>
              <w:t xml:space="preserve"> </w:t>
            </w:r>
            <w:r>
              <w:rPr>
                <w:b/>
                <w:spacing w:val="-2"/>
                <w:sz w:val="20"/>
              </w:rPr>
              <w:t>care.</w:t>
            </w:r>
          </w:p>
        </w:tc>
        <w:tc>
          <w:tcPr>
            <w:tcW w:w="6445" w:type="dxa"/>
          </w:tcPr>
          <w:p w:rsidR="006E0172" w:rsidRDefault="006E0172">
            <w:pPr>
              <w:pStyle w:val="TableParagraph"/>
              <w:ind w:left="0"/>
              <w:rPr>
                <w:sz w:val="18"/>
              </w:rPr>
            </w:pPr>
          </w:p>
        </w:tc>
      </w:tr>
      <w:tr w:rsidR="006E0172">
        <w:trPr>
          <w:trHeight w:val="1261"/>
        </w:trPr>
        <w:tc>
          <w:tcPr>
            <w:tcW w:w="5352" w:type="dxa"/>
          </w:tcPr>
          <w:p w:rsidR="006E0172" w:rsidRDefault="007D4E4A">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6E0172" w:rsidRDefault="007D4E4A">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6E0172" w:rsidRDefault="007D4E4A">
            <w:pPr>
              <w:pStyle w:val="TableParagraph"/>
              <w:ind w:right="447"/>
              <w:rPr>
                <w:b/>
                <w:sz w:val="20"/>
              </w:rPr>
            </w:pPr>
            <w:r>
              <w:rPr>
                <w:b/>
                <w:sz w:val="20"/>
              </w:rPr>
              <w:t>Yes.</w:t>
            </w:r>
            <w:r>
              <w:rPr>
                <w:b/>
                <w:spacing w:val="-3"/>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is</w:t>
            </w:r>
            <w:r>
              <w:rPr>
                <w:b/>
                <w:spacing w:val="-4"/>
                <w:sz w:val="20"/>
              </w:rPr>
              <w:t xml:space="preserve"> </w:t>
            </w:r>
            <w:r>
              <w:rPr>
                <w:b/>
                <w:sz w:val="20"/>
              </w:rPr>
              <w:t>clear,</w:t>
            </w:r>
            <w:r>
              <w:rPr>
                <w:b/>
                <w:spacing w:val="-2"/>
                <w:sz w:val="20"/>
              </w:rPr>
              <w:t xml:space="preserve"> </w:t>
            </w:r>
            <w:r>
              <w:rPr>
                <w:b/>
                <w:sz w:val="20"/>
              </w:rPr>
              <w:t>specific,</w:t>
            </w:r>
            <w:r>
              <w:rPr>
                <w:b/>
                <w:spacing w:val="-2"/>
                <w:sz w:val="20"/>
              </w:rPr>
              <w:t xml:space="preserve"> </w:t>
            </w:r>
            <w:r>
              <w:rPr>
                <w:b/>
                <w:sz w:val="20"/>
              </w:rPr>
              <w:t>and</w:t>
            </w:r>
            <w:r>
              <w:rPr>
                <w:b/>
                <w:spacing w:val="-4"/>
                <w:sz w:val="20"/>
              </w:rPr>
              <w:t xml:space="preserve"> </w:t>
            </w:r>
            <w:r>
              <w:rPr>
                <w:b/>
                <w:sz w:val="20"/>
              </w:rPr>
              <w:t>accurately</w:t>
            </w:r>
            <w:r>
              <w:rPr>
                <w:b/>
                <w:spacing w:val="-2"/>
                <w:sz w:val="20"/>
              </w:rPr>
              <w:t xml:space="preserve"> </w:t>
            </w:r>
            <w:r>
              <w:rPr>
                <w:b/>
                <w:sz w:val="20"/>
              </w:rPr>
              <w:t>reflects</w:t>
            </w:r>
            <w:r>
              <w:rPr>
                <w:b/>
                <w:spacing w:val="-4"/>
                <w:sz w:val="20"/>
              </w:rPr>
              <w:t xml:space="preserve"> </w:t>
            </w:r>
            <w:r>
              <w:rPr>
                <w:b/>
                <w:sz w:val="20"/>
              </w:rPr>
              <w:t>the</w:t>
            </w:r>
            <w:r>
              <w:rPr>
                <w:b/>
                <w:spacing w:val="-6"/>
                <w:sz w:val="20"/>
              </w:rPr>
              <w:t xml:space="preserve"> </w:t>
            </w:r>
            <w:r>
              <w:rPr>
                <w:b/>
                <w:sz w:val="20"/>
              </w:rPr>
              <w:t>scope</w:t>
            </w:r>
            <w:r>
              <w:rPr>
                <w:b/>
                <w:spacing w:val="-3"/>
                <w:sz w:val="20"/>
              </w:rPr>
              <w:t xml:space="preserve"> </w:t>
            </w:r>
            <w:r>
              <w:rPr>
                <w:b/>
                <w:sz w:val="20"/>
              </w:rPr>
              <w:t>and</w:t>
            </w:r>
            <w:r>
              <w:rPr>
                <w:b/>
                <w:spacing w:val="-4"/>
                <w:sz w:val="20"/>
              </w:rPr>
              <w:t xml:space="preserve"> </w:t>
            </w:r>
            <w:r>
              <w:rPr>
                <w:b/>
                <w:sz w:val="20"/>
              </w:rPr>
              <w:t>clinical</w:t>
            </w:r>
            <w:r>
              <w:rPr>
                <w:b/>
                <w:spacing w:val="-4"/>
                <w:sz w:val="20"/>
              </w:rPr>
              <w:t xml:space="preserve"> </w:t>
            </w:r>
            <w:r>
              <w:rPr>
                <w:b/>
                <w:sz w:val="20"/>
              </w:rPr>
              <w:t>focus</w:t>
            </w:r>
            <w:r>
              <w:rPr>
                <w:b/>
                <w:spacing w:val="-4"/>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review. Optional alternative, if desired:</w:t>
            </w:r>
          </w:p>
          <w:p w:rsidR="006E0172" w:rsidRDefault="007D4E4A">
            <w:pPr>
              <w:pStyle w:val="TableParagraph"/>
              <w:spacing w:before="1"/>
              <w:ind w:left="468"/>
              <w:rPr>
                <w:b/>
                <w:sz w:val="20"/>
              </w:rPr>
            </w:pPr>
            <w:r>
              <w:rPr>
                <w:b/>
                <w:sz w:val="20"/>
              </w:rPr>
              <w:t>“Periodontal</w:t>
            </w:r>
            <w:r>
              <w:rPr>
                <w:b/>
                <w:spacing w:val="-5"/>
                <w:sz w:val="20"/>
              </w:rPr>
              <w:t xml:space="preserve"> </w:t>
            </w:r>
            <w:r>
              <w:rPr>
                <w:b/>
                <w:sz w:val="20"/>
              </w:rPr>
              <w:t>Phenotype</w:t>
            </w:r>
            <w:r>
              <w:rPr>
                <w:b/>
                <w:spacing w:val="-4"/>
                <w:sz w:val="20"/>
              </w:rPr>
              <w:t xml:space="preserve"> </w:t>
            </w:r>
            <w:r>
              <w:rPr>
                <w:b/>
                <w:sz w:val="20"/>
              </w:rPr>
              <w:t>and</w:t>
            </w:r>
            <w:r>
              <w:rPr>
                <w:b/>
                <w:spacing w:val="-8"/>
                <w:sz w:val="20"/>
              </w:rPr>
              <w:t xml:space="preserve"> </w:t>
            </w:r>
            <w:r>
              <w:rPr>
                <w:b/>
                <w:sz w:val="20"/>
              </w:rPr>
              <w:t>Gingival</w:t>
            </w:r>
            <w:r>
              <w:rPr>
                <w:b/>
                <w:spacing w:val="-5"/>
                <w:sz w:val="20"/>
              </w:rPr>
              <w:t xml:space="preserve"> </w:t>
            </w:r>
            <w:r>
              <w:rPr>
                <w:b/>
                <w:sz w:val="20"/>
              </w:rPr>
              <w:t>Biotype:</w:t>
            </w:r>
            <w:r>
              <w:rPr>
                <w:b/>
                <w:spacing w:val="-4"/>
                <w:sz w:val="20"/>
              </w:rPr>
              <w:t xml:space="preserve"> </w:t>
            </w:r>
            <w:r>
              <w:rPr>
                <w:b/>
                <w:sz w:val="20"/>
              </w:rPr>
              <w:t>Clinical</w:t>
            </w:r>
            <w:r>
              <w:rPr>
                <w:b/>
                <w:spacing w:val="-5"/>
                <w:sz w:val="20"/>
              </w:rPr>
              <w:t xml:space="preserve"> </w:t>
            </w:r>
            <w:r>
              <w:rPr>
                <w:b/>
                <w:sz w:val="20"/>
              </w:rPr>
              <w:t>Implications</w:t>
            </w:r>
            <w:r>
              <w:rPr>
                <w:b/>
                <w:spacing w:val="-5"/>
                <w:sz w:val="20"/>
              </w:rPr>
              <w:t xml:space="preserve"> </w:t>
            </w:r>
            <w:r>
              <w:rPr>
                <w:b/>
                <w:sz w:val="20"/>
              </w:rPr>
              <w:t>for</w:t>
            </w:r>
            <w:r>
              <w:rPr>
                <w:b/>
                <w:spacing w:val="-4"/>
                <w:sz w:val="20"/>
              </w:rPr>
              <w:t xml:space="preserve"> </w:t>
            </w:r>
            <w:r>
              <w:rPr>
                <w:b/>
                <w:sz w:val="20"/>
              </w:rPr>
              <w:t>Risk</w:t>
            </w:r>
            <w:r>
              <w:rPr>
                <w:b/>
                <w:spacing w:val="-3"/>
                <w:sz w:val="20"/>
              </w:rPr>
              <w:t xml:space="preserve"> </w:t>
            </w:r>
            <w:r>
              <w:rPr>
                <w:b/>
                <w:sz w:val="20"/>
              </w:rPr>
              <w:t>Assessment</w:t>
            </w:r>
            <w:r>
              <w:rPr>
                <w:b/>
                <w:spacing w:val="-4"/>
                <w:sz w:val="20"/>
              </w:rPr>
              <w:t xml:space="preserve"> </w:t>
            </w:r>
            <w:r>
              <w:rPr>
                <w:b/>
                <w:sz w:val="20"/>
              </w:rPr>
              <w:t>and Personalized Therapy”</w:t>
            </w:r>
          </w:p>
        </w:tc>
        <w:tc>
          <w:tcPr>
            <w:tcW w:w="6445" w:type="dxa"/>
          </w:tcPr>
          <w:p w:rsidR="006E0172" w:rsidRDefault="006E0172">
            <w:pPr>
              <w:pStyle w:val="TableParagraph"/>
              <w:ind w:left="0"/>
              <w:rPr>
                <w:sz w:val="18"/>
              </w:rPr>
            </w:pPr>
          </w:p>
        </w:tc>
      </w:tr>
      <w:tr w:rsidR="006E0172">
        <w:trPr>
          <w:trHeight w:val="1610"/>
        </w:trPr>
        <w:tc>
          <w:tcPr>
            <w:tcW w:w="5352" w:type="dxa"/>
          </w:tcPr>
          <w:p w:rsidR="006E0172" w:rsidRDefault="007D4E4A">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6E0172" w:rsidRDefault="007D4E4A">
            <w:pPr>
              <w:pStyle w:val="TableParagraph"/>
              <w:ind w:right="183"/>
              <w:rPr>
                <w:b/>
                <w:sz w:val="20"/>
              </w:rPr>
            </w:pPr>
            <w:r>
              <w:rPr>
                <w:b/>
                <w:sz w:val="20"/>
              </w:rPr>
              <w:t>es,</w:t>
            </w:r>
            <w:r>
              <w:rPr>
                <w:b/>
                <w:spacing w:val="-4"/>
                <w:sz w:val="20"/>
              </w:rPr>
              <w:t xml:space="preserve"> </w:t>
            </w:r>
            <w:r>
              <w:rPr>
                <w:b/>
                <w:sz w:val="20"/>
              </w:rPr>
              <w:t>the</w:t>
            </w:r>
            <w:r>
              <w:rPr>
                <w:b/>
                <w:spacing w:val="-4"/>
                <w:sz w:val="20"/>
              </w:rPr>
              <w:t xml:space="preserve"> </w:t>
            </w:r>
            <w:r>
              <w:rPr>
                <w:b/>
                <w:sz w:val="20"/>
              </w:rPr>
              <w:t>abstract</w:t>
            </w:r>
            <w:r>
              <w:rPr>
                <w:b/>
                <w:spacing w:val="-3"/>
                <w:sz w:val="20"/>
              </w:rPr>
              <w:t xml:space="preserve"> </w:t>
            </w:r>
            <w:r>
              <w:rPr>
                <w:b/>
                <w:sz w:val="20"/>
              </w:rPr>
              <w:t>is</w:t>
            </w:r>
            <w:r>
              <w:rPr>
                <w:b/>
                <w:spacing w:val="-5"/>
                <w:sz w:val="20"/>
              </w:rPr>
              <w:t xml:space="preserve"> </w:t>
            </w:r>
            <w:r>
              <w:rPr>
                <w:b/>
                <w:sz w:val="20"/>
              </w:rPr>
              <w:t>comprehensive,</w:t>
            </w:r>
            <w:r>
              <w:rPr>
                <w:b/>
                <w:spacing w:val="-3"/>
                <w:sz w:val="20"/>
              </w:rPr>
              <w:t xml:space="preserve"> </w:t>
            </w:r>
            <w:r>
              <w:rPr>
                <w:b/>
                <w:sz w:val="20"/>
              </w:rPr>
              <w:t>well</w:t>
            </w:r>
            <w:r>
              <w:rPr>
                <w:b/>
                <w:spacing w:val="-4"/>
                <w:sz w:val="20"/>
              </w:rPr>
              <w:t xml:space="preserve"> </w:t>
            </w:r>
            <w:r>
              <w:rPr>
                <w:b/>
                <w:sz w:val="20"/>
              </w:rPr>
              <w:t>structured,</w:t>
            </w:r>
            <w:r>
              <w:rPr>
                <w:b/>
                <w:spacing w:val="-4"/>
                <w:sz w:val="20"/>
              </w:rPr>
              <w:t xml:space="preserve"> </w:t>
            </w:r>
            <w:r>
              <w:rPr>
                <w:b/>
                <w:sz w:val="20"/>
              </w:rPr>
              <w:t>and</w:t>
            </w:r>
            <w:r>
              <w:rPr>
                <w:b/>
                <w:spacing w:val="-5"/>
                <w:sz w:val="20"/>
              </w:rPr>
              <w:t xml:space="preserve"> </w:t>
            </w:r>
            <w:r>
              <w:rPr>
                <w:b/>
                <w:sz w:val="20"/>
              </w:rPr>
              <w:t>appropriately</w:t>
            </w:r>
            <w:r>
              <w:rPr>
                <w:b/>
                <w:spacing w:val="-3"/>
                <w:sz w:val="20"/>
              </w:rPr>
              <w:t xml:space="preserve"> </w:t>
            </w:r>
            <w:r>
              <w:rPr>
                <w:b/>
                <w:sz w:val="20"/>
              </w:rPr>
              <w:t>summarizes</w:t>
            </w:r>
            <w:r>
              <w:rPr>
                <w:b/>
                <w:spacing w:val="-5"/>
                <w:sz w:val="20"/>
              </w:rPr>
              <w:t xml:space="preserve"> </w:t>
            </w:r>
            <w:r>
              <w:rPr>
                <w:b/>
                <w:sz w:val="20"/>
              </w:rPr>
              <w:t>the</w:t>
            </w:r>
            <w:r>
              <w:rPr>
                <w:b/>
                <w:spacing w:val="-4"/>
                <w:sz w:val="20"/>
              </w:rPr>
              <w:t xml:space="preserve"> </w:t>
            </w:r>
            <w:r>
              <w:rPr>
                <w:b/>
                <w:sz w:val="20"/>
              </w:rPr>
              <w:t>conceptual framework, clinical relevance, and objectives of the review.</w:t>
            </w:r>
          </w:p>
          <w:p w:rsidR="006E0172" w:rsidRDefault="007D4E4A">
            <w:pPr>
              <w:pStyle w:val="TableParagraph"/>
              <w:spacing w:before="1"/>
              <w:rPr>
                <w:b/>
                <w:sz w:val="20"/>
              </w:rPr>
            </w:pPr>
            <w:r>
              <w:rPr>
                <w:b/>
                <w:sz w:val="20"/>
              </w:rPr>
              <w:t>Minor</w:t>
            </w:r>
            <w:r>
              <w:rPr>
                <w:b/>
                <w:spacing w:val="-7"/>
                <w:sz w:val="20"/>
              </w:rPr>
              <w:t xml:space="preserve"> </w:t>
            </w:r>
            <w:r>
              <w:rPr>
                <w:b/>
                <w:spacing w:val="-2"/>
                <w:sz w:val="20"/>
              </w:rPr>
              <w:t>suggestions:</w:t>
            </w:r>
          </w:p>
          <w:p w:rsidR="006E0172" w:rsidRDefault="007D4E4A">
            <w:pPr>
              <w:pStyle w:val="TableParagraph"/>
              <w:rPr>
                <w:b/>
                <w:sz w:val="20"/>
              </w:rPr>
            </w:pPr>
            <w:r>
              <w:rPr>
                <w:b/>
                <w:sz w:val="20"/>
              </w:rPr>
              <w:t>Consider</w:t>
            </w:r>
            <w:r>
              <w:rPr>
                <w:b/>
                <w:spacing w:val="-4"/>
                <w:sz w:val="20"/>
              </w:rPr>
              <w:t xml:space="preserve"> </w:t>
            </w:r>
            <w:r>
              <w:rPr>
                <w:b/>
                <w:sz w:val="20"/>
              </w:rPr>
              <w:t>briefly</w:t>
            </w:r>
            <w:r>
              <w:rPr>
                <w:b/>
                <w:spacing w:val="-4"/>
                <w:sz w:val="20"/>
              </w:rPr>
              <w:t xml:space="preserve"> </w:t>
            </w:r>
            <w:r>
              <w:rPr>
                <w:b/>
                <w:sz w:val="20"/>
              </w:rPr>
              <w:t>mentioning</w:t>
            </w:r>
            <w:r>
              <w:rPr>
                <w:b/>
                <w:spacing w:val="-2"/>
                <w:sz w:val="20"/>
              </w:rPr>
              <w:t xml:space="preserve"> </w:t>
            </w:r>
            <w:r>
              <w:rPr>
                <w:b/>
                <w:sz w:val="20"/>
              </w:rPr>
              <w:t>implant</w:t>
            </w:r>
            <w:r>
              <w:rPr>
                <w:b/>
                <w:spacing w:val="-4"/>
                <w:sz w:val="20"/>
              </w:rPr>
              <w:t xml:space="preserve"> </w:t>
            </w:r>
            <w:r>
              <w:rPr>
                <w:b/>
                <w:sz w:val="20"/>
              </w:rPr>
              <w:t>therapy</w:t>
            </w:r>
            <w:r>
              <w:rPr>
                <w:b/>
                <w:spacing w:val="-4"/>
                <w:sz w:val="20"/>
              </w:rPr>
              <w:t xml:space="preserve"> </w:t>
            </w:r>
            <w:r>
              <w:rPr>
                <w:b/>
                <w:sz w:val="20"/>
              </w:rPr>
              <w:t>explicitly</w:t>
            </w:r>
            <w:r>
              <w:rPr>
                <w:b/>
                <w:spacing w:val="-4"/>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first</w:t>
            </w:r>
            <w:r>
              <w:rPr>
                <w:b/>
                <w:spacing w:val="-4"/>
                <w:sz w:val="20"/>
              </w:rPr>
              <w:t xml:space="preserve"> </w:t>
            </w:r>
            <w:r>
              <w:rPr>
                <w:b/>
                <w:sz w:val="20"/>
              </w:rPr>
              <w:t>paragraph</w:t>
            </w:r>
            <w:r>
              <w:rPr>
                <w:b/>
                <w:spacing w:val="-5"/>
                <w:sz w:val="20"/>
              </w:rPr>
              <w:t xml:space="preserve"> </w:t>
            </w:r>
            <w:r>
              <w:rPr>
                <w:b/>
                <w:sz w:val="20"/>
              </w:rPr>
              <w:t>to</w:t>
            </w:r>
            <w:r>
              <w:rPr>
                <w:b/>
                <w:spacing w:val="-4"/>
                <w:sz w:val="20"/>
              </w:rPr>
              <w:t xml:space="preserve"> </w:t>
            </w:r>
            <w:r>
              <w:rPr>
                <w:b/>
                <w:sz w:val="20"/>
              </w:rPr>
              <w:t>reinforce</w:t>
            </w:r>
            <w:r>
              <w:rPr>
                <w:b/>
                <w:spacing w:val="-4"/>
                <w:sz w:val="20"/>
              </w:rPr>
              <w:t xml:space="preserve"> </w:t>
            </w:r>
            <w:r>
              <w:rPr>
                <w:b/>
                <w:sz w:val="20"/>
              </w:rPr>
              <w:t>the interdisciplinary scope.</w:t>
            </w:r>
          </w:p>
          <w:p w:rsidR="006E0172" w:rsidRDefault="007D4E4A">
            <w:pPr>
              <w:pStyle w:val="TableParagraph"/>
              <w:spacing w:line="230" w:lineRule="exact"/>
              <w:rPr>
                <w:b/>
                <w:sz w:val="20"/>
              </w:rPr>
            </w:pPr>
            <w:r>
              <w:rPr>
                <w:b/>
                <w:sz w:val="20"/>
              </w:rPr>
              <w:t>Optionally,</w:t>
            </w:r>
            <w:r>
              <w:rPr>
                <w:b/>
                <w:spacing w:val="-4"/>
                <w:sz w:val="20"/>
              </w:rPr>
              <w:t xml:space="preserve"> </w:t>
            </w:r>
            <w:r>
              <w:rPr>
                <w:b/>
                <w:sz w:val="20"/>
              </w:rPr>
              <w:t>include</w:t>
            </w:r>
            <w:r>
              <w:rPr>
                <w:b/>
                <w:spacing w:val="-4"/>
                <w:sz w:val="20"/>
              </w:rPr>
              <w:t xml:space="preserve"> </w:t>
            </w:r>
            <w:r>
              <w:rPr>
                <w:b/>
                <w:sz w:val="20"/>
              </w:rPr>
              <w:t>a</w:t>
            </w:r>
            <w:r>
              <w:rPr>
                <w:b/>
                <w:spacing w:val="-3"/>
                <w:sz w:val="20"/>
              </w:rPr>
              <w:t xml:space="preserve"> </w:t>
            </w:r>
            <w:r>
              <w:rPr>
                <w:b/>
                <w:sz w:val="20"/>
              </w:rPr>
              <w:t>short</w:t>
            </w:r>
            <w:r>
              <w:rPr>
                <w:b/>
                <w:spacing w:val="-3"/>
                <w:sz w:val="20"/>
              </w:rPr>
              <w:t xml:space="preserve"> </w:t>
            </w:r>
            <w:r>
              <w:rPr>
                <w:b/>
                <w:sz w:val="20"/>
              </w:rPr>
              <w:t>concluding</w:t>
            </w:r>
            <w:r>
              <w:rPr>
                <w:b/>
                <w:spacing w:val="-4"/>
                <w:sz w:val="20"/>
              </w:rPr>
              <w:t xml:space="preserve"> </w:t>
            </w:r>
            <w:r>
              <w:rPr>
                <w:b/>
                <w:sz w:val="20"/>
              </w:rPr>
              <w:t>sentence</w:t>
            </w:r>
            <w:r>
              <w:rPr>
                <w:b/>
                <w:spacing w:val="-4"/>
                <w:sz w:val="20"/>
              </w:rPr>
              <w:t xml:space="preserve"> </w:t>
            </w:r>
            <w:r>
              <w:rPr>
                <w:b/>
                <w:sz w:val="20"/>
              </w:rPr>
              <w:t>highlighting</w:t>
            </w:r>
            <w:r>
              <w:rPr>
                <w:b/>
                <w:spacing w:val="-4"/>
                <w:sz w:val="20"/>
              </w:rPr>
              <w:t xml:space="preserve"> </w:t>
            </w:r>
            <w:r>
              <w:rPr>
                <w:b/>
                <w:sz w:val="20"/>
              </w:rPr>
              <w:t>the</w:t>
            </w:r>
            <w:r>
              <w:rPr>
                <w:b/>
                <w:spacing w:val="-4"/>
                <w:sz w:val="20"/>
              </w:rPr>
              <w:t xml:space="preserve"> </w:t>
            </w:r>
            <w:r>
              <w:rPr>
                <w:b/>
                <w:sz w:val="20"/>
              </w:rPr>
              <w:t>impact</w:t>
            </w:r>
            <w:r>
              <w:rPr>
                <w:b/>
                <w:spacing w:val="-3"/>
                <w:sz w:val="20"/>
              </w:rPr>
              <w:t xml:space="preserve"> </w:t>
            </w:r>
            <w:r>
              <w:rPr>
                <w:b/>
                <w:sz w:val="20"/>
              </w:rPr>
              <w:t>on</w:t>
            </w:r>
            <w:r>
              <w:rPr>
                <w:b/>
                <w:spacing w:val="-5"/>
                <w:sz w:val="20"/>
              </w:rPr>
              <w:t xml:space="preserve"> </w:t>
            </w:r>
            <w:r>
              <w:rPr>
                <w:b/>
                <w:sz w:val="20"/>
              </w:rPr>
              <w:t>“clinical</w:t>
            </w:r>
            <w:r>
              <w:rPr>
                <w:b/>
                <w:spacing w:val="-5"/>
                <w:sz w:val="20"/>
              </w:rPr>
              <w:t xml:space="preserve"> </w:t>
            </w:r>
            <w:r>
              <w:rPr>
                <w:b/>
                <w:sz w:val="20"/>
              </w:rPr>
              <w:t>decision-making”</w:t>
            </w:r>
            <w:r>
              <w:rPr>
                <w:b/>
                <w:spacing w:val="-5"/>
                <w:sz w:val="20"/>
              </w:rPr>
              <w:t xml:space="preserve"> </w:t>
            </w:r>
            <w:r>
              <w:rPr>
                <w:b/>
                <w:sz w:val="20"/>
              </w:rPr>
              <w:t>or “treatment predictability” to further strengthen translational emphasis.</w:t>
            </w:r>
          </w:p>
        </w:tc>
        <w:tc>
          <w:tcPr>
            <w:tcW w:w="6445" w:type="dxa"/>
          </w:tcPr>
          <w:p w:rsidR="006E0172" w:rsidRDefault="006E0172">
            <w:pPr>
              <w:pStyle w:val="TableParagraph"/>
              <w:ind w:left="0"/>
              <w:rPr>
                <w:sz w:val="18"/>
              </w:rPr>
            </w:pPr>
          </w:p>
        </w:tc>
      </w:tr>
      <w:tr w:rsidR="006E0172">
        <w:trPr>
          <w:trHeight w:val="1148"/>
        </w:trPr>
        <w:tc>
          <w:tcPr>
            <w:tcW w:w="5352" w:type="dxa"/>
          </w:tcPr>
          <w:p w:rsidR="006E0172" w:rsidRDefault="007D4E4A">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6E0172" w:rsidRDefault="007D4E4A">
            <w:pPr>
              <w:pStyle w:val="TableParagraph"/>
              <w:ind w:right="18"/>
              <w:rPr>
                <w:b/>
                <w:sz w:val="20"/>
              </w:rPr>
            </w:pPr>
            <w:r>
              <w:rPr>
                <w:b/>
                <w:sz w:val="20"/>
              </w:rPr>
              <w:t>Yes. The manuscript is scientifically sound and consistent with current periodontal classification systems and</w:t>
            </w:r>
            <w:r>
              <w:rPr>
                <w:b/>
                <w:spacing w:val="-3"/>
                <w:sz w:val="20"/>
              </w:rPr>
              <w:t xml:space="preserve"> </w:t>
            </w:r>
            <w:r>
              <w:rPr>
                <w:b/>
                <w:sz w:val="20"/>
              </w:rPr>
              <w:t>contemporary</w:t>
            </w:r>
            <w:r>
              <w:rPr>
                <w:b/>
                <w:spacing w:val="-1"/>
                <w:sz w:val="20"/>
              </w:rPr>
              <w:t xml:space="preserve"> </w:t>
            </w:r>
            <w:r>
              <w:rPr>
                <w:b/>
                <w:sz w:val="20"/>
              </w:rPr>
              <w:t>literature.</w:t>
            </w:r>
            <w:r>
              <w:rPr>
                <w:b/>
                <w:spacing w:val="-2"/>
                <w:sz w:val="20"/>
              </w:rPr>
              <w:t xml:space="preserve"> </w:t>
            </w:r>
            <w:r>
              <w:rPr>
                <w:b/>
                <w:sz w:val="20"/>
              </w:rPr>
              <w:t>The</w:t>
            </w:r>
            <w:r>
              <w:rPr>
                <w:b/>
                <w:spacing w:val="-2"/>
                <w:sz w:val="20"/>
              </w:rPr>
              <w:t xml:space="preserve"> </w:t>
            </w:r>
            <w:r>
              <w:rPr>
                <w:b/>
                <w:sz w:val="20"/>
              </w:rPr>
              <w:t>biological</w:t>
            </w:r>
            <w:r>
              <w:rPr>
                <w:b/>
                <w:spacing w:val="-3"/>
                <w:sz w:val="20"/>
              </w:rPr>
              <w:t xml:space="preserve"> </w:t>
            </w:r>
            <w:r>
              <w:rPr>
                <w:b/>
                <w:sz w:val="20"/>
              </w:rPr>
              <w:t>rationale</w:t>
            </w:r>
            <w:r>
              <w:rPr>
                <w:b/>
                <w:spacing w:val="-2"/>
                <w:sz w:val="20"/>
              </w:rPr>
              <w:t xml:space="preserve"> </w:t>
            </w:r>
            <w:r>
              <w:rPr>
                <w:b/>
                <w:sz w:val="20"/>
              </w:rPr>
              <w:t>linking</w:t>
            </w:r>
            <w:r>
              <w:rPr>
                <w:b/>
                <w:spacing w:val="-2"/>
                <w:sz w:val="20"/>
              </w:rPr>
              <w:t xml:space="preserve"> </w:t>
            </w:r>
            <w:r>
              <w:rPr>
                <w:b/>
                <w:sz w:val="20"/>
              </w:rPr>
              <w:t>tissue</w:t>
            </w:r>
            <w:r>
              <w:rPr>
                <w:b/>
                <w:spacing w:val="-2"/>
                <w:sz w:val="20"/>
              </w:rPr>
              <w:t xml:space="preserve"> </w:t>
            </w:r>
            <w:r>
              <w:rPr>
                <w:b/>
                <w:sz w:val="20"/>
              </w:rPr>
              <w:t>thickness</w:t>
            </w:r>
            <w:r>
              <w:rPr>
                <w:b/>
                <w:spacing w:val="-3"/>
                <w:sz w:val="20"/>
              </w:rPr>
              <w:t xml:space="preserve"> </w:t>
            </w:r>
            <w:r>
              <w:rPr>
                <w:b/>
                <w:sz w:val="20"/>
              </w:rPr>
              <w:t>to</w:t>
            </w:r>
            <w:r>
              <w:rPr>
                <w:b/>
                <w:spacing w:val="-1"/>
                <w:sz w:val="20"/>
              </w:rPr>
              <w:t xml:space="preserve"> </w:t>
            </w:r>
            <w:r>
              <w:rPr>
                <w:b/>
                <w:sz w:val="20"/>
              </w:rPr>
              <w:t>wound</w:t>
            </w:r>
            <w:r>
              <w:rPr>
                <w:b/>
                <w:spacing w:val="-3"/>
                <w:sz w:val="20"/>
              </w:rPr>
              <w:t xml:space="preserve"> </w:t>
            </w:r>
            <w:r>
              <w:rPr>
                <w:b/>
                <w:sz w:val="20"/>
              </w:rPr>
              <w:t>stability,</w:t>
            </w:r>
            <w:r>
              <w:rPr>
                <w:b/>
                <w:spacing w:val="-2"/>
                <w:sz w:val="20"/>
              </w:rPr>
              <w:t xml:space="preserve"> </w:t>
            </w:r>
            <w:r>
              <w:rPr>
                <w:b/>
                <w:sz w:val="20"/>
              </w:rPr>
              <w:t>recession susceptibility,</w:t>
            </w:r>
            <w:r>
              <w:rPr>
                <w:b/>
                <w:spacing w:val="-7"/>
                <w:sz w:val="20"/>
              </w:rPr>
              <w:t xml:space="preserve"> </w:t>
            </w:r>
            <w:r>
              <w:rPr>
                <w:b/>
                <w:sz w:val="20"/>
              </w:rPr>
              <w:t>and</w:t>
            </w:r>
            <w:r>
              <w:rPr>
                <w:b/>
                <w:spacing w:val="-7"/>
                <w:sz w:val="20"/>
              </w:rPr>
              <w:t xml:space="preserve"> </w:t>
            </w:r>
            <w:r>
              <w:rPr>
                <w:b/>
                <w:sz w:val="20"/>
              </w:rPr>
              <w:t>peri-implant</w:t>
            </w:r>
            <w:r>
              <w:rPr>
                <w:b/>
                <w:spacing w:val="-7"/>
                <w:sz w:val="20"/>
              </w:rPr>
              <w:t xml:space="preserve"> </w:t>
            </w:r>
            <w:r>
              <w:rPr>
                <w:b/>
                <w:sz w:val="20"/>
              </w:rPr>
              <w:t>remodeling</w:t>
            </w:r>
            <w:r>
              <w:rPr>
                <w:b/>
                <w:spacing w:val="-5"/>
                <w:sz w:val="20"/>
              </w:rPr>
              <w:t xml:space="preserve"> </w:t>
            </w:r>
            <w:r>
              <w:rPr>
                <w:b/>
                <w:sz w:val="20"/>
              </w:rPr>
              <w:t>is</w:t>
            </w:r>
            <w:r>
              <w:rPr>
                <w:b/>
                <w:spacing w:val="-8"/>
                <w:sz w:val="20"/>
              </w:rPr>
              <w:t xml:space="preserve"> </w:t>
            </w:r>
            <w:r>
              <w:rPr>
                <w:b/>
                <w:sz w:val="20"/>
              </w:rPr>
              <w:t>accurate</w:t>
            </w:r>
            <w:r>
              <w:rPr>
                <w:b/>
                <w:spacing w:val="-6"/>
                <w:sz w:val="20"/>
              </w:rPr>
              <w:t xml:space="preserve"> </w:t>
            </w:r>
            <w:r>
              <w:rPr>
                <w:b/>
                <w:sz w:val="20"/>
              </w:rPr>
              <w:t>and</w:t>
            </w:r>
            <w:r>
              <w:rPr>
                <w:b/>
                <w:spacing w:val="-8"/>
                <w:sz w:val="20"/>
              </w:rPr>
              <w:t xml:space="preserve"> </w:t>
            </w:r>
            <w:r>
              <w:rPr>
                <w:b/>
                <w:sz w:val="20"/>
              </w:rPr>
              <w:t>well</w:t>
            </w:r>
            <w:r>
              <w:rPr>
                <w:b/>
                <w:spacing w:val="-6"/>
                <w:sz w:val="20"/>
              </w:rPr>
              <w:t xml:space="preserve"> </w:t>
            </w:r>
            <w:r>
              <w:rPr>
                <w:b/>
                <w:sz w:val="20"/>
              </w:rPr>
              <w:t>supported</w:t>
            </w:r>
            <w:r>
              <w:rPr>
                <w:b/>
                <w:spacing w:val="-7"/>
                <w:sz w:val="20"/>
              </w:rPr>
              <w:t xml:space="preserve"> </w:t>
            </w:r>
            <w:r>
              <w:rPr>
                <w:b/>
                <w:sz w:val="20"/>
              </w:rPr>
              <w:t>by</w:t>
            </w:r>
            <w:r>
              <w:rPr>
                <w:b/>
                <w:spacing w:val="-6"/>
                <w:sz w:val="20"/>
              </w:rPr>
              <w:t xml:space="preserve"> </w:t>
            </w:r>
            <w:r>
              <w:rPr>
                <w:b/>
                <w:sz w:val="20"/>
              </w:rPr>
              <w:t>cited</w:t>
            </w:r>
            <w:r>
              <w:rPr>
                <w:b/>
                <w:spacing w:val="-7"/>
                <w:sz w:val="20"/>
              </w:rPr>
              <w:t xml:space="preserve"> </w:t>
            </w:r>
            <w:r>
              <w:rPr>
                <w:b/>
                <w:sz w:val="20"/>
              </w:rPr>
              <w:t>systematic</w:t>
            </w:r>
            <w:r>
              <w:rPr>
                <w:b/>
                <w:spacing w:val="-6"/>
                <w:sz w:val="20"/>
              </w:rPr>
              <w:t xml:space="preserve"> </w:t>
            </w:r>
            <w:r>
              <w:rPr>
                <w:b/>
                <w:sz w:val="20"/>
              </w:rPr>
              <w:t>reviews</w:t>
            </w:r>
            <w:r>
              <w:rPr>
                <w:b/>
                <w:spacing w:val="-7"/>
                <w:sz w:val="20"/>
              </w:rPr>
              <w:t xml:space="preserve"> </w:t>
            </w:r>
            <w:r>
              <w:rPr>
                <w:b/>
                <w:spacing w:val="-5"/>
                <w:sz w:val="20"/>
              </w:rPr>
              <w:t>and</w:t>
            </w:r>
          </w:p>
          <w:p w:rsidR="006E0172" w:rsidRDefault="007D4E4A">
            <w:pPr>
              <w:pStyle w:val="TableParagraph"/>
              <w:spacing w:line="228" w:lineRule="exact"/>
              <w:ind w:right="183"/>
              <w:rPr>
                <w:b/>
                <w:sz w:val="20"/>
              </w:rPr>
            </w:pPr>
            <w:r>
              <w:rPr>
                <w:b/>
                <w:sz w:val="20"/>
              </w:rPr>
              <w:t>clinical</w:t>
            </w:r>
            <w:r>
              <w:rPr>
                <w:b/>
                <w:spacing w:val="-5"/>
                <w:sz w:val="20"/>
              </w:rPr>
              <w:t xml:space="preserve"> </w:t>
            </w:r>
            <w:r>
              <w:rPr>
                <w:b/>
                <w:sz w:val="20"/>
              </w:rPr>
              <w:t>trials.</w:t>
            </w:r>
            <w:r>
              <w:rPr>
                <w:b/>
                <w:spacing w:val="-4"/>
                <w:sz w:val="20"/>
              </w:rPr>
              <w:t xml:space="preserve"> </w:t>
            </w:r>
            <w:r>
              <w:rPr>
                <w:b/>
                <w:sz w:val="20"/>
              </w:rPr>
              <w:t>The</w:t>
            </w:r>
            <w:r>
              <w:rPr>
                <w:b/>
                <w:spacing w:val="-4"/>
                <w:sz w:val="20"/>
              </w:rPr>
              <w:t xml:space="preserve"> </w:t>
            </w:r>
            <w:r>
              <w:rPr>
                <w:b/>
                <w:sz w:val="20"/>
              </w:rPr>
              <w:t>methodology</w:t>
            </w:r>
            <w:r>
              <w:rPr>
                <w:b/>
                <w:spacing w:val="-3"/>
                <w:sz w:val="20"/>
              </w:rPr>
              <w:t xml:space="preserve"> </w:t>
            </w:r>
            <w:r>
              <w:rPr>
                <w:b/>
                <w:sz w:val="20"/>
              </w:rPr>
              <w:t>for</w:t>
            </w:r>
            <w:r>
              <w:rPr>
                <w:b/>
                <w:spacing w:val="-4"/>
                <w:sz w:val="20"/>
              </w:rPr>
              <w:t xml:space="preserve"> </w:t>
            </w:r>
            <w:r>
              <w:rPr>
                <w:b/>
                <w:sz w:val="20"/>
              </w:rPr>
              <w:t>literature</w:t>
            </w:r>
            <w:r>
              <w:rPr>
                <w:b/>
                <w:spacing w:val="-4"/>
                <w:sz w:val="20"/>
              </w:rPr>
              <w:t xml:space="preserve"> </w:t>
            </w:r>
            <w:r>
              <w:rPr>
                <w:b/>
                <w:sz w:val="20"/>
              </w:rPr>
              <w:t>selection</w:t>
            </w:r>
            <w:r>
              <w:rPr>
                <w:b/>
                <w:spacing w:val="-5"/>
                <w:sz w:val="20"/>
              </w:rPr>
              <w:t xml:space="preserve"> </w:t>
            </w:r>
            <w:r>
              <w:rPr>
                <w:b/>
                <w:sz w:val="20"/>
              </w:rPr>
              <w:t>is</w:t>
            </w:r>
            <w:r>
              <w:rPr>
                <w:b/>
                <w:spacing w:val="-5"/>
                <w:sz w:val="20"/>
              </w:rPr>
              <w:t xml:space="preserve"> </w:t>
            </w:r>
            <w:r>
              <w:rPr>
                <w:b/>
                <w:sz w:val="20"/>
              </w:rPr>
              <w:t>appropriate</w:t>
            </w:r>
            <w:r>
              <w:rPr>
                <w:b/>
                <w:spacing w:val="-4"/>
                <w:sz w:val="20"/>
              </w:rPr>
              <w:t xml:space="preserve"> </w:t>
            </w:r>
            <w:r>
              <w:rPr>
                <w:b/>
                <w:sz w:val="20"/>
              </w:rPr>
              <w:t>for</w:t>
            </w:r>
            <w:r>
              <w:rPr>
                <w:b/>
                <w:spacing w:val="-4"/>
                <w:sz w:val="20"/>
              </w:rPr>
              <w:t xml:space="preserve"> </w:t>
            </w:r>
            <w:r>
              <w:rPr>
                <w:b/>
                <w:sz w:val="20"/>
              </w:rPr>
              <w:t>a</w:t>
            </w:r>
            <w:r>
              <w:rPr>
                <w:b/>
                <w:spacing w:val="-5"/>
                <w:sz w:val="20"/>
              </w:rPr>
              <w:t xml:space="preserve"> </w:t>
            </w:r>
            <w:r>
              <w:rPr>
                <w:b/>
                <w:sz w:val="20"/>
              </w:rPr>
              <w:t>narrative</w:t>
            </w:r>
            <w:r>
              <w:rPr>
                <w:b/>
                <w:spacing w:val="-7"/>
                <w:sz w:val="20"/>
              </w:rPr>
              <w:t xml:space="preserve"> </w:t>
            </w:r>
            <w:r>
              <w:rPr>
                <w:b/>
                <w:sz w:val="20"/>
              </w:rPr>
              <w:t>review,</w:t>
            </w:r>
            <w:r>
              <w:rPr>
                <w:b/>
                <w:spacing w:val="-3"/>
                <w:sz w:val="20"/>
              </w:rPr>
              <w:t xml:space="preserve"> </w:t>
            </w:r>
            <w:r>
              <w:rPr>
                <w:b/>
                <w:sz w:val="20"/>
              </w:rPr>
              <w:t>and limitations are transparently acknowledged.</w:t>
            </w:r>
          </w:p>
        </w:tc>
        <w:tc>
          <w:tcPr>
            <w:tcW w:w="6445" w:type="dxa"/>
          </w:tcPr>
          <w:p w:rsidR="006E0172" w:rsidRDefault="006E0172">
            <w:pPr>
              <w:pStyle w:val="TableParagraph"/>
              <w:ind w:left="0"/>
              <w:rPr>
                <w:sz w:val="18"/>
              </w:rPr>
            </w:pPr>
          </w:p>
        </w:tc>
      </w:tr>
      <w:tr w:rsidR="006E0172">
        <w:trPr>
          <w:trHeight w:val="705"/>
        </w:trPr>
        <w:tc>
          <w:tcPr>
            <w:tcW w:w="5352" w:type="dxa"/>
          </w:tcPr>
          <w:p w:rsidR="006E0172" w:rsidRDefault="007D4E4A">
            <w:pPr>
              <w:pStyle w:val="TableParagraph"/>
              <w:spacing w:line="230" w:lineRule="atLeast"/>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6E0172" w:rsidRDefault="007D4E4A">
            <w:pPr>
              <w:pStyle w:val="TableParagraph"/>
              <w:spacing w:line="230" w:lineRule="atLeast"/>
              <w:rPr>
                <w:b/>
                <w:sz w:val="20"/>
              </w:rPr>
            </w:pPr>
            <w:r>
              <w:rPr>
                <w:b/>
                <w:sz w:val="20"/>
              </w:rPr>
              <w:t>Yes.</w:t>
            </w:r>
            <w:r>
              <w:rPr>
                <w:b/>
                <w:spacing w:val="-4"/>
                <w:sz w:val="20"/>
              </w:rPr>
              <w:t xml:space="preserve"> </w:t>
            </w:r>
            <w:r>
              <w:rPr>
                <w:b/>
                <w:sz w:val="20"/>
              </w:rPr>
              <w:t>The</w:t>
            </w:r>
            <w:r>
              <w:rPr>
                <w:b/>
                <w:spacing w:val="-4"/>
                <w:sz w:val="20"/>
              </w:rPr>
              <w:t xml:space="preserve"> </w:t>
            </w:r>
            <w:r>
              <w:rPr>
                <w:b/>
                <w:sz w:val="20"/>
              </w:rPr>
              <w:t>reference</w:t>
            </w:r>
            <w:r>
              <w:rPr>
                <w:b/>
                <w:spacing w:val="-4"/>
                <w:sz w:val="20"/>
              </w:rPr>
              <w:t xml:space="preserve"> </w:t>
            </w:r>
            <w:r>
              <w:rPr>
                <w:b/>
                <w:sz w:val="20"/>
              </w:rPr>
              <w:t>list</w:t>
            </w:r>
            <w:r>
              <w:rPr>
                <w:b/>
                <w:spacing w:val="-4"/>
                <w:sz w:val="20"/>
              </w:rPr>
              <w:t xml:space="preserve"> </w:t>
            </w:r>
            <w:r>
              <w:rPr>
                <w:b/>
                <w:sz w:val="20"/>
              </w:rPr>
              <w:t>is</w:t>
            </w:r>
            <w:r>
              <w:rPr>
                <w:b/>
                <w:spacing w:val="-5"/>
                <w:sz w:val="20"/>
              </w:rPr>
              <w:t xml:space="preserve"> </w:t>
            </w:r>
            <w:r>
              <w:rPr>
                <w:b/>
                <w:sz w:val="20"/>
              </w:rPr>
              <w:t>extensive,</w:t>
            </w:r>
            <w:r>
              <w:rPr>
                <w:b/>
                <w:spacing w:val="-3"/>
                <w:sz w:val="20"/>
              </w:rPr>
              <w:t xml:space="preserve"> </w:t>
            </w:r>
            <w:r>
              <w:rPr>
                <w:b/>
                <w:sz w:val="20"/>
              </w:rPr>
              <w:t>relevant,</w:t>
            </w:r>
            <w:r>
              <w:rPr>
                <w:b/>
                <w:spacing w:val="-3"/>
                <w:sz w:val="20"/>
              </w:rPr>
              <w:t xml:space="preserve"> </w:t>
            </w:r>
            <w:r>
              <w:rPr>
                <w:b/>
                <w:sz w:val="20"/>
              </w:rPr>
              <w:t>and</w:t>
            </w:r>
            <w:r>
              <w:rPr>
                <w:b/>
                <w:spacing w:val="-5"/>
                <w:sz w:val="20"/>
              </w:rPr>
              <w:t xml:space="preserve"> </w:t>
            </w:r>
            <w:r>
              <w:rPr>
                <w:b/>
                <w:sz w:val="20"/>
              </w:rPr>
              <w:t>includes</w:t>
            </w:r>
            <w:r>
              <w:rPr>
                <w:b/>
                <w:spacing w:val="-5"/>
                <w:sz w:val="20"/>
              </w:rPr>
              <w:t xml:space="preserve"> </w:t>
            </w:r>
            <w:r>
              <w:rPr>
                <w:b/>
                <w:sz w:val="20"/>
              </w:rPr>
              <w:t>major</w:t>
            </w:r>
            <w:r>
              <w:rPr>
                <w:b/>
                <w:spacing w:val="-4"/>
                <w:sz w:val="20"/>
              </w:rPr>
              <w:t xml:space="preserve"> </w:t>
            </w:r>
            <w:r>
              <w:rPr>
                <w:b/>
                <w:sz w:val="20"/>
              </w:rPr>
              <w:t>consensus</w:t>
            </w:r>
            <w:r>
              <w:rPr>
                <w:b/>
                <w:spacing w:val="-5"/>
                <w:sz w:val="20"/>
              </w:rPr>
              <w:t xml:space="preserve"> </w:t>
            </w:r>
            <w:r>
              <w:rPr>
                <w:b/>
                <w:sz w:val="20"/>
              </w:rPr>
              <w:t>reports,</w:t>
            </w:r>
            <w:r>
              <w:rPr>
                <w:b/>
                <w:spacing w:val="-4"/>
                <w:sz w:val="20"/>
              </w:rPr>
              <w:t xml:space="preserve"> </w:t>
            </w:r>
            <w:r>
              <w:rPr>
                <w:b/>
                <w:sz w:val="20"/>
              </w:rPr>
              <w:t>systematic</w:t>
            </w:r>
            <w:r>
              <w:rPr>
                <w:b/>
                <w:spacing w:val="-4"/>
                <w:sz w:val="20"/>
              </w:rPr>
              <w:t xml:space="preserve"> </w:t>
            </w:r>
            <w:r>
              <w:rPr>
                <w:b/>
                <w:sz w:val="20"/>
              </w:rPr>
              <w:t>reviews,</w:t>
            </w:r>
            <w:r>
              <w:rPr>
                <w:b/>
                <w:spacing w:val="-4"/>
                <w:sz w:val="20"/>
              </w:rPr>
              <w:t xml:space="preserve"> </w:t>
            </w:r>
            <w:r>
              <w:rPr>
                <w:b/>
                <w:sz w:val="20"/>
              </w:rPr>
              <w:t>and randomized clinical trials up to 2025. The balance between foundational classification papers and recent clinical evidence is appropriate. No mandatory additional references are required.</w:t>
            </w:r>
          </w:p>
        </w:tc>
        <w:tc>
          <w:tcPr>
            <w:tcW w:w="6445" w:type="dxa"/>
          </w:tcPr>
          <w:p w:rsidR="006E0172" w:rsidRDefault="006E0172">
            <w:pPr>
              <w:pStyle w:val="TableParagraph"/>
              <w:ind w:left="0"/>
              <w:rPr>
                <w:sz w:val="18"/>
              </w:rPr>
            </w:pPr>
          </w:p>
        </w:tc>
      </w:tr>
      <w:tr w:rsidR="006E0172">
        <w:trPr>
          <w:trHeight w:val="688"/>
        </w:trPr>
        <w:tc>
          <w:tcPr>
            <w:tcW w:w="5352" w:type="dxa"/>
          </w:tcPr>
          <w:p w:rsidR="006E0172" w:rsidRDefault="007D4E4A">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6E0172" w:rsidRDefault="007D4E4A">
            <w:pPr>
              <w:pStyle w:val="TableParagraph"/>
              <w:ind w:right="183"/>
              <w:rPr>
                <w:b/>
                <w:sz w:val="20"/>
              </w:rPr>
            </w:pPr>
            <w:r>
              <w:rPr>
                <w:b/>
                <w:sz w:val="20"/>
              </w:rPr>
              <w:t>Yes. The manuscript demonstrates high linguistic quality, appropriate academic tone, and precise technical</w:t>
            </w:r>
            <w:r>
              <w:rPr>
                <w:b/>
                <w:spacing w:val="-5"/>
                <w:sz w:val="20"/>
              </w:rPr>
              <w:t xml:space="preserve"> </w:t>
            </w:r>
            <w:r>
              <w:rPr>
                <w:b/>
                <w:sz w:val="20"/>
              </w:rPr>
              <w:t>terminology.</w:t>
            </w:r>
            <w:r>
              <w:rPr>
                <w:b/>
                <w:spacing w:val="-5"/>
                <w:sz w:val="20"/>
              </w:rPr>
              <w:t xml:space="preserve"> </w:t>
            </w:r>
            <w:r>
              <w:rPr>
                <w:b/>
                <w:sz w:val="20"/>
              </w:rPr>
              <w:t>Only</w:t>
            </w:r>
            <w:r>
              <w:rPr>
                <w:b/>
                <w:spacing w:val="-5"/>
                <w:sz w:val="20"/>
              </w:rPr>
              <w:t xml:space="preserve"> </w:t>
            </w:r>
            <w:r>
              <w:rPr>
                <w:b/>
                <w:sz w:val="20"/>
              </w:rPr>
              <w:t>minimal</w:t>
            </w:r>
            <w:r>
              <w:rPr>
                <w:b/>
                <w:spacing w:val="-5"/>
                <w:sz w:val="20"/>
              </w:rPr>
              <w:t xml:space="preserve"> </w:t>
            </w:r>
            <w:r>
              <w:rPr>
                <w:b/>
                <w:sz w:val="20"/>
              </w:rPr>
              <w:t>copy-editing</w:t>
            </w:r>
            <w:r>
              <w:rPr>
                <w:b/>
                <w:spacing w:val="-4"/>
                <w:sz w:val="20"/>
              </w:rPr>
              <w:t xml:space="preserve"> </w:t>
            </w:r>
            <w:r>
              <w:rPr>
                <w:b/>
                <w:sz w:val="20"/>
              </w:rPr>
              <w:t>for</w:t>
            </w:r>
            <w:r>
              <w:rPr>
                <w:b/>
                <w:spacing w:val="-4"/>
                <w:sz w:val="20"/>
              </w:rPr>
              <w:t xml:space="preserve"> </w:t>
            </w:r>
            <w:r>
              <w:rPr>
                <w:b/>
                <w:sz w:val="20"/>
              </w:rPr>
              <w:t>stylistic</w:t>
            </w:r>
            <w:r>
              <w:rPr>
                <w:b/>
                <w:spacing w:val="-4"/>
                <w:sz w:val="20"/>
              </w:rPr>
              <w:t xml:space="preserve"> </w:t>
            </w:r>
            <w:r>
              <w:rPr>
                <w:b/>
                <w:sz w:val="20"/>
              </w:rPr>
              <w:t>consistency</w:t>
            </w:r>
            <w:r>
              <w:rPr>
                <w:b/>
                <w:spacing w:val="-3"/>
                <w:sz w:val="20"/>
              </w:rPr>
              <w:t xml:space="preserve"> </w:t>
            </w:r>
            <w:r>
              <w:rPr>
                <w:b/>
                <w:sz w:val="20"/>
              </w:rPr>
              <w:t>may</w:t>
            </w:r>
            <w:r>
              <w:rPr>
                <w:b/>
                <w:spacing w:val="-3"/>
                <w:sz w:val="20"/>
              </w:rPr>
              <w:t xml:space="preserve"> </w:t>
            </w:r>
            <w:r>
              <w:rPr>
                <w:b/>
                <w:sz w:val="20"/>
              </w:rPr>
              <w:t>be</w:t>
            </w:r>
            <w:r>
              <w:rPr>
                <w:b/>
                <w:spacing w:val="-4"/>
                <w:sz w:val="20"/>
              </w:rPr>
              <w:t xml:space="preserve"> </w:t>
            </w:r>
            <w:r>
              <w:rPr>
                <w:b/>
                <w:sz w:val="20"/>
              </w:rPr>
              <w:t>required</w:t>
            </w:r>
            <w:r>
              <w:rPr>
                <w:b/>
                <w:spacing w:val="-5"/>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journal.</w:t>
            </w:r>
          </w:p>
        </w:tc>
        <w:tc>
          <w:tcPr>
            <w:tcW w:w="6445" w:type="dxa"/>
          </w:tcPr>
          <w:p w:rsidR="006E0172" w:rsidRDefault="006E0172">
            <w:pPr>
              <w:pStyle w:val="TableParagraph"/>
              <w:ind w:left="0"/>
              <w:rPr>
                <w:sz w:val="18"/>
              </w:rPr>
            </w:pPr>
          </w:p>
        </w:tc>
      </w:tr>
      <w:tr w:rsidR="006E0172">
        <w:trPr>
          <w:trHeight w:val="1200"/>
        </w:trPr>
        <w:tc>
          <w:tcPr>
            <w:tcW w:w="5352" w:type="dxa"/>
          </w:tcPr>
          <w:p w:rsidR="006E0172" w:rsidRDefault="007D4E4A">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6E0172" w:rsidRDefault="007D4E4A">
            <w:pPr>
              <w:pStyle w:val="TableParagraph"/>
              <w:ind w:right="183"/>
              <w:rPr>
                <w:b/>
                <w:sz w:val="20"/>
              </w:rPr>
            </w:pPr>
            <w:r>
              <w:rPr>
                <w:b/>
                <w:sz w:val="20"/>
              </w:rPr>
              <w:t>Figures</w:t>
            </w:r>
            <w:r>
              <w:rPr>
                <w:b/>
                <w:spacing w:val="-5"/>
                <w:sz w:val="20"/>
              </w:rPr>
              <w:t xml:space="preserve"> </w:t>
            </w:r>
            <w:r>
              <w:rPr>
                <w:b/>
                <w:sz w:val="20"/>
              </w:rPr>
              <w:t>or</w:t>
            </w:r>
            <w:r>
              <w:rPr>
                <w:b/>
                <w:spacing w:val="-4"/>
                <w:sz w:val="20"/>
              </w:rPr>
              <w:t xml:space="preserve"> </w:t>
            </w:r>
            <w:r>
              <w:rPr>
                <w:b/>
                <w:sz w:val="20"/>
              </w:rPr>
              <w:t>schematic</w:t>
            </w:r>
            <w:r>
              <w:rPr>
                <w:b/>
                <w:spacing w:val="-4"/>
                <w:sz w:val="20"/>
              </w:rPr>
              <w:t xml:space="preserve"> </w:t>
            </w:r>
            <w:r>
              <w:rPr>
                <w:b/>
                <w:sz w:val="20"/>
              </w:rPr>
              <w:t>tables</w:t>
            </w:r>
            <w:r>
              <w:rPr>
                <w:b/>
                <w:spacing w:val="-5"/>
                <w:sz w:val="20"/>
              </w:rPr>
              <w:t xml:space="preserve"> </w:t>
            </w:r>
            <w:r>
              <w:rPr>
                <w:b/>
                <w:sz w:val="20"/>
              </w:rPr>
              <w:t>summarizing</w:t>
            </w:r>
            <w:r>
              <w:rPr>
                <w:b/>
                <w:spacing w:val="-4"/>
                <w:sz w:val="20"/>
              </w:rPr>
              <w:t xml:space="preserve"> </w:t>
            </w:r>
            <w:r>
              <w:rPr>
                <w:b/>
                <w:sz w:val="20"/>
              </w:rPr>
              <w:t>phenotype</w:t>
            </w:r>
            <w:r>
              <w:rPr>
                <w:b/>
                <w:spacing w:val="-4"/>
                <w:sz w:val="20"/>
              </w:rPr>
              <w:t xml:space="preserve"> </w:t>
            </w:r>
            <w:r>
              <w:rPr>
                <w:b/>
                <w:sz w:val="20"/>
              </w:rPr>
              <w:t>assessment</w:t>
            </w:r>
            <w:r>
              <w:rPr>
                <w:b/>
                <w:spacing w:val="-4"/>
                <w:sz w:val="20"/>
              </w:rPr>
              <w:t xml:space="preserve"> </w:t>
            </w:r>
            <w:r>
              <w:rPr>
                <w:b/>
                <w:sz w:val="20"/>
              </w:rPr>
              <w:t>methods</w:t>
            </w:r>
            <w:r>
              <w:rPr>
                <w:b/>
                <w:spacing w:val="-5"/>
                <w:sz w:val="20"/>
              </w:rPr>
              <w:t xml:space="preserve"> </w:t>
            </w:r>
            <w:r>
              <w:rPr>
                <w:b/>
                <w:sz w:val="20"/>
              </w:rPr>
              <w:t>and</w:t>
            </w:r>
            <w:r>
              <w:rPr>
                <w:b/>
                <w:spacing w:val="-5"/>
                <w:sz w:val="20"/>
              </w:rPr>
              <w:t xml:space="preserve"> </w:t>
            </w:r>
            <w:r>
              <w:rPr>
                <w:b/>
                <w:sz w:val="20"/>
              </w:rPr>
              <w:t>clinical</w:t>
            </w:r>
            <w:r>
              <w:rPr>
                <w:b/>
                <w:spacing w:val="-5"/>
                <w:sz w:val="20"/>
              </w:rPr>
              <w:t xml:space="preserve"> </w:t>
            </w:r>
            <w:r>
              <w:rPr>
                <w:b/>
                <w:sz w:val="20"/>
              </w:rPr>
              <w:t>decision</w:t>
            </w:r>
            <w:r>
              <w:rPr>
                <w:b/>
                <w:spacing w:val="-5"/>
                <w:sz w:val="20"/>
              </w:rPr>
              <w:t xml:space="preserve"> </w:t>
            </w:r>
            <w:r>
              <w:rPr>
                <w:b/>
                <w:sz w:val="20"/>
              </w:rPr>
              <w:t>pathways could further enhance didactic value but are not essential.</w:t>
            </w:r>
          </w:p>
          <w:p w:rsidR="006E0172" w:rsidRDefault="006E0172">
            <w:pPr>
              <w:pStyle w:val="TableParagraph"/>
              <w:spacing w:before="30"/>
              <w:ind w:left="0"/>
              <w:rPr>
                <w:sz w:val="20"/>
              </w:rPr>
            </w:pPr>
          </w:p>
          <w:p w:rsidR="006E0172" w:rsidRDefault="007D4E4A">
            <w:pPr>
              <w:pStyle w:val="TableParagraph"/>
              <w:spacing w:line="230" w:lineRule="atLeast"/>
              <w:rPr>
                <w:b/>
                <w:sz w:val="20"/>
              </w:rPr>
            </w:pPr>
            <w:r>
              <w:rPr>
                <w:b/>
                <w:sz w:val="20"/>
              </w:rPr>
              <w:t>The</w:t>
            </w:r>
            <w:r>
              <w:rPr>
                <w:b/>
                <w:spacing w:val="-3"/>
                <w:sz w:val="20"/>
              </w:rPr>
              <w:t xml:space="preserve"> </w:t>
            </w:r>
            <w:r>
              <w:rPr>
                <w:b/>
                <w:sz w:val="20"/>
              </w:rPr>
              <w:t>manuscript</w:t>
            </w:r>
            <w:r>
              <w:rPr>
                <w:b/>
                <w:spacing w:val="-3"/>
                <w:sz w:val="20"/>
              </w:rPr>
              <w:t xml:space="preserve"> </w:t>
            </w:r>
            <w:r>
              <w:rPr>
                <w:b/>
                <w:sz w:val="20"/>
              </w:rPr>
              <w:t>is</w:t>
            </w:r>
            <w:r>
              <w:rPr>
                <w:b/>
                <w:spacing w:val="-4"/>
                <w:sz w:val="20"/>
              </w:rPr>
              <w:t xml:space="preserve"> </w:t>
            </w:r>
            <w:r>
              <w:rPr>
                <w:b/>
                <w:sz w:val="20"/>
              </w:rPr>
              <w:t>well</w:t>
            </w:r>
            <w:r>
              <w:rPr>
                <w:b/>
                <w:spacing w:val="-3"/>
                <w:sz w:val="20"/>
              </w:rPr>
              <w:t xml:space="preserve"> </w:t>
            </w:r>
            <w:r>
              <w:rPr>
                <w:b/>
                <w:sz w:val="20"/>
              </w:rPr>
              <w:t>organized</w:t>
            </w:r>
            <w:r>
              <w:rPr>
                <w:b/>
                <w:spacing w:val="-4"/>
                <w:sz w:val="20"/>
              </w:rPr>
              <w:t xml:space="preserve"> </w:t>
            </w:r>
            <w:r>
              <w:rPr>
                <w:b/>
                <w:sz w:val="20"/>
              </w:rPr>
              <w:t>and</w:t>
            </w:r>
            <w:r>
              <w:rPr>
                <w:b/>
                <w:spacing w:val="-4"/>
                <w:sz w:val="20"/>
              </w:rPr>
              <w:t xml:space="preserve"> </w:t>
            </w:r>
            <w:r>
              <w:rPr>
                <w:b/>
                <w:sz w:val="20"/>
              </w:rPr>
              <w:t>suitable</w:t>
            </w:r>
            <w:r>
              <w:rPr>
                <w:b/>
                <w:spacing w:val="-4"/>
                <w:sz w:val="20"/>
              </w:rPr>
              <w:t xml:space="preserve"> </w:t>
            </w:r>
            <w:r>
              <w:rPr>
                <w:b/>
                <w:sz w:val="20"/>
              </w:rPr>
              <w:t>for</w:t>
            </w:r>
            <w:r>
              <w:rPr>
                <w:b/>
                <w:spacing w:val="-3"/>
                <w:sz w:val="20"/>
              </w:rPr>
              <w:t xml:space="preserve"> </w:t>
            </w:r>
            <w:r>
              <w:rPr>
                <w:b/>
                <w:sz w:val="20"/>
              </w:rPr>
              <w:t>publication</w:t>
            </w:r>
            <w:r>
              <w:rPr>
                <w:b/>
                <w:spacing w:val="-4"/>
                <w:sz w:val="20"/>
              </w:rPr>
              <w:t xml:space="preserve"> </w:t>
            </w:r>
            <w:r>
              <w:rPr>
                <w:b/>
                <w:sz w:val="20"/>
              </w:rPr>
              <w:t>in</w:t>
            </w:r>
            <w:r>
              <w:rPr>
                <w:b/>
                <w:spacing w:val="-4"/>
                <w:sz w:val="20"/>
              </w:rPr>
              <w:t xml:space="preserve"> </w:t>
            </w:r>
            <w:r>
              <w:rPr>
                <w:b/>
                <w:sz w:val="20"/>
              </w:rPr>
              <w:t>a</w:t>
            </w:r>
            <w:r>
              <w:rPr>
                <w:b/>
                <w:spacing w:val="-2"/>
                <w:sz w:val="20"/>
              </w:rPr>
              <w:t xml:space="preserve"> </w:t>
            </w:r>
            <w:r>
              <w:rPr>
                <w:b/>
                <w:sz w:val="20"/>
              </w:rPr>
              <w:t>clinical</w:t>
            </w:r>
            <w:r>
              <w:rPr>
                <w:b/>
                <w:spacing w:val="-4"/>
                <w:sz w:val="20"/>
              </w:rPr>
              <w:t xml:space="preserve"> </w:t>
            </w:r>
            <w:r>
              <w:rPr>
                <w:b/>
                <w:sz w:val="20"/>
              </w:rPr>
              <w:t>or</w:t>
            </w:r>
            <w:r>
              <w:rPr>
                <w:b/>
                <w:spacing w:val="-3"/>
                <w:sz w:val="20"/>
              </w:rPr>
              <w:t xml:space="preserve"> </w:t>
            </w:r>
            <w:r>
              <w:rPr>
                <w:b/>
                <w:sz w:val="20"/>
              </w:rPr>
              <w:t>translational</w:t>
            </w:r>
            <w:r>
              <w:rPr>
                <w:b/>
                <w:spacing w:val="-4"/>
                <w:sz w:val="20"/>
              </w:rPr>
              <w:t xml:space="preserve"> </w:t>
            </w:r>
            <w:r>
              <w:rPr>
                <w:b/>
                <w:sz w:val="20"/>
              </w:rPr>
              <w:t xml:space="preserve">periodontology </w:t>
            </w:r>
            <w:r>
              <w:rPr>
                <w:b/>
                <w:spacing w:val="-2"/>
                <w:sz w:val="20"/>
              </w:rPr>
              <w:t>journal.</w:t>
            </w:r>
          </w:p>
        </w:tc>
        <w:tc>
          <w:tcPr>
            <w:tcW w:w="6445" w:type="dxa"/>
          </w:tcPr>
          <w:p w:rsidR="006E0172" w:rsidRDefault="006E0172">
            <w:pPr>
              <w:pStyle w:val="TableParagraph"/>
              <w:ind w:left="0"/>
              <w:rPr>
                <w:sz w:val="18"/>
              </w:rPr>
            </w:pPr>
          </w:p>
        </w:tc>
      </w:tr>
    </w:tbl>
    <w:p w:rsidR="006E0172" w:rsidRDefault="006E0172">
      <w:pPr>
        <w:rPr>
          <w:sz w:val="20"/>
        </w:rPr>
      </w:pPr>
    </w:p>
    <w:p w:rsidR="006E0172" w:rsidRDefault="006E0172">
      <w:pPr>
        <w:rPr>
          <w:sz w:val="20"/>
        </w:rPr>
      </w:pPr>
    </w:p>
    <w:p w:rsidR="006E0172" w:rsidRDefault="006E0172">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bookmarkStart w:id="0" w:name="_GoBack"/>
      <w:bookmarkEnd w:id="0"/>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p w:rsidR="000F0B6A" w:rsidRDefault="000F0B6A">
      <w:pPr>
        <w:spacing w:before="15"/>
        <w:rPr>
          <w:sz w:val="20"/>
        </w:rPr>
      </w:pPr>
    </w:p>
    <w:tbl>
      <w:tblPr>
        <w:tblW w:w="4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1"/>
        <w:gridCol w:w="7279"/>
        <w:gridCol w:w="4181"/>
      </w:tblGrid>
      <w:tr w:rsidR="000F0B6A" w:rsidRPr="00340561" w:rsidTr="007B071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F0B6A" w:rsidRPr="00340561" w:rsidRDefault="000F0B6A" w:rsidP="007B071C">
            <w:pPr>
              <w:rPr>
                <w:rFonts w:ascii="Arial" w:eastAsia="Arial Unicode MS" w:hAnsi="Arial" w:cs="Arial"/>
                <w:b/>
                <w:sz w:val="20"/>
                <w:szCs w:val="20"/>
                <w:u w:val="single"/>
                <w:lang w:val="en-GB"/>
              </w:rPr>
            </w:pPr>
            <w:bookmarkStart w:id="1" w:name="_Hlk156057883"/>
            <w:bookmarkStart w:id="2"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0F0B6A" w:rsidRPr="00340561" w:rsidRDefault="000F0B6A" w:rsidP="007B071C">
            <w:pPr>
              <w:rPr>
                <w:rFonts w:ascii="Arial" w:eastAsia="Arial Unicode MS" w:hAnsi="Arial" w:cs="Arial"/>
                <w:b/>
                <w:sz w:val="20"/>
                <w:szCs w:val="20"/>
                <w:u w:val="single"/>
                <w:lang w:val="en-GB"/>
              </w:rPr>
            </w:pPr>
          </w:p>
        </w:tc>
      </w:tr>
      <w:tr w:rsidR="000F0B6A" w:rsidRPr="00340561" w:rsidTr="007B071C">
        <w:tc>
          <w:tcPr>
            <w:tcW w:w="1886" w:type="pct"/>
            <w:shd w:val="clear" w:color="auto" w:fill="auto"/>
            <w:noWrap/>
            <w:tcMar>
              <w:top w:w="0" w:type="dxa"/>
              <w:left w:w="108" w:type="dxa"/>
              <w:bottom w:w="0" w:type="dxa"/>
              <w:right w:w="108" w:type="dxa"/>
            </w:tcMar>
            <w:vAlign w:val="center"/>
          </w:tcPr>
          <w:p w:rsidR="000F0B6A" w:rsidRPr="00340561" w:rsidRDefault="000F0B6A" w:rsidP="007B071C">
            <w:pPr>
              <w:rPr>
                <w:rFonts w:ascii="Arial" w:eastAsia="Arial Unicode MS" w:hAnsi="Arial" w:cs="Arial"/>
                <w:sz w:val="20"/>
                <w:szCs w:val="20"/>
                <w:lang w:val="en-GB"/>
              </w:rPr>
            </w:pPr>
          </w:p>
        </w:tc>
        <w:tc>
          <w:tcPr>
            <w:tcW w:w="1978" w:type="pct"/>
            <w:shd w:val="clear" w:color="auto" w:fill="auto"/>
            <w:tcMar>
              <w:top w:w="0" w:type="dxa"/>
              <w:left w:w="108" w:type="dxa"/>
              <w:bottom w:w="0" w:type="dxa"/>
              <w:right w:w="108" w:type="dxa"/>
            </w:tcMar>
          </w:tcPr>
          <w:p w:rsidR="000F0B6A" w:rsidRPr="00340561" w:rsidRDefault="000F0B6A" w:rsidP="007B071C">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136" w:type="pct"/>
            <w:shd w:val="clear" w:color="auto" w:fill="auto"/>
          </w:tcPr>
          <w:p w:rsidR="000F0B6A" w:rsidRPr="008608EB" w:rsidRDefault="000F0B6A" w:rsidP="007B071C">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0F0B6A" w:rsidRPr="00340561" w:rsidRDefault="000F0B6A" w:rsidP="007B071C">
            <w:pPr>
              <w:keepNext/>
              <w:outlineLvl w:val="1"/>
              <w:rPr>
                <w:rFonts w:ascii="Arial" w:eastAsia="MS Mincho" w:hAnsi="Arial" w:cs="Arial"/>
                <w:bCs/>
                <w:sz w:val="20"/>
                <w:szCs w:val="20"/>
                <w:lang w:val="en-GB"/>
              </w:rPr>
            </w:pPr>
          </w:p>
        </w:tc>
      </w:tr>
      <w:tr w:rsidR="000F0B6A" w:rsidRPr="00340561" w:rsidTr="007B071C">
        <w:trPr>
          <w:trHeight w:val="890"/>
        </w:trPr>
        <w:tc>
          <w:tcPr>
            <w:tcW w:w="1886" w:type="pct"/>
            <w:shd w:val="clear" w:color="auto" w:fill="auto"/>
            <w:noWrap/>
            <w:tcMar>
              <w:top w:w="0" w:type="dxa"/>
              <w:left w:w="108" w:type="dxa"/>
              <w:bottom w:w="0" w:type="dxa"/>
              <w:right w:w="108" w:type="dxa"/>
            </w:tcMar>
            <w:vAlign w:val="center"/>
          </w:tcPr>
          <w:p w:rsidR="000F0B6A" w:rsidRPr="00340561" w:rsidRDefault="000F0B6A" w:rsidP="007B071C">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0F0B6A" w:rsidRPr="00340561" w:rsidRDefault="000F0B6A" w:rsidP="007B071C">
            <w:pPr>
              <w:rPr>
                <w:rFonts w:ascii="Arial" w:eastAsia="Arial Unicode MS" w:hAnsi="Arial" w:cs="Arial"/>
                <w:sz w:val="20"/>
                <w:szCs w:val="20"/>
                <w:lang w:val="en-GB"/>
              </w:rPr>
            </w:pPr>
          </w:p>
        </w:tc>
        <w:tc>
          <w:tcPr>
            <w:tcW w:w="1978" w:type="pct"/>
            <w:shd w:val="clear" w:color="auto" w:fill="auto"/>
            <w:tcMar>
              <w:top w:w="0" w:type="dxa"/>
              <w:left w:w="108" w:type="dxa"/>
              <w:bottom w:w="0" w:type="dxa"/>
              <w:right w:w="108" w:type="dxa"/>
            </w:tcMar>
            <w:vAlign w:val="center"/>
          </w:tcPr>
          <w:p w:rsidR="000F0B6A" w:rsidRPr="00340561" w:rsidRDefault="000F0B6A" w:rsidP="007B071C">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0F0B6A" w:rsidRPr="00340561" w:rsidRDefault="000F0B6A" w:rsidP="007B071C">
            <w:pPr>
              <w:rPr>
                <w:rFonts w:ascii="Arial" w:eastAsia="Arial Unicode MS" w:hAnsi="Arial" w:cs="Arial"/>
                <w:sz w:val="20"/>
                <w:szCs w:val="20"/>
                <w:lang w:val="en-GB"/>
              </w:rPr>
            </w:pPr>
          </w:p>
          <w:p w:rsidR="000F0B6A" w:rsidRPr="00340561" w:rsidRDefault="000F0B6A" w:rsidP="007B071C">
            <w:pPr>
              <w:rPr>
                <w:rFonts w:ascii="Arial" w:eastAsia="Arial Unicode MS" w:hAnsi="Arial" w:cs="Arial"/>
                <w:sz w:val="20"/>
                <w:szCs w:val="20"/>
                <w:lang w:val="en-GB"/>
              </w:rPr>
            </w:pPr>
          </w:p>
        </w:tc>
        <w:tc>
          <w:tcPr>
            <w:tcW w:w="1136" w:type="pct"/>
            <w:shd w:val="clear" w:color="auto" w:fill="auto"/>
            <w:vAlign w:val="center"/>
          </w:tcPr>
          <w:p w:rsidR="000F0B6A" w:rsidRPr="00340561" w:rsidRDefault="000F0B6A" w:rsidP="007B071C">
            <w:pPr>
              <w:rPr>
                <w:rFonts w:ascii="Arial" w:eastAsia="Arial Unicode MS" w:hAnsi="Arial" w:cs="Arial"/>
                <w:sz w:val="20"/>
                <w:szCs w:val="20"/>
                <w:lang w:val="en-GB"/>
              </w:rPr>
            </w:pPr>
          </w:p>
          <w:p w:rsidR="000F0B6A" w:rsidRPr="00340561" w:rsidRDefault="000F0B6A" w:rsidP="007B071C">
            <w:pPr>
              <w:rPr>
                <w:rFonts w:ascii="Arial" w:eastAsia="Arial Unicode MS" w:hAnsi="Arial" w:cs="Arial"/>
                <w:sz w:val="20"/>
                <w:szCs w:val="20"/>
                <w:lang w:val="en-GB"/>
              </w:rPr>
            </w:pPr>
          </w:p>
          <w:p w:rsidR="000F0B6A" w:rsidRPr="00340561" w:rsidRDefault="000F0B6A" w:rsidP="007B071C">
            <w:pPr>
              <w:rPr>
                <w:rFonts w:ascii="Arial" w:eastAsia="Arial Unicode MS" w:hAnsi="Arial" w:cs="Arial"/>
                <w:sz w:val="20"/>
                <w:szCs w:val="20"/>
                <w:lang w:val="en-GB"/>
              </w:rPr>
            </w:pPr>
          </w:p>
        </w:tc>
      </w:tr>
      <w:bookmarkEnd w:id="1"/>
    </w:tbl>
    <w:p w:rsidR="000F0B6A" w:rsidRDefault="000F0B6A" w:rsidP="000F0B6A"/>
    <w:p w:rsidR="000F0B6A" w:rsidRDefault="000F0B6A" w:rsidP="000F0B6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F0B6A" w:rsidRDefault="000F0B6A" w:rsidP="000F0B6A">
      <w:pPr>
        <w:pStyle w:val="Affiliation"/>
        <w:spacing w:after="0" w:line="240" w:lineRule="auto"/>
        <w:jc w:val="left"/>
        <w:rPr>
          <w:rFonts w:ascii="Arial" w:hAnsi="Arial" w:cs="Arial"/>
          <w:sz w:val="16"/>
          <w:szCs w:val="16"/>
        </w:rPr>
      </w:pPr>
    </w:p>
    <w:p w:rsidR="000F0B6A" w:rsidRDefault="000F0B6A" w:rsidP="000F0B6A">
      <w:pPr>
        <w:rPr>
          <w:rFonts w:asciiTheme="minorHAnsi" w:hAnsiTheme="minorHAnsi"/>
          <w:sz w:val="20"/>
          <w:szCs w:val="20"/>
        </w:rPr>
      </w:pPr>
      <w:r>
        <w:rPr>
          <w:rFonts w:ascii="Calibri" w:hAnsi="Calibri" w:cs="Calibri"/>
          <w:color w:val="000000"/>
        </w:rPr>
        <w:t>Geraldo Oliveira Silva-Junior, State University of Rio de Janeiro, Brazil</w:t>
      </w:r>
      <w:r>
        <w:rPr>
          <w:rFonts w:ascii="Calibri" w:hAnsi="Calibri" w:cs="Calibri"/>
          <w:color w:val="000000"/>
        </w:rPr>
        <w:br/>
      </w:r>
    </w:p>
    <w:p w:rsidR="000F0B6A" w:rsidRDefault="000F0B6A" w:rsidP="000F0B6A"/>
    <w:p w:rsidR="000F0B6A" w:rsidRDefault="000F0B6A" w:rsidP="000F0B6A"/>
    <w:p w:rsidR="000F0B6A" w:rsidRPr="00375011" w:rsidRDefault="000F0B6A" w:rsidP="000F0B6A">
      <w:pPr>
        <w:rPr>
          <w:bCs/>
          <w:u w:val="single"/>
          <w:lang w:val="en-GB"/>
        </w:rPr>
      </w:pPr>
    </w:p>
    <w:bookmarkEnd w:id="2"/>
    <w:p w:rsidR="000F0B6A" w:rsidRDefault="000F0B6A" w:rsidP="000F0B6A"/>
    <w:p w:rsidR="007D4E4A" w:rsidRDefault="007D4E4A" w:rsidP="000F0B6A">
      <w:pPr>
        <w:pStyle w:val="Affiliation"/>
        <w:spacing w:after="0" w:line="240" w:lineRule="auto"/>
        <w:jc w:val="left"/>
      </w:pPr>
    </w:p>
    <w:sectPr w:rsidR="007D4E4A">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CA2" w:rsidRDefault="00051CA2">
      <w:r>
        <w:separator/>
      </w:r>
    </w:p>
  </w:endnote>
  <w:endnote w:type="continuationSeparator" w:id="0">
    <w:p w:rsidR="00051CA2" w:rsidRDefault="0005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172" w:rsidRDefault="007D4E4A">
    <w:pPr>
      <w:pStyle w:val="BodyText"/>
      <w:spacing w:line="14" w:lineRule="auto"/>
    </w:pPr>
    <w:r>
      <w:rPr>
        <w:noProof/>
      </w:rPr>
      <mc:AlternateContent>
        <mc:Choice Requires="wps">
          <w:drawing>
            <wp:anchor distT="0" distB="0" distL="0" distR="0" simplePos="0" relativeHeight="487410688"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E0172" w:rsidRDefault="007D4E4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6E0172" w:rsidRDefault="007D4E4A">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120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E0172" w:rsidRDefault="007D4E4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6E0172" w:rsidRDefault="007D4E4A">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1712"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E0172" w:rsidRDefault="007D4E4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6E0172" w:rsidRDefault="007D4E4A">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2224"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E0172" w:rsidRDefault="007D4E4A">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6E0172" w:rsidRDefault="007D4E4A">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CA2" w:rsidRDefault="00051CA2">
      <w:r>
        <w:separator/>
      </w:r>
    </w:p>
  </w:footnote>
  <w:footnote w:type="continuationSeparator" w:id="0">
    <w:p w:rsidR="00051CA2" w:rsidRDefault="0005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172" w:rsidRDefault="007D4E4A">
    <w:pPr>
      <w:pStyle w:val="BodyText"/>
      <w:spacing w:line="14" w:lineRule="auto"/>
    </w:pPr>
    <w:r>
      <w:rPr>
        <w:noProof/>
      </w:rPr>
      <mc:AlternateContent>
        <mc:Choice Requires="wps">
          <w:drawing>
            <wp:anchor distT="0" distB="0" distL="0" distR="0" simplePos="0" relativeHeight="487410176"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E0172" w:rsidRDefault="007D4E4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E0172" w:rsidRDefault="007D4E4A">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0172"/>
    <w:rsid w:val="00051CA2"/>
    <w:rsid w:val="000F0B6A"/>
    <w:rsid w:val="006E0172"/>
    <w:rsid w:val="007D4E4A"/>
    <w:rsid w:val="00FA0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1B74"/>
  <w15:docId w15:val="{2C4DC290-638B-47F0-AF36-F3B9399B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FA07FA"/>
    <w:rPr>
      <w:color w:val="0000FF"/>
      <w:u w:val="single"/>
    </w:rPr>
  </w:style>
  <w:style w:type="paragraph" w:customStyle="1" w:styleId="Affiliation">
    <w:name w:val="Affiliation"/>
    <w:basedOn w:val="Normal"/>
    <w:rsid w:val="000F0B6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65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rrd.com/index.php/IJR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3</cp:revision>
  <dcterms:created xsi:type="dcterms:W3CDTF">2026-01-14T12:43:00Z</dcterms:created>
  <dcterms:modified xsi:type="dcterms:W3CDTF">2026-01-15T09:04:00Z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Creator">
    <vt:lpwstr>Microsoft® Word para Microsoft 365</vt:lpwstr>
  </property>
  <property fmtid="{D5CDD505-2E9C-101B-9397-08002B2CF9AE}" pid="4" name="LastSaved">
    <vt:filetime>2026-01-14T00:00:00Z</vt:filetime>
  </property>
  <property fmtid="{D5CDD505-2E9C-101B-9397-08002B2CF9AE}" pid="5" name="Producer">
    <vt:lpwstr>3-Heights(TM) PDF Security Shell 4.8.25.2 (http://www.pdf-tools.com)</vt:lpwstr>
  </property>
</Properties>
</file>