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568" w:rsidRDefault="00B865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8656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86568" w:rsidRDefault="00B8656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B86568">
        <w:trPr>
          <w:trHeight w:val="290"/>
        </w:trPr>
        <w:tc>
          <w:tcPr>
            <w:tcW w:w="516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European Journal of Nutrition &amp; Food Safety</w:t>
              </w:r>
            </w:hyperlink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B86568">
        <w:trPr>
          <w:trHeight w:val="290"/>
        </w:trPr>
        <w:tc>
          <w:tcPr>
            <w:tcW w:w="516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Ms_EJNFS_151358</w:t>
            </w:r>
          </w:p>
        </w:tc>
      </w:tr>
      <w:tr w:rsidR="00B86568">
        <w:trPr>
          <w:trHeight w:val="650"/>
        </w:trPr>
        <w:tc>
          <w:tcPr>
            <w:tcW w:w="516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Nutritional and Sensory Profiling of Protein-Fortified Cassava-Wheat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Composite Biscotti/rusk</w:t>
            </w:r>
          </w:p>
        </w:tc>
      </w:tr>
      <w:tr w:rsidR="00B86568">
        <w:trPr>
          <w:trHeight w:val="332"/>
        </w:trPr>
        <w:tc>
          <w:tcPr>
            <w:tcW w:w="516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B86568" w:rsidRDefault="00B86568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8656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86568" w:rsidRDefault="00F702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B86568" w:rsidRDefault="00B86568">
            <w:pPr>
              <w:rPr>
                <w:sz w:val="20"/>
                <w:szCs w:val="20"/>
              </w:rPr>
            </w:pPr>
          </w:p>
        </w:tc>
      </w:tr>
      <w:tr w:rsidR="00B86568">
        <w:tc>
          <w:tcPr>
            <w:tcW w:w="5351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B86568" w:rsidRDefault="00F702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B86568" w:rsidRDefault="00F702D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B86568" w:rsidRDefault="00B86568"/>
        </w:tc>
        <w:tc>
          <w:tcPr>
            <w:tcW w:w="6442" w:type="dxa"/>
          </w:tcPr>
          <w:p w:rsidR="00B86568" w:rsidRDefault="00F702D2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1264"/>
        </w:trPr>
        <w:tc>
          <w:tcPr>
            <w:tcW w:w="5351" w:type="dxa"/>
          </w:tcPr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86568" w:rsidRDefault="00B86568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Helath</w:t>
            </w:r>
            <w:proofErr w:type="spellEnd"/>
            <w:r>
              <w:rPr>
                <w:sz w:val="20"/>
                <w:szCs w:val="20"/>
              </w:rPr>
              <w:t xml:space="preserve"> bakery products is the prime requirement in present </w:t>
            </w:r>
            <w:proofErr w:type="spellStart"/>
            <w:r>
              <w:rPr>
                <w:sz w:val="20"/>
                <w:szCs w:val="20"/>
              </w:rPr>
              <w:t>indian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changung</w:t>
            </w:r>
            <w:proofErr w:type="spellEnd"/>
            <w:r>
              <w:rPr>
                <w:sz w:val="20"/>
                <w:szCs w:val="20"/>
              </w:rPr>
              <w:t xml:space="preserve"> food habits towards western countries. Protein rich food is also area of search due to its deficiency in village level. Replacement of </w:t>
            </w:r>
            <w:bookmarkStart w:id="0" w:name="_Hlk219105924"/>
            <w:proofErr w:type="spellStart"/>
            <w:r>
              <w:rPr>
                <w:sz w:val="20"/>
                <w:szCs w:val="20"/>
              </w:rPr>
              <w:t>maida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bookmarkEnd w:id="0"/>
            <w:r>
              <w:rPr>
                <w:sz w:val="20"/>
                <w:szCs w:val="20"/>
              </w:rPr>
              <w:t xml:space="preserve">with whole wheat flour to </w:t>
            </w:r>
            <w:proofErr w:type="spellStart"/>
            <w:r>
              <w:rPr>
                <w:sz w:val="20"/>
                <w:szCs w:val="20"/>
              </w:rPr>
              <w:t>imorove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fiber</w:t>
            </w:r>
            <w:proofErr w:type="spellEnd"/>
            <w:r>
              <w:rPr>
                <w:sz w:val="20"/>
                <w:szCs w:val="20"/>
              </w:rPr>
              <w:t xml:space="preserve"> and mi</w:t>
            </w:r>
            <w:r>
              <w:rPr>
                <w:sz w:val="20"/>
                <w:szCs w:val="20"/>
              </w:rPr>
              <w:t xml:space="preserve">nerals also healthy step. Starch modification beneficial to replace wheat starch, a prime raw material to rusk. </w:t>
            </w:r>
            <w:proofErr w:type="gramStart"/>
            <w:r>
              <w:rPr>
                <w:sz w:val="20"/>
                <w:szCs w:val="20"/>
              </w:rPr>
              <w:t>Thus</w:t>
            </w:r>
            <w:proofErr w:type="gramEnd"/>
            <w:r>
              <w:rPr>
                <w:sz w:val="20"/>
                <w:szCs w:val="20"/>
              </w:rPr>
              <w:t xml:space="preserve"> the research area is highly suitable to present Indian food scenario.</w:t>
            </w:r>
          </w:p>
        </w:tc>
        <w:tc>
          <w:tcPr>
            <w:tcW w:w="6442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1262"/>
        </w:trPr>
        <w:tc>
          <w:tcPr>
            <w:tcW w:w="5351" w:type="dxa"/>
          </w:tcPr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</w:t>
            </w:r>
            <w:r>
              <w:rPr>
                <w:b/>
                <w:bCs/>
                <w:sz w:val="20"/>
                <w:szCs w:val="20"/>
              </w:rPr>
              <w:t>ernative title)</w:t>
            </w:r>
          </w:p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Its suitable.</w:t>
            </w:r>
          </w:p>
        </w:tc>
        <w:tc>
          <w:tcPr>
            <w:tcW w:w="6442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1262"/>
        </w:trPr>
        <w:tc>
          <w:tcPr>
            <w:tcW w:w="5351" w:type="dxa"/>
          </w:tcPr>
          <w:p w:rsidR="00B86568" w:rsidRDefault="00F702D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right.</w:t>
            </w:r>
          </w:p>
        </w:tc>
        <w:tc>
          <w:tcPr>
            <w:tcW w:w="6442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704"/>
        </w:trPr>
        <w:tc>
          <w:tcPr>
            <w:tcW w:w="5351" w:type="dxa"/>
          </w:tcPr>
          <w:p w:rsidR="00B86568" w:rsidRDefault="00F702D2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scientifically, correct? Please </w:t>
            </w:r>
            <w:r>
              <w:rPr>
                <w:rFonts w:ascii="Times New Roman" w:eastAsia="Times New Roman" w:hAnsi="Times New Roman" w:cs="Times New Roman"/>
              </w:rPr>
              <w:t>write here.</w:t>
            </w:r>
          </w:p>
        </w:tc>
        <w:tc>
          <w:tcPr>
            <w:tcW w:w="935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formula and method of rusk preparation must be mention with reference. </w:t>
            </w:r>
          </w:p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analysis made only on the bases of sensory evaluation. Some physical parameters like </w:t>
            </w:r>
            <w:proofErr w:type="spellStart"/>
            <w:r>
              <w:rPr>
                <w:sz w:val="20"/>
                <w:szCs w:val="20"/>
              </w:rPr>
              <w:t>spred</w:t>
            </w:r>
            <w:proofErr w:type="spellEnd"/>
            <w:r>
              <w:rPr>
                <w:sz w:val="20"/>
                <w:szCs w:val="20"/>
              </w:rPr>
              <w:t xml:space="preserve"> ratio or spread factor, textural analysis like </w:t>
            </w:r>
            <w:proofErr w:type="spellStart"/>
            <w:r>
              <w:rPr>
                <w:sz w:val="20"/>
                <w:szCs w:val="20"/>
              </w:rPr>
              <w:t>heardness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facturability</w:t>
            </w:r>
            <w:proofErr w:type="spellEnd"/>
            <w:r>
              <w:rPr>
                <w:sz w:val="20"/>
                <w:szCs w:val="20"/>
              </w:rPr>
              <w:t xml:space="preserve"> e</w:t>
            </w:r>
            <w:r>
              <w:rPr>
                <w:sz w:val="20"/>
                <w:szCs w:val="20"/>
              </w:rPr>
              <w:t>tc. may be included, to make study more scientific supportive.</w:t>
            </w:r>
          </w:p>
        </w:tc>
        <w:tc>
          <w:tcPr>
            <w:tcW w:w="6442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703"/>
        </w:trPr>
        <w:tc>
          <w:tcPr>
            <w:tcW w:w="5351" w:type="dxa"/>
          </w:tcPr>
          <w:p w:rsidR="00B86568" w:rsidRDefault="00F702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Ok</w:t>
            </w:r>
          </w:p>
        </w:tc>
        <w:tc>
          <w:tcPr>
            <w:tcW w:w="6442" w:type="dxa"/>
          </w:tcPr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386"/>
        </w:trPr>
        <w:tc>
          <w:tcPr>
            <w:tcW w:w="5351" w:type="dxa"/>
          </w:tcPr>
          <w:p w:rsidR="00B86568" w:rsidRDefault="00F702D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language/English quality of the article </w:t>
            </w:r>
            <w:r>
              <w:rPr>
                <w:rFonts w:ascii="Times New Roman" w:eastAsia="Times New Roman" w:hAnsi="Times New Roman" w:cs="Times New Roman"/>
              </w:rPr>
              <w:t>suitable for scholarly communications?</w:t>
            </w:r>
          </w:p>
          <w:p w:rsidR="00B86568" w:rsidRDefault="00B86568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86568" w:rsidRDefault="00F702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language.</w:t>
            </w:r>
          </w:p>
        </w:tc>
        <w:tc>
          <w:tcPr>
            <w:tcW w:w="6442" w:type="dxa"/>
          </w:tcPr>
          <w:p w:rsidR="00B86568" w:rsidRDefault="00B86568">
            <w:pPr>
              <w:rPr>
                <w:sz w:val="20"/>
                <w:szCs w:val="20"/>
              </w:rPr>
            </w:pPr>
          </w:p>
        </w:tc>
      </w:tr>
      <w:tr w:rsidR="00B86568">
        <w:trPr>
          <w:trHeight w:val="1178"/>
        </w:trPr>
        <w:tc>
          <w:tcPr>
            <w:tcW w:w="5351" w:type="dxa"/>
          </w:tcPr>
          <w:p w:rsidR="00B86568" w:rsidRDefault="00F702D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:rsidR="00B86568" w:rsidRDefault="00B86568">
            <w:pPr>
              <w:rPr>
                <w:sz w:val="20"/>
                <w:szCs w:val="20"/>
              </w:rPr>
            </w:pPr>
          </w:p>
        </w:tc>
      </w:tr>
    </w:tbl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86568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86568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568" w:rsidRDefault="00F702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B86568" w:rsidRDefault="00F702D2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86568" w:rsidRDefault="00B8656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86568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568" w:rsidRDefault="00F7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B86568" w:rsidRDefault="00B86568">
            <w:pPr>
              <w:rPr>
                <w:sz w:val="20"/>
                <w:szCs w:val="20"/>
              </w:rPr>
            </w:pPr>
          </w:p>
          <w:p w:rsidR="00B86568" w:rsidRDefault="00B86568">
            <w:pPr>
              <w:rPr>
                <w:sz w:val="20"/>
                <w:szCs w:val="20"/>
              </w:rPr>
            </w:pPr>
          </w:p>
          <w:p w:rsidR="00B86568" w:rsidRDefault="00B86568">
            <w:pPr>
              <w:rPr>
                <w:sz w:val="20"/>
                <w:szCs w:val="20"/>
              </w:rPr>
            </w:pPr>
          </w:p>
          <w:p w:rsidR="00B86568" w:rsidRDefault="00B86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10524F" w:rsidRDefault="0010524F" w:rsidP="0010524F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10524F" w:rsidRDefault="0010524F" w:rsidP="0010524F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10524F" w:rsidRDefault="0010524F" w:rsidP="0010524F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10524F" w:rsidRDefault="0010524F" w:rsidP="0010524F">
      <w:pPr>
        <w:rPr>
          <w:rFonts w:asciiTheme="minorHAnsi" w:hAnsiTheme="minorHAnsi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Keshav </w:t>
      </w:r>
      <w:proofErr w:type="spellStart"/>
      <w:r>
        <w:rPr>
          <w:rFonts w:ascii="Calibri" w:hAnsi="Calibri" w:cs="Calibri"/>
          <w:color w:val="000000"/>
        </w:rPr>
        <w:t>Kamaliya</w:t>
      </w:r>
      <w:proofErr w:type="spellEnd"/>
      <w:r>
        <w:rPr>
          <w:rFonts w:ascii="Calibri" w:hAnsi="Calibri" w:cs="Calibri"/>
          <w:color w:val="000000"/>
        </w:rPr>
        <w:t xml:space="preserve">, Anand Agricultural University, India </w:t>
      </w:r>
      <w:r>
        <w:rPr>
          <w:rFonts w:ascii="Calibri" w:hAnsi="Calibri" w:cs="Calibri"/>
          <w:color w:val="000000"/>
        </w:rPr>
        <w:br/>
      </w:r>
    </w:p>
    <w:p w:rsidR="00B86568" w:rsidRDefault="00B865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B86568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2D2" w:rsidRDefault="00F702D2">
      <w:r>
        <w:separator/>
      </w:r>
    </w:p>
  </w:endnote>
  <w:endnote w:type="continuationSeparator" w:id="0">
    <w:p w:rsidR="00F702D2" w:rsidRDefault="00F7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068FC28-6375-49AF-8B3B-54FA055402A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792F013-9968-406F-A332-608F93682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A5BA66-785A-4A9A-A6C7-3F4D857984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174953-183E-4B33-AA65-B910F66A8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568" w:rsidRDefault="00F702D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2D2" w:rsidRDefault="00F702D2">
      <w:r>
        <w:separator/>
      </w:r>
    </w:p>
  </w:footnote>
  <w:footnote w:type="continuationSeparator" w:id="0">
    <w:p w:rsidR="00F702D2" w:rsidRDefault="00F7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568" w:rsidRDefault="00B8656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86568" w:rsidRDefault="00F702D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568"/>
    <w:rsid w:val="0010524F"/>
    <w:rsid w:val="00B86568"/>
    <w:rsid w:val="00F7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3A8F07-1F4A-4DC2-84CD-55E50FF1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10524F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0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ejnfs.com/index.php/EJNF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2026-01-12T04:53:00Z</dcterms:created>
  <dcterms:modified xsi:type="dcterms:W3CDTF">2026-01-14T09:21:00Z</dcterms:modified>
</cp:coreProperties>
</file>