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76" w:rsidRPr="00F016B2" w:rsidRDefault="00170F76">
      <w:pPr>
        <w:rPr>
          <w:rFonts w:ascii="Arial" w:hAnsi="Arial" w:cs="Arial"/>
          <w:sz w:val="20"/>
          <w:szCs w:val="20"/>
        </w:rPr>
      </w:pPr>
      <w:bookmarkStart w:id="0" w:name="_GoBack"/>
    </w:p>
    <w:p w:rsidR="00170F76" w:rsidRPr="00F016B2" w:rsidRDefault="00170F76">
      <w:pPr>
        <w:spacing w:before="14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170F76" w:rsidRPr="00F016B2">
        <w:trPr>
          <w:trHeight w:val="280"/>
        </w:trPr>
        <w:tc>
          <w:tcPr>
            <w:tcW w:w="5160" w:type="dxa"/>
          </w:tcPr>
          <w:p w:rsidR="00170F76" w:rsidRPr="00F016B2" w:rsidRDefault="00207770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Journal</w:t>
            </w:r>
            <w:r w:rsidRPr="00F016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:rsidR="00170F76" w:rsidRPr="00F016B2" w:rsidRDefault="00207770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F016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Pr="00F016B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F016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F016B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016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F016B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016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Pr="00F016B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016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F016B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016B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F016B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016B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170F76" w:rsidRPr="00F016B2">
        <w:trPr>
          <w:trHeight w:val="279"/>
        </w:trPr>
        <w:tc>
          <w:tcPr>
            <w:tcW w:w="5160" w:type="dxa"/>
          </w:tcPr>
          <w:p w:rsidR="00170F76" w:rsidRPr="00F016B2" w:rsidRDefault="00207770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Manuscript</w:t>
            </w:r>
            <w:r w:rsidRPr="00F016B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:rsidR="00170F76" w:rsidRPr="00F016B2" w:rsidRDefault="00207770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Ms_EJNFS_150505</w:t>
            </w:r>
          </w:p>
        </w:tc>
      </w:tr>
      <w:tr w:rsidR="00170F76" w:rsidRPr="00F016B2">
        <w:trPr>
          <w:trHeight w:val="640"/>
        </w:trPr>
        <w:tc>
          <w:tcPr>
            <w:tcW w:w="5160" w:type="dxa"/>
          </w:tcPr>
          <w:p w:rsidR="00170F76" w:rsidRPr="00F016B2" w:rsidRDefault="00207770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Title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:rsidR="00170F76" w:rsidRPr="00F016B2" w:rsidRDefault="00207770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Microbiological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Ice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Cream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Incorporated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Banana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Purée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Coconut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Ingredient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Frozen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Storage</w:t>
            </w:r>
          </w:p>
        </w:tc>
      </w:tr>
      <w:tr w:rsidR="00170F76" w:rsidRPr="00F016B2">
        <w:trPr>
          <w:trHeight w:val="320"/>
        </w:trPr>
        <w:tc>
          <w:tcPr>
            <w:tcW w:w="5160" w:type="dxa"/>
          </w:tcPr>
          <w:p w:rsidR="00170F76" w:rsidRPr="00F016B2" w:rsidRDefault="00207770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Type</w:t>
            </w:r>
            <w:r w:rsidRPr="00F016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:rsidR="00170F76" w:rsidRPr="00F016B2" w:rsidRDefault="00207770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016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016B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70F76" w:rsidRPr="00F016B2" w:rsidRDefault="00170F7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170F76" w:rsidRPr="00F016B2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170F76" w:rsidRPr="00F016B2" w:rsidRDefault="00207770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PART__1:_Comments_"/>
            <w:bookmarkEnd w:id="1"/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016B2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016B2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70F76" w:rsidRPr="00F016B2">
        <w:trPr>
          <w:trHeight w:val="959"/>
        </w:trPr>
        <w:tc>
          <w:tcPr>
            <w:tcW w:w="536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F016B2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70F76" w:rsidRPr="00F016B2" w:rsidRDefault="00207770">
            <w:pPr>
              <w:pStyle w:val="TableParagraph"/>
              <w:ind w:left="105"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170F76" w:rsidRPr="00F016B2" w:rsidRDefault="00207770">
            <w:pPr>
              <w:pStyle w:val="TableParagraph"/>
              <w:spacing w:before="7" w:line="254" w:lineRule="auto"/>
              <w:ind w:left="105" w:right="72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(It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mandatory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that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authors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should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write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70F76" w:rsidRPr="00F016B2">
        <w:trPr>
          <w:trHeight w:val="2480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before="8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8"/>
              <w:ind w:left="105"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article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relevant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as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it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addresses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microbiological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safety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stability</w:t>
            </w:r>
            <w:r w:rsidRPr="00F016B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of dairy–plant-based ice creams, a timely and strategic topic for innovation in food products incorporating ingredients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plant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origin.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methodology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employed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robust,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well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d</w:t>
            </w:r>
            <w:r w:rsidRPr="00F016B2">
              <w:rPr>
                <w:rFonts w:ascii="Arial" w:hAnsi="Arial" w:cs="Arial"/>
                <w:sz w:val="20"/>
                <w:szCs w:val="20"/>
              </w:rPr>
              <w:t>escribed, and appropriate, using comparative formulations, controlled storage conditions, and standardized microbiological analyses, which ensure the reliability and reproducibility of the results. The data obtained contribute consistently to advancing kno</w:t>
            </w:r>
            <w:r w:rsidRPr="00F016B2">
              <w:rPr>
                <w:rFonts w:ascii="Arial" w:hAnsi="Arial" w:cs="Arial"/>
                <w:sz w:val="20"/>
                <w:szCs w:val="20"/>
              </w:rPr>
              <w:t>wledge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in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field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Food Processing and Technology, particularly in the development of value-added frozen desserts. However, the article requires minor, point-specific revisions.</w:t>
            </w: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F76" w:rsidRPr="00F016B2">
        <w:trPr>
          <w:trHeight w:val="1259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016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016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70F76" w:rsidRPr="00F016B2" w:rsidRDefault="0020777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Yes,</w:t>
            </w:r>
            <w:r w:rsidRPr="00F016B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title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F76" w:rsidRPr="00F016B2">
        <w:trPr>
          <w:trHeight w:val="1320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before="1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abstract_of_the_article_comprehen"/>
            <w:bookmarkEnd w:id="2"/>
            <w:r w:rsidRPr="00F016B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1"/>
              <w:ind w:left="105" w:right="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The abstract is generally clear and well-organized,</w:t>
            </w:r>
            <w:r w:rsidRPr="00F016B2">
              <w:rPr>
                <w:rFonts w:ascii="Arial" w:hAnsi="Arial" w:cs="Arial"/>
                <w:sz w:val="20"/>
                <w:szCs w:val="20"/>
              </w:rPr>
              <w:t xml:space="preserve"> presenting the objective, experimental approach, and overall conclusions of the study. However, it would benefit from the explicit inclusion of numerical results, particularly the main microbiological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findings,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to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strengthen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 xml:space="preserve">its scientific rigor. </w:t>
            </w:r>
            <w:r w:rsidRPr="00F016B2">
              <w:rPr>
                <w:rFonts w:ascii="Arial" w:hAnsi="Arial" w:cs="Arial"/>
                <w:sz w:val="20"/>
                <w:szCs w:val="20"/>
              </w:rPr>
              <w:t>Suggestions are at the end of the correction sheet.</w:t>
            </w: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F76" w:rsidRPr="00F016B2">
        <w:trPr>
          <w:trHeight w:val="1099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before="10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manuscript_scientifically,_correc"/>
            <w:bookmarkEnd w:id="3"/>
            <w:r w:rsidRPr="00F016B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016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016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016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016B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10"/>
              <w:ind w:left="105" w:righ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Yes, the manuscript is scientifically correct, with a sound experimental design, appropriate methodology,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results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that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are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consistent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with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stated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objectives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supported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by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 data presented.</w:t>
            </w: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F76" w:rsidRPr="00F016B2">
        <w:trPr>
          <w:trHeight w:val="700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line="230" w:lineRule="atLeast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016B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Yes,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references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are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sufficient,</w:t>
            </w:r>
            <w:r w:rsidRPr="00F016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016B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F016B2">
              <w:rPr>
                <w:rFonts w:ascii="Arial" w:hAnsi="Arial" w:cs="Arial"/>
                <w:sz w:val="20"/>
                <w:szCs w:val="20"/>
              </w:rPr>
              <w:t>,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adequately</w:t>
            </w:r>
            <w:r w:rsidRPr="00F016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supporting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170F76" w:rsidRPr="00F016B2" w:rsidRDefault="00207770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 xml:space="preserve">scientific background and discussion of the manuscript. No additional references are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F76" w:rsidRPr="00F016B2">
        <w:trPr>
          <w:trHeight w:val="1060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before="9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F016B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170F76" w:rsidRPr="00F016B2" w:rsidRDefault="00207770">
            <w:pPr>
              <w:pStyle w:val="TableParagraph"/>
              <w:spacing w:before="9"/>
              <w:ind w:left="105" w:right="136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 xml:space="preserve">Yes, the language and English quality of </w:t>
            </w:r>
            <w:r w:rsidRPr="00F016B2">
              <w:rPr>
                <w:rFonts w:ascii="Arial" w:hAnsi="Arial" w:cs="Arial"/>
                <w:sz w:val="20"/>
                <w:szCs w:val="20"/>
              </w:rPr>
              <w:t>the article are appropriate for scholarly communication,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with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clear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coherent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writing;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only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minor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editorial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revisions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may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be</w:t>
            </w:r>
            <w:r w:rsidRPr="00F016B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needed to improve fluency.</w:t>
            </w: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F76" w:rsidRPr="00F016B2">
        <w:trPr>
          <w:trHeight w:val="1180"/>
        </w:trPr>
        <w:tc>
          <w:tcPr>
            <w:tcW w:w="5360" w:type="dxa"/>
          </w:tcPr>
          <w:p w:rsidR="00170F76" w:rsidRPr="00F016B2" w:rsidRDefault="00207770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_"/>
            <w:bookmarkEnd w:id="5"/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016B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170F76" w:rsidRPr="00F016B2" w:rsidRDefault="00207770">
            <w:pPr>
              <w:spacing w:line="276" w:lineRule="auto"/>
              <w:ind w:left="165" w:right="15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present</w:t>
            </w:r>
            <w:r w:rsidRPr="00F016B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study</w:t>
            </w:r>
            <w:r w:rsidRPr="00F016B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aimed</w:t>
            </w:r>
            <w:r w:rsidRPr="00F016B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to</w:t>
            </w:r>
            <w:r w:rsidRPr="00F016B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evaluate</w:t>
            </w:r>
            <w:r w:rsidRPr="00F016B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he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microbiological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quality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stability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ice</w:t>
            </w:r>
            <w:r w:rsidRPr="00F016B2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 xml:space="preserve">cream formulated with banana purée and coconut extracts during frozen storage.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 comparative experimental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approach was adopted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,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in which a full-fat control ice cream (FFC) and a medium-fat experimental ice cream (MFE) incorporating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 xml:space="preserve"> banana purée (10%) and coconut extracts were prepared under controlled processing conditions and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stored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−18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°C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days.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Microbiological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analyses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were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performed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at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15-day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intervals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assess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aerobic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plate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count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(APC),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yeast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mold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count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(YMC),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coliform</w:t>
            </w:r>
            <w:r w:rsidRPr="00F016B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presence using standard methods prescribed by the Food Safety and Standards Authority of India.</w:t>
            </w:r>
          </w:p>
          <w:p w:rsidR="00170F76" w:rsidRPr="00F016B2" w:rsidRDefault="00207770">
            <w:pPr>
              <w:spacing w:before="240" w:line="276" w:lineRule="auto"/>
              <w:ind w:left="165" w:right="158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results</w:t>
            </w:r>
            <w:r w:rsidRPr="00F016B2"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showed</w:t>
            </w:r>
            <w:r w:rsidRPr="00F016B2"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that</w:t>
            </w:r>
            <w:r w:rsidRPr="00F016B2"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APC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values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ice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cream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formulations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increased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marginally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non-significantly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during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storage,</w:t>
            </w:r>
            <w:r w:rsidRPr="00F016B2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 xml:space="preserve">with no significant effect of treatment, storage period, or their interaction, and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all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values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remained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within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permissible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regulatory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limits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throughout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storage</w:t>
            </w:r>
            <w:r w:rsidRPr="00F016B2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period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Yeasts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molds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were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absent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gram</w:t>
            </w:r>
            <w:r w:rsidRPr="00F016B2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product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up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days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were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detected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only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very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levels on the 75th day, indicating minimal post-processing contamination and effective inhibition under frozen conditions. Coliforms were absent in both freshly prepared and stored samples throughout the entire</w:t>
            </w:r>
            <w:r w:rsidRPr="00F016B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storage period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confirming adequate hygienic practices and effective pasteurization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</w:t>
            </w:r>
          </w:p>
          <w:p w:rsidR="00170F76" w:rsidRPr="00F016B2" w:rsidRDefault="00207770">
            <w:pPr>
              <w:spacing w:before="240" w:line="276" w:lineRule="auto"/>
              <w:ind w:left="165" w:right="1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It can be concluded that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the incorporation of banana purée and coconut extracts does not compromise the microbiological safety of ice cream when appropriate processing and frozen storag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e conditions are maintained.</w:t>
            </w:r>
            <w:r w:rsidRPr="00F016B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These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findings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support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feasibility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of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developing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safe,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value-added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dairy–plant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composite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frozen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desserts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with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extended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shelf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stability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under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frozen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storage</w:t>
            </w:r>
            <w:r w:rsidRPr="00F016B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conditions.</w:t>
            </w:r>
          </w:p>
          <w:p w:rsidR="00170F76" w:rsidRPr="00F016B2" w:rsidRDefault="00170F76">
            <w:pPr>
              <w:spacing w:before="240" w:line="276" w:lineRule="auto"/>
              <w:ind w:left="165" w:right="15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0F76" w:rsidRPr="00F016B2" w:rsidRDefault="00207770">
            <w:pPr>
              <w:spacing w:before="226" w:line="259" w:lineRule="auto"/>
              <w:ind w:left="165" w:right="1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 results showed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that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APC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values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ice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cream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formulations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ranged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4.58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to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4.91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log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₁₀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CFU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⁻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</w:rPr>
              <w:t>¹</w:t>
            </w:r>
            <w:r w:rsidRPr="00F016B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during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75-day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frozen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period,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showing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only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marginal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statistically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non-significant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increases, with no significant effect of treatment, storage period, or their interaction, and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all values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remained within the permissible regulatory limits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</w:t>
            </w:r>
          </w:p>
          <w:p w:rsidR="00170F76" w:rsidRPr="00F016B2" w:rsidRDefault="00207770">
            <w:pPr>
              <w:spacing w:line="268" w:lineRule="exact"/>
              <w:ind w:left="165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Yeasts</w:t>
            </w:r>
            <w:r w:rsidRPr="00F016B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molds</w:t>
            </w:r>
            <w:r w:rsidRPr="00F016B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were</w:t>
            </w:r>
            <w:r w:rsidRPr="00F016B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absent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(&lt;1</w:t>
            </w:r>
            <w:r w:rsidRPr="00F016B2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CFU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⁻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¹)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up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days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were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detected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only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very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low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levels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75th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day,</w:t>
            </w:r>
            <w:r w:rsidRPr="00F016B2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reaching</w:t>
            </w:r>
            <w:r w:rsidRPr="00F016B2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1.08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log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₁₀</w:t>
            </w:r>
            <w:r w:rsidRPr="00F016B2">
              <w:rPr>
                <w:rFonts w:ascii="Arial" w:hAnsi="Arial" w:cs="Arial"/>
                <w:color w:val="000000"/>
                <w:spacing w:val="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CFU</w:t>
            </w:r>
            <w:r w:rsidRPr="00F016B2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⁻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¹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full-fat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control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and</w:t>
            </w:r>
            <w:r w:rsidRPr="00F016B2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1.13</w:t>
            </w:r>
            <w:r w:rsidRPr="00F016B2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log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₁₀</w:t>
            </w:r>
            <w:r w:rsidRPr="00F016B2">
              <w:rPr>
                <w:rFonts w:ascii="Arial" w:hAnsi="Arial" w:cs="Arial"/>
                <w:color w:val="000000"/>
                <w:spacing w:val="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CFU</w:t>
            </w:r>
            <w:r w:rsidRPr="00F016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</w:t>
            </w:r>
            <w:r w:rsidRPr="00F016B2">
              <w:rPr>
                <w:rFonts w:ascii="Cambria Math" w:hAnsi="Cambria Math" w:cs="Cambria Math"/>
                <w:color w:val="000000"/>
                <w:sz w:val="20"/>
                <w:szCs w:val="20"/>
                <w:highlight w:val="yellow"/>
              </w:rPr>
              <w:t>⁻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¹</w:t>
            </w:r>
            <w:r w:rsidRPr="00F016B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</w:t>
            </w:r>
            <w:r w:rsidRPr="00F016B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>the</w:t>
            </w:r>
          </w:p>
          <w:p w:rsidR="00170F76" w:rsidRPr="00F016B2" w:rsidRDefault="00207770">
            <w:pPr>
              <w:spacing w:before="22"/>
              <w:ind w:left="16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experimental</w:t>
            </w:r>
            <w:r w:rsidRPr="00F016B2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formulation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,</w:t>
            </w:r>
            <w:r w:rsidRPr="00F016B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indicating</w:t>
            </w:r>
            <w:r w:rsidRPr="00F016B2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minimal</w:t>
            </w:r>
            <w:r w:rsidRPr="00F016B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post-processing</w:t>
            </w:r>
            <w:r w:rsidRPr="00F016B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contamination</w:t>
            </w:r>
            <w:r w:rsidRPr="00F016B2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effective</w:t>
            </w:r>
            <w:r w:rsidRPr="00F016B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inhibition</w:t>
            </w:r>
            <w:r w:rsidRPr="00F016B2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under</w:t>
            </w:r>
            <w:r w:rsidRPr="00F016B2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frozen</w:t>
            </w:r>
            <w:r w:rsidRPr="00F016B2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conditions.</w:t>
            </w:r>
          </w:p>
          <w:p w:rsidR="00170F76" w:rsidRPr="00F016B2" w:rsidRDefault="00207770">
            <w:pPr>
              <w:spacing w:before="38"/>
              <w:ind w:left="16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sz w:val="20"/>
                <w:szCs w:val="20"/>
              </w:rPr>
              <w:t>Coliforms</w:t>
            </w:r>
            <w:r w:rsidRPr="00F016B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were</w:t>
            </w:r>
            <w:r w:rsidRPr="00F016B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absent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of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product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throughout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F016B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entire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storage</w:t>
            </w:r>
            <w:r w:rsidRPr="00F016B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period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,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confirming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adequate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hygienic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practices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z w:val="20"/>
                <w:szCs w:val="20"/>
              </w:rPr>
              <w:t>effective</w:t>
            </w:r>
            <w:r w:rsidRPr="00F016B2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pasteurization.</w:t>
            </w:r>
          </w:p>
          <w:p w:rsidR="00170F76" w:rsidRPr="00F016B2" w:rsidRDefault="00170F76">
            <w:pPr>
              <w:spacing w:before="240" w:line="276" w:lineRule="auto"/>
              <w:ind w:left="165" w:right="15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0F76" w:rsidRPr="00F016B2" w:rsidRDefault="00170F76">
            <w:pPr>
              <w:spacing w:line="276" w:lineRule="auto"/>
              <w:ind w:left="165"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0F76" w:rsidRPr="00F016B2" w:rsidRDefault="00170F76">
            <w:pPr>
              <w:spacing w:line="276" w:lineRule="auto"/>
              <w:ind w:left="165"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0F76" w:rsidRPr="00F016B2" w:rsidRDefault="00170F76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76" w:rsidRPr="00F016B2" w:rsidRDefault="00170F76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0"/>
        <w:gridCol w:w="8700"/>
        <w:gridCol w:w="5660"/>
      </w:tblGrid>
      <w:tr w:rsidR="00170F76" w:rsidRPr="00F016B2">
        <w:trPr>
          <w:trHeight w:val="439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:rsidR="00170F76" w:rsidRPr="00F016B2" w:rsidRDefault="00207770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F016B2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016B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170F76" w:rsidRPr="00F016B2">
        <w:trPr>
          <w:trHeight w:val="919"/>
        </w:trPr>
        <w:tc>
          <w:tcPr>
            <w:tcW w:w="678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0" w:type="dxa"/>
          </w:tcPr>
          <w:p w:rsidR="00170F76" w:rsidRPr="00F016B2" w:rsidRDefault="00207770">
            <w:pPr>
              <w:pStyle w:val="TableParagraph"/>
              <w:spacing w:before="7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Reviewer’s_comment_"/>
            <w:bookmarkEnd w:id="6"/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F016B2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60" w:type="dxa"/>
          </w:tcPr>
          <w:p w:rsidR="00170F76" w:rsidRPr="00F016B2" w:rsidRDefault="00207770">
            <w:pPr>
              <w:pStyle w:val="TableParagraph"/>
              <w:spacing w:before="7" w:line="254" w:lineRule="auto"/>
              <w:ind w:left="5" w:right="4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(It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is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mandatory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that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authors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should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write</w:t>
            </w:r>
            <w:r w:rsidRPr="00F016B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70F76" w:rsidRPr="00F016B2">
        <w:trPr>
          <w:trHeight w:val="920"/>
        </w:trPr>
        <w:tc>
          <w:tcPr>
            <w:tcW w:w="6780" w:type="dxa"/>
          </w:tcPr>
          <w:p w:rsidR="00170F76" w:rsidRPr="00F016B2" w:rsidRDefault="00170F76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170F76" w:rsidRPr="00F016B2" w:rsidRDefault="00207770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016B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016B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016B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16B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700" w:type="dxa"/>
          </w:tcPr>
          <w:p w:rsidR="00170F76" w:rsidRPr="00F016B2" w:rsidRDefault="00207770">
            <w:pPr>
              <w:pStyle w:val="TableParagraph"/>
              <w:spacing w:before="127"/>
              <w:ind w:left="95"/>
              <w:rPr>
                <w:rFonts w:ascii="Arial" w:hAnsi="Arial" w:cs="Arial"/>
                <w:i/>
                <w:sz w:val="20"/>
                <w:szCs w:val="20"/>
              </w:rPr>
            </w:pP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(If</w:t>
            </w:r>
            <w:r w:rsidRPr="00F016B2">
              <w:rPr>
                <w:rFonts w:ascii="Arial" w:hAnsi="Arial" w:cs="Arial"/>
                <w:i/>
                <w:spacing w:val="-8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yes,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proofErr w:type="gramStart"/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Kindly</w:t>
            </w:r>
            <w:proofErr w:type="gramEnd"/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please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write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down</w:t>
            </w:r>
            <w:r w:rsidRPr="00F016B2">
              <w:rPr>
                <w:rFonts w:ascii="Arial" w:hAnsi="Arial" w:cs="Arial"/>
                <w:i/>
                <w:spacing w:val="-6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the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ethical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issues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here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z w:val="20"/>
                <w:szCs w:val="20"/>
                <w:u w:val="thick"/>
              </w:rPr>
              <w:t>in</w:t>
            </w:r>
            <w:r w:rsidRPr="00F016B2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016B2">
              <w:rPr>
                <w:rFonts w:ascii="Arial" w:hAnsi="Arial" w:cs="Arial"/>
                <w:i/>
                <w:spacing w:val="-2"/>
                <w:sz w:val="20"/>
                <w:szCs w:val="20"/>
                <w:u w:val="thick"/>
              </w:rPr>
              <w:t>detail)</w:t>
            </w:r>
          </w:p>
          <w:p w:rsidR="00170F76" w:rsidRPr="00F016B2" w:rsidRDefault="00207770">
            <w:pPr>
              <w:pStyle w:val="TableParagraph"/>
              <w:spacing w:before="230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016B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187275</wp:posOffset>
                      </wp:positionH>
                      <wp:positionV relativeFrom="paragraph">
                        <wp:posOffset>231342</wp:posOffset>
                      </wp:positionV>
                      <wp:extent cx="498856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8560" cy="9525"/>
                                <a:chOff x="0" y="0"/>
                                <a:chExt cx="498856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699"/>
                                  <a:ext cx="4988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8560">
                                      <a:moveTo>
                                        <a:pt x="0" y="0"/>
                                      </a:moveTo>
                                      <a:lnTo>
                                        <a:pt x="4988513" y="0"/>
                                      </a:lnTo>
                                    </a:path>
                                  </a:pathLst>
                                </a:custGeom>
                                <a:ln w="9398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B7ACE" id="Group 8" o:spid="_x0000_s1026" style="position:absolute;margin-left:14.75pt;margin-top:18.2pt;width:392.8pt;height:.75pt;z-index:-251658240;mso-wrap-distance-left:0;mso-wrap-distance-right:0" coordsize="498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">
                      <v:shape id="Graphic 9" o:spid="_x0000_s1027" style="position:absolute;top:46;width:49885;height:13;visibility:visible;mso-wrap-style:square;v-text-anchor:top" coordsize="4988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" path="m,l4988513,e" filled="f" strokeweight=".74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 w:rsidRPr="00F016B2">
              <w:rPr>
                <w:rFonts w:ascii="Arial" w:hAnsi="Arial" w:cs="Arial"/>
                <w:spacing w:val="-10"/>
                <w:sz w:val="20"/>
                <w:szCs w:val="20"/>
              </w:rPr>
              <w:t>—</w:t>
            </w:r>
          </w:p>
        </w:tc>
        <w:tc>
          <w:tcPr>
            <w:tcW w:w="5660" w:type="dxa"/>
          </w:tcPr>
          <w:p w:rsidR="00170F76" w:rsidRPr="00F016B2" w:rsidRDefault="00170F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16B2" w:rsidRPr="00F016B2" w:rsidRDefault="00F016B2" w:rsidP="00F016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16B2">
        <w:rPr>
          <w:rFonts w:ascii="Arial" w:hAnsi="Arial" w:cs="Arial"/>
          <w:b/>
          <w:u w:val="single"/>
        </w:rPr>
        <w:t>Reviewer details:</w:t>
      </w:r>
    </w:p>
    <w:p w:rsidR="00F016B2" w:rsidRPr="00F016B2" w:rsidRDefault="00F016B2" w:rsidP="00F016B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016B2" w:rsidRPr="00F016B2" w:rsidRDefault="00F016B2" w:rsidP="00F016B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016B2">
        <w:rPr>
          <w:rFonts w:ascii="Arial" w:hAnsi="Arial" w:cs="Arial"/>
          <w:color w:val="000000"/>
        </w:rPr>
        <w:t xml:space="preserve">Virginia </w:t>
      </w:r>
      <w:proofErr w:type="spellStart"/>
      <w:r w:rsidRPr="00F016B2">
        <w:rPr>
          <w:rFonts w:ascii="Arial" w:hAnsi="Arial" w:cs="Arial"/>
          <w:color w:val="000000"/>
        </w:rPr>
        <w:t>Mirtes</w:t>
      </w:r>
      <w:proofErr w:type="spellEnd"/>
      <w:r w:rsidRPr="00F016B2">
        <w:rPr>
          <w:rFonts w:ascii="Arial" w:hAnsi="Arial" w:cs="Arial"/>
          <w:color w:val="000000"/>
        </w:rPr>
        <w:t xml:space="preserve"> de Alcantara </w:t>
      </w:r>
      <w:proofErr w:type="gramStart"/>
      <w:r w:rsidRPr="00F016B2">
        <w:rPr>
          <w:rFonts w:ascii="Arial" w:hAnsi="Arial" w:cs="Arial"/>
          <w:color w:val="000000"/>
        </w:rPr>
        <w:t>Silva,  International</w:t>
      </w:r>
      <w:proofErr w:type="gramEnd"/>
      <w:r w:rsidRPr="00F016B2">
        <w:rPr>
          <w:rFonts w:ascii="Arial" w:hAnsi="Arial" w:cs="Arial"/>
          <w:color w:val="000000"/>
        </w:rPr>
        <w:t xml:space="preserve"> Climate Resilience Network – UNIOESTE, </w:t>
      </w:r>
      <w:proofErr w:type="spellStart"/>
      <w:r w:rsidRPr="00F016B2">
        <w:rPr>
          <w:rFonts w:ascii="Arial" w:hAnsi="Arial" w:cs="Arial"/>
          <w:color w:val="000000"/>
        </w:rPr>
        <w:t>Brasil</w:t>
      </w:r>
      <w:proofErr w:type="spellEnd"/>
    </w:p>
    <w:bookmarkEnd w:id="0"/>
    <w:p w:rsidR="00170F76" w:rsidRPr="00F016B2" w:rsidRDefault="00170F76">
      <w:pPr>
        <w:spacing w:before="197"/>
        <w:rPr>
          <w:rFonts w:ascii="Arial" w:hAnsi="Arial" w:cs="Arial"/>
          <w:b/>
          <w:sz w:val="20"/>
          <w:szCs w:val="20"/>
        </w:rPr>
      </w:pPr>
    </w:p>
    <w:sectPr w:rsidR="00170F76" w:rsidRPr="00F016B2">
      <w:headerReference w:type="default" r:id="rId7"/>
      <w:footerReference w:type="default" r:id="rId8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770" w:rsidRDefault="00207770">
      <w:r>
        <w:separator/>
      </w:r>
    </w:p>
  </w:endnote>
  <w:endnote w:type="continuationSeparator" w:id="0">
    <w:p w:rsidR="00207770" w:rsidRDefault="0020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F76" w:rsidRDefault="0020777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0F76" w:rsidRDefault="0020777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170F76" w:rsidRDefault="0020777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0F76" w:rsidRDefault="0020777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170F76" w:rsidRDefault="0020777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0F76" w:rsidRDefault="0020777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170F76" w:rsidRDefault="0020777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0F76" w:rsidRDefault="0020777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170F76" w:rsidRDefault="0020777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770" w:rsidRDefault="00207770">
      <w:r>
        <w:separator/>
      </w:r>
    </w:p>
  </w:footnote>
  <w:footnote w:type="continuationSeparator" w:id="0">
    <w:p w:rsidR="00207770" w:rsidRDefault="0020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F76" w:rsidRDefault="0020777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0F76" w:rsidRDefault="0020777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170F76" w:rsidRDefault="0020777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F76"/>
    <w:rsid w:val="00170F76"/>
    <w:rsid w:val="00207770"/>
    <w:rsid w:val="00F0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F191C-C2B4-436C-8D1F-C03C434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F016B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Rev_EJNFS_150505 (2)</dc:title>
  <cp:lastModifiedBy>SDI 1022</cp:lastModifiedBy>
  <cp:revision>5</cp:revision>
  <dcterms:created xsi:type="dcterms:W3CDTF">2025-12-26T05:45:00Z</dcterms:created>
  <dcterms:modified xsi:type="dcterms:W3CDTF">2025-12-27T07:22:00Z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2025-12-26T00:00:00Z</vt:filetime>
  </property>
</Properties>
</file>