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1CA46" w14:textId="03E9270C" w:rsidR="00050A41" w:rsidRDefault="00127884" w:rsidP="00127884">
      <w:pPr>
        <w:spacing w:after="0" w:line="240" w:lineRule="auto"/>
        <w:jc w:val="center"/>
        <w:rPr>
          <w:rFonts w:ascii="Times New Roman" w:hAnsi="Times New Roman" w:cs="Times New Roman"/>
          <w:b/>
          <w:bCs/>
          <w:sz w:val="24"/>
          <w:szCs w:val="24"/>
          <w:lang w:val="en-US"/>
        </w:rPr>
      </w:pPr>
      <w:r w:rsidRPr="00127884">
        <w:rPr>
          <w:rFonts w:ascii="Times New Roman" w:hAnsi="Times New Roman" w:cs="Times New Roman"/>
          <w:b/>
          <w:bCs/>
          <w:sz w:val="24"/>
          <w:szCs w:val="24"/>
          <w:lang w:val="en-US"/>
        </w:rPr>
        <w:t>IMPACT OF LAND AND ENVIRONMENTAL DYNAMICS ON FOOD-PRODUCING FARMING AND FOOD SECURITY IN THE COMMUNES OF DJAKOTOMEY AND APLAHOUE (SOUTHWEST BENIN)</w:t>
      </w:r>
    </w:p>
    <w:p w14:paraId="129CD3C7" w14:textId="77777777" w:rsidR="00B83CDA" w:rsidRPr="00B83CDA" w:rsidRDefault="00B83CDA" w:rsidP="00127884">
      <w:pPr>
        <w:spacing w:after="0" w:line="240" w:lineRule="auto"/>
        <w:jc w:val="center"/>
        <w:rPr>
          <w:rFonts w:ascii="Times New Roman" w:hAnsi="Times New Roman" w:cs="Times New Roman"/>
          <w:b/>
          <w:bCs/>
          <w:sz w:val="14"/>
          <w:szCs w:val="14"/>
          <w:lang w:val="en-US"/>
        </w:rPr>
      </w:pPr>
    </w:p>
    <w:p w14:paraId="084075A7" w14:textId="77777777" w:rsidR="00050A41" w:rsidRPr="00050A41" w:rsidRDefault="00050A41" w:rsidP="00803F47">
      <w:pPr>
        <w:spacing w:after="0" w:line="240" w:lineRule="auto"/>
        <w:jc w:val="both"/>
        <w:rPr>
          <w:rFonts w:ascii="Times New Roman" w:eastAsia="Calibri" w:hAnsi="Times New Roman" w:cs="Times New Roman"/>
          <w:sz w:val="4"/>
          <w:szCs w:val="4"/>
          <w:lang w:val="en-US"/>
        </w:rPr>
      </w:pPr>
    </w:p>
    <w:p w14:paraId="2731FEB6" w14:textId="03A83582" w:rsidR="00AB711F" w:rsidRDefault="00AB711F" w:rsidP="00AB711F">
      <w:pPr>
        <w:rPr>
          <w:rFonts w:ascii="Times New Roman" w:hAnsi="Times New Roman" w:cs="Times New Roman"/>
          <w:sz w:val="2"/>
          <w:szCs w:val="14"/>
          <w:lang w:val="en-US"/>
        </w:rPr>
      </w:pPr>
    </w:p>
    <w:p w14:paraId="67195F97" w14:textId="77777777" w:rsidR="00AB0ED5" w:rsidRPr="00CA3F2C" w:rsidRDefault="00AB0ED5" w:rsidP="00AB711F">
      <w:pPr>
        <w:rPr>
          <w:rFonts w:ascii="Times New Roman" w:hAnsi="Times New Roman" w:cs="Times New Roman"/>
          <w:sz w:val="2"/>
          <w:szCs w:val="14"/>
          <w:lang w:val="en-US"/>
        </w:rPr>
      </w:pPr>
    </w:p>
    <w:p w14:paraId="718E64E8" w14:textId="024EAD36" w:rsidR="00320F73" w:rsidRPr="00575DD6" w:rsidRDefault="000351AF" w:rsidP="007A7240">
      <w:pPr>
        <w:spacing w:after="160" w:line="240" w:lineRule="auto"/>
        <w:jc w:val="both"/>
        <w:rPr>
          <w:rFonts w:ascii="Times New Roman" w:hAnsi="Times New Roman" w:cs="Times New Roman"/>
          <w:i/>
          <w:iCs/>
          <w:lang w:val="en-US"/>
        </w:rPr>
      </w:pPr>
      <w:commentRangeStart w:id="0"/>
      <w:r w:rsidRPr="007A7240">
        <w:rPr>
          <w:rFonts w:ascii="Times New Roman" w:hAnsi="Times New Roman"/>
          <w:b/>
          <w:bCs/>
          <w:iCs/>
          <w:lang w:val="en-US"/>
        </w:rPr>
        <w:t>Abstract</w:t>
      </w:r>
      <w:r w:rsidR="00F65B00">
        <w:rPr>
          <w:rFonts w:ascii="Times New Roman" w:hAnsi="Times New Roman"/>
          <w:b/>
          <w:bCs/>
          <w:iCs/>
          <w:lang w:val="en-US"/>
        </w:rPr>
        <w:t>:</w:t>
      </w:r>
      <w:r w:rsidR="007A7240" w:rsidRPr="007A7240">
        <w:rPr>
          <w:rFonts w:ascii="Times New Roman" w:hAnsi="Times New Roman" w:cs="Times New Roman"/>
          <w:i/>
          <w:iCs/>
          <w:lang w:val="en-US"/>
        </w:rPr>
        <w:t xml:space="preserve"> </w:t>
      </w:r>
      <w:commentRangeEnd w:id="0"/>
      <w:r w:rsidR="00D51739">
        <w:rPr>
          <w:rStyle w:val="CommentReference"/>
        </w:rPr>
        <w:commentReference w:id="0"/>
      </w:r>
      <w:r w:rsidR="007A7240" w:rsidRPr="007A7240">
        <w:rPr>
          <w:rFonts w:ascii="Times New Roman" w:hAnsi="Times New Roman" w:cs="Times New Roman"/>
          <w:i/>
          <w:iCs/>
          <w:lang w:val="en-US"/>
        </w:rPr>
        <w:t>land tenure and environmental dynamics have a highly negative impact on agricultural production and food security</w:t>
      </w:r>
      <w:r w:rsidR="00F65B00" w:rsidRPr="00F65B00">
        <w:rPr>
          <w:rFonts w:ascii="Times New Roman" w:hAnsi="Times New Roman" w:cs="Times New Roman"/>
          <w:i/>
          <w:iCs/>
          <w:lang w:val="en-US"/>
        </w:rPr>
        <w:t xml:space="preserve"> </w:t>
      </w:r>
      <w:r w:rsidR="00F65B00">
        <w:rPr>
          <w:rFonts w:ascii="Times New Roman" w:hAnsi="Times New Roman" w:cs="Times New Roman"/>
          <w:i/>
          <w:iCs/>
          <w:lang w:val="en-US"/>
        </w:rPr>
        <w:t>i</w:t>
      </w:r>
      <w:r w:rsidR="00F65B00" w:rsidRPr="007A7240">
        <w:rPr>
          <w:rFonts w:ascii="Times New Roman" w:hAnsi="Times New Roman" w:cs="Times New Roman"/>
          <w:i/>
          <w:iCs/>
          <w:lang w:val="en-US"/>
        </w:rPr>
        <w:t xml:space="preserve">n the municipalities of </w:t>
      </w:r>
      <w:proofErr w:type="spellStart"/>
      <w:r w:rsidR="00F65B00" w:rsidRPr="007A7240">
        <w:rPr>
          <w:rFonts w:ascii="Times New Roman" w:hAnsi="Times New Roman" w:cs="Times New Roman"/>
          <w:i/>
          <w:iCs/>
          <w:lang w:val="en-US"/>
        </w:rPr>
        <w:t>Djakotomey</w:t>
      </w:r>
      <w:proofErr w:type="spellEnd"/>
      <w:r w:rsidR="00F65B00" w:rsidRPr="007A7240">
        <w:rPr>
          <w:rFonts w:ascii="Times New Roman" w:hAnsi="Times New Roman" w:cs="Times New Roman"/>
          <w:i/>
          <w:iCs/>
          <w:lang w:val="en-US"/>
        </w:rPr>
        <w:t xml:space="preserve"> and </w:t>
      </w:r>
      <w:proofErr w:type="spellStart"/>
      <w:r w:rsidR="00F65B00" w:rsidRPr="007A7240">
        <w:rPr>
          <w:rFonts w:ascii="Times New Roman" w:hAnsi="Times New Roman" w:cs="Times New Roman"/>
          <w:i/>
          <w:iCs/>
          <w:lang w:val="en-US"/>
        </w:rPr>
        <w:t>Aplahoué</w:t>
      </w:r>
      <w:proofErr w:type="spellEnd"/>
      <w:r w:rsidR="007A7240" w:rsidRPr="007A7240">
        <w:rPr>
          <w:rFonts w:ascii="Times New Roman" w:hAnsi="Times New Roman" w:cs="Times New Roman"/>
          <w:i/>
          <w:iCs/>
          <w:lang w:val="en-US"/>
        </w:rPr>
        <w:t>. This research addresses the impacts of land and environmental dynamics on subsistence farming and food security in these municipalities. Climatological, agricultural, and economic data have been analyzed with appropriate statistical tools (index and ratio). The data have been processed using SPSS 17.0 and ArcView 3.2 software. The results show that land dispute rates vary from 34% to 52%, with a growth rate of 52.90% between 1990 and 2024.</w:t>
      </w:r>
      <w:r w:rsidR="00717899" w:rsidRPr="007A7240">
        <w:rPr>
          <w:rFonts w:ascii="Times New Roman" w:hAnsi="Times New Roman" w:cs="Times New Roman"/>
          <w:i/>
          <w:lang w:val="en-US"/>
        </w:rPr>
        <w:t xml:space="preserve"> </w:t>
      </w:r>
      <w:r w:rsidR="00D910BB" w:rsidRPr="00D910BB">
        <w:rPr>
          <w:rFonts w:ascii="Times New Roman" w:hAnsi="Times New Roman" w:cs="Times New Roman"/>
          <w:i/>
          <w:lang w:val="en-US"/>
        </w:rPr>
        <w:t xml:space="preserve">Land tenure insecurity is relatively high in the municipalities of </w:t>
      </w:r>
      <w:proofErr w:type="spellStart"/>
      <w:r w:rsidR="00D910BB" w:rsidRPr="00D910BB">
        <w:rPr>
          <w:rFonts w:ascii="Times New Roman" w:hAnsi="Times New Roman" w:cs="Times New Roman"/>
          <w:i/>
          <w:lang w:val="en-US"/>
        </w:rPr>
        <w:t>Aplahoué</w:t>
      </w:r>
      <w:proofErr w:type="spellEnd"/>
      <w:r w:rsidR="00D910BB" w:rsidRPr="00D910BB">
        <w:rPr>
          <w:rFonts w:ascii="Times New Roman" w:hAnsi="Times New Roman" w:cs="Times New Roman"/>
          <w:i/>
          <w:lang w:val="en-US"/>
        </w:rPr>
        <w:t xml:space="preserve"> and </w:t>
      </w:r>
      <w:proofErr w:type="spellStart"/>
      <w:r w:rsidR="00D910BB" w:rsidRPr="00D910BB">
        <w:rPr>
          <w:rFonts w:ascii="Times New Roman" w:hAnsi="Times New Roman" w:cs="Times New Roman"/>
          <w:i/>
          <w:lang w:val="en-US"/>
        </w:rPr>
        <w:t>Djakotomey</w:t>
      </w:r>
      <w:proofErr w:type="spellEnd"/>
      <w:r w:rsidR="00D910BB" w:rsidRPr="00D910BB">
        <w:rPr>
          <w:rFonts w:ascii="Times New Roman" w:hAnsi="Times New Roman" w:cs="Times New Roman"/>
          <w:i/>
          <w:lang w:val="en-US"/>
        </w:rPr>
        <w:t xml:space="preserve">. </w:t>
      </w:r>
      <w:r w:rsidR="00D910BB" w:rsidRPr="006546CF">
        <w:rPr>
          <w:rFonts w:ascii="Times New Roman" w:hAnsi="Times New Roman" w:cs="Times New Roman"/>
          <w:i/>
          <w:lang w:val="en-US"/>
        </w:rPr>
        <w:t xml:space="preserve">Also, rainfall indices range from -2.05 to 3.72 over the study period (1961-2023). Urban expansion often encroaches on agricultural land. Furthermore, plot fragmentation rates rise from 32% in 1990 to 81% in 2024, with a growth rate of 153.12%. The areas are highly vulnerable to flooding (57%). Thus, the research sector is vulnerable to flooding and water erosion. Corn losses per farm are 310.54 kg. Peanuts recorded a loss of less than 100 kg per farm and per total area planted. Land and environmental dynamics lead to worsening food availability (41% of respondents), unequal access and increased vulnerability (36%), and shorter storage periods (23%). </w:t>
      </w:r>
      <w:r w:rsidR="00D910BB" w:rsidRPr="00127884">
        <w:rPr>
          <w:rFonts w:ascii="Times New Roman" w:hAnsi="Times New Roman" w:cs="Times New Roman"/>
          <w:i/>
          <w:lang w:val="en-GB"/>
        </w:rPr>
        <w:t>Family stocks diminish more quickly, extending the lean season.</w:t>
      </w:r>
    </w:p>
    <w:p w14:paraId="5FA918B0" w14:textId="77777777" w:rsidR="00E57742" w:rsidRPr="00127884" w:rsidRDefault="00E57742" w:rsidP="00E57742">
      <w:pPr>
        <w:tabs>
          <w:tab w:val="left" w:pos="7905"/>
        </w:tabs>
        <w:spacing w:after="0" w:line="240" w:lineRule="auto"/>
        <w:jc w:val="both"/>
        <w:outlineLvl w:val="0"/>
        <w:rPr>
          <w:rFonts w:ascii="Times New Roman" w:hAnsi="Times New Roman" w:cs="Times New Roman"/>
          <w:i/>
          <w:sz w:val="2"/>
          <w:szCs w:val="2"/>
          <w:lang w:val="en-GB"/>
        </w:rPr>
      </w:pPr>
    </w:p>
    <w:p w14:paraId="2773B6DA" w14:textId="7B5F8171" w:rsidR="007537F1" w:rsidRPr="007537F1" w:rsidRDefault="007537F1" w:rsidP="00127F39">
      <w:pPr>
        <w:ind w:right="-6"/>
        <w:jc w:val="both"/>
        <w:rPr>
          <w:rFonts w:ascii="Times New Roman" w:hAnsi="Times New Roman" w:cs="Times New Roman"/>
          <w:i/>
          <w:lang w:val="en-US"/>
        </w:rPr>
      </w:pPr>
      <w:r w:rsidRPr="007537F1">
        <w:rPr>
          <w:rFonts w:ascii="Times New Roman" w:hAnsi="Times New Roman" w:cs="Times New Roman"/>
          <w:b/>
          <w:i/>
          <w:lang w:val="en-US"/>
        </w:rPr>
        <w:t xml:space="preserve">Keywords: Municipalities of </w:t>
      </w:r>
      <w:proofErr w:type="spellStart"/>
      <w:r w:rsidRPr="007537F1">
        <w:rPr>
          <w:rFonts w:ascii="Times New Roman" w:hAnsi="Times New Roman" w:cs="Times New Roman"/>
          <w:b/>
          <w:i/>
          <w:lang w:val="en-US"/>
        </w:rPr>
        <w:t>Djakotomey</w:t>
      </w:r>
      <w:proofErr w:type="spellEnd"/>
      <w:r w:rsidRPr="007537F1">
        <w:rPr>
          <w:rFonts w:ascii="Times New Roman" w:hAnsi="Times New Roman" w:cs="Times New Roman"/>
          <w:b/>
          <w:i/>
          <w:lang w:val="en-US"/>
        </w:rPr>
        <w:t xml:space="preserve"> and </w:t>
      </w:r>
      <w:proofErr w:type="spellStart"/>
      <w:r w:rsidRPr="007537F1">
        <w:rPr>
          <w:rFonts w:ascii="Times New Roman" w:hAnsi="Times New Roman" w:cs="Times New Roman"/>
          <w:b/>
          <w:i/>
          <w:lang w:val="en-US"/>
        </w:rPr>
        <w:t>Aplahoué</w:t>
      </w:r>
      <w:proofErr w:type="spellEnd"/>
      <w:r w:rsidRPr="007537F1">
        <w:rPr>
          <w:rFonts w:ascii="Times New Roman" w:hAnsi="Times New Roman" w:cs="Times New Roman"/>
          <w:b/>
          <w:i/>
          <w:lang w:val="en-US"/>
        </w:rPr>
        <w:t>, impacts, land and environmental dynamics, food security.</w:t>
      </w:r>
    </w:p>
    <w:p w14:paraId="29EEBACF" w14:textId="67CFA0CA" w:rsidR="00AB711F" w:rsidRPr="004D0A39" w:rsidRDefault="00DB7BC4" w:rsidP="006F6E9E">
      <w:pPr>
        <w:pStyle w:val="ListParagraph"/>
        <w:spacing w:after="0" w:line="360" w:lineRule="auto"/>
        <w:ind w:left="0"/>
        <w:jc w:val="both"/>
        <w:rPr>
          <w:rFonts w:ascii="Times New Roman" w:hAnsi="Times New Roman" w:cs="Times New Roman"/>
          <w:b/>
          <w:sz w:val="24"/>
          <w:szCs w:val="24"/>
          <w:lang w:val="en-US"/>
        </w:rPr>
      </w:pPr>
      <w:r w:rsidRPr="00D5223A">
        <w:rPr>
          <w:rFonts w:ascii="Times New Roman" w:hAnsi="Times New Roman"/>
          <w:b/>
          <w:sz w:val="24"/>
          <w:szCs w:val="24"/>
          <w:lang w:val="en-US"/>
        </w:rPr>
        <w:t>1</w:t>
      </w:r>
      <w:commentRangeStart w:id="1"/>
      <w:r w:rsidRPr="00D5223A">
        <w:rPr>
          <w:rFonts w:ascii="Times New Roman" w:hAnsi="Times New Roman"/>
          <w:b/>
          <w:sz w:val="24"/>
          <w:szCs w:val="24"/>
          <w:lang w:val="en-US"/>
        </w:rPr>
        <w:t>. </w:t>
      </w:r>
      <w:r w:rsidR="00A36CDF" w:rsidRPr="004D0A39">
        <w:rPr>
          <w:rFonts w:ascii="Times New Roman" w:hAnsi="Times New Roman"/>
          <w:b/>
          <w:sz w:val="24"/>
          <w:szCs w:val="24"/>
          <w:lang w:val="en-US"/>
        </w:rPr>
        <w:t>I</w:t>
      </w:r>
      <w:r w:rsidRPr="004D0A39">
        <w:rPr>
          <w:rFonts w:ascii="Times New Roman" w:hAnsi="Times New Roman"/>
          <w:b/>
          <w:sz w:val="24"/>
          <w:szCs w:val="24"/>
          <w:lang w:val="en-US"/>
        </w:rPr>
        <w:t>ntroduction</w:t>
      </w:r>
      <w:commentRangeEnd w:id="1"/>
      <w:r w:rsidR="004A6834">
        <w:rPr>
          <w:rStyle w:val="CommentReference"/>
        </w:rPr>
        <w:commentReference w:id="1"/>
      </w:r>
    </w:p>
    <w:p w14:paraId="64D67064" w14:textId="095529BE" w:rsidR="002261DD" w:rsidRPr="00A7578E" w:rsidRDefault="004A30EF" w:rsidP="002261DD">
      <w:pPr>
        <w:autoSpaceDE w:val="0"/>
        <w:autoSpaceDN w:val="0"/>
        <w:adjustRightInd w:val="0"/>
        <w:spacing w:line="240" w:lineRule="auto"/>
        <w:jc w:val="both"/>
        <w:rPr>
          <w:rFonts w:ascii="Times New Roman" w:eastAsia="Calibri" w:hAnsi="Times New Roman" w:cs="Times New Roman"/>
          <w:lang w:val="en-US"/>
        </w:rPr>
      </w:pPr>
      <w:r w:rsidRPr="004D0A39">
        <w:rPr>
          <w:rFonts w:ascii="Times New Roman" w:eastAsia="Times New Roman" w:hAnsi="Times New Roman" w:cs="Times New Roman"/>
          <w:szCs w:val="24"/>
          <w:lang w:val="en-US"/>
        </w:rPr>
        <w:t>Subsistence farming is of vital importance as it is where communities derive their food resources and monetary income. Several countries' economies and their populations' food security depend on agricultural production (</w:t>
      </w:r>
      <w:proofErr w:type="spellStart"/>
      <w:r w:rsidRPr="004D0A39">
        <w:rPr>
          <w:rFonts w:ascii="Times New Roman" w:eastAsia="Times New Roman" w:hAnsi="Times New Roman" w:cs="Times New Roman"/>
          <w:szCs w:val="24"/>
          <w:lang w:val="en-US"/>
        </w:rPr>
        <w:t>Yolou</w:t>
      </w:r>
      <w:proofErr w:type="spellEnd"/>
      <w:r w:rsidRPr="004D0A39">
        <w:rPr>
          <w:rFonts w:ascii="Times New Roman" w:eastAsia="Times New Roman" w:hAnsi="Times New Roman" w:cs="Times New Roman"/>
          <w:szCs w:val="24"/>
          <w:lang w:val="en-US"/>
        </w:rPr>
        <w:t xml:space="preserve"> et al., 2017). </w:t>
      </w:r>
      <w:r w:rsidRPr="00DD487B">
        <w:rPr>
          <w:rFonts w:ascii="Times New Roman" w:eastAsia="Times New Roman" w:hAnsi="Times New Roman" w:cs="Times New Roman"/>
          <w:szCs w:val="24"/>
          <w:lang w:val="en-US"/>
        </w:rPr>
        <w:t>The farming sector contributes about 22% of GDP and is the main source of employment. Subsistence farming employs 46% of the working population. Despite this high agricultural workforce, the country has a food deficit due to low agricultural yields and exponential population growth. In addition, heavily exploited soils have been subject to degradation for several decades, leading to a decline in fertility (Ouattara, 2016). Increased global warming is associated with increased exposure to climate risks and pressure on food production systems. This jeopardizes food security and negatively impacts all food sectors.</w:t>
      </w:r>
      <w:r w:rsidR="002261DD" w:rsidRPr="00DD487B">
        <w:rPr>
          <w:rFonts w:ascii="Times New Roman" w:eastAsia="Calibri" w:hAnsi="Times New Roman" w:cs="Times New Roman"/>
          <w:lang w:val="en-US"/>
        </w:rPr>
        <w:t xml:space="preserve"> </w:t>
      </w:r>
      <w:r w:rsidR="00DD487B" w:rsidRPr="00DD487B">
        <w:rPr>
          <w:rFonts w:ascii="Times New Roman" w:eastAsia="Calibri" w:hAnsi="Times New Roman" w:cs="Times New Roman"/>
          <w:lang w:val="en-US"/>
        </w:rPr>
        <w:t xml:space="preserve">Global warming of 1.5°C to 2°C leads to greater frequency, intensity, and severity of extreme weather events (droughts, floods) and heat waves (IPCC, 2022). Climate change in the </w:t>
      </w:r>
      <w:proofErr w:type="spellStart"/>
      <w:r w:rsidR="00DD487B" w:rsidRPr="00DD487B">
        <w:rPr>
          <w:rFonts w:ascii="Times New Roman" w:eastAsia="Calibri" w:hAnsi="Times New Roman" w:cs="Times New Roman"/>
          <w:lang w:val="en-US"/>
        </w:rPr>
        <w:t>Sahelian</w:t>
      </w:r>
      <w:proofErr w:type="spellEnd"/>
      <w:r w:rsidR="00DD487B" w:rsidRPr="00DD487B">
        <w:rPr>
          <w:rFonts w:ascii="Times New Roman" w:eastAsia="Calibri" w:hAnsi="Times New Roman" w:cs="Times New Roman"/>
          <w:lang w:val="en-US"/>
        </w:rPr>
        <w:t xml:space="preserve"> and </w:t>
      </w:r>
      <w:proofErr w:type="spellStart"/>
      <w:r w:rsidR="00DD487B" w:rsidRPr="00DD487B">
        <w:rPr>
          <w:rFonts w:ascii="Times New Roman" w:eastAsia="Calibri" w:hAnsi="Times New Roman" w:cs="Times New Roman"/>
          <w:lang w:val="en-US"/>
        </w:rPr>
        <w:t>Sudano-Sahelian</w:t>
      </w:r>
      <w:proofErr w:type="spellEnd"/>
      <w:r w:rsidR="00DD487B" w:rsidRPr="00DD487B">
        <w:rPr>
          <w:rFonts w:ascii="Times New Roman" w:eastAsia="Calibri" w:hAnsi="Times New Roman" w:cs="Times New Roman"/>
          <w:lang w:val="en-US"/>
        </w:rPr>
        <w:t xml:space="preserve"> regions of Burkina Faso is characterized by rising temperatures, irregular rainfall, shifts in planting dates, phenological disruption of plants, and a reduction in arable land. </w:t>
      </w:r>
      <w:r w:rsidR="00DD487B" w:rsidRPr="00A7578E">
        <w:rPr>
          <w:rFonts w:ascii="Times New Roman" w:eastAsia="Calibri" w:hAnsi="Times New Roman" w:cs="Times New Roman"/>
          <w:lang w:val="en-US"/>
        </w:rPr>
        <w:t>These climate changes have a negative impact on agricultural activities, mainly millet cultivation, resulting in lower yields and the loss of wild species and long-cycle varieties (</w:t>
      </w:r>
      <w:proofErr w:type="spellStart"/>
      <w:r w:rsidR="00DD487B" w:rsidRPr="00A7578E">
        <w:rPr>
          <w:rFonts w:ascii="Times New Roman" w:eastAsia="Calibri" w:hAnsi="Times New Roman" w:cs="Times New Roman"/>
          <w:lang w:val="en-US"/>
        </w:rPr>
        <w:t>Bougma</w:t>
      </w:r>
      <w:proofErr w:type="spellEnd"/>
      <w:r w:rsidR="00DD487B" w:rsidRPr="00A7578E">
        <w:rPr>
          <w:rFonts w:ascii="Times New Roman" w:eastAsia="Calibri" w:hAnsi="Times New Roman" w:cs="Times New Roman"/>
          <w:lang w:val="en-US"/>
        </w:rPr>
        <w:t xml:space="preserve"> et al., 2018).</w:t>
      </w:r>
    </w:p>
    <w:p w14:paraId="5A3361C5" w14:textId="2975A049" w:rsidR="0099027B" w:rsidRPr="00AF44D9" w:rsidRDefault="00427C4E" w:rsidP="002261DD">
      <w:pPr>
        <w:spacing w:after="160" w:line="240" w:lineRule="auto"/>
        <w:jc w:val="both"/>
        <w:rPr>
          <w:rFonts w:ascii="Times New Roman" w:hAnsi="Times New Roman" w:cs="Times New Roman"/>
          <w:lang w:val="en-US"/>
        </w:rPr>
      </w:pPr>
      <w:r w:rsidRPr="00427C4E">
        <w:rPr>
          <w:rFonts w:ascii="Times New Roman" w:hAnsi="Times New Roman" w:cs="Times New Roman"/>
          <w:color w:val="000000"/>
          <w:szCs w:val="24"/>
          <w:lang w:val="en-US"/>
        </w:rPr>
        <w:t>Like many African countries, Benin</w:t>
      </w:r>
      <w:r w:rsidR="004A2A6A">
        <w:rPr>
          <w:rFonts w:ascii="Times New Roman" w:hAnsi="Times New Roman" w:cs="Times New Roman"/>
          <w:color w:val="000000"/>
          <w:szCs w:val="24"/>
          <w:lang w:val="en-US"/>
        </w:rPr>
        <w:t>’</w:t>
      </w:r>
      <w:r w:rsidRPr="00427C4E">
        <w:rPr>
          <w:rFonts w:ascii="Times New Roman" w:hAnsi="Times New Roman" w:cs="Times New Roman"/>
          <w:color w:val="000000"/>
          <w:szCs w:val="24"/>
          <w:lang w:val="en-US"/>
        </w:rPr>
        <w:t>s economy is mainly based on agriculture which is a strategic sector in the social and economic fabric in terms of its contribution to food security (FAO, 2024). The country is still vulnerable to the impacts of environmental degradation, including land degradation and climate change, which results in rapid loss of vegetation cover, depletion of agricultural land, a significant decline in agricultural yields, loss of biodiversity with several species of fauna and flora disappearing, congestion and shrinkage of waterways and wetlands, increasingly frequent and intense flooding, and coastal erosion with a huge impact on the economy and people</w:t>
      </w:r>
      <w:r>
        <w:rPr>
          <w:rFonts w:ascii="Times New Roman" w:hAnsi="Times New Roman" w:cs="Times New Roman"/>
          <w:color w:val="000000"/>
          <w:szCs w:val="24"/>
          <w:lang w:val="en-US"/>
        </w:rPr>
        <w:t>’</w:t>
      </w:r>
      <w:r w:rsidRPr="00427C4E">
        <w:rPr>
          <w:rFonts w:ascii="Times New Roman" w:hAnsi="Times New Roman" w:cs="Times New Roman"/>
          <w:color w:val="000000"/>
          <w:szCs w:val="24"/>
          <w:lang w:val="en-US"/>
        </w:rPr>
        <w:t xml:space="preserve">s social well-being (UNDP, 2021). </w:t>
      </w:r>
      <w:r w:rsidR="00867190" w:rsidRPr="00867190">
        <w:rPr>
          <w:rFonts w:ascii="Times New Roman" w:eastAsia="Calibri" w:hAnsi="Times New Roman" w:cs="Times New Roman"/>
          <w:lang w:val="en-US"/>
        </w:rPr>
        <w:t xml:space="preserve">The most sensitive livelihoods to these risks are family-run farms. </w:t>
      </w:r>
      <w:r w:rsidR="00867190" w:rsidRPr="00926483">
        <w:rPr>
          <w:rFonts w:ascii="Times New Roman" w:eastAsia="Calibri" w:hAnsi="Times New Roman" w:cs="Times New Roman"/>
          <w:lang w:val="en-US"/>
        </w:rPr>
        <w:t xml:space="preserve">These include cash crop production systems, food and vegetable crops, livestock farming, and inland and marine fisheries (UNDP, 2019). In fact, the farming economy relies on three major factors of production: land, labor, and capital, but also on climatic conditions. The most important factor in all agricultural activities is water availability, which is therefore the bedrock for most African countries' development. The absence, insufficiency, excess, or poor spatial and temporal distribution of rainfall leads to droughts or floods that have a </w:t>
      </w:r>
      <w:r w:rsidR="00867190" w:rsidRPr="00926483">
        <w:rPr>
          <w:rFonts w:ascii="Times New Roman" w:eastAsia="Calibri" w:hAnsi="Times New Roman" w:cs="Times New Roman"/>
          <w:lang w:val="en-US"/>
        </w:rPr>
        <w:lastRenderedPageBreak/>
        <w:t>profound impact on the lives of populations at large and farmers in particular (</w:t>
      </w:r>
      <w:proofErr w:type="spellStart"/>
      <w:r w:rsidR="00867190" w:rsidRPr="00926483">
        <w:rPr>
          <w:rFonts w:ascii="Times New Roman" w:eastAsia="Calibri" w:hAnsi="Times New Roman" w:cs="Times New Roman"/>
          <w:lang w:val="en-US"/>
        </w:rPr>
        <w:t>Djessonou</w:t>
      </w:r>
      <w:proofErr w:type="spellEnd"/>
      <w:r w:rsidR="00867190" w:rsidRPr="00926483">
        <w:rPr>
          <w:rFonts w:ascii="Times New Roman" w:eastAsia="Calibri" w:hAnsi="Times New Roman" w:cs="Times New Roman"/>
          <w:lang w:val="en-US"/>
        </w:rPr>
        <w:t>, 2023). Extreme weather events (droughts, extreme temperatures) are a major obstacle to potato production.</w:t>
      </w:r>
      <w:r w:rsidR="002261DD" w:rsidRPr="00926483">
        <w:rPr>
          <w:rFonts w:ascii="Times New Roman" w:hAnsi="Times New Roman" w:cs="Times New Roman"/>
          <w:lang w:val="en-US"/>
        </w:rPr>
        <w:t xml:space="preserve"> </w:t>
      </w:r>
      <w:r w:rsidR="00926483" w:rsidRPr="00926483">
        <w:rPr>
          <w:rFonts w:ascii="Times New Roman" w:hAnsi="Times New Roman" w:cs="Times New Roman"/>
          <w:lang w:val="en-US"/>
        </w:rPr>
        <w:t xml:space="preserve">However, climate risks generate a decline and insufficiency of water sources, as well as a drop in the water table in some areas. Rainfall levels are characterized by deterioration and irregularity, both over time and space. The early 1960s and 1980s witnesses </w:t>
      </w:r>
      <w:r w:rsidR="00E150B1">
        <w:rPr>
          <w:rFonts w:ascii="Times New Roman" w:hAnsi="Times New Roman" w:cs="Times New Roman"/>
          <w:lang w:val="en-US"/>
        </w:rPr>
        <w:t>extended</w:t>
      </w:r>
      <w:r w:rsidR="00926483" w:rsidRPr="00926483">
        <w:rPr>
          <w:rFonts w:ascii="Times New Roman" w:hAnsi="Times New Roman" w:cs="Times New Roman"/>
          <w:lang w:val="en-US"/>
        </w:rPr>
        <w:t xml:space="preserve"> periods of heavy rainfall or drought (</w:t>
      </w:r>
      <w:proofErr w:type="spellStart"/>
      <w:r w:rsidR="00926483" w:rsidRPr="00926483">
        <w:rPr>
          <w:rFonts w:ascii="Times New Roman" w:hAnsi="Times New Roman" w:cs="Times New Roman"/>
          <w:lang w:val="en-US"/>
        </w:rPr>
        <w:t>Dadjo</w:t>
      </w:r>
      <w:proofErr w:type="spellEnd"/>
      <w:r w:rsidR="00926483" w:rsidRPr="00926483">
        <w:rPr>
          <w:rFonts w:ascii="Times New Roman" w:hAnsi="Times New Roman" w:cs="Times New Roman"/>
          <w:lang w:val="en-US"/>
        </w:rPr>
        <w:t xml:space="preserve"> et al., 2025). In addition, very small farms shrink as a result of fragmentation following inheritance. Fallow land becomes scarcer in certain parts of the south, such as </w:t>
      </w:r>
      <w:proofErr w:type="spellStart"/>
      <w:r w:rsidR="00926483" w:rsidRPr="00926483">
        <w:rPr>
          <w:rFonts w:ascii="Times New Roman" w:hAnsi="Times New Roman" w:cs="Times New Roman"/>
          <w:lang w:val="en-US"/>
        </w:rPr>
        <w:t>Adja</w:t>
      </w:r>
      <w:proofErr w:type="spellEnd"/>
      <w:r w:rsidR="00926483" w:rsidRPr="00926483">
        <w:rPr>
          <w:rFonts w:ascii="Times New Roman" w:hAnsi="Times New Roman" w:cs="Times New Roman"/>
          <w:lang w:val="en-US"/>
        </w:rPr>
        <w:t xml:space="preserve"> plateau, where it has almost disappeared. There has been a sharp increase in population density in most regions of Benin over the last two decades, particularly in the department of </w:t>
      </w:r>
      <w:proofErr w:type="spellStart"/>
      <w:r w:rsidR="00926483" w:rsidRPr="00926483">
        <w:rPr>
          <w:rFonts w:ascii="Times New Roman" w:hAnsi="Times New Roman" w:cs="Times New Roman"/>
          <w:lang w:val="en-US"/>
        </w:rPr>
        <w:t>Couffo</w:t>
      </w:r>
      <w:proofErr w:type="spellEnd"/>
      <w:r w:rsidR="00926483" w:rsidRPr="00926483">
        <w:rPr>
          <w:rFonts w:ascii="Times New Roman" w:hAnsi="Times New Roman" w:cs="Times New Roman"/>
          <w:lang w:val="en-US"/>
        </w:rPr>
        <w:t xml:space="preserve"> (</w:t>
      </w:r>
      <w:proofErr w:type="spellStart"/>
      <w:r w:rsidR="00926483" w:rsidRPr="00926483">
        <w:rPr>
          <w:rFonts w:ascii="Times New Roman" w:hAnsi="Times New Roman" w:cs="Times New Roman"/>
          <w:lang w:val="en-US"/>
        </w:rPr>
        <w:t>Dandjekpo</w:t>
      </w:r>
      <w:proofErr w:type="spellEnd"/>
      <w:r w:rsidR="00926483" w:rsidRPr="00926483">
        <w:rPr>
          <w:rFonts w:ascii="Times New Roman" w:hAnsi="Times New Roman" w:cs="Times New Roman"/>
          <w:lang w:val="en-US"/>
        </w:rPr>
        <w:t xml:space="preserve">, 2022). </w:t>
      </w:r>
      <w:r w:rsidR="00926483" w:rsidRPr="00127884">
        <w:rPr>
          <w:rFonts w:ascii="Times New Roman" w:hAnsi="Times New Roman" w:cs="Times New Roman"/>
          <w:lang w:val="en-GB"/>
        </w:rPr>
        <w:t xml:space="preserve">This has accelerated the process of land commodification. </w:t>
      </w:r>
      <w:r w:rsidR="00AF44D9" w:rsidRPr="00AF44D9">
        <w:rPr>
          <w:rFonts w:ascii="Times New Roman" w:hAnsi="Times New Roman" w:cs="Times New Roman"/>
          <w:lang w:val="en-US"/>
        </w:rPr>
        <w:t>Similarly, the number of landless farmers (or those with less fertile land) has increased, triggering waves of rural-rural migration. For instance, farmers in Benin</w:t>
      </w:r>
      <w:r w:rsidR="007D0437">
        <w:rPr>
          <w:rFonts w:ascii="Times New Roman" w:hAnsi="Times New Roman" w:cs="Times New Roman"/>
          <w:lang w:val="en-US"/>
        </w:rPr>
        <w:t>’</w:t>
      </w:r>
      <w:r w:rsidR="00AF44D9" w:rsidRPr="00AF44D9">
        <w:rPr>
          <w:rFonts w:ascii="Times New Roman" w:hAnsi="Times New Roman" w:cs="Times New Roman"/>
          <w:lang w:val="en-US"/>
        </w:rPr>
        <w:t xml:space="preserve">s western </w:t>
      </w:r>
      <w:proofErr w:type="spellStart"/>
      <w:r w:rsidR="00AF44D9" w:rsidRPr="00AF44D9">
        <w:rPr>
          <w:rFonts w:ascii="Times New Roman" w:hAnsi="Times New Roman" w:cs="Times New Roman"/>
          <w:lang w:val="en-US"/>
        </w:rPr>
        <w:t>Atacora</w:t>
      </w:r>
      <w:proofErr w:type="spellEnd"/>
      <w:r w:rsidR="00AF44D9" w:rsidRPr="00AF44D9">
        <w:rPr>
          <w:rFonts w:ascii="Times New Roman" w:hAnsi="Times New Roman" w:cs="Times New Roman"/>
          <w:lang w:val="en-US"/>
        </w:rPr>
        <w:t xml:space="preserve"> and southern regions (Mono/</w:t>
      </w:r>
      <w:proofErr w:type="spellStart"/>
      <w:r w:rsidR="00AF44D9" w:rsidRPr="00AF44D9">
        <w:rPr>
          <w:rFonts w:ascii="Times New Roman" w:hAnsi="Times New Roman" w:cs="Times New Roman"/>
          <w:lang w:val="en-US"/>
        </w:rPr>
        <w:t>Couffo</w:t>
      </w:r>
      <w:proofErr w:type="spellEnd"/>
      <w:r w:rsidR="00AF44D9" w:rsidRPr="00AF44D9">
        <w:rPr>
          <w:rFonts w:ascii="Times New Roman" w:hAnsi="Times New Roman" w:cs="Times New Roman"/>
          <w:lang w:val="en-US"/>
        </w:rPr>
        <w:t xml:space="preserve"> and Zou departments, etc.) migrated in increasing numbers to central Benin (DSA, 2020).</w:t>
      </w:r>
      <w:r w:rsidR="00EC19BB">
        <w:rPr>
          <w:rFonts w:ascii="Times New Roman" w:hAnsi="Times New Roman" w:cs="Times New Roman"/>
          <w:lang w:val="en-US"/>
        </w:rPr>
        <w:t xml:space="preserve"> </w:t>
      </w:r>
      <w:r w:rsidR="00AF44D9" w:rsidRPr="00AF44D9">
        <w:rPr>
          <w:rFonts w:ascii="Times New Roman" w:hAnsi="Times New Roman" w:cs="Times New Roman"/>
          <w:lang w:val="en-US"/>
        </w:rPr>
        <w:t xml:space="preserve">Located in the department of </w:t>
      </w:r>
      <w:proofErr w:type="spellStart"/>
      <w:r w:rsidR="00AF44D9" w:rsidRPr="00AF44D9">
        <w:rPr>
          <w:rFonts w:ascii="Times New Roman" w:hAnsi="Times New Roman" w:cs="Times New Roman"/>
          <w:lang w:val="en-US"/>
        </w:rPr>
        <w:t>Couffo</w:t>
      </w:r>
      <w:proofErr w:type="spellEnd"/>
      <w:r w:rsidR="00AF44D9" w:rsidRPr="00AF44D9">
        <w:rPr>
          <w:rFonts w:ascii="Times New Roman" w:hAnsi="Times New Roman" w:cs="Times New Roman"/>
          <w:lang w:val="en-US"/>
        </w:rPr>
        <w:t xml:space="preserve"> (southwestern Benin), the municipalities of </w:t>
      </w:r>
      <w:proofErr w:type="spellStart"/>
      <w:r w:rsidR="00AF44D9" w:rsidRPr="00AF44D9">
        <w:rPr>
          <w:rFonts w:ascii="Times New Roman" w:hAnsi="Times New Roman" w:cs="Times New Roman"/>
          <w:lang w:val="en-US"/>
        </w:rPr>
        <w:t>Djakotomey</w:t>
      </w:r>
      <w:proofErr w:type="spellEnd"/>
      <w:r w:rsidR="00AF44D9" w:rsidRPr="00AF44D9">
        <w:rPr>
          <w:rFonts w:ascii="Times New Roman" w:hAnsi="Times New Roman" w:cs="Times New Roman"/>
          <w:lang w:val="en-US"/>
        </w:rPr>
        <w:t xml:space="preserve"> and </w:t>
      </w:r>
      <w:proofErr w:type="spellStart"/>
      <w:r w:rsidR="00AF44D9" w:rsidRPr="00AF44D9">
        <w:rPr>
          <w:rFonts w:ascii="Times New Roman" w:hAnsi="Times New Roman" w:cs="Times New Roman"/>
          <w:lang w:val="en-US"/>
        </w:rPr>
        <w:t>Aplahoué</w:t>
      </w:r>
      <w:proofErr w:type="spellEnd"/>
      <w:r w:rsidR="00AF44D9" w:rsidRPr="00AF44D9">
        <w:rPr>
          <w:rFonts w:ascii="Times New Roman" w:hAnsi="Times New Roman" w:cs="Times New Roman"/>
          <w:lang w:val="en-US"/>
        </w:rPr>
        <w:t xml:space="preserve"> experience extreme agricultural pressure and soil degradation, which directly affect food production and households</w:t>
      </w:r>
      <w:r w:rsidR="00557A66">
        <w:rPr>
          <w:rFonts w:ascii="Times New Roman" w:hAnsi="Times New Roman" w:cs="Times New Roman"/>
          <w:lang w:val="en-US"/>
        </w:rPr>
        <w:t xml:space="preserve">’ </w:t>
      </w:r>
      <w:r w:rsidR="00AF44D9" w:rsidRPr="00AF44D9">
        <w:rPr>
          <w:rFonts w:ascii="Times New Roman" w:hAnsi="Times New Roman" w:cs="Times New Roman"/>
          <w:lang w:val="en-US"/>
        </w:rPr>
        <w:t>ability to feed themselves. The main impacts are lower productivity and increased vulnerability of family farms.</w:t>
      </w:r>
    </w:p>
    <w:p w14:paraId="003AA94C" w14:textId="77777777" w:rsidR="0099027B" w:rsidRPr="00AF44D9" w:rsidRDefault="0099027B" w:rsidP="0099027B">
      <w:pPr>
        <w:autoSpaceDE w:val="0"/>
        <w:autoSpaceDN w:val="0"/>
        <w:adjustRightInd w:val="0"/>
        <w:spacing w:after="0" w:line="240" w:lineRule="auto"/>
        <w:jc w:val="both"/>
        <w:rPr>
          <w:rFonts w:ascii="Times New Roman" w:eastAsiaTheme="minorHAnsi" w:hAnsi="Times New Roman" w:cs="Times New Roman"/>
          <w:color w:val="000000"/>
          <w:sz w:val="6"/>
          <w:szCs w:val="23"/>
          <w:lang w:val="en-US" w:eastAsia="en-US"/>
        </w:rPr>
      </w:pPr>
    </w:p>
    <w:p w14:paraId="7673B6E2" w14:textId="5237EF78" w:rsidR="007B7AB0" w:rsidRPr="00127884" w:rsidRDefault="001D2444" w:rsidP="007B7AB0">
      <w:pPr>
        <w:autoSpaceDE w:val="0"/>
        <w:autoSpaceDN w:val="0"/>
        <w:adjustRightInd w:val="0"/>
        <w:spacing w:before="120" w:after="120" w:line="240" w:lineRule="auto"/>
        <w:jc w:val="both"/>
        <w:rPr>
          <w:rFonts w:ascii="Times New Roman" w:eastAsiaTheme="minorHAnsi" w:hAnsi="Times New Roman" w:cs="Times New Roman"/>
          <w:b/>
          <w:lang w:val="en-GB"/>
        </w:rPr>
      </w:pPr>
      <w:r w:rsidRPr="00127884">
        <w:rPr>
          <w:rFonts w:ascii="Times New Roman" w:eastAsiaTheme="minorHAnsi" w:hAnsi="Times New Roman" w:cs="Times New Roman"/>
          <w:b/>
          <w:color w:val="000000"/>
          <w:sz w:val="23"/>
          <w:szCs w:val="23"/>
          <w:lang w:val="en-GB" w:eastAsia="en-US"/>
        </w:rPr>
        <w:t>2</w:t>
      </w:r>
      <w:r w:rsidR="0099027B" w:rsidRPr="00127884">
        <w:rPr>
          <w:rFonts w:ascii="Times New Roman" w:eastAsiaTheme="minorHAnsi" w:hAnsi="Times New Roman" w:cs="Times New Roman"/>
          <w:b/>
          <w:color w:val="000000"/>
          <w:sz w:val="23"/>
          <w:szCs w:val="23"/>
          <w:lang w:val="en-GB" w:eastAsia="en-US"/>
        </w:rPr>
        <w:t>. </w:t>
      </w:r>
      <w:commentRangeStart w:id="2"/>
      <w:r w:rsidR="004C2A94" w:rsidRPr="00127884">
        <w:rPr>
          <w:rFonts w:ascii="Times New Roman" w:eastAsiaTheme="minorHAnsi" w:hAnsi="Times New Roman" w:cs="Times New Roman"/>
          <w:b/>
          <w:lang w:val="en-GB"/>
        </w:rPr>
        <w:t>Mat</w:t>
      </w:r>
      <w:r w:rsidR="00DB6F69" w:rsidRPr="00127884">
        <w:rPr>
          <w:rFonts w:ascii="Times New Roman" w:eastAsiaTheme="minorHAnsi" w:hAnsi="Times New Roman" w:cs="Times New Roman"/>
          <w:b/>
          <w:lang w:val="en-GB"/>
        </w:rPr>
        <w:t>e</w:t>
      </w:r>
      <w:r w:rsidR="004C2A94" w:rsidRPr="00127884">
        <w:rPr>
          <w:rFonts w:ascii="Times New Roman" w:eastAsiaTheme="minorHAnsi" w:hAnsi="Times New Roman" w:cs="Times New Roman"/>
          <w:b/>
          <w:lang w:val="en-GB"/>
        </w:rPr>
        <w:t>ri</w:t>
      </w:r>
      <w:r w:rsidR="00DB6F69" w:rsidRPr="00127884">
        <w:rPr>
          <w:rFonts w:ascii="Times New Roman" w:eastAsiaTheme="minorHAnsi" w:hAnsi="Times New Roman" w:cs="Times New Roman"/>
          <w:b/>
          <w:lang w:val="en-GB"/>
        </w:rPr>
        <w:t>a</w:t>
      </w:r>
      <w:r w:rsidR="004C2A94" w:rsidRPr="00127884">
        <w:rPr>
          <w:rFonts w:ascii="Times New Roman" w:eastAsiaTheme="minorHAnsi" w:hAnsi="Times New Roman" w:cs="Times New Roman"/>
          <w:b/>
          <w:lang w:val="en-GB"/>
        </w:rPr>
        <w:t xml:space="preserve">ls </w:t>
      </w:r>
      <w:proofErr w:type="gramStart"/>
      <w:r w:rsidR="004C2A94" w:rsidRPr="00127884">
        <w:rPr>
          <w:rFonts w:ascii="Times New Roman" w:eastAsiaTheme="minorHAnsi" w:hAnsi="Times New Roman" w:cs="Times New Roman"/>
          <w:b/>
          <w:lang w:val="en-GB"/>
        </w:rPr>
        <w:t>et</w:t>
      </w:r>
      <w:proofErr w:type="gramEnd"/>
      <w:r w:rsidR="004C2A94" w:rsidRPr="00127884">
        <w:rPr>
          <w:rFonts w:ascii="Times New Roman" w:eastAsiaTheme="minorHAnsi" w:hAnsi="Times New Roman" w:cs="Times New Roman"/>
          <w:b/>
          <w:lang w:val="en-GB"/>
        </w:rPr>
        <w:t xml:space="preserve"> m</w:t>
      </w:r>
      <w:r w:rsidR="00DB6F69" w:rsidRPr="00127884">
        <w:rPr>
          <w:rFonts w:ascii="Times New Roman" w:eastAsiaTheme="minorHAnsi" w:hAnsi="Times New Roman" w:cs="Times New Roman"/>
          <w:b/>
          <w:lang w:val="en-GB"/>
        </w:rPr>
        <w:t>e</w:t>
      </w:r>
      <w:r w:rsidR="004C2A94" w:rsidRPr="00127884">
        <w:rPr>
          <w:rFonts w:ascii="Times New Roman" w:eastAsiaTheme="minorHAnsi" w:hAnsi="Times New Roman" w:cs="Times New Roman"/>
          <w:b/>
          <w:lang w:val="en-GB"/>
        </w:rPr>
        <w:t>thods</w:t>
      </w:r>
      <w:commentRangeEnd w:id="2"/>
      <w:r w:rsidR="006C28F4">
        <w:rPr>
          <w:rStyle w:val="CommentReference"/>
        </w:rPr>
        <w:commentReference w:id="2"/>
      </w:r>
    </w:p>
    <w:p w14:paraId="2AA6D745" w14:textId="77777777" w:rsidR="00017E68" w:rsidRPr="00127884" w:rsidRDefault="00017E68" w:rsidP="00017E68">
      <w:pPr>
        <w:autoSpaceDE w:val="0"/>
        <w:autoSpaceDN w:val="0"/>
        <w:adjustRightInd w:val="0"/>
        <w:spacing w:line="240" w:lineRule="auto"/>
        <w:jc w:val="both"/>
        <w:rPr>
          <w:rFonts w:ascii="Times New Roman" w:eastAsia="Calibri" w:hAnsi="Times New Roman" w:cs="Times New Roman"/>
          <w:b/>
          <w:bCs/>
          <w:lang w:val="en-GB"/>
        </w:rPr>
      </w:pPr>
      <w:r w:rsidRPr="00127884">
        <w:rPr>
          <w:rFonts w:ascii="Times New Roman" w:eastAsia="Calibri" w:hAnsi="Times New Roman" w:cs="Times New Roman"/>
          <w:b/>
          <w:bCs/>
          <w:lang w:val="en-GB"/>
        </w:rPr>
        <w:t>Data used and collection techniques</w:t>
      </w:r>
    </w:p>
    <w:p w14:paraId="6B6F2E1A" w14:textId="7D2BF516" w:rsidR="001A5CB5" w:rsidRPr="001A5CB5" w:rsidRDefault="0094464A" w:rsidP="00017B22">
      <w:pPr>
        <w:autoSpaceDE w:val="0"/>
        <w:autoSpaceDN w:val="0"/>
        <w:adjustRightInd w:val="0"/>
        <w:spacing w:line="240" w:lineRule="auto"/>
        <w:jc w:val="both"/>
        <w:rPr>
          <w:rFonts w:ascii="Times New Roman" w:hAnsi="Times New Roman" w:cs="Times New Roman"/>
          <w:lang w:val="en-US"/>
        </w:rPr>
      </w:pPr>
      <w:r w:rsidRPr="0094464A">
        <w:rPr>
          <w:rFonts w:ascii="Times New Roman" w:hAnsi="Times New Roman" w:cs="Times New Roman"/>
          <w:lang w:val="en-US"/>
        </w:rPr>
        <w:t xml:space="preserve">Several data sets have been used to analyze environmental and land tenure dynamics and their impact on subsistence farmers in the municipalities of </w:t>
      </w:r>
      <w:proofErr w:type="spellStart"/>
      <w:r w:rsidRPr="0094464A">
        <w:rPr>
          <w:rFonts w:ascii="Times New Roman" w:hAnsi="Times New Roman" w:cs="Times New Roman"/>
          <w:lang w:val="en-US"/>
        </w:rPr>
        <w:t>Djakotomey</w:t>
      </w:r>
      <w:proofErr w:type="spellEnd"/>
      <w:r w:rsidRPr="0094464A">
        <w:rPr>
          <w:rFonts w:ascii="Times New Roman" w:hAnsi="Times New Roman" w:cs="Times New Roman"/>
          <w:lang w:val="en-US"/>
        </w:rPr>
        <w:t xml:space="preserve"> and </w:t>
      </w:r>
      <w:proofErr w:type="spellStart"/>
      <w:r w:rsidRPr="0094464A">
        <w:rPr>
          <w:rFonts w:ascii="Times New Roman" w:hAnsi="Times New Roman" w:cs="Times New Roman"/>
          <w:lang w:val="en-US"/>
        </w:rPr>
        <w:t>Aplahoué</w:t>
      </w:r>
      <w:proofErr w:type="spellEnd"/>
      <w:r w:rsidRPr="0094464A">
        <w:rPr>
          <w:rFonts w:ascii="Times New Roman" w:hAnsi="Times New Roman" w:cs="Times New Roman"/>
          <w:lang w:val="en-US"/>
        </w:rPr>
        <w:t xml:space="preserve">. </w:t>
      </w:r>
      <w:r w:rsidRPr="001A5CB5">
        <w:rPr>
          <w:rFonts w:ascii="Times New Roman" w:hAnsi="Times New Roman" w:cs="Times New Roman"/>
          <w:lang w:val="en-US"/>
        </w:rPr>
        <w:t>These involve populations</w:t>
      </w:r>
      <w:r w:rsidR="00A52B26">
        <w:rPr>
          <w:rFonts w:ascii="Times New Roman" w:hAnsi="Times New Roman" w:cs="Times New Roman"/>
          <w:lang w:val="en-US"/>
        </w:rPr>
        <w:t>’</w:t>
      </w:r>
      <w:r w:rsidRPr="001A5CB5">
        <w:rPr>
          <w:rFonts w:ascii="Times New Roman" w:hAnsi="Times New Roman" w:cs="Times New Roman"/>
          <w:lang w:val="en-US"/>
        </w:rPr>
        <w:t xml:space="preserve"> </w:t>
      </w:r>
      <w:r w:rsidR="00A52B26">
        <w:rPr>
          <w:rFonts w:ascii="Times New Roman" w:hAnsi="Times New Roman" w:cs="Times New Roman"/>
          <w:lang w:val="en-US"/>
        </w:rPr>
        <w:t>views</w:t>
      </w:r>
      <w:r w:rsidRPr="001A5CB5">
        <w:rPr>
          <w:rFonts w:ascii="Times New Roman" w:hAnsi="Times New Roman" w:cs="Times New Roman"/>
          <w:lang w:val="en-US"/>
        </w:rPr>
        <w:t xml:space="preserve"> on the impact of land and environmental dynamics; and on physical elements (climate, relief, soil, and hydrographic network), which helped analyze the environmental impact on subsistence farming and food security. Observations, individual interviews, direct interviews, focus groups, and Rapid Rural Appraisal are the main techniques employed during field investigations. It is necessary to determine a sample size in order to conduct socio-anthropological investigations. All districts in both municipalities </w:t>
      </w:r>
      <w:proofErr w:type="gramStart"/>
      <w:r w:rsidRPr="001A5CB5">
        <w:rPr>
          <w:rFonts w:ascii="Times New Roman" w:hAnsi="Times New Roman" w:cs="Times New Roman"/>
          <w:lang w:val="en-US"/>
        </w:rPr>
        <w:t>are taken</w:t>
      </w:r>
      <w:proofErr w:type="gramEnd"/>
      <w:r w:rsidRPr="001A5CB5">
        <w:rPr>
          <w:rFonts w:ascii="Times New Roman" w:hAnsi="Times New Roman" w:cs="Times New Roman"/>
          <w:lang w:val="en-US"/>
        </w:rPr>
        <w:t xml:space="preserve"> into account due to the importance of land tenure and environmental dynamics in most of the villages to be visited. </w:t>
      </w:r>
      <w:proofErr w:type="gramStart"/>
      <w:r w:rsidRPr="001A5CB5">
        <w:rPr>
          <w:rFonts w:ascii="Times New Roman" w:hAnsi="Times New Roman" w:cs="Times New Roman"/>
          <w:lang w:val="en-US"/>
        </w:rPr>
        <w:t>A total of 440</w:t>
      </w:r>
      <w:proofErr w:type="gramEnd"/>
      <w:r w:rsidRPr="001A5CB5">
        <w:rPr>
          <w:rFonts w:ascii="Times New Roman" w:hAnsi="Times New Roman" w:cs="Times New Roman"/>
          <w:lang w:val="en-US"/>
        </w:rPr>
        <w:t xml:space="preserve"> people have been individually interviewed during the field investigations.</w:t>
      </w:r>
    </w:p>
    <w:p w14:paraId="3CA71500" w14:textId="4D8466F9" w:rsidR="00017B22" w:rsidRPr="008A2BDD" w:rsidRDefault="00017B22" w:rsidP="00017B22">
      <w:pPr>
        <w:autoSpaceDE w:val="0"/>
        <w:autoSpaceDN w:val="0"/>
        <w:adjustRightInd w:val="0"/>
        <w:spacing w:line="240" w:lineRule="auto"/>
        <w:jc w:val="both"/>
        <w:rPr>
          <w:rFonts w:ascii="Times New Roman" w:hAnsi="Times New Roman" w:cs="Times New Roman"/>
          <w:b/>
          <w:lang w:val="en-US"/>
        </w:rPr>
      </w:pPr>
      <w:r w:rsidRPr="008A2BDD">
        <w:rPr>
          <w:rFonts w:ascii="Times New Roman" w:hAnsi="Times New Roman" w:cs="Times New Roman"/>
          <w:b/>
          <w:lang w:val="en-US"/>
        </w:rPr>
        <w:t>Urbanization rate</w:t>
      </w:r>
    </w:p>
    <w:p w14:paraId="200194BA" w14:textId="3655BCF4" w:rsidR="00612097" w:rsidRPr="001D1825" w:rsidRDefault="00612097" w:rsidP="006C0C00">
      <w:pPr>
        <w:spacing w:before="60" w:after="120" w:line="240" w:lineRule="auto"/>
        <w:jc w:val="both"/>
        <w:rPr>
          <w:rFonts w:ascii="Times New Roman" w:hAnsi="Times New Roman" w:cs="Times New Roman"/>
          <w:iCs/>
          <w:lang w:val="en-US"/>
        </w:rPr>
      </w:pPr>
      <w:r w:rsidRPr="00612097">
        <w:rPr>
          <w:rFonts w:ascii="Times New Roman" w:hAnsi="Times New Roman" w:cs="Times New Roman"/>
          <w:lang w:val="en-US"/>
        </w:rPr>
        <w:t xml:space="preserve">This refers to the urban population (city dwellers) as part of the municipal population. Due to suburbanization, this rate is getting harder to figure out. </w:t>
      </w:r>
      <w:r w:rsidRPr="001D1825">
        <w:rPr>
          <w:rFonts w:ascii="Times New Roman" w:hAnsi="Times New Roman" w:cs="Times New Roman"/>
          <w:lang w:val="en-US"/>
        </w:rPr>
        <w:t xml:space="preserve">It is calculated based on all residents in districts that are classified as urban. The statistical protocol is: </w:t>
      </w:r>
      <w:r w:rsidRPr="001D1825">
        <w:rPr>
          <w:rFonts w:ascii="Times New Roman" w:hAnsi="Times New Roman" w:cs="Times New Roman"/>
          <w:bCs/>
          <w:lang w:val="en-US"/>
        </w:rPr>
        <w:t>TUT = PAU / PTC × 100</w:t>
      </w:r>
      <w:r w:rsidRPr="001D1825">
        <w:rPr>
          <w:rFonts w:ascii="Times New Roman" w:hAnsi="Times New Roman" w:cs="Times New Roman"/>
          <w:i/>
          <w:lang w:val="en-US"/>
        </w:rPr>
        <w:t xml:space="preserve"> </w:t>
      </w:r>
      <w:r w:rsidR="001D1825" w:rsidRPr="00127884">
        <w:rPr>
          <w:rFonts w:ascii="Times New Roman" w:hAnsi="Times New Roman" w:cs="Times New Roman"/>
          <w:iCs/>
          <w:lang w:val="en-GB"/>
        </w:rPr>
        <w:t>(Ali et al., 2023)</w:t>
      </w:r>
      <w:r w:rsidRPr="001D1825">
        <w:rPr>
          <w:rFonts w:ascii="Times New Roman" w:hAnsi="Times New Roman" w:cs="Times New Roman"/>
          <w:iCs/>
          <w:lang w:val="en-US"/>
        </w:rPr>
        <w:t>.</w:t>
      </w:r>
      <w:r w:rsidRPr="001D1825">
        <w:rPr>
          <w:rFonts w:ascii="Times New Roman" w:hAnsi="Times New Roman" w:cs="Times New Roman"/>
          <w:b/>
          <w:lang w:val="en-US"/>
        </w:rPr>
        <w:t xml:space="preserve"> </w:t>
      </w:r>
      <w:r w:rsidRPr="001D1825">
        <w:rPr>
          <w:rFonts w:ascii="Times New Roman" w:hAnsi="Times New Roman" w:cs="Times New Roman"/>
          <w:iCs/>
          <w:lang w:val="en-US"/>
        </w:rPr>
        <w:t>With TUT = Theoretical urbanization rate; PAU = Urban District Population; PTC = Overall population in the research area.</w:t>
      </w:r>
    </w:p>
    <w:p w14:paraId="1C7C7ACB" w14:textId="77777777" w:rsidR="002A2C79" w:rsidRPr="00127884" w:rsidRDefault="002A2C79" w:rsidP="002A2C79">
      <w:pPr>
        <w:autoSpaceDE w:val="0"/>
        <w:autoSpaceDN w:val="0"/>
        <w:adjustRightInd w:val="0"/>
        <w:spacing w:line="240" w:lineRule="auto"/>
        <w:jc w:val="both"/>
        <w:rPr>
          <w:rFonts w:ascii="Times New Roman" w:hAnsi="Times New Roman" w:cs="Times New Roman"/>
          <w:b/>
          <w:lang w:val="en-GB"/>
        </w:rPr>
      </w:pPr>
      <w:r w:rsidRPr="00127884">
        <w:rPr>
          <w:rFonts w:ascii="Times New Roman" w:hAnsi="Times New Roman" w:cs="Times New Roman"/>
          <w:b/>
          <w:lang w:val="en-GB"/>
        </w:rPr>
        <w:t>Land security analysis</w:t>
      </w:r>
    </w:p>
    <w:p w14:paraId="0702B0D8" w14:textId="28053819" w:rsidR="00CD6E41" w:rsidRDefault="00CD6E41" w:rsidP="00CD6E41">
      <w:pPr>
        <w:autoSpaceDE w:val="0"/>
        <w:autoSpaceDN w:val="0"/>
        <w:adjustRightInd w:val="0"/>
        <w:spacing w:line="240" w:lineRule="auto"/>
        <w:jc w:val="both"/>
        <w:rPr>
          <w:rFonts w:ascii="Times New Roman" w:hAnsi="Times New Roman" w:cs="Times New Roman"/>
          <w:lang w:val="en-US"/>
        </w:rPr>
      </w:pPr>
      <w:r w:rsidRPr="00CD6E41">
        <w:rPr>
          <w:rFonts w:ascii="Times New Roman" w:hAnsi="Times New Roman" w:cs="Times New Roman"/>
          <w:lang w:val="en-US"/>
        </w:rPr>
        <w:t>Land security has been classified into three (03) categories, namely high land security areas, medium land security areas, and low land security areas (Table 1). Areas with high land security are characterized by completed land subdivision, allocated land reserves, continuous land occupation, available sanitation, available occupancy permits, available land titles for developed or inhabited plots, urban densification, and the presence of infrastructure. The medium land security zone is characterized by low-density occupation in neighborhoods undergoing subdivision, the presence of plots with residential permits in peripheral expansion or urban core densification zones, basic infrastructure, and land reserves for future infrastructure development. Low-security zones are mainly characterized by peripheral expansion with discontinuous occupation, where subdivision or development work has been suspended</w:t>
      </w:r>
      <w:r w:rsidR="00A60452">
        <w:rPr>
          <w:rFonts w:ascii="Times New Roman" w:hAnsi="Times New Roman" w:cs="Times New Roman"/>
          <w:lang w:val="en-US"/>
        </w:rPr>
        <w:t xml:space="preserve"> </w:t>
      </w:r>
      <w:r w:rsidR="00A60452" w:rsidRPr="00A60452">
        <w:rPr>
          <w:rFonts w:ascii="Times New Roman" w:hAnsi="Times New Roman" w:cs="Times New Roman"/>
          <w:lang w:val="en-US"/>
        </w:rPr>
        <w:t>(</w:t>
      </w:r>
      <w:r w:rsidR="00A60452" w:rsidRPr="00A60452">
        <w:rPr>
          <w:rFonts w:ascii="Times New Roman" w:hAnsi="Times New Roman" w:cs="Times New Roman"/>
          <w:iCs/>
          <w:lang w:val="en-US"/>
        </w:rPr>
        <w:t>Ali et al., 2023)</w:t>
      </w:r>
      <w:r w:rsidR="00A60452" w:rsidRPr="00A60452">
        <w:rPr>
          <w:rFonts w:ascii="Times New Roman" w:hAnsi="Times New Roman" w:cs="Times New Roman"/>
          <w:lang w:val="en-US"/>
        </w:rPr>
        <w:t>.</w:t>
      </w:r>
      <w:r w:rsidRPr="00CD6E41">
        <w:rPr>
          <w:rFonts w:ascii="Times New Roman" w:hAnsi="Times New Roman" w:cs="Times New Roman"/>
          <w:lang w:val="en-US"/>
        </w:rPr>
        <w:t xml:space="preserve"> In medium- and high-security areas, the boundaries of land conflict zones (identified by questionnaire) are defined. These boundaries are obtained by GPS tracking in the field and projected onto maps using Map Source software. Data conversion in QGIS is then necessary to create the “boundary” layer in polygon form.</w:t>
      </w:r>
    </w:p>
    <w:p w14:paraId="7BB572F9" w14:textId="77777777" w:rsidR="009E5106" w:rsidRPr="009E5106" w:rsidRDefault="009E5106" w:rsidP="009E5106">
      <w:pPr>
        <w:autoSpaceDE w:val="0"/>
        <w:autoSpaceDN w:val="0"/>
        <w:adjustRightInd w:val="0"/>
        <w:spacing w:line="240" w:lineRule="auto"/>
        <w:jc w:val="both"/>
        <w:rPr>
          <w:rFonts w:ascii="Times New Roman" w:hAnsi="Times New Roman" w:cs="Times New Roman"/>
          <w:b/>
          <w:bCs/>
          <w:lang w:val="en-US"/>
        </w:rPr>
      </w:pPr>
      <w:r w:rsidRPr="009E5106">
        <w:rPr>
          <w:rFonts w:ascii="Times New Roman" w:hAnsi="Times New Roman" w:cs="Times New Roman"/>
          <w:b/>
          <w:bCs/>
          <w:lang w:val="en-US"/>
        </w:rPr>
        <w:t>Plot splitting rate</w:t>
      </w:r>
    </w:p>
    <w:p w14:paraId="05FA8836" w14:textId="79D058D9" w:rsidR="00EA51ED" w:rsidRDefault="009E5106" w:rsidP="009E5106">
      <w:pPr>
        <w:autoSpaceDE w:val="0"/>
        <w:autoSpaceDN w:val="0"/>
        <w:adjustRightInd w:val="0"/>
        <w:spacing w:line="240" w:lineRule="auto"/>
        <w:jc w:val="both"/>
        <w:rPr>
          <w:rFonts w:ascii="Times New Roman" w:hAnsi="Times New Roman" w:cs="Times New Roman"/>
          <w:lang w:val="en-US"/>
        </w:rPr>
      </w:pPr>
      <w:r w:rsidRPr="009E5106">
        <w:rPr>
          <w:rFonts w:ascii="Times New Roman" w:hAnsi="Times New Roman" w:cs="Times New Roman"/>
          <w:lang w:val="en-US"/>
        </w:rPr>
        <w:lastRenderedPageBreak/>
        <w:t xml:space="preserve">Land splitting </w:t>
      </w:r>
      <w:r w:rsidR="00655094" w:rsidRPr="00E16318">
        <w:rPr>
          <w:rFonts w:ascii="Times New Roman" w:hAnsi="Times New Roman" w:cs="Times New Roman"/>
          <w:lang w:val="en-US"/>
        </w:rPr>
        <w:t>is measured by the average number of parcels per farm and plot size</w:t>
      </w:r>
      <w:r w:rsidR="00655094">
        <w:rPr>
          <w:rFonts w:ascii="Times New Roman" w:hAnsi="Times New Roman" w:cs="Times New Roman"/>
          <w:lang w:val="en-US"/>
        </w:rPr>
        <w:t xml:space="preserve"> </w:t>
      </w:r>
      <w:r w:rsidR="00655094" w:rsidRPr="00655094">
        <w:rPr>
          <w:rFonts w:ascii="Times New Roman" w:eastAsia="Calibri" w:hAnsi="Times New Roman" w:cs="Times New Roman"/>
          <w:bCs/>
          <w:lang w:val="en-US"/>
        </w:rPr>
        <w:t>(</w:t>
      </w:r>
      <w:proofErr w:type="spellStart"/>
      <w:r w:rsidR="00655094" w:rsidRPr="00655094">
        <w:rPr>
          <w:rFonts w:ascii="Times New Roman" w:eastAsia="Calibri" w:hAnsi="Times New Roman" w:cs="Times New Roman"/>
          <w:bCs/>
          <w:lang w:val="en-US"/>
        </w:rPr>
        <w:t>Djessonou</w:t>
      </w:r>
      <w:proofErr w:type="spellEnd"/>
      <w:r w:rsidR="00655094" w:rsidRPr="00655094">
        <w:rPr>
          <w:rFonts w:ascii="Times New Roman" w:eastAsia="Calibri" w:hAnsi="Times New Roman" w:cs="Times New Roman"/>
          <w:bCs/>
          <w:lang w:val="en-US"/>
        </w:rPr>
        <w:t>, 2023)</w:t>
      </w:r>
      <w:r w:rsidRPr="009E5106">
        <w:rPr>
          <w:rFonts w:ascii="Times New Roman" w:hAnsi="Times New Roman" w:cs="Times New Roman"/>
          <w:lang w:val="en-US"/>
        </w:rPr>
        <w:t>. The dispersion coefficient of the plots (average distance between plots on the same farm) can also be calculated.</w:t>
      </w:r>
    </w:p>
    <w:p w14:paraId="28BF92A6" w14:textId="77777777" w:rsidR="00962BBA" w:rsidRPr="00962BBA" w:rsidRDefault="00962BBA" w:rsidP="00962BBA">
      <w:pPr>
        <w:autoSpaceDE w:val="0"/>
        <w:autoSpaceDN w:val="0"/>
        <w:adjustRightInd w:val="0"/>
        <w:spacing w:after="120" w:line="240" w:lineRule="auto"/>
        <w:jc w:val="both"/>
        <w:rPr>
          <w:rFonts w:ascii="Times New Roman" w:hAnsi="Times New Roman" w:cs="Times New Roman"/>
          <w:b/>
          <w:lang w:val="en-US"/>
        </w:rPr>
      </w:pPr>
      <w:r w:rsidRPr="00962BBA">
        <w:rPr>
          <w:rFonts w:ascii="Times New Roman" w:hAnsi="Times New Roman" w:cs="Times New Roman"/>
          <w:b/>
          <w:lang w:val="en-US"/>
        </w:rPr>
        <w:t xml:space="preserve">Agro-demographic index (ID) and spatial accessibility </w:t>
      </w:r>
    </w:p>
    <w:p w14:paraId="73A5D35A" w14:textId="5D9BE5B0" w:rsidR="003F2B5F" w:rsidRPr="003F2B5F" w:rsidRDefault="00642DC9" w:rsidP="003F2B5F">
      <w:pPr>
        <w:autoSpaceDE w:val="0"/>
        <w:autoSpaceDN w:val="0"/>
        <w:adjustRightInd w:val="0"/>
        <w:spacing w:after="0" w:line="240" w:lineRule="auto"/>
        <w:jc w:val="both"/>
        <w:rPr>
          <w:rFonts w:ascii="Times New Roman" w:hAnsi="Times New Roman" w:cs="Times New Roman"/>
          <w:lang w:val="en-US"/>
        </w:rPr>
      </w:pPr>
      <w:r w:rsidRPr="00642DC9">
        <w:rPr>
          <w:rFonts w:ascii="Times New Roman" w:hAnsi="Times New Roman" w:cs="Times New Roman"/>
          <w:color w:val="000000"/>
          <w:lang w:val="en-US"/>
        </w:rPr>
        <w:t>This is calculated to show how accessible rural areas are and how they</w:t>
      </w:r>
      <w:r w:rsidR="008A1651">
        <w:rPr>
          <w:rFonts w:ascii="Times New Roman" w:hAnsi="Times New Roman" w:cs="Times New Roman"/>
          <w:color w:val="000000"/>
          <w:lang w:val="en-US"/>
        </w:rPr>
        <w:t xml:space="preserve"> are</w:t>
      </w:r>
      <w:r w:rsidRPr="00642DC9">
        <w:rPr>
          <w:rFonts w:ascii="Times New Roman" w:hAnsi="Times New Roman" w:cs="Times New Roman"/>
          <w:color w:val="000000"/>
          <w:lang w:val="en-US"/>
        </w:rPr>
        <w:t xml:space="preserve"> shared </w:t>
      </w:r>
      <w:r w:rsidR="00F94C65">
        <w:rPr>
          <w:rFonts w:ascii="Times New Roman" w:hAnsi="Times New Roman" w:cs="Times New Roman"/>
          <w:color w:val="000000"/>
          <w:lang w:val="en-US"/>
        </w:rPr>
        <w:t>within</w:t>
      </w:r>
      <w:r w:rsidRPr="00642DC9">
        <w:rPr>
          <w:rFonts w:ascii="Times New Roman" w:hAnsi="Times New Roman" w:cs="Times New Roman"/>
          <w:color w:val="000000"/>
          <w:lang w:val="en-US"/>
        </w:rPr>
        <w:t xml:space="preserve"> agricultural and non-agricultural stakeholders. Such accessibility is evaluated based on infrastructure and maintenance activities that respect agricultural activity. </w:t>
      </w:r>
      <w:r w:rsidR="003A5D70" w:rsidRPr="003A5D70">
        <w:rPr>
          <w:rFonts w:ascii="Times New Roman" w:hAnsi="Times New Roman" w:cs="Times New Roman"/>
          <w:color w:val="000000"/>
          <w:lang w:val="en-US"/>
        </w:rPr>
        <w:t xml:space="preserve">Thanks to the agro-demographic index, it is possible to analyze pressure on land through changes in crop cultivation per capita in relation to demographic trends in the municipalities of </w:t>
      </w:r>
      <w:proofErr w:type="spellStart"/>
      <w:r w:rsidR="003A5D70" w:rsidRPr="003A5D70">
        <w:rPr>
          <w:rFonts w:ascii="Times New Roman" w:hAnsi="Times New Roman" w:cs="Times New Roman"/>
          <w:color w:val="000000"/>
          <w:lang w:val="en-US"/>
        </w:rPr>
        <w:t>Djakotomey</w:t>
      </w:r>
      <w:proofErr w:type="spellEnd"/>
      <w:r w:rsidR="003A5D70" w:rsidRPr="003A5D70">
        <w:rPr>
          <w:rFonts w:ascii="Times New Roman" w:hAnsi="Times New Roman" w:cs="Times New Roman"/>
          <w:color w:val="000000"/>
          <w:lang w:val="en-US"/>
        </w:rPr>
        <w:t xml:space="preserve"> and </w:t>
      </w:r>
      <w:proofErr w:type="spellStart"/>
      <w:r w:rsidR="003A5D70" w:rsidRPr="003A5D70">
        <w:rPr>
          <w:rFonts w:ascii="Times New Roman" w:hAnsi="Times New Roman" w:cs="Times New Roman"/>
          <w:color w:val="000000"/>
          <w:lang w:val="en-US"/>
        </w:rPr>
        <w:t>Aplahoue</w:t>
      </w:r>
      <w:proofErr w:type="spellEnd"/>
      <w:r w:rsidR="003A5D70" w:rsidRPr="003A5D70">
        <w:rPr>
          <w:rFonts w:ascii="Times New Roman" w:hAnsi="Times New Roman" w:cs="Times New Roman"/>
          <w:color w:val="000000"/>
          <w:lang w:val="en-US"/>
        </w:rPr>
        <w:t>.</w:t>
      </w:r>
      <w:r w:rsidRPr="00BC392C">
        <w:rPr>
          <w:rFonts w:ascii="Times New Roman" w:hAnsi="Times New Roman" w:cs="Times New Roman"/>
          <w:color w:val="000000"/>
          <w:lang w:val="en-US"/>
        </w:rPr>
        <w:t xml:space="preserve"> </w:t>
      </w:r>
      <w:r w:rsidR="003F2B5F" w:rsidRPr="003F2B5F">
        <w:rPr>
          <w:rFonts w:ascii="Times New Roman" w:hAnsi="Times New Roman" w:cs="Times New Roman"/>
          <w:lang w:val="en-US"/>
        </w:rPr>
        <w:t>This indicator for assessing anthropogenic pressure on natural resources is determined based on population growth determined from the years 1979, 1992, 2002, 2013, and 2050, using the formula employed by</w:t>
      </w:r>
      <w:r w:rsidR="003F2B5F">
        <w:rPr>
          <w:rFonts w:ascii="Times New Roman" w:hAnsi="Times New Roman" w:cs="Times New Roman"/>
          <w:lang w:val="en-US"/>
        </w:rPr>
        <w:t xml:space="preserve"> </w:t>
      </w:r>
      <w:proofErr w:type="spellStart"/>
      <w:r w:rsidR="003F2B5F" w:rsidRPr="00F22136">
        <w:rPr>
          <w:rFonts w:ascii="Times New Roman" w:eastAsia="Calibri" w:hAnsi="Times New Roman" w:cs="Times New Roman"/>
          <w:bCs/>
          <w:lang w:val="en-US"/>
        </w:rPr>
        <w:t>Wokou</w:t>
      </w:r>
      <w:proofErr w:type="spellEnd"/>
      <w:r w:rsidR="003F2B5F" w:rsidRPr="00F22136">
        <w:rPr>
          <w:rFonts w:ascii="Times New Roman" w:eastAsia="Calibri" w:hAnsi="Times New Roman" w:cs="Times New Roman"/>
          <w:bCs/>
          <w:lang w:val="en-US"/>
        </w:rPr>
        <w:t xml:space="preserve"> (2014)</w:t>
      </w:r>
      <w:r w:rsidR="003F2B5F" w:rsidRPr="00F22136">
        <w:rPr>
          <w:rFonts w:ascii="Times New Roman" w:hAnsi="Times New Roman" w:cs="Times New Roman"/>
          <w:lang w:val="en-US"/>
        </w:rPr>
        <w:t xml:space="preserve">: </w:t>
      </w:r>
      <w:r w:rsidR="003F2B5F" w:rsidRPr="003F2B5F">
        <w:rPr>
          <w:rFonts w:ascii="Times New Roman" w:hAnsi="Times New Roman" w:cs="Times New Roman"/>
          <w:lang w:val="en-US"/>
        </w:rPr>
        <w:t xml:space="preserve"> ID= S/P where: S is the total cultivable area of the municipality and P is the population from 1979 to 2050. If:</w:t>
      </w:r>
    </w:p>
    <w:p w14:paraId="3BAA2ACB" w14:textId="77777777" w:rsidR="003F2B5F" w:rsidRPr="003F2B5F" w:rsidRDefault="003F2B5F" w:rsidP="003F2B5F">
      <w:pPr>
        <w:autoSpaceDE w:val="0"/>
        <w:autoSpaceDN w:val="0"/>
        <w:adjustRightInd w:val="0"/>
        <w:spacing w:after="0" w:line="240" w:lineRule="auto"/>
        <w:jc w:val="both"/>
        <w:rPr>
          <w:rFonts w:ascii="Times New Roman" w:hAnsi="Times New Roman" w:cs="Times New Roman"/>
          <w:lang w:val="en-US"/>
        </w:rPr>
      </w:pPr>
      <w:r w:rsidRPr="003F2B5F">
        <w:rPr>
          <w:rFonts w:ascii="Times New Roman" w:hAnsi="Times New Roman" w:cs="Times New Roman"/>
          <w:lang w:val="en-US"/>
        </w:rPr>
        <w:t>ID&lt;0,5 then the area is under severe pressure (highly threatened);</w:t>
      </w:r>
    </w:p>
    <w:p w14:paraId="0A387468" w14:textId="77777777" w:rsidR="003F2B5F" w:rsidRPr="003F2B5F" w:rsidRDefault="003F2B5F" w:rsidP="003F2B5F">
      <w:pPr>
        <w:autoSpaceDE w:val="0"/>
        <w:autoSpaceDN w:val="0"/>
        <w:adjustRightInd w:val="0"/>
        <w:spacing w:after="0" w:line="240" w:lineRule="auto"/>
        <w:jc w:val="both"/>
        <w:rPr>
          <w:rFonts w:ascii="Times New Roman" w:hAnsi="Times New Roman" w:cs="Times New Roman"/>
          <w:lang w:val="en-US"/>
        </w:rPr>
      </w:pPr>
      <w:r w:rsidRPr="003F2B5F">
        <w:rPr>
          <w:rFonts w:ascii="Times New Roman" w:hAnsi="Times New Roman" w:cs="Times New Roman"/>
          <w:lang w:val="en-US"/>
        </w:rPr>
        <w:t>0,5&lt;ID&lt;1 then space is moderately threatened;</w:t>
      </w:r>
    </w:p>
    <w:p w14:paraId="32D67846" w14:textId="77777777" w:rsidR="003F2B5F" w:rsidRPr="003F2B5F" w:rsidRDefault="003F2B5F" w:rsidP="003F2B5F">
      <w:pPr>
        <w:autoSpaceDE w:val="0"/>
        <w:autoSpaceDN w:val="0"/>
        <w:adjustRightInd w:val="0"/>
        <w:spacing w:line="240" w:lineRule="auto"/>
        <w:jc w:val="both"/>
        <w:rPr>
          <w:rFonts w:ascii="Times New Roman" w:hAnsi="Times New Roman" w:cs="Times New Roman"/>
          <w:lang w:val="en-US"/>
        </w:rPr>
      </w:pPr>
      <w:r w:rsidRPr="003F2B5F">
        <w:rPr>
          <w:rFonts w:ascii="Times New Roman" w:hAnsi="Times New Roman" w:cs="Times New Roman"/>
          <w:lang w:val="en-US"/>
        </w:rPr>
        <w:t>ID&gt;7 then the space is under low pressure (not threatened).</w:t>
      </w:r>
    </w:p>
    <w:p w14:paraId="356BBA7B" w14:textId="77777777" w:rsidR="00160B6C" w:rsidRDefault="00160B6C" w:rsidP="00726ED7">
      <w:pPr>
        <w:tabs>
          <w:tab w:val="left" w:pos="3315"/>
        </w:tabs>
        <w:spacing w:line="240" w:lineRule="auto"/>
        <w:jc w:val="both"/>
        <w:rPr>
          <w:rFonts w:ascii="Times New Roman" w:hAnsi="Times New Roman" w:cs="Times New Roman"/>
          <w:b/>
        </w:rPr>
      </w:pPr>
      <w:r w:rsidRPr="00160B6C">
        <w:rPr>
          <w:rFonts w:ascii="Times New Roman" w:hAnsi="Times New Roman" w:cs="Times New Roman"/>
          <w:b/>
        </w:rPr>
        <w:t>Allan coefficient</w:t>
      </w:r>
    </w:p>
    <w:p w14:paraId="221E184B" w14:textId="4A36670E" w:rsidR="00EE5934" w:rsidRPr="00EE5934" w:rsidRDefault="00EE5934" w:rsidP="00EE5934">
      <w:pPr>
        <w:tabs>
          <w:tab w:val="left" w:pos="3315"/>
        </w:tabs>
        <w:spacing w:line="240" w:lineRule="auto"/>
        <w:jc w:val="both"/>
        <w:rPr>
          <w:rFonts w:ascii="Times New Roman" w:hAnsi="Times New Roman" w:cs="Times New Roman"/>
          <w:bCs/>
          <w:lang w:val="en-US"/>
        </w:rPr>
      </w:pPr>
      <w:r>
        <w:rPr>
          <w:rFonts w:ascii="Times New Roman" w:hAnsi="Times New Roman" w:cs="Times New Roman"/>
          <w:bCs/>
          <w:lang w:val="en-US"/>
        </w:rPr>
        <w:t xml:space="preserve">Here, </w:t>
      </w:r>
      <w:r w:rsidRPr="00EE5934">
        <w:rPr>
          <w:rFonts w:ascii="Times New Roman" w:hAnsi="Times New Roman" w:cs="Times New Roman"/>
          <w:bCs/>
          <w:lang w:val="en-US"/>
        </w:rPr>
        <w:t>Allan</w:t>
      </w:r>
      <w:r w:rsidR="00D10AAF">
        <w:rPr>
          <w:rFonts w:ascii="Times New Roman" w:hAnsi="Times New Roman" w:cs="Times New Roman"/>
          <w:bCs/>
          <w:lang w:val="en-US"/>
        </w:rPr>
        <w:t>’</w:t>
      </w:r>
      <w:r w:rsidRPr="00EE5934">
        <w:rPr>
          <w:rFonts w:ascii="Times New Roman" w:hAnsi="Times New Roman" w:cs="Times New Roman"/>
          <w:bCs/>
          <w:lang w:val="en-US"/>
        </w:rPr>
        <w:t xml:space="preserve">s L coefficient is calculated to assess the dynamics of agricultural land. It has been used to assess agricultural land fertility in </w:t>
      </w:r>
      <w:proofErr w:type="spellStart"/>
      <w:r w:rsidRPr="00EE5934">
        <w:rPr>
          <w:rFonts w:ascii="Times New Roman" w:hAnsi="Times New Roman" w:cs="Times New Roman"/>
          <w:bCs/>
          <w:lang w:val="en-US"/>
        </w:rPr>
        <w:t>Djakotomey</w:t>
      </w:r>
      <w:proofErr w:type="spellEnd"/>
      <w:r w:rsidRPr="00EE5934">
        <w:rPr>
          <w:rFonts w:ascii="Times New Roman" w:hAnsi="Times New Roman" w:cs="Times New Roman"/>
          <w:bCs/>
          <w:lang w:val="en-US"/>
        </w:rPr>
        <w:t xml:space="preserve"> and </w:t>
      </w:r>
      <w:proofErr w:type="spellStart"/>
      <w:r w:rsidRPr="00EE5934">
        <w:rPr>
          <w:rFonts w:ascii="Times New Roman" w:hAnsi="Times New Roman" w:cs="Times New Roman"/>
          <w:bCs/>
          <w:lang w:val="en-US"/>
        </w:rPr>
        <w:t>Aplahoué</w:t>
      </w:r>
      <w:proofErr w:type="spellEnd"/>
      <w:r w:rsidRPr="00EE5934">
        <w:rPr>
          <w:rFonts w:ascii="Times New Roman" w:hAnsi="Times New Roman" w:cs="Times New Roman"/>
          <w:bCs/>
          <w:lang w:val="en-US"/>
        </w:rPr>
        <w:t xml:space="preserve">, based on the formula by </w:t>
      </w:r>
      <w:proofErr w:type="spellStart"/>
      <w:r w:rsidRPr="00EE5934">
        <w:rPr>
          <w:rFonts w:ascii="Times New Roman" w:hAnsi="Times New Roman" w:cs="Times New Roman"/>
          <w:bCs/>
          <w:lang w:val="en-US"/>
        </w:rPr>
        <w:t>Seydou</w:t>
      </w:r>
      <w:proofErr w:type="spellEnd"/>
      <w:r w:rsidRPr="00EE5934">
        <w:rPr>
          <w:rFonts w:ascii="Times New Roman" w:hAnsi="Times New Roman" w:cs="Times New Roman"/>
          <w:bCs/>
          <w:lang w:val="en-US"/>
        </w:rPr>
        <w:t xml:space="preserve"> (2020), which </w:t>
      </w:r>
      <w:proofErr w:type="gramStart"/>
      <w:r w:rsidRPr="00EE5934">
        <w:rPr>
          <w:rFonts w:ascii="Times New Roman" w:hAnsi="Times New Roman" w:cs="Times New Roman"/>
          <w:bCs/>
          <w:lang w:val="en-US"/>
        </w:rPr>
        <w:t>is:</w:t>
      </w:r>
      <w:proofErr w:type="gramEnd"/>
      <w:r w:rsidRPr="00EE5934">
        <w:rPr>
          <w:rFonts w:ascii="Times New Roman" w:hAnsi="Times New Roman" w:cs="Times New Roman"/>
          <w:bCs/>
          <w:lang w:val="en-US"/>
        </w:rPr>
        <w:t xml:space="preserve"> </w:t>
      </w:r>
      <w:r w:rsidRPr="00EE5934">
        <w:rPr>
          <w:rFonts w:ascii="Times New Roman" w:hAnsi="Times New Roman" w:cs="Times New Roman"/>
          <w:b/>
          <w:lang w:val="en-US"/>
        </w:rPr>
        <w:t>L = (C+ J) /C   (P14</w:t>
      </w:r>
      <w:r>
        <w:rPr>
          <w:rFonts w:ascii="Times New Roman" w:hAnsi="Times New Roman" w:cs="Times New Roman"/>
          <w:b/>
          <w:lang w:val="en-US"/>
        </w:rPr>
        <w:t xml:space="preserve">) </w:t>
      </w:r>
      <w:r w:rsidRPr="00EE5934">
        <w:rPr>
          <w:rFonts w:ascii="Times New Roman" w:hAnsi="Times New Roman" w:cs="Times New Roman"/>
          <w:bCs/>
          <w:lang w:val="en-US"/>
        </w:rPr>
        <w:t>where: C is the annual agricultural land development, J: the annual fallow or rest period.</w:t>
      </w:r>
    </w:p>
    <w:p w14:paraId="7796C2CB" w14:textId="77777777" w:rsidR="00EE5934" w:rsidRPr="00EE5934" w:rsidRDefault="00EE5934" w:rsidP="00EE5934">
      <w:pPr>
        <w:tabs>
          <w:tab w:val="left" w:pos="3315"/>
        </w:tabs>
        <w:spacing w:line="240" w:lineRule="auto"/>
        <w:jc w:val="both"/>
        <w:rPr>
          <w:rFonts w:ascii="Times New Roman" w:hAnsi="Times New Roman" w:cs="Times New Roman"/>
          <w:bCs/>
          <w:lang w:val="en-US"/>
        </w:rPr>
      </w:pPr>
      <w:r w:rsidRPr="00EE5934">
        <w:rPr>
          <w:rFonts w:ascii="Times New Roman" w:hAnsi="Times New Roman" w:cs="Times New Roman"/>
          <w:bCs/>
          <w:lang w:val="en-US"/>
        </w:rPr>
        <w:t>- If L ≥ 5, then the land is well exploited and under no pressure;</w:t>
      </w:r>
    </w:p>
    <w:p w14:paraId="4D2F875A" w14:textId="6DBBE5DF" w:rsidR="00EE5934" w:rsidRPr="00EE5934" w:rsidRDefault="00EE5934" w:rsidP="00EE5934">
      <w:pPr>
        <w:tabs>
          <w:tab w:val="left" w:pos="3315"/>
        </w:tabs>
        <w:spacing w:line="240" w:lineRule="auto"/>
        <w:jc w:val="both"/>
        <w:rPr>
          <w:rFonts w:ascii="Times New Roman" w:hAnsi="Times New Roman" w:cs="Times New Roman"/>
          <w:bCs/>
          <w:lang w:val="en-US"/>
        </w:rPr>
      </w:pPr>
      <w:r w:rsidRPr="00EE5934">
        <w:rPr>
          <w:rFonts w:ascii="Times New Roman" w:hAnsi="Times New Roman" w:cs="Times New Roman"/>
          <w:bCs/>
          <w:lang w:val="en-US"/>
        </w:rPr>
        <w:t>- If L &lt; 5, then the land is overexploited.</w:t>
      </w:r>
    </w:p>
    <w:p w14:paraId="0DF0F2F2" w14:textId="77777777" w:rsidR="00F02CA4" w:rsidRPr="00127884" w:rsidRDefault="00F02CA4" w:rsidP="00EA51ED">
      <w:pPr>
        <w:autoSpaceDE w:val="0"/>
        <w:autoSpaceDN w:val="0"/>
        <w:adjustRightInd w:val="0"/>
        <w:spacing w:line="240" w:lineRule="auto"/>
        <w:jc w:val="both"/>
        <w:rPr>
          <w:rFonts w:ascii="Times New Roman" w:hAnsi="Times New Roman" w:cs="Times New Roman"/>
          <w:b/>
          <w:bCs/>
          <w:lang w:val="en-GB"/>
        </w:rPr>
      </w:pPr>
      <w:r w:rsidRPr="00127884">
        <w:rPr>
          <w:rFonts w:ascii="Times New Roman" w:hAnsi="Times New Roman" w:cs="Times New Roman"/>
          <w:b/>
          <w:bCs/>
          <w:lang w:val="en-GB"/>
        </w:rPr>
        <w:t>Extreme weather events analysis</w:t>
      </w:r>
    </w:p>
    <w:p w14:paraId="4EC22E8E" w14:textId="517DFFC7" w:rsidR="003E4C33" w:rsidRPr="00127884" w:rsidRDefault="00442116" w:rsidP="00722F89">
      <w:pPr>
        <w:autoSpaceDE w:val="0"/>
        <w:autoSpaceDN w:val="0"/>
        <w:adjustRightInd w:val="0"/>
        <w:spacing w:line="240" w:lineRule="auto"/>
        <w:jc w:val="both"/>
        <w:rPr>
          <w:rFonts w:ascii="Times New Roman" w:hAnsi="Times New Roman" w:cs="Times New Roman"/>
          <w:b/>
          <w:bCs/>
          <w:lang w:val="en-GB"/>
        </w:rPr>
      </w:pPr>
      <w:r w:rsidRPr="00442116">
        <w:rPr>
          <w:rFonts w:ascii="Times New Roman" w:hAnsi="Times New Roman" w:cs="Times New Roman"/>
          <w:lang w:val="en-US"/>
        </w:rPr>
        <w:t>Abnormal years have been determined in relation to the Standardized Precipitation Index used for this research (El-</w:t>
      </w:r>
      <w:proofErr w:type="spellStart"/>
      <w:r w:rsidRPr="00442116">
        <w:rPr>
          <w:rFonts w:ascii="Times New Roman" w:hAnsi="Times New Roman" w:cs="Times New Roman"/>
          <w:lang w:val="en-US"/>
        </w:rPr>
        <w:t>Hadji</w:t>
      </w:r>
      <w:proofErr w:type="spellEnd"/>
      <w:r w:rsidRPr="00442116">
        <w:rPr>
          <w:rFonts w:ascii="Times New Roman" w:hAnsi="Times New Roman" w:cs="Times New Roman"/>
          <w:lang w:val="en-US"/>
        </w:rPr>
        <w:t xml:space="preserve"> </w:t>
      </w:r>
      <w:proofErr w:type="spellStart"/>
      <w:r w:rsidRPr="00442116">
        <w:rPr>
          <w:rFonts w:ascii="Times New Roman" w:hAnsi="Times New Roman" w:cs="Times New Roman"/>
          <w:lang w:val="en-US"/>
        </w:rPr>
        <w:t>Biaou</w:t>
      </w:r>
      <w:proofErr w:type="spellEnd"/>
      <w:r w:rsidRPr="00442116">
        <w:rPr>
          <w:rFonts w:ascii="Times New Roman" w:hAnsi="Times New Roman" w:cs="Times New Roman"/>
          <w:lang w:val="en-US"/>
        </w:rPr>
        <w:t xml:space="preserve"> et al, 2024). </w:t>
      </w:r>
      <w:r w:rsidRPr="00AA5463">
        <w:rPr>
          <w:rFonts w:ascii="Times New Roman" w:hAnsi="Times New Roman" w:cs="Times New Roman"/>
          <w:lang w:val="en-US"/>
        </w:rPr>
        <w:t xml:space="preserve">Standardized anomaly indices are calculated </w:t>
      </w:r>
      <w:r w:rsidR="00B909CB" w:rsidRPr="00AA5463">
        <w:rPr>
          <w:rFonts w:ascii="Times New Roman" w:hAnsi="Times New Roman" w:cs="Times New Roman"/>
          <w:lang w:val="en-US"/>
        </w:rPr>
        <w:t>with</w:t>
      </w:r>
      <w:r w:rsidR="00C86C1C" w:rsidRPr="00AA5463">
        <w:rPr>
          <w:rFonts w:ascii="Times New Roman" w:eastAsia="Times New Roman" w:hAnsi="Times New Roman" w:cs="Times New Roman"/>
          <w:lang w:val="en-US"/>
        </w:rPr>
        <w:t>: </w:t>
      </w:r>
      <m:oMath>
        <m:r>
          <m:rPr>
            <m:sty m:val="b"/>
          </m:rPr>
          <w:rPr>
            <w:rFonts w:ascii="Cambria Math" w:hAnsi="Cambria Math" w:cs="Times New Roman"/>
          </w:rPr>
          <m:t>IAS</m:t>
        </m:r>
        <m:r>
          <m:rPr>
            <m:sty m:val="bi"/>
          </m:rPr>
          <w:rPr>
            <w:rFonts w:ascii="Cambria Math" w:hAnsi="Cambria Math" w:cs="Times New Roman"/>
            <w:lang w:val="en-US"/>
          </w:rPr>
          <m:t>=</m:t>
        </m:r>
        <m:f>
          <m:fPr>
            <m:ctrlPr>
              <w:rPr>
                <w:rFonts w:ascii="Cambria Math" w:hAnsi="Cambria Math" w:cs="Times New Roman"/>
                <w:b/>
                <w:i/>
              </w:rPr>
            </m:ctrlPr>
          </m:fPr>
          <m:num>
            <m:r>
              <m:rPr>
                <m:sty m:val="bi"/>
              </m:rPr>
              <w:rPr>
                <w:rFonts w:ascii="Cambria Math" w:hAnsi="Cambria Math" w:cs="Times New Roman"/>
              </w:rPr>
              <m:t>Xi</m:t>
            </m:r>
            <m:r>
              <m:rPr>
                <m:sty m:val="bi"/>
              </m:rPr>
              <w:rPr>
                <w:rFonts w:ascii="Cambria Math" w:hAnsi="Cambria Math" w:cs="Times New Roman"/>
                <w:lang w:val="en-US"/>
              </w:rPr>
              <m:t>-</m:t>
            </m:r>
            <m:acc>
              <m:accPr>
                <m:chr m:val="̅"/>
                <m:ctrlPr>
                  <w:rPr>
                    <w:rFonts w:ascii="Cambria Math" w:hAnsi="Cambria Math" w:cs="Times New Roman"/>
                    <w:b/>
                    <w:lang w:bidi="bn-BD"/>
                  </w:rPr>
                </m:ctrlPr>
              </m:accPr>
              <m:e>
                <m:r>
                  <m:rPr>
                    <m:sty m:val="b"/>
                  </m:rPr>
                  <w:rPr>
                    <w:rFonts w:ascii="Cambria Math" w:hAnsi="Cambria Math" w:cs="Times New Roman"/>
                    <w:lang w:bidi="bn-BD"/>
                  </w:rPr>
                  <m:t>X</m:t>
                </m:r>
                <m:ctrlPr>
                  <w:rPr>
                    <w:rFonts w:ascii="Cambria Math" w:hAnsi="Cambria Math" w:cs="Times New Roman"/>
                    <w:b/>
                    <w:i/>
                  </w:rPr>
                </m:ctrlPr>
              </m:e>
            </m:acc>
          </m:num>
          <m:den>
            <m:r>
              <m:rPr>
                <m:sty m:val="bi"/>
              </m:rPr>
              <w:rPr>
                <w:rFonts w:ascii="Cambria Math" w:hAnsi="Cambria Math" w:cs="Times New Roman"/>
              </w:rPr>
              <m:t>σ</m:t>
            </m:r>
            <m:d>
              <m:dPr>
                <m:ctrlPr>
                  <w:rPr>
                    <w:rFonts w:ascii="Cambria Math" w:hAnsi="Cambria Math" w:cs="Times New Roman"/>
                    <w:b/>
                    <w:i/>
                  </w:rPr>
                </m:ctrlPr>
              </m:dPr>
              <m:e>
                <m:r>
                  <m:rPr>
                    <m:sty m:val="bi"/>
                  </m:rPr>
                  <w:rPr>
                    <w:rFonts w:ascii="Cambria Math" w:hAnsi="Cambria Math" w:cs="Times New Roman"/>
                  </w:rPr>
                  <m:t>X</m:t>
                </m:r>
              </m:e>
            </m:d>
          </m:den>
        </m:f>
      </m:oMath>
      <w:r w:rsidR="00C86C1C" w:rsidRPr="00AA5463">
        <w:rPr>
          <w:rFonts w:ascii="Times New Roman" w:hAnsi="Times New Roman" w:cs="Times New Roman"/>
          <w:lang w:val="en-US"/>
        </w:rPr>
        <w:t xml:space="preserve"> </w:t>
      </w:r>
      <w:r w:rsidR="00C86C1C" w:rsidRPr="00AA5463">
        <w:rPr>
          <w:rFonts w:ascii="Times New Roman" w:hAnsi="Times New Roman" w:cs="Times New Roman"/>
          <w:b/>
          <w:bCs/>
          <w:lang w:val="en-US"/>
        </w:rPr>
        <w:t xml:space="preserve"> </w:t>
      </w:r>
      <w:r w:rsidR="00EA6E74" w:rsidRPr="00EA6E74">
        <w:rPr>
          <w:rFonts w:ascii="Times New Roman" w:hAnsi="Times New Roman" w:cs="Times New Roman"/>
          <w:lang w:val="en-US"/>
        </w:rPr>
        <w:t xml:space="preserve">where </w:t>
      </w:r>
      <w:r w:rsidR="00EA6E74" w:rsidRPr="00EA6E74">
        <w:rPr>
          <w:rFonts w:ascii="Times New Roman" w:hAnsi="Times New Roman" w:cs="Times New Roman"/>
          <w:i/>
          <w:iCs/>
          <w:lang w:val="en-US"/>
        </w:rPr>
        <w:t>Xi</w:t>
      </w:r>
      <w:r w:rsidR="00EA6E74" w:rsidRPr="00EA6E74">
        <w:rPr>
          <w:rFonts w:ascii="Times New Roman" w:hAnsi="Times New Roman" w:cs="Times New Roman"/>
          <w:lang w:val="en-US"/>
        </w:rPr>
        <w:t xml:space="preserve"> represents the average annual rainfall for year </w:t>
      </w:r>
      <w:proofErr w:type="spellStart"/>
      <w:r w:rsidR="00EA6E74" w:rsidRPr="00EA6E74">
        <w:rPr>
          <w:rFonts w:ascii="Times New Roman" w:hAnsi="Times New Roman" w:cs="Times New Roman"/>
          <w:lang w:val="en-US"/>
        </w:rPr>
        <w:t>i</w:t>
      </w:r>
      <w:proofErr w:type="spellEnd"/>
      <w:r w:rsidR="00EA6E74" w:rsidRPr="00EA6E74">
        <w:rPr>
          <w:rFonts w:ascii="Times New Roman" w:hAnsi="Times New Roman" w:cs="Times New Roman"/>
          <w:lang w:val="en-US"/>
        </w:rPr>
        <w:t>; X̅ et σ(X)</w:t>
      </w:r>
      <w:r w:rsidR="00EA6E74">
        <w:rPr>
          <w:rFonts w:ascii="Times New Roman" w:hAnsi="Times New Roman" w:cs="Times New Roman"/>
          <w:lang w:val="en-US"/>
        </w:rPr>
        <w:t xml:space="preserve"> </w:t>
      </w:r>
      <w:r w:rsidR="00EA6E74" w:rsidRPr="00EA6E74">
        <w:rPr>
          <w:rFonts w:ascii="Times New Roman" w:hAnsi="Times New Roman" w:cs="Times New Roman"/>
          <w:lang w:val="en-US"/>
        </w:rPr>
        <w:t xml:space="preserve">represent the mean and standard deviation of the series, respectively. This index considers a year to be normal if its index is between -0.1 and +0.1. It is considered wet when the index is greater than 0.1 and dry when it is less than -0.1. The computed trends have been used to confirm the sequential trends (upward or downward) highlighted by the moving averages and breaks, to characterize wet or dry years. In addition, a drought occurs when the index is consecutively negative and its value reaches an intensity of -1 or less, and ends when the index becomes positive. </w:t>
      </w:r>
      <w:r w:rsidR="00EA6E74" w:rsidRPr="00127884">
        <w:rPr>
          <w:rFonts w:ascii="Times New Roman" w:hAnsi="Times New Roman" w:cs="Times New Roman"/>
          <w:lang w:val="en-GB"/>
        </w:rPr>
        <w:t>Droughts are classified according to the values of the index (Table 2).</w:t>
      </w:r>
    </w:p>
    <w:p w14:paraId="5407211B" w14:textId="3810FC44" w:rsidR="004C2349" w:rsidRDefault="00154B79" w:rsidP="00722F89">
      <w:pPr>
        <w:autoSpaceDE w:val="0"/>
        <w:autoSpaceDN w:val="0"/>
        <w:adjustRightInd w:val="0"/>
        <w:spacing w:line="240" w:lineRule="auto"/>
        <w:jc w:val="both"/>
        <w:rPr>
          <w:rFonts w:ascii="Times New Roman" w:hAnsi="Times New Roman" w:cs="Times New Roman"/>
          <w:lang w:val="en-US"/>
        </w:rPr>
      </w:pPr>
      <w:r w:rsidRPr="00154B79">
        <w:rPr>
          <w:rFonts w:ascii="Times New Roman" w:hAnsi="Times New Roman" w:cs="Times New Roman"/>
          <w:lang w:val="en-US"/>
        </w:rPr>
        <w:t xml:space="preserve">The computed trends helped confirm the sequential drought trends highlighted by the index values. </w:t>
      </w:r>
      <w:r w:rsidRPr="00154B79">
        <w:rPr>
          <w:rFonts w:ascii="Times New Roman" w:eastAsia="Times New Roman" w:hAnsi="Times New Roman" w:cs="Times New Roman"/>
          <w:lang w:val="en-US"/>
        </w:rPr>
        <w:t xml:space="preserve">Sequential drought trends were identified based on variables (Moderately Dry, Severely Dry, Extreme Moisture, Severe Moisture, and Moderate Moisture). </w:t>
      </w:r>
      <w:r w:rsidRPr="00BA64AB">
        <w:rPr>
          <w:rFonts w:ascii="Times New Roman" w:eastAsia="Times New Roman" w:hAnsi="Times New Roman" w:cs="Times New Roman"/>
          <w:lang w:val="en-US"/>
        </w:rPr>
        <w:t xml:space="preserve">Trends are highlighted using a linear regression line: </w:t>
      </w:r>
      <w:r w:rsidRPr="00BA64AB">
        <w:rPr>
          <w:rFonts w:ascii="Times New Roman" w:eastAsia="Times New Roman" w:hAnsi="Times New Roman" w:cs="Times New Roman"/>
          <w:b/>
          <w:lang w:val="en-US"/>
        </w:rPr>
        <w:t xml:space="preserve">y = </w:t>
      </w:r>
      <w:r w:rsidRPr="00BA64AB">
        <w:rPr>
          <w:rFonts w:ascii="Times New Roman" w:eastAsia="Times New Roman" w:hAnsi="Times New Roman" w:cs="Times New Roman"/>
          <w:b/>
          <w:i/>
          <w:lang w:val="en-US"/>
        </w:rPr>
        <w:t>a x + b</w:t>
      </w:r>
      <w:r w:rsidRPr="00BA64AB">
        <w:rPr>
          <w:rFonts w:ascii="Times New Roman" w:eastAsia="Times New Roman" w:hAnsi="Times New Roman" w:cs="Times New Roman"/>
          <w:lang w:val="en-US"/>
        </w:rPr>
        <w:t xml:space="preserve">; </w:t>
      </w:r>
      <w:r w:rsidRPr="00BA64AB">
        <w:rPr>
          <w:rFonts w:ascii="Times New Roman" w:hAnsi="Times New Roman" w:cs="Times New Roman"/>
          <w:lang w:val="en-US"/>
        </w:rPr>
        <w:t xml:space="preserve">where y is the value of any variable for which a trend is sought; a is obtained by calculating the slope, the regression coefficient whose positive (+) or negative (-) signs express respectively increasing and decreasing trends over time x and b, a constant such as: </w:t>
      </w:r>
    </w:p>
    <w:p w14:paraId="54BBE7EE" w14:textId="689C6CCF" w:rsidR="00722F89" w:rsidRPr="004C2349" w:rsidRDefault="00722F89" w:rsidP="00722F89">
      <w:pPr>
        <w:autoSpaceDE w:val="0"/>
        <w:autoSpaceDN w:val="0"/>
        <w:adjustRightInd w:val="0"/>
        <w:spacing w:line="240" w:lineRule="auto"/>
        <w:jc w:val="both"/>
        <w:rPr>
          <w:rFonts w:ascii="Times New Roman" w:hAnsi="Times New Roman" w:cs="Times New Roman"/>
          <w:lang w:val="en-US"/>
        </w:rPr>
      </w:pPr>
      <w:r w:rsidRPr="00154B79">
        <w:rPr>
          <w:rFonts w:ascii="Times New Roman" w:hAnsi="Times New Roman" w:cs="Times New Roman"/>
          <w:b/>
          <w:lang w:val="en-US"/>
        </w:rPr>
        <w:t>a =</w:t>
      </w:r>
      <m:oMath>
        <m:r>
          <m:rPr>
            <m:sty m:val="bi"/>
          </m:rPr>
          <w:rPr>
            <w:rFonts w:ascii="Cambria Math" w:hAnsi="Cambria Math" w:cs="Times New Roman"/>
            <w:lang w:val="en-US"/>
          </w:rPr>
          <m:t xml:space="preserve"> </m:t>
        </m:r>
        <m:f>
          <m:fPr>
            <m:ctrlPr>
              <w:rPr>
                <w:rFonts w:ascii="Cambria Math" w:hAnsi="Cambria Math" w:cs="Times New Roman"/>
                <w:b/>
                <w:i/>
              </w:rPr>
            </m:ctrlPr>
          </m:fPr>
          <m:num>
            <m:r>
              <m:rPr>
                <m:sty m:val="b"/>
              </m:rPr>
              <w:rPr>
                <w:rFonts w:ascii="Cambria Math" w:hAnsi="Cambria Math" w:cs="Times New Roman"/>
                <w:lang w:val="en-US"/>
              </w:rPr>
              <m:t>(</m:t>
            </m:r>
            <m:r>
              <m:rPr>
                <m:sty m:val="b"/>
              </m:rPr>
              <w:rPr>
                <w:rFonts w:ascii="Cambria Math" w:hAnsi="Cambria Math" w:cs="Times New Roman"/>
              </w:rPr>
              <m:t>Σy</m:t>
            </m:r>
            <m:r>
              <m:rPr>
                <m:sty m:val="b"/>
              </m:rPr>
              <w:rPr>
                <w:rFonts w:ascii="Cambria Math" w:hAnsi="Cambria Math" w:cs="Times New Roman"/>
                <w:lang w:val="en-US"/>
              </w:rPr>
              <m:t>) (</m:t>
            </m:r>
            <m:r>
              <m:rPr>
                <m:sty m:val="b"/>
              </m:rPr>
              <w:rPr>
                <w:rFonts w:ascii="Cambria Math" w:hAnsi="Cambria Math" w:cs="Times New Roman"/>
              </w:rPr>
              <m:t>Σ</m:t>
            </m:r>
            <m:sSup>
              <m:sSupPr>
                <m:ctrlPr>
                  <w:rPr>
                    <w:rFonts w:ascii="Cambria Math" w:hAnsi="Cambria Math" w:cs="Times New Roman"/>
                    <w:b/>
                  </w:rPr>
                </m:ctrlPr>
              </m:sSupPr>
              <m:e>
                <m:r>
                  <m:rPr>
                    <m:sty m:val="bi"/>
                  </m:rPr>
                  <w:rPr>
                    <w:rFonts w:ascii="Cambria Math" w:hAnsi="Cambria Math" w:cs="Times New Roman"/>
                  </w:rPr>
                  <m:t>x</m:t>
                </m:r>
              </m:e>
              <m:sup>
                <m:r>
                  <m:rPr>
                    <m:sty m:val="b"/>
                  </m:rPr>
                  <w:rPr>
                    <w:rFonts w:ascii="Cambria Math" w:hAnsi="Cambria Math" w:cs="Times New Roman"/>
                  </w:rPr>
                  <m:t>2</m:t>
                </m:r>
              </m:sup>
            </m:sSup>
            <m:r>
              <m:rPr>
                <m:sty m:val="b"/>
              </m:rPr>
              <w:rPr>
                <w:rFonts w:ascii="Cambria Math" w:hAnsi="Cambria Math" w:cs="Times New Roman"/>
                <w:lang w:val="en-US"/>
              </w:rPr>
              <m:t>) - (</m:t>
            </m:r>
            <m:r>
              <m:rPr>
                <m:sty m:val="b"/>
              </m:rPr>
              <w:rPr>
                <w:rFonts w:ascii="Cambria Math" w:hAnsi="Cambria Math" w:cs="Times New Roman"/>
              </w:rPr>
              <m:t>Σ</m:t>
            </m:r>
            <m:r>
              <m:rPr>
                <m:sty m:val="bi"/>
              </m:rPr>
              <w:rPr>
                <w:rFonts w:ascii="Cambria Math" w:hAnsi="Cambria Math" w:cs="Times New Roman"/>
              </w:rPr>
              <m:t>x</m:t>
            </m:r>
            <m:r>
              <m:rPr>
                <m:sty m:val="b"/>
              </m:rPr>
              <w:rPr>
                <w:rFonts w:ascii="Cambria Math" w:hAnsi="Cambria Math" w:cs="Times New Roman"/>
                <w:lang w:val="en-US"/>
              </w:rPr>
              <m:t>) (</m:t>
            </m:r>
            <m:r>
              <m:rPr>
                <m:sty m:val="b"/>
              </m:rPr>
              <w:rPr>
                <w:rFonts w:ascii="Cambria Math" w:hAnsi="Cambria Math" w:cs="Times New Roman"/>
              </w:rPr>
              <m:t>Σ</m:t>
            </m:r>
            <m:r>
              <m:rPr>
                <m:sty m:val="bi"/>
              </m:rPr>
              <w:rPr>
                <w:rFonts w:ascii="Cambria Math" w:hAnsi="Cambria Math" w:cs="Times New Roman"/>
              </w:rPr>
              <m:t>x</m:t>
            </m:r>
            <m:r>
              <m:rPr>
                <m:sty m:val="b"/>
              </m:rPr>
              <w:rPr>
                <w:rFonts w:ascii="Cambria Math" w:hAnsi="Cambria Math" w:cs="Times New Roman"/>
              </w:rPr>
              <m:t>y</m:t>
            </m:r>
            <m:r>
              <m:rPr>
                <m:sty m:val="b"/>
              </m:rPr>
              <w:rPr>
                <w:rFonts w:ascii="Cambria Math" w:hAnsi="Cambria Math" w:cs="Times New Roman"/>
                <w:lang w:val="en-US"/>
              </w:rPr>
              <m:t>)</m:t>
            </m:r>
          </m:num>
          <m:den>
            <m:r>
              <m:rPr>
                <m:sty m:val="b"/>
              </m:rPr>
              <w:rPr>
                <w:rFonts w:ascii="Cambria Math" w:hAnsi="Cambria Math" w:cs="Times New Roman"/>
              </w:rPr>
              <m:t>NΣ</m:t>
            </m:r>
            <m:sSup>
              <m:sSupPr>
                <m:ctrlPr>
                  <w:rPr>
                    <w:rFonts w:ascii="Cambria Math" w:hAnsi="Cambria Math" w:cs="Times New Roman"/>
                    <w:b/>
                  </w:rPr>
                </m:ctrlPr>
              </m:sSupPr>
              <m:e>
                <m:r>
                  <m:rPr>
                    <m:sty m:val="bi"/>
                  </m:rPr>
                  <w:rPr>
                    <w:rFonts w:ascii="Cambria Math" w:hAnsi="Cambria Math" w:cs="Times New Roman"/>
                  </w:rPr>
                  <m:t>x</m:t>
                </m:r>
              </m:e>
              <m:sup>
                <m:r>
                  <m:rPr>
                    <m:sty m:val="b"/>
                  </m:rPr>
                  <w:rPr>
                    <w:rFonts w:ascii="Cambria Math" w:hAnsi="Cambria Math" w:cs="Times New Roman"/>
                  </w:rPr>
                  <m:t>2</m:t>
                </m:r>
              </m:sup>
            </m:sSup>
            <m:r>
              <m:rPr>
                <m:sty m:val="b"/>
              </m:rPr>
              <w:rPr>
                <w:rFonts w:ascii="Cambria Math" w:hAnsi="Cambria Math" w:cs="Times New Roman"/>
                <w:lang w:val="en-US"/>
              </w:rPr>
              <m:t xml:space="preserve"> - </m:t>
            </m:r>
            <m:sSup>
              <m:sSupPr>
                <m:ctrlPr>
                  <w:rPr>
                    <w:rFonts w:ascii="Cambria Math" w:hAnsi="Cambria Math" w:cs="Times New Roman"/>
                    <w:b/>
                  </w:rPr>
                </m:ctrlPr>
              </m:sSupPr>
              <m:e>
                <m:r>
                  <m:rPr>
                    <m:sty m:val="b"/>
                  </m:rPr>
                  <w:rPr>
                    <w:rFonts w:ascii="Cambria Math" w:hAnsi="Cambria Math" w:cs="Times New Roman"/>
                    <w:lang w:val="en-US"/>
                  </w:rPr>
                  <m:t>(</m:t>
                </m:r>
                <m:nary>
                  <m:naryPr>
                    <m:chr m:val="∑"/>
                    <m:limLoc m:val="undOvr"/>
                    <m:subHide m:val="1"/>
                    <m:supHide m:val="1"/>
                    <m:ctrlPr>
                      <w:rPr>
                        <w:rFonts w:ascii="Cambria Math" w:hAnsi="Cambria Math" w:cs="Times New Roman"/>
                        <w:b/>
                      </w:rPr>
                    </m:ctrlPr>
                  </m:naryPr>
                  <m:sub/>
                  <m:sup/>
                  <m:e>
                    <m:r>
                      <m:rPr>
                        <m:sty m:val="bi"/>
                      </m:rPr>
                      <w:rPr>
                        <w:rFonts w:ascii="Cambria Math" w:hAnsi="Cambria Math" w:cs="Times New Roman"/>
                      </w:rPr>
                      <m:t>x</m:t>
                    </m:r>
                    <m:r>
                      <m:rPr>
                        <m:sty m:val="b"/>
                      </m:rPr>
                      <w:rPr>
                        <w:rFonts w:ascii="Cambria Math" w:hAnsi="Cambria Math" w:cs="Times New Roman"/>
                        <w:lang w:val="en-US"/>
                      </w:rPr>
                      <m:t>)</m:t>
                    </m:r>
                  </m:e>
                </m:nary>
              </m:e>
              <m:sup>
                <m:r>
                  <m:rPr>
                    <m:sty m:val="b"/>
                  </m:rPr>
                  <w:rPr>
                    <w:rFonts w:ascii="Cambria Math" w:hAnsi="Cambria Math" w:cs="Times New Roman"/>
                  </w:rPr>
                  <m:t>2</m:t>
                </m:r>
              </m:sup>
            </m:sSup>
          </m:den>
        </m:f>
        <m:r>
          <m:rPr>
            <m:sty m:val="bi"/>
          </m:rPr>
          <w:rPr>
            <w:rFonts w:ascii="Cambria Math" w:hAnsi="Cambria Math" w:cs="Times New Roman"/>
            <w:lang w:val="en-US"/>
          </w:rPr>
          <m:t> </m:t>
        </m:r>
      </m:oMath>
      <w:r w:rsidRPr="00154B79">
        <w:rPr>
          <w:rFonts w:ascii="Times New Roman" w:hAnsi="Times New Roman" w:cs="Times New Roman"/>
          <w:b/>
          <w:lang w:val="en-US"/>
        </w:rPr>
        <w:t>;   b =</w:t>
      </w:r>
      <m:oMath>
        <m:r>
          <m:rPr>
            <m:sty m:val="bi"/>
          </m:rPr>
          <w:rPr>
            <w:rFonts w:ascii="Cambria Math" w:hAnsi="Cambria Math" w:cs="Times New Roman"/>
            <w:lang w:val="en-US"/>
          </w:rPr>
          <m:t xml:space="preserve"> </m:t>
        </m:r>
        <m:f>
          <m:fPr>
            <m:ctrlPr>
              <w:rPr>
                <w:rFonts w:ascii="Cambria Math" w:hAnsi="Cambria Math" w:cs="Times New Roman"/>
                <w:b/>
                <w:i/>
              </w:rPr>
            </m:ctrlPr>
          </m:fPr>
          <m:num>
            <m:r>
              <m:rPr>
                <m:sty m:val="b"/>
              </m:rPr>
              <w:rPr>
                <w:rFonts w:ascii="Cambria Math" w:hAnsi="Cambria Math" w:cs="Times New Roman"/>
              </w:rPr>
              <m:t>N</m:t>
            </m:r>
            <m:r>
              <m:rPr>
                <m:sty m:val="b"/>
              </m:rPr>
              <w:rPr>
                <w:rFonts w:ascii="Cambria Math" w:hAnsi="Cambria Math" w:cs="Times New Roman"/>
                <w:lang w:val="en-US"/>
              </w:rPr>
              <m:t>(</m:t>
            </m:r>
            <m:r>
              <m:rPr>
                <m:sty m:val="b"/>
              </m:rPr>
              <w:rPr>
                <w:rFonts w:ascii="Cambria Math" w:hAnsi="Cambria Math" w:cs="Times New Roman"/>
              </w:rPr>
              <m:t>Σy</m:t>
            </m:r>
            <m:r>
              <m:rPr>
                <m:sty m:val="bi"/>
              </m:rPr>
              <w:rPr>
                <w:rFonts w:ascii="Cambria Math" w:hAnsi="Cambria Math" w:cs="Times New Roman"/>
              </w:rPr>
              <m:t>x</m:t>
            </m:r>
            <m:r>
              <m:rPr>
                <m:sty m:val="b"/>
              </m:rPr>
              <w:rPr>
                <w:rFonts w:ascii="Cambria Math" w:hAnsi="Cambria Math" w:cs="Times New Roman"/>
                <w:lang w:val="en-US"/>
              </w:rPr>
              <m:t>) - (</m:t>
            </m:r>
            <m:r>
              <m:rPr>
                <m:sty m:val="b"/>
              </m:rPr>
              <w:rPr>
                <w:rFonts w:ascii="Cambria Math" w:hAnsi="Cambria Math" w:cs="Times New Roman"/>
              </w:rPr>
              <m:t>Σ</m:t>
            </m:r>
            <m:r>
              <m:rPr>
                <m:sty m:val="bi"/>
              </m:rPr>
              <w:rPr>
                <w:rFonts w:ascii="Cambria Math" w:hAnsi="Cambria Math" w:cs="Times New Roman"/>
              </w:rPr>
              <m:t>x</m:t>
            </m:r>
            <m:r>
              <m:rPr>
                <m:sty m:val="b"/>
              </m:rPr>
              <w:rPr>
                <w:rFonts w:ascii="Cambria Math" w:hAnsi="Cambria Math" w:cs="Times New Roman"/>
                <w:lang w:val="en-US"/>
              </w:rPr>
              <m:t>) (</m:t>
            </m:r>
            <m:r>
              <m:rPr>
                <m:sty m:val="b"/>
              </m:rPr>
              <w:rPr>
                <w:rFonts w:ascii="Cambria Math" w:hAnsi="Cambria Math" w:cs="Times New Roman"/>
              </w:rPr>
              <m:t>Σy</m:t>
            </m:r>
            <m:r>
              <m:rPr>
                <m:sty m:val="b"/>
              </m:rPr>
              <w:rPr>
                <w:rFonts w:ascii="Cambria Math" w:hAnsi="Cambria Math" w:cs="Times New Roman"/>
                <w:lang w:val="en-US"/>
              </w:rPr>
              <m:t>)</m:t>
            </m:r>
          </m:num>
          <m:den>
            <m:r>
              <m:rPr>
                <m:sty m:val="b"/>
              </m:rPr>
              <w:rPr>
                <w:rFonts w:ascii="Cambria Math" w:hAnsi="Cambria Math" w:cs="Times New Roman"/>
              </w:rPr>
              <m:t>NΣ</m:t>
            </m:r>
            <m:sSup>
              <m:sSupPr>
                <m:ctrlPr>
                  <w:rPr>
                    <w:rFonts w:ascii="Cambria Math" w:hAnsi="Cambria Math" w:cs="Times New Roman"/>
                    <w:b/>
                  </w:rPr>
                </m:ctrlPr>
              </m:sSupPr>
              <m:e>
                <m:r>
                  <m:rPr>
                    <m:sty m:val="bi"/>
                  </m:rPr>
                  <w:rPr>
                    <w:rFonts w:ascii="Cambria Math" w:hAnsi="Cambria Math" w:cs="Times New Roman"/>
                  </w:rPr>
                  <m:t>x</m:t>
                </m:r>
              </m:e>
              <m:sup>
                <m:r>
                  <m:rPr>
                    <m:sty m:val="b"/>
                  </m:rPr>
                  <w:rPr>
                    <w:rFonts w:ascii="Cambria Math" w:hAnsi="Cambria Math" w:cs="Times New Roman"/>
                  </w:rPr>
                  <m:t>2</m:t>
                </m:r>
              </m:sup>
            </m:sSup>
            <m:r>
              <m:rPr>
                <m:sty m:val="b"/>
              </m:rPr>
              <w:rPr>
                <w:rFonts w:ascii="Cambria Math" w:hAnsi="Cambria Math" w:cs="Times New Roman"/>
                <w:lang w:val="en-US"/>
              </w:rPr>
              <m:t xml:space="preserve"> - </m:t>
            </m:r>
            <m:sSup>
              <m:sSupPr>
                <m:ctrlPr>
                  <w:rPr>
                    <w:rFonts w:ascii="Cambria Math" w:hAnsi="Cambria Math" w:cs="Times New Roman"/>
                    <w:b/>
                  </w:rPr>
                </m:ctrlPr>
              </m:sSupPr>
              <m:e>
                <m:r>
                  <m:rPr>
                    <m:sty m:val="b"/>
                  </m:rPr>
                  <w:rPr>
                    <w:rFonts w:ascii="Cambria Math" w:hAnsi="Cambria Math" w:cs="Times New Roman"/>
                    <w:lang w:val="en-US"/>
                  </w:rPr>
                  <m:t>(</m:t>
                </m:r>
                <m:nary>
                  <m:naryPr>
                    <m:chr m:val="∑"/>
                    <m:limLoc m:val="undOvr"/>
                    <m:subHide m:val="1"/>
                    <m:supHide m:val="1"/>
                    <m:ctrlPr>
                      <w:rPr>
                        <w:rFonts w:ascii="Cambria Math" w:hAnsi="Cambria Math" w:cs="Times New Roman"/>
                        <w:b/>
                      </w:rPr>
                    </m:ctrlPr>
                  </m:naryPr>
                  <m:sub/>
                  <m:sup/>
                  <m:e>
                    <m:r>
                      <m:rPr>
                        <m:sty m:val="bi"/>
                      </m:rPr>
                      <w:rPr>
                        <w:rFonts w:ascii="Cambria Math" w:hAnsi="Cambria Math" w:cs="Times New Roman"/>
                      </w:rPr>
                      <m:t>x</m:t>
                    </m:r>
                    <m:r>
                      <m:rPr>
                        <m:sty m:val="b"/>
                      </m:rPr>
                      <w:rPr>
                        <w:rFonts w:ascii="Cambria Math" w:hAnsi="Cambria Math" w:cs="Times New Roman"/>
                        <w:lang w:val="en-US"/>
                      </w:rPr>
                      <m:t>)</m:t>
                    </m:r>
                  </m:e>
                </m:nary>
              </m:e>
              <m:sup>
                <m:r>
                  <m:rPr>
                    <m:sty m:val="b"/>
                  </m:rPr>
                  <w:rPr>
                    <w:rFonts w:ascii="Cambria Math" w:hAnsi="Cambria Math" w:cs="Times New Roman"/>
                  </w:rPr>
                  <m:t>2</m:t>
                </m:r>
              </m:sup>
            </m:sSup>
          </m:den>
        </m:f>
      </m:oMath>
    </w:p>
    <w:p w14:paraId="711E2B10" w14:textId="77777777" w:rsidR="002632F2" w:rsidRPr="002632F2" w:rsidRDefault="002632F2" w:rsidP="002632F2">
      <w:pPr>
        <w:spacing w:after="0" w:line="240" w:lineRule="auto"/>
        <w:jc w:val="both"/>
        <w:rPr>
          <w:rFonts w:ascii="Times New Roman" w:hAnsi="Times New Roman" w:cs="Times New Roman"/>
          <w:color w:val="000000"/>
          <w:lang w:val="en-US"/>
        </w:rPr>
      </w:pPr>
      <w:bookmarkStart w:id="3" w:name="_Toc98665680"/>
      <w:bookmarkStart w:id="4" w:name="_Toc201832355"/>
      <w:r w:rsidRPr="002632F2">
        <w:rPr>
          <w:rFonts w:ascii="Times New Roman" w:hAnsi="Times New Roman" w:cs="Times New Roman"/>
          <w:color w:val="000000"/>
          <w:lang w:val="en-US"/>
        </w:rPr>
        <w:t>Data and information from field investigations are used to analyze farmers’ and institutions’ adaptation strategies to reduce the vulnerability of agricultural activities to environmental dynamics and effects.</w:t>
      </w:r>
    </w:p>
    <w:p w14:paraId="3114F8F4" w14:textId="77777777" w:rsidR="00547D1D" w:rsidRDefault="00547D1D" w:rsidP="001D2444">
      <w:pPr>
        <w:pStyle w:val="Caption"/>
        <w:spacing w:after="0"/>
        <w:rPr>
          <w:rFonts w:ascii="Times New Roman" w:hAnsi="Times New Roman" w:cs="Times New Roman"/>
          <w:b/>
          <w:bCs/>
          <w:i w:val="0"/>
          <w:iCs w:val="0"/>
          <w:color w:val="auto"/>
          <w:sz w:val="20"/>
          <w:szCs w:val="20"/>
          <w:lang w:val="en-US"/>
        </w:rPr>
      </w:pPr>
    </w:p>
    <w:p w14:paraId="264D9B7C" w14:textId="5EC91DF7" w:rsidR="001D2444" w:rsidRPr="00883C9C" w:rsidRDefault="001D2444" w:rsidP="001D2444">
      <w:pPr>
        <w:pStyle w:val="Caption"/>
        <w:spacing w:after="0"/>
        <w:rPr>
          <w:rFonts w:ascii="Times New Roman" w:hAnsi="Times New Roman" w:cs="Times New Roman"/>
          <w:bCs/>
          <w:i w:val="0"/>
          <w:iCs w:val="0"/>
          <w:color w:val="auto"/>
          <w:sz w:val="20"/>
          <w:szCs w:val="20"/>
          <w:lang w:val="en-US"/>
        </w:rPr>
      </w:pPr>
      <w:r w:rsidRPr="00883C9C">
        <w:rPr>
          <w:rFonts w:ascii="Times New Roman" w:hAnsi="Times New Roman" w:cs="Times New Roman"/>
          <w:b/>
          <w:bCs/>
          <w:i w:val="0"/>
          <w:iCs w:val="0"/>
          <w:color w:val="auto"/>
          <w:sz w:val="20"/>
          <w:szCs w:val="20"/>
          <w:lang w:val="en-US"/>
        </w:rPr>
        <w:t>Table 1</w:t>
      </w:r>
      <w:r w:rsidR="009B2231" w:rsidRPr="00883C9C">
        <w:rPr>
          <w:rFonts w:ascii="Times New Roman" w:hAnsi="Times New Roman" w:cs="Times New Roman"/>
          <w:b/>
          <w:bCs/>
          <w:i w:val="0"/>
          <w:iCs w:val="0"/>
          <w:color w:val="auto"/>
          <w:sz w:val="20"/>
          <w:szCs w:val="20"/>
          <w:lang w:val="en-US"/>
        </w:rPr>
        <w:t>.</w:t>
      </w:r>
      <w:r w:rsidRPr="00883C9C">
        <w:rPr>
          <w:rFonts w:ascii="Times New Roman" w:hAnsi="Times New Roman" w:cs="Times New Roman"/>
          <w:color w:val="auto"/>
          <w:sz w:val="20"/>
          <w:szCs w:val="20"/>
          <w:lang w:val="en-US"/>
        </w:rPr>
        <w:t xml:space="preserve"> </w:t>
      </w:r>
      <w:bookmarkEnd w:id="3"/>
      <w:bookmarkEnd w:id="4"/>
      <w:r w:rsidR="00883C9C" w:rsidRPr="00883C9C">
        <w:rPr>
          <w:rFonts w:ascii="Times New Roman" w:hAnsi="Times New Roman" w:cs="Times New Roman"/>
          <w:bCs/>
          <w:i w:val="0"/>
          <w:iCs w:val="0"/>
          <w:color w:val="auto"/>
          <w:sz w:val="20"/>
          <w:szCs w:val="20"/>
          <w:lang w:val="en-US"/>
        </w:rPr>
        <w:t>Defining Land Security areas</w:t>
      </w:r>
    </w:p>
    <w:tbl>
      <w:tblPr>
        <w:tblStyle w:val="TableGrid"/>
        <w:tblW w:w="0" w:type="auto"/>
        <w:tblLook w:val="04A0" w:firstRow="1" w:lastRow="0" w:firstColumn="1" w:lastColumn="0" w:noHBand="0" w:noVBand="1"/>
      </w:tblPr>
      <w:tblGrid>
        <w:gridCol w:w="4531"/>
        <w:gridCol w:w="4531"/>
      </w:tblGrid>
      <w:tr w:rsidR="00DC0EB4" w:rsidRPr="00661747" w14:paraId="77FCBA39" w14:textId="77777777" w:rsidTr="00D52E94">
        <w:tc>
          <w:tcPr>
            <w:tcW w:w="4531" w:type="dxa"/>
            <w:tcBorders>
              <w:top w:val="single" w:sz="4" w:space="0" w:color="auto"/>
              <w:left w:val="single" w:sz="4" w:space="0" w:color="auto"/>
              <w:bottom w:val="single" w:sz="4" w:space="0" w:color="auto"/>
              <w:right w:val="single" w:sz="4" w:space="0" w:color="auto"/>
            </w:tcBorders>
            <w:hideMark/>
          </w:tcPr>
          <w:p w14:paraId="232620D2" w14:textId="744E9E73" w:rsidR="00DC0EB4" w:rsidRPr="00661747" w:rsidRDefault="00DC0EB4" w:rsidP="00DC0EB4">
            <w:pPr>
              <w:autoSpaceDE w:val="0"/>
              <w:autoSpaceDN w:val="0"/>
              <w:adjustRightInd w:val="0"/>
              <w:rPr>
                <w:rFonts w:ascii="Times New Roman" w:eastAsiaTheme="minorHAnsi" w:hAnsi="Times New Roman"/>
                <w:b/>
                <w:sz w:val="20"/>
                <w:szCs w:val="20"/>
                <w:lang w:eastAsia="en-US"/>
              </w:rPr>
            </w:pPr>
            <w:r w:rsidRPr="00DB1ACD">
              <w:rPr>
                <w:rFonts w:ascii="Times New Roman" w:hAnsi="Times New Roman"/>
                <w:b/>
                <w:sz w:val="20"/>
                <w:szCs w:val="20"/>
              </w:rPr>
              <w:t xml:space="preserve">Land </w:t>
            </w:r>
            <w:proofErr w:type="spellStart"/>
            <w:r w:rsidRPr="00DB1ACD">
              <w:rPr>
                <w:rFonts w:ascii="Times New Roman" w:hAnsi="Times New Roman"/>
                <w:b/>
                <w:sz w:val="20"/>
                <w:szCs w:val="20"/>
              </w:rPr>
              <w:t>security</w:t>
            </w:r>
            <w:proofErr w:type="spellEnd"/>
            <w:r w:rsidRPr="00DB1ACD">
              <w:rPr>
                <w:rFonts w:ascii="Times New Roman" w:hAnsi="Times New Roman"/>
                <w:b/>
                <w:sz w:val="20"/>
                <w:szCs w:val="20"/>
              </w:rPr>
              <w:t xml:space="preserve"> </w:t>
            </w:r>
            <w:proofErr w:type="spellStart"/>
            <w:r w:rsidRPr="00DB1ACD">
              <w:rPr>
                <w:rFonts w:ascii="Times New Roman" w:hAnsi="Times New Roman"/>
                <w:b/>
                <w:sz w:val="20"/>
                <w:szCs w:val="20"/>
              </w:rPr>
              <w:t>criteria</w:t>
            </w:r>
            <w:proofErr w:type="spellEnd"/>
          </w:p>
        </w:tc>
        <w:tc>
          <w:tcPr>
            <w:tcW w:w="4531" w:type="dxa"/>
            <w:tcBorders>
              <w:top w:val="single" w:sz="4" w:space="0" w:color="auto"/>
              <w:left w:val="single" w:sz="4" w:space="0" w:color="auto"/>
              <w:bottom w:val="single" w:sz="4" w:space="0" w:color="auto"/>
              <w:right w:val="single" w:sz="4" w:space="0" w:color="auto"/>
            </w:tcBorders>
            <w:hideMark/>
          </w:tcPr>
          <w:p w14:paraId="295D3666" w14:textId="314FC059" w:rsidR="00DC0EB4" w:rsidRPr="00661747" w:rsidRDefault="00DC0EB4" w:rsidP="00DC0EB4">
            <w:pPr>
              <w:autoSpaceDE w:val="0"/>
              <w:autoSpaceDN w:val="0"/>
              <w:adjustRightInd w:val="0"/>
              <w:rPr>
                <w:rFonts w:ascii="Times New Roman" w:eastAsiaTheme="minorHAnsi" w:hAnsi="Times New Roman"/>
                <w:b/>
                <w:sz w:val="20"/>
                <w:szCs w:val="20"/>
                <w:lang w:eastAsia="en-US"/>
              </w:rPr>
            </w:pPr>
            <w:r w:rsidRPr="00DB1ACD">
              <w:rPr>
                <w:rFonts w:ascii="Times New Roman" w:hAnsi="Times New Roman"/>
                <w:b/>
                <w:sz w:val="20"/>
                <w:szCs w:val="20"/>
              </w:rPr>
              <w:t xml:space="preserve">Secure tenure </w:t>
            </w:r>
            <w:proofErr w:type="spellStart"/>
            <w:r w:rsidRPr="00DB1ACD">
              <w:rPr>
                <w:rFonts w:ascii="Times New Roman" w:hAnsi="Times New Roman"/>
                <w:b/>
                <w:sz w:val="20"/>
                <w:szCs w:val="20"/>
              </w:rPr>
              <w:t>level</w:t>
            </w:r>
            <w:proofErr w:type="spellEnd"/>
          </w:p>
        </w:tc>
      </w:tr>
      <w:tr w:rsidR="00A5594F" w:rsidRPr="00661747" w14:paraId="3E247637" w14:textId="77777777" w:rsidTr="00D52E94">
        <w:tc>
          <w:tcPr>
            <w:tcW w:w="4531" w:type="dxa"/>
            <w:tcBorders>
              <w:top w:val="single" w:sz="4" w:space="0" w:color="auto"/>
              <w:left w:val="single" w:sz="4" w:space="0" w:color="auto"/>
              <w:bottom w:val="single" w:sz="4" w:space="0" w:color="auto"/>
              <w:right w:val="single" w:sz="4" w:space="0" w:color="auto"/>
            </w:tcBorders>
            <w:hideMark/>
          </w:tcPr>
          <w:p w14:paraId="536CCA79" w14:textId="77777777" w:rsidR="00D951C3" w:rsidRPr="00D951C3" w:rsidRDefault="00D951C3" w:rsidP="00D951C3">
            <w:pPr>
              <w:autoSpaceDE w:val="0"/>
              <w:autoSpaceDN w:val="0"/>
              <w:adjustRightInd w:val="0"/>
              <w:rPr>
                <w:rFonts w:ascii="Times New Roman" w:hAnsi="Times New Roman"/>
                <w:sz w:val="20"/>
                <w:szCs w:val="20"/>
                <w:lang w:val="en-US"/>
              </w:rPr>
            </w:pPr>
            <w:r w:rsidRPr="00D951C3">
              <w:rPr>
                <w:rFonts w:ascii="Times New Roman" w:hAnsi="Times New Roman"/>
                <w:sz w:val="20"/>
                <w:szCs w:val="20"/>
                <w:lang w:val="en-US"/>
              </w:rPr>
              <w:t>Completed subdivision</w:t>
            </w:r>
          </w:p>
          <w:p w14:paraId="0FA06332" w14:textId="77777777" w:rsidR="00D951C3" w:rsidRPr="00D951C3" w:rsidRDefault="00D951C3" w:rsidP="00D951C3">
            <w:pPr>
              <w:autoSpaceDE w:val="0"/>
              <w:autoSpaceDN w:val="0"/>
              <w:adjustRightInd w:val="0"/>
              <w:rPr>
                <w:rFonts w:ascii="Times New Roman" w:hAnsi="Times New Roman"/>
                <w:sz w:val="20"/>
                <w:szCs w:val="20"/>
                <w:lang w:val="en-US"/>
              </w:rPr>
            </w:pPr>
            <w:r w:rsidRPr="00D951C3">
              <w:rPr>
                <w:rFonts w:ascii="Times New Roman" w:hAnsi="Times New Roman"/>
                <w:sz w:val="20"/>
                <w:szCs w:val="20"/>
                <w:lang w:val="en-US"/>
              </w:rPr>
              <w:lastRenderedPageBreak/>
              <w:t>Allocated land reserve</w:t>
            </w:r>
          </w:p>
          <w:p w14:paraId="170A2379" w14:textId="77777777" w:rsidR="00D951C3" w:rsidRPr="00D951C3" w:rsidRDefault="00D951C3" w:rsidP="00D951C3">
            <w:pPr>
              <w:autoSpaceDE w:val="0"/>
              <w:autoSpaceDN w:val="0"/>
              <w:adjustRightInd w:val="0"/>
              <w:rPr>
                <w:rFonts w:ascii="Times New Roman" w:hAnsi="Times New Roman"/>
                <w:sz w:val="20"/>
                <w:szCs w:val="20"/>
                <w:lang w:val="en-US"/>
              </w:rPr>
            </w:pPr>
            <w:r w:rsidRPr="00D951C3">
              <w:rPr>
                <w:rFonts w:ascii="Times New Roman" w:hAnsi="Times New Roman"/>
                <w:sz w:val="20"/>
                <w:szCs w:val="20"/>
                <w:lang w:val="en-US"/>
              </w:rPr>
              <w:t>Continuous occupation</w:t>
            </w:r>
          </w:p>
          <w:p w14:paraId="7AFF962C" w14:textId="77777777" w:rsidR="00D951C3" w:rsidRPr="00D951C3" w:rsidRDefault="00D951C3" w:rsidP="00D951C3">
            <w:pPr>
              <w:autoSpaceDE w:val="0"/>
              <w:autoSpaceDN w:val="0"/>
              <w:adjustRightInd w:val="0"/>
              <w:rPr>
                <w:rFonts w:ascii="Times New Roman" w:hAnsi="Times New Roman"/>
                <w:sz w:val="20"/>
                <w:szCs w:val="20"/>
                <w:lang w:val="en-US"/>
              </w:rPr>
            </w:pPr>
            <w:r w:rsidRPr="00D951C3">
              <w:rPr>
                <w:rFonts w:ascii="Times New Roman" w:hAnsi="Times New Roman"/>
                <w:sz w:val="20"/>
                <w:szCs w:val="20"/>
                <w:lang w:val="en-US"/>
              </w:rPr>
              <w:t>Available sewage system</w:t>
            </w:r>
          </w:p>
          <w:p w14:paraId="3A30FF2F" w14:textId="77777777" w:rsidR="00D951C3" w:rsidRPr="00D951C3" w:rsidRDefault="00D951C3" w:rsidP="00D951C3">
            <w:pPr>
              <w:autoSpaceDE w:val="0"/>
              <w:autoSpaceDN w:val="0"/>
              <w:adjustRightInd w:val="0"/>
              <w:rPr>
                <w:rFonts w:ascii="Times New Roman" w:hAnsi="Times New Roman"/>
                <w:sz w:val="20"/>
                <w:szCs w:val="20"/>
                <w:lang w:val="en-US"/>
              </w:rPr>
            </w:pPr>
            <w:r w:rsidRPr="00D951C3">
              <w:rPr>
                <w:rFonts w:ascii="Times New Roman" w:hAnsi="Times New Roman"/>
                <w:sz w:val="20"/>
                <w:szCs w:val="20"/>
                <w:lang w:val="en-US"/>
              </w:rPr>
              <w:t>Available occupancy permit</w:t>
            </w:r>
          </w:p>
          <w:p w14:paraId="04BA88D1" w14:textId="77777777" w:rsidR="00D951C3" w:rsidRPr="00D951C3" w:rsidRDefault="00D951C3" w:rsidP="00D951C3">
            <w:pPr>
              <w:autoSpaceDE w:val="0"/>
              <w:autoSpaceDN w:val="0"/>
              <w:adjustRightInd w:val="0"/>
              <w:rPr>
                <w:rFonts w:ascii="Times New Roman" w:hAnsi="Times New Roman"/>
                <w:sz w:val="20"/>
                <w:szCs w:val="20"/>
                <w:lang w:val="en-US"/>
              </w:rPr>
            </w:pPr>
            <w:r w:rsidRPr="00D951C3">
              <w:rPr>
                <w:rFonts w:ascii="Times New Roman" w:hAnsi="Times New Roman"/>
                <w:sz w:val="20"/>
                <w:szCs w:val="20"/>
                <w:lang w:val="en-US"/>
              </w:rPr>
              <w:t>Available land title</w:t>
            </w:r>
          </w:p>
          <w:p w14:paraId="031F6C22" w14:textId="77777777" w:rsidR="00D951C3" w:rsidRPr="00DB1ACD" w:rsidRDefault="00D951C3" w:rsidP="00D951C3">
            <w:pPr>
              <w:autoSpaceDE w:val="0"/>
              <w:autoSpaceDN w:val="0"/>
              <w:adjustRightInd w:val="0"/>
              <w:rPr>
                <w:rFonts w:ascii="Times New Roman" w:hAnsi="Times New Roman"/>
                <w:sz w:val="20"/>
                <w:szCs w:val="20"/>
              </w:rPr>
            </w:pPr>
            <w:proofErr w:type="spellStart"/>
            <w:r w:rsidRPr="00DB1ACD">
              <w:rPr>
                <w:rFonts w:ascii="Times New Roman" w:hAnsi="Times New Roman"/>
                <w:sz w:val="20"/>
                <w:szCs w:val="20"/>
              </w:rPr>
              <w:t>Urban</w:t>
            </w:r>
            <w:proofErr w:type="spellEnd"/>
            <w:r w:rsidRPr="00DB1ACD">
              <w:rPr>
                <w:rFonts w:ascii="Times New Roman" w:hAnsi="Times New Roman"/>
                <w:sz w:val="20"/>
                <w:szCs w:val="20"/>
              </w:rPr>
              <w:t xml:space="preserve"> </w:t>
            </w:r>
            <w:proofErr w:type="spellStart"/>
            <w:r w:rsidRPr="00DB1ACD">
              <w:rPr>
                <w:rFonts w:ascii="Times New Roman" w:hAnsi="Times New Roman"/>
                <w:sz w:val="20"/>
                <w:szCs w:val="20"/>
              </w:rPr>
              <w:t>core</w:t>
            </w:r>
            <w:proofErr w:type="spellEnd"/>
            <w:r w:rsidRPr="00DB1ACD">
              <w:rPr>
                <w:rFonts w:ascii="Times New Roman" w:hAnsi="Times New Roman"/>
                <w:sz w:val="20"/>
                <w:szCs w:val="20"/>
              </w:rPr>
              <w:t xml:space="preserve"> densification</w:t>
            </w:r>
          </w:p>
          <w:p w14:paraId="50B3FC5F" w14:textId="6783FC49" w:rsidR="00A5594F" w:rsidRPr="00661747" w:rsidRDefault="00D951C3" w:rsidP="00D951C3">
            <w:pPr>
              <w:autoSpaceDE w:val="0"/>
              <w:autoSpaceDN w:val="0"/>
              <w:adjustRightInd w:val="0"/>
              <w:rPr>
                <w:rFonts w:ascii="Times New Roman" w:eastAsiaTheme="minorHAnsi" w:hAnsi="Times New Roman"/>
                <w:sz w:val="20"/>
                <w:szCs w:val="20"/>
                <w:lang w:eastAsia="en-US"/>
              </w:rPr>
            </w:pPr>
            <w:r w:rsidRPr="00DB1ACD">
              <w:rPr>
                <w:rFonts w:ascii="Times New Roman" w:hAnsi="Times New Roman"/>
                <w:sz w:val="20"/>
                <w:szCs w:val="20"/>
              </w:rPr>
              <w:t>Major infrastructure</w:t>
            </w:r>
          </w:p>
        </w:tc>
        <w:tc>
          <w:tcPr>
            <w:tcW w:w="4531" w:type="dxa"/>
            <w:tcBorders>
              <w:top w:val="single" w:sz="4" w:space="0" w:color="auto"/>
              <w:left w:val="single" w:sz="4" w:space="0" w:color="auto"/>
              <w:bottom w:val="single" w:sz="4" w:space="0" w:color="auto"/>
              <w:right w:val="single" w:sz="4" w:space="0" w:color="auto"/>
            </w:tcBorders>
            <w:hideMark/>
          </w:tcPr>
          <w:p w14:paraId="1F58F9B3" w14:textId="77777777" w:rsidR="00A5594F" w:rsidRDefault="00A5594F" w:rsidP="00A5594F">
            <w:pPr>
              <w:autoSpaceDE w:val="0"/>
              <w:autoSpaceDN w:val="0"/>
              <w:adjustRightInd w:val="0"/>
              <w:rPr>
                <w:rFonts w:ascii="Times New Roman" w:hAnsi="Times New Roman"/>
                <w:sz w:val="20"/>
                <w:szCs w:val="20"/>
              </w:rPr>
            </w:pPr>
          </w:p>
          <w:p w14:paraId="6E18471B" w14:textId="77777777" w:rsidR="00A5594F" w:rsidRDefault="00A5594F" w:rsidP="00A5594F">
            <w:pPr>
              <w:autoSpaceDE w:val="0"/>
              <w:autoSpaceDN w:val="0"/>
              <w:adjustRightInd w:val="0"/>
              <w:rPr>
                <w:rFonts w:ascii="Times New Roman" w:hAnsi="Times New Roman"/>
                <w:sz w:val="20"/>
                <w:szCs w:val="20"/>
              </w:rPr>
            </w:pPr>
          </w:p>
          <w:p w14:paraId="23E5B383" w14:textId="33701667" w:rsidR="00A5594F" w:rsidRPr="00661747" w:rsidRDefault="00A5594F" w:rsidP="00A5594F">
            <w:pPr>
              <w:autoSpaceDE w:val="0"/>
              <w:autoSpaceDN w:val="0"/>
              <w:adjustRightInd w:val="0"/>
              <w:rPr>
                <w:rFonts w:ascii="Times New Roman" w:eastAsiaTheme="minorHAnsi" w:hAnsi="Times New Roman"/>
                <w:sz w:val="20"/>
                <w:szCs w:val="20"/>
                <w:lang w:eastAsia="en-US"/>
              </w:rPr>
            </w:pPr>
            <w:r w:rsidRPr="00DB1ACD">
              <w:rPr>
                <w:rFonts w:ascii="Times New Roman" w:hAnsi="Times New Roman"/>
                <w:sz w:val="20"/>
                <w:szCs w:val="20"/>
              </w:rPr>
              <w:t xml:space="preserve">High land </w:t>
            </w:r>
            <w:proofErr w:type="spellStart"/>
            <w:r w:rsidRPr="00DB1ACD">
              <w:rPr>
                <w:rFonts w:ascii="Times New Roman" w:hAnsi="Times New Roman"/>
                <w:sz w:val="20"/>
                <w:szCs w:val="20"/>
              </w:rPr>
              <w:t>security</w:t>
            </w:r>
            <w:proofErr w:type="spellEnd"/>
            <w:r w:rsidRPr="00DB1ACD">
              <w:rPr>
                <w:rFonts w:ascii="Times New Roman" w:hAnsi="Times New Roman"/>
                <w:sz w:val="20"/>
                <w:szCs w:val="20"/>
              </w:rPr>
              <w:t xml:space="preserve"> zones</w:t>
            </w:r>
          </w:p>
        </w:tc>
      </w:tr>
      <w:tr w:rsidR="00F373B1" w:rsidRPr="00661747" w14:paraId="78254AA1" w14:textId="77777777" w:rsidTr="00D52E94">
        <w:tc>
          <w:tcPr>
            <w:tcW w:w="4531" w:type="dxa"/>
            <w:tcBorders>
              <w:top w:val="single" w:sz="4" w:space="0" w:color="auto"/>
              <w:left w:val="single" w:sz="4" w:space="0" w:color="auto"/>
              <w:bottom w:val="single" w:sz="4" w:space="0" w:color="auto"/>
              <w:right w:val="single" w:sz="4" w:space="0" w:color="auto"/>
            </w:tcBorders>
            <w:hideMark/>
          </w:tcPr>
          <w:p w14:paraId="26DE7C83" w14:textId="77777777" w:rsidR="00F373B1" w:rsidRPr="00F373B1" w:rsidRDefault="00F373B1" w:rsidP="00F373B1">
            <w:pPr>
              <w:autoSpaceDE w:val="0"/>
              <w:autoSpaceDN w:val="0"/>
              <w:adjustRightInd w:val="0"/>
              <w:rPr>
                <w:rFonts w:ascii="Times New Roman" w:hAnsi="Times New Roman"/>
                <w:sz w:val="20"/>
                <w:szCs w:val="20"/>
                <w:lang w:val="en-US"/>
              </w:rPr>
            </w:pPr>
            <w:r w:rsidRPr="00F373B1">
              <w:rPr>
                <w:rFonts w:ascii="Times New Roman" w:hAnsi="Times New Roman"/>
                <w:sz w:val="20"/>
                <w:szCs w:val="20"/>
                <w:lang w:val="en-US"/>
              </w:rPr>
              <w:lastRenderedPageBreak/>
              <w:t>Available for occupancy</w:t>
            </w:r>
          </w:p>
          <w:p w14:paraId="405B6F61" w14:textId="77777777" w:rsidR="00F373B1" w:rsidRPr="00F373B1" w:rsidRDefault="00F373B1" w:rsidP="00F373B1">
            <w:pPr>
              <w:autoSpaceDE w:val="0"/>
              <w:autoSpaceDN w:val="0"/>
              <w:adjustRightInd w:val="0"/>
              <w:rPr>
                <w:rFonts w:ascii="Times New Roman" w:hAnsi="Times New Roman"/>
                <w:sz w:val="20"/>
                <w:szCs w:val="20"/>
                <w:lang w:val="en-US"/>
              </w:rPr>
            </w:pPr>
            <w:r w:rsidRPr="00F373B1">
              <w:rPr>
                <w:rFonts w:ascii="Times New Roman" w:hAnsi="Times New Roman"/>
                <w:sz w:val="20"/>
                <w:szCs w:val="20"/>
                <w:lang w:val="en-US"/>
              </w:rPr>
              <w:t>Subdivision in progress</w:t>
            </w:r>
          </w:p>
          <w:p w14:paraId="0ECCA226" w14:textId="77777777" w:rsidR="00F373B1" w:rsidRPr="00F373B1" w:rsidRDefault="00F373B1" w:rsidP="00F373B1">
            <w:pPr>
              <w:autoSpaceDE w:val="0"/>
              <w:autoSpaceDN w:val="0"/>
              <w:adjustRightInd w:val="0"/>
              <w:rPr>
                <w:rFonts w:ascii="Times New Roman" w:hAnsi="Times New Roman"/>
                <w:sz w:val="20"/>
                <w:szCs w:val="20"/>
                <w:lang w:val="en-US"/>
              </w:rPr>
            </w:pPr>
            <w:r w:rsidRPr="00F373B1">
              <w:rPr>
                <w:rFonts w:ascii="Times New Roman" w:hAnsi="Times New Roman"/>
                <w:sz w:val="20"/>
                <w:szCs w:val="20"/>
                <w:lang w:val="en-US"/>
              </w:rPr>
              <w:t>Urban expansion</w:t>
            </w:r>
          </w:p>
          <w:p w14:paraId="5B755156" w14:textId="77777777" w:rsidR="00F373B1" w:rsidRPr="00F373B1" w:rsidRDefault="00F373B1" w:rsidP="00F373B1">
            <w:pPr>
              <w:autoSpaceDE w:val="0"/>
              <w:autoSpaceDN w:val="0"/>
              <w:adjustRightInd w:val="0"/>
              <w:rPr>
                <w:rFonts w:ascii="Times New Roman" w:hAnsi="Times New Roman"/>
                <w:sz w:val="20"/>
                <w:szCs w:val="20"/>
                <w:lang w:val="en-US"/>
              </w:rPr>
            </w:pPr>
            <w:r w:rsidRPr="00F373B1">
              <w:rPr>
                <w:rFonts w:ascii="Times New Roman" w:hAnsi="Times New Roman"/>
                <w:sz w:val="20"/>
                <w:szCs w:val="20"/>
                <w:lang w:val="en-US"/>
              </w:rPr>
              <w:t>Low density occupancy</w:t>
            </w:r>
          </w:p>
          <w:p w14:paraId="3098E318" w14:textId="3EBE3FA9" w:rsidR="00F373B1" w:rsidRPr="00F373B1" w:rsidRDefault="00F373B1" w:rsidP="00F373B1">
            <w:pPr>
              <w:autoSpaceDE w:val="0"/>
              <w:autoSpaceDN w:val="0"/>
              <w:adjustRightInd w:val="0"/>
              <w:rPr>
                <w:rFonts w:ascii="Times New Roman" w:eastAsiaTheme="minorHAnsi" w:hAnsi="Times New Roman"/>
                <w:sz w:val="20"/>
                <w:szCs w:val="20"/>
                <w:lang w:val="en-US" w:eastAsia="en-US"/>
              </w:rPr>
            </w:pPr>
            <w:r w:rsidRPr="00F373B1">
              <w:rPr>
                <w:rFonts w:ascii="Times New Roman" w:hAnsi="Times New Roman"/>
                <w:sz w:val="20"/>
                <w:szCs w:val="20"/>
                <w:lang w:val="en-US"/>
              </w:rPr>
              <w:t>Basic infrastructure</w:t>
            </w:r>
          </w:p>
        </w:tc>
        <w:tc>
          <w:tcPr>
            <w:tcW w:w="4531" w:type="dxa"/>
            <w:tcBorders>
              <w:top w:val="single" w:sz="4" w:space="0" w:color="auto"/>
              <w:left w:val="single" w:sz="4" w:space="0" w:color="auto"/>
              <w:bottom w:val="single" w:sz="4" w:space="0" w:color="auto"/>
              <w:right w:val="single" w:sz="4" w:space="0" w:color="auto"/>
            </w:tcBorders>
            <w:hideMark/>
          </w:tcPr>
          <w:p w14:paraId="38AB20C3" w14:textId="77777777" w:rsidR="00F373B1" w:rsidRPr="00F373B1" w:rsidRDefault="00F373B1" w:rsidP="00F373B1">
            <w:pPr>
              <w:autoSpaceDE w:val="0"/>
              <w:autoSpaceDN w:val="0"/>
              <w:adjustRightInd w:val="0"/>
              <w:rPr>
                <w:rFonts w:ascii="Times New Roman" w:hAnsi="Times New Roman"/>
                <w:sz w:val="20"/>
                <w:szCs w:val="20"/>
                <w:lang w:val="en-US"/>
              </w:rPr>
            </w:pPr>
          </w:p>
          <w:p w14:paraId="4133B7F7" w14:textId="1FB332A8" w:rsidR="00F373B1" w:rsidRPr="00661747" w:rsidRDefault="00F373B1" w:rsidP="00F373B1">
            <w:pPr>
              <w:autoSpaceDE w:val="0"/>
              <w:autoSpaceDN w:val="0"/>
              <w:adjustRightInd w:val="0"/>
              <w:rPr>
                <w:rFonts w:ascii="Times New Roman" w:eastAsiaTheme="minorHAnsi" w:hAnsi="Times New Roman"/>
                <w:sz w:val="20"/>
                <w:szCs w:val="20"/>
                <w:lang w:eastAsia="en-US"/>
              </w:rPr>
            </w:pPr>
            <w:r w:rsidRPr="00DB1ACD">
              <w:rPr>
                <w:rFonts w:ascii="Times New Roman" w:hAnsi="Times New Roman"/>
                <w:sz w:val="20"/>
                <w:szCs w:val="20"/>
              </w:rPr>
              <w:t xml:space="preserve">Medium </w:t>
            </w:r>
            <w:proofErr w:type="spellStart"/>
            <w:r w:rsidRPr="00DB1ACD">
              <w:rPr>
                <w:rFonts w:ascii="Times New Roman" w:hAnsi="Times New Roman"/>
                <w:sz w:val="20"/>
                <w:szCs w:val="20"/>
              </w:rPr>
              <w:t>security</w:t>
            </w:r>
            <w:proofErr w:type="spellEnd"/>
            <w:r w:rsidRPr="00DB1ACD">
              <w:rPr>
                <w:rFonts w:ascii="Times New Roman" w:hAnsi="Times New Roman"/>
                <w:sz w:val="20"/>
                <w:szCs w:val="20"/>
              </w:rPr>
              <w:t xml:space="preserve"> zones</w:t>
            </w:r>
          </w:p>
        </w:tc>
      </w:tr>
      <w:tr w:rsidR="00F373B1" w:rsidRPr="00661747" w14:paraId="2E35B1C7" w14:textId="77777777" w:rsidTr="00D52E94">
        <w:tc>
          <w:tcPr>
            <w:tcW w:w="4531" w:type="dxa"/>
            <w:tcBorders>
              <w:top w:val="single" w:sz="4" w:space="0" w:color="auto"/>
              <w:left w:val="single" w:sz="4" w:space="0" w:color="auto"/>
              <w:bottom w:val="single" w:sz="4" w:space="0" w:color="auto"/>
              <w:right w:val="single" w:sz="4" w:space="0" w:color="auto"/>
            </w:tcBorders>
            <w:hideMark/>
          </w:tcPr>
          <w:p w14:paraId="09A60F90" w14:textId="77777777" w:rsidR="00247B43" w:rsidRPr="00247B43" w:rsidRDefault="00247B43" w:rsidP="00247B43">
            <w:pPr>
              <w:autoSpaceDE w:val="0"/>
              <w:autoSpaceDN w:val="0"/>
              <w:adjustRightInd w:val="0"/>
              <w:rPr>
                <w:rFonts w:ascii="Times New Roman" w:hAnsi="Times New Roman"/>
                <w:sz w:val="20"/>
                <w:szCs w:val="20"/>
                <w:lang w:val="en-US"/>
              </w:rPr>
            </w:pPr>
            <w:r w:rsidRPr="00247B43">
              <w:rPr>
                <w:rFonts w:ascii="Times New Roman" w:hAnsi="Times New Roman"/>
                <w:sz w:val="20"/>
                <w:szCs w:val="20"/>
                <w:lang w:val="en-US"/>
              </w:rPr>
              <w:t>Suspended housing development</w:t>
            </w:r>
          </w:p>
          <w:p w14:paraId="42AFCECB" w14:textId="77777777" w:rsidR="00247B43" w:rsidRPr="00247B43" w:rsidRDefault="00247B43" w:rsidP="00247B43">
            <w:pPr>
              <w:autoSpaceDE w:val="0"/>
              <w:autoSpaceDN w:val="0"/>
              <w:adjustRightInd w:val="0"/>
              <w:rPr>
                <w:rFonts w:ascii="Times New Roman" w:hAnsi="Times New Roman"/>
                <w:sz w:val="20"/>
                <w:szCs w:val="20"/>
                <w:lang w:val="en-US"/>
              </w:rPr>
            </w:pPr>
            <w:r w:rsidRPr="00247B43">
              <w:rPr>
                <w:rFonts w:ascii="Times New Roman" w:hAnsi="Times New Roman"/>
                <w:sz w:val="20"/>
                <w:szCs w:val="20"/>
                <w:lang w:val="en-US"/>
              </w:rPr>
              <w:t>Peripheral expansion</w:t>
            </w:r>
          </w:p>
          <w:p w14:paraId="6D9D2686" w14:textId="77777777" w:rsidR="00247B43" w:rsidRPr="00247B43" w:rsidRDefault="00247B43" w:rsidP="00247B43">
            <w:pPr>
              <w:autoSpaceDE w:val="0"/>
              <w:autoSpaceDN w:val="0"/>
              <w:adjustRightInd w:val="0"/>
              <w:rPr>
                <w:rFonts w:ascii="Times New Roman" w:hAnsi="Times New Roman"/>
                <w:sz w:val="20"/>
                <w:szCs w:val="20"/>
                <w:lang w:val="en-US"/>
              </w:rPr>
            </w:pPr>
            <w:r w:rsidRPr="00247B43">
              <w:rPr>
                <w:rFonts w:ascii="Times New Roman" w:hAnsi="Times New Roman"/>
                <w:sz w:val="20"/>
                <w:szCs w:val="20"/>
                <w:lang w:val="en-US"/>
              </w:rPr>
              <w:t>Discontinuous occupation</w:t>
            </w:r>
          </w:p>
          <w:p w14:paraId="77D7E142" w14:textId="40DBC848" w:rsidR="00F373B1" w:rsidRPr="00661747" w:rsidRDefault="00247B43" w:rsidP="00247B43">
            <w:pPr>
              <w:autoSpaceDE w:val="0"/>
              <w:autoSpaceDN w:val="0"/>
              <w:adjustRightInd w:val="0"/>
              <w:rPr>
                <w:rFonts w:ascii="Times New Roman" w:eastAsiaTheme="minorHAnsi" w:hAnsi="Times New Roman"/>
                <w:sz w:val="20"/>
                <w:szCs w:val="20"/>
                <w:lang w:eastAsia="en-US"/>
              </w:rPr>
            </w:pPr>
            <w:proofErr w:type="spellStart"/>
            <w:r w:rsidRPr="00DB1ACD">
              <w:rPr>
                <w:rFonts w:ascii="Times New Roman" w:hAnsi="Times New Roman"/>
                <w:sz w:val="20"/>
                <w:szCs w:val="20"/>
              </w:rPr>
              <w:t>Urban</w:t>
            </w:r>
            <w:proofErr w:type="spellEnd"/>
            <w:r w:rsidRPr="00DB1ACD">
              <w:rPr>
                <w:rFonts w:ascii="Times New Roman" w:hAnsi="Times New Roman"/>
                <w:sz w:val="20"/>
                <w:szCs w:val="20"/>
              </w:rPr>
              <w:t xml:space="preserve"> </w:t>
            </w:r>
            <w:proofErr w:type="spellStart"/>
            <w:r w:rsidRPr="00DB1ACD">
              <w:rPr>
                <w:rFonts w:ascii="Times New Roman" w:hAnsi="Times New Roman"/>
                <w:sz w:val="20"/>
                <w:szCs w:val="20"/>
              </w:rPr>
              <w:t>constraints</w:t>
            </w:r>
            <w:proofErr w:type="spellEnd"/>
          </w:p>
        </w:tc>
        <w:tc>
          <w:tcPr>
            <w:tcW w:w="4531" w:type="dxa"/>
            <w:tcBorders>
              <w:top w:val="single" w:sz="4" w:space="0" w:color="auto"/>
              <w:left w:val="single" w:sz="4" w:space="0" w:color="auto"/>
              <w:bottom w:val="single" w:sz="4" w:space="0" w:color="auto"/>
              <w:right w:val="single" w:sz="4" w:space="0" w:color="auto"/>
            </w:tcBorders>
            <w:hideMark/>
          </w:tcPr>
          <w:p w14:paraId="6B90A078" w14:textId="77777777" w:rsidR="00F373B1" w:rsidRDefault="00F373B1" w:rsidP="00F373B1">
            <w:pPr>
              <w:autoSpaceDE w:val="0"/>
              <w:autoSpaceDN w:val="0"/>
              <w:adjustRightInd w:val="0"/>
              <w:rPr>
                <w:rFonts w:ascii="Times New Roman" w:hAnsi="Times New Roman"/>
                <w:sz w:val="20"/>
                <w:szCs w:val="20"/>
              </w:rPr>
            </w:pPr>
          </w:p>
          <w:p w14:paraId="2FE98F92" w14:textId="1814A87E" w:rsidR="00F373B1" w:rsidRPr="00661747" w:rsidRDefault="00F373B1" w:rsidP="00F373B1">
            <w:pPr>
              <w:autoSpaceDE w:val="0"/>
              <w:autoSpaceDN w:val="0"/>
              <w:adjustRightInd w:val="0"/>
              <w:rPr>
                <w:rFonts w:ascii="Times New Roman" w:eastAsiaTheme="minorHAnsi" w:hAnsi="Times New Roman"/>
                <w:sz w:val="20"/>
                <w:szCs w:val="20"/>
                <w:lang w:eastAsia="en-US"/>
              </w:rPr>
            </w:pPr>
            <w:r>
              <w:rPr>
                <w:rFonts w:ascii="Times New Roman" w:hAnsi="Times New Roman"/>
                <w:sz w:val="20"/>
                <w:szCs w:val="20"/>
              </w:rPr>
              <w:t>Low</w:t>
            </w:r>
            <w:r w:rsidRPr="00DB1ACD">
              <w:rPr>
                <w:rFonts w:ascii="Times New Roman" w:hAnsi="Times New Roman"/>
                <w:sz w:val="20"/>
                <w:szCs w:val="20"/>
              </w:rPr>
              <w:t xml:space="preserve"> land tenure areas</w:t>
            </w:r>
          </w:p>
        </w:tc>
      </w:tr>
    </w:tbl>
    <w:p w14:paraId="4585B1D9" w14:textId="5997DE2F" w:rsidR="001D2444" w:rsidRPr="001D2444" w:rsidRDefault="001D2444" w:rsidP="001D2444">
      <w:pPr>
        <w:autoSpaceDE w:val="0"/>
        <w:autoSpaceDN w:val="0"/>
        <w:adjustRightInd w:val="0"/>
        <w:spacing w:line="360" w:lineRule="auto"/>
        <w:rPr>
          <w:rFonts w:ascii="Times New Roman" w:hAnsi="Times New Roman" w:cs="Times New Roman"/>
          <w:i/>
          <w:sz w:val="20"/>
          <w:szCs w:val="20"/>
        </w:rPr>
      </w:pPr>
      <w:r w:rsidRPr="00661747">
        <w:rPr>
          <w:rFonts w:ascii="Times New Roman" w:hAnsi="Times New Roman" w:cs="Times New Roman"/>
          <w:b/>
          <w:i/>
          <w:sz w:val="20"/>
          <w:szCs w:val="20"/>
        </w:rPr>
        <w:t>Source :</w:t>
      </w:r>
      <w:r w:rsidRPr="00661747">
        <w:rPr>
          <w:rFonts w:ascii="Times New Roman" w:hAnsi="Times New Roman" w:cs="Times New Roman"/>
          <w:i/>
          <w:sz w:val="20"/>
          <w:szCs w:val="20"/>
        </w:rPr>
        <w:t xml:space="preserve"> </w:t>
      </w:r>
      <w:r w:rsidR="003628B9">
        <w:rPr>
          <w:rFonts w:ascii="Times New Roman" w:hAnsi="Times New Roman" w:cs="Times New Roman"/>
          <w:i/>
          <w:sz w:val="20"/>
          <w:szCs w:val="20"/>
        </w:rPr>
        <w:t>Ali</w:t>
      </w:r>
      <w:r w:rsidR="009650F2">
        <w:rPr>
          <w:rFonts w:ascii="Times New Roman" w:hAnsi="Times New Roman" w:cs="Times New Roman"/>
          <w:i/>
          <w:sz w:val="20"/>
          <w:szCs w:val="20"/>
        </w:rPr>
        <w:t xml:space="preserve"> et al.</w:t>
      </w:r>
      <w:r w:rsidR="003628B9">
        <w:rPr>
          <w:rFonts w:ascii="Times New Roman" w:hAnsi="Times New Roman" w:cs="Times New Roman"/>
          <w:i/>
          <w:sz w:val="20"/>
          <w:szCs w:val="20"/>
        </w:rPr>
        <w:t>, 2023</w:t>
      </w:r>
    </w:p>
    <w:p w14:paraId="5F4BA8B9" w14:textId="77777777" w:rsidR="009E4081" w:rsidRPr="00DB1ACD" w:rsidRDefault="009E4081" w:rsidP="009E4081">
      <w:pPr>
        <w:pStyle w:val="Caption"/>
        <w:keepNext/>
        <w:spacing w:after="0"/>
        <w:rPr>
          <w:rFonts w:ascii="Times New Roman" w:hAnsi="Times New Roman" w:cs="Times New Roman"/>
          <w:i w:val="0"/>
          <w:color w:val="auto"/>
          <w:sz w:val="20"/>
          <w:szCs w:val="24"/>
        </w:rPr>
      </w:pPr>
      <w:bookmarkStart w:id="5" w:name="_Toc138712401"/>
      <w:r w:rsidRPr="00DB1ACD">
        <w:rPr>
          <w:rFonts w:ascii="Times New Roman" w:hAnsi="Times New Roman" w:cs="Times New Roman"/>
          <w:b/>
          <w:i w:val="0"/>
          <w:color w:val="auto"/>
          <w:sz w:val="20"/>
          <w:szCs w:val="24"/>
        </w:rPr>
        <w:t>Table 2</w:t>
      </w:r>
      <w:r w:rsidRPr="00DB1ACD">
        <w:rPr>
          <w:rFonts w:ascii="Times New Roman" w:hAnsi="Times New Roman" w:cs="Times New Roman"/>
          <w:i w:val="0"/>
          <w:color w:val="auto"/>
          <w:sz w:val="20"/>
          <w:szCs w:val="24"/>
        </w:rPr>
        <w:fldChar w:fldCharType="begin"/>
      </w:r>
      <w:r w:rsidRPr="00DB1ACD">
        <w:rPr>
          <w:rFonts w:ascii="Times New Roman" w:hAnsi="Times New Roman" w:cs="Times New Roman"/>
          <w:i w:val="0"/>
          <w:color w:val="auto"/>
          <w:sz w:val="20"/>
          <w:szCs w:val="24"/>
        </w:rPr>
        <w:instrText xml:space="preserve"> SEQ Tableau \* ROMAN </w:instrText>
      </w:r>
      <w:r w:rsidRPr="00DB1ACD">
        <w:rPr>
          <w:rFonts w:ascii="Times New Roman" w:hAnsi="Times New Roman" w:cs="Times New Roman"/>
          <w:i w:val="0"/>
          <w:color w:val="auto"/>
          <w:sz w:val="20"/>
          <w:szCs w:val="24"/>
        </w:rPr>
        <w:fldChar w:fldCharType="end"/>
      </w:r>
      <w:r w:rsidRPr="00DB1ACD">
        <w:rPr>
          <w:rFonts w:ascii="Times New Roman" w:hAnsi="Times New Roman" w:cs="Times New Roman"/>
          <w:i w:val="0"/>
          <w:color w:val="auto"/>
          <w:sz w:val="20"/>
          <w:szCs w:val="24"/>
        </w:rPr>
        <w:t xml:space="preserve">: </w:t>
      </w:r>
      <w:bookmarkEnd w:id="5"/>
      <w:r w:rsidRPr="00DB1ACD">
        <w:rPr>
          <w:rFonts w:ascii="Times New Roman" w:hAnsi="Times New Roman" w:cs="Times New Roman"/>
          <w:i w:val="0"/>
          <w:color w:val="auto"/>
          <w:sz w:val="20"/>
          <w:szCs w:val="24"/>
        </w:rPr>
        <w:t xml:space="preserve">Index value </w:t>
      </w:r>
      <w:proofErr w:type="spellStart"/>
      <w:r w:rsidRPr="00DB1ACD">
        <w:rPr>
          <w:rFonts w:ascii="Times New Roman" w:hAnsi="Times New Roman" w:cs="Times New Roman"/>
          <w:i w:val="0"/>
          <w:color w:val="auto"/>
          <w:sz w:val="20"/>
          <w:szCs w:val="24"/>
        </w:rPr>
        <w:t>determination</w:t>
      </w:r>
      <w:proofErr w:type="spellEnd"/>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539"/>
      </w:tblGrid>
      <w:tr w:rsidR="000F359F" w:rsidRPr="001D2444" w14:paraId="6E73DB3F" w14:textId="77777777" w:rsidTr="00D5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3" w:type="dxa"/>
          </w:tcPr>
          <w:p w14:paraId="10688995" w14:textId="68788517" w:rsidR="000F359F" w:rsidRPr="001D2444" w:rsidRDefault="000F359F" w:rsidP="000F359F">
            <w:pPr>
              <w:autoSpaceDE w:val="0"/>
              <w:autoSpaceDN w:val="0"/>
              <w:adjustRightInd w:val="0"/>
              <w:rPr>
                <w:rFonts w:ascii="Times New Roman" w:hAnsi="Times New Roman" w:cs="Times New Roman"/>
                <w:sz w:val="20"/>
              </w:rPr>
            </w:pPr>
            <w:r w:rsidRPr="00DB1ACD">
              <w:rPr>
                <w:rFonts w:ascii="Times New Roman" w:hAnsi="Times New Roman" w:cs="Times New Roman"/>
                <w:sz w:val="20"/>
              </w:rPr>
              <w:t>Index value</w:t>
            </w:r>
          </w:p>
        </w:tc>
        <w:tc>
          <w:tcPr>
            <w:tcW w:w="4539" w:type="dxa"/>
          </w:tcPr>
          <w:p w14:paraId="1572C171" w14:textId="18B74637" w:rsidR="000F359F" w:rsidRPr="001D2444" w:rsidRDefault="000F359F" w:rsidP="000F359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proofErr w:type="spellStart"/>
            <w:r w:rsidRPr="002D7DCC">
              <w:rPr>
                <w:rFonts w:ascii="Times New Roman" w:hAnsi="Times New Roman"/>
                <w:b w:val="0"/>
                <w:bCs w:val="0"/>
                <w:sz w:val="20"/>
                <w:szCs w:val="20"/>
              </w:rPr>
              <w:t>Drought</w:t>
            </w:r>
            <w:proofErr w:type="spellEnd"/>
            <w:r w:rsidRPr="002D7DCC">
              <w:rPr>
                <w:rFonts w:ascii="Times New Roman" w:hAnsi="Times New Roman"/>
                <w:b w:val="0"/>
                <w:bCs w:val="0"/>
                <w:sz w:val="20"/>
                <w:szCs w:val="20"/>
              </w:rPr>
              <w:t xml:space="preserve"> </w:t>
            </w:r>
            <w:proofErr w:type="spellStart"/>
            <w:r w:rsidRPr="002D7DCC">
              <w:rPr>
                <w:rFonts w:ascii="Times New Roman" w:hAnsi="Times New Roman"/>
                <w:b w:val="0"/>
                <w:bCs w:val="0"/>
                <w:sz w:val="20"/>
                <w:szCs w:val="20"/>
              </w:rPr>
              <w:t>spell</w:t>
            </w:r>
            <w:proofErr w:type="spellEnd"/>
          </w:p>
        </w:tc>
      </w:tr>
      <w:tr w:rsidR="000F359F" w:rsidRPr="001D2444" w14:paraId="60A25C55" w14:textId="77777777" w:rsidTr="00D52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3" w:type="dxa"/>
          </w:tcPr>
          <w:p w14:paraId="6DAEFFDD" w14:textId="6DB2028D" w:rsidR="000F359F" w:rsidRPr="001D2444" w:rsidRDefault="000F359F" w:rsidP="000F359F">
            <w:pPr>
              <w:autoSpaceDE w:val="0"/>
              <w:autoSpaceDN w:val="0"/>
              <w:adjustRightInd w:val="0"/>
              <w:rPr>
                <w:rFonts w:ascii="Times New Roman" w:hAnsi="Times New Roman" w:cs="Times New Roman"/>
                <w:b w:val="0"/>
                <w:sz w:val="20"/>
              </w:rPr>
            </w:pPr>
            <w:r w:rsidRPr="00DB1ACD">
              <w:rPr>
                <w:rFonts w:ascii="Times New Roman" w:hAnsi="Times New Roman" w:cs="Times New Roman"/>
                <w:b w:val="0"/>
                <w:sz w:val="20"/>
              </w:rPr>
              <w:t>-0</w:t>
            </w:r>
            <w:r w:rsidRPr="00DB1ACD">
              <w:rPr>
                <w:rFonts w:ascii="Times New Roman" w:hAnsi="Times New Roman" w:cs="Times New Roman"/>
                <w:b w:val="0"/>
                <w:i/>
                <w:iCs/>
                <w:sz w:val="20"/>
              </w:rPr>
              <w:t>,</w:t>
            </w:r>
            <w:r w:rsidRPr="00DB1ACD">
              <w:rPr>
                <w:rFonts w:ascii="Times New Roman" w:hAnsi="Times New Roman" w:cs="Times New Roman"/>
                <w:b w:val="0"/>
                <w:sz w:val="20"/>
              </w:rPr>
              <w:t xml:space="preserve">99 </w:t>
            </w:r>
            <w:r w:rsidR="0014573F">
              <w:rPr>
                <w:rFonts w:ascii="Times New Roman" w:hAnsi="Times New Roman" w:cs="Times New Roman"/>
                <w:b w:val="0"/>
                <w:sz w:val="20"/>
              </w:rPr>
              <w:t xml:space="preserve">to </w:t>
            </w:r>
            <w:r w:rsidRPr="00DB1ACD">
              <w:rPr>
                <w:rFonts w:ascii="Times New Roman" w:hAnsi="Times New Roman" w:cs="Times New Roman"/>
                <w:b w:val="0"/>
                <w:sz w:val="20"/>
              </w:rPr>
              <w:t>0</w:t>
            </w:r>
            <w:r w:rsidRPr="00DB1ACD">
              <w:rPr>
                <w:rFonts w:ascii="Times New Roman" w:hAnsi="Times New Roman" w:cs="Times New Roman"/>
                <w:b w:val="0"/>
                <w:i/>
                <w:iCs/>
                <w:sz w:val="20"/>
              </w:rPr>
              <w:t>,</w:t>
            </w:r>
            <w:r w:rsidRPr="00DB1ACD">
              <w:rPr>
                <w:rFonts w:ascii="Times New Roman" w:hAnsi="Times New Roman" w:cs="Times New Roman"/>
                <w:b w:val="0"/>
                <w:sz w:val="20"/>
              </w:rPr>
              <w:t>99</w:t>
            </w:r>
          </w:p>
        </w:tc>
        <w:tc>
          <w:tcPr>
            <w:tcW w:w="4539" w:type="dxa"/>
          </w:tcPr>
          <w:p w14:paraId="6D9AA46A" w14:textId="5856773A" w:rsidR="000F359F" w:rsidRPr="001D2444" w:rsidRDefault="000F359F" w:rsidP="000F359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roofErr w:type="spellStart"/>
            <w:r w:rsidRPr="002D7DCC">
              <w:rPr>
                <w:rFonts w:ascii="Times New Roman" w:hAnsi="Times New Roman"/>
                <w:sz w:val="20"/>
                <w:szCs w:val="20"/>
              </w:rPr>
              <w:t>Almost</w:t>
            </w:r>
            <w:proofErr w:type="spellEnd"/>
            <w:r w:rsidRPr="002D7DCC">
              <w:rPr>
                <w:rFonts w:ascii="Times New Roman" w:hAnsi="Times New Roman"/>
                <w:sz w:val="20"/>
                <w:szCs w:val="20"/>
              </w:rPr>
              <w:t xml:space="preserve"> normal</w:t>
            </w:r>
          </w:p>
        </w:tc>
      </w:tr>
      <w:tr w:rsidR="000F359F" w:rsidRPr="001D2444" w14:paraId="6B71DFAB" w14:textId="77777777" w:rsidTr="00D52E94">
        <w:tc>
          <w:tcPr>
            <w:cnfStyle w:val="001000000000" w:firstRow="0" w:lastRow="0" w:firstColumn="1" w:lastColumn="0" w:oddVBand="0" w:evenVBand="0" w:oddHBand="0" w:evenHBand="0" w:firstRowFirstColumn="0" w:firstRowLastColumn="0" w:lastRowFirstColumn="0" w:lastRowLastColumn="0"/>
            <w:tcW w:w="4523" w:type="dxa"/>
          </w:tcPr>
          <w:p w14:paraId="4FBD2363" w14:textId="7E4E149C" w:rsidR="000F359F" w:rsidRPr="001D2444" w:rsidRDefault="000F359F" w:rsidP="000F359F">
            <w:pPr>
              <w:autoSpaceDE w:val="0"/>
              <w:autoSpaceDN w:val="0"/>
              <w:adjustRightInd w:val="0"/>
              <w:rPr>
                <w:rFonts w:ascii="Times New Roman" w:hAnsi="Times New Roman" w:cs="Times New Roman"/>
                <w:b w:val="0"/>
                <w:sz w:val="20"/>
              </w:rPr>
            </w:pPr>
            <w:r w:rsidRPr="00DB1ACD">
              <w:rPr>
                <w:rFonts w:ascii="Times New Roman" w:hAnsi="Times New Roman" w:cs="Times New Roman"/>
                <w:b w:val="0"/>
                <w:sz w:val="20"/>
              </w:rPr>
              <w:t>-1</w:t>
            </w:r>
            <w:r w:rsidRPr="00DB1ACD">
              <w:rPr>
                <w:rFonts w:ascii="Times New Roman" w:hAnsi="Times New Roman" w:cs="Times New Roman"/>
                <w:b w:val="0"/>
                <w:i/>
                <w:iCs/>
                <w:sz w:val="20"/>
              </w:rPr>
              <w:t>,</w:t>
            </w:r>
            <w:r w:rsidRPr="00DB1ACD">
              <w:rPr>
                <w:rFonts w:ascii="Times New Roman" w:hAnsi="Times New Roman" w:cs="Times New Roman"/>
                <w:b w:val="0"/>
                <w:sz w:val="20"/>
              </w:rPr>
              <w:t xml:space="preserve">00 </w:t>
            </w:r>
            <w:r w:rsidR="0014573F">
              <w:rPr>
                <w:rFonts w:ascii="Times New Roman" w:hAnsi="Times New Roman" w:cs="Times New Roman"/>
                <w:b w:val="0"/>
                <w:sz w:val="20"/>
              </w:rPr>
              <w:t>to</w:t>
            </w:r>
            <w:r w:rsidRPr="00DB1ACD">
              <w:rPr>
                <w:rFonts w:ascii="Times New Roman" w:hAnsi="Times New Roman" w:cs="Times New Roman"/>
                <w:b w:val="0"/>
                <w:sz w:val="20"/>
              </w:rPr>
              <w:t xml:space="preserve"> -1</w:t>
            </w:r>
            <w:r w:rsidRPr="00DB1ACD">
              <w:rPr>
                <w:rFonts w:ascii="Times New Roman" w:hAnsi="Times New Roman" w:cs="Times New Roman"/>
                <w:b w:val="0"/>
                <w:i/>
                <w:iCs/>
                <w:sz w:val="20"/>
              </w:rPr>
              <w:t>,</w:t>
            </w:r>
            <w:r w:rsidRPr="00DB1ACD">
              <w:rPr>
                <w:rFonts w:ascii="Times New Roman" w:hAnsi="Times New Roman" w:cs="Times New Roman"/>
                <w:b w:val="0"/>
                <w:sz w:val="20"/>
              </w:rPr>
              <w:t>49</w:t>
            </w:r>
          </w:p>
        </w:tc>
        <w:tc>
          <w:tcPr>
            <w:tcW w:w="4539" w:type="dxa"/>
          </w:tcPr>
          <w:p w14:paraId="26036622" w14:textId="1203136C" w:rsidR="000F359F" w:rsidRPr="001D2444" w:rsidRDefault="000F359F" w:rsidP="000F359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roofErr w:type="spellStart"/>
            <w:r w:rsidRPr="002D7DCC">
              <w:rPr>
                <w:rFonts w:ascii="Times New Roman" w:hAnsi="Times New Roman"/>
                <w:sz w:val="20"/>
                <w:szCs w:val="20"/>
              </w:rPr>
              <w:t>Moderately</w:t>
            </w:r>
            <w:proofErr w:type="spellEnd"/>
            <w:r w:rsidRPr="002D7DCC">
              <w:rPr>
                <w:rFonts w:ascii="Times New Roman" w:hAnsi="Times New Roman"/>
                <w:sz w:val="20"/>
                <w:szCs w:val="20"/>
              </w:rPr>
              <w:t xml:space="preserve"> dry</w:t>
            </w:r>
          </w:p>
        </w:tc>
      </w:tr>
      <w:tr w:rsidR="000F359F" w:rsidRPr="001D2444" w14:paraId="5C908C8E" w14:textId="77777777" w:rsidTr="00D52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3" w:type="dxa"/>
          </w:tcPr>
          <w:p w14:paraId="0A9EA19B" w14:textId="0069B678" w:rsidR="000F359F" w:rsidRPr="001D2444" w:rsidRDefault="000F359F" w:rsidP="000F359F">
            <w:pPr>
              <w:autoSpaceDE w:val="0"/>
              <w:autoSpaceDN w:val="0"/>
              <w:adjustRightInd w:val="0"/>
              <w:rPr>
                <w:rFonts w:ascii="Times New Roman" w:hAnsi="Times New Roman" w:cs="Times New Roman"/>
                <w:b w:val="0"/>
                <w:sz w:val="20"/>
              </w:rPr>
            </w:pPr>
            <w:r w:rsidRPr="00DB1ACD">
              <w:rPr>
                <w:rFonts w:ascii="Times New Roman" w:hAnsi="Times New Roman" w:cs="Times New Roman"/>
                <w:b w:val="0"/>
                <w:sz w:val="20"/>
              </w:rPr>
              <w:t>-1</w:t>
            </w:r>
            <w:r w:rsidRPr="00DB1ACD">
              <w:rPr>
                <w:rFonts w:ascii="Times New Roman" w:hAnsi="Times New Roman" w:cs="Times New Roman"/>
                <w:b w:val="0"/>
                <w:i/>
                <w:iCs/>
                <w:sz w:val="20"/>
              </w:rPr>
              <w:t>,</w:t>
            </w:r>
            <w:r w:rsidRPr="00DB1ACD">
              <w:rPr>
                <w:rFonts w:ascii="Times New Roman" w:hAnsi="Times New Roman" w:cs="Times New Roman"/>
                <w:b w:val="0"/>
                <w:sz w:val="20"/>
              </w:rPr>
              <w:t xml:space="preserve">50 </w:t>
            </w:r>
            <w:r w:rsidR="0014573F">
              <w:rPr>
                <w:rFonts w:ascii="Times New Roman" w:hAnsi="Times New Roman" w:cs="Times New Roman"/>
                <w:b w:val="0"/>
                <w:sz w:val="20"/>
              </w:rPr>
              <w:t>to</w:t>
            </w:r>
            <w:r w:rsidRPr="00DB1ACD">
              <w:rPr>
                <w:rFonts w:ascii="Times New Roman" w:hAnsi="Times New Roman" w:cs="Times New Roman"/>
                <w:b w:val="0"/>
                <w:sz w:val="20"/>
              </w:rPr>
              <w:t xml:space="preserve"> -1</w:t>
            </w:r>
            <w:r w:rsidRPr="00DB1ACD">
              <w:rPr>
                <w:rFonts w:ascii="Times New Roman" w:hAnsi="Times New Roman" w:cs="Times New Roman"/>
                <w:b w:val="0"/>
                <w:i/>
                <w:iCs/>
                <w:sz w:val="20"/>
              </w:rPr>
              <w:t>,</w:t>
            </w:r>
            <w:r w:rsidRPr="00DB1ACD">
              <w:rPr>
                <w:rFonts w:ascii="Times New Roman" w:hAnsi="Times New Roman" w:cs="Times New Roman"/>
                <w:b w:val="0"/>
                <w:sz w:val="20"/>
              </w:rPr>
              <w:t>99</w:t>
            </w:r>
          </w:p>
        </w:tc>
        <w:tc>
          <w:tcPr>
            <w:tcW w:w="4539" w:type="dxa"/>
          </w:tcPr>
          <w:p w14:paraId="02AA5BCE" w14:textId="6D347885" w:rsidR="000F359F" w:rsidRPr="001D2444" w:rsidRDefault="000F359F" w:rsidP="000F359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roofErr w:type="spellStart"/>
            <w:r w:rsidRPr="002D7DCC">
              <w:rPr>
                <w:rFonts w:ascii="Times New Roman" w:hAnsi="Times New Roman"/>
                <w:sz w:val="20"/>
                <w:szCs w:val="20"/>
              </w:rPr>
              <w:t>Severely</w:t>
            </w:r>
            <w:proofErr w:type="spellEnd"/>
            <w:r w:rsidRPr="002D7DCC">
              <w:rPr>
                <w:rFonts w:ascii="Times New Roman" w:hAnsi="Times New Roman"/>
                <w:sz w:val="20"/>
                <w:szCs w:val="20"/>
              </w:rPr>
              <w:t xml:space="preserve"> dry</w:t>
            </w:r>
          </w:p>
        </w:tc>
      </w:tr>
      <w:tr w:rsidR="000F359F" w:rsidRPr="001D2444" w14:paraId="49D6924B" w14:textId="77777777" w:rsidTr="00D52E94">
        <w:tc>
          <w:tcPr>
            <w:cnfStyle w:val="001000000000" w:firstRow="0" w:lastRow="0" w:firstColumn="1" w:lastColumn="0" w:oddVBand="0" w:evenVBand="0" w:oddHBand="0" w:evenHBand="0" w:firstRowFirstColumn="0" w:firstRowLastColumn="0" w:lastRowFirstColumn="0" w:lastRowLastColumn="0"/>
            <w:tcW w:w="4523" w:type="dxa"/>
          </w:tcPr>
          <w:p w14:paraId="306D0F90" w14:textId="3DA07B77" w:rsidR="000F359F" w:rsidRPr="001D2444" w:rsidRDefault="000F359F" w:rsidP="000F359F">
            <w:pPr>
              <w:autoSpaceDE w:val="0"/>
              <w:autoSpaceDN w:val="0"/>
              <w:adjustRightInd w:val="0"/>
              <w:rPr>
                <w:rFonts w:ascii="Times New Roman" w:hAnsi="Times New Roman" w:cs="Times New Roman"/>
                <w:b w:val="0"/>
                <w:sz w:val="20"/>
              </w:rPr>
            </w:pPr>
            <w:r w:rsidRPr="00DB1ACD">
              <w:rPr>
                <w:rFonts w:ascii="Times New Roman" w:hAnsi="Times New Roman" w:cs="Times New Roman"/>
                <w:b w:val="0"/>
                <w:sz w:val="20"/>
              </w:rPr>
              <w:t>-2</w:t>
            </w:r>
            <w:r w:rsidRPr="00DB1ACD">
              <w:rPr>
                <w:rFonts w:ascii="Times New Roman" w:hAnsi="Times New Roman" w:cs="Times New Roman"/>
                <w:b w:val="0"/>
                <w:i/>
                <w:iCs/>
                <w:sz w:val="20"/>
              </w:rPr>
              <w:t>,</w:t>
            </w:r>
            <w:r w:rsidRPr="00DB1ACD">
              <w:rPr>
                <w:rFonts w:ascii="Times New Roman" w:hAnsi="Times New Roman" w:cs="Times New Roman"/>
                <w:b w:val="0"/>
                <w:sz w:val="20"/>
              </w:rPr>
              <w:t xml:space="preserve">00 </w:t>
            </w:r>
            <w:r w:rsidR="0014573F">
              <w:rPr>
                <w:rFonts w:ascii="Times New Roman" w:hAnsi="Times New Roman" w:cs="Times New Roman"/>
                <w:b w:val="0"/>
                <w:sz w:val="20"/>
              </w:rPr>
              <w:t xml:space="preserve">and </w:t>
            </w:r>
            <w:proofErr w:type="spellStart"/>
            <w:r w:rsidR="0014573F">
              <w:rPr>
                <w:rFonts w:ascii="Times New Roman" w:hAnsi="Times New Roman" w:cs="Times New Roman"/>
                <w:b w:val="0"/>
                <w:sz w:val="20"/>
              </w:rPr>
              <w:t>less</w:t>
            </w:r>
            <w:proofErr w:type="spellEnd"/>
          </w:p>
        </w:tc>
        <w:tc>
          <w:tcPr>
            <w:tcW w:w="4539" w:type="dxa"/>
          </w:tcPr>
          <w:p w14:paraId="62FAC7F9" w14:textId="67F817A5" w:rsidR="000F359F" w:rsidRPr="001D2444" w:rsidRDefault="000F359F" w:rsidP="000F359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roofErr w:type="spellStart"/>
            <w:r w:rsidRPr="002D7DCC">
              <w:rPr>
                <w:rFonts w:ascii="Times New Roman" w:hAnsi="Times New Roman"/>
                <w:sz w:val="20"/>
                <w:szCs w:val="20"/>
              </w:rPr>
              <w:t>Extremely</w:t>
            </w:r>
            <w:proofErr w:type="spellEnd"/>
            <w:r w:rsidRPr="002D7DCC">
              <w:rPr>
                <w:rFonts w:ascii="Times New Roman" w:hAnsi="Times New Roman"/>
                <w:sz w:val="20"/>
                <w:szCs w:val="20"/>
              </w:rPr>
              <w:t xml:space="preserve"> dry</w:t>
            </w:r>
          </w:p>
        </w:tc>
      </w:tr>
      <w:tr w:rsidR="000F359F" w:rsidRPr="001D2444" w14:paraId="0D02248F" w14:textId="77777777" w:rsidTr="00D52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3" w:type="dxa"/>
          </w:tcPr>
          <w:p w14:paraId="47B7243B" w14:textId="7FD29B8A" w:rsidR="000F359F" w:rsidRPr="001D2444" w:rsidRDefault="000F359F" w:rsidP="000F359F">
            <w:pPr>
              <w:pStyle w:val="Default"/>
              <w:jc w:val="both"/>
              <w:rPr>
                <w:rFonts w:ascii="Times New Roman" w:hAnsi="Times New Roman" w:cs="Times New Roman"/>
                <w:b w:val="0"/>
                <w:sz w:val="20"/>
                <w:szCs w:val="22"/>
              </w:rPr>
            </w:pPr>
            <w:r w:rsidRPr="00DB1ACD">
              <w:rPr>
                <w:rFonts w:ascii="Times New Roman" w:hAnsi="Times New Roman" w:cs="Times New Roman"/>
                <w:b w:val="0"/>
                <w:bCs w:val="0"/>
                <w:sz w:val="20"/>
                <w:szCs w:val="22"/>
                <w:lang w:val="en-US"/>
              </w:rPr>
              <w:t>2 &lt; IAS</w:t>
            </w:r>
          </w:p>
        </w:tc>
        <w:tc>
          <w:tcPr>
            <w:tcW w:w="4539" w:type="dxa"/>
          </w:tcPr>
          <w:p w14:paraId="57F5D53B" w14:textId="7408BD28" w:rsidR="000F359F" w:rsidRPr="001D2444" w:rsidRDefault="000F359F" w:rsidP="000F359F">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2"/>
              </w:rPr>
            </w:pPr>
            <w:r w:rsidRPr="002D7DCC">
              <w:rPr>
                <w:rFonts w:ascii="Times New Roman" w:eastAsiaTheme="minorEastAsia" w:hAnsi="Times New Roman" w:cstheme="minorBidi"/>
                <w:color w:val="auto"/>
                <w:sz w:val="20"/>
                <w:szCs w:val="20"/>
                <w:lang w:val="en-US" w:eastAsia="fr-FR"/>
              </w:rPr>
              <w:t>Extreme moisture</w:t>
            </w:r>
          </w:p>
        </w:tc>
      </w:tr>
      <w:tr w:rsidR="000F359F" w:rsidRPr="001D2444" w14:paraId="31ECB872" w14:textId="77777777" w:rsidTr="00D52E94">
        <w:tc>
          <w:tcPr>
            <w:cnfStyle w:val="001000000000" w:firstRow="0" w:lastRow="0" w:firstColumn="1" w:lastColumn="0" w:oddVBand="0" w:evenVBand="0" w:oddHBand="0" w:evenHBand="0" w:firstRowFirstColumn="0" w:firstRowLastColumn="0" w:lastRowFirstColumn="0" w:lastRowLastColumn="0"/>
            <w:tcW w:w="4523" w:type="dxa"/>
          </w:tcPr>
          <w:p w14:paraId="2641398C" w14:textId="51DB63A1" w:rsidR="000F359F" w:rsidRPr="001D2444" w:rsidRDefault="000F359F" w:rsidP="000F359F">
            <w:pPr>
              <w:pStyle w:val="Default"/>
              <w:jc w:val="both"/>
              <w:rPr>
                <w:rFonts w:ascii="Times New Roman" w:hAnsi="Times New Roman" w:cs="Times New Roman"/>
                <w:b w:val="0"/>
                <w:sz w:val="20"/>
                <w:szCs w:val="22"/>
              </w:rPr>
            </w:pPr>
            <w:r w:rsidRPr="00DB1ACD">
              <w:rPr>
                <w:rFonts w:ascii="Times New Roman" w:hAnsi="Times New Roman" w:cs="Times New Roman"/>
                <w:b w:val="0"/>
                <w:bCs w:val="0"/>
                <w:sz w:val="20"/>
                <w:szCs w:val="22"/>
                <w:lang w:val="en-US"/>
              </w:rPr>
              <w:t xml:space="preserve">1,5 &lt;IAS &lt; 1,99 </w:t>
            </w:r>
          </w:p>
        </w:tc>
        <w:tc>
          <w:tcPr>
            <w:tcW w:w="4539" w:type="dxa"/>
          </w:tcPr>
          <w:p w14:paraId="2F498128" w14:textId="1120FC7D" w:rsidR="000F359F" w:rsidRPr="001D2444" w:rsidRDefault="000F359F" w:rsidP="000F359F">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2D7DCC">
              <w:rPr>
                <w:rFonts w:ascii="Times New Roman" w:eastAsiaTheme="minorEastAsia" w:hAnsi="Times New Roman" w:cstheme="minorBidi"/>
                <w:color w:val="auto"/>
                <w:sz w:val="20"/>
                <w:szCs w:val="20"/>
                <w:lang w:val="en-US" w:eastAsia="fr-FR"/>
              </w:rPr>
              <w:t>Severe moisture</w:t>
            </w:r>
          </w:p>
        </w:tc>
      </w:tr>
      <w:tr w:rsidR="000F359F" w:rsidRPr="001D2444" w14:paraId="3604D6C5" w14:textId="77777777" w:rsidTr="00D52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3" w:type="dxa"/>
          </w:tcPr>
          <w:p w14:paraId="616CA9E1" w14:textId="739468F7" w:rsidR="000F359F" w:rsidRPr="001D2444" w:rsidRDefault="000F359F" w:rsidP="000F359F">
            <w:pPr>
              <w:pStyle w:val="Default"/>
              <w:jc w:val="both"/>
              <w:rPr>
                <w:rFonts w:ascii="Times New Roman" w:hAnsi="Times New Roman" w:cs="Times New Roman"/>
                <w:b w:val="0"/>
                <w:sz w:val="20"/>
                <w:szCs w:val="22"/>
              </w:rPr>
            </w:pPr>
            <w:r w:rsidRPr="00DB1ACD">
              <w:rPr>
                <w:rFonts w:ascii="Times New Roman" w:hAnsi="Times New Roman" w:cs="Times New Roman"/>
                <w:b w:val="0"/>
                <w:bCs w:val="0"/>
                <w:sz w:val="20"/>
                <w:szCs w:val="22"/>
                <w:lang w:val="en-US"/>
              </w:rPr>
              <w:t xml:space="preserve">1 &lt; IAS &lt; 1,49 </w:t>
            </w:r>
          </w:p>
        </w:tc>
        <w:tc>
          <w:tcPr>
            <w:tcW w:w="4539" w:type="dxa"/>
          </w:tcPr>
          <w:p w14:paraId="20BE0CFC" w14:textId="51ADFB0D" w:rsidR="000F359F" w:rsidRPr="001D2444" w:rsidRDefault="000F359F" w:rsidP="000F359F">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2"/>
              </w:rPr>
            </w:pPr>
            <w:r w:rsidRPr="002D7DCC">
              <w:rPr>
                <w:rFonts w:ascii="Times New Roman" w:eastAsiaTheme="minorEastAsia" w:hAnsi="Times New Roman" w:cstheme="minorBidi"/>
                <w:color w:val="auto"/>
                <w:sz w:val="20"/>
                <w:szCs w:val="20"/>
                <w:lang w:val="en-US" w:eastAsia="fr-FR"/>
              </w:rPr>
              <w:t>Moderate moisture</w:t>
            </w:r>
          </w:p>
        </w:tc>
      </w:tr>
    </w:tbl>
    <w:p w14:paraId="72B01862" w14:textId="7A7D4D22" w:rsidR="001D2444" w:rsidRPr="00D30719" w:rsidRDefault="001D2444" w:rsidP="001D2444">
      <w:pPr>
        <w:autoSpaceDE w:val="0"/>
        <w:autoSpaceDN w:val="0"/>
        <w:adjustRightInd w:val="0"/>
        <w:rPr>
          <w:rFonts w:ascii="Times New Roman" w:hAnsi="Times New Roman" w:cs="Times New Roman"/>
          <w:i/>
          <w:sz w:val="20"/>
        </w:rPr>
      </w:pPr>
      <w:r w:rsidRPr="00D30719">
        <w:rPr>
          <w:rFonts w:ascii="Times New Roman" w:hAnsi="Times New Roman" w:cs="Times New Roman"/>
          <w:b/>
          <w:i/>
          <w:sz w:val="20"/>
        </w:rPr>
        <w:t>Source</w:t>
      </w:r>
      <w:r w:rsidRPr="00D30719">
        <w:rPr>
          <w:rFonts w:ascii="Times New Roman" w:hAnsi="Times New Roman" w:cs="Times New Roman"/>
          <w:i/>
          <w:sz w:val="20"/>
        </w:rPr>
        <w:t xml:space="preserve"> : </w:t>
      </w:r>
      <w:proofErr w:type="spellStart"/>
      <w:r w:rsidR="00CD12B6" w:rsidRPr="00CD12B6">
        <w:rPr>
          <w:rFonts w:ascii="Times New Roman" w:hAnsi="Times New Roman" w:cs="Times New Roman"/>
          <w:i/>
          <w:iCs/>
        </w:rPr>
        <w:t>El-Hadji</w:t>
      </w:r>
      <w:proofErr w:type="spellEnd"/>
      <w:r w:rsidR="00CD12B6" w:rsidRPr="00CD12B6">
        <w:rPr>
          <w:rFonts w:ascii="Times New Roman" w:hAnsi="Times New Roman" w:cs="Times New Roman"/>
          <w:i/>
          <w:iCs/>
        </w:rPr>
        <w:t xml:space="preserve"> </w:t>
      </w:r>
      <w:proofErr w:type="spellStart"/>
      <w:r w:rsidR="00CD12B6" w:rsidRPr="00CD12B6">
        <w:rPr>
          <w:rFonts w:ascii="Times New Roman" w:hAnsi="Times New Roman" w:cs="Times New Roman"/>
          <w:i/>
          <w:iCs/>
        </w:rPr>
        <w:t>Biaou</w:t>
      </w:r>
      <w:proofErr w:type="spellEnd"/>
      <w:r w:rsidR="00CD12B6" w:rsidRPr="00CD12B6">
        <w:rPr>
          <w:rFonts w:ascii="Times New Roman" w:hAnsi="Times New Roman" w:cs="Times New Roman"/>
          <w:i/>
          <w:iCs/>
        </w:rPr>
        <w:t xml:space="preserve"> et al, 2024</w:t>
      </w:r>
    </w:p>
    <w:p w14:paraId="0E247345" w14:textId="686B614F" w:rsidR="001D2444" w:rsidRPr="00AC7A95" w:rsidRDefault="001D2444" w:rsidP="001D2444">
      <w:pPr>
        <w:spacing w:before="120" w:after="120" w:line="240" w:lineRule="auto"/>
        <w:jc w:val="both"/>
        <w:rPr>
          <w:rFonts w:ascii="Times New Roman" w:hAnsi="Times New Roman"/>
          <w:b/>
          <w:lang w:val="en-US"/>
        </w:rPr>
      </w:pPr>
      <w:r w:rsidRPr="00AC7A95">
        <w:rPr>
          <w:rFonts w:ascii="Times New Roman" w:hAnsi="Times New Roman"/>
          <w:b/>
          <w:lang w:val="en-US"/>
        </w:rPr>
        <w:t>3</w:t>
      </w:r>
      <w:r w:rsidR="00D30719" w:rsidRPr="00AC7A95">
        <w:rPr>
          <w:rFonts w:ascii="Times New Roman" w:hAnsi="Times New Roman"/>
          <w:b/>
          <w:lang w:val="en-US"/>
        </w:rPr>
        <w:t>. </w:t>
      </w:r>
      <w:commentRangeStart w:id="6"/>
      <w:r w:rsidR="00D30719" w:rsidRPr="00AC7A95">
        <w:rPr>
          <w:rFonts w:ascii="Times New Roman" w:hAnsi="Times New Roman"/>
          <w:b/>
          <w:lang w:val="en-US"/>
        </w:rPr>
        <w:t>R</w:t>
      </w:r>
      <w:r w:rsidR="002E6A8A" w:rsidRPr="00AC7A95">
        <w:rPr>
          <w:rFonts w:ascii="Times New Roman" w:hAnsi="Times New Roman"/>
          <w:b/>
          <w:lang w:val="en-US"/>
        </w:rPr>
        <w:t>e</w:t>
      </w:r>
      <w:r w:rsidRPr="00AC7A95">
        <w:rPr>
          <w:rFonts w:ascii="Times New Roman" w:hAnsi="Times New Roman"/>
          <w:b/>
          <w:lang w:val="en-US"/>
        </w:rPr>
        <w:t>sults</w:t>
      </w:r>
      <w:r w:rsidR="00D30719" w:rsidRPr="00AC7A95">
        <w:rPr>
          <w:rFonts w:ascii="Times New Roman" w:hAnsi="Times New Roman"/>
          <w:b/>
          <w:lang w:val="en-US"/>
        </w:rPr>
        <w:t xml:space="preserve"> </w:t>
      </w:r>
      <w:r w:rsidR="002E6A8A" w:rsidRPr="00AC7A95">
        <w:rPr>
          <w:rFonts w:ascii="Times New Roman" w:hAnsi="Times New Roman"/>
          <w:b/>
          <w:lang w:val="en-US"/>
        </w:rPr>
        <w:t>and</w:t>
      </w:r>
      <w:r w:rsidRPr="00AC7A95">
        <w:rPr>
          <w:rFonts w:ascii="Times New Roman" w:hAnsi="Times New Roman"/>
          <w:b/>
          <w:lang w:val="en-US"/>
        </w:rPr>
        <w:t xml:space="preserve"> discussion</w:t>
      </w:r>
      <w:bookmarkStart w:id="7" w:name="_Toc506055567"/>
      <w:bookmarkStart w:id="8" w:name="_Toc507000880"/>
      <w:bookmarkStart w:id="9" w:name="_Toc507001776"/>
      <w:bookmarkStart w:id="10" w:name="_Toc89249882"/>
      <w:bookmarkStart w:id="11" w:name="_Toc91596779"/>
      <w:bookmarkStart w:id="12" w:name="_Toc91596879"/>
      <w:bookmarkStart w:id="13" w:name="_Toc91599040"/>
      <w:bookmarkStart w:id="14" w:name="_Toc92323384"/>
      <w:bookmarkStart w:id="15" w:name="_Toc113705902"/>
      <w:commentRangeEnd w:id="6"/>
      <w:r w:rsidR="00A43402">
        <w:rPr>
          <w:rStyle w:val="CommentReference"/>
        </w:rPr>
        <w:commentReference w:id="6"/>
      </w:r>
    </w:p>
    <w:p w14:paraId="39D7723D" w14:textId="0E5CA48C" w:rsidR="004A417A" w:rsidRDefault="00C76CA1" w:rsidP="00AC7A95">
      <w:pPr>
        <w:pStyle w:val="Default"/>
        <w:jc w:val="both"/>
        <w:rPr>
          <w:rFonts w:ascii="Times New Roman" w:hAnsi="Times New Roman"/>
          <w:b/>
          <w:bCs/>
          <w:sz w:val="22"/>
          <w:szCs w:val="22"/>
          <w:lang w:val="en-US"/>
        </w:rPr>
      </w:pPr>
      <w:r w:rsidRPr="00AC7A95">
        <w:rPr>
          <w:rFonts w:ascii="Times New Roman" w:eastAsia="Calibri" w:hAnsi="Times New Roman" w:cs="Times New Roman"/>
          <w:b/>
          <w:bCs/>
          <w:i/>
          <w:iCs/>
          <w:spacing w:val="-6"/>
          <w:sz w:val="22"/>
          <w:szCs w:val="22"/>
          <w:lang w:val="en-US"/>
        </w:rPr>
        <w:t>3.1. </w:t>
      </w:r>
      <w:r w:rsidR="00AC7A95" w:rsidRPr="00DB1ACD">
        <w:rPr>
          <w:rFonts w:ascii="Times New Roman" w:hAnsi="Times New Roman"/>
          <w:b/>
          <w:bCs/>
          <w:sz w:val="22"/>
          <w:szCs w:val="22"/>
          <w:lang w:val="en-US"/>
        </w:rPr>
        <w:t xml:space="preserve">Town planning rate between 1990 and 2023 in the municipalities of </w:t>
      </w:r>
      <w:proofErr w:type="spellStart"/>
      <w:r w:rsidR="00AC7A95" w:rsidRPr="00DB1ACD">
        <w:rPr>
          <w:rFonts w:ascii="Times New Roman" w:hAnsi="Times New Roman"/>
          <w:b/>
          <w:bCs/>
          <w:sz w:val="22"/>
          <w:szCs w:val="22"/>
          <w:lang w:val="en-US"/>
        </w:rPr>
        <w:t>Aplahoue</w:t>
      </w:r>
      <w:proofErr w:type="spellEnd"/>
      <w:r w:rsidR="00AC7A95" w:rsidRPr="00DB1ACD">
        <w:rPr>
          <w:rFonts w:ascii="Times New Roman" w:hAnsi="Times New Roman"/>
          <w:b/>
          <w:bCs/>
          <w:sz w:val="22"/>
          <w:szCs w:val="22"/>
          <w:lang w:val="en-US"/>
        </w:rPr>
        <w:t xml:space="preserve"> and </w:t>
      </w:r>
      <w:proofErr w:type="spellStart"/>
      <w:r w:rsidR="00AC7A95" w:rsidRPr="00DB1ACD">
        <w:rPr>
          <w:rFonts w:ascii="Times New Roman" w:hAnsi="Times New Roman"/>
          <w:b/>
          <w:bCs/>
          <w:sz w:val="22"/>
          <w:szCs w:val="22"/>
          <w:lang w:val="en-US"/>
        </w:rPr>
        <w:t>Djakotomey</w:t>
      </w:r>
      <w:proofErr w:type="spellEnd"/>
    </w:p>
    <w:p w14:paraId="68C72315" w14:textId="77777777" w:rsidR="001A0D58" w:rsidRPr="00AC7A95" w:rsidRDefault="001A0D58" w:rsidP="00AC7A95">
      <w:pPr>
        <w:pStyle w:val="Default"/>
        <w:jc w:val="both"/>
        <w:rPr>
          <w:rFonts w:ascii="Times New Roman" w:hAnsi="Times New Roman" w:cs="Times New Roman"/>
          <w:sz w:val="2"/>
          <w:szCs w:val="2"/>
          <w:lang w:val="en-US"/>
        </w:rPr>
      </w:pPr>
    </w:p>
    <w:p w14:paraId="0C32CB4B" w14:textId="77777777" w:rsidR="004B12FC" w:rsidRPr="00AE281C" w:rsidRDefault="004B12FC" w:rsidP="004B12FC">
      <w:pPr>
        <w:spacing w:after="240" w:line="240" w:lineRule="auto"/>
        <w:jc w:val="both"/>
        <w:rPr>
          <w:rFonts w:ascii="Times New Roman" w:hAnsi="Times New Roman" w:cs="Times New Roman"/>
          <w:lang w:val="en-US"/>
        </w:rPr>
      </w:pPr>
      <w:bookmarkStart w:id="16" w:name="_Toc201832612"/>
      <w:r w:rsidRPr="004B12FC">
        <w:rPr>
          <w:rFonts w:ascii="Times New Roman" w:hAnsi="Times New Roman" w:cs="Times New Roman"/>
          <w:lang w:val="en-US"/>
        </w:rPr>
        <w:t xml:space="preserve">The urban growth rate improved between 1993 and 2023. The rate varies from 2.45% in 1993 to 3.88% in 2023, a rise of 58.36% (Figure 1). </w:t>
      </w:r>
      <w:r w:rsidRPr="00AE281C">
        <w:rPr>
          <w:rFonts w:ascii="Times New Roman" w:hAnsi="Times New Roman" w:cs="Times New Roman"/>
          <w:lang w:val="en-US"/>
        </w:rPr>
        <w:t xml:space="preserve">Urban expansion often encroaches on agricultural land, mainly fertile land near cities. This shrinks areas available for subsistence farming, sometimes compelling farmers to relocate farther from markets or abandon their land. Cultivated land loss is mainly due to plot splitting, the scale of the land market, and urban expansion. </w:t>
      </w:r>
    </w:p>
    <w:p w14:paraId="6C78B50A" w14:textId="606E5209" w:rsidR="004A417A" w:rsidRPr="00141A49" w:rsidRDefault="00C76CA1" w:rsidP="004A417A">
      <w:pPr>
        <w:spacing w:after="240" w:line="240" w:lineRule="auto"/>
        <w:rPr>
          <w:rFonts w:ascii="Times New Roman" w:hAnsi="Times New Roman" w:cs="Times New Roman"/>
          <w:b/>
          <w:bCs/>
          <w:i/>
          <w:iCs/>
          <w:lang w:val="en-US"/>
        </w:rPr>
      </w:pPr>
      <w:r w:rsidRPr="00141A49">
        <w:rPr>
          <w:rFonts w:ascii="Times New Roman" w:hAnsi="Times New Roman"/>
          <w:b/>
          <w:bCs/>
          <w:i/>
          <w:iCs/>
          <w:lang w:val="en-US"/>
        </w:rPr>
        <w:t>3</w:t>
      </w:r>
      <w:r w:rsidR="004A417A" w:rsidRPr="00141A49">
        <w:rPr>
          <w:rFonts w:ascii="Times New Roman" w:hAnsi="Times New Roman"/>
          <w:b/>
          <w:bCs/>
          <w:i/>
          <w:iCs/>
          <w:lang w:val="en-US"/>
        </w:rPr>
        <w:t>.</w:t>
      </w:r>
      <w:r w:rsidRPr="00141A49">
        <w:rPr>
          <w:rFonts w:ascii="Times New Roman" w:hAnsi="Times New Roman"/>
          <w:b/>
          <w:bCs/>
          <w:i/>
          <w:iCs/>
          <w:lang w:val="en-US"/>
        </w:rPr>
        <w:t>2</w:t>
      </w:r>
      <w:r w:rsidR="004A417A" w:rsidRPr="00141A49">
        <w:rPr>
          <w:rFonts w:ascii="Times New Roman" w:hAnsi="Times New Roman"/>
          <w:b/>
          <w:bCs/>
          <w:i/>
          <w:iCs/>
          <w:lang w:val="en-US"/>
        </w:rPr>
        <w:t>. </w:t>
      </w:r>
      <w:bookmarkEnd w:id="16"/>
      <w:r w:rsidR="00141A49" w:rsidRPr="00141A49">
        <w:rPr>
          <w:rFonts w:ascii="Times New Roman" w:hAnsi="Times New Roman" w:cs="Times New Roman"/>
          <w:b/>
          <w:bCs/>
          <w:i/>
          <w:iCs/>
          <w:lang w:val="en-US"/>
        </w:rPr>
        <w:t xml:space="preserve">Agro-demographic index in the municipalities of </w:t>
      </w:r>
      <w:proofErr w:type="spellStart"/>
      <w:r w:rsidR="00141A49" w:rsidRPr="00141A49">
        <w:rPr>
          <w:rFonts w:ascii="Times New Roman" w:hAnsi="Times New Roman" w:cs="Times New Roman"/>
          <w:b/>
          <w:bCs/>
          <w:i/>
          <w:iCs/>
          <w:lang w:val="en-US"/>
        </w:rPr>
        <w:t>Djakotomey</w:t>
      </w:r>
      <w:proofErr w:type="spellEnd"/>
      <w:r w:rsidR="00141A49" w:rsidRPr="00141A49">
        <w:rPr>
          <w:rFonts w:ascii="Times New Roman" w:hAnsi="Times New Roman" w:cs="Times New Roman"/>
          <w:b/>
          <w:bCs/>
          <w:i/>
          <w:iCs/>
          <w:lang w:val="en-US"/>
        </w:rPr>
        <w:t xml:space="preserve"> and </w:t>
      </w:r>
      <w:proofErr w:type="spellStart"/>
      <w:r w:rsidR="00141A49" w:rsidRPr="00141A49">
        <w:rPr>
          <w:rFonts w:ascii="Times New Roman" w:hAnsi="Times New Roman" w:cs="Times New Roman"/>
          <w:b/>
          <w:bCs/>
          <w:i/>
          <w:iCs/>
          <w:lang w:val="en-US"/>
        </w:rPr>
        <w:t>Aplahoue</w:t>
      </w:r>
      <w:proofErr w:type="spellEnd"/>
    </w:p>
    <w:p w14:paraId="6E407455" w14:textId="77777777" w:rsidR="00781476" w:rsidRPr="00B72D35" w:rsidRDefault="00781476" w:rsidP="00781476">
      <w:pPr>
        <w:spacing w:after="240" w:line="240" w:lineRule="auto"/>
        <w:jc w:val="both"/>
        <w:rPr>
          <w:rFonts w:ascii="Times New Roman" w:hAnsi="Times New Roman" w:cs="Times New Roman"/>
          <w:color w:val="000000"/>
          <w:spacing w:val="-6"/>
          <w:szCs w:val="24"/>
          <w:lang w:val="en-US" w:eastAsia="ko-KR"/>
        </w:rPr>
      </w:pPr>
      <w:bookmarkStart w:id="17" w:name="_Toc201832613"/>
      <w:r w:rsidRPr="00781476">
        <w:rPr>
          <w:rFonts w:ascii="Times New Roman" w:hAnsi="Times New Roman" w:cs="Times New Roman"/>
          <w:lang w:val="en-US"/>
        </w:rPr>
        <w:t xml:space="preserve">The agro-demographic index aims to quantify population pressure on agricultural land. </w:t>
      </w:r>
      <w:r w:rsidRPr="00B72D35">
        <w:rPr>
          <w:rFonts w:ascii="Times New Roman" w:hAnsi="Times New Roman" w:cs="Times New Roman"/>
          <w:lang w:val="en-US"/>
        </w:rPr>
        <w:t xml:space="preserve">The agro-demographic index for the municipalities of </w:t>
      </w:r>
      <w:proofErr w:type="spellStart"/>
      <w:r w:rsidRPr="00B72D35">
        <w:rPr>
          <w:rFonts w:ascii="Times New Roman" w:hAnsi="Times New Roman" w:cs="Times New Roman"/>
          <w:lang w:val="en-US"/>
        </w:rPr>
        <w:t>Djakotomey</w:t>
      </w:r>
      <w:proofErr w:type="spellEnd"/>
      <w:r w:rsidRPr="00B72D35">
        <w:rPr>
          <w:rFonts w:ascii="Times New Roman" w:hAnsi="Times New Roman" w:cs="Times New Roman"/>
          <w:lang w:val="en-US"/>
        </w:rPr>
        <w:t xml:space="preserve"> and </w:t>
      </w:r>
      <w:proofErr w:type="spellStart"/>
      <w:r w:rsidRPr="00B72D35">
        <w:rPr>
          <w:rFonts w:ascii="Times New Roman" w:hAnsi="Times New Roman" w:cs="Times New Roman"/>
          <w:lang w:val="en-US"/>
        </w:rPr>
        <w:t>Aplahoue</w:t>
      </w:r>
      <w:proofErr w:type="spellEnd"/>
      <w:r w:rsidRPr="00B72D35">
        <w:rPr>
          <w:rFonts w:ascii="Times New Roman" w:hAnsi="Times New Roman" w:cs="Times New Roman"/>
          <w:lang w:val="en-US"/>
        </w:rPr>
        <w:t xml:space="preserve"> shows a decline from 1979 to 2050. It dropped by 81.60 and 83.33 percent in the municipalities of </w:t>
      </w:r>
      <w:proofErr w:type="spellStart"/>
      <w:r w:rsidRPr="00B72D35">
        <w:rPr>
          <w:rFonts w:ascii="Times New Roman" w:hAnsi="Times New Roman" w:cs="Times New Roman"/>
          <w:lang w:val="en-US"/>
        </w:rPr>
        <w:t>Djakotomey</w:t>
      </w:r>
      <w:proofErr w:type="spellEnd"/>
      <w:r w:rsidRPr="00B72D35">
        <w:rPr>
          <w:rFonts w:ascii="Times New Roman" w:hAnsi="Times New Roman" w:cs="Times New Roman"/>
          <w:lang w:val="en-US"/>
        </w:rPr>
        <w:t xml:space="preserve"> and </w:t>
      </w:r>
      <w:proofErr w:type="spellStart"/>
      <w:r w:rsidRPr="00B72D35">
        <w:rPr>
          <w:rFonts w:ascii="Times New Roman" w:hAnsi="Times New Roman" w:cs="Times New Roman"/>
          <w:lang w:val="en-US"/>
        </w:rPr>
        <w:t>Aplahoue</w:t>
      </w:r>
      <w:proofErr w:type="spellEnd"/>
      <w:r w:rsidRPr="00B72D35">
        <w:rPr>
          <w:rFonts w:ascii="Times New Roman" w:hAnsi="Times New Roman" w:cs="Times New Roman"/>
          <w:lang w:val="en-US"/>
        </w:rPr>
        <w:t xml:space="preserve">, respectively. A resident of </w:t>
      </w:r>
      <w:proofErr w:type="spellStart"/>
      <w:r w:rsidRPr="00B72D35">
        <w:rPr>
          <w:rFonts w:ascii="Times New Roman" w:hAnsi="Times New Roman" w:cs="Times New Roman"/>
          <w:lang w:val="en-US"/>
        </w:rPr>
        <w:t>Djakotomey</w:t>
      </w:r>
      <w:proofErr w:type="spellEnd"/>
      <w:r w:rsidRPr="00B72D35">
        <w:rPr>
          <w:rFonts w:ascii="Times New Roman" w:hAnsi="Times New Roman" w:cs="Times New Roman"/>
          <w:lang w:val="en-US"/>
        </w:rPr>
        <w:t xml:space="preserve"> had 2.12 hectares of land in 1979. By 2050, population growth will have reduced this area to 0.39 hectares. </w:t>
      </w:r>
      <w:r w:rsidRPr="00B72D35">
        <w:rPr>
          <w:rFonts w:ascii="Times New Roman" w:hAnsi="Times New Roman" w:cs="Times New Roman"/>
          <w:color w:val="000000"/>
          <w:spacing w:val="-6"/>
          <w:szCs w:val="24"/>
          <w:lang w:val="en-US" w:eastAsia="ko-KR"/>
        </w:rPr>
        <w:t xml:space="preserve">However, a single inhabitant of </w:t>
      </w:r>
      <w:proofErr w:type="spellStart"/>
      <w:r w:rsidRPr="00B72D35">
        <w:rPr>
          <w:rFonts w:ascii="Times New Roman" w:hAnsi="Times New Roman" w:cs="Times New Roman"/>
          <w:color w:val="000000"/>
          <w:spacing w:val="-6"/>
          <w:szCs w:val="24"/>
          <w:lang w:val="en-US" w:eastAsia="ko-KR"/>
        </w:rPr>
        <w:t>Aplahoue</w:t>
      </w:r>
      <w:proofErr w:type="spellEnd"/>
      <w:r w:rsidRPr="00B72D35">
        <w:rPr>
          <w:rFonts w:ascii="Times New Roman" w:hAnsi="Times New Roman" w:cs="Times New Roman"/>
          <w:color w:val="000000"/>
          <w:spacing w:val="-6"/>
          <w:szCs w:val="24"/>
          <w:lang w:val="en-US" w:eastAsia="ko-KR"/>
        </w:rPr>
        <w:t xml:space="preserve"> had only 2.04 hectares in 1979 and will have 0.34 hectares in 2050 (Figure 2). As the Agro-Demographic Index is below 0.5 ha/capita, it shows that agricultural land is under threat. There is therefore significant population pressure on the land, pointing to low land resources per agricultural capita. Land scarcity fuels tensions and disputes between individuals, families, and communities, exacerbating land insecurity. Customary land rights are often challenged by modern rights, creating ambiguities that are prone to conflict. Fewer people share the same amount of land (or less land), and the average size of plots is decreasing. This leads to plots becoming fragmented, making farming less efficient.</w:t>
      </w:r>
    </w:p>
    <w:p w14:paraId="770B1EDC" w14:textId="10EA1C15" w:rsidR="004A417A" w:rsidRPr="00B72D35" w:rsidRDefault="00C76CA1" w:rsidP="004A417A">
      <w:pPr>
        <w:pStyle w:val="Heading3"/>
        <w:numPr>
          <w:ilvl w:val="0"/>
          <w:numId w:val="0"/>
        </w:numPr>
        <w:spacing w:before="120" w:after="120"/>
        <w:rPr>
          <w:rFonts w:cs="Times New Roman"/>
          <w:b/>
          <w:bCs/>
          <w:i/>
          <w:iCs/>
          <w:color w:val="auto"/>
          <w:sz w:val="22"/>
          <w:szCs w:val="22"/>
          <w:lang w:val="en-US"/>
        </w:rPr>
      </w:pPr>
      <w:r w:rsidRPr="00B72D35">
        <w:rPr>
          <w:rFonts w:cs="Times New Roman"/>
          <w:b/>
          <w:bCs/>
          <w:i/>
          <w:iCs/>
          <w:color w:val="auto"/>
          <w:sz w:val="22"/>
          <w:szCs w:val="22"/>
          <w:lang w:val="en-US"/>
        </w:rPr>
        <w:t>3</w:t>
      </w:r>
      <w:r w:rsidR="004A417A" w:rsidRPr="00B72D35">
        <w:rPr>
          <w:rFonts w:cs="Times New Roman"/>
          <w:b/>
          <w:bCs/>
          <w:i/>
          <w:iCs/>
          <w:color w:val="auto"/>
          <w:sz w:val="22"/>
          <w:szCs w:val="22"/>
          <w:lang w:val="en-US"/>
        </w:rPr>
        <w:t>.</w:t>
      </w:r>
      <w:r w:rsidRPr="00B72D35">
        <w:rPr>
          <w:rFonts w:cs="Times New Roman"/>
          <w:b/>
          <w:bCs/>
          <w:i/>
          <w:iCs/>
          <w:color w:val="auto"/>
          <w:sz w:val="22"/>
          <w:szCs w:val="22"/>
          <w:lang w:val="en-US"/>
        </w:rPr>
        <w:t>3</w:t>
      </w:r>
      <w:r w:rsidR="004A417A" w:rsidRPr="00B72D35">
        <w:rPr>
          <w:rFonts w:cs="Times New Roman"/>
          <w:b/>
          <w:bCs/>
          <w:i/>
          <w:iCs/>
          <w:color w:val="auto"/>
          <w:sz w:val="22"/>
          <w:szCs w:val="22"/>
          <w:lang w:val="en-US"/>
        </w:rPr>
        <w:t>.</w:t>
      </w:r>
      <w:r w:rsidR="004A417A" w:rsidRPr="00B72D35">
        <w:rPr>
          <w:b/>
          <w:bCs/>
          <w:i/>
          <w:iCs/>
          <w:color w:val="auto"/>
          <w:sz w:val="22"/>
          <w:szCs w:val="22"/>
          <w:lang w:val="en-US"/>
        </w:rPr>
        <w:t> </w:t>
      </w:r>
      <w:bookmarkEnd w:id="17"/>
      <w:r w:rsidR="00B72D35" w:rsidRPr="00B72D35">
        <w:rPr>
          <w:rFonts w:cs="Times New Roman"/>
          <w:b/>
          <w:bCs/>
          <w:i/>
          <w:iCs/>
          <w:lang w:val="en-US"/>
        </w:rPr>
        <w:t xml:space="preserve">Plot splitting rates in the municipalities of </w:t>
      </w:r>
      <w:proofErr w:type="spellStart"/>
      <w:r w:rsidR="00B72D35" w:rsidRPr="00B72D35">
        <w:rPr>
          <w:rFonts w:cs="Times New Roman"/>
          <w:b/>
          <w:bCs/>
          <w:i/>
          <w:iCs/>
          <w:lang w:val="en-US"/>
        </w:rPr>
        <w:t>Djakotomey</w:t>
      </w:r>
      <w:proofErr w:type="spellEnd"/>
      <w:r w:rsidR="00B72D35" w:rsidRPr="00B72D35">
        <w:rPr>
          <w:rFonts w:cs="Times New Roman"/>
          <w:b/>
          <w:bCs/>
          <w:i/>
          <w:iCs/>
          <w:lang w:val="en-US"/>
        </w:rPr>
        <w:t xml:space="preserve"> and </w:t>
      </w:r>
      <w:proofErr w:type="spellStart"/>
      <w:r w:rsidR="00B72D35" w:rsidRPr="00B72D35">
        <w:rPr>
          <w:rFonts w:cs="Times New Roman"/>
          <w:b/>
          <w:bCs/>
          <w:i/>
          <w:iCs/>
          <w:lang w:val="en-US"/>
        </w:rPr>
        <w:t>Aplahoue</w:t>
      </w:r>
      <w:proofErr w:type="spellEnd"/>
    </w:p>
    <w:p w14:paraId="4D581534" w14:textId="77777777" w:rsidR="001848A0" w:rsidRPr="00127884" w:rsidRDefault="00AB1C90" w:rsidP="00F57DF4">
      <w:pPr>
        <w:spacing w:after="240" w:line="240" w:lineRule="auto"/>
        <w:jc w:val="both"/>
        <w:rPr>
          <w:rFonts w:ascii="Times New Roman" w:hAnsi="Times New Roman" w:cs="Times New Roman"/>
          <w:lang w:val="en-GB"/>
        </w:rPr>
      </w:pPr>
      <w:r w:rsidRPr="00AB1C90">
        <w:rPr>
          <w:rFonts w:ascii="Times New Roman" w:hAnsi="Times New Roman" w:cs="Times New Roman"/>
          <w:lang w:val="en-US"/>
        </w:rPr>
        <w:t xml:space="preserve">Between 1990 and 2024, land splitting rates have increased dramatically. In fact, land splitting rates rose from 32% in 1990 to 81% in 2024, with a growth rate of 153.12% in the municipality of </w:t>
      </w:r>
      <w:proofErr w:type="spellStart"/>
      <w:r w:rsidRPr="00AB1C90">
        <w:rPr>
          <w:rFonts w:ascii="Times New Roman" w:hAnsi="Times New Roman" w:cs="Times New Roman"/>
          <w:lang w:val="en-US"/>
        </w:rPr>
        <w:t>Djakotomey</w:t>
      </w:r>
      <w:proofErr w:type="spellEnd"/>
      <w:r w:rsidRPr="00AB1C90">
        <w:rPr>
          <w:rFonts w:ascii="Times New Roman" w:hAnsi="Times New Roman" w:cs="Times New Roman"/>
          <w:lang w:val="en-US"/>
        </w:rPr>
        <w:t xml:space="preserve">. </w:t>
      </w:r>
      <w:r w:rsidRPr="00AB1C90">
        <w:rPr>
          <w:rFonts w:ascii="Times New Roman" w:hAnsi="Times New Roman" w:cs="Times New Roman"/>
          <w:lang w:val="en-US"/>
        </w:rPr>
        <w:lastRenderedPageBreak/>
        <w:t xml:space="preserve">In the commune of </w:t>
      </w:r>
      <w:proofErr w:type="spellStart"/>
      <w:r w:rsidRPr="00AB1C90">
        <w:rPr>
          <w:rFonts w:ascii="Times New Roman" w:hAnsi="Times New Roman" w:cs="Times New Roman"/>
          <w:lang w:val="en-US"/>
        </w:rPr>
        <w:t>Aplahoue</w:t>
      </w:r>
      <w:proofErr w:type="spellEnd"/>
      <w:r w:rsidRPr="00AB1C90">
        <w:rPr>
          <w:rFonts w:ascii="Times New Roman" w:hAnsi="Times New Roman" w:cs="Times New Roman"/>
          <w:lang w:val="en-US"/>
        </w:rPr>
        <w:t xml:space="preserve">, however, plot splitting rates rose from 27% in 1990 to 86% in 2024, with an improvement rate of 218.51% (Figure 3). </w:t>
      </w:r>
      <w:r w:rsidR="00EF1BB6" w:rsidRPr="00EF1BB6">
        <w:rPr>
          <w:rFonts w:ascii="Times New Roman" w:hAnsi="Times New Roman" w:cs="Times New Roman"/>
          <w:lang w:val="en-US"/>
        </w:rPr>
        <w:t xml:space="preserve">Land splitting is therefore more prevalent in the municipality of </w:t>
      </w:r>
      <w:proofErr w:type="spellStart"/>
      <w:r w:rsidR="00EF1BB6" w:rsidRPr="00EF1BB6">
        <w:rPr>
          <w:rFonts w:ascii="Times New Roman" w:hAnsi="Times New Roman" w:cs="Times New Roman"/>
          <w:lang w:val="en-US"/>
        </w:rPr>
        <w:t>Aplahoue</w:t>
      </w:r>
      <w:proofErr w:type="spellEnd"/>
      <w:r w:rsidR="00EF1BB6" w:rsidRPr="00EF1BB6">
        <w:rPr>
          <w:rFonts w:ascii="Times New Roman" w:hAnsi="Times New Roman" w:cs="Times New Roman"/>
          <w:lang w:val="en-US"/>
        </w:rPr>
        <w:t>. Inheritance leads to excessive division of land, making farming less efficient. The land is divided among heirs with each generation, reducing the size of plots</w:t>
      </w:r>
      <w:r w:rsidR="004A417A" w:rsidRPr="00EF1BB6">
        <w:rPr>
          <w:rFonts w:ascii="Times New Roman" w:hAnsi="Times New Roman" w:cs="Times New Roman"/>
          <w:lang w:val="en-US"/>
        </w:rPr>
        <w:t xml:space="preserve">. </w:t>
      </w:r>
      <w:r w:rsidR="00C77A14" w:rsidRPr="00C77A14">
        <w:rPr>
          <w:rFonts w:ascii="Times New Roman" w:hAnsi="Times New Roman" w:cs="Times New Roman"/>
          <w:lang w:val="en-US"/>
        </w:rPr>
        <w:t>Rural population growth and urban expansion reduce land availability, leading to intensification on smaller areas</w:t>
      </w:r>
      <w:r w:rsidR="004A417A" w:rsidRPr="00C77A14">
        <w:rPr>
          <w:rFonts w:ascii="Times New Roman" w:hAnsi="Times New Roman" w:cs="Times New Roman"/>
          <w:lang w:val="en-US"/>
        </w:rPr>
        <w:t xml:space="preserve">. </w:t>
      </w:r>
      <w:r w:rsidR="001848A0" w:rsidRPr="001848A0">
        <w:rPr>
          <w:rFonts w:ascii="Times New Roman" w:hAnsi="Times New Roman" w:cs="Times New Roman"/>
          <w:lang w:val="en-US"/>
        </w:rPr>
        <w:t xml:space="preserve">Limited land availability in the municipalities of </w:t>
      </w:r>
      <w:proofErr w:type="spellStart"/>
      <w:r w:rsidR="001848A0" w:rsidRPr="001848A0">
        <w:rPr>
          <w:rFonts w:ascii="Times New Roman" w:hAnsi="Times New Roman" w:cs="Times New Roman"/>
          <w:lang w:val="en-US"/>
        </w:rPr>
        <w:t>Djakotomey</w:t>
      </w:r>
      <w:proofErr w:type="spellEnd"/>
      <w:r w:rsidR="001848A0" w:rsidRPr="001848A0">
        <w:rPr>
          <w:rFonts w:ascii="Times New Roman" w:hAnsi="Times New Roman" w:cs="Times New Roman"/>
          <w:lang w:val="en-US"/>
        </w:rPr>
        <w:t xml:space="preserve"> and </w:t>
      </w:r>
      <w:proofErr w:type="spellStart"/>
      <w:r w:rsidR="001848A0" w:rsidRPr="001848A0">
        <w:rPr>
          <w:rFonts w:ascii="Times New Roman" w:hAnsi="Times New Roman" w:cs="Times New Roman"/>
          <w:lang w:val="en-US"/>
        </w:rPr>
        <w:t>Aplahoué</w:t>
      </w:r>
      <w:proofErr w:type="spellEnd"/>
      <w:r w:rsidR="001848A0" w:rsidRPr="001848A0">
        <w:rPr>
          <w:rFonts w:ascii="Times New Roman" w:hAnsi="Times New Roman" w:cs="Times New Roman"/>
          <w:lang w:val="en-US"/>
        </w:rPr>
        <w:t xml:space="preserve"> forces some young people and those without land to migrate, often seasonally, to less saturated areas in search of fertile plots. </w:t>
      </w:r>
      <w:r w:rsidR="001848A0" w:rsidRPr="00127884">
        <w:rPr>
          <w:rFonts w:ascii="Times New Roman" w:hAnsi="Times New Roman" w:cs="Times New Roman"/>
          <w:lang w:val="en-GB"/>
        </w:rPr>
        <w:t xml:space="preserve">This migration disrupts family structures and local </w:t>
      </w:r>
      <w:proofErr w:type="spellStart"/>
      <w:r w:rsidR="001848A0" w:rsidRPr="00127884">
        <w:rPr>
          <w:rFonts w:ascii="Times New Roman" w:hAnsi="Times New Roman" w:cs="Times New Roman"/>
          <w:lang w:val="en-GB"/>
        </w:rPr>
        <w:t>labor</w:t>
      </w:r>
      <w:proofErr w:type="spellEnd"/>
      <w:r w:rsidR="001848A0" w:rsidRPr="00127884">
        <w:rPr>
          <w:rFonts w:ascii="Times New Roman" w:hAnsi="Times New Roman" w:cs="Times New Roman"/>
          <w:lang w:val="en-GB"/>
        </w:rPr>
        <w:t xml:space="preserve"> availability.</w:t>
      </w:r>
    </w:p>
    <w:p w14:paraId="2C59A848" w14:textId="77777777" w:rsidR="003D1944" w:rsidRPr="00127884" w:rsidRDefault="00F57DF4" w:rsidP="003D1944">
      <w:pPr>
        <w:spacing w:after="240" w:line="240" w:lineRule="auto"/>
        <w:jc w:val="both"/>
        <w:rPr>
          <w:rFonts w:ascii="Times New Roman" w:hAnsi="Times New Roman"/>
          <w:b/>
          <w:bCs/>
          <w:i/>
          <w:iCs/>
          <w:lang w:val="en-GB"/>
        </w:rPr>
      </w:pPr>
      <w:r w:rsidRPr="00127884">
        <w:rPr>
          <w:rFonts w:ascii="Times New Roman" w:hAnsi="Times New Roman"/>
          <w:b/>
          <w:bCs/>
          <w:i/>
          <w:iCs/>
          <w:lang w:val="en-GB"/>
        </w:rPr>
        <w:t>3</w:t>
      </w:r>
      <w:r w:rsidR="004A417A" w:rsidRPr="00127884">
        <w:rPr>
          <w:rFonts w:ascii="Times New Roman" w:hAnsi="Times New Roman"/>
          <w:b/>
          <w:bCs/>
          <w:i/>
          <w:iCs/>
          <w:lang w:val="en-GB"/>
        </w:rPr>
        <w:t>.</w:t>
      </w:r>
      <w:r w:rsidRPr="00127884">
        <w:rPr>
          <w:rFonts w:ascii="Times New Roman" w:hAnsi="Times New Roman"/>
          <w:b/>
          <w:bCs/>
          <w:i/>
          <w:iCs/>
          <w:lang w:val="en-GB"/>
        </w:rPr>
        <w:t>4</w:t>
      </w:r>
      <w:r w:rsidR="004A417A" w:rsidRPr="00127884">
        <w:rPr>
          <w:rFonts w:ascii="Times New Roman" w:hAnsi="Times New Roman"/>
          <w:b/>
          <w:bCs/>
          <w:i/>
          <w:iCs/>
          <w:lang w:val="en-GB"/>
        </w:rPr>
        <w:t>. </w:t>
      </w:r>
      <w:r w:rsidR="003D1944" w:rsidRPr="00127884">
        <w:rPr>
          <w:rFonts w:ascii="Times New Roman" w:hAnsi="Times New Roman"/>
          <w:b/>
          <w:bCs/>
          <w:i/>
          <w:iCs/>
          <w:lang w:val="en-GB"/>
        </w:rPr>
        <w:t xml:space="preserve">Conflict and land tenure security in the municipalities of </w:t>
      </w:r>
      <w:proofErr w:type="spellStart"/>
      <w:r w:rsidR="003D1944" w:rsidRPr="00127884">
        <w:rPr>
          <w:rFonts w:ascii="Times New Roman" w:hAnsi="Times New Roman"/>
          <w:b/>
          <w:bCs/>
          <w:i/>
          <w:iCs/>
          <w:lang w:val="en-GB"/>
        </w:rPr>
        <w:t>Aplahoué</w:t>
      </w:r>
      <w:proofErr w:type="spellEnd"/>
      <w:r w:rsidR="003D1944" w:rsidRPr="00127884">
        <w:rPr>
          <w:rFonts w:ascii="Times New Roman" w:hAnsi="Times New Roman"/>
          <w:b/>
          <w:bCs/>
          <w:i/>
          <w:iCs/>
          <w:lang w:val="en-GB"/>
        </w:rPr>
        <w:t xml:space="preserve"> and </w:t>
      </w:r>
      <w:proofErr w:type="spellStart"/>
      <w:r w:rsidR="003D1944" w:rsidRPr="00127884">
        <w:rPr>
          <w:rFonts w:ascii="Times New Roman" w:hAnsi="Times New Roman"/>
          <w:b/>
          <w:bCs/>
          <w:i/>
          <w:iCs/>
          <w:lang w:val="en-GB"/>
        </w:rPr>
        <w:t>Djakotomey</w:t>
      </w:r>
      <w:proofErr w:type="spellEnd"/>
    </w:p>
    <w:p w14:paraId="495390D9" w14:textId="77777777" w:rsidR="00A318E5" w:rsidRDefault="00D23DB7" w:rsidP="00A318E5">
      <w:pPr>
        <w:spacing w:after="240" w:line="240" w:lineRule="auto"/>
        <w:jc w:val="both"/>
        <w:rPr>
          <w:rFonts w:ascii="Times New Roman" w:eastAsia="Times New Roman" w:hAnsi="Times New Roman" w:cs="Times New Roman"/>
          <w:bCs/>
          <w:lang w:val="en-US"/>
        </w:rPr>
      </w:pPr>
      <w:r w:rsidRPr="00D23DB7">
        <w:rPr>
          <w:rFonts w:ascii="Times New Roman" w:hAnsi="Times New Roman" w:cs="Times New Roman"/>
          <w:lang w:val="en-US"/>
        </w:rPr>
        <w:t xml:space="preserve">Land dispute rates rise between 1990 and 2015 in both municipalities before dropping between 2020 and 2024 (Figure 4). Land dispute rates vary from 34% to 52%, with a growth rate of 52.90% between 1990 and 2024 in the municipality of </w:t>
      </w:r>
      <w:proofErr w:type="spellStart"/>
      <w:r w:rsidRPr="00D23DB7">
        <w:rPr>
          <w:rFonts w:ascii="Times New Roman" w:hAnsi="Times New Roman" w:cs="Times New Roman"/>
          <w:lang w:val="en-US"/>
        </w:rPr>
        <w:t>Djakotomey</w:t>
      </w:r>
      <w:proofErr w:type="spellEnd"/>
      <w:r w:rsidRPr="00D23DB7">
        <w:rPr>
          <w:rFonts w:ascii="Times New Roman" w:hAnsi="Times New Roman" w:cs="Times New Roman"/>
          <w:lang w:val="en-US"/>
        </w:rPr>
        <w:t xml:space="preserve">. </w:t>
      </w:r>
      <w:r w:rsidRPr="0070720F">
        <w:rPr>
          <w:rFonts w:ascii="Times New Roman" w:hAnsi="Times New Roman" w:cs="Times New Roman"/>
          <w:lang w:val="en-US"/>
        </w:rPr>
        <w:t xml:space="preserve">In contrast, it varies from 39% to 57% with a growth rate of 46.15% between 1990 and 2024 in the municipality of </w:t>
      </w:r>
      <w:proofErr w:type="spellStart"/>
      <w:r w:rsidRPr="0070720F">
        <w:rPr>
          <w:rFonts w:ascii="Times New Roman" w:hAnsi="Times New Roman" w:cs="Times New Roman"/>
          <w:lang w:val="en-US"/>
        </w:rPr>
        <w:t>Aplahoué</w:t>
      </w:r>
      <w:proofErr w:type="spellEnd"/>
      <w:r w:rsidRPr="0070720F">
        <w:rPr>
          <w:rFonts w:ascii="Times New Roman" w:hAnsi="Times New Roman" w:cs="Times New Roman"/>
          <w:lang w:val="en-US"/>
        </w:rPr>
        <w:t xml:space="preserve">. </w:t>
      </w:r>
      <w:r w:rsidRPr="00A318E5">
        <w:rPr>
          <w:rFonts w:ascii="Times New Roman" w:hAnsi="Times New Roman" w:cs="Times New Roman"/>
          <w:lang w:val="en-US"/>
        </w:rPr>
        <w:t xml:space="preserve">Higher dispute rates negatively affect agricultural productivity and the socioeconomic stability of farming communities. Indeed, growing land disputes create uncertainty about the ownership and use of agricultural land. Farmers are no longer confident to cultivate their plots in the long run, which hinders their initiatives. Land conflicts can result in farmers being evicted from their ancestral lands, forcing them to move or seek new plots, which are often less fertile or more remote. This particularly affects sensitive groups (women, minorities, young people), who often have less recognized customary rights or find it difficult to assert their formal rights. </w:t>
      </w:r>
      <w:r w:rsidR="00A318E5" w:rsidRPr="00A318E5">
        <w:rPr>
          <w:rFonts w:ascii="Times New Roman" w:eastAsia="Times New Roman" w:hAnsi="Times New Roman" w:cs="Times New Roman"/>
          <w:bCs/>
          <w:lang w:val="en-US"/>
        </w:rPr>
        <w:t xml:space="preserve">It appears that 57% of villages are areas with low land tenure security, 25% have medium security, and 18% are areas with high land tenure security (Figure 5). Land tenure insecurity is relatively high in the municipalities of </w:t>
      </w:r>
      <w:proofErr w:type="spellStart"/>
      <w:r w:rsidR="00A318E5" w:rsidRPr="00A318E5">
        <w:rPr>
          <w:rFonts w:ascii="Times New Roman" w:eastAsia="Times New Roman" w:hAnsi="Times New Roman" w:cs="Times New Roman"/>
          <w:bCs/>
          <w:lang w:val="en-US"/>
        </w:rPr>
        <w:t>Aplahoué</w:t>
      </w:r>
      <w:proofErr w:type="spellEnd"/>
      <w:r w:rsidR="00A318E5" w:rsidRPr="00A318E5">
        <w:rPr>
          <w:rFonts w:ascii="Times New Roman" w:eastAsia="Times New Roman" w:hAnsi="Times New Roman" w:cs="Times New Roman"/>
          <w:bCs/>
          <w:lang w:val="en-US"/>
        </w:rPr>
        <w:t xml:space="preserve"> and </w:t>
      </w:r>
      <w:proofErr w:type="spellStart"/>
      <w:r w:rsidR="00A318E5" w:rsidRPr="00A318E5">
        <w:rPr>
          <w:rFonts w:ascii="Times New Roman" w:eastAsia="Times New Roman" w:hAnsi="Times New Roman" w:cs="Times New Roman"/>
          <w:bCs/>
          <w:lang w:val="en-US"/>
        </w:rPr>
        <w:t>Djakotomey</w:t>
      </w:r>
      <w:proofErr w:type="spellEnd"/>
      <w:r w:rsidR="00A318E5" w:rsidRPr="00A318E5">
        <w:rPr>
          <w:rFonts w:ascii="Times New Roman" w:eastAsia="Times New Roman" w:hAnsi="Times New Roman" w:cs="Times New Roman"/>
          <w:bCs/>
          <w:lang w:val="en-US"/>
        </w:rPr>
        <w:t xml:space="preserve">. This is </w:t>
      </w:r>
      <w:proofErr w:type="spellStart"/>
      <w:r w:rsidR="00A318E5" w:rsidRPr="00A318E5">
        <w:rPr>
          <w:rFonts w:ascii="Times New Roman" w:eastAsia="Times New Roman" w:hAnsi="Times New Roman" w:cs="Times New Roman"/>
          <w:bCs/>
          <w:lang w:val="en-US"/>
        </w:rPr>
        <w:t>is</w:t>
      </w:r>
      <w:proofErr w:type="spellEnd"/>
      <w:r w:rsidR="00A318E5" w:rsidRPr="00A318E5">
        <w:rPr>
          <w:rFonts w:ascii="Times New Roman" w:eastAsia="Times New Roman" w:hAnsi="Times New Roman" w:cs="Times New Roman"/>
          <w:bCs/>
          <w:lang w:val="en-US"/>
        </w:rPr>
        <w:t xml:space="preserve"> very noticeable in the municipalities of </w:t>
      </w:r>
      <w:proofErr w:type="spellStart"/>
      <w:r w:rsidR="00A318E5" w:rsidRPr="00A318E5">
        <w:rPr>
          <w:rFonts w:ascii="Times New Roman" w:eastAsia="Times New Roman" w:hAnsi="Times New Roman" w:cs="Times New Roman"/>
          <w:bCs/>
          <w:lang w:val="en-US"/>
        </w:rPr>
        <w:t>Aplahoué</w:t>
      </w:r>
      <w:proofErr w:type="spellEnd"/>
      <w:r w:rsidR="00A318E5" w:rsidRPr="00A318E5">
        <w:rPr>
          <w:rFonts w:ascii="Times New Roman" w:eastAsia="Times New Roman" w:hAnsi="Times New Roman" w:cs="Times New Roman"/>
          <w:bCs/>
          <w:lang w:val="en-US"/>
        </w:rPr>
        <w:t xml:space="preserve"> and </w:t>
      </w:r>
      <w:proofErr w:type="spellStart"/>
      <w:r w:rsidR="00A318E5" w:rsidRPr="00A318E5">
        <w:rPr>
          <w:rFonts w:ascii="Times New Roman" w:eastAsia="Times New Roman" w:hAnsi="Times New Roman" w:cs="Times New Roman"/>
          <w:bCs/>
          <w:lang w:val="en-US"/>
        </w:rPr>
        <w:t>Djakotomey</w:t>
      </w:r>
      <w:proofErr w:type="spellEnd"/>
      <w:r w:rsidR="00A318E5" w:rsidRPr="00A318E5">
        <w:rPr>
          <w:rFonts w:ascii="Times New Roman" w:eastAsia="Times New Roman" w:hAnsi="Times New Roman" w:cs="Times New Roman"/>
          <w:bCs/>
          <w:lang w:val="en-US"/>
        </w:rPr>
        <w:t>. Inheritance leads to excessive division of land, making farming less efficient. Each generation divides the land among its heirs, reducing the plot size. Growing rural populations and urban expansion are reducing land availability, pushing for intensification on smaller areas. The purchase or sale of small portions of land also contributes to fragmentation. The market value of peri-urban land is escalating. Farmers are encouraged to sell their plots to real estate developers or speculators. This land then becomes uncultivated land reserves, immediately reducing food production. Land tenure confusion (customary vs. modern/titled) and competing uses in peri-urban areas increase land conflicts. The first to be evicted are tenant farmers or those with weak customary rights, who lose their means of production. Escalating land conflicts and the prevalence of precarious forms of access (renting, borrowing) prevent farmers from making long-term investments in soil fertility (e.g., agroforestry practices, construction of small dams), which undermines future productivity.</w:t>
      </w:r>
    </w:p>
    <w:p w14:paraId="392B96B9" w14:textId="15DB92BA" w:rsidR="00E72095" w:rsidRPr="001241C0" w:rsidRDefault="00E72095" w:rsidP="00A318E5">
      <w:pPr>
        <w:spacing w:after="240" w:line="240" w:lineRule="auto"/>
        <w:jc w:val="both"/>
        <w:rPr>
          <w:rFonts w:ascii="Times New Roman" w:hAnsi="Times New Roman" w:cs="Times New Roman"/>
          <w:b/>
          <w:bCs/>
          <w:i/>
          <w:iCs/>
          <w:lang w:val="en-US"/>
        </w:rPr>
      </w:pPr>
      <w:r w:rsidRPr="001241C0">
        <w:rPr>
          <w:rFonts w:ascii="Times New Roman" w:hAnsi="Times New Roman" w:cs="Times New Roman"/>
          <w:b/>
          <w:bCs/>
          <w:i/>
          <w:iCs/>
          <w:lang w:val="en-US"/>
        </w:rPr>
        <w:t>3.5. </w:t>
      </w:r>
      <w:r w:rsidR="001241C0" w:rsidRPr="001241C0">
        <w:rPr>
          <w:rFonts w:ascii="Times New Roman" w:hAnsi="Times New Roman" w:cs="Times New Roman"/>
          <w:b/>
          <w:bCs/>
          <w:i/>
          <w:iCs/>
          <w:lang w:val="en-US"/>
        </w:rPr>
        <w:t>Impact of environmental dynamics on subsistence farming and food security</w:t>
      </w:r>
    </w:p>
    <w:p w14:paraId="54E1625A" w14:textId="77777777" w:rsidR="000C7177" w:rsidRDefault="000C7177" w:rsidP="008F2933">
      <w:pPr>
        <w:spacing w:after="0" w:line="278" w:lineRule="auto"/>
        <w:rPr>
          <w:rFonts w:ascii="Times New Roman" w:hAnsi="Times New Roman" w:cs="Times New Roman"/>
          <w:lang w:val="en-US"/>
        </w:rPr>
      </w:pPr>
      <w:r w:rsidRPr="000C7177">
        <w:rPr>
          <w:rFonts w:ascii="Times New Roman" w:hAnsi="Times New Roman" w:cs="Times New Roman"/>
          <w:lang w:val="en-US"/>
        </w:rPr>
        <w:t>Land pressure intensifies environmental degradation, creating a vicious cycle that reduces food crop yields.</w:t>
      </w:r>
    </w:p>
    <w:p w14:paraId="33A87A42" w14:textId="77777777" w:rsidR="003B6D12" w:rsidRDefault="003B6D12" w:rsidP="008F2933">
      <w:pPr>
        <w:spacing w:after="0" w:line="278" w:lineRule="auto"/>
        <w:rPr>
          <w:rFonts w:ascii="Times New Roman" w:hAnsi="Times New Roman" w:cs="Times New Roman"/>
          <w:lang w:val="en-US"/>
        </w:rPr>
      </w:pPr>
    </w:p>
    <w:p w14:paraId="33A2437C" w14:textId="14058ABF" w:rsidR="00EE32FB" w:rsidRPr="000C7177" w:rsidRDefault="00EE32FB" w:rsidP="008F2933">
      <w:pPr>
        <w:spacing w:after="0" w:line="278" w:lineRule="auto"/>
        <w:rPr>
          <w:rFonts w:ascii="Times New Roman" w:hAnsi="Times New Roman" w:cs="Times New Roman"/>
          <w:b/>
          <w:bCs/>
          <w:i/>
          <w:iCs/>
          <w:lang w:val="en-US"/>
        </w:rPr>
      </w:pPr>
      <w:r w:rsidRPr="000C7177">
        <w:rPr>
          <w:rFonts w:ascii="Times New Roman" w:hAnsi="Times New Roman" w:cs="Times New Roman"/>
          <w:b/>
          <w:bCs/>
          <w:i/>
          <w:iCs/>
          <w:lang w:val="en-US"/>
        </w:rPr>
        <w:t>3.5.1</w:t>
      </w:r>
      <w:r w:rsidR="008A58FB" w:rsidRPr="000C7177">
        <w:rPr>
          <w:lang w:val="en-US"/>
        </w:rPr>
        <w:t xml:space="preserve"> </w:t>
      </w:r>
      <w:r w:rsidR="008A58FB" w:rsidRPr="000C7177">
        <w:rPr>
          <w:rFonts w:ascii="Times New Roman" w:hAnsi="Times New Roman" w:cs="Times New Roman"/>
          <w:b/>
          <w:bCs/>
          <w:i/>
          <w:iCs/>
          <w:lang w:val="en-US"/>
        </w:rPr>
        <w:t>Rapid soil degradation</w:t>
      </w:r>
    </w:p>
    <w:p w14:paraId="205B7B31" w14:textId="77777777" w:rsidR="00AA5A32" w:rsidRDefault="003C4E1A" w:rsidP="004A417A">
      <w:pPr>
        <w:spacing w:before="120" w:after="120" w:line="240" w:lineRule="auto"/>
        <w:jc w:val="both"/>
        <w:rPr>
          <w:rFonts w:ascii="Times New Roman" w:hAnsi="Times New Roman" w:cs="Times New Roman"/>
          <w:lang w:val="en-US"/>
        </w:rPr>
      </w:pPr>
      <w:r w:rsidRPr="003C4E1A">
        <w:rPr>
          <w:rFonts w:ascii="Times New Roman" w:hAnsi="Times New Roman" w:cs="Times New Roman"/>
          <w:lang w:val="en-US"/>
        </w:rPr>
        <w:t>Allan</w:t>
      </w:r>
      <w:r>
        <w:rPr>
          <w:rFonts w:ascii="Times New Roman" w:hAnsi="Times New Roman" w:cs="Times New Roman"/>
          <w:lang w:val="en-US"/>
        </w:rPr>
        <w:t>’</w:t>
      </w:r>
      <w:r w:rsidRPr="003C4E1A">
        <w:rPr>
          <w:rFonts w:ascii="Times New Roman" w:hAnsi="Times New Roman" w:cs="Times New Roman"/>
          <w:lang w:val="en-US"/>
        </w:rPr>
        <w:t xml:space="preserve">s L coefficient has been used to characterize farmland fertility levels in the municipalities of </w:t>
      </w:r>
      <w:proofErr w:type="spellStart"/>
      <w:r w:rsidRPr="003C4E1A">
        <w:rPr>
          <w:rFonts w:ascii="Times New Roman" w:hAnsi="Times New Roman" w:cs="Times New Roman"/>
          <w:lang w:val="en-US"/>
        </w:rPr>
        <w:t>Djakotomey</w:t>
      </w:r>
      <w:proofErr w:type="spellEnd"/>
      <w:r w:rsidRPr="003C4E1A">
        <w:rPr>
          <w:rFonts w:ascii="Times New Roman" w:hAnsi="Times New Roman" w:cs="Times New Roman"/>
          <w:lang w:val="en-US"/>
        </w:rPr>
        <w:t xml:space="preserve"> and </w:t>
      </w:r>
      <w:proofErr w:type="spellStart"/>
      <w:r w:rsidRPr="003C4E1A">
        <w:rPr>
          <w:rFonts w:ascii="Times New Roman" w:hAnsi="Times New Roman" w:cs="Times New Roman"/>
          <w:lang w:val="en-US"/>
        </w:rPr>
        <w:t>Aplahoué</w:t>
      </w:r>
      <w:proofErr w:type="spellEnd"/>
      <w:r w:rsidRPr="003C4E1A">
        <w:rPr>
          <w:rFonts w:ascii="Times New Roman" w:hAnsi="Times New Roman" w:cs="Times New Roman"/>
          <w:lang w:val="en-US"/>
        </w:rPr>
        <w:t xml:space="preserve">. The use of arable land varies from one district to another in the municipalities of </w:t>
      </w:r>
      <w:proofErr w:type="spellStart"/>
      <w:r w:rsidRPr="003C4E1A">
        <w:rPr>
          <w:rFonts w:ascii="Times New Roman" w:hAnsi="Times New Roman" w:cs="Times New Roman"/>
          <w:lang w:val="en-US"/>
        </w:rPr>
        <w:t>Djakotomey</w:t>
      </w:r>
      <w:proofErr w:type="spellEnd"/>
      <w:r w:rsidRPr="003C4E1A">
        <w:rPr>
          <w:rFonts w:ascii="Times New Roman" w:hAnsi="Times New Roman" w:cs="Times New Roman"/>
          <w:lang w:val="en-US"/>
        </w:rPr>
        <w:t xml:space="preserve"> and </w:t>
      </w:r>
      <w:proofErr w:type="spellStart"/>
      <w:r w:rsidRPr="003C4E1A">
        <w:rPr>
          <w:rFonts w:ascii="Times New Roman" w:hAnsi="Times New Roman" w:cs="Times New Roman"/>
          <w:lang w:val="en-US"/>
        </w:rPr>
        <w:t>Aplahoué</w:t>
      </w:r>
      <w:proofErr w:type="spellEnd"/>
      <w:r w:rsidRPr="003C4E1A">
        <w:rPr>
          <w:rFonts w:ascii="Times New Roman" w:hAnsi="Times New Roman" w:cs="Times New Roman"/>
          <w:lang w:val="en-US"/>
        </w:rPr>
        <w:t xml:space="preserve"> (Table 3). Arable land is more exploited in the districts of </w:t>
      </w:r>
      <w:proofErr w:type="spellStart"/>
      <w:r w:rsidRPr="003C4E1A">
        <w:rPr>
          <w:rFonts w:ascii="Times New Roman" w:hAnsi="Times New Roman" w:cs="Times New Roman"/>
          <w:lang w:val="en-US"/>
        </w:rPr>
        <w:t>Azovè</w:t>
      </w:r>
      <w:proofErr w:type="spellEnd"/>
      <w:r w:rsidRPr="003C4E1A">
        <w:rPr>
          <w:rFonts w:ascii="Times New Roman" w:hAnsi="Times New Roman" w:cs="Times New Roman"/>
          <w:lang w:val="en-US"/>
        </w:rPr>
        <w:t xml:space="preserve"> and </w:t>
      </w:r>
      <w:proofErr w:type="spellStart"/>
      <w:r w:rsidRPr="003C4E1A">
        <w:rPr>
          <w:rFonts w:ascii="Times New Roman" w:hAnsi="Times New Roman" w:cs="Times New Roman"/>
          <w:lang w:val="en-US"/>
        </w:rPr>
        <w:t>Djakotomey</w:t>
      </w:r>
      <w:proofErr w:type="spellEnd"/>
      <w:r w:rsidRPr="003C4E1A">
        <w:rPr>
          <w:rFonts w:ascii="Times New Roman" w:hAnsi="Times New Roman" w:cs="Times New Roman"/>
          <w:lang w:val="en-US"/>
        </w:rPr>
        <w:t xml:space="preserve"> I than in the other districts of the municipalities of </w:t>
      </w:r>
      <w:proofErr w:type="spellStart"/>
      <w:r w:rsidRPr="003C4E1A">
        <w:rPr>
          <w:rFonts w:ascii="Times New Roman" w:hAnsi="Times New Roman" w:cs="Times New Roman"/>
          <w:lang w:val="en-US"/>
        </w:rPr>
        <w:t>Djakotomey</w:t>
      </w:r>
      <w:proofErr w:type="spellEnd"/>
      <w:r w:rsidRPr="003C4E1A">
        <w:rPr>
          <w:rFonts w:ascii="Times New Roman" w:hAnsi="Times New Roman" w:cs="Times New Roman"/>
          <w:lang w:val="en-US"/>
        </w:rPr>
        <w:t xml:space="preserve"> and </w:t>
      </w:r>
      <w:proofErr w:type="spellStart"/>
      <w:r w:rsidRPr="003C4E1A">
        <w:rPr>
          <w:rFonts w:ascii="Times New Roman" w:hAnsi="Times New Roman" w:cs="Times New Roman"/>
          <w:lang w:val="en-US"/>
        </w:rPr>
        <w:t>Aplahoué</w:t>
      </w:r>
      <w:proofErr w:type="spellEnd"/>
      <w:r w:rsidRPr="003C4E1A">
        <w:rPr>
          <w:rFonts w:ascii="Times New Roman" w:hAnsi="Times New Roman" w:cs="Times New Roman"/>
          <w:lang w:val="en-US"/>
        </w:rPr>
        <w:t xml:space="preserve">. The Allan L coefficient values obtained in the different districts are all below five (5). This result therefore reflects the overexploitation of arable land in the municipalities of </w:t>
      </w:r>
      <w:proofErr w:type="spellStart"/>
      <w:r w:rsidRPr="003C4E1A">
        <w:rPr>
          <w:rFonts w:ascii="Times New Roman" w:hAnsi="Times New Roman" w:cs="Times New Roman"/>
          <w:lang w:val="en-US"/>
        </w:rPr>
        <w:t>Djakotomey</w:t>
      </w:r>
      <w:proofErr w:type="spellEnd"/>
      <w:r w:rsidRPr="003C4E1A">
        <w:rPr>
          <w:rFonts w:ascii="Times New Roman" w:hAnsi="Times New Roman" w:cs="Times New Roman"/>
          <w:lang w:val="en-US"/>
        </w:rPr>
        <w:t xml:space="preserve"> and </w:t>
      </w:r>
      <w:proofErr w:type="spellStart"/>
      <w:r w:rsidRPr="003C4E1A">
        <w:rPr>
          <w:rFonts w:ascii="Times New Roman" w:hAnsi="Times New Roman" w:cs="Times New Roman"/>
          <w:lang w:val="en-US"/>
        </w:rPr>
        <w:t>Aplahoué</w:t>
      </w:r>
      <w:proofErr w:type="spellEnd"/>
      <w:r w:rsidRPr="003C4E1A">
        <w:rPr>
          <w:rFonts w:ascii="Times New Roman" w:hAnsi="Times New Roman" w:cs="Times New Roman"/>
          <w:lang w:val="en-US"/>
        </w:rPr>
        <w:t xml:space="preserve">. Land pressure compels farmers to reduce or even eliminate fallow periods in order to continuously exploit the land. This leads to soil depletion, loss of natural fertility, increased erosion, and greater dependence on chemical fertilizers, making subsistence farming more financially risky and potentially leading to groundwater pollution. In addition, the reduction or even elimination of traditional fallow practices for soil replenishment leads to chronic mineral depletion. Lands are continuously exploited, which reduces staple crop yields (corn, yams, cassava) structurally. </w:t>
      </w:r>
    </w:p>
    <w:p w14:paraId="7FA3584B" w14:textId="1EE48815" w:rsidR="00FB6BB8" w:rsidRPr="00382549" w:rsidRDefault="00C56BCB" w:rsidP="00FB6BB8">
      <w:pPr>
        <w:spacing w:before="120" w:after="120" w:line="240" w:lineRule="auto"/>
        <w:jc w:val="both"/>
        <w:rPr>
          <w:rFonts w:ascii="Times New Roman" w:hAnsi="Times New Roman" w:cs="Times New Roman"/>
          <w:b/>
          <w:i/>
          <w:iCs/>
          <w:lang w:val="en-US"/>
        </w:rPr>
      </w:pPr>
      <w:r w:rsidRPr="00FB6BB8">
        <w:rPr>
          <w:rFonts w:ascii="Times New Roman" w:hAnsi="Times New Roman" w:cs="Times New Roman"/>
          <w:b/>
          <w:i/>
          <w:iCs/>
          <w:lang w:val="en-US"/>
        </w:rPr>
        <w:lastRenderedPageBreak/>
        <w:t>3</w:t>
      </w:r>
      <w:r w:rsidR="00325961" w:rsidRPr="00FB6BB8">
        <w:rPr>
          <w:rFonts w:ascii="Times New Roman" w:hAnsi="Times New Roman" w:cs="Times New Roman"/>
          <w:b/>
          <w:i/>
          <w:iCs/>
          <w:lang w:val="en-US"/>
        </w:rPr>
        <w:t>.</w:t>
      </w:r>
      <w:r w:rsidR="00726ED7" w:rsidRPr="00FB6BB8">
        <w:rPr>
          <w:rFonts w:ascii="Times New Roman" w:hAnsi="Times New Roman" w:cs="Times New Roman"/>
          <w:b/>
          <w:i/>
          <w:iCs/>
          <w:lang w:val="en-US"/>
        </w:rPr>
        <w:t>5</w:t>
      </w:r>
      <w:r w:rsidR="00325961" w:rsidRPr="00FB6BB8">
        <w:rPr>
          <w:rFonts w:ascii="Times New Roman" w:hAnsi="Times New Roman" w:cs="Times New Roman"/>
          <w:b/>
          <w:i/>
          <w:iCs/>
          <w:lang w:val="en-US"/>
        </w:rPr>
        <w:t>.</w:t>
      </w:r>
      <w:r w:rsidR="00726ED7" w:rsidRPr="00FB6BB8">
        <w:rPr>
          <w:rFonts w:ascii="Times New Roman" w:hAnsi="Times New Roman" w:cs="Times New Roman"/>
          <w:b/>
          <w:i/>
          <w:iCs/>
          <w:lang w:val="en-US"/>
        </w:rPr>
        <w:t>2.</w:t>
      </w:r>
      <w:r w:rsidR="00325961" w:rsidRPr="00FB6BB8">
        <w:rPr>
          <w:rFonts w:ascii="Times New Roman" w:hAnsi="Times New Roman" w:cs="Times New Roman"/>
          <w:b/>
          <w:i/>
          <w:iCs/>
          <w:lang w:val="en-US"/>
        </w:rPr>
        <w:t> </w:t>
      </w:r>
      <w:r w:rsidR="00FB6BB8" w:rsidRPr="00FB6BB8">
        <w:rPr>
          <w:rFonts w:ascii="Times New Roman" w:hAnsi="Times New Roman" w:cs="Times New Roman"/>
          <w:b/>
          <w:i/>
          <w:iCs/>
          <w:lang w:val="en-US"/>
        </w:rPr>
        <w:t>Extreme weather analysis between 1961 and 2023</w:t>
      </w:r>
      <w:r w:rsidR="00382549">
        <w:rPr>
          <w:rFonts w:ascii="Times New Roman" w:hAnsi="Times New Roman" w:cs="Times New Roman"/>
          <w:b/>
          <w:i/>
          <w:iCs/>
          <w:lang w:val="en-US"/>
        </w:rPr>
        <w:t xml:space="preserve"> </w:t>
      </w:r>
    </w:p>
    <w:p w14:paraId="7F1FA816" w14:textId="07A05C9C" w:rsidR="0031097A" w:rsidRDefault="00BE31C7" w:rsidP="001F77BB">
      <w:pPr>
        <w:spacing w:before="120" w:after="120" w:line="240" w:lineRule="auto"/>
        <w:jc w:val="both"/>
        <w:rPr>
          <w:rFonts w:ascii="Times New Roman" w:hAnsi="Times New Roman" w:cs="Times New Roman"/>
          <w:color w:val="000000"/>
          <w:lang w:val="en-US"/>
        </w:rPr>
      </w:pPr>
      <w:r w:rsidRPr="00BE31C7">
        <w:rPr>
          <w:rFonts w:ascii="Times New Roman" w:hAnsi="Times New Roman" w:cs="Times New Roman"/>
          <w:bCs/>
          <w:lang w:val="en-US"/>
        </w:rPr>
        <w:t xml:space="preserve">Rainfall analysis from 1961 to 2023 shows a downward trend. The </w:t>
      </w:r>
      <w:r w:rsidRPr="00382549">
        <w:rPr>
          <w:rFonts w:ascii="Times New Roman" w:hAnsi="Times New Roman" w:cs="Times New Roman"/>
          <w:bCs/>
          <w:lang w:val="en-US"/>
        </w:rPr>
        <w:t>R</w:t>
      </w:r>
      <w:r w:rsidRPr="00382549">
        <w:rPr>
          <w:rFonts w:ascii="Times New Roman" w:hAnsi="Times New Roman" w:cs="Times New Roman"/>
          <w:bCs/>
          <w:vertAlign w:val="superscript"/>
          <w:lang w:val="en-US"/>
        </w:rPr>
        <w:t>2</w:t>
      </w:r>
      <w:r w:rsidR="006013BA">
        <w:rPr>
          <w:rFonts w:ascii="Times New Roman" w:hAnsi="Times New Roman" w:cs="Times New Roman"/>
          <w:bCs/>
          <w:vertAlign w:val="superscript"/>
          <w:lang w:val="en-US"/>
        </w:rPr>
        <w:t xml:space="preserve"> </w:t>
      </w:r>
      <w:r w:rsidRPr="00BE31C7">
        <w:rPr>
          <w:rFonts w:ascii="Times New Roman" w:hAnsi="Times New Roman" w:cs="Times New Roman"/>
          <w:bCs/>
          <w:lang w:val="en-US"/>
        </w:rPr>
        <w:t xml:space="preserve">coefficient of determination is very low (below 50%), indicating that a linear downward trend in rainfall levels cannot be concluded for recent years. The indices range from -2.05 to 3.72 over the study period (1961-2023) (Figure 6). Deficit years are more common during this phase, pointing to the onset of rainfall recession in the 1990s. The second phase begins with the rainfall signal in 1991. Indices for the period 1991-2020 range from -0.55 to 0.65. The second phase is marked by abnormal positive and negative anomalies. The period is characterized by 55% of dry years and 45% of rainy years. In addition, 3.22% of years are moderately dry and extremely dry, 12% are severely wet, 2% are extremely wet, and 79.56% are normal. The most severely rainy years are 1962, 1963, 1988, 1991, 2007, 2008, 2013, and 2019, and the most extremely rainy year is 1968. Moderately dry years have been 1961 and 1966. </w:t>
      </w:r>
      <w:r w:rsidR="004C0844" w:rsidRPr="004C0844">
        <w:rPr>
          <w:rFonts w:ascii="Times New Roman" w:hAnsi="Times New Roman" w:cs="Times New Roman"/>
          <w:bCs/>
          <w:lang w:val="en-US"/>
        </w:rPr>
        <w:t xml:space="preserve">Extremely dry years have been 1989 and 1990. Rainfall levels in average years can satisfy crop water requirements and, as a result, produce a reasonable yield. </w:t>
      </w:r>
      <w:r w:rsidR="004C0844" w:rsidRPr="00E67AC6">
        <w:rPr>
          <w:rFonts w:ascii="Times New Roman" w:hAnsi="Times New Roman" w:cs="Times New Roman"/>
          <w:bCs/>
          <w:lang w:val="en-US"/>
        </w:rPr>
        <w:t>Deficit years only benefit crops that require small amounts of water for their development.</w:t>
      </w:r>
      <w:r w:rsidR="00D97CD0">
        <w:rPr>
          <w:rFonts w:ascii="Times New Roman" w:hAnsi="Times New Roman" w:cs="Times New Roman"/>
          <w:bCs/>
          <w:lang w:val="en-US"/>
        </w:rPr>
        <w:t xml:space="preserve"> </w:t>
      </w:r>
      <w:r w:rsidR="004C0844" w:rsidRPr="00E67AC6">
        <w:rPr>
          <w:rFonts w:ascii="Times New Roman" w:hAnsi="Times New Roman" w:cs="Times New Roman"/>
          <w:bCs/>
          <w:lang w:val="en-US"/>
        </w:rPr>
        <w:t>Excess years only benefit crops that require large amounts of water</w:t>
      </w:r>
      <w:r w:rsidR="00E67AC6" w:rsidRPr="00E67AC6">
        <w:rPr>
          <w:rFonts w:ascii="Times New Roman" w:hAnsi="Times New Roman" w:cs="Times New Roman"/>
          <w:bCs/>
          <w:lang w:val="en-US"/>
        </w:rPr>
        <w:t>.</w:t>
      </w:r>
      <w:r w:rsidR="00F708ED">
        <w:rPr>
          <w:rFonts w:ascii="Times New Roman" w:hAnsi="Times New Roman" w:cs="Times New Roman"/>
          <w:bCs/>
          <w:lang w:val="en-US"/>
        </w:rPr>
        <w:t xml:space="preserve"> </w:t>
      </w:r>
      <w:r w:rsidR="00F708ED" w:rsidRPr="00F708ED">
        <w:rPr>
          <w:rFonts w:ascii="Times New Roman" w:hAnsi="Times New Roman" w:cs="Times New Roman"/>
          <w:bCs/>
          <w:lang w:val="en-US"/>
        </w:rPr>
        <w:t>Changes in rainfall patterns and annual totals already attest to rainfall variability in the research area</w:t>
      </w:r>
      <w:r w:rsidR="009750D0" w:rsidRPr="00F708ED">
        <w:rPr>
          <w:rFonts w:ascii="Times New Roman" w:hAnsi="Times New Roman" w:cs="Times New Roman"/>
          <w:bCs/>
          <w:lang w:val="en-US"/>
        </w:rPr>
        <w:t xml:space="preserve">. </w:t>
      </w:r>
      <w:r w:rsidR="006C4E51" w:rsidRPr="006C4E51">
        <w:rPr>
          <w:rFonts w:ascii="Times New Roman" w:hAnsi="Times New Roman" w:cs="Times New Roman"/>
          <w:bCs/>
          <w:spacing w:val="-4"/>
          <w:lang w:val="en-US"/>
        </w:rPr>
        <w:t xml:space="preserve">Severe rainfall deficits and surpluses raise significant challenges for agricultural production. </w:t>
      </w:r>
      <w:r w:rsidR="001F77BB" w:rsidRPr="0031097A">
        <w:rPr>
          <w:rFonts w:ascii="Times New Roman" w:hAnsi="Times New Roman" w:cs="Times New Roman"/>
          <w:color w:val="000000"/>
          <w:lang w:val="en-US"/>
        </w:rPr>
        <w:t xml:space="preserve">The interannual evolution of maximum and minimum temperatures reflects the climatic conditions in which crops grow. Maximum temperatures over the period from 1961 to 2023 have fluctuated irregularly and shown a general upward trend between 1990 and 2023 (Figure 7). The trend line equations have a positive slope and more or less justify an upward trend in maximum temperatures from 1961 to 2023. However, there has been a variation in annual minimum temperatures during the period from 1961 to 2023. The trend line equations have a positive slope and more or less justify an upward trend in maximum temperatures from 1961 to 2023. In fact, the rise in temperature implies high evaporative demand and, consequently, increased soil drying, resulting in water deficits for crops. The highest temperatures in the municipalities of </w:t>
      </w:r>
      <w:proofErr w:type="spellStart"/>
      <w:r w:rsidR="001F77BB" w:rsidRPr="0031097A">
        <w:rPr>
          <w:rFonts w:ascii="Times New Roman" w:hAnsi="Times New Roman" w:cs="Times New Roman"/>
          <w:color w:val="000000"/>
          <w:lang w:val="en-US"/>
        </w:rPr>
        <w:t>Aplahoué</w:t>
      </w:r>
      <w:proofErr w:type="spellEnd"/>
      <w:r w:rsidR="001F77BB" w:rsidRPr="0031097A">
        <w:rPr>
          <w:rFonts w:ascii="Times New Roman" w:hAnsi="Times New Roman" w:cs="Times New Roman"/>
          <w:color w:val="000000"/>
          <w:lang w:val="en-US"/>
        </w:rPr>
        <w:t xml:space="preserve"> and </w:t>
      </w:r>
      <w:proofErr w:type="spellStart"/>
      <w:r w:rsidR="001F77BB" w:rsidRPr="0031097A">
        <w:rPr>
          <w:rFonts w:ascii="Times New Roman" w:hAnsi="Times New Roman" w:cs="Times New Roman"/>
          <w:color w:val="000000"/>
          <w:lang w:val="en-US"/>
        </w:rPr>
        <w:t>Djakotomey</w:t>
      </w:r>
      <w:proofErr w:type="spellEnd"/>
      <w:r w:rsidR="001F77BB" w:rsidRPr="0031097A">
        <w:rPr>
          <w:rFonts w:ascii="Times New Roman" w:hAnsi="Times New Roman" w:cs="Times New Roman"/>
          <w:color w:val="000000"/>
          <w:lang w:val="en-US"/>
        </w:rPr>
        <w:t xml:space="preserve"> will increase as much as extreme weather events in terms of frequency and intensity, affecting subsistence farming.</w:t>
      </w:r>
      <w:r w:rsidR="0031097A" w:rsidRPr="0031097A">
        <w:rPr>
          <w:rFonts w:ascii="Times New Roman" w:hAnsi="Times New Roman" w:cs="Times New Roman"/>
          <w:color w:val="000000"/>
          <w:lang w:val="en-US"/>
        </w:rPr>
        <w:t xml:space="preserve"> </w:t>
      </w:r>
    </w:p>
    <w:p w14:paraId="090A6146" w14:textId="162705BC" w:rsidR="00045010" w:rsidRPr="00FD2821" w:rsidRDefault="00140A35" w:rsidP="00FB6D1D">
      <w:pPr>
        <w:spacing w:before="120" w:after="120" w:line="240" w:lineRule="auto"/>
        <w:jc w:val="both"/>
        <w:rPr>
          <w:rFonts w:ascii="Times New Roman" w:hAnsi="Times New Roman" w:cs="Times New Roman"/>
          <w:color w:val="000000"/>
          <w:lang w:val="en-US"/>
        </w:rPr>
      </w:pPr>
      <w:r w:rsidRPr="00140A35">
        <w:rPr>
          <w:rFonts w:ascii="Times New Roman" w:hAnsi="Times New Roman" w:cs="Times New Roman"/>
          <w:color w:val="000000"/>
          <w:lang w:val="en-US"/>
        </w:rPr>
        <w:t xml:space="preserve">Agricultural activities are highly sensitive to climate variability due to their hydro-climatic requirements. Reduced precipitation and increased temperatures tend to gradually increase aridity, thereby negatively impacting agricultural yields. Views focus on rainfall changes observed by local populations in the municipality of </w:t>
      </w:r>
      <w:proofErr w:type="spellStart"/>
      <w:r w:rsidRPr="00140A35">
        <w:rPr>
          <w:rFonts w:ascii="Times New Roman" w:hAnsi="Times New Roman" w:cs="Times New Roman"/>
          <w:color w:val="000000"/>
          <w:lang w:val="en-US"/>
        </w:rPr>
        <w:t>Djakotomey</w:t>
      </w:r>
      <w:proofErr w:type="spellEnd"/>
      <w:r w:rsidRPr="00140A35">
        <w:rPr>
          <w:rFonts w:ascii="Times New Roman" w:hAnsi="Times New Roman" w:cs="Times New Roman"/>
          <w:color w:val="000000"/>
          <w:lang w:val="en-US"/>
        </w:rPr>
        <w:t xml:space="preserve"> (Figure 6). In fact, 25%, 24%, 19%, and 17% of respondents noticed a decrease in annual rainfall, shorter seasons, a late start to the rainy season, and poor rainfall distribution, respectively. Only 14% of these farmers reported early onset of rains in the commune of </w:t>
      </w:r>
      <w:proofErr w:type="spellStart"/>
      <w:r w:rsidRPr="00140A35">
        <w:rPr>
          <w:rFonts w:ascii="Times New Roman" w:hAnsi="Times New Roman" w:cs="Times New Roman"/>
          <w:color w:val="000000"/>
          <w:lang w:val="en-US"/>
        </w:rPr>
        <w:t>Djakotomey</w:t>
      </w:r>
      <w:proofErr w:type="spellEnd"/>
      <w:r w:rsidRPr="00140A35">
        <w:rPr>
          <w:rFonts w:ascii="Times New Roman" w:hAnsi="Times New Roman" w:cs="Times New Roman"/>
          <w:color w:val="000000"/>
          <w:lang w:val="en-US"/>
        </w:rPr>
        <w:t xml:space="preserve">. Agricultural production is therefore more threatened by declining rainfall levels, shorter rainy seasons, late onset, and poor distribution of rainfall than by early onset of rains in the communes of </w:t>
      </w:r>
      <w:proofErr w:type="spellStart"/>
      <w:r w:rsidRPr="00140A35">
        <w:rPr>
          <w:rFonts w:ascii="Times New Roman" w:hAnsi="Times New Roman" w:cs="Times New Roman"/>
          <w:color w:val="000000"/>
          <w:lang w:val="en-US"/>
        </w:rPr>
        <w:t>Djakotomey</w:t>
      </w:r>
      <w:proofErr w:type="spellEnd"/>
      <w:r w:rsidRPr="00140A35">
        <w:rPr>
          <w:rFonts w:ascii="Times New Roman" w:hAnsi="Times New Roman" w:cs="Times New Roman"/>
          <w:color w:val="000000"/>
          <w:lang w:val="en-US"/>
        </w:rPr>
        <w:t xml:space="preserve"> and </w:t>
      </w:r>
      <w:proofErr w:type="spellStart"/>
      <w:r w:rsidRPr="00140A35">
        <w:rPr>
          <w:rFonts w:ascii="Times New Roman" w:hAnsi="Times New Roman" w:cs="Times New Roman"/>
          <w:color w:val="000000"/>
          <w:lang w:val="en-US"/>
        </w:rPr>
        <w:t>Aplahoue</w:t>
      </w:r>
      <w:proofErr w:type="spellEnd"/>
      <w:r w:rsidR="00323E9C" w:rsidRPr="005173D2">
        <w:rPr>
          <w:rFonts w:ascii="Times New Roman" w:hAnsi="Times New Roman" w:cs="Times New Roman"/>
          <w:color w:val="000000"/>
          <w:lang w:val="en-US"/>
        </w:rPr>
        <w:t xml:space="preserve">. </w:t>
      </w:r>
      <w:bookmarkEnd w:id="7"/>
      <w:bookmarkEnd w:id="8"/>
      <w:bookmarkEnd w:id="9"/>
      <w:bookmarkEnd w:id="10"/>
      <w:bookmarkEnd w:id="11"/>
      <w:bookmarkEnd w:id="12"/>
      <w:bookmarkEnd w:id="13"/>
      <w:bookmarkEnd w:id="14"/>
      <w:bookmarkEnd w:id="15"/>
      <w:r w:rsidR="00260B78" w:rsidRPr="00260B78">
        <w:rPr>
          <w:rFonts w:ascii="Times New Roman" w:hAnsi="Times New Roman" w:cs="Times New Roman"/>
          <w:color w:val="000000"/>
          <w:lang w:val="en-US"/>
        </w:rPr>
        <w:t xml:space="preserve">According to G. </w:t>
      </w:r>
      <w:proofErr w:type="spellStart"/>
      <w:r w:rsidR="00260B78" w:rsidRPr="00260B78">
        <w:rPr>
          <w:rFonts w:ascii="Times New Roman" w:hAnsi="Times New Roman" w:cs="Times New Roman"/>
          <w:color w:val="000000"/>
          <w:lang w:val="en-US"/>
        </w:rPr>
        <w:t>Djohy</w:t>
      </w:r>
      <w:proofErr w:type="spellEnd"/>
      <w:r w:rsidR="00260B78" w:rsidRPr="00260B78">
        <w:rPr>
          <w:rFonts w:ascii="Times New Roman" w:hAnsi="Times New Roman" w:cs="Times New Roman"/>
          <w:color w:val="000000"/>
          <w:lang w:val="en-US"/>
        </w:rPr>
        <w:t xml:space="preserve"> et al. (2015); EL-</w:t>
      </w:r>
      <w:proofErr w:type="spellStart"/>
      <w:r w:rsidR="00260B78" w:rsidRPr="00260B78">
        <w:rPr>
          <w:rFonts w:ascii="Times New Roman" w:hAnsi="Times New Roman" w:cs="Times New Roman"/>
          <w:color w:val="000000"/>
          <w:lang w:val="en-US"/>
        </w:rPr>
        <w:t>Hadji</w:t>
      </w:r>
      <w:proofErr w:type="spellEnd"/>
      <w:r w:rsidR="00260B78" w:rsidRPr="00260B78">
        <w:rPr>
          <w:rFonts w:ascii="Times New Roman" w:hAnsi="Times New Roman" w:cs="Times New Roman"/>
          <w:color w:val="000000"/>
          <w:lang w:val="en-US"/>
        </w:rPr>
        <w:t xml:space="preserve"> </w:t>
      </w:r>
      <w:proofErr w:type="spellStart"/>
      <w:r w:rsidR="00260B78" w:rsidRPr="00260B78">
        <w:rPr>
          <w:rFonts w:ascii="Times New Roman" w:hAnsi="Times New Roman" w:cs="Times New Roman"/>
          <w:color w:val="000000"/>
          <w:lang w:val="en-US"/>
        </w:rPr>
        <w:t>Biaou</w:t>
      </w:r>
      <w:proofErr w:type="spellEnd"/>
      <w:r w:rsidR="00260B78" w:rsidRPr="00260B78">
        <w:rPr>
          <w:rFonts w:ascii="Times New Roman" w:hAnsi="Times New Roman" w:cs="Times New Roman"/>
          <w:color w:val="000000"/>
          <w:lang w:val="en-US"/>
        </w:rPr>
        <w:t xml:space="preserve"> et al. </w:t>
      </w:r>
      <w:r w:rsidR="00260B78" w:rsidRPr="00127884">
        <w:rPr>
          <w:rFonts w:ascii="Times New Roman" w:hAnsi="Times New Roman" w:cs="Times New Roman"/>
          <w:color w:val="000000"/>
          <w:lang w:val="en-GB"/>
        </w:rPr>
        <w:t>(2024), the main risks threatening populations are floods and droughts, strong winds, and late rains.</w:t>
      </w:r>
      <w:r w:rsidR="00677F34" w:rsidRPr="00127884">
        <w:rPr>
          <w:rFonts w:ascii="Times New Roman" w:hAnsi="Times New Roman" w:cs="Times New Roman"/>
          <w:color w:val="000000"/>
          <w:lang w:val="en-GB"/>
        </w:rPr>
        <w:t xml:space="preserve"> </w:t>
      </w:r>
      <w:r w:rsidR="006A4DA6" w:rsidRPr="006A4DA6">
        <w:rPr>
          <w:rFonts w:ascii="Times New Roman" w:hAnsi="Times New Roman" w:cs="Times New Roman"/>
          <w:color w:val="000000"/>
          <w:lang w:val="en-US"/>
        </w:rPr>
        <w:t xml:space="preserve">Similarly, 67% of the survey area has an average exposure rate to flooding, 23% has a high exposure rate, and 10% has a low exposure rate. Furthermore, there are differences in the level of exposure in both communes. </w:t>
      </w:r>
      <w:r w:rsidR="006A4DA6" w:rsidRPr="00FD2821">
        <w:rPr>
          <w:rFonts w:ascii="Times New Roman" w:hAnsi="Times New Roman" w:cs="Times New Roman"/>
          <w:color w:val="000000"/>
          <w:lang w:val="en-US"/>
        </w:rPr>
        <w:t>Extended flooding suffocates plant roots, causing food crops (corn, cassava, cowpeas, etc.) to rot and die. The loss can be total or partial depending on the duration and height of the water. Flooded land remains unusable for a long time, disrupting the agricultural calendar and preventing timely sowing, which reduces the growing period of crops and exposes them to other hazards (late droughts).</w:t>
      </w:r>
    </w:p>
    <w:p w14:paraId="1BB5FDCA" w14:textId="3D738849" w:rsidR="00E23C76" w:rsidRPr="003C4EE4" w:rsidRDefault="003C4EE4" w:rsidP="00FB6D1D">
      <w:pPr>
        <w:spacing w:after="160" w:line="240" w:lineRule="auto"/>
        <w:jc w:val="both"/>
        <w:rPr>
          <w:sz w:val="6"/>
          <w:szCs w:val="6"/>
          <w:lang w:val="en-US" w:eastAsia="en-US"/>
        </w:rPr>
      </w:pPr>
      <w:r w:rsidRPr="003C4EE4">
        <w:rPr>
          <w:rFonts w:ascii="Times New Roman" w:hAnsi="Times New Roman" w:cs="Times New Roman"/>
          <w:color w:val="000000"/>
          <w:lang w:val="en-US"/>
        </w:rPr>
        <w:t xml:space="preserve">The impact of environmental dynamics also affects livelihoods and production activities. The varying degrees of yield losses observed in cereals and vegetables have economic implications. Corn losses amount to 310.54 kg. Peanuts recorded a loss of less than 100 kg per farm and per total area planted (Table 4). Yield losses are a deficit for farmers in the communes of </w:t>
      </w:r>
      <w:proofErr w:type="spellStart"/>
      <w:r w:rsidRPr="003C4EE4">
        <w:rPr>
          <w:rFonts w:ascii="Times New Roman" w:hAnsi="Times New Roman" w:cs="Times New Roman"/>
          <w:color w:val="000000"/>
          <w:lang w:val="en-US"/>
        </w:rPr>
        <w:t>Djakotomey</w:t>
      </w:r>
      <w:proofErr w:type="spellEnd"/>
      <w:r w:rsidRPr="003C4EE4">
        <w:rPr>
          <w:rFonts w:ascii="Times New Roman" w:hAnsi="Times New Roman" w:cs="Times New Roman"/>
          <w:color w:val="000000"/>
          <w:lang w:val="en-US"/>
        </w:rPr>
        <w:t xml:space="preserve"> and </w:t>
      </w:r>
      <w:proofErr w:type="spellStart"/>
      <w:r w:rsidRPr="003C4EE4">
        <w:rPr>
          <w:rFonts w:ascii="Times New Roman" w:hAnsi="Times New Roman" w:cs="Times New Roman"/>
          <w:color w:val="000000"/>
          <w:lang w:val="en-US"/>
        </w:rPr>
        <w:t>Aplahoué</w:t>
      </w:r>
      <w:proofErr w:type="spellEnd"/>
      <w:r w:rsidRPr="003C4EE4">
        <w:rPr>
          <w:rFonts w:ascii="Times New Roman" w:hAnsi="Times New Roman" w:cs="Times New Roman"/>
          <w:color w:val="000000"/>
          <w:lang w:val="en-US"/>
        </w:rPr>
        <w:t xml:space="preserve">. Thus, corn is highly vulnerable to climate variability. According to the OECD (2022) and </w:t>
      </w:r>
      <w:proofErr w:type="spellStart"/>
      <w:r w:rsidRPr="003C4EE4">
        <w:rPr>
          <w:rFonts w:ascii="Times New Roman" w:hAnsi="Times New Roman" w:cs="Times New Roman"/>
          <w:color w:val="000000"/>
          <w:lang w:val="en-US"/>
        </w:rPr>
        <w:t>Namodji</w:t>
      </w:r>
      <w:proofErr w:type="spellEnd"/>
      <w:r w:rsidRPr="003C4EE4">
        <w:rPr>
          <w:rFonts w:ascii="Times New Roman" w:hAnsi="Times New Roman" w:cs="Times New Roman"/>
          <w:color w:val="000000"/>
          <w:lang w:val="en-US"/>
        </w:rPr>
        <w:t xml:space="preserve"> et al. (2024), rainfall variability (delays or excessive intensity) has a direct impact on agricultural calendars. Land deterioration reduces soil water retention capacity, making food crops more susceptible to droughts or excess water.</w:t>
      </w:r>
    </w:p>
    <w:p w14:paraId="623C185A" w14:textId="77777777" w:rsidR="004E42CD" w:rsidRPr="00127884" w:rsidRDefault="00E23C76" w:rsidP="004E42CD">
      <w:pPr>
        <w:spacing w:after="160" w:line="278" w:lineRule="auto"/>
        <w:rPr>
          <w:rFonts w:ascii="Times New Roman" w:hAnsi="Times New Roman" w:cs="Times New Roman"/>
          <w:b/>
          <w:bCs/>
          <w:i/>
          <w:iCs/>
          <w:lang w:val="en-GB"/>
        </w:rPr>
      </w:pPr>
      <w:r w:rsidRPr="00127884">
        <w:rPr>
          <w:rFonts w:ascii="Times New Roman" w:hAnsi="Times New Roman" w:cs="Times New Roman"/>
          <w:b/>
          <w:bCs/>
          <w:i/>
          <w:iCs/>
          <w:lang w:val="en-GB" w:eastAsia="en-US"/>
        </w:rPr>
        <w:t xml:space="preserve">3.6. </w:t>
      </w:r>
      <w:r w:rsidR="004E42CD" w:rsidRPr="00127884">
        <w:rPr>
          <w:rFonts w:ascii="Times New Roman" w:hAnsi="Times New Roman" w:cs="Times New Roman"/>
          <w:b/>
          <w:bCs/>
          <w:i/>
          <w:iCs/>
          <w:lang w:val="en-GB"/>
        </w:rPr>
        <w:t>Direct impact on food security</w:t>
      </w:r>
    </w:p>
    <w:p w14:paraId="464678CC" w14:textId="5F683667" w:rsidR="00032ACC" w:rsidRPr="00CB3F7E" w:rsidRDefault="00B0551D" w:rsidP="00FC1DF5">
      <w:pPr>
        <w:autoSpaceDE w:val="0"/>
        <w:autoSpaceDN w:val="0"/>
        <w:adjustRightInd w:val="0"/>
        <w:spacing w:after="120" w:line="240" w:lineRule="auto"/>
        <w:jc w:val="both"/>
        <w:rPr>
          <w:rFonts w:ascii="Times New Roman" w:hAnsi="Times New Roman" w:cs="Times New Roman"/>
          <w:color w:val="000000"/>
          <w:lang w:val="en-US"/>
        </w:rPr>
      </w:pPr>
      <w:r w:rsidRPr="00CB3F7E">
        <w:rPr>
          <w:rFonts w:ascii="Times New Roman" w:hAnsi="Times New Roman" w:cs="Times New Roman"/>
          <w:color w:val="000000"/>
          <w:lang w:val="en-US"/>
        </w:rPr>
        <w:lastRenderedPageBreak/>
        <w:t>The combination of land and environmental issues results in increased food insecurity. Land and environmental dynamics lead to a decline in food availability (41% of respondents), unequal access and increased vulnerability (36%), and a shorter storage period (23%) (Figure 9). Falling yields per hectare and available land lead to insufficient food production to meet households</w:t>
      </w:r>
      <w:r w:rsidR="00443482">
        <w:rPr>
          <w:rFonts w:ascii="Times New Roman" w:hAnsi="Times New Roman" w:cs="Times New Roman"/>
          <w:color w:val="000000"/>
          <w:lang w:val="en-US"/>
        </w:rPr>
        <w:t>’</w:t>
      </w:r>
      <w:r w:rsidRPr="00CB3F7E">
        <w:rPr>
          <w:rFonts w:ascii="Times New Roman" w:hAnsi="Times New Roman" w:cs="Times New Roman"/>
          <w:color w:val="000000"/>
          <w:lang w:val="en-US"/>
        </w:rPr>
        <w:t xml:space="preserve"> annual needs. The production deficit is progressively increasing. Household stocks are depleted more rapidly, extending the lean season (the period when households must purchase food).</w:t>
      </w:r>
    </w:p>
    <w:p w14:paraId="078EBD16" w14:textId="7C5412D2" w:rsidR="00C42262" w:rsidRPr="00CB3F7E" w:rsidRDefault="00C42262" w:rsidP="00FC1DF5">
      <w:pPr>
        <w:autoSpaceDE w:val="0"/>
        <w:autoSpaceDN w:val="0"/>
        <w:adjustRightInd w:val="0"/>
        <w:spacing w:after="120" w:line="240" w:lineRule="auto"/>
        <w:jc w:val="both"/>
        <w:rPr>
          <w:rFonts w:ascii="Times New Roman" w:hAnsi="Times New Roman" w:cs="Times New Roman"/>
          <w:color w:val="000000"/>
          <w:lang w:val="en-US"/>
        </w:rPr>
      </w:pPr>
      <w:r w:rsidRPr="00CB3F7E">
        <w:rPr>
          <w:rFonts w:ascii="Times New Roman" w:hAnsi="Times New Roman" w:cs="Times New Roman"/>
          <w:color w:val="000000"/>
          <w:lang w:val="en-US"/>
        </w:rPr>
        <w:t>Households without land or with very small plots are forced to purchase a large portion of their food, making them vulnerable to fluctuating market prices. Declining agricultural incomes and the need to purchase food can lead to negative coping strategies (reducing the number of meals, consuming lower quality food), increasing the risk of malnutrition, particularly among children and women. According to Wang et al. (2021), land and environmental dynamics form a powerful vicious circle: pressure on land leads to overexploitation that spoils the environment, causing lower food yields and weakening the food self-sufficiency of the peasantry.</w:t>
      </w:r>
    </w:p>
    <w:p w14:paraId="2C1F72D6" w14:textId="77777777" w:rsidR="00E57742" w:rsidRPr="00C820AF" w:rsidRDefault="00E57742" w:rsidP="00E57742">
      <w:pPr>
        <w:spacing w:line="240" w:lineRule="auto"/>
        <w:jc w:val="center"/>
        <w:rPr>
          <w:rFonts w:ascii="Times New Roman" w:hAnsi="Times New Roman" w:cs="Times New Roman"/>
          <w:sz w:val="24"/>
          <w:szCs w:val="24"/>
          <w:lang w:val="en-US"/>
        </w:rPr>
      </w:pPr>
      <w:r>
        <w:rPr>
          <w:noProof/>
          <w:lang w:val="en-US" w:eastAsia="en-US"/>
        </w:rPr>
        <w:drawing>
          <wp:inline distT="0" distB="0" distL="0" distR="0" wp14:anchorId="7F61BE72" wp14:editId="5E117CB4">
            <wp:extent cx="3124200" cy="1993900"/>
            <wp:effectExtent l="0" t="0" r="0" b="6350"/>
            <wp:docPr id="2050540084" name="Graphique 1">
              <a:extLst xmlns:a="http://schemas.openxmlformats.org/drawingml/2006/main">
                <a:ext uri="{FF2B5EF4-FFF2-40B4-BE49-F238E27FC236}">
                  <a16:creationId xmlns:a16="http://schemas.microsoft.com/office/drawing/2014/main" id="{791C7FB8-EDB6-4301-0AA0-440A465F98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52AFE0" w14:textId="472A1719" w:rsidR="0023081D" w:rsidRPr="0023081D" w:rsidRDefault="00E57742" w:rsidP="0023081D">
      <w:pPr>
        <w:keepNext/>
        <w:spacing w:after="0" w:line="240" w:lineRule="auto"/>
        <w:ind w:left="1276" w:hanging="1276"/>
        <w:rPr>
          <w:rFonts w:ascii="Times New Roman" w:hAnsi="Times New Roman" w:cs="Times New Roman"/>
          <w:sz w:val="20"/>
          <w:szCs w:val="20"/>
          <w:lang w:val="en-US"/>
        </w:rPr>
      </w:pPr>
      <w:bookmarkStart w:id="18" w:name="_Toc201832324"/>
      <w:r w:rsidRPr="0023081D">
        <w:rPr>
          <w:rFonts w:ascii="Times New Roman" w:hAnsi="Times New Roman" w:cs="Times New Roman"/>
          <w:b/>
          <w:bCs/>
          <w:sz w:val="20"/>
          <w:szCs w:val="20"/>
          <w:lang w:val="en-US"/>
        </w:rPr>
        <w:t>Figure 1</w:t>
      </w:r>
      <w:r w:rsidRPr="0023081D">
        <w:rPr>
          <w:rFonts w:ascii="Times New Roman" w:hAnsi="Times New Roman" w:cs="Times New Roman"/>
          <w:sz w:val="20"/>
          <w:szCs w:val="20"/>
          <w:lang w:val="en-US"/>
        </w:rPr>
        <w:t>.</w:t>
      </w:r>
      <w:bookmarkEnd w:id="18"/>
      <w:r w:rsidR="0023081D" w:rsidRPr="0023081D">
        <w:rPr>
          <w:rFonts w:ascii="Times New Roman" w:hAnsi="Times New Roman" w:cs="Times New Roman"/>
          <w:sz w:val="20"/>
          <w:szCs w:val="20"/>
          <w:lang w:val="en-US"/>
        </w:rPr>
        <w:t xml:space="preserve">1990 to 2023 Urbanization Rate in the Municipalities of </w:t>
      </w:r>
      <w:proofErr w:type="spellStart"/>
      <w:r w:rsidR="0023081D" w:rsidRPr="0023081D">
        <w:rPr>
          <w:rFonts w:ascii="Times New Roman" w:hAnsi="Times New Roman" w:cs="Times New Roman"/>
          <w:sz w:val="20"/>
          <w:szCs w:val="20"/>
          <w:lang w:val="en-US"/>
        </w:rPr>
        <w:t>Aplahoue</w:t>
      </w:r>
      <w:proofErr w:type="spellEnd"/>
      <w:r w:rsidR="0023081D" w:rsidRPr="0023081D">
        <w:rPr>
          <w:rFonts w:ascii="Times New Roman" w:hAnsi="Times New Roman" w:cs="Times New Roman"/>
          <w:sz w:val="20"/>
          <w:szCs w:val="20"/>
          <w:lang w:val="en-US"/>
        </w:rPr>
        <w:t xml:space="preserve"> and </w:t>
      </w:r>
      <w:proofErr w:type="spellStart"/>
      <w:r w:rsidR="0023081D" w:rsidRPr="0023081D">
        <w:rPr>
          <w:rFonts w:ascii="Times New Roman" w:hAnsi="Times New Roman" w:cs="Times New Roman"/>
          <w:sz w:val="20"/>
          <w:szCs w:val="20"/>
          <w:lang w:val="en-US"/>
        </w:rPr>
        <w:t>Djakotomey</w:t>
      </w:r>
      <w:proofErr w:type="spellEnd"/>
    </w:p>
    <w:p w14:paraId="1E11835D" w14:textId="2F441126" w:rsidR="00E57742" w:rsidRPr="00CD12B6" w:rsidRDefault="00E57742" w:rsidP="0023081D">
      <w:pPr>
        <w:keepNext/>
        <w:spacing w:after="0" w:line="240" w:lineRule="auto"/>
        <w:ind w:left="1276" w:hanging="1276"/>
        <w:rPr>
          <w:rFonts w:ascii="Times New Roman" w:hAnsi="Times New Roman" w:cs="Times New Roman"/>
          <w:sz w:val="20"/>
          <w:szCs w:val="20"/>
        </w:rPr>
      </w:pPr>
      <w:r w:rsidRPr="00D07B0E">
        <w:rPr>
          <w:rFonts w:ascii="Times New Roman" w:hAnsi="Times New Roman"/>
          <w:b/>
          <w:bCs/>
          <w:i/>
          <w:sz w:val="20"/>
          <w:szCs w:val="20"/>
        </w:rPr>
        <w:t>Source :</w:t>
      </w:r>
      <w:r w:rsidRPr="00D07B0E">
        <w:rPr>
          <w:rFonts w:ascii="Times New Roman" w:hAnsi="Times New Roman"/>
          <w:i/>
          <w:sz w:val="20"/>
          <w:szCs w:val="20"/>
        </w:rPr>
        <w:t xml:space="preserve"> </w:t>
      </w:r>
      <w:proofErr w:type="spellStart"/>
      <w:r w:rsidR="001668C5" w:rsidRPr="00DB1ACD">
        <w:rPr>
          <w:rFonts w:ascii="Times New Roman" w:hAnsi="Times New Roman"/>
          <w:i/>
          <w:sz w:val="20"/>
          <w:szCs w:val="20"/>
        </w:rPr>
        <w:t>INStaD</w:t>
      </w:r>
      <w:proofErr w:type="spellEnd"/>
      <w:r w:rsidR="001668C5" w:rsidRPr="00DB1ACD">
        <w:rPr>
          <w:rFonts w:ascii="Times New Roman" w:hAnsi="Times New Roman"/>
          <w:i/>
          <w:sz w:val="20"/>
          <w:szCs w:val="20"/>
        </w:rPr>
        <w:t xml:space="preserve"> data </w:t>
      </w:r>
      <w:proofErr w:type="spellStart"/>
      <w:r w:rsidR="001668C5" w:rsidRPr="00DB1ACD">
        <w:rPr>
          <w:rFonts w:ascii="Times New Roman" w:hAnsi="Times New Roman"/>
          <w:i/>
          <w:sz w:val="20"/>
          <w:szCs w:val="20"/>
        </w:rPr>
        <w:t>processing</w:t>
      </w:r>
      <w:proofErr w:type="spellEnd"/>
      <w:r w:rsidRPr="00D07B0E">
        <w:rPr>
          <w:rFonts w:ascii="Times New Roman" w:hAnsi="Times New Roman"/>
          <w:i/>
          <w:sz w:val="20"/>
          <w:szCs w:val="20"/>
        </w:rPr>
        <w:t>, 2024</w:t>
      </w:r>
    </w:p>
    <w:p w14:paraId="20E94906" w14:textId="77777777" w:rsidR="00E57742" w:rsidRPr="00CC0822" w:rsidRDefault="00E57742" w:rsidP="00E57742">
      <w:pPr>
        <w:autoSpaceDE w:val="0"/>
        <w:autoSpaceDN w:val="0"/>
        <w:adjustRightInd w:val="0"/>
        <w:spacing w:line="240" w:lineRule="auto"/>
        <w:jc w:val="center"/>
        <w:rPr>
          <w:rFonts w:ascii="Times New Roman" w:hAnsi="Times New Roman"/>
          <w:i/>
          <w:color w:val="000000"/>
          <w:spacing w:val="-6"/>
          <w:sz w:val="28"/>
          <w:szCs w:val="28"/>
          <w:lang w:eastAsia="ko-KR"/>
        </w:rPr>
      </w:pPr>
      <w:r>
        <w:rPr>
          <w:noProof/>
          <w:lang w:val="en-US" w:eastAsia="en-US"/>
        </w:rPr>
        <w:drawing>
          <wp:inline distT="0" distB="0" distL="0" distR="0" wp14:anchorId="5CC3DC3E" wp14:editId="61DBE5B8">
            <wp:extent cx="2748988" cy="2384385"/>
            <wp:effectExtent l="0" t="0" r="13335" b="16510"/>
            <wp:docPr id="2031300999" name="Graphique 1">
              <a:extLst xmlns:a="http://schemas.openxmlformats.org/drawingml/2006/main">
                <a:ext uri="{FF2B5EF4-FFF2-40B4-BE49-F238E27FC236}">
                  <a16:creationId xmlns:a16="http://schemas.microsoft.com/office/drawing/2014/main" id="{3633C7AD-E424-7D8F-FCCC-2EF6B1E3FC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lang w:val="en-US" w:eastAsia="en-US"/>
        </w:rPr>
        <w:drawing>
          <wp:inline distT="0" distB="0" distL="0" distR="0" wp14:anchorId="511B95A7" wp14:editId="5D7F0EE0">
            <wp:extent cx="2957195" cy="2378099"/>
            <wp:effectExtent l="0" t="0" r="14605" b="3175"/>
            <wp:docPr id="472327465" name="Graphique 2">
              <a:extLst xmlns:a="http://schemas.openxmlformats.org/drawingml/2006/main">
                <a:ext uri="{FF2B5EF4-FFF2-40B4-BE49-F238E27FC236}">
                  <a16:creationId xmlns:a16="http://schemas.microsoft.com/office/drawing/2014/main" id="{0128B74F-E6BB-4D5A-A9C0-527549A0EB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0A33489" w14:textId="1C773381" w:rsidR="00E57742" w:rsidRPr="00AE263F" w:rsidRDefault="00E57742" w:rsidP="00E57742">
      <w:pPr>
        <w:pStyle w:val="Caption"/>
        <w:spacing w:after="0"/>
        <w:ind w:left="1276" w:hanging="1276"/>
        <w:rPr>
          <w:rFonts w:ascii="Times New Roman" w:hAnsi="Times New Roman" w:cs="Times New Roman"/>
          <w:i w:val="0"/>
          <w:iCs w:val="0"/>
          <w:color w:val="auto"/>
          <w:sz w:val="20"/>
          <w:szCs w:val="20"/>
          <w:lang w:val="en-US"/>
        </w:rPr>
      </w:pPr>
      <w:bookmarkStart w:id="19" w:name="_Toc138712378"/>
      <w:bookmarkStart w:id="20" w:name="_Toc201832325"/>
      <w:r w:rsidRPr="00127884">
        <w:rPr>
          <w:rFonts w:ascii="Times New Roman" w:hAnsi="Times New Roman" w:cs="Times New Roman"/>
          <w:b/>
          <w:bCs/>
          <w:i w:val="0"/>
          <w:iCs w:val="0"/>
          <w:color w:val="auto"/>
          <w:sz w:val="20"/>
          <w:szCs w:val="20"/>
          <w:lang w:val="en-GB"/>
        </w:rPr>
        <w:t>Figure 2.</w:t>
      </w:r>
      <w:r w:rsidRPr="00127884">
        <w:rPr>
          <w:rFonts w:ascii="Times New Roman" w:hAnsi="Times New Roman" w:cs="Times New Roman"/>
          <w:i w:val="0"/>
          <w:iCs w:val="0"/>
          <w:color w:val="auto"/>
          <w:spacing w:val="-6"/>
          <w:sz w:val="20"/>
          <w:szCs w:val="20"/>
          <w:lang w:val="en-GB"/>
        </w:rPr>
        <w:t xml:space="preserve"> </w:t>
      </w:r>
      <w:bookmarkEnd w:id="19"/>
      <w:bookmarkEnd w:id="20"/>
      <w:r w:rsidR="00AE263F" w:rsidRPr="00AE263F">
        <w:rPr>
          <w:rFonts w:ascii="Times New Roman" w:hAnsi="Times New Roman" w:cs="Times New Roman"/>
          <w:i w:val="0"/>
          <w:iCs w:val="0"/>
          <w:color w:val="auto"/>
          <w:spacing w:val="-6"/>
          <w:sz w:val="20"/>
          <w:szCs w:val="20"/>
          <w:lang w:val="en-US"/>
        </w:rPr>
        <w:t xml:space="preserve">Changes in the agro-demographic index in the municipalities of </w:t>
      </w:r>
      <w:proofErr w:type="spellStart"/>
      <w:r w:rsidR="00AE263F" w:rsidRPr="00AE263F">
        <w:rPr>
          <w:rFonts w:ascii="Times New Roman" w:hAnsi="Times New Roman" w:cs="Times New Roman"/>
          <w:i w:val="0"/>
          <w:iCs w:val="0"/>
          <w:color w:val="auto"/>
          <w:spacing w:val="-6"/>
          <w:sz w:val="20"/>
          <w:szCs w:val="20"/>
          <w:lang w:val="en-US"/>
        </w:rPr>
        <w:t>Djakotomey</w:t>
      </w:r>
      <w:proofErr w:type="spellEnd"/>
      <w:r w:rsidR="00AE263F" w:rsidRPr="00AE263F">
        <w:rPr>
          <w:rFonts w:ascii="Times New Roman" w:hAnsi="Times New Roman" w:cs="Times New Roman"/>
          <w:i w:val="0"/>
          <w:iCs w:val="0"/>
          <w:color w:val="auto"/>
          <w:spacing w:val="-6"/>
          <w:sz w:val="20"/>
          <w:szCs w:val="20"/>
          <w:lang w:val="en-US"/>
        </w:rPr>
        <w:t xml:space="preserve"> and </w:t>
      </w:r>
      <w:proofErr w:type="spellStart"/>
      <w:r w:rsidR="00AE263F" w:rsidRPr="00AE263F">
        <w:rPr>
          <w:rFonts w:ascii="Times New Roman" w:hAnsi="Times New Roman" w:cs="Times New Roman"/>
          <w:i w:val="0"/>
          <w:iCs w:val="0"/>
          <w:color w:val="auto"/>
          <w:spacing w:val="-6"/>
          <w:sz w:val="20"/>
          <w:szCs w:val="20"/>
          <w:lang w:val="en-US"/>
        </w:rPr>
        <w:t>Aplahoue</w:t>
      </w:r>
      <w:proofErr w:type="spellEnd"/>
    </w:p>
    <w:p w14:paraId="00233EF2" w14:textId="7CE14577" w:rsidR="00E57742" w:rsidRPr="009C072D" w:rsidRDefault="00E57742" w:rsidP="00E57742">
      <w:pPr>
        <w:spacing w:after="0" w:line="240" w:lineRule="auto"/>
        <w:rPr>
          <w:rFonts w:ascii="Times New Roman" w:hAnsi="Times New Roman" w:cs="Times New Roman"/>
          <w:i/>
          <w:spacing w:val="-6"/>
          <w:sz w:val="20"/>
        </w:rPr>
      </w:pPr>
      <w:r w:rsidRPr="009C072D">
        <w:rPr>
          <w:rFonts w:ascii="Times New Roman" w:hAnsi="Times New Roman" w:cs="Times New Roman"/>
          <w:b/>
          <w:i/>
          <w:spacing w:val="-6"/>
          <w:sz w:val="20"/>
        </w:rPr>
        <w:t>Source</w:t>
      </w:r>
      <w:r w:rsidRPr="009C072D">
        <w:rPr>
          <w:rFonts w:ascii="Times New Roman" w:hAnsi="Times New Roman" w:cs="Times New Roman"/>
          <w:i/>
          <w:spacing w:val="-6"/>
          <w:sz w:val="20"/>
        </w:rPr>
        <w:t xml:space="preserve"> : </w:t>
      </w:r>
      <w:proofErr w:type="spellStart"/>
      <w:r w:rsidR="000E6DA7" w:rsidRPr="00DB1ACD">
        <w:rPr>
          <w:rFonts w:ascii="Times New Roman" w:hAnsi="Times New Roman" w:cs="Times New Roman"/>
          <w:i/>
          <w:spacing w:val="-6"/>
          <w:sz w:val="20"/>
        </w:rPr>
        <w:t>Calculation</w:t>
      </w:r>
      <w:proofErr w:type="spellEnd"/>
      <w:r w:rsidR="000E6DA7" w:rsidRPr="00DB1ACD">
        <w:rPr>
          <w:rFonts w:ascii="Times New Roman" w:hAnsi="Times New Roman" w:cs="Times New Roman"/>
          <w:i/>
          <w:spacing w:val="-6"/>
          <w:sz w:val="20"/>
        </w:rPr>
        <w:t xml:space="preserve"> </w:t>
      </w:r>
      <w:proofErr w:type="spellStart"/>
      <w:r w:rsidR="000E6DA7" w:rsidRPr="00DB1ACD">
        <w:rPr>
          <w:rFonts w:ascii="Times New Roman" w:hAnsi="Times New Roman" w:cs="Times New Roman"/>
          <w:i/>
          <w:spacing w:val="-6"/>
          <w:sz w:val="20"/>
        </w:rPr>
        <w:t>results</w:t>
      </w:r>
      <w:proofErr w:type="spellEnd"/>
      <w:r w:rsidRPr="009C072D">
        <w:rPr>
          <w:rFonts w:ascii="Times New Roman" w:hAnsi="Times New Roman" w:cs="Times New Roman"/>
          <w:i/>
          <w:spacing w:val="-6"/>
          <w:sz w:val="20"/>
        </w:rPr>
        <w:t xml:space="preserve">, </w:t>
      </w:r>
      <w:proofErr w:type="spellStart"/>
      <w:r w:rsidRPr="009C072D">
        <w:rPr>
          <w:rFonts w:ascii="Times New Roman" w:hAnsi="Times New Roman" w:cs="Times New Roman"/>
          <w:i/>
          <w:spacing w:val="-6"/>
          <w:sz w:val="20"/>
        </w:rPr>
        <w:t>jan</w:t>
      </w:r>
      <w:r w:rsidR="00CB3F7E">
        <w:rPr>
          <w:rFonts w:ascii="Times New Roman" w:hAnsi="Times New Roman" w:cs="Times New Roman"/>
          <w:i/>
          <w:spacing w:val="-6"/>
          <w:sz w:val="20"/>
        </w:rPr>
        <w:t>uary</w:t>
      </w:r>
      <w:proofErr w:type="spellEnd"/>
      <w:r w:rsidRPr="009C072D">
        <w:rPr>
          <w:rFonts w:ascii="Times New Roman" w:hAnsi="Times New Roman" w:cs="Times New Roman"/>
          <w:i/>
          <w:spacing w:val="-6"/>
          <w:sz w:val="20"/>
        </w:rPr>
        <w:t xml:space="preserve"> 2025</w:t>
      </w:r>
    </w:p>
    <w:p w14:paraId="63326EDA" w14:textId="77777777" w:rsidR="00E57742" w:rsidRPr="005C0BE5" w:rsidRDefault="00E57742" w:rsidP="00E57742">
      <w:pPr>
        <w:spacing w:after="0" w:line="240" w:lineRule="auto"/>
        <w:jc w:val="center"/>
        <w:rPr>
          <w:rFonts w:ascii="Times New Roman" w:hAnsi="Times New Roman" w:cs="Times New Roman"/>
          <w:sz w:val="24"/>
          <w:szCs w:val="24"/>
        </w:rPr>
      </w:pPr>
      <w:r>
        <w:rPr>
          <w:noProof/>
          <w:lang w:val="en-US" w:eastAsia="en-US"/>
        </w:rPr>
        <w:lastRenderedPageBreak/>
        <w:drawing>
          <wp:inline distT="0" distB="0" distL="0" distR="0" wp14:anchorId="4D2D9103" wp14:editId="663B5B14">
            <wp:extent cx="3168650" cy="2076450"/>
            <wp:effectExtent l="0" t="0" r="12700" b="0"/>
            <wp:docPr id="1829286390" name="Graphique 1">
              <a:extLst xmlns:a="http://schemas.openxmlformats.org/drawingml/2006/main">
                <a:ext uri="{FF2B5EF4-FFF2-40B4-BE49-F238E27FC236}">
                  <a16:creationId xmlns:a16="http://schemas.microsoft.com/office/drawing/2014/main" id="{70AEE44C-52CD-EFC0-829E-589DA002E4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0D39018" w14:textId="77777777" w:rsidR="00E57742" w:rsidRPr="00E0002D" w:rsidRDefault="00E57742" w:rsidP="00E57742">
      <w:pPr>
        <w:shd w:val="clear" w:color="auto" w:fill="FFFFFF"/>
        <w:spacing w:after="0" w:line="240" w:lineRule="auto"/>
        <w:rPr>
          <w:rFonts w:ascii="Times New Roman" w:hAnsi="Times New Roman"/>
          <w:color w:val="000000"/>
          <w:spacing w:val="-6"/>
          <w:sz w:val="2"/>
          <w:szCs w:val="28"/>
          <w:lang w:eastAsia="ko-KR"/>
        </w:rPr>
      </w:pPr>
    </w:p>
    <w:p w14:paraId="6F4BA3FC" w14:textId="12436B5E" w:rsidR="00E57742" w:rsidRPr="00504F57" w:rsidRDefault="00E57742" w:rsidP="00E57742">
      <w:pPr>
        <w:pStyle w:val="Caption"/>
        <w:spacing w:after="0"/>
        <w:ind w:left="1134" w:hanging="1134"/>
        <w:jc w:val="both"/>
        <w:rPr>
          <w:rFonts w:ascii="Times New Roman" w:hAnsi="Times New Roman" w:cs="Times New Roman"/>
          <w:b/>
          <w:bCs/>
          <w:color w:val="auto"/>
          <w:sz w:val="20"/>
          <w:szCs w:val="20"/>
          <w:lang w:val="en-US"/>
        </w:rPr>
      </w:pPr>
      <w:r w:rsidRPr="00336F07">
        <w:rPr>
          <w:rFonts w:ascii="Times New Roman" w:hAnsi="Times New Roman" w:cs="Times New Roman"/>
          <w:b/>
          <w:spacing w:val="-6"/>
          <w:sz w:val="24"/>
          <w:szCs w:val="28"/>
          <w:lang w:val="en-US"/>
        </w:rPr>
        <w:t xml:space="preserve"> </w:t>
      </w:r>
      <w:bookmarkStart w:id="21" w:name="_Toc201832326"/>
      <w:r w:rsidRPr="00336F07">
        <w:rPr>
          <w:rFonts w:ascii="Times New Roman" w:hAnsi="Times New Roman" w:cs="Times New Roman"/>
          <w:b/>
          <w:bCs/>
          <w:i w:val="0"/>
          <w:iCs w:val="0"/>
          <w:color w:val="auto"/>
          <w:sz w:val="20"/>
          <w:szCs w:val="20"/>
          <w:lang w:val="en-US"/>
        </w:rPr>
        <w:t>Figure 3.</w:t>
      </w:r>
      <w:r w:rsidRPr="00336F07">
        <w:rPr>
          <w:rFonts w:ascii="Times New Roman" w:hAnsi="Times New Roman" w:cs="Times New Roman"/>
          <w:b/>
          <w:bCs/>
          <w:color w:val="auto"/>
          <w:spacing w:val="-6"/>
          <w:sz w:val="20"/>
          <w:szCs w:val="20"/>
          <w:lang w:val="en-US"/>
        </w:rPr>
        <w:t xml:space="preserve"> </w:t>
      </w:r>
      <w:bookmarkEnd w:id="21"/>
      <w:r w:rsidR="00504F57" w:rsidRPr="00336F07">
        <w:rPr>
          <w:rFonts w:ascii="Times New Roman" w:hAnsi="Times New Roman" w:cs="Times New Roman"/>
          <w:i w:val="0"/>
          <w:iCs w:val="0"/>
          <w:color w:val="auto"/>
          <w:spacing w:val="-6"/>
          <w:sz w:val="20"/>
          <w:szCs w:val="20"/>
          <w:lang w:val="en-US"/>
        </w:rPr>
        <w:t xml:space="preserve">Plot splitting rates in the municipalities of </w:t>
      </w:r>
      <w:proofErr w:type="spellStart"/>
      <w:r w:rsidR="00504F57" w:rsidRPr="00336F07">
        <w:rPr>
          <w:rFonts w:ascii="Times New Roman" w:hAnsi="Times New Roman" w:cs="Times New Roman"/>
          <w:i w:val="0"/>
          <w:iCs w:val="0"/>
          <w:color w:val="auto"/>
          <w:spacing w:val="-6"/>
          <w:sz w:val="20"/>
          <w:szCs w:val="20"/>
          <w:lang w:val="en-US"/>
        </w:rPr>
        <w:t>Djakotomey</w:t>
      </w:r>
      <w:proofErr w:type="spellEnd"/>
      <w:r w:rsidR="00504F57" w:rsidRPr="00336F07">
        <w:rPr>
          <w:rFonts w:ascii="Times New Roman" w:hAnsi="Times New Roman" w:cs="Times New Roman"/>
          <w:i w:val="0"/>
          <w:iCs w:val="0"/>
          <w:color w:val="auto"/>
          <w:spacing w:val="-6"/>
          <w:sz w:val="20"/>
          <w:szCs w:val="20"/>
          <w:lang w:val="en-US"/>
        </w:rPr>
        <w:t xml:space="preserve"> and </w:t>
      </w:r>
      <w:proofErr w:type="spellStart"/>
      <w:r w:rsidR="00504F57" w:rsidRPr="00336F07">
        <w:rPr>
          <w:rFonts w:ascii="Times New Roman" w:hAnsi="Times New Roman" w:cs="Times New Roman"/>
          <w:i w:val="0"/>
          <w:iCs w:val="0"/>
          <w:color w:val="auto"/>
          <w:spacing w:val="-6"/>
          <w:sz w:val="20"/>
          <w:szCs w:val="20"/>
          <w:lang w:val="en-US"/>
        </w:rPr>
        <w:t>Aplahoue</w:t>
      </w:r>
      <w:proofErr w:type="spellEnd"/>
    </w:p>
    <w:p w14:paraId="43DEEE63" w14:textId="0713699C" w:rsidR="00E57742" w:rsidRPr="00CB3F7E" w:rsidRDefault="00E57742" w:rsidP="00E57742">
      <w:pPr>
        <w:shd w:val="clear" w:color="auto" w:fill="FFFFFF"/>
        <w:spacing w:after="0" w:line="240" w:lineRule="auto"/>
        <w:rPr>
          <w:rFonts w:ascii="Times New Roman" w:hAnsi="Times New Roman" w:cs="Times New Roman"/>
          <w:i/>
          <w:spacing w:val="-6"/>
          <w:sz w:val="20"/>
          <w:szCs w:val="20"/>
          <w:lang w:val="en-US"/>
        </w:rPr>
      </w:pPr>
      <w:r w:rsidRPr="00504F57">
        <w:rPr>
          <w:rFonts w:ascii="Times New Roman" w:hAnsi="Times New Roman" w:cs="Times New Roman"/>
          <w:b/>
          <w:i/>
          <w:spacing w:val="-6"/>
          <w:sz w:val="20"/>
          <w:szCs w:val="20"/>
          <w:lang w:val="en-US"/>
        </w:rPr>
        <w:t xml:space="preserve"> </w:t>
      </w:r>
      <w:proofErr w:type="gramStart"/>
      <w:r w:rsidRPr="00CB3F7E">
        <w:rPr>
          <w:rFonts w:ascii="Times New Roman" w:hAnsi="Times New Roman" w:cs="Times New Roman"/>
          <w:b/>
          <w:i/>
          <w:spacing w:val="-6"/>
          <w:sz w:val="20"/>
          <w:szCs w:val="20"/>
          <w:lang w:val="en-US"/>
        </w:rPr>
        <w:t>Source</w:t>
      </w:r>
      <w:r w:rsidRPr="00CB3F7E">
        <w:rPr>
          <w:rFonts w:ascii="Times New Roman" w:hAnsi="Times New Roman" w:cs="Times New Roman"/>
          <w:i/>
          <w:spacing w:val="-6"/>
          <w:sz w:val="20"/>
          <w:szCs w:val="20"/>
          <w:lang w:val="en-US"/>
        </w:rPr>
        <w:t> :</w:t>
      </w:r>
      <w:proofErr w:type="gramEnd"/>
      <w:r w:rsidRPr="00CB3F7E">
        <w:rPr>
          <w:rFonts w:ascii="Times New Roman" w:hAnsi="Times New Roman" w:cs="Times New Roman"/>
          <w:i/>
          <w:spacing w:val="-6"/>
          <w:sz w:val="20"/>
          <w:szCs w:val="20"/>
          <w:lang w:val="en-US"/>
        </w:rPr>
        <w:t xml:space="preserve"> </w:t>
      </w:r>
      <w:r w:rsidR="007D7D5E" w:rsidRPr="00CB3F7E">
        <w:rPr>
          <w:rFonts w:ascii="Times New Roman" w:hAnsi="Times New Roman" w:cs="Times New Roman"/>
          <w:i/>
          <w:spacing w:val="-6"/>
          <w:sz w:val="20"/>
          <w:szCs w:val="20"/>
          <w:lang w:val="en-US"/>
        </w:rPr>
        <w:t>Fieldwork calculation results</w:t>
      </w:r>
      <w:r w:rsidRPr="00CB3F7E">
        <w:rPr>
          <w:rFonts w:ascii="Times New Roman" w:hAnsi="Times New Roman" w:cs="Times New Roman"/>
          <w:i/>
          <w:spacing w:val="-6"/>
          <w:sz w:val="20"/>
          <w:szCs w:val="20"/>
          <w:lang w:val="en-US"/>
        </w:rPr>
        <w:t xml:space="preserve">, </w:t>
      </w:r>
      <w:proofErr w:type="spellStart"/>
      <w:r w:rsidRPr="00CB3F7E">
        <w:rPr>
          <w:rFonts w:ascii="Times New Roman" w:hAnsi="Times New Roman" w:cs="Times New Roman"/>
          <w:i/>
          <w:spacing w:val="-6"/>
          <w:sz w:val="20"/>
          <w:szCs w:val="20"/>
          <w:lang w:val="en-US"/>
        </w:rPr>
        <w:t>jan</w:t>
      </w:r>
      <w:r w:rsidR="00336F07" w:rsidRPr="00CB3F7E">
        <w:rPr>
          <w:rFonts w:ascii="Times New Roman" w:hAnsi="Times New Roman" w:cs="Times New Roman"/>
          <w:i/>
          <w:spacing w:val="-6"/>
          <w:sz w:val="20"/>
          <w:szCs w:val="20"/>
          <w:lang w:val="en-US"/>
        </w:rPr>
        <w:t>uary</w:t>
      </w:r>
      <w:proofErr w:type="spellEnd"/>
      <w:r w:rsidRPr="00CB3F7E">
        <w:rPr>
          <w:rFonts w:ascii="Times New Roman" w:hAnsi="Times New Roman" w:cs="Times New Roman"/>
          <w:i/>
          <w:spacing w:val="-6"/>
          <w:sz w:val="20"/>
          <w:szCs w:val="20"/>
          <w:lang w:val="en-US"/>
        </w:rPr>
        <w:t xml:space="preserve"> 2025</w:t>
      </w:r>
    </w:p>
    <w:p w14:paraId="68E6DCCE" w14:textId="77777777" w:rsidR="00D07B0E" w:rsidRDefault="00D07B0E" w:rsidP="00D07B0E">
      <w:pPr>
        <w:keepNext/>
        <w:jc w:val="center"/>
        <w:rPr>
          <w:rFonts w:ascii="Times New Roman" w:hAnsi="Times New Roman" w:cs="Times New Roman"/>
          <w:sz w:val="24"/>
          <w:szCs w:val="24"/>
        </w:rPr>
      </w:pPr>
      <w:r>
        <w:rPr>
          <w:noProof/>
          <w:lang w:val="en-US" w:eastAsia="en-US"/>
        </w:rPr>
        <w:drawing>
          <wp:inline distT="0" distB="0" distL="0" distR="0" wp14:anchorId="7DE1F333" wp14:editId="7E3CAC03">
            <wp:extent cx="4056927" cy="2181828"/>
            <wp:effectExtent l="0" t="0" r="1270" b="9525"/>
            <wp:docPr id="1578929794" name="Graphique 1">
              <a:extLst xmlns:a="http://schemas.openxmlformats.org/drawingml/2006/main">
                <a:ext uri="{FF2B5EF4-FFF2-40B4-BE49-F238E27FC236}">
                  <a16:creationId xmlns:a16="http://schemas.microsoft.com/office/drawing/2014/main" id="{EA69A4E8-C4AB-C5E3-5CB8-558326A7C4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BB1C557" w14:textId="264AEEB9" w:rsidR="00D07B0E" w:rsidRPr="00273253" w:rsidRDefault="00D07B0E" w:rsidP="00D07B0E">
      <w:pPr>
        <w:pStyle w:val="Caption"/>
        <w:spacing w:after="0"/>
        <w:ind w:left="1276" w:hanging="1276"/>
        <w:rPr>
          <w:rFonts w:ascii="Times New Roman" w:hAnsi="Times New Roman" w:cs="Times New Roman"/>
          <w:bCs/>
          <w:i w:val="0"/>
          <w:iCs w:val="0"/>
          <w:color w:val="auto"/>
          <w:spacing w:val="-6"/>
          <w:sz w:val="20"/>
          <w:szCs w:val="20"/>
          <w:lang w:val="en-US"/>
        </w:rPr>
      </w:pPr>
      <w:bookmarkStart w:id="22" w:name="_Toc201832315"/>
      <w:r w:rsidRPr="00127884">
        <w:rPr>
          <w:rFonts w:ascii="Times New Roman" w:hAnsi="Times New Roman" w:cs="Times New Roman"/>
          <w:b/>
          <w:bCs/>
          <w:i w:val="0"/>
          <w:iCs w:val="0"/>
          <w:color w:val="auto"/>
          <w:sz w:val="20"/>
          <w:szCs w:val="20"/>
          <w:lang w:val="en-GB"/>
        </w:rPr>
        <w:t>Figure 4</w:t>
      </w:r>
      <w:r w:rsidRPr="00127884">
        <w:rPr>
          <w:rFonts w:ascii="Times New Roman" w:hAnsi="Times New Roman" w:cs="Times New Roman"/>
          <w:i w:val="0"/>
          <w:iCs w:val="0"/>
          <w:color w:val="auto"/>
          <w:sz w:val="20"/>
          <w:szCs w:val="20"/>
          <w:lang w:val="en-GB"/>
        </w:rPr>
        <w:t xml:space="preserve">. </w:t>
      </w:r>
      <w:bookmarkEnd w:id="22"/>
      <w:r w:rsidR="00273253" w:rsidRPr="00273253">
        <w:rPr>
          <w:rFonts w:ascii="Times New Roman" w:hAnsi="Times New Roman" w:cs="Times New Roman"/>
          <w:i w:val="0"/>
          <w:iCs w:val="0"/>
          <w:color w:val="auto"/>
          <w:sz w:val="20"/>
          <w:szCs w:val="20"/>
          <w:lang w:val="en-US"/>
        </w:rPr>
        <w:t xml:space="preserve">Dispute rates in the municipalities of </w:t>
      </w:r>
      <w:proofErr w:type="spellStart"/>
      <w:r w:rsidR="00273253" w:rsidRPr="00273253">
        <w:rPr>
          <w:rFonts w:ascii="Times New Roman" w:hAnsi="Times New Roman" w:cs="Times New Roman"/>
          <w:i w:val="0"/>
          <w:iCs w:val="0"/>
          <w:color w:val="auto"/>
          <w:sz w:val="20"/>
          <w:szCs w:val="20"/>
          <w:lang w:val="en-US"/>
        </w:rPr>
        <w:t>Aplahoué</w:t>
      </w:r>
      <w:proofErr w:type="spellEnd"/>
      <w:r w:rsidR="00273253" w:rsidRPr="00273253">
        <w:rPr>
          <w:rFonts w:ascii="Times New Roman" w:hAnsi="Times New Roman" w:cs="Times New Roman"/>
          <w:i w:val="0"/>
          <w:iCs w:val="0"/>
          <w:color w:val="auto"/>
          <w:sz w:val="20"/>
          <w:szCs w:val="20"/>
          <w:lang w:val="en-US"/>
        </w:rPr>
        <w:t xml:space="preserve"> and </w:t>
      </w:r>
      <w:proofErr w:type="spellStart"/>
      <w:r w:rsidR="00273253" w:rsidRPr="00273253">
        <w:rPr>
          <w:rFonts w:ascii="Times New Roman" w:hAnsi="Times New Roman" w:cs="Times New Roman"/>
          <w:i w:val="0"/>
          <w:iCs w:val="0"/>
          <w:color w:val="auto"/>
          <w:sz w:val="20"/>
          <w:szCs w:val="20"/>
          <w:lang w:val="en-US"/>
        </w:rPr>
        <w:t>Djakotomey</w:t>
      </w:r>
      <w:proofErr w:type="spellEnd"/>
      <w:r w:rsidR="00273253" w:rsidRPr="00273253">
        <w:rPr>
          <w:rFonts w:ascii="Times New Roman" w:hAnsi="Times New Roman" w:cs="Times New Roman"/>
          <w:i w:val="0"/>
          <w:iCs w:val="0"/>
          <w:color w:val="auto"/>
          <w:sz w:val="20"/>
          <w:szCs w:val="20"/>
          <w:lang w:val="en-US"/>
        </w:rPr>
        <w:t xml:space="preserve"> between 1990 and 2024</w:t>
      </w:r>
    </w:p>
    <w:p w14:paraId="6DEC9A22" w14:textId="4A045D61" w:rsidR="00D07B0E" w:rsidRPr="00D07B0E" w:rsidRDefault="00D07B0E" w:rsidP="00D07B0E">
      <w:pPr>
        <w:jc w:val="center"/>
        <w:rPr>
          <w:rFonts w:ascii="Times New Roman" w:hAnsi="Times New Roman" w:cs="Times New Roman"/>
          <w:i/>
          <w:spacing w:val="-6"/>
          <w:sz w:val="20"/>
          <w:szCs w:val="20"/>
        </w:rPr>
      </w:pPr>
      <w:r w:rsidRPr="00D07B0E">
        <w:rPr>
          <w:rFonts w:ascii="Times New Roman" w:hAnsi="Times New Roman" w:cs="Times New Roman"/>
          <w:b/>
          <w:i/>
          <w:spacing w:val="-6"/>
          <w:sz w:val="20"/>
          <w:szCs w:val="20"/>
        </w:rPr>
        <w:t>Source</w:t>
      </w:r>
      <w:r w:rsidRPr="00D07B0E">
        <w:rPr>
          <w:rFonts w:ascii="Times New Roman" w:hAnsi="Times New Roman" w:cs="Times New Roman"/>
          <w:i/>
          <w:spacing w:val="-6"/>
          <w:sz w:val="20"/>
          <w:szCs w:val="20"/>
        </w:rPr>
        <w:t xml:space="preserve"> : </w:t>
      </w:r>
      <w:r w:rsidR="00336F07">
        <w:rPr>
          <w:rFonts w:ascii="Times New Roman" w:hAnsi="Times New Roman" w:cs="Times New Roman"/>
          <w:i/>
          <w:spacing w:val="-6"/>
          <w:sz w:val="20"/>
          <w:szCs w:val="20"/>
        </w:rPr>
        <w:t xml:space="preserve">Field </w:t>
      </w:r>
      <w:proofErr w:type="spellStart"/>
      <w:r w:rsidR="00336F07">
        <w:rPr>
          <w:rFonts w:ascii="Times New Roman" w:hAnsi="Times New Roman" w:cs="Times New Roman"/>
          <w:i/>
          <w:spacing w:val="-6"/>
          <w:sz w:val="20"/>
          <w:szCs w:val="20"/>
        </w:rPr>
        <w:t>survey</w:t>
      </w:r>
      <w:proofErr w:type="spellEnd"/>
      <w:r w:rsidRPr="00D07B0E">
        <w:rPr>
          <w:rFonts w:ascii="Times New Roman" w:hAnsi="Times New Roman" w:cs="Times New Roman"/>
          <w:i/>
          <w:spacing w:val="-6"/>
          <w:sz w:val="20"/>
          <w:szCs w:val="20"/>
        </w:rPr>
        <w:t xml:space="preserve">, </w:t>
      </w:r>
      <w:proofErr w:type="spellStart"/>
      <w:r w:rsidRPr="00D07B0E">
        <w:rPr>
          <w:rFonts w:ascii="Times New Roman" w:hAnsi="Times New Roman" w:cs="Times New Roman"/>
          <w:i/>
          <w:spacing w:val="-6"/>
          <w:sz w:val="20"/>
          <w:szCs w:val="20"/>
        </w:rPr>
        <w:t>jan</w:t>
      </w:r>
      <w:r w:rsidR="00336F07">
        <w:rPr>
          <w:rFonts w:ascii="Times New Roman" w:hAnsi="Times New Roman" w:cs="Times New Roman"/>
          <w:i/>
          <w:spacing w:val="-6"/>
          <w:sz w:val="20"/>
          <w:szCs w:val="20"/>
        </w:rPr>
        <w:t>uary</w:t>
      </w:r>
      <w:proofErr w:type="spellEnd"/>
      <w:r w:rsidRPr="00D07B0E">
        <w:rPr>
          <w:rFonts w:ascii="Times New Roman" w:hAnsi="Times New Roman" w:cs="Times New Roman"/>
          <w:i/>
          <w:spacing w:val="-6"/>
          <w:sz w:val="20"/>
          <w:szCs w:val="20"/>
        </w:rPr>
        <w:t xml:space="preserve"> 2025</w:t>
      </w:r>
    </w:p>
    <w:p w14:paraId="5A6C1EE9" w14:textId="77777777" w:rsidR="00E57742" w:rsidRPr="005C0BE5" w:rsidRDefault="00E57742" w:rsidP="00E57742">
      <w:pPr>
        <w:spacing w:after="240" w:line="360" w:lineRule="auto"/>
        <w:rPr>
          <w:rFonts w:ascii="Times New Roman" w:hAnsi="Times New Roman" w:cs="Times New Roman"/>
          <w:sz w:val="2"/>
          <w:szCs w:val="2"/>
        </w:rPr>
      </w:pPr>
    </w:p>
    <w:p w14:paraId="51A72E3B" w14:textId="77777777" w:rsidR="00CA7368" w:rsidRDefault="00E57742" w:rsidP="00CA7368">
      <w:pPr>
        <w:spacing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lang w:val="en-US" w:eastAsia="en-US"/>
        </w:rPr>
        <w:drawing>
          <wp:inline distT="0" distB="0" distL="0" distR="0" wp14:anchorId="538897FC" wp14:editId="3A3B9289">
            <wp:extent cx="2177900" cy="1892300"/>
            <wp:effectExtent l="0" t="0" r="0" b="0"/>
            <wp:docPr id="1270735928"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735928" name="Image 127073592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20523" cy="1929334"/>
                    </a:xfrm>
                    <a:prstGeom prst="rect">
                      <a:avLst/>
                    </a:prstGeom>
                  </pic:spPr>
                </pic:pic>
              </a:graphicData>
            </a:graphic>
          </wp:inline>
        </w:drawing>
      </w:r>
      <w:bookmarkStart w:id="23" w:name="_Toc201832313"/>
    </w:p>
    <w:p w14:paraId="0F4C220B" w14:textId="7F614529" w:rsidR="00CF60D7" w:rsidRPr="00127884" w:rsidRDefault="00E57742" w:rsidP="00CA7368">
      <w:pPr>
        <w:spacing w:line="240" w:lineRule="auto"/>
        <w:jc w:val="center"/>
        <w:rPr>
          <w:rFonts w:ascii="Times New Roman" w:eastAsia="Times New Roman" w:hAnsi="Times New Roman" w:cs="Times New Roman"/>
          <w:bCs/>
          <w:sz w:val="24"/>
          <w:szCs w:val="24"/>
          <w:lang w:val="en-GB"/>
        </w:rPr>
      </w:pPr>
      <w:r w:rsidRPr="00127884">
        <w:rPr>
          <w:rFonts w:ascii="Times New Roman" w:hAnsi="Times New Roman" w:cs="Times New Roman"/>
          <w:b/>
          <w:bCs/>
          <w:sz w:val="20"/>
          <w:szCs w:val="20"/>
          <w:lang w:val="en-GB"/>
        </w:rPr>
        <w:t xml:space="preserve">Figure </w:t>
      </w:r>
      <w:r w:rsidR="00D07B0E" w:rsidRPr="00127884">
        <w:rPr>
          <w:rFonts w:ascii="Times New Roman" w:hAnsi="Times New Roman" w:cs="Times New Roman"/>
          <w:b/>
          <w:bCs/>
          <w:sz w:val="20"/>
          <w:szCs w:val="20"/>
          <w:lang w:val="en-GB"/>
        </w:rPr>
        <w:t>5</w:t>
      </w:r>
      <w:r w:rsidRPr="00127884">
        <w:rPr>
          <w:rFonts w:ascii="Times New Roman" w:hAnsi="Times New Roman" w:cs="Times New Roman"/>
          <w:b/>
          <w:bCs/>
          <w:sz w:val="20"/>
          <w:szCs w:val="20"/>
          <w:lang w:val="en-GB"/>
        </w:rPr>
        <w:t>.</w:t>
      </w:r>
      <w:r w:rsidRPr="00127884">
        <w:rPr>
          <w:rFonts w:ascii="Times New Roman" w:eastAsia="Times New Roman" w:hAnsi="Times New Roman" w:cs="Times New Roman"/>
          <w:bCs/>
          <w:sz w:val="20"/>
          <w:szCs w:val="20"/>
          <w:lang w:val="en-GB"/>
        </w:rPr>
        <w:t xml:space="preserve"> </w:t>
      </w:r>
      <w:bookmarkEnd w:id="23"/>
      <w:r w:rsidR="00CF60D7" w:rsidRPr="00CF60D7">
        <w:rPr>
          <w:rFonts w:ascii="Times New Roman" w:eastAsia="Times New Roman" w:hAnsi="Times New Roman" w:cs="Times New Roman"/>
          <w:bCs/>
          <w:sz w:val="20"/>
          <w:szCs w:val="20"/>
          <w:lang w:val="en-US"/>
        </w:rPr>
        <w:t xml:space="preserve">Land tenure security in the municipalities of </w:t>
      </w:r>
      <w:proofErr w:type="spellStart"/>
      <w:r w:rsidR="00CF60D7" w:rsidRPr="00CF60D7">
        <w:rPr>
          <w:rFonts w:ascii="Times New Roman" w:eastAsia="Times New Roman" w:hAnsi="Times New Roman" w:cs="Times New Roman"/>
          <w:bCs/>
          <w:sz w:val="20"/>
          <w:szCs w:val="20"/>
          <w:lang w:val="en-US"/>
        </w:rPr>
        <w:t>Aplahoue</w:t>
      </w:r>
      <w:proofErr w:type="spellEnd"/>
      <w:r w:rsidR="00CF60D7" w:rsidRPr="00CF60D7">
        <w:rPr>
          <w:rFonts w:ascii="Times New Roman" w:eastAsia="Times New Roman" w:hAnsi="Times New Roman" w:cs="Times New Roman"/>
          <w:bCs/>
          <w:sz w:val="20"/>
          <w:szCs w:val="20"/>
          <w:lang w:val="en-US"/>
        </w:rPr>
        <w:t xml:space="preserve"> and </w:t>
      </w:r>
      <w:proofErr w:type="spellStart"/>
      <w:r w:rsidR="00CF60D7" w:rsidRPr="00CF60D7">
        <w:rPr>
          <w:rFonts w:ascii="Times New Roman" w:eastAsia="Times New Roman" w:hAnsi="Times New Roman" w:cs="Times New Roman"/>
          <w:bCs/>
          <w:sz w:val="20"/>
          <w:szCs w:val="20"/>
          <w:lang w:val="en-US"/>
        </w:rPr>
        <w:t>Djakotomey</w:t>
      </w:r>
      <w:proofErr w:type="spellEnd"/>
    </w:p>
    <w:p w14:paraId="70628A16" w14:textId="77777777" w:rsidR="006B21F6" w:rsidRDefault="006B21F6" w:rsidP="00CF60D7">
      <w:pPr>
        <w:keepNext/>
        <w:spacing w:line="240" w:lineRule="auto"/>
        <w:ind w:left="1134" w:hanging="1134"/>
        <w:rPr>
          <w:rFonts w:ascii="Times New Roman" w:eastAsia="Times New Roman" w:hAnsi="Times New Roman" w:cs="Times New Roman"/>
          <w:bCs/>
          <w:sz w:val="20"/>
          <w:szCs w:val="20"/>
          <w:lang w:val="en-US"/>
        </w:rPr>
      </w:pPr>
    </w:p>
    <w:p w14:paraId="2D1F2A68" w14:textId="77777777" w:rsidR="00DF1E78" w:rsidRDefault="00DF1E78" w:rsidP="00CF60D7">
      <w:pPr>
        <w:keepNext/>
        <w:spacing w:line="240" w:lineRule="auto"/>
        <w:ind w:left="1134" w:hanging="1134"/>
        <w:rPr>
          <w:rFonts w:ascii="Times New Roman" w:eastAsia="Times New Roman" w:hAnsi="Times New Roman" w:cs="Times New Roman"/>
          <w:bCs/>
          <w:sz w:val="20"/>
          <w:szCs w:val="20"/>
          <w:lang w:val="en-US"/>
        </w:rPr>
      </w:pPr>
    </w:p>
    <w:p w14:paraId="75CBDFAC" w14:textId="7D015FED" w:rsidR="00EE32FB" w:rsidRPr="008477D7" w:rsidRDefault="00EE32FB" w:rsidP="00CF60D7">
      <w:pPr>
        <w:keepNext/>
        <w:spacing w:line="240" w:lineRule="auto"/>
        <w:ind w:left="1134" w:hanging="1134"/>
        <w:rPr>
          <w:rFonts w:ascii="Times New Roman" w:hAnsi="Times New Roman" w:cs="Times New Roman"/>
          <w:b/>
          <w:i/>
          <w:iCs/>
          <w:caps/>
          <w:sz w:val="20"/>
          <w:szCs w:val="20"/>
          <w:lang w:val="en-US"/>
        </w:rPr>
      </w:pPr>
      <w:r w:rsidRPr="00CF60D7">
        <w:rPr>
          <w:rFonts w:ascii="Times New Roman" w:hAnsi="Times New Roman" w:cs="Times New Roman"/>
          <w:sz w:val="20"/>
          <w:szCs w:val="20"/>
          <w:lang w:val="en-US"/>
        </w:rPr>
        <w:t xml:space="preserve">               </w:t>
      </w:r>
      <w:bookmarkStart w:id="24" w:name="_Toc201832386"/>
      <w:r w:rsidRPr="00CF60D7">
        <w:rPr>
          <w:rFonts w:ascii="Times New Roman" w:hAnsi="Times New Roman" w:cs="Times New Roman"/>
          <w:sz w:val="20"/>
          <w:szCs w:val="20"/>
          <w:lang w:val="en-US"/>
        </w:rPr>
        <w:t xml:space="preserve">     </w:t>
      </w:r>
      <w:r w:rsidRPr="00CF60D7">
        <w:rPr>
          <w:rFonts w:ascii="Times New Roman" w:hAnsi="Times New Roman" w:cs="Times New Roman"/>
          <w:b/>
          <w:bCs/>
          <w:sz w:val="20"/>
          <w:szCs w:val="20"/>
          <w:lang w:val="en-US"/>
        </w:rPr>
        <w:t>Table 3.</w:t>
      </w:r>
      <w:r w:rsidRPr="00CF60D7">
        <w:rPr>
          <w:rFonts w:ascii="Times New Roman" w:hAnsi="Times New Roman" w:cs="Times New Roman"/>
          <w:sz w:val="20"/>
          <w:szCs w:val="20"/>
          <w:lang w:val="en-US"/>
        </w:rPr>
        <w:t xml:space="preserve"> </w:t>
      </w:r>
      <w:bookmarkEnd w:id="24"/>
      <w:r w:rsidR="008477D7" w:rsidRPr="008477D7">
        <w:rPr>
          <w:rFonts w:ascii="Times New Roman" w:hAnsi="Times New Roman"/>
          <w:sz w:val="20"/>
          <w:szCs w:val="20"/>
          <w:lang w:val="en-US"/>
        </w:rPr>
        <w:t xml:space="preserve">Agricultural land fertility levels in </w:t>
      </w:r>
      <w:proofErr w:type="spellStart"/>
      <w:r w:rsidR="008477D7" w:rsidRPr="008477D7">
        <w:rPr>
          <w:rFonts w:ascii="Times New Roman" w:hAnsi="Times New Roman"/>
          <w:sz w:val="20"/>
          <w:szCs w:val="20"/>
          <w:lang w:val="en-US"/>
        </w:rPr>
        <w:t>Aplahoué</w:t>
      </w:r>
      <w:proofErr w:type="spellEnd"/>
      <w:r w:rsidR="008477D7" w:rsidRPr="008477D7">
        <w:rPr>
          <w:rFonts w:ascii="Times New Roman" w:hAnsi="Times New Roman"/>
          <w:sz w:val="20"/>
          <w:szCs w:val="20"/>
          <w:lang w:val="en-US"/>
        </w:rPr>
        <w:t xml:space="preserve"> and </w:t>
      </w:r>
      <w:proofErr w:type="spellStart"/>
      <w:r w:rsidR="008477D7" w:rsidRPr="008477D7">
        <w:rPr>
          <w:rFonts w:ascii="Times New Roman" w:hAnsi="Times New Roman"/>
          <w:sz w:val="20"/>
          <w:szCs w:val="20"/>
          <w:lang w:val="en-US"/>
        </w:rPr>
        <w:t>Djakotomey</w:t>
      </w:r>
      <w:proofErr w:type="spellEnd"/>
    </w:p>
    <w:tbl>
      <w:tblPr>
        <w:tblStyle w:val="PlainTable2"/>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559"/>
        <w:gridCol w:w="1417"/>
        <w:gridCol w:w="1418"/>
      </w:tblGrid>
      <w:tr w:rsidR="00EE32FB" w:rsidRPr="00EE32FB" w14:paraId="58425CE0" w14:textId="77777777" w:rsidTr="00FB16A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9" w:type="dxa"/>
          </w:tcPr>
          <w:p w14:paraId="2950B888" w14:textId="77777777" w:rsidR="00EE32FB" w:rsidRPr="008477D7" w:rsidRDefault="00EE32FB" w:rsidP="00FB16AD">
            <w:pPr>
              <w:rPr>
                <w:rFonts w:ascii="Times New Roman" w:hAnsi="Times New Roman" w:cs="Times New Roman"/>
                <w:sz w:val="20"/>
                <w:szCs w:val="20"/>
                <w:lang w:val="en-US"/>
              </w:rPr>
            </w:pPr>
          </w:p>
          <w:p w14:paraId="18C3F461" w14:textId="77777777" w:rsidR="00EE32FB" w:rsidRPr="008477D7" w:rsidRDefault="00EE32FB" w:rsidP="00FB16AD">
            <w:pPr>
              <w:rPr>
                <w:rFonts w:ascii="Times New Roman" w:hAnsi="Times New Roman" w:cs="Times New Roman"/>
                <w:sz w:val="20"/>
                <w:szCs w:val="20"/>
                <w:lang w:val="en-US"/>
              </w:rPr>
            </w:pPr>
          </w:p>
          <w:p w14:paraId="3082DED8" w14:textId="262D6359" w:rsidR="00EE32FB" w:rsidRPr="00EE32FB" w:rsidRDefault="00CA7368" w:rsidP="00FB16AD">
            <w:pPr>
              <w:rPr>
                <w:rFonts w:ascii="Times New Roman" w:hAnsi="Times New Roman" w:cs="Times New Roman"/>
                <w:sz w:val="20"/>
                <w:szCs w:val="20"/>
              </w:rPr>
            </w:pPr>
            <w:r>
              <w:rPr>
                <w:rFonts w:ascii="Times New Roman" w:hAnsi="Times New Roman" w:cs="Times New Roman"/>
                <w:sz w:val="20"/>
                <w:szCs w:val="20"/>
              </w:rPr>
              <w:t>Districts</w:t>
            </w:r>
          </w:p>
        </w:tc>
        <w:tc>
          <w:tcPr>
            <w:tcW w:w="1559" w:type="dxa"/>
          </w:tcPr>
          <w:p w14:paraId="27ABC163" w14:textId="69C4CC8E" w:rsidR="00EE32FB" w:rsidRPr="00EE32FB" w:rsidRDefault="00E27FC2" w:rsidP="00FB16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E27FC2">
              <w:rPr>
                <w:rFonts w:ascii="Times New Roman" w:hAnsi="Times New Roman" w:cs="Times New Roman"/>
                <w:sz w:val="20"/>
                <w:szCs w:val="20"/>
              </w:rPr>
              <w:t>Average</w:t>
            </w:r>
            <w:proofErr w:type="spellEnd"/>
            <w:r w:rsidRPr="00E27FC2">
              <w:rPr>
                <w:rFonts w:ascii="Times New Roman" w:hAnsi="Times New Roman" w:cs="Times New Roman"/>
                <w:sz w:val="20"/>
                <w:szCs w:val="20"/>
              </w:rPr>
              <w:t xml:space="preserve"> cultivation </w:t>
            </w:r>
            <w:proofErr w:type="spellStart"/>
            <w:r w:rsidRPr="00E27FC2">
              <w:rPr>
                <w:rFonts w:ascii="Times New Roman" w:hAnsi="Times New Roman" w:cs="Times New Roman"/>
                <w:sz w:val="20"/>
                <w:szCs w:val="20"/>
              </w:rPr>
              <w:t>period</w:t>
            </w:r>
            <w:proofErr w:type="spellEnd"/>
            <w:r w:rsidRPr="00E27FC2">
              <w:rPr>
                <w:rFonts w:ascii="Times New Roman" w:hAnsi="Times New Roman" w:cs="Times New Roman"/>
                <w:sz w:val="20"/>
                <w:szCs w:val="20"/>
              </w:rPr>
              <w:t xml:space="preserve"> (</w:t>
            </w:r>
            <w:proofErr w:type="spellStart"/>
            <w:r w:rsidRPr="00E27FC2">
              <w:rPr>
                <w:rFonts w:ascii="Times New Roman" w:hAnsi="Times New Roman" w:cs="Times New Roman"/>
                <w:sz w:val="20"/>
                <w:szCs w:val="20"/>
              </w:rPr>
              <w:t>years</w:t>
            </w:r>
            <w:proofErr w:type="spellEnd"/>
            <w:r w:rsidRPr="00E27FC2">
              <w:rPr>
                <w:rFonts w:ascii="Times New Roman" w:hAnsi="Times New Roman" w:cs="Times New Roman"/>
                <w:sz w:val="20"/>
                <w:szCs w:val="20"/>
              </w:rPr>
              <w:t>)</w:t>
            </w:r>
          </w:p>
        </w:tc>
        <w:tc>
          <w:tcPr>
            <w:tcW w:w="1417" w:type="dxa"/>
          </w:tcPr>
          <w:p w14:paraId="0326C04B" w14:textId="44335F65" w:rsidR="00EE32FB" w:rsidRPr="00A00852" w:rsidRDefault="00A00852" w:rsidP="00FB16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00852">
              <w:rPr>
                <w:rFonts w:ascii="Times New Roman" w:hAnsi="Times New Roman" w:cs="Times New Roman"/>
                <w:sz w:val="20"/>
                <w:szCs w:val="20"/>
                <w:lang w:val="en-US"/>
              </w:rPr>
              <w:t>Average duration of fallowing (years)</w:t>
            </w:r>
          </w:p>
        </w:tc>
        <w:tc>
          <w:tcPr>
            <w:tcW w:w="1418" w:type="dxa"/>
          </w:tcPr>
          <w:p w14:paraId="00ABC21C" w14:textId="4F07FCDB" w:rsidR="00EE32FB" w:rsidRPr="00EE32FB" w:rsidRDefault="00EE32FB" w:rsidP="00FB16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 xml:space="preserve">Allan </w:t>
            </w:r>
            <w:proofErr w:type="spellStart"/>
            <w:r w:rsidRPr="00EE32FB">
              <w:rPr>
                <w:rFonts w:ascii="Times New Roman" w:hAnsi="Times New Roman" w:cs="Times New Roman"/>
                <w:sz w:val="20"/>
                <w:szCs w:val="20"/>
              </w:rPr>
              <w:t>L</w:t>
            </w:r>
            <w:proofErr w:type="spellEnd"/>
            <w:r w:rsidR="00013125" w:rsidRPr="00EE32FB">
              <w:rPr>
                <w:rFonts w:ascii="Times New Roman" w:hAnsi="Times New Roman" w:cs="Times New Roman"/>
                <w:sz w:val="20"/>
                <w:szCs w:val="20"/>
              </w:rPr>
              <w:t xml:space="preserve"> Coefficient</w:t>
            </w:r>
          </w:p>
        </w:tc>
      </w:tr>
      <w:tr w:rsidR="00EE32FB" w:rsidRPr="00EE32FB" w14:paraId="1456B8E9" w14:textId="77777777" w:rsidTr="00FB16AD">
        <w:trPr>
          <w:cnfStyle w:val="000000100000" w:firstRow="0" w:lastRow="0" w:firstColumn="0" w:lastColumn="0" w:oddVBand="0" w:evenVBand="0" w:oddHBand="1" w:evenHBand="0" w:firstRowFirstColumn="0" w:firstRowLastColumn="0" w:lastRowFirstColumn="0" w:lastRowLastColumn="0"/>
          <w:trHeight w:val="118"/>
          <w:jc w:val="center"/>
        </w:trPr>
        <w:tc>
          <w:tcPr>
            <w:cnfStyle w:val="001000000000" w:firstRow="0" w:lastRow="0" w:firstColumn="1" w:lastColumn="0" w:oddVBand="0" w:evenVBand="0" w:oddHBand="0" w:evenHBand="0" w:firstRowFirstColumn="0" w:firstRowLastColumn="0" w:lastRowFirstColumn="0" w:lastRowLastColumn="0"/>
            <w:tcW w:w="2689" w:type="dxa"/>
          </w:tcPr>
          <w:p w14:paraId="04F1F0C3" w14:textId="77777777" w:rsidR="00EE32FB" w:rsidRPr="00EE32FB" w:rsidRDefault="00EE32FB" w:rsidP="00FB16AD">
            <w:pPr>
              <w:rPr>
                <w:rFonts w:ascii="Times New Roman" w:hAnsi="Times New Roman" w:cs="Times New Roman"/>
                <w:b w:val="0"/>
                <w:bCs w:val="0"/>
                <w:color w:val="000000"/>
                <w:sz w:val="20"/>
                <w:szCs w:val="20"/>
              </w:rPr>
            </w:pPr>
            <w:r w:rsidRPr="00EE32FB">
              <w:rPr>
                <w:rFonts w:ascii="Times New Roman" w:eastAsia="Times New Roman" w:hAnsi="Times New Roman" w:cs="Times New Roman"/>
                <w:b w:val="0"/>
                <w:color w:val="000000"/>
                <w:sz w:val="20"/>
                <w:szCs w:val="20"/>
              </w:rPr>
              <w:t>ATOME</w:t>
            </w:r>
          </w:p>
        </w:tc>
        <w:tc>
          <w:tcPr>
            <w:tcW w:w="1559" w:type="dxa"/>
          </w:tcPr>
          <w:p w14:paraId="50AE2515" w14:textId="77777777"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12</w:t>
            </w:r>
          </w:p>
        </w:tc>
        <w:tc>
          <w:tcPr>
            <w:tcW w:w="1417" w:type="dxa"/>
          </w:tcPr>
          <w:p w14:paraId="43D171F7" w14:textId="77777777"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4</w:t>
            </w:r>
          </w:p>
        </w:tc>
        <w:tc>
          <w:tcPr>
            <w:tcW w:w="1418" w:type="dxa"/>
          </w:tcPr>
          <w:p w14:paraId="550DFAAE" w14:textId="4CC21A58"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w:t>
            </w:r>
            <w:r w:rsidR="006B21F6">
              <w:rPr>
                <w:rFonts w:ascii="Times New Roman" w:hAnsi="Times New Roman" w:cs="Times New Roman"/>
                <w:sz w:val="20"/>
                <w:szCs w:val="20"/>
              </w:rPr>
              <w:t>.</w:t>
            </w:r>
            <w:r w:rsidRPr="00EE32FB">
              <w:rPr>
                <w:rFonts w:ascii="Times New Roman" w:hAnsi="Times New Roman" w:cs="Times New Roman"/>
                <w:sz w:val="20"/>
                <w:szCs w:val="20"/>
              </w:rPr>
              <w:t>33</w:t>
            </w:r>
          </w:p>
        </w:tc>
      </w:tr>
      <w:tr w:rsidR="00EE32FB" w:rsidRPr="00EE32FB" w14:paraId="5D0CF1B6" w14:textId="77777777" w:rsidTr="00FB16AD">
        <w:trPr>
          <w:trHeight w:val="118"/>
          <w:jc w:val="center"/>
        </w:trPr>
        <w:tc>
          <w:tcPr>
            <w:cnfStyle w:val="001000000000" w:firstRow="0" w:lastRow="0" w:firstColumn="1" w:lastColumn="0" w:oddVBand="0" w:evenVBand="0" w:oddHBand="0" w:evenHBand="0" w:firstRowFirstColumn="0" w:firstRowLastColumn="0" w:lastRowFirstColumn="0" w:lastRowLastColumn="0"/>
            <w:tcW w:w="2689" w:type="dxa"/>
          </w:tcPr>
          <w:p w14:paraId="5E0071FF" w14:textId="77777777" w:rsidR="00EE32FB" w:rsidRPr="00EE32FB" w:rsidRDefault="00EE32FB" w:rsidP="00FB16AD">
            <w:pPr>
              <w:rPr>
                <w:rFonts w:ascii="Times New Roman" w:hAnsi="Times New Roman" w:cs="Times New Roman"/>
                <w:b w:val="0"/>
                <w:bCs w:val="0"/>
                <w:color w:val="000000"/>
                <w:sz w:val="20"/>
                <w:szCs w:val="20"/>
              </w:rPr>
            </w:pPr>
            <w:r w:rsidRPr="00EE32FB">
              <w:rPr>
                <w:rFonts w:ascii="Times New Roman" w:eastAsia="Times New Roman" w:hAnsi="Times New Roman" w:cs="Times New Roman"/>
                <w:b w:val="0"/>
                <w:color w:val="000000"/>
                <w:sz w:val="20"/>
                <w:szCs w:val="20"/>
              </w:rPr>
              <w:t>AZOVE</w:t>
            </w:r>
          </w:p>
        </w:tc>
        <w:tc>
          <w:tcPr>
            <w:tcW w:w="1559" w:type="dxa"/>
          </w:tcPr>
          <w:p w14:paraId="52223C0C" w14:textId="77777777"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10</w:t>
            </w:r>
          </w:p>
        </w:tc>
        <w:tc>
          <w:tcPr>
            <w:tcW w:w="1417" w:type="dxa"/>
          </w:tcPr>
          <w:p w14:paraId="06666E3B" w14:textId="77777777"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2</w:t>
            </w:r>
          </w:p>
        </w:tc>
        <w:tc>
          <w:tcPr>
            <w:tcW w:w="1418" w:type="dxa"/>
          </w:tcPr>
          <w:p w14:paraId="229F870E" w14:textId="49615C6E"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w:t>
            </w:r>
            <w:r w:rsidR="006B21F6">
              <w:rPr>
                <w:rFonts w:ascii="Times New Roman" w:hAnsi="Times New Roman" w:cs="Times New Roman"/>
                <w:sz w:val="20"/>
                <w:szCs w:val="20"/>
              </w:rPr>
              <w:t>.</w:t>
            </w:r>
            <w:r w:rsidRPr="00EE32FB">
              <w:rPr>
                <w:rFonts w:ascii="Times New Roman" w:hAnsi="Times New Roman" w:cs="Times New Roman"/>
                <w:sz w:val="20"/>
                <w:szCs w:val="20"/>
              </w:rPr>
              <w:t>2</w:t>
            </w:r>
          </w:p>
        </w:tc>
      </w:tr>
      <w:tr w:rsidR="00EE32FB" w:rsidRPr="00EE32FB" w14:paraId="37D67BAA" w14:textId="77777777" w:rsidTr="00FB16AD">
        <w:trPr>
          <w:cnfStyle w:val="000000100000" w:firstRow="0" w:lastRow="0" w:firstColumn="0" w:lastColumn="0" w:oddVBand="0" w:evenVBand="0" w:oddHBand="1" w:evenHBand="0" w:firstRowFirstColumn="0" w:firstRowLastColumn="0" w:lastRowFirstColumn="0" w:lastRowLastColumn="0"/>
          <w:trHeight w:val="118"/>
          <w:jc w:val="center"/>
        </w:trPr>
        <w:tc>
          <w:tcPr>
            <w:cnfStyle w:val="001000000000" w:firstRow="0" w:lastRow="0" w:firstColumn="1" w:lastColumn="0" w:oddVBand="0" w:evenVBand="0" w:oddHBand="0" w:evenHBand="0" w:firstRowFirstColumn="0" w:firstRowLastColumn="0" w:lastRowFirstColumn="0" w:lastRowLastColumn="0"/>
            <w:tcW w:w="2689" w:type="dxa"/>
          </w:tcPr>
          <w:p w14:paraId="54A1B3D9" w14:textId="77777777" w:rsidR="00EE32FB" w:rsidRPr="00EE32FB" w:rsidRDefault="00EE32FB" w:rsidP="00FB16AD">
            <w:pPr>
              <w:rPr>
                <w:rFonts w:ascii="Times New Roman" w:hAnsi="Times New Roman" w:cs="Times New Roman"/>
                <w:b w:val="0"/>
                <w:bCs w:val="0"/>
                <w:color w:val="000000"/>
                <w:sz w:val="20"/>
                <w:szCs w:val="20"/>
              </w:rPr>
            </w:pPr>
            <w:r w:rsidRPr="00EE32FB">
              <w:rPr>
                <w:rFonts w:ascii="Times New Roman" w:eastAsia="Times New Roman" w:hAnsi="Times New Roman" w:cs="Times New Roman"/>
                <w:b w:val="0"/>
                <w:color w:val="000000"/>
                <w:sz w:val="20"/>
                <w:szCs w:val="20"/>
              </w:rPr>
              <w:t>DEKPO</w:t>
            </w:r>
          </w:p>
        </w:tc>
        <w:tc>
          <w:tcPr>
            <w:tcW w:w="1559" w:type="dxa"/>
          </w:tcPr>
          <w:p w14:paraId="5A7D78C7" w14:textId="77777777"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11</w:t>
            </w:r>
          </w:p>
        </w:tc>
        <w:tc>
          <w:tcPr>
            <w:tcW w:w="1417" w:type="dxa"/>
          </w:tcPr>
          <w:p w14:paraId="1A8F482E" w14:textId="77777777"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3</w:t>
            </w:r>
          </w:p>
        </w:tc>
        <w:tc>
          <w:tcPr>
            <w:tcW w:w="1418" w:type="dxa"/>
          </w:tcPr>
          <w:p w14:paraId="05D0D70B" w14:textId="72A63D71"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w:t>
            </w:r>
            <w:r w:rsidR="006B21F6">
              <w:rPr>
                <w:rFonts w:ascii="Times New Roman" w:hAnsi="Times New Roman" w:cs="Times New Roman"/>
                <w:sz w:val="20"/>
                <w:szCs w:val="20"/>
              </w:rPr>
              <w:t>.</w:t>
            </w:r>
            <w:r w:rsidRPr="00EE32FB">
              <w:rPr>
                <w:rFonts w:ascii="Times New Roman" w:hAnsi="Times New Roman" w:cs="Times New Roman"/>
                <w:sz w:val="20"/>
                <w:szCs w:val="20"/>
              </w:rPr>
              <w:t>27</w:t>
            </w:r>
          </w:p>
        </w:tc>
      </w:tr>
      <w:tr w:rsidR="00EE32FB" w:rsidRPr="00EE32FB" w14:paraId="1605BC0C" w14:textId="77777777" w:rsidTr="00FB16AD">
        <w:trPr>
          <w:trHeight w:val="176"/>
          <w:jc w:val="center"/>
        </w:trPr>
        <w:tc>
          <w:tcPr>
            <w:cnfStyle w:val="001000000000" w:firstRow="0" w:lastRow="0" w:firstColumn="1" w:lastColumn="0" w:oddVBand="0" w:evenVBand="0" w:oddHBand="0" w:evenHBand="0" w:firstRowFirstColumn="0" w:firstRowLastColumn="0" w:lastRowFirstColumn="0" w:lastRowLastColumn="0"/>
            <w:tcW w:w="2689" w:type="dxa"/>
          </w:tcPr>
          <w:p w14:paraId="3A530B37" w14:textId="77777777" w:rsidR="00EE32FB" w:rsidRPr="00EE32FB" w:rsidRDefault="00EE32FB" w:rsidP="00FB16AD">
            <w:pPr>
              <w:rPr>
                <w:rFonts w:ascii="Times New Roman" w:hAnsi="Times New Roman" w:cs="Times New Roman"/>
                <w:b w:val="0"/>
                <w:bCs w:val="0"/>
                <w:color w:val="000000"/>
                <w:sz w:val="20"/>
                <w:szCs w:val="20"/>
              </w:rPr>
            </w:pPr>
            <w:r w:rsidRPr="00EE32FB">
              <w:rPr>
                <w:rFonts w:ascii="Times New Roman" w:eastAsia="Times New Roman" w:hAnsi="Times New Roman" w:cs="Times New Roman"/>
                <w:b w:val="0"/>
                <w:color w:val="000000"/>
                <w:sz w:val="20"/>
                <w:szCs w:val="20"/>
              </w:rPr>
              <w:t>GODOHOU</w:t>
            </w:r>
          </w:p>
        </w:tc>
        <w:tc>
          <w:tcPr>
            <w:tcW w:w="1559" w:type="dxa"/>
          </w:tcPr>
          <w:p w14:paraId="1EE20A62" w14:textId="77777777"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10</w:t>
            </w:r>
          </w:p>
        </w:tc>
        <w:tc>
          <w:tcPr>
            <w:tcW w:w="1417" w:type="dxa"/>
          </w:tcPr>
          <w:p w14:paraId="60B51D6D" w14:textId="77777777"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3</w:t>
            </w:r>
          </w:p>
        </w:tc>
        <w:tc>
          <w:tcPr>
            <w:tcW w:w="1418" w:type="dxa"/>
          </w:tcPr>
          <w:p w14:paraId="1F36D7E9" w14:textId="289AABD0"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w:t>
            </w:r>
            <w:r w:rsidR="006B21F6">
              <w:rPr>
                <w:rFonts w:ascii="Times New Roman" w:hAnsi="Times New Roman" w:cs="Times New Roman"/>
                <w:sz w:val="20"/>
                <w:szCs w:val="20"/>
              </w:rPr>
              <w:t>.</w:t>
            </w:r>
            <w:r w:rsidRPr="00EE32FB">
              <w:rPr>
                <w:rFonts w:ascii="Times New Roman" w:hAnsi="Times New Roman" w:cs="Times New Roman"/>
                <w:sz w:val="20"/>
                <w:szCs w:val="20"/>
              </w:rPr>
              <w:t>3</w:t>
            </w:r>
          </w:p>
        </w:tc>
      </w:tr>
      <w:tr w:rsidR="00EE32FB" w:rsidRPr="00EE32FB" w14:paraId="2E414C0E" w14:textId="77777777" w:rsidTr="00FB16AD">
        <w:trPr>
          <w:cnfStyle w:val="000000100000" w:firstRow="0" w:lastRow="0" w:firstColumn="0" w:lastColumn="0" w:oddVBand="0" w:evenVBand="0" w:oddHBand="1" w:evenHBand="0" w:firstRowFirstColumn="0" w:firstRowLastColumn="0" w:lastRowFirstColumn="0" w:lastRowLastColumn="0"/>
          <w:trHeight w:val="176"/>
          <w:jc w:val="center"/>
        </w:trPr>
        <w:tc>
          <w:tcPr>
            <w:cnfStyle w:val="001000000000" w:firstRow="0" w:lastRow="0" w:firstColumn="1" w:lastColumn="0" w:oddVBand="0" w:evenVBand="0" w:oddHBand="0" w:evenHBand="0" w:firstRowFirstColumn="0" w:firstRowLastColumn="0" w:lastRowFirstColumn="0" w:lastRowLastColumn="0"/>
            <w:tcW w:w="2689" w:type="dxa"/>
          </w:tcPr>
          <w:p w14:paraId="750BC6E3" w14:textId="77777777" w:rsidR="00EE32FB" w:rsidRPr="00EE32FB" w:rsidRDefault="00EE32FB" w:rsidP="00FB16AD">
            <w:pPr>
              <w:rPr>
                <w:rFonts w:ascii="Times New Roman" w:hAnsi="Times New Roman" w:cs="Times New Roman"/>
                <w:b w:val="0"/>
                <w:bCs w:val="0"/>
                <w:color w:val="000000"/>
                <w:sz w:val="20"/>
                <w:szCs w:val="20"/>
              </w:rPr>
            </w:pPr>
            <w:r w:rsidRPr="00EE32FB">
              <w:rPr>
                <w:rFonts w:ascii="Times New Roman" w:eastAsia="Times New Roman" w:hAnsi="Times New Roman" w:cs="Times New Roman"/>
                <w:b w:val="0"/>
                <w:color w:val="000000"/>
                <w:sz w:val="20"/>
                <w:szCs w:val="20"/>
              </w:rPr>
              <w:t>KISSAMEY</w:t>
            </w:r>
          </w:p>
        </w:tc>
        <w:tc>
          <w:tcPr>
            <w:tcW w:w="1559" w:type="dxa"/>
          </w:tcPr>
          <w:p w14:paraId="5FD9EAF3" w14:textId="77777777"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10</w:t>
            </w:r>
          </w:p>
        </w:tc>
        <w:tc>
          <w:tcPr>
            <w:tcW w:w="1417" w:type="dxa"/>
          </w:tcPr>
          <w:p w14:paraId="4617491D" w14:textId="77777777"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3</w:t>
            </w:r>
          </w:p>
        </w:tc>
        <w:tc>
          <w:tcPr>
            <w:tcW w:w="1418" w:type="dxa"/>
          </w:tcPr>
          <w:p w14:paraId="065CB967" w14:textId="281765A5"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w:t>
            </w:r>
            <w:r w:rsidR="006B21F6">
              <w:rPr>
                <w:rFonts w:ascii="Times New Roman" w:hAnsi="Times New Roman" w:cs="Times New Roman"/>
                <w:sz w:val="20"/>
                <w:szCs w:val="20"/>
              </w:rPr>
              <w:t>.</w:t>
            </w:r>
            <w:r w:rsidRPr="00EE32FB">
              <w:rPr>
                <w:rFonts w:ascii="Times New Roman" w:hAnsi="Times New Roman" w:cs="Times New Roman"/>
                <w:sz w:val="20"/>
                <w:szCs w:val="20"/>
              </w:rPr>
              <w:t>3</w:t>
            </w:r>
          </w:p>
        </w:tc>
      </w:tr>
      <w:tr w:rsidR="00EE32FB" w:rsidRPr="00EE32FB" w14:paraId="5FEF34DD" w14:textId="77777777" w:rsidTr="00FB16AD">
        <w:trPr>
          <w:trHeight w:val="246"/>
          <w:jc w:val="center"/>
        </w:trPr>
        <w:tc>
          <w:tcPr>
            <w:cnfStyle w:val="001000000000" w:firstRow="0" w:lastRow="0" w:firstColumn="1" w:lastColumn="0" w:oddVBand="0" w:evenVBand="0" w:oddHBand="0" w:evenHBand="0" w:firstRowFirstColumn="0" w:firstRowLastColumn="0" w:lastRowFirstColumn="0" w:lastRowLastColumn="0"/>
            <w:tcW w:w="2689" w:type="dxa"/>
          </w:tcPr>
          <w:p w14:paraId="1A0F924D" w14:textId="77777777" w:rsidR="00EE32FB" w:rsidRPr="00EE32FB" w:rsidRDefault="00EE32FB" w:rsidP="00FB16AD">
            <w:pPr>
              <w:rPr>
                <w:rFonts w:ascii="Times New Roman" w:hAnsi="Times New Roman" w:cs="Times New Roman"/>
                <w:b w:val="0"/>
                <w:bCs w:val="0"/>
                <w:color w:val="000000"/>
                <w:sz w:val="20"/>
                <w:szCs w:val="20"/>
              </w:rPr>
            </w:pPr>
            <w:r w:rsidRPr="00EE32FB">
              <w:rPr>
                <w:rFonts w:ascii="Times New Roman" w:eastAsia="Times New Roman" w:hAnsi="Times New Roman" w:cs="Times New Roman"/>
                <w:b w:val="0"/>
                <w:color w:val="000000"/>
                <w:sz w:val="20"/>
                <w:szCs w:val="20"/>
              </w:rPr>
              <w:t>LONKLY</w:t>
            </w:r>
          </w:p>
        </w:tc>
        <w:tc>
          <w:tcPr>
            <w:tcW w:w="1559" w:type="dxa"/>
          </w:tcPr>
          <w:p w14:paraId="626C45F3" w14:textId="77777777"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11</w:t>
            </w:r>
          </w:p>
        </w:tc>
        <w:tc>
          <w:tcPr>
            <w:tcW w:w="1417" w:type="dxa"/>
          </w:tcPr>
          <w:p w14:paraId="6EC45B08" w14:textId="77777777"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4</w:t>
            </w:r>
          </w:p>
        </w:tc>
        <w:tc>
          <w:tcPr>
            <w:tcW w:w="1418" w:type="dxa"/>
          </w:tcPr>
          <w:p w14:paraId="7DE5475A" w14:textId="25114FA9"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w:t>
            </w:r>
            <w:r w:rsidR="006B21F6">
              <w:rPr>
                <w:rFonts w:ascii="Times New Roman" w:hAnsi="Times New Roman" w:cs="Times New Roman"/>
                <w:sz w:val="20"/>
                <w:szCs w:val="20"/>
              </w:rPr>
              <w:t>.</w:t>
            </w:r>
            <w:r w:rsidRPr="00EE32FB">
              <w:rPr>
                <w:rFonts w:ascii="Times New Roman" w:hAnsi="Times New Roman" w:cs="Times New Roman"/>
                <w:sz w:val="20"/>
                <w:szCs w:val="20"/>
              </w:rPr>
              <w:t>36</w:t>
            </w:r>
          </w:p>
        </w:tc>
      </w:tr>
      <w:tr w:rsidR="00EE32FB" w:rsidRPr="00EE32FB" w14:paraId="5C2CE211" w14:textId="77777777" w:rsidTr="00FB16AD">
        <w:trPr>
          <w:cnfStyle w:val="000000100000" w:firstRow="0" w:lastRow="0" w:firstColumn="0" w:lastColumn="0" w:oddVBand="0" w:evenVBand="0" w:oddHBand="1" w:evenHBand="0" w:firstRowFirstColumn="0" w:firstRowLastColumn="0" w:lastRowFirstColumn="0" w:lastRowLastColumn="0"/>
          <w:trHeight w:val="140"/>
          <w:jc w:val="center"/>
        </w:trPr>
        <w:tc>
          <w:tcPr>
            <w:cnfStyle w:val="001000000000" w:firstRow="0" w:lastRow="0" w:firstColumn="1" w:lastColumn="0" w:oddVBand="0" w:evenVBand="0" w:oddHBand="0" w:evenHBand="0" w:firstRowFirstColumn="0" w:firstRowLastColumn="0" w:lastRowFirstColumn="0" w:lastRowLastColumn="0"/>
            <w:tcW w:w="2689" w:type="dxa"/>
          </w:tcPr>
          <w:p w14:paraId="76CBF526" w14:textId="77777777" w:rsidR="00EE32FB" w:rsidRPr="00EE32FB" w:rsidRDefault="00EE32FB" w:rsidP="00FB16AD">
            <w:pPr>
              <w:rPr>
                <w:rFonts w:ascii="Times New Roman" w:hAnsi="Times New Roman" w:cs="Times New Roman"/>
                <w:b w:val="0"/>
                <w:bCs w:val="0"/>
                <w:color w:val="000000"/>
                <w:sz w:val="20"/>
                <w:szCs w:val="20"/>
              </w:rPr>
            </w:pPr>
            <w:r w:rsidRPr="00EE32FB">
              <w:rPr>
                <w:rFonts w:ascii="Times New Roman" w:eastAsia="Times New Roman" w:hAnsi="Times New Roman" w:cs="Times New Roman"/>
                <w:b w:val="0"/>
                <w:color w:val="000000"/>
                <w:sz w:val="20"/>
                <w:szCs w:val="20"/>
              </w:rPr>
              <w:t>APLAHOUE</w:t>
            </w:r>
          </w:p>
        </w:tc>
        <w:tc>
          <w:tcPr>
            <w:tcW w:w="1559" w:type="dxa"/>
          </w:tcPr>
          <w:p w14:paraId="09889E1B" w14:textId="77777777"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12</w:t>
            </w:r>
          </w:p>
        </w:tc>
        <w:tc>
          <w:tcPr>
            <w:tcW w:w="1417" w:type="dxa"/>
          </w:tcPr>
          <w:p w14:paraId="5926297B" w14:textId="77777777"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4</w:t>
            </w:r>
          </w:p>
        </w:tc>
        <w:tc>
          <w:tcPr>
            <w:tcW w:w="1418" w:type="dxa"/>
          </w:tcPr>
          <w:p w14:paraId="28122BF3" w14:textId="71FFD855"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w:t>
            </w:r>
            <w:r w:rsidR="006B21F6">
              <w:rPr>
                <w:rFonts w:ascii="Times New Roman" w:hAnsi="Times New Roman" w:cs="Times New Roman"/>
                <w:sz w:val="20"/>
                <w:szCs w:val="20"/>
              </w:rPr>
              <w:t>.</w:t>
            </w:r>
            <w:r w:rsidRPr="00EE32FB">
              <w:rPr>
                <w:rFonts w:ascii="Times New Roman" w:hAnsi="Times New Roman" w:cs="Times New Roman"/>
                <w:sz w:val="20"/>
                <w:szCs w:val="20"/>
              </w:rPr>
              <w:t>33</w:t>
            </w:r>
          </w:p>
        </w:tc>
      </w:tr>
      <w:tr w:rsidR="00EE32FB" w:rsidRPr="00EE32FB" w14:paraId="30809717" w14:textId="77777777" w:rsidTr="00FB16AD">
        <w:trPr>
          <w:trHeight w:val="208"/>
          <w:jc w:val="center"/>
        </w:trPr>
        <w:tc>
          <w:tcPr>
            <w:cnfStyle w:val="001000000000" w:firstRow="0" w:lastRow="0" w:firstColumn="1" w:lastColumn="0" w:oddVBand="0" w:evenVBand="0" w:oddHBand="0" w:evenHBand="0" w:firstRowFirstColumn="0" w:firstRowLastColumn="0" w:lastRowFirstColumn="0" w:lastRowLastColumn="0"/>
            <w:tcW w:w="2689" w:type="dxa"/>
          </w:tcPr>
          <w:p w14:paraId="40E98962" w14:textId="77777777" w:rsidR="00EE32FB" w:rsidRPr="00EE32FB" w:rsidRDefault="00EE32FB" w:rsidP="00FB16AD">
            <w:pPr>
              <w:rPr>
                <w:rFonts w:ascii="Times New Roman" w:hAnsi="Times New Roman" w:cs="Times New Roman"/>
                <w:b w:val="0"/>
                <w:bCs w:val="0"/>
                <w:color w:val="000000"/>
                <w:sz w:val="20"/>
                <w:szCs w:val="20"/>
              </w:rPr>
            </w:pPr>
            <w:r w:rsidRPr="00EE32FB">
              <w:rPr>
                <w:rFonts w:ascii="Times New Roman" w:hAnsi="Times New Roman" w:cs="Times New Roman"/>
                <w:b w:val="0"/>
                <w:color w:val="000000"/>
                <w:sz w:val="20"/>
                <w:szCs w:val="20"/>
              </w:rPr>
              <w:t>ADJINTIMEY</w:t>
            </w:r>
          </w:p>
        </w:tc>
        <w:tc>
          <w:tcPr>
            <w:tcW w:w="1559" w:type="dxa"/>
          </w:tcPr>
          <w:p w14:paraId="5A483AF5" w14:textId="77777777"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12</w:t>
            </w:r>
          </w:p>
        </w:tc>
        <w:tc>
          <w:tcPr>
            <w:tcW w:w="1417" w:type="dxa"/>
          </w:tcPr>
          <w:p w14:paraId="200AB85A" w14:textId="77777777"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4</w:t>
            </w:r>
          </w:p>
        </w:tc>
        <w:tc>
          <w:tcPr>
            <w:tcW w:w="1418" w:type="dxa"/>
          </w:tcPr>
          <w:p w14:paraId="564F0506" w14:textId="516E7CC6"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w:t>
            </w:r>
            <w:r w:rsidR="006B21F6">
              <w:rPr>
                <w:rFonts w:ascii="Times New Roman" w:hAnsi="Times New Roman" w:cs="Times New Roman"/>
                <w:sz w:val="20"/>
                <w:szCs w:val="20"/>
              </w:rPr>
              <w:t>.</w:t>
            </w:r>
            <w:r w:rsidRPr="00EE32FB">
              <w:rPr>
                <w:rFonts w:ascii="Times New Roman" w:hAnsi="Times New Roman" w:cs="Times New Roman"/>
                <w:sz w:val="20"/>
                <w:szCs w:val="20"/>
              </w:rPr>
              <w:t>33</w:t>
            </w:r>
          </w:p>
        </w:tc>
      </w:tr>
      <w:tr w:rsidR="00EE32FB" w:rsidRPr="00EE32FB" w14:paraId="6DA30E0E" w14:textId="77777777" w:rsidTr="00FB16AD">
        <w:trPr>
          <w:cnfStyle w:val="000000100000" w:firstRow="0" w:lastRow="0" w:firstColumn="0" w:lastColumn="0" w:oddVBand="0" w:evenVBand="0" w:oddHBand="1"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689" w:type="dxa"/>
          </w:tcPr>
          <w:p w14:paraId="50311403" w14:textId="77777777" w:rsidR="00EE32FB" w:rsidRPr="00EE32FB" w:rsidRDefault="00EE32FB" w:rsidP="00FB16AD">
            <w:pPr>
              <w:rPr>
                <w:rFonts w:ascii="Times New Roman" w:hAnsi="Times New Roman" w:cs="Times New Roman"/>
                <w:b w:val="0"/>
                <w:bCs w:val="0"/>
                <w:color w:val="000000"/>
                <w:sz w:val="20"/>
                <w:szCs w:val="20"/>
              </w:rPr>
            </w:pPr>
            <w:r w:rsidRPr="00EE32FB">
              <w:rPr>
                <w:rFonts w:ascii="Times New Roman" w:hAnsi="Times New Roman" w:cs="Times New Roman"/>
                <w:b w:val="0"/>
                <w:color w:val="000000"/>
                <w:sz w:val="20"/>
                <w:szCs w:val="20"/>
              </w:rPr>
              <w:t>BETOUMEY</w:t>
            </w:r>
          </w:p>
        </w:tc>
        <w:tc>
          <w:tcPr>
            <w:tcW w:w="1559" w:type="dxa"/>
          </w:tcPr>
          <w:p w14:paraId="05D99BF2" w14:textId="77777777"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10</w:t>
            </w:r>
          </w:p>
        </w:tc>
        <w:tc>
          <w:tcPr>
            <w:tcW w:w="1417" w:type="dxa"/>
          </w:tcPr>
          <w:p w14:paraId="08405920" w14:textId="77777777"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2</w:t>
            </w:r>
          </w:p>
        </w:tc>
        <w:tc>
          <w:tcPr>
            <w:tcW w:w="1418" w:type="dxa"/>
          </w:tcPr>
          <w:p w14:paraId="27A7DBAC" w14:textId="4DA34FE1"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w:t>
            </w:r>
            <w:r w:rsidR="006B21F6">
              <w:rPr>
                <w:rFonts w:ascii="Times New Roman" w:hAnsi="Times New Roman" w:cs="Times New Roman"/>
                <w:sz w:val="20"/>
                <w:szCs w:val="20"/>
              </w:rPr>
              <w:t>.</w:t>
            </w:r>
            <w:r w:rsidRPr="00EE32FB">
              <w:rPr>
                <w:rFonts w:ascii="Times New Roman" w:hAnsi="Times New Roman" w:cs="Times New Roman"/>
                <w:sz w:val="20"/>
                <w:szCs w:val="20"/>
              </w:rPr>
              <w:t>2</w:t>
            </w:r>
          </w:p>
        </w:tc>
      </w:tr>
      <w:tr w:rsidR="00EE32FB" w:rsidRPr="00EE32FB" w14:paraId="66D64ECA" w14:textId="77777777" w:rsidTr="00FB16AD">
        <w:trPr>
          <w:trHeight w:val="208"/>
          <w:jc w:val="center"/>
        </w:trPr>
        <w:tc>
          <w:tcPr>
            <w:cnfStyle w:val="001000000000" w:firstRow="0" w:lastRow="0" w:firstColumn="1" w:lastColumn="0" w:oddVBand="0" w:evenVBand="0" w:oddHBand="0" w:evenHBand="0" w:firstRowFirstColumn="0" w:firstRowLastColumn="0" w:lastRowFirstColumn="0" w:lastRowLastColumn="0"/>
            <w:tcW w:w="2689" w:type="dxa"/>
          </w:tcPr>
          <w:p w14:paraId="235F0E3F" w14:textId="77777777" w:rsidR="00EE32FB" w:rsidRPr="00EE32FB" w:rsidRDefault="00EE32FB" w:rsidP="00FB16AD">
            <w:pPr>
              <w:rPr>
                <w:rFonts w:ascii="Times New Roman" w:hAnsi="Times New Roman" w:cs="Times New Roman"/>
                <w:b w:val="0"/>
                <w:bCs w:val="0"/>
                <w:color w:val="000000"/>
                <w:sz w:val="20"/>
                <w:szCs w:val="20"/>
              </w:rPr>
            </w:pPr>
            <w:r w:rsidRPr="00EE32FB">
              <w:rPr>
                <w:rFonts w:ascii="Times New Roman" w:hAnsi="Times New Roman" w:cs="Times New Roman"/>
                <w:b w:val="0"/>
                <w:color w:val="000000"/>
                <w:sz w:val="20"/>
                <w:szCs w:val="20"/>
              </w:rPr>
              <w:t>GOHOMEY</w:t>
            </w:r>
          </w:p>
        </w:tc>
        <w:tc>
          <w:tcPr>
            <w:tcW w:w="1559" w:type="dxa"/>
          </w:tcPr>
          <w:p w14:paraId="10B254BE" w14:textId="77777777"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11</w:t>
            </w:r>
          </w:p>
        </w:tc>
        <w:tc>
          <w:tcPr>
            <w:tcW w:w="1417" w:type="dxa"/>
          </w:tcPr>
          <w:p w14:paraId="2469A5F0" w14:textId="77777777"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3</w:t>
            </w:r>
          </w:p>
        </w:tc>
        <w:tc>
          <w:tcPr>
            <w:tcW w:w="1418" w:type="dxa"/>
          </w:tcPr>
          <w:p w14:paraId="040FA269" w14:textId="5A25CA33"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w:t>
            </w:r>
            <w:r w:rsidR="006B21F6">
              <w:rPr>
                <w:rFonts w:ascii="Times New Roman" w:hAnsi="Times New Roman" w:cs="Times New Roman"/>
                <w:sz w:val="20"/>
                <w:szCs w:val="20"/>
              </w:rPr>
              <w:t>.</w:t>
            </w:r>
            <w:r w:rsidRPr="00EE32FB">
              <w:rPr>
                <w:rFonts w:ascii="Times New Roman" w:hAnsi="Times New Roman" w:cs="Times New Roman"/>
                <w:sz w:val="20"/>
                <w:szCs w:val="20"/>
              </w:rPr>
              <w:t>27</w:t>
            </w:r>
          </w:p>
        </w:tc>
      </w:tr>
      <w:tr w:rsidR="00EE32FB" w:rsidRPr="00EE32FB" w14:paraId="5C70E9BF" w14:textId="77777777" w:rsidTr="00FB16AD">
        <w:trPr>
          <w:cnfStyle w:val="000000100000" w:firstRow="0" w:lastRow="0" w:firstColumn="0" w:lastColumn="0" w:oddVBand="0" w:evenVBand="0" w:oddHBand="1"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689" w:type="dxa"/>
          </w:tcPr>
          <w:p w14:paraId="46998183" w14:textId="77777777" w:rsidR="00EE32FB" w:rsidRPr="00EE32FB" w:rsidRDefault="00EE32FB" w:rsidP="00FB16AD">
            <w:pPr>
              <w:rPr>
                <w:rFonts w:ascii="Times New Roman" w:hAnsi="Times New Roman" w:cs="Times New Roman"/>
                <w:b w:val="0"/>
                <w:bCs w:val="0"/>
                <w:color w:val="000000"/>
                <w:sz w:val="20"/>
                <w:szCs w:val="20"/>
              </w:rPr>
            </w:pPr>
            <w:r w:rsidRPr="00EE32FB">
              <w:rPr>
                <w:rFonts w:ascii="Times New Roman" w:hAnsi="Times New Roman" w:cs="Times New Roman"/>
                <w:b w:val="0"/>
                <w:color w:val="000000"/>
                <w:sz w:val="20"/>
                <w:szCs w:val="20"/>
              </w:rPr>
              <w:t>HOUEGAMEY</w:t>
            </w:r>
          </w:p>
        </w:tc>
        <w:tc>
          <w:tcPr>
            <w:tcW w:w="1559" w:type="dxa"/>
          </w:tcPr>
          <w:p w14:paraId="0A0A482C" w14:textId="77777777"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10</w:t>
            </w:r>
          </w:p>
        </w:tc>
        <w:tc>
          <w:tcPr>
            <w:tcW w:w="1417" w:type="dxa"/>
          </w:tcPr>
          <w:p w14:paraId="477F81B2" w14:textId="77777777"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3</w:t>
            </w:r>
          </w:p>
        </w:tc>
        <w:tc>
          <w:tcPr>
            <w:tcW w:w="1418" w:type="dxa"/>
          </w:tcPr>
          <w:p w14:paraId="019F6EF9" w14:textId="5F730ECD"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w:t>
            </w:r>
            <w:r w:rsidR="006B21F6">
              <w:rPr>
                <w:rFonts w:ascii="Times New Roman" w:hAnsi="Times New Roman" w:cs="Times New Roman"/>
                <w:sz w:val="20"/>
                <w:szCs w:val="20"/>
              </w:rPr>
              <w:t>.</w:t>
            </w:r>
            <w:r w:rsidRPr="00EE32FB">
              <w:rPr>
                <w:rFonts w:ascii="Times New Roman" w:hAnsi="Times New Roman" w:cs="Times New Roman"/>
                <w:sz w:val="20"/>
                <w:szCs w:val="20"/>
              </w:rPr>
              <w:t>3</w:t>
            </w:r>
          </w:p>
        </w:tc>
      </w:tr>
      <w:tr w:rsidR="00EE32FB" w:rsidRPr="00EE32FB" w14:paraId="37D40A27" w14:textId="77777777" w:rsidTr="00FB16AD">
        <w:trPr>
          <w:trHeight w:val="208"/>
          <w:jc w:val="center"/>
        </w:trPr>
        <w:tc>
          <w:tcPr>
            <w:cnfStyle w:val="001000000000" w:firstRow="0" w:lastRow="0" w:firstColumn="1" w:lastColumn="0" w:oddVBand="0" w:evenVBand="0" w:oddHBand="0" w:evenHBand="0" w:firstRowFirstColumn="0" w:firstRowLastColumn="0" w:lastRowFirstColumn="0" w:lastRowLastColumn="0"/>
            <w:tcW w:w="2689" w:type="dxa"/>
          </w:tcPr>
          <w:p w14:paraId="72C4336E" w14:textId="77777777" w:rsidR="00EE32FB" w:rsidRPr="00EE32FB" w:rsidRDefault="00EE32FB" w:rsidP="00FB16AD">
            <w:pPr>
              <w:rPr>
                <w:rFonts w:ascii="Times New Roman" w:hAnsi="Times New Roman" w:cs="Times New Roman"/>
                <w:b w:val="0"/>
                <w:bCs w:val="0"/>
                <w:color w:val="000000"/>
                <w:sz w:val="20"/>
                <w:szCs w:val="20"/>
              </w:rPr>
            </w:pPr>
            <w:r w:rsidRPr="00EE32FB">
              <w:rPr>
                <w:rFonts w:ascii="Times New Roman" w:hAnsi="Times New Roman" w:cs="Times New Roman"/>
                <w:b w:val="0"/>
                <w:color w:val="000000"/>
                <w:sz w:val="20"/>
                <w:szCs w:val="20"/>
              </w:rPr>
              <w:t>KINKINHOUE</w:t>
            </w:r>
          </w:p>
        </w:tc>
        <w:tc>
          <w:tcPr>
            <w:tcW w:w="1559" w:type="dxa"/>
          </w:tcPr>
          <w:p w14:paraId="6BF5EF9B" w14:textId="77777777"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10</w:t>
            </w:r>
          </w:p>
        </w:tc>
        <w:tc>
          <w:tcPr>
            <w:tcW w:w="1417" w:type="dxa"/>
          </w:tcPr>
          <w:p w14:paraId="54F5F5D5" w14:textId="77777777"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3</w:t>
            </w:r>
          </w:p>
        </w:tc>
        <w:tc>
          <w:tcPr>
            <w:tcW w:w="1418" w:type="dxa"/>
          </w:tcPr>
          <w:p w14:paraId="7AE4D533" w14:textId="4ACE227D"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w:t>
            </w:r>
            <w:r w:rsidR="006B21F6">
              <w:rPr>
                <w:rFonts w:ascii="Times New Roman" w:hAnsi="Times New Roman" w:cs="Times New Roman"/>
                <w:sz w:val="20"/>
                <w:szCs w:val="20"/>
              </w:rPr>
              <w:t>.</w:t>
            </w:r>
            <w:r w:rsidRPr="00EE32FB">
              <w:rPr>
                <w:rFonts w:ascii="Times New Roman" w:hAnsi="Times New Roman" w:cs="Times New Roman"/>
                <w:sz w:val="20"/>
                <w:szCs w:val="20"/>
              </w:rPr>
              <w:t>3</w:t>
            </w:r>
          </w:p>
        </w:tc>
      </w:tr>
      <w:tr w:rsidR="00EE32FB" w:rsidRPr="00EE32FB" w14:paraId="5DC7B158" w14:textId="77777777" w:rsidTr="00FB16AD">
        <w:trPr>
          <w:cnfStyle w:val="000000100000" w:firstRow="0" w:lastRow="0" w:firstColumn="0" w:lastColumn="0" w:oddVBand="0" w:evenVBand="0" w:oddHBand="1"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689" w:type="dxa"/>
          </w:tcPr>
          <w:p w14:paraId="5C964120" w14:textId="77777777" w:rsidR="00EE32FB" w:rsidRPr="00EE32FB" w:rsidRDefault="00EE32FB" w:rsidP="00FB16AD">
            <w:pPr>
              <w:rPr>
                <w:rFonts w:ascii="Times New Roman" w:hAnsi="Times New Roman" w:cs="Times New Roman"/>
                <w:b w:val="0"/>
                <w:bCs w:val="0"/>
                <w:color w:val="000000"/>
                <w:sz w:val="20"/>
                <w:szCs w:val="20"/>
              </w:rPr>
            </w:pPr>
            <w:r w:rsidRPr="00EE32FB">
              <w:rPr>
                <w:rFonts w:ascii="Times New Roman" w:hAnsi="Times New Roman" w:cs="Times New Roman"/>
                <w:b w:val="0"/>
                <w:color w:val="000000"/>
                <w:sz w:val="20"/>
                <w:szCs w:val="20"/>
              </w:rPr>
              <w:t>KOKOHOUE</w:t>
            </w:r>
          </w:p>
        </w:tc>
        <w:tc>
          <w:tcPr>
            <w:tcW w:w="1559" w:type="dxa"/>
          </w:tcPr>
          <w:p w14:paraId="0B4D42FE" w14:textId="77777777"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11</w:t>
            </w:r>
          </w:p>
        </w:tc>
        <w:tc>
          <w:tcPr>
            <w:tcW w:w="1417" w:type="dxa"/>
          </w:tcPr>
          <w:p w14:paraId="2E0FC000" w14:textId="77777777"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4</w:t>
            </w:r>
          </w:p>
        </w:tc>
        <w:tc>
          <w:tcPr>
            <w:tcW w:w="1418" w:type="dxa"/>
          </w:tcPr>
          <w:p w14:paraId="2D457C8B" w14:textId="6C449714"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w:t>
            </w:r>
            <w:r w:rsidR="006B21F6">
              <w:rPr>
                <w:rFonts w:ascii="Times New Roman" w:hAnsi="Times New Roman" w:cs="Times New Roman"/>
                <w:sz w:val="20"/>
                <w:szCs w:val="20"/>
              </w:rPr>
              <w:t>.</w:t>
            </w:r>
            <w:r w:rsidRPr="00EE32FB">
              <w:rPr>
                <w:rFonts w:ascii="Times New Roman" w:hAnsi="Times New Roman" w:cs="Times New Roman"/>
                <w:sz w:val="20"/>
                <w:szCs w:val="20"/>
              </w:rPr>
              <w:t>36</w:t>
            </w:r>
          </w:p>
        </w:tc>
      </w:tr>
      <w:tr w:rsidR="00EE32FB" w:rsidRPr="00EE32FB" w14:paraId="689F41D9" w14:textId="77777777" w:rsidTr="00FB16AD">
        <w:trPr>
          <w:trHeight w:val="208"/>
          <w:jc w:val="center"/>
        </w:trPr>
        <w:tc>
          <w:tcPr>
            <w:cnfStyle w:val="001000000000" w:firstRow="0" w:lastRow="0" w:firstColumn="1" w:lastColumn="0" w:oddVBand="0" w:evenVBand="0" w:oddHBand="0" w:evenHBand="0" w:firstRowFirstColumn="0" w:firstRowLastColumn="0" w:lastRowFirstColumn="0" w:lastRowLastColumn="0"/>
            <w:tcW w:w="2689" w:type="dxa"/>
          </w:tcPr>
          <w:p w14:paraId="50EB566F" w14:textId="77777777" w:rsidR="00EE32FB" w:rsidRPr="00EE32FB" w:rsidRDefault="00EE32FB" w:rsidP="00FB16AD">
            <w:pPr>
              <w:rPr>
                <w:rFonts w:ascii="Times New Roman" w:hAnsi="Times New Roman" w:cs="Times New Roman"/>
                <w:b w:val="0"/>
                <w:bCs w:val="0"/>
                <w:color w:val="000000"/>
                <w:sz w:val="20"/>
                <w:szCs w:val="20"/>
              </w:rPr>
            </w:pPr>
            <w:r w:rsidRPr="00EE32FB">
              <w:rPr>
                <w:rFonts w:ascii="Times New Roman" w:hAnsi="Times New Roman" w:cs="Times New Roman"/>
                <w:b w:val="0"/>
                <w:color w:val="000000"/>
                <w:sz w:val="20"/>
                <w:szCs w:val="20"/>
              </w:rPr>
              <w:t>KPOBA</w:t>
            </w:r>
          </w:p>
        </w:tc>
        <w:tc>
          <w:tcPr>
            <w:tcW w:w="1559" w:type="dxa"/>
          </w:tcPr>
          <w:p w14:paraId="6F5FB584" w14:textId="77777777"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12</w:t>
            </w:r>
          </w:p>
        </w:tc>
        <w:tc>
          <w:tcPr>
            <w:tcW w:w="1417" w:type="dxa"/>
          </w:tcPr>
          <w:p w14:paraId="45C376F3" w14:textId="77777777"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4</w:t>
            </w:r>
          </w:p>
        </w:tc>
        <w:tc>
          <w:tcPr>
            <w:tcW w:w="1418" w:type="dxa"/>
          </w:tcPr>
          <w:p w14:paraId="76B714A0" w14:textId="1B831D59"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w:t>
            </w:r>
            <w:r w:rsidR="006B21F6">
              <w:rPr>
                <w:rFonts w:ascii="Times New Roman" w:hAnsi="Times New Roman" w:cs="Times New Roman"/>
                <w:sz w:val="20"/>
                <w:szCs w:val="20"/>
              </w:rPr>
              <w:t>.</w:t>
            </w:r>
            <w:r w:rsidRPr="00EE32FB">
              <w:rPr>
                <w:rFonts w:ascii="Times New Roman" w:hAnsi="Times New Roman" w:cs="Times New Roman"/>
                <w:sz w:val="20"/>
                <w:szCs w:val="20"/>
              </w:rPr>
              <w:t>33</w:t>
            </w:r>
          </w:p>
        </w:tc>
      </w:tr>
      <w:tr w:rsidR="00EE32FB" w:rsidRPr="00EE32FB" w14:paraId="33B12FFC" w14:textId="77777777" w:rsidTr="00FB16AD">
        <w:trPr>
          <w:cnfStyle w:val="000000100000" w:firstRow="0" w:lastRow="0" w:firstColumn="0" w:lastColumn="0" w:oddVBand="0" w:evenVBand="0" w:oddHBand="1"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689" w:type="dxa"/>
          </w:tcPr>
          <w:p w14:paraId="40AE0842" w14:textId="77777777" w:rsidR="00EE32FB" w:rsidRPr="00EE32FB" w:rsidRDefault="00EE32FB" w:rsidP="00FB16AD">
            <w:pPr>
              <w:rPr>
                <w:rFonts w:ascii="Times New Roman" w:hAnsi="Times New Roman" w:cs="Times New Roman"/>
                <w:b w:val="0"/>
                <w:bCs w:val="0"/>
                <w:color w:val="000000"/>
                <w:sz w:val="20"/>
                <w:szCs w:val="20"/>
              </w:rPr>
            </w:pPr>
            <w:r w:rsidRPr="00EE32FB">
              <w:rPr>
                <w:rFonts w:ascii="Times New Roman" w:hAnsi="Times New Roman" w:cs="Times New Roman"/>
                <w:b w:val="0"/>
                <w:color w:val="000000"/>
                <w:sz w:val="20"/>
                <w:szCs w:val="20"/>
              </w:rPr>
              <w:t>SOKOUHOUE</w:t>
            </w:r>
          </w:p>
        </w:tc>
        <w:tc>
          <w:tcPr>
            <w:tcW w:w="1559" w:type="dxa"/>
          </w:tcPr>
          <w:p w14:paraId="6F7FB16D" w14:textId="77777777"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10</w:t>
            </w:r>
          </w:p>
        </w:tc>
        <w:tc>
          <w:tcPr>
            <w:tcW w:w="1417" w:type="dxa"/>
          </w:tcPr>
          <w:p w14:paraId="10C6A08E" w14:textId="77777777"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3</w:t>
            </w:r>
          </w:p>
        </w:tc>
        <w:tc>
          <w:tcPr>
            <w:tcW w:w="1418" w:type="dxa"/>
          </w:tcPr>
          <w:p w14:paraId="2F0A281A" w14:textId="5AD8FACB"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w:t>
            </w:r>
            <w:r w:rsidR="006B21F6">
              <w:rPr>
                <w:rFonts w:ascii="Times New Roman" w:hAnsi="Times New Roman" w:cs="Times New Roman"/>
                <w:sz w:val="20"/>
                <w:szCs w:val="20"/>
              </w:rPr>
              <w:t>.</w:t>
            </w:r>
            <w:r w:rsidRPr="00EE32FB">
              <w:rPr>
                <w:rFonts w:ascii="Times New Roman" w:hAnsi="Times New Roman" w:cs="Times New Roman"/>
                <w:sz w:val="20"/>
                <w:szCs w:val="20"/>
              </w:rPr>
              <w:t>3</w:t>
            </w:r>
          </w:p>
        </w:tc>
      </w:tr>
      <w:tr w:rsidR="00EE32FB" w:rsidRPr="00EE32FB" w14:paraId="713A278D" w14:textId="77777777" w:rsidTr="00FB16AD">
        <w:trPr>
          <w:trHeight w:val="208"/>
          <w:jc w:val="center"/>
        </w:trPr>
        <w:tc>
          <w:tcPr>
            <w:cnfStyle w:val="001000000000" w:firstRow="0" w:lastRow="0" w:firstColumn="1" w:lastColumn="0" w:oddVBand="0" w:evenVBand="0" w:oddHBand="0" w:evenHBand="0" w:firstRowFirstColumn="0" w:firstRowLastColumn="0" w:lastRowFirstColumn="0" w:lastRowLastColumn="0"/>
            <w:tcW w:w="2689" w:type="dxa"/>
          </w:tcPr>
          <w:p w14:paraId="2F8A956A" w14:textId="77777777" w:rsidR="00EE32FB" w:rsidRPr="00EE32FB" w:rsidRDefault="00EE32FB" w:rsidP="00FB16AD">
            <w:pPr>
              <w:rPr>
                <w:rFonts w:ascii="Times New Roman" w:hAnsi="Times New Roman" w:cs="Times New Roman"/>
                <w:b w:val="0"/>
                <w:bCs w:val="0"/>
                <w:color w:val="000000"/>
                <w:sz w:val="20"/>
                <w:szCs w:val="20"/>
              </w:rPr>
            </w:pPr>
            <w:r w:rsidRPr="00EE32FB">
              <w:rPr>
                <w:rFonts w:ascii="Times New Roman" w:hAnsi="Times New Roman" w:cs="Times New Roman"/>
                <w:b w:val="0"/>
                <w:color w:val="000000"/>
                <w:sz w:val="20"/>
                <w:szCs w:val="20"/>
              </w:rPr>
              <w:t>DJAKOTOMEY I</w:t>
            </w:r>
          </w:p>
        </w:tc>
        <w:tc>
          <w:tcPr>
            <w:tcW w:w="1559" w:type="dxa"/>
          </w:tcPr>
          <w:p w14:paraId="7292C631" w14:textId="77777777"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11</w:t>
            </w:r>
          </w:p>
        </w:tc>
        <w:tc>
          <w:tcPr>
            <w:tcW w:w="1417" w:type="dxa"/>
          </w:tcPr>
          <w:p w14:paraId="03CA38F8" w14:textId="77777777"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3</w:t>
            </w:r>
          </w:p>
        </w:tc>
        <w:tc>
          <w:tcPr>
            <w:tcW w:w="1418" w:type="dxa"/>
          </w:tcPr>
          <w:p w14:paraId="7FF83C9C" w14:textId="70AE8B2C"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w:t>
            </w:r>
            <w:r w:rsidR="006B21F6">
              <w:rPr>
                <w:rFonts w:ascii="Times New Roman" w:hAnsi="Times New Roman" w:cs="Times New Roman"/>
                <w:sz w:val="20"/>
                <w:szCs w:val="20"/>
              </w:rPr>
              <w:t>.</w:t>
            </w:r>
            <w:r w:rsidRPr="00EE32FB">
              <w:rPr>
                <w:rFonts w:ascii="Times New Roman" w:hAnsi="Times New Roman" w:cs="Times New Roman"/>
                <w:sz w:val="20"/>
                <w:szCs w:val="20"/>
              </w:rPr>
              <w:t>27</w:t>
            </w:r>
          </w:p>
        </w:tc>
      </w:tr>
      <w:tr w:rsidR="00EE32FB" w:rsidRPr="00EE32FB" w14:paraId="386181F8" w14:textId="77777777" w:rsidTr="00FB16AD">
        <w:trPr>
          <w:cnfStyle w:val="000000100000" w:firstRow="0" w:lastRow="0" w:firstColumn="0" w:lastColumn="0" w:oddVBand="0" w:evenVBand="0" w:oddHBand="1"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689" w:type="dxa"/>
          </w:tcPr>
          <w:p w14:paraId="5F0C483A" w14:textId="77777777" w:rsidR="00EE32FB" w:rsidRPr="00EE32FB" w:rsidRDefault="00EE32FB" w:rsidP="00FB16AD">
            <w:pPr>
              <w:rPr>
                <w:rFonts w:ascii="Times New Roman" w:hAnsi="Times New Roman" w:cs="Times New Roman"/>
                <w:b w:val="0"/>
                <w:bCs w:val="0"/>
                <w:color w:val="000000"/>
                <w:sz w:val="20"/>
                <w:szCs w:val="20"/>
              </w:rPr>
            </w:pPr>
            <w:r w:rsidRPr="00EE32FB">
              <w:rPr>
                <w:rFonts w:ascii="Times New Roman" w:hAnsi="Times New Roman" w:cs="Times New Roman"/>
                <w:b w:val="0"/>
                <w:color w:val="000000"/>
                <w:sz w:val="20"/>
                <w:szCs w:val="20"/>
              </w:rPr>
              <w:t>DJAKOTOMEY II</w:t>
            </w:r>
          </w:p>
        </w:tc>
        <w:tc>
          <w:tcPr>
            <w:tcW w:w="1559" w:type="dxa"/>
          </w:tcPr>
          <w:p w14:paraId="753BCA95" w14:textId="77777777"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12</w:t>
            </w:r>
          </w:p>
        </w:tc>
        <w:tc>
          <w:tcPr>
            <w:tcW w:w="1417" w:type="dxa"/>
          </w:tcPr>
          <w:p w14:paraId="11D7BD74" w14:textId="77777777"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12</w:t>
            </w:r>
          </w:p>
        </w:tc>
        <w:tc>
          <w:tcPr>
            <w:tcW w:w="1418" w:type="dxa"/>
          </w:tcPr>
          <w:p w14:paraId="1C8BC06B" w14:textId="77777777"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4</w:t>
            </w:r>
          </w:p>
        </w:tc>
      </w:tr>
    </w:tbl>
    <w:p w14:paraId="53463AB7" w14:textId="24B682DD" w:rsidR="00EE32FB" w:rsidRPr="00EE32FB" w:rsidRDefault="00EE32FB" w:rsidP="00EE32FB">
      <w:pPr>
        <w:tabs>
          <w:tab w:val="left" w:pos="1701"/>
          <w:tab w:val="left" w:pos="3119"/>
          <w:tab w:val="left" w:pos="5954"/>
        </w:tabs>
        <w:autoSpaceDE w:val="0"/>
        <w:autoSpaceDN w:val="0"/>
        <w:adjustRightInd w:val="0"/>
        <w:rPr>
          <w:rFonts w:ascii="Times New Roman" w:hAnsi="Times New Roman"/>
          <w:i/>
          <w:sz w:val="28"/>
          <w:szCs w:val="28"/>
        </w:rPr>
      </w:pPr>
      <w:r w:rsidRPr="00316668">
        <w:rPr>
          <w:rFonts w:ascii="Times New Roman" w:hAnsi="Times New Roman"/>
          <w:b/>
          <w:i/>
        </w:rPr>
        <w:t xml:space="preserve">              Source :</w:t>
      </w:r>
      <w:r w:rsidR="00F620D2" w:rsidRPr="00316668">
        <w:rPr>
          <w:rFonts w:ascii="Times New Roman" w:hAnsi="Times New Roman"/>
          <w:b/>
          <w:i/>
        </w:rPr>
        <w:t xml:space="preserve"> Field </w:t>
      </w:r>
      <w:proofErr w:type="spellStart"/>
      <w:r w:rsidR="00F620D2" w:rsidRPr="00316668">
        <w:rPr>
          <w:rFonts w:ascii="Times New Roman" w:hAnsi="Times New Roman"/>
          <w:b/>
          <w:i/>
        </w:rPr>
        <w:t>survey</w:t>
      </w:r>
      <w:proofErr w:type="spellEnd"/>
      <w:r w:rsidRPr="006B1696">
        <w:rPr>
          <w:rFonts w:ascii="Times New Roman" w:hAnsi="Times New Roman"/>
          <w:i/>
          <w:sz w:val="24"/>
          <w:szCs w:val="24"/>
        </w:rPr>
        <w:t xml:space="preserve">, </w:t>
      </w:r>
      <w:proofErr w:type="spellStart"/>
      <w:r w:rsidRPr="006B1696">
        <w:rPr>
          <w:rFonts w:ascii="Times New Roman" w:hAnsi="Times New Roman"/>
          <w:i/>
          <w:sz w:val="24"/>
          <w:szCs w:val="24"/>
        </w:rPr>
        <w:t>jan</w:t>
      </w:r>
      <w:r w:rsidR="00F620D2">
        <w:rPr>
          <w:rFonts w:ascii="Times New Roman" w:hAnsi="Times New Roman"/>
          <w:i/>
          <w:sz w:val="24"/>
          <w:szCs w:val="24"/>
        </w:rPr>
        <w:t>ua</w:t>
      </w:r>
      <w:r w:rsidRPr="006B1696">
        <w:rPr>
          <w:rFonts w:ascii="Times New Roman" w:hAnsi="Times New Roman"/>
          <w:i/>
          <w:sz w:val="24"/>
          <w:szCs w:val="24"/>
        </w:rPr>
        <w:t>r</w:t>
      </w:r>
      <w:r w:rsidR="00F620D2">
        <w:rPr>
          <w:rFonts w:ascii="Times New Roman" w:hAnsi="Times New Roman"/>
          <w:i/>
          <w:sz w:val="24"/>
          <w:szCs w:val="24"/>
        </w:rPr>
        <w:t>y</w:t>
      </w:r>
      <w:proofErr w:type="spellEnd"/>
      <w:r w:rsidRPr="006B1696">
        <w:rPr>
          <w:rFonts w:ascii="Times New Roman" w:hAnsi="Times New Roman"/>
          <w:i/>
          <w:sz w:val="24"/>
          <w:szCs w:val="24"/>
        </w:rPr>
        <w:t xml:space="preserve"> 2025</w:t>
      </w:r>
    </w:p>
    <w:p w14:paraId="57563CC6" w14:textId="77777777" w:rsidR="00E57742" w:rsidRDefault="00E57742" w:rsidP="00E57742">
      <w:pPr>
        <w:spacing w:after="0"/>
        <w:jc w:val="center"/>
        <w:rPr>
          <w:rFonts w:ascii="Times New Roman" w:hAnsi="Times New Roman" w:cs="Times New Roman"/>
          <w:b/>
          <w:sz w:val="24"/>
          <w:szCs w:val="24"/>
        </w:rPr>
      </w:pPr>
      <w:r>
        <w:rPr>
          <w:noProof/>
          <w:lang w:val="en-US" w:eastAsia="en-US"/>
        </w:rPr>
        <w:drawing>
          <wp:inline distT="0" distB="0" distL="0" distR="0" wp14:anchorId="4C06444C" wp14:editId="6CFEA15A">
            <wp:extent cx="3187700" cy="2032000"/>
            <wp:effectExtent l="0" t="0" r="12700" b="6350"/>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F8B2460" w14:textId="77777777" w:rsidR="000011AA" w:rsidRDefault="00E57742" w:rsidP="002261DD">
      <w:pPr>
        <w:spacing w:after="0" w:line="240" w:lineRule="auto"/>
        <w:ind w:left="1134" w:hanging="1134"/>
        <w:jc w:val="both"/>
        <w:rPr>
          <w:rFonts w:ascii="Times New Roman" w:hAnsi="Times New Roman" w:cs="Times New Roman"/>
          <w:sz w:val="20"/>
          <w:szCs w:val="20"/>
          <w:lang w:val="en-US"/>
        </w:rPr>
      </w:pPr>
      <w:r w:rsidRPr="00127884">
        <w:rPr>
          <w:rFonts w:ascii="Times New Roman" w:hAnsi="Times New Roman" w:cs="Times New Roman"/>
          <w:b/>
          <w:sz w:val="20"/>
          <w:szCs w:val="24"/>
          <w:lang w:val="en-GB"/>
        </w:rPr>
        <w:t>Figure 6.</w:t>
      </w:r>
      <w:r w:rsidRPr="00127884">
        <w:rPr>
          <w:rFonts w:ascii="Times New Roman" w:hAnsi="Times New Roman" w:cs="Times New Roman"/>
          <w:sz w:val="20"/>
          <w:szCs w:val="24"/>
          <w:lang w:val="en-GB"/>
        </w:rPr>
        <w:t xml:space="preserve"> </w:t>
      </w:r>
      <w:r w:rsidR="000011AA" w:rsidRPr="000011AA">
        <w:rPr>
          <w:rFonts w:ascii="Times New Roman" w:hAnsi="Times New Roman" w:cs="Times New Roman"/>
          <w:sz w:val="20"/>
          <w:szCs w:val="20"/>
          <w:lang w:val="en-US"/>
        </w:rPr>
        <w:t xml:space="preserve">Standardized precipitation index trends in the municipality of </w:t>
      </w:r>
      <w:proofErr w:type="spellStart"/>
      <w:r w:rsidR="000011AA" w:rsidRPr="000011AA">
        <w:rPr>
          <w:rFonts w:ascii="Times New Roman" w:hAnsi="Times New Roman" w:cs="Times New Roman"/>
          <w:sz w:val="20"/>
          <w:szCs w:val="20"/>
          <w:lang w:val="en-US"/>
        </w:rPr>
        <w:t>Djakotomey</w:t>
      </w:r>
      <w:proofErr w:type="spellEnd"/>
      <w:r w:rsidR="000011AA" w:rsidRPr="000011AA">
        <w:rPr>
          <w:rFonts w:ascii="Times New Roman" w:hAnsi="Times New Roman" w:cs="Times New Roman"/>
          <w:sz w:val="20"/>
          <w:szCs w:val="20"/>
          <w:lang w:val="en-US"/>
        </w:rPr>
        <w:t xml:space="preserve"> from 1961 to 2023</w:t>
      </w:r>
    </w:p>
    <w:p w14:paraId="54298F5F" w14:textId="64B41282" w:rsidR="00E57742" w:rsidRPr="000011AA" w:rsidRDefault="00E57742" w:rsidP="002261DD">
      <w:pPr>
        <w:spacing w:after="0" w:line="240" w:lineRule="auto"/>
        <w:ind w:left="1134" w:hanging="1134"/>
        <w:jc w:val="both"/>
        <w:rPr>
          <w:rFonts w:ascii="Times New Roman" w:hAnsi="Times New Roman" w:cs="Times New Roman"/>
          <w:i/>
          <w:sz w:val="20"/>
          <w:szCs w:val="24"/>
          <w:lang w:val="en-US"/>
        </w:rPr>
      </w:pPr>
      <w:proofErr w:type="gramStart"/>
      <w:r w:rsidRPr="000011AA">
        <w:rPr>
          <w:rFonts w:ascii="Times New Roman" w:hAnsi="Times New Roman" w:cs="Times New Roman"/>
          <w:b/>
          <w:i/>
          <w:sz w:val="20"/>
          <w:szCs w:val="24"/>
          <w:lang w:val="en-US"/>
        </w:rPr>
        <w:t>Source</w:t>
      </w:r>
      <w:r w:rsidRPr="000011AA">
        <w:rPr>
          <w:rFonts w:ascii="Times New Roman" w:hAnsi="Times New Roman" w:cs="Times New Roman"/>
          <w:i/>
          <w:sz w:val="20"/>
          <w:szCs w:val="24"/>
          <w:lang w:val="en-US"/>
        </w:rPr>
        <w:t> :</w:t>
      </w:r>
      <w:proofErr w:type="gramEnd"/>
      <w:r w:rsidRPr="000011AA">
        <w:rPr>
          <w:rFonts w:ascii="Times New Roman" w:hAnsi="Times New Roman" w:cs="Times New Roman"/>
          <w:i/>
          <w:sz w:val="20"/>
          <w:szCs w:val="24"/>
          <w:lang w:val="en-US"/>
        </w:rPr>
        <w:t xml:space="preserve"> </w:t>
      </w:r>
      <w:proofErr w:type="spellStart"/>
      <w:r w:rsidRPr="000011AA">
        <w:rPr>
          <w:rFonts w:ascii="Times New Roman" w:hAnsi="Times New Roman" w:cs="Times New Roman"/>
          <w:i/>
          <w:sz w:val="20"/>
          <w:szCs w:val="24"/>
          <w:lang w:val="en-US"/>
        </w:rPr>
        <w:t>M</w:t>
      </w:r>
      <w:r w:rsidR="007F0CFA" w:rsidRPr="000011AA">
        <w:rPr>
          <w:rFonts w:ascii="Times New Roman" w:hAnsi="Times New Roman" w:cs="Times New Roman"/>
          <w:i/>
          <w:sz w:val="20"/>
          <w:szCs w:val="24"/>
          <w:lang w:val="en-US"/>
        </w:rPr>
        <w:t>e</w:t>
      </w:r>
      <w:r w:rsidRPr="000011AA">
        <w:rPr>
          <w:rFonts w:ascii="Times New Roman" w:hAnsi="Times New Roman" w:cs="Times New Roman"/>
          <w:i/>
          <w:sz w:val="20"/>
          <w:szCs w:val="24"/>
          <w:lang w:val="en-US"/>
        </w:rPr>
        <w:t>t</w:t>
      </w:r>
      <w:r w:rsidR="007F0CFA" w:rsidRPr="000011AA">
        <w:rPr>
          <w:rFonts w:ascii="Times New Roman" w:hAnsi="Times New Roman" w:cs="Times New Roman"/>
          <w:i/>
          <w:sz w:val="20"/>
          <w:szCs w:val="24"/>
          <w:lang w:val="en-US"/>
        </w:rPr>
        <w:t>e</w:t>
      </w:r>
      <w:r w:rsidRPr="000011AA">
        <w:rPr>
          <w:rFonts w:ascii="Times New Roman" w:hAnsi="Times New Roman" w:cs="Times New Roman"/>
          <w:i/>
          <w:sz w:val="20"/>
          <w:szCs w:val="24"/>
          <w:lang w:val="en-US"/>
        </w:rPr>
        <w:t>o</w:t>
      </w:r>
      <w:proofErr w:type="spellEnd"/>
      <w:r w:rsidRPr="000011AA">
        <w:rPr>
          <w:rFonts w:ascii="Times New Roman" w:hAnsi="Times New Roman" w:cs="Times New Roman"/>
          <w:i/>
          <w:sz w:val="20"/>
          <w:szCs w:val="24"/>
          <w:lang w:val="en-US"/>
        </w:rPr>
        <w:t>-B</w:t>
      </w:r>
      <w:r w:rsidR="00331FEC">
        <w:rPr>
          <w:rFonts w:ascii="Times New Roman" w:hAnsi="Times New Roman" w:cs="Times New Roman"/>
          <w:i/>
          <w:sz w:val="20"/>
          <w:szCs w:val="24"/>
          <w:lang w:val="en-US"/>
        </w:rPr>
        <w:t>e</w:t>
      </w:r>
      <w:r w:rsidRPr="000011AA">
        <w:rPr>
          <w:rFonts w:ascii="Times New Roman" w:hAnsi="Times New Roman" w:cs="Times New Roman"/>
          <w:i/>
          <w:sz w:val="20"/>
          <w:szCs w:val="24"/>
          <w:lang w:val="en-US"/>
        </w:rPr>
        <w:t>nin, 2024</w:t>
      </w:r>
    </w:p>
    <w:p w14:paraId="6D1196A2" w14:textId="77777777" w:rsidR="00D65966" w:rsidRDefault="00D65966" w:rsidP="00D65966">
      <w:pPr>
        <w:spacing w:after="0" w:line="240" w:lineRule="auto"/>
        <w:jc w:val="center"/>
        <w:rPr>
          <w:rFonts w:ascii="Times New Roman" w:hAnsi="Times New Roman" w:cs="Times New Roman"/>
          <w:color w:val="000000"/>
          <w:sz w:val="28"/>
          <w:szCs w:val="28"/>
        </w:rPr>
      </w:pPr>
      <w:r>
        <w:rPr>
          <w:noProof/>
          <w:lang w:val="en-US" w:eastAsia="en-US"/>
        </w:rPr>
        <w:drawing>
          <wp:inline distT="0" distB="0" distL="0" distR="0" wp14:anchorId="688DED24" wp14:editId="25B8477F">
            <wp:extent cx="2790825" cy="2047875"/>
            <wp:effectExtent l="0" t="0" r="9525" b="9525"/>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noProof/>
          <w:lang w:val="en-US" w:eastAsia="en-US"/>
        </w:rPr>
        <w:drawing>
          <wp:inline distT="0" distB="0" distL="0" distR="0" wp14:anchorId="5A976B15" wp14:editId="1BF7D1B0">
            <wp:extent cx="2733675" cy="2028825"/>
            <wp:effectExtent l="0" t="0" r="9525" b="9525"/>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6CCC474" w14:textId="222A9091" w:rsidR="00D65966" w:rsidRPr="001F0695" w:rsidRDefault="00D65966" w:rsidP="00D65966">
      <w:pPr>
        <w:pStyle w:val="Caption"/>
        <w:keepNext/>
        <w:spacing w:after="0"/>
        <w:ind w:left="1276" w:hanging="1276"/>
        <w:jc w:val="center"/>
        <w:rPr>
          <w:i w:val="0"/>
          <w:iCs w:val="0"/>
          <w:sz w:val="14"/>
          <w:szCs w:val="14"/>
          <w:lang w:val="en-US"/>
        </w:rPr>
      </w:pPr>
      <w:bookmarkStart w:id="25" w:name="_Toc497924878"/>
      <w:bookmarkStart w:id="26" w:name="_Toc201832322"/>
      <w:r w:rsidRPr="00127884">
        <w:rPr>
          <w:rFonts w:ascii="Times New Roman" w:hAnsi="Times New Roman" w:cs="Times New Roman"/>
          <w:b/>
          <w:bCs/>
          <w:i w:val="0"/>
          <w:iCs w:val="0"/>
          <w:color w:val="auto"/>
          <w:sz w:val="20"/>
          <w:szCs w:val="20"/>
          <w:lang w:val="en-GB"/>
        </w:rPr>
        <w:lastRenderedPageBreak/>
        <w:t>Figure 7</w:t>
      </w:r>
      <w:r w:rsidRPr="00127884">
        <w:rPr>
          <w:rFonts w:ascii="Times New Roman" w:hAnsi="Times New Roman" w:cs="Times New Roman"/>
          <w:i w:val="0"/>
          <w:iCs w:val="0"/>
          <w:color w:val="auto"/>
          <w:sz w:val="20"/>
          <w:szCs w:val="20"/>
          <w:lang w:val="en-GB"/>
        </w:rPr>
        <w:t>.</w:t>
      </w:r>
      <w:r w:rsidRPr="00127884">
        <w:rPr>
          <w:rFonts w:ascii="Times New Roman" w:hAnsi="Times New Roman" w:cs="Times New Roman"/>
          <w:i w:val="0"/>
          <w:iCs w:val="0"/>
          <w:color w:val="auto"/>
          <w:sz w:val="16"/>
          <w:szCs w:val="20"/>
          <w:lang w:val="en-GB"/>
        </w:rPr>
        <w:t xml:space="preserve"> </w:t>
      </w:r>
      <w:bookmarkEnd w:id="25"/>
      <w:bookmarkEnd w:id="26"/>
      <w:r w:rsidR="001F0695" w:rsidRPr="001F0695">
        <w:rPr>
          <w:rFonts w:ascii="Times New Roman" w:hAnsi="Times New Roman" w:cs="Times New Roman"/>
          <w:i w:val="0"/>
          <w:iCs w:val="0"/>
          <w:color w:val="auto"/>
          <w:sz w:val="20"/>
          <w:szCs w:val="24"/>
          <w:lang w:val="en-US"/>
        </w:rPr>
        <w:t xml:space="preserve">Interannual change between 1961-2023 in average maximum and minimum temperatures in </w:t>
      </w:r>
      <w:proofErr w:type="spellStart"/>
      <w:r w:rsidR="001F0695" w:rsidRPr="001F0695">
        <w:rPr>
          <w:rFonts w:ascii="Times New Roman" w:hAnsi="Times New Roman" w:cs="Times New Roman"/>
          <w:i w:val="0"/>
          <w:iCs w:val="0"/>
          <w:color w:val="auto"/>
          <w:sz w:val="20"/>
          <w:szCs w:val="24"/>
          <w:lang w:val="en-US"/>
        </w:rPr>
        <w:t>Aplahoué</w:t>
      </w:r>
      <w:proofErr w:type="spellEnd"/>
      <w:r w:rsidR="001F0695" w:rsidRPr="001F0695">
        <w:rPr>
          <w:rFonts w:ascii="Times New Roman" w:hAnsi="Times New Roman" w:cs="Times New Roman"/>
          <w:i w:val="0"/>
          <w:iCs w:val="0"/>
          <w:color w:val="auto"/>
          <w:sz w:val="20"/>
          <w:szCs w:val="24"/>
          <w:lang w:val="en-US"/>
        </w:rPr>
        <w:t xml:space="preserve"> and </w:t>
      </w:r>
      <w:proofErr w:type="spellStart"/>
      <w:r w:rsidR="001F0695" w:rsidRPr="001F0695">
        <w:rPr>
          <w:rFonts w:ascii="Times New Roman" w:hAnsi="Times New Roman" w:cs="Times New Roman"/>
          <w:i w:val="0"/>
          <w:iCs w:val="0"/>
          <w:color w:val="auto"/>
          <w:sz w:val="20"/>
          <w:szCs w:val="24"/>
          <w:lang w:val="en-US"/>
        </w:rPr>
        <w:t>Djakotomey</w:t>
      </w:r>
      <w:proofErr w:type="spellEnd"/>
    </w:p>
    <w:p w14:paraId="5CF81CAC" w14:textId="7DA5C66F" w:rsidR="00D65966" w:rsidRPr="003B1B95" w:rsidRDefault="00D65966" w:rsidP="003B1B95">
      <w:pPr>
        <w:ind w:left="1134" w:hanging="1134"/>
        <w:jc w:val="center"/>
        <w:rPr>
          <w:rFonts w:ascii="Times New Roman" w:hAnsi="Times New Roman" w:cs="Times New Roman"/>
          <w:sz w:val="20"/>
          <w:szCs w:val="24"/>
        </w:rPr>
      </w:pPr>
      <w:r w:rsidRPr="003B1B95">
        <w:rPr>
          <w:rFonts w:ascii="Times New Roman" w:hAnsi="Times New Roman" w:cs="Times New Roman"/>
          <w:b/>
          <w:sz w:val="20"/>
          <w:szCs w:val="24"/>
        </w:rPr>
        <w:t xml:space="preserve">Source </w:t>
      </w:r>
      <w:r w:rsidRPr="003B1B95">
        <w:rPr>
          <w:rFonts w:ascii="Times New Roman" w:hAnsi="Times New Roman" w:cs="Times New Roman"/>
          <w:sz w:val="20"/>
          <w:szCs w:val="24"/>
        </w:rPr>
        <w:t xml:space="preserve">: </w:t>
      </w:r>
      <w:proofErr w:type="spellStart"/>
      <w:r w:rsidRPr="003B1B95">
        <w:rPr>
          <w:rFonts w:ascii="Times New Roman" w:hAnsi="Times New Roman" w:cs="Times New Roman"/>
          <w:sz w:val="20"/>
          <w:szCs w:val="24"/>
        </w:rPr>
        <w:t>M</w:t>
      </w:r>
      <w:r w:rsidR="006C16F7">
        <w:rPr>
          <w:rFonts w:ascii="Times New Roman" w:hAnsi="Times New Roman" w:cs="Times New Roman"/>
          <w:sz w:val="20"/>
          <w:szCs w:val="24"/>
        </w:rPr>
        <w:t>e</w:t>
      </w:r>
      <w:r w:rsidRPr="003B1B95">
        <w:rPr>
          <w:rFonts w:ascii="Times New Roman" w:hAnsi="Times New Roman" w:cs="Times New Roman"/>
          <w:sz w:val="20"/>
          <w:szCs w:val="24"/>
        </w:rPr>
        <w:t>t</w:t>
      </w:r>
      <w:r w:rsidR="006C16F7">
        <w:rPr>
          <w:rFonts w:ascii="Times New Roman" w:hAnsi="Times New Roman" w:cs="Times New Roman"/>
          <w:sz w:val="20"/>
          <w:szCs w:val="24"/>
        </w:rPr>
        <w:t>e</w:t>
      </w:r>
      <w:r w:rsidRPr="003B1B95">
        <w:rPr>
          <w:rFonts w:ascii="Times New Roman" w:hAnsi="Times New Roman" w:cs="Times New Roman"/>
          <w:sz w:val="20"/>
          <w:szCs w:val="24"/>
        </w:rPr>
        <w:t>o</w:t>
      </w:r>
      <w:proofErr w:type="spellEnd"/>
      <w:r w:rsidRPr="003B1B95">
        <w:rPr>
          <w:rFonts w:ascii="Times New Roman" w:hAnsi="Times New Roman" w:cs="Times New Roman"/>
          <w:sz w:val="20"/>
          <w:szCs w:val="24"/>
        </w:rPr>
        <w:t>-B</w:t>
      </w:r>
      <w:r w:rsidR="006C16F7">
        <w:rPr>
          <w:rFonts w:ascii="Times New Roman" w:hAnsi="Times New Roman" w:cs="Times New Roman"/>
          <w:sz w:val="20"/>
          <w:szCs w:val="24"/>
        </w:rPr>
        <w:t>e</w:t>
      </w:r>
      <w:r w:rsidRPr="003B1B95">
        <w:rPr>
          <w:rFonts w:ascii="Times New Roman" w:hAnsi="Times New Roman" w:cs="Times New Roman"/>
          <w:sz w:val="20"/>
          <w:szCs w:val="24"/>
        </w:rPr>
        <w:t>nin</w:t>
      </w:r>
      <w:r w:rsidR="006C16F7">
        <w:rPr>
          <w:rFonts w:ascii="Times New Roman" w:hAnsi="Times New Roman" w:cs="Times New Roman"/>
          <w:sz w:val="20"/>
          <w:szCs w:val="24"/>
        </w:rPr>
        <w:t xml:space="preserve"> data</w:t>
      </w:r>
      <w:r w:rsidRPr="003B1B95">
        <w:rPr>
          <w:rFonts w:ascii="Times New Roman" w:hAnsi="Times New Roman" w:cs="Times New Roman"/>
          <w:sz w:val="20"/>
          <w:szCs w:val="24"/>
        </w:rPr>
        <w:t>, 2025</w:t>
      </w:r>
    </w:p>
    <w:p w14:paraId="3570D3D1" w14:textId="77777777" w:rsidR="00D65966" w:rsidRDefault="00D65966" w:rsidP="00D65966">
      <w:pPr>
        <w:autoSpaceDE w:val="0"/>
        <w:autoSpaceDN w:val="0"/>
        <w:adjustRightInd w:val="0"/>
        <w:spacing w:after="0" w:line="240" w:lineRule="auto"/>
        <w:jc w:val="center"/>
        <w:rPr>
          <w:rFonts w:ascii="Times New Roman" w:hAnsi="Times New Roman" w:cs="Times New Roman"/>
          <w:color w:val="000000"/>
          <w:sz w:val="28"/>
          <w:szCs w:val="28"/>
        </w:rPr>
      </w:pPr>
      <w:r>
        <w:rPr>
          <w:noProof/>
          <w:lang w:val="en-US" w:eastAsia="en-US"/>
        </w:rPr>
        <w:drawing>
          <wp:inline distT="0" distB="0" distL="0" distR="0" wp14:anchorId="3654A45C" wp14:editId="19740858">
            <wp:extent cx="4311570" cy="2517494"/>
            <wp:effectExtent l="0" t="0" r="13335" b="16510"/>
            <wp:docPr id="1434695245" name="Graphique 1">
              <a:extLst xmlns:a="http://schemas.openxmlformats.org/drawingml/2006/main">
                <a:ext uri="{FF2B5EF4-FFF2-40B4-BE49-F238E27FC236}">
                  <a16:creationId xmlns:a16="http://schemas.microsoft.com/office/drawing/2014/main" id="{E06E2A18-4402-85BF-C114-1FB47AC731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856BB14" w14:textId="77CA3432" w:rsidR="007D4EAC" w:rsidRPr="007D4EAC" w:rsidRDefault="00D65966" w:rsidP="007D4EAC">
      <w:pPr>
        <w:keepNext/>
        <w:autoSpaceDE w:val="0"/>
        <w:autoSpaceDN w:val="0"/>
        <w:adjustRightInd w:val="0"/>
        <w:spacing w:after="0"/>
        <w:jc w:val="center"/>
        <w:rPr>
          <w:rFonts w:ascii="Times New Roman" w:hAnsi="Times New Roman" w:cs="Times New Roman"/>
          <w:color w:val="000000"/>
          <w:sz w:val="20"/>
          <w:szCs w:val="20"/>
          <w:lang w:val="en-US"/>
        </w:rPr>
      </w:pPr>
      <w:bookmarkStart w:id="27" w:name="_Toc151259197"/>
      <w:bookmarkStart w:id="28" w:name="_Toc201832323"/>
      <w:bookmarkStart w:id="29" w:name="_Hlk201060813"/>
      <w:r w:rsidRPr="00127884">
        <w:rPr>
          <w:rFonts w:ascii="Times New Roman" w:hAnsi="Times New Roman" w:cs="Times New Roman"/>
          <w:b/>
          <w:bCs/>
          <w:sz w:val="20"/>
          <w:szCs w:val="20"/>
          <w:lang w:val="en-GB"/>
        </w:rPr>
        <w:t>Figure 8.</w:t>
      </w:r>
      <w:r w:rsidRPr="00127884">
        <w:rPr>
          <w:rFonts w:ascii="Times New Roman" w:hAnsi="Times New Roman" w:cs="Times New Roman"/>
          <w:color w:val="000000"/>
          <w:sz w:val="20"/>
          <w:szCs w:val="20"/>
          <w:lang w:val="en-GB"/>
        </w:rPr>
        <w:t xml:space="preserve"> </w:t>
      </w:r>
      <w:bookmarkEnd w:id="27"/>
      <w:bookmarkEnd w:id="28"/>
      <w:r w:rsidR="007D4EAC" w:rsidRPr="007D4EAC">
        <w:rPr>
          <w:rFonts w:ascii="Times New Roman" w:hAnsi="Times New Roman" w:cs="Times New Roman"/>
          <w:color w:val="000000"/>
          <w:sz w:val="20"/>
          <w:szCs w:val="20"/>
          <w:lang w:val="en-US"/>
        </w:rPr>
        <w:t>Farmers</w:t>
      </w:r>
      <w:r w:rsidR="007D4EAC">
        <w:rPr>
          <w:rFonts w:ascii="Times New Roman" w:hAnsi="Times New Roman" w:cs="Times New Roman"/>
          <w:color w:val="000000"/>
          <w:sz w:val="20"/>
          <w:szCs w:val="20"/>
          <w:lang w:val="en-US"/>
        </w:rPr>
        <w:t>’</w:t>
      </w:r>
      <w:r w:rsidR="007D4EAC" w:rsidRPr="007D4EAC">
        <w:rPr>
          <w:rFonts w:ascii="Times New Roman" w:hAnsi="Times New Roman" w:cs="Times New Roman"/>
          <w:color w:val="000000"/>
          <w:sz w:val="20"/>
          <w:szCs w:val="20"/>
          <w:lang w:val="en-US"/>
        </w:rPr>
        <w:t xml:space="preserve"> views on rainfall variations in </w:t>
      </w:r>
      <w:proofErr w:type="spellStart"/>
      <w:r w:rsidR="007D4EAC" w:rsidRPr="007D4EAC">
        <w:rPr>
          <w:rFonts w:ascii="Times New Roman" w:hAnsi="Times New Roman" w:cs="Times New Roman"/>
          <w:color w:val="000000"/>
          <w:sz w:val="20"/>
          <w:szCs w:val="20"/>
          <w:lang w:val="en-US"/>
        </w:rPr>
        <w:t>Aplahoué</w:t>
      </w:r>
      <w:proofErr w:type="spellEnd"/>
      <w:r w:rsidR="007D4EAC" w:rsidRPr="007D4EAC">
        <w:rPr>
          <w:rFonts w:ascii="Times New Roman" w:hAnsi="Times New Roman" w:cs="Times New Roman"/>
          <w:color w:val="000000"/>
          <w:sz w:val="20"/>
          <w:szCs w:val="20"/>
          <w:lang w:val="en-US"/>
        </w:rPr>
        <w:t xml:space="preserve"> and </w:t>
      </w:r>
      <w:proofErr w:type="spellStart"/>
      <w:r w:rsidR="007D4EAC" w:rsidRPr="007D4EAC">
        <w:rPr>
          <w:rFonts w:ascii="Times New Roman" w:hAnsi="Times New Roman" w:cs="Times New Roman"/>
          <w:color w:val="000000"/>
          <w:sz w:val="20"/>
          <w:szCs w:val="20"/>
          <w:lang w:val="en-US"/>
        </w:rPr>
        <w:t>Djakotomey</w:t>
      </w:r>
      <w:proofErr w:type="spellEnd"/>
    </w:p>
    <w:p w14:paraId="04B83423" w14:textId="618E2284" w:rsidR="003B1B95" w:rsidRPr="004C6F48" w:rsidRDefault="007D4EAC" w:rsidP="007D4EAC">
      <w:pPr>
        <w:keepNext/>
        <w:autoSpaceDE w:val="0"/>
        <w:autoSpaceDN w:val="0"/>
        <w:adjustRightInd w:val="0"/>
        <w:spacing w:after="0"/>
        <w:rPr>
          <w:rFonts w:ascii="Times New Roman" w:hAnsi="Times New Roman" w:cs="Times New Roman"/>
          <w:i/>
          <w:color w:val="000000"/>
          <w:sz w:val="20"/>
          <w:szCs w:val="20"/>
          <w:lang w:val="en-US"/>
        </w:rPr>
      </w:pPr>
      <w:r>
        <w:rPr>
          <w:rFonts w:ascii="Times New Roman" w:hAnsi="Times New Roman" w:cs="Times New Roman"/>
          <w:b/>
          <w:bCs/>
          <w:i/>
          <w:color w:val="000000"/>
          <w:sz w:val="20"/>
          <w:szCs w:val="20"/>
          <w:lang w:val="en-US"/>
        </w:rPr>
        <w:t xml:space="preserve">                             </w:t>
      </w:r>
      <w:r w:rsidR="00D65966" w:rsidRPr="004C6F48">
        <w:rPr>
          <w:rFonts w:ascii="Times New Roman" w:hAnsi="Times New Roman" w:cs="Times New Roman"/>
          <w:b/>
          <w:bCs/>
          <w:i/>
          <w:color w:val="000000"/>
          <w:sz w:val="20"/>
          <w:szCs w:val="20"/>
          <w:lang w:val="en-US"/>
        </w:rPr>
        <w:t>Sources</w:t>
      </w:r>
      <w:r w:rsidR="00D65966" w:rsidRPr="004C6F48">
        <w:rPr>
          <w:rFonts w:ascii="Times New Roman" w:hAnsi="Times New Roman" w:cs="Times New Roman"/>
          <w:i/>
          <w:color w:val="000000"/>
          <w:sz w:val="20"/>
          <w:szCs w:val="20"/>
          <w:lang w:val="en-US"/>
        </w:rPr>
        <w:t xml:space="preserve">: </w:t>
      </w:r>
      <w:r w:rsidR="00F7212B" w:rsidRPr="004C6F48">
        <w:rPr>
          <w:rFonts w:ascii="Times New Roman" w:hAnsi="Times New Roman" w:cs="Times New Roman"/>
          <w:i/>
          <w:color w:val="000000"/>
          <w:sz w:val="20"/>
          <w:szCs w:val="20"/>
          <w:lang w:val="en-US"/>
        </w:rPr>
        <w:t>Field survey</w:t>
      </w:r>
      <w:r w:rsidR="00D65966" w:rsidRPr="004C6F48">
        <w:rPr>
          <w:rFonts w:ascii="Times New Roman" w:hAnsi="Times New Roman" w:cs="Times New Roman"/>
          <w:i/>
          <w:color w:val="000000"/>
          <w:sz w:val="20"/>
          <w:szCs w:val="20"/>
          <w:lang w:val="en-US"/>
        </w:rPr>
        <w:t xml:space="preserve">, </w:t>
      </w:r>
      <w:proofErr w:type="spellStart"/>
      <w:r w:rsidR="00D65966" w:rsidRPr="004C6F48">
        <w:rPr>
          <w:rFonts w:ascii="Times New Roman" w:hAnsi="Times New Roman" w:cs="Times New Roman"/>
          <w:i/>
          <w:color w:val="000000"/>
          <w:sz w:val="20"/>
          <w:szCs w:val="20"/>
          <w:lang w:val="en-US"/>
        </w:rPr>
        <w:t>jull</w:t>
      </w:r>
      <w:r w:rsidR="00F7212B" w:rsidRPr="004C6F48">
        <w:rPr>
          <w:rFonts w:ascii="Times New Roman" w:hAnsi="Times New Roman" w:cs="Times New Roman"/>
          <w:i/>
          <w:color w:val="000000"/>
          <w:sz w:val="20"/>
          <w:szCs w:val="20"/>
          <w:lang w:val="en-US"/>
        </w:rPr>
        <w:t>y</w:t>
      </w:r>
      <w:proofErr w:type="spellEnd"/>
      <w:r w:rsidR="00D65966" w:rsidRPr="004C6F48">
        <w:rPr>
          <w:rFonts w:ascii="Times New Roman" w:hAnsi="Times New Roman" w:cs="Times New Roman"/>
          <w:i/>
          <w:color w:val="000000"/>
          <w:sz w:val="20"/>
          <w:szCs w:val="20"/>
          <w:lang w:val="en-US"/>
        </w:rPr>
        <w:t xml:space="preserve"> 202</w:t>
      </w:r>
      <w:bookmarkEnd w:id="29"/>
      <w:r w:rsidR="00045010" w:rsidRPr="004C6F48">
        <w:rPr>
          <w:rFonts w:ascii="Times New Roman" w:hAnsi="Times New Roman" w:cs="Times New Roman"/>
          <w:i/>
          <w:color w:val="000000"/>
          <w:sz w:val="20"/>
          <w:szCs w:val="20"/>
          <w:lang w:val="en-US"/>
        </w:rPr>
        <w:t>5</w:t>
      </w:r>
    </w:p>
    <w:p w14:paraId="713D1C05" w14:textId="2A3F813B" w:rsidR="003B1B95" w:rsidRPr="00E11417" w:rsidRDefault="003B1B95" w:rsidP="003B1B95">
      <w:pPr>
        <w:pStyle w:val="Caption"/>
        <w:spacing w:after="0"/>
        <w:rPr>
          <w:i w:val="0"/>
          <w:iCs w:val="0"/>
          <w:sz w:val="2"/>
          <w:szCs w:val="2"/>
          <w:lang w:val="en-US"/>
        </w:rPr>
      </w:pPr>
      <w:bookmarkStart w:id="30" w:name="_Toc70447673"/>
      <w:bookmarkStart w:id="31" w:name="_Toc201832388"/>
      <w:r w:rsidRPr="004C6F48">
        <w:rPr>
          <w:rFonts w:ascii="Times New Roman" w:hAnsi="Times New Roman" w:cs="Times New Roman"/>
          <w:color w:val="auto"/>
          <w:sz w:val="22"/>
          <w:szCs w:val="24"/>
          <w:lang w:val="en-US"/>
        </w:rPr>
        <w:t xml:space="preserve">              </w:t>
      </w:r>
      <w:r w:rsidRPr="004C6F48">
        <w:rPr>
          <w:rFonts w:ascii="Times New Roman" w:hAnsi="Times New Roman" w:cs="Times New Roman"/>
          <w:b/>
          <w:bCs/>
          <w:i w:val="0"/>
          <w:iCs w:val="0"/>
          <w:color w:val="auto"/>
          <w:sz w:val="22"/>
          <w:szCs w:val="22"/>
          <w:lang w:val="en-US"/>
        </w:rPr>
        <w:t>Table 4.</w:t>
      </w:r>
      <w:r w:rsidRPr="004C6F48">
        <w:rPr>
          <w:rFonts w:ascii="Times New Roman" w:hAnsi="Times New Roman" w:cs="Times New Roman"/>
          <w:i w:val="0"/>
          <w:iCs w:val="0"/>
          <w:color w:val="auto"/>
          <w:sz w:val="22"/>
          <w:szCs w:val="22"/>
          <w:lang w:val="en-US"/>
        </w:rPr>
        <w:t xml:space="preserve"> </w:t>
      </w:r>
      <w:bookmarkEnd w:id="30"/>
      <w:bookmarkEnd w:id="31"/>
      <w:r w:rsidR="00E11417" w:rsidRPr="00E11417">
        <w:rPr>
          <w:rFonts w:ascii="Times New Roman" w:hAnsi="Times New Roman" w:cs="Times New Roman"/>
          <w:i w:val="0"/>
          <w:iCs w:val="0"/>
          <w:color w:val="auto"/>
          <w:sz w:val="22"/>
          <w:szCs w:val="22"/>
          <w:lang w:val="en-US"/>
        </w:rPr>
        <w:t>Average losses per area planted for each crop</w:t>
      </w:r>
    </w:p>
    <w:tbl>
      <w:tblPr>
        <w:tblStyle w:val="Grilledutableau12"/>
        <w:tblW w:w="7508" w:type="dxa"/>
        <w:jc w:val="center"/>
        <w:tblLayout w:type="fixed"/>
        <w:tblLook w:val="0000" w:firstRow="0" w:lastRow="0" w:firstColumn="0" w:lastColumn="0" w:noHBand="0" w:noVBand="0"/>
      </w:tblPr>
      <w:tblGrid>
        <w:gridCol w:w="236"/>
        <w:gridCol w:w="1035"/>
        <w:gridCol w:w="851"/>
        <w:gridCol w:w="850"/>
        <w:gridCol w:w="1134"/>
        <w:gridCol w:w="1276"/>
        <w:gridCol w:w="992"/>
        <w:gridCol w:w="1134"/>
      </w:tblGrid>
      <w:tr w:rsidR="003B1B95" w:rsidRPr="00CE3816" w14:paraId="66C65030" w14:textId="77777777" w:rsidTr="0098458E">
        <w:trPr>
          <w:trHeight w:val="366"/>
          <w:jc w:val="center"/>
        </w:trPr>
        <w:tc>
          <w:tcPr>
            <w:tcW w:w="1271" w:type="dxa"/>
            <w:gridSpan w:val="2"/>
          </w:tcPr>
          <w:p w14:paraId="5068D970" w14:textId="77777777" w:rsidR="003B1B95" w:rsidRPr="00E11417" w:rsidRDefault="003B1B95" w:rsidP="00FB16AD">
            <w:pPr>
              <w:autoSpaceDE w:val="0"/>
              <w:autoSpaceDN w:val="0"/>
              <w:adjustRightInd w:val="0"/>
              <w:rPr>
                <w:rFonts w:ascii="Times New Roman" w:eastAsia="Calibri" w:hAnsi="Times New Roman" w:cs="Times New Roman"/>
                <w:sz w:val="18"/>
                <w:szCs w:val="18"/>
                <w:lang w:val="en-US"/>
              </w:rPr>
            </w:pPr>
          </w:p>
        </w:tc>
        <w:tc>
          <w:tcPr>
            <w:tcW w:w="851" w:type="dxa"/>
          </w:tcPr>
          <w:p w14:paraId="616A6DA2" w14:textId="2A38D537" w:rsidR="003B1B95" w:rsidRPr="00CE3816" w:rsidRDefault="00B57460" w:rsidP="00FB16AD">
            <w:pPr>
              <w:autoSpaceDE w:val="0"/>
              <w:autoSpaceDN w:val="0"/>
              <w:adjustRightInd w:val="0"/>
              <w:ind w:left="60" w:right="60"/>
              <w:jc w:val="center"/>
              <w:rPr>
                <w:rFonts w:ascii="Times New Roman" w:eastAsia="Calibri" w:hAnsi="Times New Roman" w:cs="Times New Roman"/>
                <w:b/>
                <w:color w:val="000000"/>
                <w:sz w:val="18"/>
                <w:szCs w:val="18"/>
              </w:rPr>
            </w:pPr>
            <w:r>
              <w:rPr>
                <w:rFonts w:ascii="Times New Roman" w:eastAsia="Calibri" w:hAnsi="Times New Roman" w:cs="Times New Roman"/>
                <w:b/>
                <w:color w:val="000000"/>
                <w:sz w:val="18"/>
                <w:szCs w:val="18"/>
              </w:rPr>
              <w:t>Corn</w:t>
            </w:r>
            <w:r w:rsidR="003B1B95" w:rsidRPr="00CE3816">
              <w:rPr>
                <w:rFonts w:ascii="Times New Roman" w:eastAsia="Calibri" w:hAnsi="Times New Roman" w:cs="Times New Roman"/>
                <w:b/>
                <w:color w:val="000000"/>
                <w:sz w:val="18"/>
                <w:szCs w:val="18"/>
              </w:rPr>
              <w:t xml:space="preserve"> (ha)</w:t>
            </w:r>
          </w:p>
        </w:tc>
        <w:tc>
          <w:tcPr>
            <w:tcW w:w="850" w:type="dxa"/>
          </w:tcPr>
          <w:p w14:paraId="4AFCD8C9" w14:textId="6AC6C1A5" w:rsidR="003B1B95" w:rsidRPr="00CE3816" w:rsidRDefault="00DA59DB" w:rsidP="00FB16AD">
            <w:pPr>
              <w:autoSpaceDE w:val="0"/>
              <w:autoSpaceDN w:val="0"/>
              <w:adjustRightInd w:val="0"/>
              <w:ind w:left="60" w:right="60"/>
              <w:jc w:val="center"/>
              <w:rPr>
                <w:rFonts w:ascii="Times New Roman" w:eastAsia="Calibri" w:hAnsi="Times New Roman" w:cs="Times New Roman"/>
                <w:b/>
                <w:color w:val="000000"/>
                <w:sz w:val="18"/>
                <w:szCs w:val="18"/>
              </w:rPr>
            </w:pPr>
            <w:r>
              <w:rPr>
                <w:rFonts w:ascii="Times New Roman" w:eastAsia="Calibri" w:hAnsi="Times New Roman" w:cs="Times New Roman"/>
                <w:b/>
                <w:color w:val="000000"/>
                <w:sz w:val="18"/>
                <w:szCs w:val="18"/>
              </w:rPr>
              <w:t xml:space="preserve">Corn </w:t>
            </w:r>
            <w:proofErr w:type="spellStart"/>
            <w:r>
              <w:rPr>
                <w:rFonts w:ascii="Times New Roman" w:eastAsia="Calibri" w:hAnsi="Times New Roman" w:cs="Times New Roman"/>
                <w:b/>
                <w:color w:val="000000"/>
                <w:sz w:val="18"/>
                <w:szCs w:val="18"/>
              </w:rPr>
              <w:t>loss</w:t>
            </w:r>
            <w:proofErr w:type="spellEnd"/>
          </w:p>
        </w:tc>
        <w:tc>
          <w:tcPr>
            <w:tcW w:w="1134" w:type="dxa"/>
          </w:tcPr>
          <w:p w14:paraId="6115774D" w14:textId="21E2983A" w:rsidR="003B1B95" w:rsidRPr="00CE3816" w:rsidRDefault="00DA59DB" w:rsidP="00FB16AD">
            <w:pPr>
              <w:autoSpaceDE w:val="0"/>
              <w:autoSpaceDN w:val="0"/>
              <w:adjustRightInd w:val="0"/>
              <w:ind w:left="60" w:right="60"/>
              <w:jc w:val="center"/>
              <w:rPr>
                <w:rFonts w:ascii="Times New Roman" w:eastAsia="Calibri" w:hAnsi="Times New Roman" w:cs="Times New Roman"/>
                <w:b/>
                <w:color w:val="000000"/>
                <w:sz w:val="18"/>
                <w:szCs w:val="18"/>
              </w:rPr>
            </w:pPr>
            <w:proofErr w:type="spellStart"/>
            <w:r w:rsidRPr="00DA59DB">
              <w:rPr>
                <w:rFonts w:ascii="Times New Roman" w:eastAsia="Calibri" w:hAnsi="Times New Roman" w:cs="Times New Roman"/>
                <w:b/>
                <w:color w:val="000000"/>
                <w:sz w:val="18"/>
                <w:szCs w:val="18"/>
              </w:rPr>
              <w:t>Peanut</w:t>
            </w:r>
            <w:proofErr w:type="spellEnd"/>
            <w:r w:rsidRPr="00DA59DB">
              <w:rPr>
                <w:rFonts w:ascii="Times New Roman" w:eastAsia="Calibri" w:hAnsi="Times New Roman" w:cs="Times New Roman"/>
                <w:b/>
                <w:color w:val="000000"/>
                <w:sz w:val="18"/>
                <w:szCs w:val="18"/>
              </w:rPr>
              <w:t xml:space="preserve"> </w:t>
            </w:r>
            <w:r w:rsidR="003B1B95" w:rsidRPr="00CE3816">
              <w:rPr>
                <w:rFonts w:ascii="Times New Roman" w:eastAsia="Calibri" w:hAnsi="Times New Roman" w:cs="Times New Roman"/>
                <w:b/>
                <w:color w:val="000000"/>
                <w:sz w:val="18"/>
                <w:szCs w:val="18"/>
              </w:rPr>
              <w:t>(ha)</w:t>
            </w:r>
          </w:p>
        </w:tc>
        <w:tc>
          <w:tcPr>
            <w:tcW w:w="1276" w:type="dxa"/>
          </w:tcPr>
          <w:p w14:paraId="0F8EAE7A" w14:textId="2435E6E8" w:rsidR="003B1B95" w:rsidRPr="00CE3816" w:rsidRDefault="00DA59DB" w:rsidP="00FB16AD">
            <w:pPr>
              <w:autoSpaceDE w:val="0"/>
              <w:autoSpaceDN w:val="0"/>
              <w:adjustRightInd w:val="0"/>
              <w:ind w:left="60" w:right="60"/>
              <w:jc w:val="center"/>
              <w:rPr>
                <w:rFonts w:ascii="Times New Roman" w:eastAsia="Calibri" w:hAnsi="Times New Roman" w:cs="Times New Roman"/>
                <w:b/>
                <w:color w:val="000000"/>
                <w:sz w:val="18"/>
                <w:szCs w:val="18"/>
              </w:rPr>
            </w:pPr>
            <w:proofErr w:type="spellStart"/>
            <w:r w:rsidRPr="00DA59DB">
              <w:rPr>
                <w:rFonts w:ascii="Times New Roman" w:eastAsia="Calibri" w:hAnsi="Times New Roman" w:cs="Times New Roman"/>
                <w:b/>
                <w:color w:val="000000"/>
                <w:sz w:val="18"/>
                <w:szCs w:val="18"/>
              </w:rPr>
              <w:t>Peanut</w:t>
            </w:r>
            <w:proofErr w:type="spellEnd"/>
            <w:r w:rsidRPr="00DA59DB">
              <w:rPr>
                <w:rFonts w:ascii="Times New Roman" w:eastAsia="Calibri" w:hAnsi="Times New Roman" w:cs="Times New Roman"/>
                <w:b/>
                <w:color w:val="000000"/>
                <w:sz w:val="18"/>
                <w:szCs w:val="18"/>
              </w:rPr>
              <w:t xml:space="preserve"> </w:t>
            </w:r>
            <w:proofErr w:type="spellStart"/>
            <w:r w:rsidRPr="00DA59DB">
              <w:rPr>
                <w:rFonts w:ascii="Times New Roman" w:eastAsia="Calibri" w:hAnsi="Times New Roman" w:cs="Times New Roman"/>
                <w:b/>
                <w:color w:val="000000"/>
                <w:sz w:val="18"/>
                <w:szCs w:val="18"/>
              </w:rPr>
              <w:t>loss</w:t>
            </w:r>
            <w:proofErr w:type="spellEnd"/>
          </w:p>
        </w:tc>
        <w:tc>
          <w:tcPr>
            <w:tcW w:w="992" w:type="dxa"/>
          </w:tcPr>
          <w:p w14:paraId="6FC82834" w14:textId="2ADD066D" w:rsidR="003B1B95" w:rsidRPr="00CE3816" w:rsidRDefault="003117EA" w:rsidP="00FB16AD">
            <w:pPr>
              <w:autoSpaceDE w:val="0"/>
              <w:autoSpaceDN w:val="0"/>
              <w:adjustRightInd w:val="0"/>
              <w:ind w:left="60" w:right="60"/>
              <w:jc w:val="center"/>
              <w:rPr>
                <w:rFonts w:ascii="Times New Roman" w:eastAsia="Calibri" w:hAnsi="Times New Roman" w:cs="Times New Roman"/>
                <w:b/>
                <w:color w:val="000000"/>
                <w:sz w:val="18"/>
                <w:szCs w:val="18"/>
              </w:rPr>
            </w:pPr>
            <w:proofErr w:type="spellStart"/>
            <w:r w:rsidRPr="003117EA">
              <w:rPr>
                <w:rFonts w:ascii="Times New Roman" w:eastAsia="Calibri" w:hAnsi="Times New Roman" w:cs="Times New Roman"/>
                <w:b/>
                <w:color w:val="000000"/>
                <w:sz w:val="18"/>
                <w:szCs w:val="18"/>
              </w:rPr>
              <w:t>Cowpea</w:t>
            </w:r>
            <w:proofErr w:type="spellEnd"/>
            <w:r w:rsidRPr="003117EA">
              <w:rPr>
                <w:rFonts w:ascii="Times New Roman" w:eastAsia="Calibri" w:hAnsi="Times New Roman" w:cs="Times New Roman"/>
                <w:b/>
                <w:color w:val="000000"/>
                <w:sz w:val="18"/>
                <w:szCs w:val="18"/>
              </w:rPr>
              <w:t xml:space="preserve"> </w:t>
            </w:r>
            <w:r w:rsidR="003B1B95" w:rsidRPr="00CE3816">
              <w:rPr>
                <w:rFonts w:ascii="Times New Roman" w:eastAsia="Calibri" w:hAnsi="Times New Roman" w:cs="Times New Roman"/>
                <w:b/>
                <w:color w:val="000000"/>
                <w:sz w:val="18"/>
                <w:szCs w:val="18"/>
              </w:rPr>
              <w:t>(ha)</w:t>
            </w:r>
          </w:p>
        </w:tc>
        <w:tc>
          <w:tcPr>
            <w:tcW w:w="1134" w:type="dxa"/>
          </w:tcPr>
          <w:p w14:paraId="6CBB4155" w14:textId="08BD0902" w:rsidR="003B1B95" w:rsidRPr="00CE3816" w:rsidRDefault="003117EA" w:rsidP="00FB16AD">
            <w:pPr>
              <w:autoSpaceDE w:val="0"/>
              <w:autoSpaceDN w:val="0"/>
              <w:adjustRightInd w:val="0"/>
              <w:ind w:left="60" w:right="60"/>
              <w:jc w:val="center"/>
              <w:rPr>
                <w:rFonts w:ascii="Times New Roman" w:eastAsia="Calibri" w:hAnsi="Times New Roman" w:cs="Times New Roman"/>
                <w:b/>
                <w:color w:val="000000"/>
                <w:sz w:val="18"/>
                <w:szCs w:val="18"/>
              </w:rPr>
            </w:pPr>
            <w:proofErr w:type="spellStart"/>
            <w:r w:rsidRPr="003117EA">
              <w:rPr>
                <w:rFonts w:ascii="Times New Roman" w:eastAsia="Calibri" w:hAnsi="Times New Roman" w:cs="Times New Roman"/>
                <w:b/>
                <w:color w:val="000000"/>
                <w:sz w:val="18"/>
                <w:szCs w:val="18"/>
              </w:rPr>
              <w:t>Cowpea</w:t>
            </w:r>
            <w:proofErr w:type="spellEnd"/>
            <w:r>
              <w:rPr>
                <w:rFonts w:ascii="Times New Roman" w:eastAsia="Calibri" w:hAnsi="Times New Roman" w:cs="Times New Roman"/>
                <w:b/>
                <w:color w:val="000000"/>
                <w:sz w:val="18"/>
                <w:szCs w:val="18"/>
              </w:rPr>
              <w:t xml:space="preserve"> </w:t>
            </w:r>
            <w:proofErr w:type="spellStart"/>
            <w:r>
              <w:rPr>
                <w:rFonts w:ascii="Times New Roman" w:eastAsia="Calibri" w:hAnsi="Times New Roman" w:cs="Times New Roman"/>
                <w:b/>
                <w:color w:val="000000"/>
                <w:sz w:val="18"/>
                <w:szCs w:val="18"/>
              </w:rPr>
              <w:t>loss</w:t>
            </w:r>
            <w:proofErr w:type="spellEnd"/>
          </w:p>
        </w:tc>
      </w:tr>
      <w:tr w:rsidR="003B1B95" w:rsidRPr="00CE3816" w14:paraId="35B013C1" w14:textId="77777777" w:rsidTr="0098458E">
        <w:trPr>
          <w:trHeight w:val="316"/>
          <w:jc w:val="center"/>
        </w:trPr>
        <w:tc>
          <w:tcPr>
            <w:tcW w:w="236" w:type="dxa"/>
          </w:tcPr>
          <w:p w14:paraId="60FF3A72" w14:textId="77777777" w:rsidR="003B1B95" w:rsidRPr="00CE3816" w:rsidRDefault="003B1B95" w:rsidP="00FB16AD">
            <w:pPr>
              <w:autoSpaceDE w:val="0"/>
              <w:autoSpaceDN w:val="0"/>
              <w:adjustRightInd w:val="0"/>
              <w:ind w:left="60" w:right="60"/>
              <w:rPr>
                <w:rFonts w:ascii="Times New Roman" w:eastAsia="Calibri" w:hAnsi="Times New Roman" w:cs="Times New Roman"/>
                <w:color w:val="000000"/>
                <w:sz w:val="18"/>
                <w:szCs w:val="18"/>
              </w:rPr>
            </w:pPr>
          </w:p>
        </w:tc>
        <w:tc>
          <w:tcPr>
            <w:tcW w:w="1035" w:type="dxa"/>
          </w:tcPr>
          <w:p w14:paraId="3A720EAA" w14:textId="651270AF" w:rsidR="003B1B95" w:rsidRPr="00CE3816" w:rsidRDefault="003B1B95" w:rsidP="00FB16AD">
            <w:pPr>
              <w:autoSpaceDE w:val="0"/>
              <w:autoSpaceDN w:val="0"/>
              <w:adjustRightInd w:val="0"/>
              <w:ind w:left="60" w:right="60"/>
              <w:rPr>
                <w:rFonts w:ascii="Times New Roman" w:eastAsia="Calibri" w:hAnsi="Times New Roman" w:cs="Times New Roman"/>
                <w:color w:val="000000"/>
                <w:sz w:val="18"/>
                <w:szCs w:val="18"/>
              </w:rPr>
            </w:pPr>
            <w:proofErr w:type="spellStart"/>
            <w:r w:rsidRPr="00CE3816">
              <w:rPr>
                <w:rFonts w:ascii="Times New Roman" w:eastAsia="Calibri" w:hAnsi="Times New Roman" w:cs="Times New Roman"/>
                <w:color w:val="000000"/>
                <w:sz w:val="18"/>
                <w:szCs w:val="18"/>
              </w:rPr>
              <w:t>Valid</w:t>
            </w:r>
            <w:proofErr w:type="spellEnd"/>
          </w:p>
        </w:tc>
        <w:tc>
          <w:tcPr>
            <w:tcW w:w="851" w:type="dxa"/>
          </w:tcPr>
          <w:p w14:paraId="44A97523"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228</w:t>
            </w:r>
          </w:p>
        </w:tc>
        <w:tc>
          <w:tcPr>
            <w:tcW w:w="850" w:type="dxa"/>
          </w:tcPr>
          <w:p w14:paraId="33FF9057"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228</w:t>
            </w:r>
          </w:p>
        </w:tc>
        <w:tc>
          <w:tcPr>
            <w:tcW w:w="1134" w:type="dxa"/>
          </w:tcPr>
          <w:p w14:paraId="6E511E2A"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22</w:t>
            </w:r>
            <w:r w:rsidRPr="00CE3816">
              <w:rPr>
                <w:rFonts w:ascii="Times New Roman" w:eastAsia="Calibri" w:hAnsi="Times New Roman" w:cs="Times New Roman"/>
                <w:color w:val="000000"/>
                <w:sz w:val="18"/>
                <w:szCs w:val="18"/>
              </w:rPr>
              <w:t>8</w:t>
            </w:r>
          </w:p>
        </w:tc>
        <w:tc>
          <w:tcPr>
            <w:tcW w:w="1276" w:type="dxa"/>
          </w:tcPr>
          <w:p w14:paraId="38FF12D1"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22</w:t>
            </w:r>
            <w:r w:rsidRPr="00CE3816">
              <w:rPr>
                <w:rFonts w:ascii="Times New Roman" w:eastAsia="Calibri" w:hAnsi="Times New Roman" w:cs="Times New Roman"/>
                <w:color w:val="000000"/>
                <w:sz w:val="18"/>
                <w:szCs w:val="18"/>
              </w:rPr>
              <w:t>8</w:t>
            </w:r>
          </w:p>
        </w:tc>
        <w:tc>
          <w:tcPr>
            <w:tcW w:w="992" w:type="dxa"/>
          </w:tcPr>
          <w:p w14:paraId="2C81A296"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22</w:t>
            </w:r>
            <w:r w:rsidRPr="00CE3816">
              <w:rPr>
                <w:rFonts w:ascii="Times New Roman" w:eastAsia="Calibri" w:hAnsi="Times New Roman" w:cs="Times New Roman"/>
                <w:color w:val="000000"/>
                <w:sz w:val="18"/>
                <w:szCs w:val="18"/>
              </w:rPr>
              <w:t>8</w:t>
            </w:r>
          </w:p>
        </w:tc>
        <w:tc>
          <w:tcPr>
            <w:tcW w:w="1134" w:type="dxa"/>
          </w:tcPr>
          <w:p w14:paraId="044712FD"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22</w:t>
            </w:r>
            <w:r w:rsidRPr="00CE3816">
              <w:rPr>
                <w:rFonts w:ascii="Times New Roman" w:eastAsia="Calibri" w:hAnsi="Times New Roman" w:cs="Times New Roman"/>
                <w:color w:val="000000"/>
                <w:sz w:val="18"/>
                <w:szCs w:val="18"/>
              </w:rPr>
              <w:t>8</w:t>
            </w:r>
          </w:p>
        </w:tc>
      </w:tr>
      <w:tr w:rsidR="003B1B95" w:rsidRPr="00CE3816" w14:paraId="62D3420E" w14:textId="77777777" w:rsidTr="0098458E">
        <w:trPr>
          <w:trHeight w:val="316"/>
          <w:jc w:val="center"/>
        </w:trPr>
        <w:tc>
          <w:tcPr>
            <w:tcW w:w="1271" w:type="dxa"/>
            <w:gridSpan w:val="2"/>
          </w:tcPr>
          <w:p w14:paraId="3EF2B485" w14:textId="15974FA3" w:rsidR="003B1B95" w:rsidRPr="00CE3816" w:rsidRDefault="00DA59DB" w:rsidP="00FB16AD">
            <w:pPr>
              <w:autoSpaceDE w:val="0"/>
              <w:autoSpaceDN w:val="0"/>
              <w:adjustRightInd w:val="0"/>
              <w:ind w:left="60" w:right="60"/>
              <w:rPr>
                <w:rFonts w:ascii="Times New Roman" w:eastAsia="Calibri" w:hAnsi="Times New Roman" w:cs="Times New Roman"/>
                <w:b/>
                <w:color w:val="000000"/>
                <w:sz w:val="18"/>
                <w:szCs w:val="18"/>
              </w:rPr>
            </w:pPr>
            <w:proofErr w:type="spellStart"/>
            <w:r>
              <w:rPr>
                <w:rFonts w:ascii="Times New Roman" w:eastAsia="Calibri" w:hAnsi="Times New Roman" w:cs="Times New Roman"/>
                <w:b/>
                <w:color w:val="000000"/>
                <w:sz w:val="18"/>
                <w:szCs w:val="18"/>
              </w:rPr>
              <w:t>Average</w:t>
            </w:r>
            <w:proofErr w:type="spellEnd"/>
            <w:r w:rsidR="003B1B95" w:rsidRPr="00CE3816">
              <w:rPr>
                <w:rFonts w:ascii="Times New Roman" w:eastAsia="Calibri" w:hAnsi="Times New Roman" w:cs="Times New Roman"/>
                <w:b/>
                <w:color w:val="000000"/>
                <w:sz w:val="18"/>
                <w:szCs w:val="18"/>
              </w:rPr>
              <w:t>. 1</w:t>
            </w:r>
          </w:p>
        </w:tc>
        <w:tc>
          <w:tcPr>
            <w:tcW w:w="851" w:type="dxa"/>
          </w:tcPr>
          <w:p w14:paraId="00043141"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b/>
                <w:color w:val="000000"/>
                <w:sz w:val="18"/>
                <w:szCs w:val="18"/>
              </w:rPr>
            </w:pPr>
            <w:r w:rsidRPr="00CE3816">
              <w:rPr>
                <w:rFonts w:ascii="Times New Roman" w:eastAsia="Calibri" w:hAnsi="Times New Roman" w:cs="Times New Roman"/>
                <w:b/>
                <w:color w:val="000000"/>
                <w:sz w:val="18"/>
                <w:szCs w:val="18"/>
              </w:rPr>
              <w:t>1,612</w:t>
            </w:r>
          </w:p>
        </w:tc>
        <w:tc>
          <w:tcPr>
            <w:tcW w:w="850" w:type="dxa"/>
          </w:tcPr>
          <w:p w14:paraId="3BE24369"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b/>
                <w:color w:val="000000"/>
                <w:sz w:val="18"/>
                <w:szCs w:val="18"/>
              </w:rPr>
            </w:pPr>
            <w:r>
              <w:rPr>
                <w:rFonts w:ascii="Times New Roman" w:eastAsia="Calibri" w:hAnsi="Times New Roman" w:cs="Times New Roman"/>
                <w:b/>
                <w:color w:val="000000"/>
                <w:sz w:val="18"/>
                <w:szCs w:val="18"/>
              </w:rPr>
              <w:t>183,24</w:t>
            </w:r>
          </w:p>
        </w:tc>
        <w:tc>
          <w:tcPr>
            <w:tcW w:w="1134" w:type="dxa"/>
          </w:tcPr>
          <w:p w14:paraId="7240E0D8"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b/>
                <w:color w:val="000000"/>
                <w:sz w:val="18"/>
                <w:szCs w:val="18"/>
              </w:rPr>
            </w:pPr>
            <w:r w:rsidRPr="00CE3816">
              <w:rPr>
                <w:rFonts w:ascii="Times New Roman" w:eastAsia="Calibri" w:hAnsi="Times New Roman" w:cs="Times New Roman"/>
                <w:b/>
                <w:color w:val="000000"/>
                <w:sz w:val="18"/>
                <w:szCs w:val="18"/>
              </w:rPr>
              <w:t>1,18</w:t>
            </w:r>
          </w:p>
        </w:tc>
        <w:tc>
          <w:tcPr>
            <w:tcW w:w="1276" w:type="dxa"/>
          </w:tcPr>
          <w:p w14:paraId="3DFEB408"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b/>
                <w:color w:val="000000"/>
                <w:sz w:val="18"/>
                <w:szCs w:val="18"/>
              </w:rPr>
            </w:pPr>
            <w:r w:rsidRPr="00CE3816">
              <w:rPr>
                <w:rFonts w:ascii="Times New Roman" w:eastAsia="Calibri" w:hAnsi="Times New Roman" w:cs="Times New Roman"/>
                <w:b/>
                <w:color w:val="000000"/>
                <w:sz w:val="18"/>
                <w:szCs w:val="18"/>
              </w:rPr>
              <w:t>84,5</w:t>
            </w:r>
          </w:p>
        </w:tc>
        <w:tc>
          <w:tcPr>
            <w:tcW w:w="992" w:type="dxa"/>
          </w:tcPr>
          <w:p w14:paraId="6F4D7098"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b/>
                <w:color w:val="000000"/>
                <w:sz w:val="18"/>
                <w:szCs w:val="18"/>
              </w:rPr>
            </w:pPr>
            <w:r w:rsidRPr="00CE3816">
              <w:rPr>
                <w:rFonts w:ascii="Times New Roman" w:eastAsia="Calibri" w:hAnsi="Times New Roman" w:cs="Times New Roman"/>
                <w:b/>
                <w:color w:val="000000"/>
                <w:sz w:val="18"/>
                <w:szCs w:val="18"/>
              </w:rPr>
              <w:t>0,98</w:t>
            </w:r>
          </w:p>
        </w:tc>
        <w:tc>
          <w:tcPr>
            <w:tcW w:w="1134" w:type="dxa"/>
          </w:tcPr>
          <w:p w14:paraId="08E56152"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b/>
                <w:color w:val="000000"/>
                <w:sz w:val="18"/>
                <w:szCs w:val="18"/>
              </w:rPr>
            </w:pPr>
            <w:r w:rsidRPr="00CE3816">
              <w:rPr>
                <w:rFonts w:ascii="Times New Roman" w:eastAsia="Calibri" w:hAnsi="Times New Roman" w:cs="Times New Roman"/>
                <w:b/>
                <w:color w:val="000000"/>
                <w:sz w:val="18"/>
                <w:szCs w:val="18"/>
              </w:rPr>
              <w:t>104,19</w:t>
            </w:r>
          </w:p>
        </w:tc>
      </w:tr>
      <w:tr w:rsidR="003B1B95" w:rsidRPr="00CE3816" w14:paraId="316D242A" w14:textId="77777777" w:rsidTr="0098458E">
        <w:trPr>
          <w:trHeight w:val="188"/>
          <w:jc w:val="center"/>
        </w:trPr>
        <w:tc>
          <w:tcPr>
            <w:tcW w:w="1271" w:type="dxa"/>
            <w:gridSpan w:val="2"/>
          </w:tcPr>
          <w:p w14:paraId="5D9A06EC" w14:textId="08116DED" w:rsidR="003B1B95" w:rsidRPr="00CE3816" w:rsidRDefault="0098458E" w:rsidP="00FB16AD">
            <w:pPr>
              <w:autoSpaceDE w:val="0"/>
              <w:autoSpaceDN w:val="0"/>
              <w:adjustRightInd w:val="0"/>
              <w:ind w:left="60" w:right="60"/>
              <w:rPr>
                <w:rFonts w:ascii="Times New Roman" w:eastAsia="Calibri" w:hAnsi="Times New Roman" w:cs="Times New Roman"/>
                <w:b/>
                <w:color w:val="000000"/>
                <w:sz w:val="18"/>
                <w:szCs w:val="18"/>
              </w:rPr>
            </w:pPr>
            <w:proofErr w:type="spellStart"/>
            <w:r>
              <w:rPr>
                <w:rFonts w:ascii="Times New Roman" w:eastAsia="Calibri" w:hAnsi="Times New Roman" w:cs="Times New Roman"/>
                <w:b/>
                <w:color w:val="000000"/>
                <w:sz w:val="18"/>
                <w:szCs w:val="18"/>
              </w:rPr>
              <w:t>Average</w:t>
            </w:r>
            <w:proofErr w:type="spellEnd"/>
            <w:r w:rsidR="003B1B95" w:rsidRPr="00CE3816">
              <w:rPr>
                <w:rFonts w:ascii="Times New Roman" w:eastAsia="Calibri" w:hAnsi="Times New Roman" w:cs="Times New Roman"/>
                <w:b/>
                <w:color w:val="000000"/>
                <w:sz w:val="18"/>
                <w:szCs w:val="18"/>
              </w:rPr>
              <w:t>. 2</w:t>
            </w:r>
          </w:p>
        </w:tc>
        <w:tc>
          <w:tcPr>
            <w:tcW w:w="851" w:type="dxa"/>
          </w:tcPr>
          <w:p w14:paraId="790884E4" w14:textId="77777777" w:rsidR="003B1B95" w:rsidRPr="00CE3816" w:rsidRDefault="003B1B95" w:rsidP="00FB16AD">
            <w:pPr>
              <w:autoSpaceDE w:val="0"/>
              <w:autoSpaceDN w:val="0"/>
              <w:adjustRightInd w:val="0"/>
              <w:ind w:left="60" w:right="60"/>
              <w:jc w:val="center"/>
              <w:rPr>
                <w:rFonts w:ascii="Times New Roman" w:eastAsia="Calibri" w:hAnsi="Times New Roman" w:cs="Times New Roman"/>
                <w:color w:val="000000"/>
                <w:sz w:val="18"/>
                <w:szCs w:val="18"/>
              </w:rPr>
            </w:pPr>
            <w:r w:rsidRPr="00CE3816">
              <w:rPr>
                <w:rFonts w:ascii="Times New Roman" w:eastAsia="Calibri" w:hAnsi="Times New Roman" w:cs="Times New Roman"/>
                <w:color w:val="000000"/>
                <w:sz w:val="18"/>
                <w:szCs w:val="18"/>
              </w:rPr>
              <w:t>-</w:t>
            </w:r>
          </w:p>
        </w:tc>
        <w:tc>
          <w:tcPr>
            <w:tcW w:w="850" w:type="dxa"/>
          </w:tcPr>
          <w:p w14:paraId="56DF1404"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b/>
                <w:color w:val="000000"/>
                <w:sz w:val="18"/>
                <w:szCs w:val="18"/>
              </w:rPr>
            </w:pPr>
            <w:r w:rsidRPr="00CE3816">
              <w:rPr>
                <w:rFonts w:ascii="Times New Roman" w:eastAsia="Calibri" w:hAnsi="Times New Roman" w:cs="Times New Roman"/>
                <w:b/>
                <w:color w:val="000000"/>
                <w:sz w:val="18"/>
                <w:szCs w:val="18"/>
              </w:rPr>
              <w:t>31</w:t>
            </w:r>
            <w:r>
              <w:rPr>
                <w:rFonts w:ascii="Times New Roman" w:eastAsia="Calibri" w:hAnsi="Times New Roman" w:cs="Times New Roman"/>
                <w:b/>
                <w:color w:val="000000"/>
                <w:sz w:val="18"/>
                <w:szCs w:val="18"/>
              </w:rPr>
              <w:t>0,54</w:t>
            </w:r>
          </w:p>
        </w:tc>
        <w:tc>
          <w:tcPr>
            <w:tcW w:w="1134" w:type="dxa"/>
          </w:tcPr>
          <w:p w14:paraId="470FBA97" w14:textId="77777777" w:rsidR="003B1B95" w:rsidRPr="00CE3816" w:rsidRDefault="003B1B95" w:rsidP="00FB16AD">
            <w:pPr>
              <w:autoSpaceDE w:val="0"/>
              <w:autoSpaceDN w:val="0"/>
              <w:adjustRightInd w:val="0"/>
              <w:ind w:left="60" w:right="60"/>
              <w:jc w:val="center"/>
              <w:rPr>
                <w:rFonts w:ascii="Times New Roman" w:eastAsia="Calibri" w:hAnsi="Times New Roman" w:cs="Times New Roman"/>
                <w:b/>
                <w:color w:val="000000"/>
                <w:sz w:val="18"/>
                <w:szCs w:val="18"/>
              </w:rPr>
            </w:pPr>
            <w:r w:rsidRPr="00CE3816">
              <w:rPr>
                <w:rFonts w:ascii="Times New Roman" w:eastAsia="Calibri" w:hAnsi="Times New Roman" w:cs="Times New Roman"/>
                <w:b/>
                <w:color w:val="000000"/>
                <w:sz w:val="18"/>
                <w:szCs w:val="18"/>
              </w:rPr>
              <w:t>-</w:t>
            </w:r>
          </w:p>
        </w:tc>
        <w:tc>
          <w:tcPr>
            <w:tcW w:w="1276" w:type="dxa"/>
          </w:tcPr>
          <w:p w14:paraId="4176043A"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b/>
                <w:color w:val="000000"/>
                <w:sz w:val="18"/>
                <w:szCs w:val="18"/>
              </w:rPr>
            </w:pPr>
            <w:r w:rsidRPr="00CE3816">
              <w:rPr>
                <w:rFonts w:ascii="Times New Roman" w:eastAsia="Calibri" w:hAnsi="Times New Roman" w:cs="Times New Roman"/>
                <w:b/>
                <w:color w:val="000000"/>
                <w:sz w:val="18"/>
                <w:szCs w:val="18"/>
              </w:rPr>
              <w:t>99,64</w:t>
            </w:r>
          </w:p>
        </w:tc>
        <w:tc>
          <w:tcPr>
            <w:tcW w:w="992" w:type="dxa"/>
          </w:tcPr>
          <w:p w14:paraId="678D08F3" w14:textId="77777777" w:rsidR="003B1B95" w:rsidRPr="00CE3816" w:rsidRDefault="003B1B95" w:rsidP="00FB16AD">
            <w:pPr>
              <w:autoSpaceDE w:val="0"/>
              <w:autoSpaceDN w:val="0"/>
              <w:adjustRightInd w:val="0"/>
              <w:ind w:left="60" w:right="60"/>
              <w:jc w:val="center"/>
              <w:rPr>
                <w:rFonts w:ascii="Times New Roman" w:eastAsia="Calibri" w:hAnsi="Times New Roman" w:cs="Times New Roman"/>
                <w:b/>
                <w:color w:val="000000"/>
                <w:sz w:val="18"/>
                <w:szCs w:val="18"/>
              </w:rPr>
            </w:pPr>
            <w:r w:rsidRPr="00CE3816">
              <w:rPr>
                <w:rFonts w:ascii="Times New Roman" w:eastAsia="Calibri" w:hAnsi="Times New Roman" w:cs="Times New Roman"/>
                <w:b/>
                <w:color w:val="000000"/>
                <w:sz w:val="18"/>
                <w:szCs w:val="18"/>
              </w:rPr>
              <w:t>-</w:t>
            </w:r>
          </w:p>
        </w:tc>
        <w:tc>
          <w:tcPr>
            <w:tcW w:w="1134" w:type="dxa"/>
          </w:tcPr>
          <w:p w14:paraId="289D30FD"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b/>
                <w:color w:val="000000"/>
                <w:sz w:val="18"/>
                <w:szCs w:val="18"/>
              </w:rPr>
            </w:pPr>
            <w:r w:rsidRPr="00CE3816">
              <w:rPr>
                <w:rFonts w:ascii="Times New Roman" w:eastAsia="Calibri" w:hAnsi="Times New Roman" w:cs="Times New Roman"/>
                <w:b/>
                <w:color w:val="000000"/>
                <w:sz w:val="18"/>
                <w:szCs w:val="18"/>
              </w:rPr>
              <w:t>102,28</w:t>
            </w:r>
          </w:p>
        </w:tc>
      </w:tr>
      <w:tr w:rsidR="003B1B95" w:rsidRPr="00CE3816" w14:paraId="19AA7A19" w14:textId="77777777" w:rsidTr="0098458E">
        <w:trPr>
          <w:trHeight w:val="316"/>
          <w:jc w:val="center"/>
        </w:trPr>
        <w:tc>
          <w:tcPr>
            <w:tcW w:w="1271" w:type="dxa"/>
            <w:gridSpan w:val="2"/>
          </w:tcPr>
          <w:p w14:paraId="43113952" w14:textId="0845C189" w:rsidR="003B1B95" w:rsidRPr="00CE3816" w:rsidRDefault="0098458E" w:rsidP="00FB16AD">
            <w:pPr>
              <w:autoSpaceDE w:val="0"/>
              <w:autoSpaceDN w:val="0"/>
              <w:adjustRightInd w:val="0"/>
              <w:ind w:left="60" w:right="60"/>
              <w:rPr>
                <w:rFonts w:ascii="Times New Roman" w:eastAsia="Calibri" w:hAnsi="Times New Roman" w:cs="Times New Roman"/>
                <w:b/>
                <w:color w:val="000000"/>
                <w:sz w:val="18"/>
                <w:szCs w:val="18"/>
              </w:rPr>
            </w:pPr>
            <w:r>
              <w:rPr>
                <w:rFonts w:ascii="Times New Roman" w:eastAsia="Calibri" w:hAnsi="Times New Roman" w:cs="Times New Roman"/>
                <w:b/>
                <w:color w:val="000000"/>
                <w:sz w:val="18"/>
                <w:szCs w:val="18"/>
              </w:rPr>
              <w:t>Total</w:t>
            </w:r>
          </w:p>
        </w:tc>
        <w:tc>
          <w:tcPr>
            <w:tcW w:w="851" w:type="dxa"/>
          </w:tcPr>
          <w:p w14:paraId="06D0E55F"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r w:rsidRPr="00CE3816">
              <w:rPr>
                <w:rFonts w:ascii="Times New Roman" w:eastAsia="Calibri" w:hAnsi="Times New Roman" w:cs="Times New Roman"/>
                <w:color w:val="000000"/>
                <w:sz w:val="18"/>
                <w:szCs w:val="18"/>
              </w:rPr>
              <w:t>580,3</w:t>
            </w:r>
          </w:p>
        </w:tc>
        <w:tc>
          <w:tcPr>
            <w:tcW w:w="850" w:type="dxa"/>
          </w:tcPr>
          <w:p w14:paraId="16FC142D"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r w:rsidRPr="00CE3816">
              <w:rPr>
                <w:rFonts w:ascii="Times New Roman" w:eastAsia="Calibri" w:hAnsi="Times New Roman" w:cs="Times New Roman"/>
                <w:color w:val="000000"/>
                <w:sz w:val="18"/>
                <w:szCs w:val="18"/>
              </w:rPr>
              <w:t>11</w:t>
            </w:r>
            <w:r>
              <w:rPr>
                <w:rFonts w:ascii="Times New Roman" w:eastAsia="Calibri" w:hAnsi="Times New Roman" w:cs="Times New Roman"/>
                <w:color w:val="000000"/>
                <w:sz w:val="18"/>
                <w:szCs w:val="18"/>
              </w:rPr>
              <w:t>0 825</w:t>
            </w:r>
          </w:p>
        </w:tc>
        <w:tc>
          <w:tcPr>
            <w:tcW w:w="1134" w:type="dxa"/>
          </w:tcPr>
          <w:p w14:paraId="5F9ED1B2"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r w:rsidRPr="00CE3816">
              <w:rPr>
                <w:rFonts w:ascii="Times New Roman" w:eastAsia="Calibri" w:hAnsi="Times New Roman" w:cs="Times New Roman"/>
                <w:color w:val="000000"/>
                <w:sz w:val="18"/>
                <w:szCs w:val="18"/>
              </w:rPr>
              <w:t>391,5</w:t>
            </w:r>
          </w:p>
        </w:tc>
        <w:tc>
          <w:tcPr>
            <w:tcW w:w="1276" w:type="dxa"/>
          </w:tcPr>
          <w:p w14:paraId="6ADF8136"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r w:rsidRPr="00CE3816">
              <w:rPr>
                <w:rFonts w:ascii="Times New Roman" w:eastAsia="Calibri" w:hAnsi="Times New Roman" w:cs="Times New Roman"/>
                <w:color w:val="000000"/>
                <w:sz w:val="18"/>
                <w:szCs w:val="18"/>
              </w:rPr>
              <w:t>33 080</w:t>
            </w:r>
          </w:p>
        </w:tc>
        <w:tc>
          <w:tcPr>
            <w:tcW w:w="992" w:type="dxa"/>
          </w:tcPr>
          <w:p w14:paraId="1B6CF5DF"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r w:rsidRPr="00CE3816">
              <w:rPr>
                <w:rFonts w:ascii="Times New Roman" w:eastAsia="Calibri" w:hAnsi="Times New Roman" w:cs="Times New Roman"/>
                <w:color w:val="000000"/>
                <w:sz w:val="18"/>
                <w:szCs w:val="18"/>
              </w:rPr>
              <w:t>321,0</w:t>
            </w:r>
          </w:p>
        </w:tc>
        <w:tc>
          <w:tcPr>
            <w:tcW w:w="1134" w:type="dxa"/>
          </w:tcPr>
          <w:p w14:paraId="3E212C3A"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r w:rsidRPr="00CE3816">
              <w:rPr>
                <w:rFonts w:ascii="Times New Roman" w:eastAsia="Calibri" w:hAnsi="Times New Roman" w:cs="Times New Roman"/>
                <w:color w:val="000000"/>
                <w:sz w:val="18"/>
                <w:szCs w:val="18"/>
              </w:rPr>
              <w:t>33 445</w:t>
            </w:r>
          </w:p>
        </w:tc>
      </w:tr>
      <w:tr w:rsidR="003B1B95" w:rsidRPr="00CE3816" w14:paraId="444546FE" w14:textId="77777777" w:rsidTr="0098458E">
        <w:trPr>
          <w:trHeight w:val="316"/>
          <w:jc w:val="center"/>
        </w:trPr>
        <w:tc>
          <w:tcPr>
            <w:tcW w:w="1271" w:type="dxa"/>
            <w:gridSpan w:val="2"/>
          </w:tcPr>
          <w:p w14:paraId="3C1AE06F" w14:textId="2ED5252E" w:rsidR="003B1B95" w:rsidRPr="007254B7" w:rsidRDefault="003117EA" w:rsidP="00FB16AD">
            <w:pPr>
              <w:pStyle w:val="Default"/>
              <w:rPr>
                <w:sz w:val="18"/>
                <w:szCs w:val="18"/>
              </w:rPr>
            </w:pPr>
            <w:proofErr w:type="spellStart"/>
            <w:r w:rsidRPr="003117EA">
              <w:rPr>
                <w:b/>
                <w:bCs/>
                <w:sz w:val="18"/>
                <w:szCs w:val="18"/>
              </w:rPr>
              <w:t>Cost</w:t>
            </w:r>
            <w:proofErr w:type="spellEnd"/>
          </w:p>
        </w:tc>
        <w:tc>
          <w:tcPr>
            <w:tcW w:w="851" w:type="dxa"/>
          </w:tcPr>
          <w:p w14:paraId="6E20C382"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p>
        </w:tc>
        <w:tc>
          <w:tcPr>
            <w:tcW w:w="850" w:type="dxa"/>
          </w:tcPr>
          <w:p w14:paraId="79F9537A" w14:textId="77777777" w:rsidR="003B1B95" w:rsidRPr="007254B7" w:rsidRDefault="003B1B95" w:rsidP="00FB16AD">
            <w:pPr>
              <w:pStyle w:val="Default"/>
              <w:rPr>
                <w:sz w:val="18"/>
                <w:szCs w:val="18"/>
              </w:rPr>
            </w:pPr>
            <w:r>
              <w:rPr>
                <w:sz w:val="18"/>
                <w:szCs w:val="18"/>
              </w:rPr>
              <w:t xml:space="preserve">15432500 </w:t>
            </w:r>
          </w:p>
        </w:tc>
        <w:tc>
          <w:tcPr>
            <w:tcW w:w="1134" w:type="dxa"/>
          </w:tcPr>
          <w:p w14:paraId="6D0455E5"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p>
        </w:tc>
        <w:tc>
          <w:tcPr>
            <w:tcW w:w="1276" w:type="dxa"/>
          </w:tcPr>
          <w:p w14:paraId="5A6025A8" w14:textId="77777777" w:rsidR="003B1B95" w:rsidRPr="007254B7" w:rsidRDefault="003B1B95" w:rsidP="00FB16AD">
            <w:pPr>
              <w:pStyle w:val="Default"/>
              <w:jc w:val="right"/>
              <w:rPr>
                <w:sz w:val="18"/>
                <w:szCs w:val="18"/>
              </w:rPr>
            </w:pPr>
            <w:r>
              <w:rPr>
                <w:sz w:val="18"/>
                <w:szCs w:val="18"/>
              </w:rPr>
              <w:t xml:space="preserve">17850500 </w:t>
            </w:r>
          </w:p>
        </w:tc>
        <w:tc>
          <w:tcPr>
            <w:tcW w:w="992" w:type="dxa"/>
          </w:tcPr>
          <w:p w14:paraId="3591746D"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p>
        </w:tc>
        <w:tc>
          <w:tcPr>
            <w:tcW w:w="1134" w:type="dxa"/>
          </w:tcPr>
          <w:p w14:paraId="282C3DA2" w14:textId="77777777" w:rsidR="003B1B95" w:rsidRPr="007254B7" w:rsidRDefault="003B1B95" w:rsidP="00FB16AD">
            <w:pPr>
              <w:pStyle w:val="Default"/>
              <w:jc w:val="right"/>
              <w:rPr>
                <w:sz w:val="18"/>
                <w:szCs w:val="18"/>
              </w:rPr>
            </w:pPr>
            <w:r>
              <w:rPr>
                <w:sz w:val="18"/>
                <w:szCs w:val="18"/>
              </w:rPr>
              <w:t xml:space="preserve">18043000 </w:t>
            </w:r>
          </w:p>
        </w:tc>
      </w:tr>
    </w:tbl>
    <w:p w14:paraId="30C161A1" w14:textId="798A2F57" w:rsidR="003B1B95" w:rsidRPr="00E23C76" w:rsidRDefault="003B1B95" w:rsidP="003B1B95">
      <w:pPr>
        <w:pStyle w:val="ListParagraph"/>
        <w:rPr>
          <w:rFonts w:ascii="Times New Roman" w:hAnsi="Times New Roman" w:cs="Times New Roman"/>
          <w:sz w:val="20"/>
          <w:szCs w:val="20"/>
        </w:rPr>
      </w:pPr>
      <w:r w:rsidRPr="00E23C76">
        <w:rPr>
          <w:rFonts w:ascii="Times New Roman" w:hAnsi="Times New Roman" w:cs="Times New Roman"/>
          <w:szCs w:val="26"/>
          <w:vertAlign w:val="superscript"/>
        </w:rPr>
        <w:t xml:space="preserve"> </w:t>
      </w:r>
      <w:r w:rsidRPr="00E23C76">
        <w:rPr>
          <w:rFonts w:ascii="Times New Roman" w:hAnsi="Times New Roman" w:cs="Times New Roman"/>
          <w:sz w:val="20"/>
          <w:szCs w:val="20"/>
          <w:vertAlign w:val="superscript"/>
        </w:rPr>
        <w:t xml:space="preserve">* </w:t>
      </w:r>
      <w:proofErr w:type="spellStart"/>
      <w:r w:rsidR="004846B3" w:rsidRPr="004846B3">
        <w:rPr>
          <w:rFonts w:ascii="Times New Roman" w:hAnsi="Times New Roman" w:cs="Times New Roman"/>
          <w:sz w:val="20"/>
          <w:szCs w:val="20"/>
        </w:rPr>
        <w:t>estimated</w:t>
      </w:r>
      <w:proofErr w:type="spellEnd"/>
      <w:r w:rsidR="004846B3" w:rsidRPr="004846B3">
        <w:rPr>
          <w:rFonts w:ascii="Times New Roman" w:hAnsi="Times New Roman" w:cs="Times New Roman"/>
          <w:sz w:val="20"/>
          <w:szCs w:val="20"/>
        </w:rPr>
        <w:t xml:space="preserve"> in kg</w:t>
      </w:r>
      <w:r w:rsidRPr="00E23C76">
        <w:rPr>
          <w:rFonts w:ascii="Times New Roman" w:hAnsi="Times New Roman" w:cs="Times New Roman"/>
          <w:sz w:val="20"/>
          <w:szCs w:val="20"/>
        </w:rPr>
        <w:t xml:space="preserve">; </w:t>
      </w:r>
    </w:p>
    <w:p w14:paraId="05CB31C9" w14:textId="07139F1E" w:rsidR="003B1B95" w:rsidRPr="008B1BC9" w:rsidRDefault="003B1B95" w:rsidP="003B1B95">
      <w:pPr>
        <w:pStyle w:val="ListParagraph"/>
        <w:spacing w:after="0"/>
        <w:rPr>
          <w:rFonts w:ascii="Times New Roman" w:hAnsi="Times New Roman" w:cs="Times New Roman"/>
          <w:sz w:val="20"/>
          <w:szCs w:val="26"/>
          <w:lang w:val="en-US"/>
        </w:rPr>
      </w:pPr>
      <w:r w:rsidRPr="008B1BC9">
        <w:rPr>
          <w:rFonts w:ascii="Times New Roman" w:hAnsi="Times New Roman" w:cs="Times New Roman"/>
          <w:sz w:val="20"/>
          <w:szCs w:val="26"/>
          <w:lang w:val="en-US"/>
        </w:rPr>
        <w:t xml:space="preserve">  </w:t>
      </w:r>
      <w:r w:rsidR="004C6F48" w:rsidRPr="008B1BC9">
        <w:rPr>
          <w:rFonts w:ascii="Times New Roman" w:hAnsi="Times New Roman" w:cs="Times New Roman"/>
          <w:sz w:val="20"/>
          <w:szCs w:val="26"/>
          <w:lang w:val="en-US"/>
        </w:rPr>
        <w:t>Average</w:t>
      </w:r>
      <w:r w:rsidRPr="008B1BC9">
        <w:rPr>
          <w:rFonts w:ascii="Times New Roman" w:hAnsi="Times New Roman" w:cs="Times New Roman"/>
          <w:sz w:val="20"/>
          <w:szCs w:val="26"/>
          <w:lang w:val="en-US"/>
        </w:rPr>
        <w:t xml:space="preserve"> 1 = </w:t>
      </w:r>
      <w:r w:rsidR="008B1BC9" w:rsidRPr="008B1BC9">
        <w:rPr>
          <w:rFonts w:ascii="Times New Roman" w:hAnsi="Times New Roman" w:cs="Times New Roman"/>
          <w:sz w:val="20"/>
          <w:szCs w:val="26"/>
          <w:lang w:val="en-US"/>
        </w:rPr>
        <w:t>Total loss ratio/total area (kg/ha);</w:t>
      </w:r>
    </w:p>
    <w:p w14:paraId="5F41ACC2" w14:textId="44A55503" w:rsidR="003B1B95" w:rsidRPr="008B1BC9" w:rsidRDefault="003B1B95" w:rsidP="003B1B95">
      <w:pPr>
        <w:pStyle w:val="ListParagraph"/>
        <w:spacing w:after="0"/>
        <w:rPr>
          <w:rFonts w:ascii="Times New Roman" w:hAnsi="Times New Roman" w:cs="Times New Roman"/>
          <w:sz w:val="20"/>
          <w:szCs w:val="26"/>
          <w:lang w:val="en-US"/>
        </w:rPr>
      </w:pPr>
      <w:r w:rsidRPr="008B1BC9">
        <w:rPr>
          <w:rFonts w:ascii="Times New Roman" w:hAnsi="Times New Roman" w:cs="Times New Roman"/>
          <w:sz w:val="20"/>
          <w:szCs w:val="26"/>
          <w:lang w:val="en-US"/>
        </w:rPr>
        <w:t xml:space="preserve">   </w:t>
      </w:r>
      <w:r w:rsidR="004C6F48" w:rsidRPr="008B1BC9">
        <w:rPr>
          <w:rFonts w:ascii="Times New Roman" w:hAnsi="Times New Roman" w:cs="Times New Roman"/>
          <w:sz w:val="20"/>
          <w:szCs w:val="26"/>
          <w:lang w:val="en-US"/>
        </w:rPr>
        <w:t>Average</w:t>
      </w:r>
      <w:r w:rsidRPr="008B1BC9">
        <w:rPr>
          <w:rFonts w:ascii="Times New Roman" w:hAnsi="Times New Roman" w:cs="Times New Roman"/>
          <w:sz w:val="20"/>
          <w:szCs w:val="26"/>
          <w:lang w:val="en-US"/>
        </w:rPr>
        <w:t xml:space="preserve"> 2 = </w:t>
      </w:r>
      <w:r w:rsidR="008B1BC9" w:rsidRPr="008B1BC9">
        <w:rPr>
          <w:rFonts w:ascii="Times New Roman" w:hAnsi="Times New Roman" w:cs="Times New Roman"/>
          <w:sz w:val="20"/>
          <w:szCs w:val="26"/>
          <w:lang w:val="en-US"/>
        </w:rPr>
        <w:t>Total loss ratio/number of farms (kg/farm)</w:t>
      </w:r>
    </w:p>
    <w:p w14:paraId="758D65EA" w14:textId="55FC3B7D" w:rsidR="003B1B95" w:rsidRPr="00E23C76" w:rsidRDefault="003B1B95" w:rsidP="00FC1DF5">
      <w:pPr>
        <w:spacing w:after="0"/>
        <w:ind w:left="360"/>
        <w:rPr>
          <w:rFonts w:ascii="Times New Roman" w:hAnsi="Times New Roman" w:cs="Times New Roman"/>
          <w:i/>
          <w:sz w:val="20"/>
          <w:szCs w:val="26"/>
        </w:rPr>
      </w:pPr>
      <w:r w:rsidRPr="008B1BC9">
        <w:rPr>
          <w:rFonts w:ascii="Times New Roman" w:hAnsi="Times New Roman" w:cs="Times New Roman"/>
          <w:b/>
          <w:i/>
          <w:sz w:val="20"/>
          <w:szCs w:val="26"/>
          <w:lang w:val="en-US"/>
        </w:rPr>
        <w:t xml:space="preserve">          </w:t>
      </w:r>
      <w:r w:rsidRPr="00E23C76">
        <w:rPr>
          <w:rFonts w:ascii="Times New Roman" w:hAnsi="Times New Roman" w:cs="Times New Roman"/>
          <w:b/>
          <w:i/>
          <w:sz w:val="20"/>
          <w:szCs w:val="26"/>
        </w:rPr>
        <w:t>Source</w:t>
      </w:r>
      <w:r w:rsidRPr="00E23C76">
        <w:rPr>
          <w:rFonts w:ascii="Times New Roman" w:hAnsi="Times New Roman" w:cs="Times New Roman"/>
          <w:i/>
          <w:sz w:val="20"/>
          <w:szCs w:val="26"/>
        </w:rPr>
        <w:t xml:space="preserve"> : </w:t>
      </w:r>
      <w:r w:rsidR="00D20644">
        <w:rPr>
          <w:rFonts w:ascii="Times New Roman" w:hAnsi="Times New Roman" w:cs="Times New Roman"/>
          <w:i/>
          <w:sz w:val="20"/>
          <w:szCs w:val="26"/>
        </w:rPr>
        <w:t xml:space="preserve">Field </w:t>
      </w:r>
      <w:proofErr w:type="spellStart"/>
      <w:r w:rsidR="00D20644">
        <w:rPr>
          <w:rFonts w:ascii="Times New Roman" w:hAnsi="Times New Roman" w:cs="Times New Roman"/>
          <w:i/>
          <w:sz w:val="20"/>
          <w:szCs w:val="26"/>
        </w:rPr>
        <w:t>survey</w:t>
      </w:r>
      <w:proofErr w:type="spellEnd"/>
      <w:r w:rsidRPr="00E23C76">
        <w:rPr>
          <w:rFonts w:ascii="Times New Roman" w:hAnsi="Times New Roman" w:cs="Times New Roman"/>
          <w:i/>
          <w:sz w:val="20"/>
          <w:szCs w:val="26"/>
        </w:rPr>
        <w:t xml:space="preserve">, </w:t>
      </w:r>
      <w:proofErr w:type="spellStart"/>
      <w:r w:rsidRPr="00E23C76">
        <w:rPr>
          <w:rFonts w:ascii="Times New Roman" w:hAnsi="Times New Roman" w:cs="Times New Roman"/>
          <w:i/>
          <w:sz w:val="20"/>
          <w:szCs w:val="26"/>
        </w:rPr>
        <w:t>jun</w:t>
      </w:r>
      <w:r w:rsidR="00D20644">
        <w:rPr>
          <w:rFonts w:ascii="Times New Roman" w:hAnsi="Times New Roman" w:cs="Times New Roman"/>
          <w:i/>
          <w:sz w:val="20"/>
          <w:szCs w:val="26"/>
        </w:rPr>
        <w:t>e</w:t>
      </w:r>
      <w:proofErr w:type="spellEnd"/>
      <w:r w:rsidRPr="00E23C76">
        <w:rPr>
          <w:rFonts w:ascii="Times New Roman" w:hAnsi="Times New Roman" w:cs="Times New Roman"/>
          <w:i/>
          <w:sz w:val="20"/>
          <w:szCs w:val="26"/>
        </w:rPr>
        <w:t xml:space="preserve"> 2025</w:t>
      </w:r>
    </w:p>
    <w:p w14:paraId="173A6580" w14:textId="77777777" w:rsidR="00D65966" w:rsidRPr="004E0734" w:rsidRDefault="00D65966" w:rsidP="00D65966">
      <w:pPr>
        <w:spacing w:after="240" w:line="360" w:lineRule="auto"/>
        <w:rPr>
          <w:rFonts w:ascii="Times New Roman" w:hAnsi="Times New Roman" w:cs="Times New Roman"/>
          <w:color w:val="000000"/>
          <w:sz w:val="2"/>
          <w:szCs w:val="2"/>
        </w:rPr>
      </w:pPr>
    </w:p>
    <w:p w14:paraId="03582B9E" w14:textId="1E0F2CE1" w:rsidR="00D65966" w:rsidRDefault="00045010" w:rsidP="00FC1DF5">
      <w:pPr>
        <w:spacing w:after="0"/>
        <w:ind w:left="1134" w:hanging="1134"/>
        <w:jc w:val="center"/>
        <w:rPr>
          <w:rFonts w:ascii="Times New Roman" w:hAnsi="Times New Roman" w:cs="Times New Roman"/>
          <w:i/>
          <w:sz w:val="20"/>
          <w:szCs w:val="24"/>
        </w:rPr>
      </w:pPr>
      <w:r>
        <w:rPr>
          <w:noProof/>
          <w:lang w:val="en-US" w:eastAsia="en-US"/>
        </w:rPr>
        <w:drawing>
          <wp:inline distT="0" distB="0" distL="0" distR="0" wp14:anchorId="4739638B" wp14:editId="72AEFAC5">
            <wp:extent cx="3460830" cy="2123955"/>
            <wp:effectExtent l="0" t="0" r="6350" b="10160"/>
            <wp:docPr id="2112574362" name="Graphique 1">
              <a:extLst xmlns:a="http://schemas.openxmlformats.org/drawingml/2006/main">
                <a:ext uri="{FF2B5EF4-FFF2-40B4-BE49-F238E27FC236}">
                  <a16:creationId xmlns:a16="http://schemas.microsoft.com/office/drawing/2014/main" id="{F4ACE3A6-6A10-8665-5AEC-6B131BCC45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0229D7C" w14:textId="77777777" w:rsidR="00093374" w:rsidRDefault="00045010" w:rsidP="00093374">
      <w:pPr>
        <w:keepNext/>
        <w:autoSpaceDE w:val="0"/>
        <w:autoSpaceDN w:val="0"/>
        <w:adjustRightInd w:val="0"/>
        <w:spacing w:after="0"/>
        <w:jc w:val="center"/>
        <w:rPr>
          <w:rFonts w:ascii="Times New Roman" w:hAnsi="Times New Roman" w:cs="Times New Roman"/>
          <w:color w:val="000000"/>
          <w:sz w:val="20"/>
          <w:szCs w:val="20"/>
          <w:lang w:val="en-US"/>
        </w:rPr>
      </w:pPr>
      <w:r w:rsidRPr="00127884">
        <w:rPr>
          <w:rFonts w:ascii="Times New Roman" w:hAnsi="Times New Roman" w:cs="Times New Roman"/>
          <w:b/>
          <w:bCs/>
          <w:sz w:val="20"/>
          <w:szCs w:val="20"/>
          <w:lang w:val="en-GB"/>
        </w:rPr>
        <w:t>Figure 9.</w:t>
      </w:r>
      <w:r w:rsidRPr="00127884">
        <w:rPr>
          <w:rFonts w:ascii="Times New Roman" w:hAnsi="Times New Roman" w:cs="Times New Roman"/>
          <w:color w:val="000000"/>
          <w:sz w:val="20"/>
          <w:szCs w:val="20"/>
          <w:lang w:val="en-GB"/>
        </w:rPr>
        <w:t xml:space="preserve"> </w:t>
      </w:r>
      <w:r w:rsidR="00093374" w:rsidRPr="00093374">
        <w:rPr>
          <w:rFonts w:ascii="Times New Roman" w:hAnsi="Times New Roman" w:cs="Times New Roman"/>
          <w:color w:val="000000"/>
          <w:sz w:val="20"/>
          <w:szCs w:val="20"/>
          <w:lang w:val="en-US"/>
        </w:rPr>
        <w:t xml:space="preserve">Impact of land and environmental dynamics on food security in </w:t>
      </w:r>
      <w:proofErr w:type="spellStart"/>
      <w:r w:rsidR="00093374" w:rsidRPr="00093374">
        <w:rPr>
          <w:rFonts w:ascii="Times New Roman" w:hAnsi="Times New Roman" w:cs="Times New Roman"/>
          <w:color w:val="000000"/>
          <w:sz w:val="20"/>
          <w:szCs w:val="20"/>
          <w:lang w:val="en-US"/>
        </w:rPr>
        <w:t>Aplahoué</w:t>
      </w:r>
      <w:proofErr w:type="spellEnd"/>
      <w:r w:rsidR="00093374" w:rsidRPr="00093374">
        <w:rPr>
          <w:rFonts w:ascii="Times New Roman" w:hAnsi="Times New Roman" w:cs="Times New Roman"/>
          <w:color w:val="000000"/>
          <w:sz w:val="20"/>
          <w:szCs w:val="20"/>
          <w:lang w:val="en-US"/>
        </w:rPr>
        <w:t xml:space="preserve"> and </w:t>
      </w:r>
      <w:proofErr w:type="spellStart"/>
      <w:r w:rsidR="00093374" w:rsidRPr="00093374">
        <w:rPr>
          <w:rFonts w:ascii="Times New Roman" w:hAnsi="Times New Roman" w:cs="Times New Roman"/>
          <w:color w:val="000000"/>
          <w:sz w:val="20"/>
          <w:szCs w:val="20"/>
          <w:lang w:val="en-US"/>
        </w:rPr>
        <w:t>Djakotomey</w:t>
      </w:r>
      <w:proofErr w:type="spellEnd"/>
    </w:p>
    <w:p w14:paraId="54D19C0F" w14:textId="04131ED0" w:rsidR="00D65966" w:rsidRPr="00093374" w:rsidRDefault="00093374" w:rsidP="00093374">
      <w:pPr>
        <w:keepNext/>
        <w:autoSpaceDE w:val="0"/>
        <w:autoSpaceDN w:val="0"/>
        <w:adjustRightInd w:val="0"/>
        <w:spacing w:after="0"/>
        <w:rPr>
          <w:rFonts w:ascii="Times New Roman" w:hAnsi="Times New Roman" w:cs="Times New Roman"/>
          <w:i/>
          <w:color w:val="000000"/>
          <w:sz w:val="20"/>
          <w:szCs w:val="20"/>
          <w:lang w:val="en-US"/>
        </w:rPr>
      </w:pPr>
      <w:r>
        <w:rPr>
          <w:rFonts w:ascii="Times New Roman" w:hAnsi="Times New Roman" w:cs="Times New Roman"/>
          <w:color w:val="000000"/>
          <w:sz w:val="20"/>
          <w:szCs w:val="20"/>
          <w:lang w:val="en-US"/>
        </w:rPr>
        <w:t xml:space="preserve">          </w:t>
      </w:r>
      <w:r w:rsidR="00045010" w:rsidRPr="00093374">
        <w:rPr>
          <w:rFonts w:ascii="Times New Roman" w:hAnsi="Times New Roman" w:cs="Times New Roman"/>
          <w:b/>
          <w:bCs/>
          <w:i/>
          <w:color w:val="000000"/>
          <w:sz w:val="20"/>
          <w:szCs w:val="20"/>
          <w:lang w:val="en-US"/>
        </w:rPr>
        <w:t>Sources</w:t>
      </w:r>
      <w:r w:rsidR="00045010" w:rsidRPr="00093374">
        <w:rPr>
          <w:rFonts w:ascii="Times New Roman" w:hAnsi="Times New Roman" w:cs="Times New Roman"/>
          <w:i/>
          <w:color w:val="000000"/>
          <w:sz w:val="20"/>
          <w:szCs w:val="20"/>
          <w:lang w:val="en-US"/>
        </w:rPr>
        <w:t>:</w:t>
      </w:r>
      <w:r w:rsidR="00526A57" w:rsidRPr="00093374">
        <w:rPr>
          <w:rFonts w:ascii="Times New Roman" w:hAnsi="Times New Roman" w:cs="Times New Roman"/>
          <w:i/>
          <w:color w:val="000000"/>
          <w:sz w:val="20"/>
          <w:szCs w:val="20"/>
          <w:lang w:val="en-US"/>
        </w:rPr>
        <w:t xml:space="preserve"> Field survey</w:t>
      </w:r>
      <w:r w:rsidR="00045010" w:rsidRPr="00093374">
        <w:rPr>
          <w:rFonts w:ascii="Times New Roman" w:hAnsi="Times New Roman" w:cs="Times New Roman"/>
          <w:i/>
          <w:color w:val="000000"/>
          <w:sz w:val="20"/>
          <w:szCs w:val="20"/>
          <w:lang w:val="en-US"/>
        </w:rPr>
        <w:t xml:space="preserve">, </w:t>
      </w:r>
      <w:proofErr w:type="spellStart"/>
      <w:r w:rsidR="00045010" w:rsidRPr="00093374">
        <w:rPr>
          <w:rFonts w:ascii="Times New Roman" w:hAnsi="Times New Roman" w:cs="Times New Roman"/>
          <w:i/>
          <w:color w:val="000000"/>
          <w:sz w:val="20"/>
          <w:szCs w:val="20"/>
          <w:lang w:val="en-US"/>
        </w:rPr>
        <w:t>ju</w:t>
      </w:r>
      <w:r w:rsidR="00526A57" w:rsidRPr="00093374">
        <w:rPr>
          <w:rFonts w:ascii="Times New Roman" w:hAnsi="Times New Roman" w:cs="Times New Roman"/>
          <w:i/>
          <w:color w:val="000000"/>
          <w:sz w:val="20"/>
          <w:szCs w:val="20"/>
          <w:lang w:val="en-US"/>
        </w:rPr>
        <w:t>lly</w:t>
      </w:r>
      <w:proofErr w:type="spellEnd"/>
      <w:r w:rsidR="00045010" w:rsidRPr="00093374">
        <w:rPr>
          <w:rFonts w:ascii="Times New Roman" w:hAnsi="Times New Roman" w:cs="Times New Roman"/>
          <w:i/>
          <w:color w:val="000000"/>
          <w:sz w:val="20"/>
          <w:szCs w:val="20"/>
          <w:lang w:val="en-US"/>
        </w:rPr>
        <w:t xml:space="preserve"> 2025</w:t>
      </w:r>
    </w:p>
    <w:p w14:paraId="6E89E830" w14:textId="785F22DB" w:rsidR="002659CE" w:rsidRPr="00127884" w:rsidRDefault="00E57742" w:rsidP="00B733CC">
      <w:pPr>
        <w:spacing w:after="0" w:line="360" w:lineRule="auto"/>
        <w:jc w:val="both"/>
        <w:rPr>
          <w:rFonts w:ascii="Times New Roman" w:hAnsi="Times New Roman" w:cs="Times New Roman"/>
          <w:b/>
          <w:lang w:val="en-GB"/>
        </w:rPr>
      </w:pPr>
      <w:r w:rsidRPr="00127884">
        <w:rPr>
          <w:rFonts w:ascii="Times New Roman" w:hAnsi="Times New Roman" w:cs="Times New Roman"/>
          <w:b/>
          <w:lang w:val="en-GB"/>
        </w:rPr>
        <w:t>4. </w:t>
      </w:r>
      <w:commentRangeStart w:id="32"/>
      <w:r w:rsidR="00A460CF" w:rsidRPr="00127884">
        <w:rPr>
          <w:rFonts w:ascii="Times New Roman" w:hAnsi="Times New Roman" w:cs="Times New Roman"/>
          <w:b/>
          <w:lang w:val="en-GB"/>
        </w:rPr>
        <w:t>C</w:t>
      </w:r>
      <w:r w:rsidRPr="00127884">
        <w:rPr>
          <w:rFonts w:ascii="Times New Roman" w:hAnsi="Times New Roman" w:cs="Times New Roman"/>
          <w:b/>
          <w:lang w:val="en-GB"/>
        </w:rPr>
        <w:t>onclusion</w:t>
      </w:r>
      <w:commentRangeEnd w:id="32"/>
      <w:r w:rsidR="005949A2">
        <w:rPr>
          <w:rStyle w:val="CommentReference"/>
        </w:rPr>
        <w:commentReference w:id="32"/>
      </w:r>
    </w:p>
    <w:p w14:paraId="6262761C" w14:textId="09C82BD8" w:rsidR="00F7194B" w:rsidRPr="004B62C8" w:rsidRDefault="00DA3BAE" w:rsidP="004B62C8">
      <w:pPr>
        <w:spacing w:after="160" w:line="240" w:lineRule="auto"/>
        <w:jc w:val="both"/>
        <w:rPr>
          <w:rFonts w:ascii="Times New Roman" w:hAnsi="Times New Roman" w:cs="Times New Roman"/>
          <w:lang w:val="en-US"/>
        </w:rPr>
      </w:pPr>
      <w:r w:rsidRPr="00DA3BAE">
        <w:rPr>
          <w:rFonts w:ascii="Times New Roman" w:hAnsi="Times New Roman" w:cs="Times New Roman"/>
          <w:bCs/>
          <w:lang w:val="en-US"/>
        </w:rPr>
        <w:t xml:space="preserve">Flooded land in the municipalities of </w:t>
      </w:r>
      <w:proofErr w:type="spellStart"/>
      <w:r w:rsidRPr="00DA3BAE">
        <w:rPr>
          <w:rFonts w:ascii="Times New Roman" w:hAnsi="Times New Roman" w:cs="Times New Roman"/>
          <w:bCs/>
          <w:lang w:val="en-US"/>
        </w:rPr>
        <w:t>Djakotomey</w:t>
      </w:r>
      <w:proofErr w:type="spellEnd"/>
      <w:r w:rsidRPr="00DA3BAE">
        <w:rPr>
          <w:rFonts w:ascii="Times New Roman" w:hAnsi="Times New Roman" w:cs="Times New Roman"/>
          <w:bCs/>
          <w:lang w:val="en-US"/>
        </w:rPr>
        <w:t xml:space="preserve"> and </w:t>
      </w:r>
      <w:proofErr w:type="spellStart"/>
      <w:r w:rsidRPr="00DA3BAE">
        <w:rPr>
          <w:rFonts w:ascii="Times New Roman" w:hAnsi="Times New Roman" w:cs="Times New Roman"/>
          <w:bCs/>
          <w:lang w:val="en-US"/>
        </w:rPr>
        <w:t>Aplahoue</w:t>
      </w:r>
      <w:proofErr w:type="spellEnd"/>
      <w:r w:rsidRPr="00DA3BAE">
        <w:rPr>
          <w:rFonts w:ascii="Times New Roman" w:hAnsi="Times New Roman" w:cs="Times New Roman"/>
          <w:bCs/>
          <w:lang w:val="en-US"/>
        </w:rPr>
        <w:t xml:space="preserve"> remains impassable for extended periods, disrupting the agricultural cycle and preventing timely sowing, which shortens the growing </w:t>
      </w:r>
      <w:r w:rsidRPr="00DA3BAE">
        <w:rPr>
          <w:rFonts w:ascii="Times New Roman" w:hAnsi="Times New Roman" w:cs="Times New Roman"/>
          <w:bCs/>
          <w:lang w:val="en-US"/>
        </w:rPr>
        <w:lastRenderedPageBreak/>
        <w:t xml:space="preserve">season and exposes crops to other hazards (late droughts). </w:t>
      </w:r>
      <w:r w:rsidR="00F7194B" w:rsidRPr="004B62C8">
        <w:rPr>
          <w:rFonts w:ascii="Times New Roman" w:hAnsi="Times New Roman" w:cs="Times New Roman"/>
          <w:lang w:val="en-US"/>
        </w:rPr>
        <w:t>Environmental and land dynamics result in reduced food availability, unequal access, increased vulnerability, and shorter storage periods. Falling yields per hectare and reduced available land lead to inadequate food production to meet households</w:t>
      </w:r>
      <w:r w:rsidR="004B62C8">
        <w:rPr>
          <w:rFonts w:ascii="Times New Roman" w:hAnsi="Times New Roman" w:cs="Times New Roman"/>
          <w:lang w:val="en-US"/>
        </w:rPr>
        <w:t xml:space="preserve">’ </w:t>
      </w:r>
      <w:r w:rsidR="00F7194B" w:rsidRPr="004B62C8">
        <w:rPr>
          <w:rFonts w:ascii="Times New Roman" w:hAnsi="Times New Roman" w:cs="Times New Roman"/>
          <w:lang w:val="en-US"/>
        </w:rPr>
        <w:t>annual needs. The production shortfall is ever more pronounced. Household stocks dry up more quickly, extending the lean season (“period of food scarcity” when households must purchase their food).</w:t>
      </w:r>
    </w:p>
    <w:p w14:paraId="5EE36ECA" w14:textId="792D855F" w:rsidR="0017473C" w:rsidRPr="0017473C" w:rsidRDefault="0017473C" w:rsidP="0017473C">
      <w:pPr>
        <w:spacing w:after="160" w:line="240" w:lineRule="auto"/>
        <w:jc w:val="both"/>
        <w:rPr>
          <w:rFonts w:ascii="Times New Roman" w:hAnsi="Times New Roman" w:cs="Times New Roman"/>
          <w:lang w:val="en-GB"/>
        </w:rPr>
      </w:pPr>
      <w:r w:rsidRPr="0017473C">
        <w:rPr>
          <w:rFonts w:ascii="Times New Roman" w:hAnsi="Times New Roman" w:cs="Times New Roman"/>
          <w:b/>
          <w:bCs/>
          <w:lang w:val="en-GB"/>
        </w:rPr>
        <w:t xml:space="preserve">Competing interests </w:t>
      </w:r>
    </w:p>
    <w:p w14:paraId="7F3D84A6" w14:textId="561E36DE" w:rsidR="0017473C" w:rsidRPr="0017473C" w:rsidRDefault="0017473C" w:rsidP="0017473C">
      <w:pPr>
        <w:spacing w:after="160" w:line="240" w:lineRule="auto"/>
        <w:jc w:val="both"/>
        <w:rPr>
          <w:rFonts w:ascii="Times New Roman" w:hAnsi="Times New Roman" w:cs="Times New Roman"/>
          <w:lang w:val="en-GB"/>
        </w:rPr>
      </w:pPr>
      <w:r w:rsidRPr="0017473C">
        <w:rPr>
          <w:rFonts w:ascii="Times New Roman" w:hAnsi="Times New Roman" w:cs="Times New Roman"/>
          <w:lang w:val="en-GB"/>
        </w:rPr>
        <w:t>Authors have declared that no competing interests exist.</w:t>
      </w:r>
    </w:p>
    <w:p w14:paraId="64E0042B" w14:textId="163E773D" w:rsidR="00043A5D" w:rsidRPr="00AA182E" w:rsidRDefault="001C4F8C" w:rsidP="00B402B8">
      <w:pPr>
        <w:spacing w:after="0" w:line="360" w:lineRule="auto"/>
        <w:jc w:val="both"/>
        <w:rPr>
          <w:rFonts w:ascii="Times New Roman" w:hAnsi="Times New Roman" w:cs="Times New Roman"/>
          <w:b/>
          <w:lang w:val="en-GB"/>
        </w:rPr>
      </w:pPr>
      <w:r w:rsidRPr="00AA182E">
        <w:rPr>
          <w:rFonts w:ascii="Times New Roman" w:hAnsi="Times New Roman" w:cs="Times New Roman"/>
          <w:b/>
          <w:lang w:val="en-GB"/>
        </w:rPr>
        <w:t>5. </w:t>
      </w:r>
      <w:r w:rsidR="00E57742" w:rsidRPr="00AA182E">
        <w:rPr>
          <w:rFonts w:ascii="Times New Roman" w:hAnsi="Times New Roman" w:cs="Times New Roman"/>
          <w:b/>
          <w:lang w:val="en-GB"/>
        </w:rPr>
        <w:t>R</w:t>
      </w:r>
      <w:r w:rsidR="003E1B4B" w:rsidRPr="00AA182E">
        <w:rPr>
          <w:rFonts w:ascii="Times New Roman" w:hAnsi="Times New Roman" w:cs="Times New Roman"/>
          <w:b/>
          <w:lang w:val="en-GB"/>
        </w:rPr>
        <w:t>e</w:t>
      </w:r>
      <w:r w:rsidR="00E57742" w:rsidRPr="00AA182E">
        <w:rPr>
          <w:rFonts w:ascii="Times New Roman" w:hAnsi="Times New Roman" w:cs="Times New Roman"/>
          <w:b/>
          <w:lang w:val="en-GB"/>
        </w:rPr>
        <w:t>f</w:t>
      </w:r>
      <w:r w:rsidR="003E1B4B" w:rsidRPr="00AA182E">
        <w:rPr>
          <w:rFonts w:ascii="Times New Roman" w:hAnsi="Times New Roman" w:cs="Times New Roman"/>
          <w:b/>
          <w:lang w:val="en-GB"/>
        </w:rPr>
        <w:t>e</w:t>
      </w:r>
      <w:r w:rsidR="00E57742" w:rsidRPr="00AA182E">
        <w:rPr>
          <w:rFonts w:ascii="Times New Roman" w:hAnsi="Times New Roman" w:cs="Times New Roman"/>
          <w:b/>
          <w:lang w:val="en-GB"/>
        </w:rPr>
        <w:t>rences</w:t>
      </w:r>
    </w:p>
    <w:p w14:paraId="2CA5F8AB" w14:textId="0F9E3945" w:rsidR="0034228E" w:rsidRPr="00127884" w:rsidRDefault="004C1C4F" w:rsidP="004C1C4F">
      <w:pPr>
        <w:autoSpaceDE w:val="0"/>
        <w:autoSpaceDN w:val="0"/>
        <w:adjustRightInd w:val="0"/>
        <w:spacing w:line="240" w:lineRule="auto"/>
        <w:jc w:val="both"/>
        <w:rPr>
          <w:rFonts w:ascii="Times New Roman" w:eastAsia="TimesNewRomanPSMT" w:hAnsi="Times New Roman" w:cs="Times New Roman"/>
          <w:bCs/>
          <w:sz w:val="24"/>
          <w:szCs w:val="24"/>
          <w:lang w:val="en-GB"/>
        </w:rPr>
      </w:pPr>
      <w:bookmarkStart w:id="34" w:name="_Hlk209687471"/>
      <w:r w:rsidRPr="00AA182E">
        <w:rPr>
          <w:rFonts w:ascii="Times New Roman" w:eastAsia="TimesNewRomanPSMT" w:hAnsi="Times New Roman" w:cs="Times New Roman"/>
          <w:bCs/>
          <w:sz w:val="24"/>
          <w:szCs w:val="24"/>
          <w:lang w:val="en-GB"/>
        </w:rPr>
        <w:t xml:space="preserve">ALI Guy </w:t>
      </w:r>
      <w:proofErr w:type="spellStart"/>
      <w:r w:rsidRPr="00AA182E">
        <w:rPr>
          <w:rFonts w:ascii="Times New Roman" w:eastAsia="TimesNewRomanPSMT" w:hAnsi="Times New Roman" w:cs="Times New Roman"/>
          <w:bCs/>
          <w:sz w:val="24"/>
          <w:szCs w:val="24"/>
          <w:lang w:val="en-GB"/>
        </w:rPr>
        <w:t>Pépin</w:t>
      </w:r>
      <w:proofErr w:type="spellEnd"/>
      <w:r w:rsidRPr="00AA182E">
        <w:rPr>
          <w:rFonts w:ascii="Times New Roman" w:eastAsia="TimesNewRomanPSMT" w:hAnsi="Times New Roman" w:cs="Times New Roman"/>
          <w:bCs/>
          <w:sz w:val="24"/>
          <w:szCs w:val="24"/>
          <w:lang w:val="en-GB"/>
        </w:rPr>
        <w:t xml:space="preserve"> Pathos, BIAOU CHABI Luc </w:t>
      </w:r>
      <w:proofErr w:type="spellStart"/>
      <w:r w:rsidRPr="00AA182E">
        <w:rPr>
          <w:rFonts w:ascii="Times New Roman" w:eastAsia="TimesNewRomanPSMT" w:hAnsi="Times New Roman" w:cs="Times New Roman"/>
          <w:bCs/>
          <w:sz w:val="24"/>
          <w:szCs w:val="24"/>
          <w:lang w:val="en-GB"/>
        </w:rPr>
        <w:t>Ogousinya</w:t>
      </w:r>
      <w:proofErr w:type="spellEnd"/>
      <w:r w:rsidRPr="00AA182E">
        <w:rPr>
          <w:rFonts w:ascii="Times New Roman" w:eastAsia="TimesNewRomanPSMT" w:hAnsi="Times New Roman" w:cs="Times New Roman"/>
          <w:bCs/>
          <w:sz w:val="24"/>
          <w:szCs w:val="24"/>
          <w:lang w:val="en-GB"/>
        </w:rPr>
        <w:t xml:space="preserve">, TASSIGUI SIO </w:t>
      </w:r>
      <w:proofErr w:type="spellStart"/>
      <w:r w:rsidRPr="00AA182E">
        <w:rPr>
          <w:rFonts w:ascii="Times New Roman" w:eastAsia="TimesNewRomanPSMT" w:hAnsi="Times New Roman" w:cs="Times New Roman"/>
          <w:bCs/>
          <w:sz w:val="24"/>
          <w:szCs w:val="24"/>
          <w:lang w:val="en-GB"/>
        </w:rPr>
        <w:t>Sabi</w:t>
      </w:r>
      <w:proofErr w:type="spellEnd"/>
      <w:r w:rsidRPr="00AA182E">
        <w:rPr>
          <w:rFonts w:ascii="Times New Roman" w:eastAsia="TimesNewRomanPSMT" w:hAnsi="Times New Roman" w:cs="Times New Roman"/>
          <w:bCs/>
          <w:sz w:val="24"/>
          <w:szCs w:val="24"/>
          <w:lang w:val="en-GB"/>
        </w:rPr>
        <w:t xml:space="preserve"> et VIGNINOU Toussaint</w:t>
      </w:r>
      <w:r w:rsidRPr="00AA182E">
        <w:rPr>
          <w:rFonts w:ascii="Times New Roman" w:hAnsi="Times New Roman" w:cs="Times New Roman"/>
          <w:bCs/>
          <w:iCs/>
          <w:sz w:val="24"/>
          <w:szCs w:val="24"/>
          <w:lang w:val="en-GB"/>
        </w:rPr>
        <w:t xml:space="preserve"> (2023): </w:t>
      </w:r>
      <w:r w:rsidR="00AA182E" w:rsidRPr="00AA182E">
        <w:rPr>
          <w:rFonts w:ascii="Times New Roman" w:hAnsi="Times New Roman" w:cs="Times New Roman"/>
          <w:bCs/>
          <w:iCs/>
          <w:sz w:val="24"/>
          <w:szCs w:val="24"/>
          <w:lang w:val="en-GB"/>
        </w:rPr>
        <w:t xml:space="preserve">Indicators of spatial, temporal, and demographic changes in the municipality of </w:t>
      </w:r>
      <w:proofErr w:type="spellStart"/>
      <w:r w:rsidR="00AA182E" w:rsidRPr="00AA182E">
        <w:rPr>
          <w:rFonts w:ascii="Times New Roman" w:hAnsi="Times New Roman" w:cs="Times New Roman"/>
          <w:bCs/>
          <w:iCs/>
          <w:sz w:val="24"/>
          <w:szCs w:val="24"/>
          <w:lang w:val="en-GB"/>
        </w:rPr>
        <w:t>Sèmè-Podji</w:t>
      </w:r>
      <w:proofErr w:type="spellEnd"/>
      <w:r w:rsidRPr="00AA182E">
        <w:rPr>
          <w:rFonts w:ascii="Times New Roman" w:hAnsi="Times New Roman" w:cs="Times New Roman"/>
          <w:bCs/>
          <w:iCs/>
          <w:sz w:val="24"/>
          <w:szCs w:val="24"/>
          <w:lang w:val="en-GB"/>
        </w:rPr>
        <w:t xml:space="preserve">. </w:t>
      </w:r>
      <w:r w:rsidRPr="00127884">
        <w:rPr>
          <w:rFonts w:ascii="Times New Roman" w:hAnsi="Times New Roman" w:cs="Times New Roman"/>
          <w:bCs/>
          <w:i/>
          <w:sz w:val="24"/>
          <w:szCs w:val="24"/>
          <w:lang w:val="en-GB"/>
        </w:rPr>
        <w:t xml:space="preserve">Revue </w:t>
      </w:r>
      <w:r w:rsidRPr="00127884">
        <w:rPr>
          <w:rFonts w:ascii="Times New Roman" w:eastAsia="TimesNewRomanPSMT" w:hAnsi="Times New Roman" w:cs="Times New Roman"/>
          <w:bCs/>
          <w:i/>
          <w:sz w:val="24"/>
          <w:szCs w:val="24"/>
          <w:lang w:val="en-GB"/>
        </w:rPr>
        <w:t>International Journal of Progressive Sciences and Technologies (IJPSAT)</w:t>
      </w:r>
      <w:r w:rsidRPr="00127884">
        <w:rPr>
          <w:rFonts w:ascii="Times New Roman" w:eastAsia="TimesNewRomanPSMT" w:hAnsi="Times New Roman" w:cs="Times New Roman"/>
          <w:bCs/>
          <w:sz w:val="24"/>
          <w:szCs w:val="24"/>
          <w:lang w:val="en-GB"/>
        </w:rPr>
        <w:t>, Vol. 38 No. 1, pp203-219</w:t>
      </w:r>
      <w:r w:rsidR="00C25F91" w:rsidRPr="00127884">
        <w:rPr>
          <w:rFonts w:ascii="Times New Roman" w:eastAsia="TimesNewRomanPSMT" w:hAnsi="Times New Roman" w:cs="Times New Roman"/>
          <w:bCs/>
          <w:sz w:val="24"/>
          <w:szCs w:val="24"/>
          <w:lang w:val="en-GB"/>
        </w:rPr>
        <w:t xml:space="preserve"> </w:t>
      </w:r>
      <w:proofErr w:type="gramStart"/>
      <w:r w:rsidR="00C25F91" w:rsidRPr="00127884">
        <w:rPr>
          <w:rFonts w:ascii="Times New Roman" w:eastAsia="TimesNewRomanPSMT" w:hAnsi="Times New Roman" w:cs="Times New Roman"/>
          <w:bCs/>
          <w:color w:val="000000" w:themeColor="text1"/>
          <w:sz w:val="24"/>
          <w:szCs w:val="24"/>
          <w:lang w:val="en-GB"/>
        </w:rPr>
        <w:t>DOI :</w:t>
      </w:r>
      <w:proofErr w:type="gramEnd"/>
      <w:r w:rsidR="00C25F91" w:rsidRPr="00127884">
        <w:rPr>
          <w:rFonts w:ascii="Times New Roman" w:eastAsia="TimesNewRomanPSMT" w:hAnsi="Times New Roman" w:cs="Times New Roman"/>
          <w:bCs/>
          <w:color w:val="000000" w:themeColor="text1"/>
          <w:sz w:val="24"/>
          <w:szCs w:val="24"/>
          <w:lang w:val="en-GB"/>
        </w:rPr>
        <w:t> </w:t>
      </w:r>
      <w:hyperlink r:id="rId20" w:history="1">
        <w:r w:rsidR="00C25F91" w:rsidRPr="00127884">
          <w:rPr>
            <w:rStyle w:val="Hyperlink"/>
            <w:rFonts w:ascii="Times New Roman" w:eastAsia="TimesNewRomanPSMT" w:hAnsi="Times New Roman" w:cs="Times New Roman"/>
            <w:bCs/>
            <w:color w:val="000000" w:themeColor="text1"/>
            <w:sz w:val="24"/>
            <w:szCs w:val="24"/>
            <w:u w:val="none"/>
            <w:lang w:val="en-GB"/>
          </w:rPr>
          <w:t>http://dx.doi.org/10.52155/ijpsat.v38.1.5222</w:t>
        </w:r>
      </w:hyperlink>
    </w:p>
    <w:p w14:paraId="618FE90B" w14:textId="66B0BB02" w:rsidR="004C1C4F" w:rsidRPr="00582B65" w:rsidRDefault="004C1C4F" w:rsidP="004C1C4F">
      <w:pPr>
        <w:tabs>
          <w:tab w:val="left" w:pos="567"/>
          <w:tab w:val="left" w:pos="709"/>
        </w:tabs>
        <w:spacing w:line="240" w:lineRule="auto"/>
        <w:jc w:val="both"/>
        <w:rPr>
          <w:rFonts w:ascii="Times New Roman" w:eastAsia="Courier New" w:hAnsi="Times New Roman" w:cs="Times New Roman"/>
          <w:color w:val="000000"/>
          <w:lang w:val="en-US" w:bidi="fr-FR"/>
        </w:rPr>
      </w:pPr>
      <w:r w:rsidRPr="00582B65">
        <w:rPr>
          <w:rFonts w:ascii="Times New Roman" w:eastAsia="Courier New" w:hAnsi="Times New Roman" w:cs="Times New Roman"/>
          <w:color w:val="000000"/>
          <w:lang w:val="en-US" w:bidi="fr-FR"/>
        </w:rPr>
        <w:t xml:space="preserve">BOUGMA </w:t>
      </w:r>
      <w:proofErr w:type="spellStart"/>
      <w:r w:rsidRPr="00582B65">
        <w:rPr>
          <w:rFonts w:ascii="Times New Roman" w:eastAsia="Courier New" w:hAnsi="Times New Roman" w:cs="Times New Roman"/>
          <w:color w:val="000000"/>
          <w:lang w:val="en-US" w:bidi="fr-FR"/>
        </w:rPr>
        <w:t>Lardia</w:t>
      </w:r>
      <w:proofErr w:type="spellEnd"/>
      <w:r w:rsidRPr="00582B65">
        <w:rPr>
          <w:rFonts w:ascii="Times New Roman" w:eastAsia="Courier New" w:hAnsi="Times New Roman" w:cs="Times New Roman"/>
          <w:color w:val="000000"/>
          <w:lang w:val="en-US" w:bidi="fr-FR"/>
        </w:rPr>
        <w:t xml:space="preserve"> Ali, OUEDRAOGO </w:t>
      </w:r>
      <w:proofErr w:type="spellStart"/>
      <w:r w:rsidRPr="00582B65">
        <w:rPr>
          <w:rFonts w:ascii="Times New Roman" w:eastAsia="Courier New" w:hAnsi="Times New Roman" w:cs="Times New Roman"/>
          <w:color w:val="000000"/>
          <w:lang w:val="en-US" w:bidi="fr-FR"/>
        </w:rPr>
        <w:t>Mahamadi</w:t>
      </w:r>
      <w:proofErr w:type="spellEnd"/>
      <w:r w:rsidRPr="00582B65">
        <w:rPr>
          <w:rFonts w:ascii="Times New Roman" w:eastAsia="Courier New" w:hAnsi="Times New Roman" w:cs="Times New Roman"/>
          <w:color w:val="000000"/>
          <w:lang w:val="en-US" w:bidi="fr-FR"/>
        </w:rPr>
        <w:t xml:space="preserve"> </w:t>
      </w:r>
      <w:proofErr w:type="spellStart"/>
      <w:r w:rsidRPr="00582B65">
        <w:rPr>
          <w:rFonts w:ascii="Times New Roman" w:eastAsia="Courier New" w:hAnsi="Times New Roman" w:cs="Times New Roman"/>
          <w:color w:val="000000"/>
          <w:lang w:val="en-US" w:bidi="fr-FR"/>
        </w:rPr>
        <w:t>Hamed</w:t>
      </w:r>
      <w:proofErr w:type="spellEnd"/>
      <w:r w:rsidRPr="00582B65">
        <w:rPr>
          <w:rFonts w:ascii="Times New Roman" w:eastAsia="Courier New" w:hAnsi="Times New Roman" w:cs="Times New Roman"/>
          <w:color w:val="000000"/>
          <w:lang w:val="en-US" w:bidi="fr-FR"/>
        </w:rPr>
        <w:t xml:space="preserve">, SAWADOGO </w:t>
      </w:r>
      <w:proofErr w:type="spellStart"/>
      <w:r w:rsidRPr="00582B65">
        <w:rPr>
          <w:rFonts w:ascii="Times New Roman" w:eastAsia="Courier New" w:hAnsi="Times New Roman" w:cs="Times New Roman"/>
          <w:color w:val="000000"/>
          <w:lang w:val="en-US" w:bidi="fr-FR"/>
        </w:rPr>
        <w:t>Nerbéwendé</w:t>
      </w:r>
      <w:proofErr w:type="spellEnd"/>
      <w:r w:rsidRPr="00582B65">
        <w:rPr>
          <w:rFonts w:ascii="Times New Roman" w:eastAsia="Courier New" w:hAnsi="Times New Roman" w:cs="Times New Roman"/>
          <w:color w:val="000000"/>
          <w:lang w:val="en-US" w:bidi="fr-FR"/>
        </w:rPr>
        <w:t xml:space="preserve">, SAWADOGO </w:t>
      </w:r>
      <w:proofErr w:type="spellStart"/>
      <w:r w:rsidRPr="00582B65">
        <w:rPr>
          <w:rFonts w:ascii="Times New Roman" w:eastAsia="Courier New" w:hAnsi="Times New Roman" w:cs="Times New Roman"/>
          <w:color w:val="000000"/>
          <w:lang w:val="en-US" w:bidi="fr-FR"/>
        </w:rPr>
        <w:t>Mahamadou</w:t>
      </w:r>
      <w:proofErr w:type="spellEnd"/>
      <w:r w:rsidRPr="00582B65">
        <w:rPr>
          <w:rFonts w:ascii="Times New Roman" w:eastAsia="Courier New" w:hAnsi="Times New Roman" w:cs="Times New Roman"/>
          <w:color w:val="000000"/>
          <w:lang w:val="en-US" w:bidi="fr-FR"/>
        </w:rPr>
        <w:t xml:space="preserve">, BALMA Didier et VERNOOY Ronnie (2018): </w:t>
      </w:r>
      <w:r w:rsidR="00582B65" w:rsidRPr="00582B65">
        <w:rPr>
          <w:rFonts w:ascii="Times New Roman" w:eastAsia="Courier New" w:hAnsi="Times New Roman" w:cs="Times New Roman"/>
          <w:color w:val="000000"/>
          <w:lang w:val="en-US" w:bidi="fr-FR"/>
        </w:rPr>
        <w:t>Farmers</w:t>
      </w:r>
      <w:r w:rsidR="00582B65">
        <w:rPr>
          <w:rFonts w:ascii="Times New Roman" w:eastAsia="Courier New" w:hAnsi="Times New Roman" w:cs="Times New Roman"/>
          <w:color w:val="000000"/>
          <w:lang w:val="en-US" w:bidi="fr-FR"/>
        </w:rPr>
        <w:t>’</w:t>
      </w:r>
      <w:r w:rsidR="00582B65" w:rsidRPr="00582B65">
        <w:rPr>
          <w:rFonts w:ascii="Times New Roman" w:eastAsia="Courier New" w:hAnsi="Times New Roman" w:cs="Times New Roman"/>
          <w:color w:val="000000"/>
          <w:lang w:val="en-US" w:bidi="fr-FR"/>
        </w:rPr>
        <w:t xml:space="preserve"> views on the impact of climate change on millet in the </w:t>
      </w:r>
      <w:proofErr w:type="spellStart"/>
      <w:r w:rsidR="00582B65" w:rsidRPr="00582B65">
        <w:rPr>
          <w:rFonts w:ascii="Times New Roman" w:eastAsia="Courier New" w:hAnsi="Times New Roman" w:cs="Times New Roman"/>
          <w:color w:val="000000"/>
          <w:lang w:val="en-US" w:bidi="fr-FR"/>
        </w:rPr>
        <w:t>Sahelian</w:t>
      </w:r>
      <w:proofErr w:type="spellEnd"/>
      <w:r w:rsidR="00582B65" w:rsidRPr="00582B65">
        <w:rPr>
          <w:rFonts w:ascii="Times New Roman" w:eastAsia="Courier New" w:hAnsi="Times New Roman" w:cs="Times New Roman"/>
          <w:color w:val="000000"/>
          <w:lang w:val="en-US" w:bidi="fr-FR"/>
        </w:rPr>
        <w:t xml:space="preserve"> and </w:t>
      </w:r>
      <w:proofErr w:type="spellStart"/>
      <w:r w:rsidR="00582B65" w:rsidRPr="00582B65">
        <w:rPr>
          <w:rFonts w:ascii="Times New Roman" w:eastAsia="Courier New" w:hAnsi="Times New Roman" w:cs="Times New Roman"/>
          <w:color w:val="000000"/>
          <w:lang w:val="en-US" w:bidi="fr-FR"/>
        </w:rPr>
        <w:t>Sudano-Sahelian</w:t>
      </w:r>
      <w:proofErr w:type="spellEnd"/>
      <w:r w:rsidR="00582B65" w:rsidRPr="00582B65">
        <w:rPr>
          <w:rFonts w:ascii="Times New Roman" w:eastAsia="Courier New" w:hAnsi="Times New Roman" w:cs="Times New Roman"/>
          <w:color w:val="000000"/>
          <w:lang w:val="en-US" w:bidi="fr-FR"/>
        </w:rPr>
        <w:t xml:space="preserve"> zones of Burkina Faso. Africa SCIENCE </w:t>
      </w:r>
      <w:r w:rsidRPr="00582B65">
        <w:rPr>
          <w:rFonts w:ascii="Times New Roman" w:eastAsia="Courier New" w:hAnsi="Times New Roman" w:cs="Times New Roman"/>
          <w:i/>
          <w:iCs/>
          <w:color w:val="000000"/>
          <w:lang w:val="en-US" w:bidi="fr-FR"/>
        </w:rPr>
        <w:t>14(4)</w:t>
      </w:r>
      <w:r w:rsidRPr="00582B65">
        <w:rPr>
          <w:rFonts w:ascii="Times New Roman" w:eastAsia="Courier New" w:hAnsi="Times New Roman" w:cs="Times New Roman"/>
          <w:color w:val="000000"/>
          <w:lang w:val="en-US" w:bidi="fr-FR"/>
        </w:rPr>
        <w:t xml:space="preserve"> pp. 264 – 275.</w:t>
      </w:r>
    </w:p>
    <w:bookmarkEnd w:id="34"/>
    <w:p w14:paraId="68EC37B7" w14:textId="58A2DDA1" w:rsidR="004C1C4F" w:rsidRPr="00296C3D" w:rsidRDefault="004C1C4F" w:rsidP="004C1C4F">
      <w:pPr>
        <w:spacing w:after="160" w:line="240" w:lineRule="auto"/>
        <w:jc w:val="both"/>
        <w:rPr>
          <w:rFonts w:ascii="Times New Roman" w:hAnsi="Times New Roman" w:cs="Times New Roman"/>
          <w:lang w:val="en-US"/>
        </w:rPr>
      </w:pPr>
      <w:r w:rsidRPr="00127884">
        <w:rPr>
          <w:rFonts w:ascii="Times New Roman" w:hAnsi="Times New Roman" w:cs="Times New Roman"/>
          <w:lang w:val="en-US"/>
        </w:rPr>
        <w:t xml:space="preserve">DADJO </w:t>
      </w:r>
      <w:proofErr w:type="spellStart"/>
      <w:r w:rsidRPr="00127884">
        <w:rPr>
          <w:rFonts w:ascii="Times New Roman" w:hAnsi="Times New Roman" w:cs="Times New Roman"/>
          <w:lang w:val="en-US"/>
        </w:rPr>
        <w:t>Ayinan</w:t>
      </w:r>
      <w:proofErr w:type="spellEnd"/>
      <w:r w:rsidRPr="00127884">
        <w:rPr>
          <w:rFonts w:ascii="Times New Roman" w:hAnsi="Times New Roman" w:cs="Times New Roman"/>
          <w:lang w:val="en-US"/>
        </w:rPr>
        <w:t xml:space="preserve"> </w:t>
      </w:r>
      <w:proofErr w:type="spellStart"/>
      <w:r w:rsidRPr="00127884">
        <w:rPr>
          <w:rFonts w:ascii="Times New Roman" w:hAnsi="Times New Roman" w:cs="Times New Roman"/>
          <w:lang w:val="en-US"/>
        </w:rPr>
        <w:t>Antonieto</w:t>
      </w:r>
      <w:proofErr w:type="spellEnd"/>
      <w:r w:rsidRPr="00127884">
        <w:rPr>
          <w:rFonts w:ascii="Times New Roman" w:hAnsi="Times New Roman" w:cs="Times New Roman"/>
          <w:lang w:val="en-US"/>
        </w:rPr>
        <w:t xml:space="preserve"> Moreno, DJESSONOU </w:t>
      </w:r>
      <w:proofErr w:type="spellStart"/>
      <w:r w:rsidRPr="00127884">
        <w:rPr>
          <w:rFonts w:ascii="Times New Roman" w:hAnsi="Times New Roman" w:cs="Times New Roman"/>
          <w:lang w:val="en-US"/>
        </w:rPr>
        <w:t>Sènangla</w:t>
      </w:r>
      <w:proofErr w:type="spellEnd"/>
      <w:r w:rsidRPr="00127884">
        <w:rPr>
          <w:rFonts w:ascii="Times New Roman" w:hAnsi="Times New Roman" w:cs="Times New Roman"/>
          <w:lang w:val="en-US"/>
        </w:rPr>
        <w:t xml:space="preserve"> Franco-</w:t>
      </w:r>
      <w:proofErr w:type="spellStart"/>
      <w:r w:rsidRPr="00127884">
        <w:rPr>
          <w:rFonts w:ascii="Times New Roman" w:hAnsi="Times New Roman" w:cs="Times New Roman"/>
          <w:lang w:val="en-US"/>
        </w:rPr>
        <w:t>Néo</w:t>
      </w:r>
      <w:proofErr w:type="spellEnd"/>
      <w:r w:rsidRPr="00127884">
        <w:rPr>
          <w:rFonts w:ascii="Times New Roman" w:hAnsi="Times New Roman" w:cs="Times New Roman"/>
          <w:lang w:val="en-US"/>
        </w:rPr>
        <w:t xml:space="preserve"> Camus, BALOGOUN </w:t>
      </w:r>
      <w:proofErr w:type="spellStart"/>
      <w:r w:rsidRPr="00127884">
        <w:rPr>
          <w:rFonts w:ascii="Times New Roman" w:hAnsi="Times New Roman" w:cs="Times New Roman"/>
          <w:lang w:val="en-US"/>
        </w:rPr>
        <w:t>Ayéko</w:t>
      </w:r>
      <w:proofErr w:type="spellEnd"/>
      <w:r w:rsidRPr="00127884">
        <w:rPr>
          <w:rFonts w:ascii="Times New Roman" w:hAnsi="Times New Roman" w:cs="Times New Roman"/>
          <w:lang w:val="en-US"/>
        </w:rPr>
        <w:t xml:space="preserve"> </w:t>
      </w:r>
      <w:proofErr w:type="spellStart"/>
      <w:r w:rsidRPr="00127884">
        <w:rPr>
          <w:rFonts w:ascii="Times New Roman" w:hAnsi="Times New Roman" w:cs="Times New Roman"/>
          <w:lang w:val="en-US"/>
        </w:rPr>
        <w:t>Roméo</w:t>
      </w:r>
      <w:proofErr w:type="spellEnd"/>
      <w:r w:rsidRPr="00127884">
        <w:rPr>
          <w:rFonts w:ascii="Times New Roman" w:hAnsi="Times New Roman" w:cs="Times New Roman"/>
          <w:lang w:val="en-US"/>
        </w:rPr>
        <w:t xml:space="preserve">, HOUNKANRIN </w:t>
      </w:r>
      <w:proofErr w:type="spellStart"/>
      <w:r w:rsidRPr="00127884">
        <w:rPr>
          <w:rFonts w:ascii="Times New Roman" w:hAnsi="Times New Roman" w:cs="Times New Roman"/>
          <w:lang w:val="en-US"/>
        </w:rPr>
        <w:t>Barnabé</w:t>
      </w:r>
      <w:proofErr w:type="spellEnd"/>
      <w:r w:rsidRPr="00127884">
        <w:rPr>
          <w:rFonts w:ascii="Times New Roman" w:hAnsi="Times New Roman" w:cs="Times New Roman"/>
          <w:lang w:val="en-US"/>
        </w:rPr>
        <w:t xml:space="preserve"> et OGOUWALÉ </w:t>
      </w:r>
      <w:proofErr w:type="spellStart"/>
      <w:r w:rsidRPr="00127884">
        <w:rPr>
          <w:rFonts w:ascii="Times New Roman" w:hAnsi="Times New Roman" w:cs="Times New Roman"/>
          <w:lang w:val="en-US"/>
        </w:rPr>
        <w:t>Euloge</w:t>
      </w:r>
      <w:proofErr w:type="spellEnd"/>
      <w:r w:rsidRPr="00127884">
        <w:rPr>
          <w:rFonts w:ascii="Times New Roman" w:hAnsi="Times New Roman" w:cs="Times New Roman"/>
          <w:lang w:val="en-US"/>
        </w:rPr>
        <w:t xml:space="preserve"> (2025). </w:t>
      </w:r>
      <w:r w:rsidR="00296C3D" w:rsidRPr="00296C3D">
        <w:rPr>
          <w:rFonts w:ascii="Times New Roman" w:hAnsi="Times New Roman" w:cs="Times New Roman"/>
          <w:lang w:val="en-US"/>
        </w:rPr>
        <w:t>Potatoes</w:t>
      </w:r>
      <w:r w:rsidR="00296C3D">
        <w:rPr>
          <w:rFonts w:ascii="Times New Roman" w:hAnsi="Times New Roman" w:cs="Times New Roman"/>
          <w:lang w:val="en-US"/>
        </w:rPr>
        <w:t>’</w:t>
      </w:r>
      <w:r w:rsidR="00296C3D" w:rsidRPr="00296C3D">
        <w:rPr>
          <w:rFonts w:ascii="Times New Roman" w:hAnsi="Times New Roman" w:cs="Times New Roman"/>
          <w:lang w:val="en-US"/>
        </w:rPr>
        <w:t xml:space="preserve"> vulnerability to climate change in the municipality of </w:t>
      </w:r>
      <w:proofErr w:type="spellStart"/>
      <w:r w:rsidR="00296C3D" w:rsidRPr="00296C3D">
        <w:rPr>
          <w:rFonts w:ascii="Times New Roman" w:hAnsi="Times New Roman" w:cs="Times New Roman"/>
          <w:lang w:val="en-US"/>
        </w:rPr>
        <w:t>Péhunco</w:t>
      </w:r>
      <w:proofErr w:type="spellEnd"/>
      <w:r w:rsidR="00296C3D" w:rsidRPr="00296C3D">
        <w:rPr>
          <w:rFonts w:ascii="Times New Roman" w:hAnsi="Times New Roman" w:cs="Times New Roman"/>
          <w:lang w:val="en-US"/>
        </w:rPr>
        <w:t>, Benin. GEOPORO journal</w:t>
      </w:r>
      <w:r w:rsidRPr="00296C3D">
        <w:rPr>
          <w:rFonts w:ascii="Times New Roman" w:hAnsi="Times New Roman" w:cs="Times New Roman"/>
          <w:lang w:val="en-US"/>
        </w:rPr>
        <w:t>, N°3, pp488-</w:t>
      </w:r>
      <w:proofErr w:type="gramStart"/>
      <w:r w:rsidRPr="00296C3D">
        <w:rPr>
          <w:rFonts w:ascii="Times New Roman" w:hAnsi="Times New Roman" w:cs="Times New Roman"/>
          <w:lang w:val="en-US"/>
        </w:rPr>
        <w:t>502</w:t>
      </w:r>
      <w:r w:rsidR="00C25F91" w:rsidRPr="00296C3D">
        <w:rPr>
          <w:rFonts w:ascii="Times New Roman" w:hAnsi="Times New Roman" w:cs="Times New Roman"/>
          <w:lang w:val="en-US"/>
        </w:rPr>
        <w:t xml:space="preserve">  https</w:t>
      </w:r>
      <w:proofErr w:type="gramEnd"/>
      <w:r w:rsidR="00C25F91" w:rsidRPr="00296C3D">
        <w:rPr>
          <w:rFonts w:ascii="Times New Roman" w:hAnsi="Times New Roman" w:cs="Times New Roman"/>
          <w:lang w:val="en-US"/>
        </w:rPr>
        <w:t>://geoporo.net/papers/volume-2/issue-3</w:t>
      </w:r>
    </w:p>
    <w:p w14:paraId="492256D3" w14:textId="0C489576" w:rsidR="004C1C4F" w:rsidRPr="00DF14FE" w:rsidRDefault="004C1C4F" w:rsidP="004C1C4F">
      <w:pPr>
        <w:spacing w:line="240" w:lineRule="auto"/>
        <w:jc w:val="both"/>
        <w:rPr>
          <w:rFonts w:ascii="Times New Roman" w:hAnsi="Times New Roman" w:cs="Times New Roman"/>
          <w:lang w:val="en-US"/>
        </w:rPr>
      </w:pPr>
      <w:r w:rsidRPr="00DF14FE">
        <w:rPr>
          <w:rFonts w:ascii="Times New Roman" w:eastAsia="Calibri" w:hAnsi="Times New Roman" w:cs="Times New Roman"/>
          <w:lang w:val="en-US"/>
        </w:rPr>
        <w:t xml:space="preserve">DANDJEKPO Alexis (2022): </w:t>
      </w:r>
      <w:r w:rsidR="00DF14FE" w:rsidRPr="00DF14FE">
        <w:rPr>
          <w:rFonts w:ascii="Times New Roman" w:hAnsi="Times New Roman" w:cs="Times New Roman"/>
          <w:color w:val="000000" w:themeColor="text1"/>
          <w:lang w:val="en-US"/>
        </w:rPr>
        <w:t xml:space="preserve">Impact of climate variability on agricultural production and food security in the municipality of </w:t>
      </w:r>
      <w:proofErr w:type="spellStart"/>
      <w:r w:rsidR="00DF14FE" w:rsidRPr="00DF14FE">
        <w:rPr>
          <w:rFonts w:ascii="Times New Roman" w:hAnsi="Times New Roman" w:cs="Times New Roman"/>
          <w:color w:val="000000" w:themeColor="text1"/>
          <w:lang w:val="en-US"/>
        </w:rPr>
        <w:t>Djakotomey</w:t>
      </w:r>
      <w:proofErr w:type="spellEnd"/>
      <w:r w:rsidR="00DF14FE" w:rsidRPr="00DF14FE">
        <w:rPr>
          <w:rFonts w:ascii="Times New Roman" w:hAnsi="Times New Roman" w:cs="Times New Roman"/>
          <w:color w:val="000000" w:themeColor="text1"/>
          <w:lang w:val="en-US"/>
        </w:rPr>
        <w:t xml:space="preserve"> in southwestern Benin. Master's thesis in Risk and Disaster Management, </w:t>
      </w:r>
      <w:r w:rsidRPr="00DF14FE">
        <w:rPr>
          <w:rFonts w:ascii="Times New Roman" w:hAnsi="Times New Roman" w:cs="Times New Roman"/>
          <w:color w:val="000000" w:themeColor="text1"/>
          <w:lang w:val="en-US"/>
        </w:rPr>
        <w:t>MIRD/IGATE/UAC, 100 p.</w:t>
      </w:r>
    </w:p>
    <w:p w14:paraId="4569B358" w14:textId="440E40BA" w:rsidR="004C1C4F" w:rsidRPr="004877E1" w:rsidRDefault="004C1C4F" w:rsidP="004C1C4F">
      <w:pPr>
        <w:pStyle w:val="Default"/>
        <w:jc w:val="both"/>
        <w:rPr>
          <w:rFonts w:ascii="Times New Roman" w:hAnsi="Times New Roman" w:cs="Times New Roman"/>
          <w:sz w:val="22"/>
          <w:szCs w:val="22"/>
        </w:rPr>
      </w:pPr>
      <w:r w:rsidRPr="00076928">
        <w:rPr>
          <w:rFonts w:ascii="Times New Roman" w:hAnsi="Times New Roman" w:cs="Times New Roman"/>
          <w:sz w:val="22"/>
          <w:szCs w:val="22"/>
          <w:lang w:val="en-US"/>
        </w:rPr>
        <w:t xml:space="preserve">DJESSONOU </w:t>
      </w:r>
      <w:proofErr w:type="spellStart"/>
      <w:r w:rsidRPr="00076928">
        <w:rPr>
          <w:rFonts w:ascii="Times New Roman" w:hAnsi="Times New Roman" w:cs="Times New Roman"/>
          <w:sz w:val="22"/>
          <w:szCs w:val="22"/>
          <w:lang w:val="en-US"/>
        </w:rPr>
        <w:t>Sènangla</w:t>
      </w:r>
      <w:proofErr w:type="spellEnd"/>
      <w:r w:rsidRPr="00076928">
        <w:rPr>
          <w:rFonts w:ascii="Times New Roman" w:hAnsi="Times New Roman" w:cs="Times New Roman"/>
          <w:sz w:val="22"/>
          <w:szCs w:val="22"/>
          <w:lang w:val="en-US"/>
        </w:rPr>
        <w:t xml:space="preserve"> Franco-</w:t>
      </w:r>
      <w:proofErr w:type="spellStart"/>
      <w:r w:rsidRPr="00076928">
        <w:rPr>
          <w:rFonts w:ascii="Times New Roman" w:hAnsi="Times New Roman" w:cs="Times New Roman"/>
          <w:sz w:val="22"/>
          <w:szCs w:val="22"/>
          <w:lang w:val="en-US"/>
        </w:rPr>
        <w:t>Néo</w:t>
      </w:r>
      <w:proofErr w:type="spellEnd"/>
      <w:r w:rsidRPr="00076928">
        <w:rPr>
          <w:rFonts w:ascii="Times New Roman" w:hAnsi="Times New Roman" w:cs="Times New Roman"/>
          <w:sz w:val="22"/>
          <w:szCs w:val="22"/>
          <w:lang w:val="en-US"/>
        </w:rPr>
        <w:t xml:space="preserve"> Camus (2023): </w:t>
      </w:r>
      <w:r w:rsidR="00076928" w:rsidRPr="00076928">
        <w:rPr>
          <w:rFonts w:ascii="Times New Roman" w:hAnsi="Times New Roman" w:cs="Times New Roman"/>
          <w:sz w:val="22"/>
          <w:szCs w:val="22"/>
          <w:lang w:val="en-US"/>
        </w:rPr>
        <w:t xml:space="preserve">Agricultural entrepreneurship development in the </w:t>
      </w:r>
      <w:proofErr w:type="spellStart"/>
      <w:r w:rsidR="00076928" w:rsidRPr="00076928">
        <w:rPr>
          <w:rFonts w:ascii="Times New Roman" w:hAnsi="Times New Roman" w:cs="Times New Roman"/>
          <w:sz w:val="22"/>
          <w:szCs w:val="22"/>
          <w:lang w:val="en-US"/>
        </w:rPr>
        <w:t>Djidja-Za-Kpota</w:t>
      </w:r>
      <w:proofErr w:type="spellEnd"/>
      <w:r w:rsidR="00076928" w:rsidRPr="00076928">
        <w:rPr>
          <w:rFonts w:ascii="Times New Roman" w:hAnsi="Times New Roman" w:cs="Times New Roman"/>
          <w:sz w:val="22"/>
          <w:szCs w:val="22"/>
          <w:lang w:val="en-US"/>
        </w:rPr>
        <w:t xml:space="preserve"> region: strengths and constraints. Single doctoral thesis in Geography and Environmental Management, specializing in </w:t>
      </w:r>
      <w:proofErr w:type="spellStart"/>
      <w:r w:rsidR="00076928" w:rsidRPr="00076928">
        <w:rPr>
          <w:rFonts w:ascii="Times New Roman" w:hAnsi="Times New Roman" w:cs="Times New Roman"/>
          <w:sz w:val="22"/>
          <w:szCs w:val="22"/>
          <w:lang w:val="en-US"/>
        </w:rPr>
        <w:t>Geomarketing</w:t>
      </w:r>
      <w:proofErr w:type="spellEnd"/>
      <w:r w:rsidR="00076928" w:rsidRPr="00076928">
        <w:rPr>
          <w:rFonts w:ascii="Times New Roman" w:hAnsi="Times New Roman" w:cs="Times New Roman"/>
          <w:sz w:val="22"/>
          <w:szCs w:val="22"/>
          <w:lang w:val="en-US"/>
        </w:rPr>
        <w:t xml:space="preserve"> for Agricultural Businesses.</w:t>
      </w:r>
      <w:r w:rsidRPr="00076928">
        <w:rPr>
          <w:rFonts w:ascii="Times New Roman" w:hAnsi="Times New Roman" w:cs="Times New Roman"/>
          <w:sz w:val="22"/>
          <w:szCs w:val="22"/>
          <w:lang w:val="en-US"/>
        </w:rPr>
        <w:t xml:space="preserve"> </w:t>
      </w:r>
      <w:r w:rsidRPr="004877E1">
        <w:rPr>
          <w:rFonts w:ascii="Times New Roman" w:hAnsi="Times New Roman" w:cs="Times New Roman"/>
          <w:sz w:val="22"/>
          <w:szCs w:val="22"/>
        </w:rPr>
        <w:t>EDP/UAC, 277 p.</w:t>
      </w:r>
    </w:p>
    <w:p w14:paraId="031216E2" w14:textId="5E8B2CA2" w:rsidR="004C1C4F" w:rsidRPr="00127884" w:rsidRDefault="004C1C4F" w:rsidP="004C1C4F">
      <w:pPr>
        <w:spacing w:before="120" w:after="0" w:line="240" w:lineRule="auto"/>
        <w:jc w:val="both"/>
        <w:rPr>
          <w:rFonts w:ascii="Times New Roman" w:hAnsi="Times New Roman" w:cs="Times New Roman"/>
          <w:color w:val="000000"/>
          <w:lang w:val="en-GB"/>
        </w:rPr>
      </w:pPr>
      <w:r w:rsidRPr="00627709">
        <w:rPr>
          <w:rFonts w:ascii="Times New Roman" w:hAnsi="Times New Roman" w:cs="Times New Roman"/>
          <w:color w:val="000000"/>
          <w:lang w:val="en-US"/>
        </w:rPr>
        <w:t xml:space="preserve">DJOHY </w:t>
      </w:r>
      <w:proofErr w:type="spellStart"/>
      <w:r w:rsidRPr="00627709">
        <w:rPr>
          <w:rFonts w:ascii="Times New Roman" w:hAnsi="Times New Roman" w:cs="Times New Roman"/>
          <w:color w:val="000000"/>
          <w:lang w:val="en-US"/>
        </w:rPr>
        <w:t>Gildas</w:t>
      </w:r>
      <w:proofErr w:type="spellEnd"/>
      <w:r w:rsidRPr="00627709">
        <w:rPr>
          <w:rFonts w:ascii="Times New Roman" w:hAnsi="Times New Roman" w:cs="Times New Roman"/>
          <w:color w:val="000000"/>
          <w:lang w:val="en-US"/>
        </w:rPr>
        <w:t xml:space="preserve"> Louis, EDJA </w:t>
      </w:r>
      <w:proofErr w:type="spellStart"/>
      <w:r w:rsidRPr="00627709">
        <w:rPr>
          <w:rFonts w:ascii="Times New Roman" w:hAnsi="Times New Roman" w:cs="Times New Roman"/>
          <w:color w:val="000000"/>
          <w:lang w:val="en-US"/>
        </w:rPr>
        <w:t>Honorat</w:t>
      </w:r>
      <w:proofErr w:type="spellEnd"/>
      <w:r w:rsidRPr="00627709">
        <w:rPr>
          <w:rFonts w:ascii="Times New Roman" w:hAnsi="Times New Roman" w:cs="Times New Roman"/>
          <w:color w:val="000000"/>
          <w:lang w:val="en-US"/>
        </w:rPr>
        <w:t xml:space="preserve"> et NOUATIN Guy (2015</w:t>
      </w:r>
      <w:proofErr w:type="gramStart"/>
      <w:r w:rsidRPr="00627709">
        <w:rPr>
          <w:rFonts w:ascii="Times New Roman" w:hAnsi="Times New Roman" w:cs="Times New Roman"/>
          <w:color w:val="000000"/>
          <w:lang w:val="en-US"/>
        </w:rPr>
        <w:t>) :</w:t>
      </w:r>
      <w:proofErr w:type="gramEnd"/>
      <w:r w:rsidRPr="00627709">
        <w:rPr>
          <w:rFonts w:ascii="Times New Roman" w:hAnsi="Times New Roman" w:cs="Times New Roman"/>
          <w:color w:val="000000"/>
          <w:lang w:val="en-US"/>
        </w:rPr>
        <w:t xml:space="preserve"> </w:t>
      </w:r>
      <w:r w:rsidR="00627709" w:rsidRPr="00627709">
        <w:rPr>
          <w:rFonts w:ascii="Times New Roman" w:hAnsi="Times New Roman" w:cs="Times New Roman"/>
          <w:color w:val="000000"/>
          <w:lang w:val="en-US"/>
        </w:rPr>
        <w:t xml:space="preserve">Climate variability and food production: maize cultivation in the peri-urban agricultural system of the municipality of </w:t>
      </w:r>
      <w:proofErr w:type="spellStart"/>
      <w:r w:rsidR="00627709" w:rsidRPr="00627709">
        <w:rPr>
          <w:rFonts w:ascii="Times New Roman" w:hAnsi="Times New Roman" w:cs="Times New Roman"/>
          <w:color w:val="000000"/>
          <w:lang w:val="en-US"/>
        </w:rPr>
        <w:t>Parakou</w:t>
      </w:r>
      <w:proofErr w:type="spellEnd"/>
      <w:r w:rsidR="00627709" w:rsidRPr="00627709">
        <w:rPr>
          <w:rFonts w:ascii="Times New Roman" w:hAnsi="Times New Roman" w:cs="Times New Roman"/>
          <w:color w:val="000000"/>
          <w:lang w:val="en-US"/>
        </w:rPr>
        <w:t xml:space="preserve"> in northern Benin, Africa Science</w:t>
      </w:r>
      <w:r w:rsidRPr="00627709">
        <w:rPr>
          <w:rFonts w:ascii="Times New Roman" w:hAnsi="Times New Roman" w:cs="Times New Roman"/>
          <w:color w:val="000000"/>
          <w:lang w:val="en-US"/>
        </w:rPr>
        <w:t>, 11 (6) pp18-30.</w:t>
      </w:r>
      <w:r w:rsidR="00C25F91" w:rsidRPr="00627709">
        <w:rPr>
          <w:rFonts w:ascii="Times New Roman" w:hAnsi="Times New Roman" w:cs="Times New Roman"/>
          <w:color w:val="000000"/>
          <w:lang w:val="en-US"/>
        </w:rPr>
        <w:t xml:space="preserve"> </w:t>
      </w:r>
      <w:hyperlink r:id="rId21" w:history="1">
        <w:r w:rsidR="00C25F91" w:rsidRPr="00127884">
          <w:rPr>
            <w:rStyle w:val="Hyperlink"/>
            <w:rFonts w:ascii="Times New Roman" w:hAnsi="Times New Roman" w:cs="Times New Roman"/>
            <w:lang w:val="en-GB"/>
          </w:rPr>
          <w:t>https://hal.science/hal-01540739/document</w:t>
        </w:r>
      </w:hyperlink>
    </w:p>
    <w:p w14:paraId="38B6752C" w14:textId="77777777" w:rsidR="00C25F91" w:rsidRPr="00127884" w:rsidRDefault="00C25F91" w:rsidP="004C1C4F">
      <w:pPr>
        <w:spacing w:before="120" w:after="0" w:line="240" w:lineRule="auto"/>
        <w:jc w:val="both"/>
        <w:rPr>
          <w:rFonts w:ascii="Times New Roman" w:eastAsiaTheme="minorHAnsi" w:hAnsi="Times New Roman" w:cs="Times New Roman"/>
          <w:color w:val="000000"/>
          <w:sz w:val="8"/>
          <w:szCs w:val="8"/>
          <w:lang w:val="en-GB"/>
        </w:rPr>
      </w:pPr>
    </w:p>
    <w:p w14:paraId="68047C65" w14:textId="5D57F6FF" w:rsidR="004C1C4F" w:rsidRPr="00127884" w:rsidRDefault="004C1C4F" w:rsidP="004C1C4F">
      <w:pPr>
        <w:autoSpaceDE w:val="0"/>
        <w:autoSpaceDN w:val="0"/>
        <w:adjustRightInd w:val="0"/>
        <w:spacing w:line="240" w:lineRule="auto"/>
        <w:jc w:val="both"/>
        <w:rPr>
          <w:rFonts w:ascii="Times New Roman" w:hAnsi="Times New Roman" w:cs="Times New Roman"/>
          <w:color w:val="000000"/>
          <w:lang w:val="en-US"/>
        </w:rPr>
      </w:pPr>
      <w:r w:rsidRPr="00D25FAF">
        <w:rPr>
          <w:rFonts w:ascii="Times New Roman" w:hAnsi="Times New Roman" w:cs="Times New Roman"/>
          <w:color w:val="000000"/>
          <w:lang w:val="en-US"/>
        </w:rPr>
        <w:t xml:space="preserve">DSA (2020): </w:t>
      </w:r>
      <w:r w:rsidR="00D25FAF" w:rsidRPr="00D25FAF">
        <w:rPr>
          <w:rFonts w:ascii="Times New Roman" w:hAnsi="Times New Roman" w:cs="Times New Roman"/>
          <w:color w:val="000000"/>
          <w:lang w:val="en-US"/>
        </w:rPr>
        <w:t>Guide to the 50x2030 data collection approach: questionnaire design</w:t>
      </w:r>
      <w:r w:rsidRPr="00D25FAF">
        <w:rPr>
          <w:rFonts w:ascii="Times New Roman" w:hAnsi="Times New Roman" w:cs="Times New Roman"/>
          <w:color w:val="000000"/>
          <w:lang w:val="en-US"/>
        </w:rPr>
        <w:t xml:space="preserve">. </w:t>
      </w:r>
      <w:r w:rsidRPr="00127884">
        <w:rPr>
          <w:rFonts w:ascii="Times New Roman" w:hAnsi="Times New Roman" w:cs="Times New Roman"/>
          <w:color w:val="000000"/>
          <w:lang w:val="en-US"/>
        </w:rPr>
        <w:t xml:space="preserve">80 p. </w:t>
      </w:r>
      <w:r w:rsidR="00C25F91" w:rsidRPr="00127884">
        <w:rPr>
          <w:rFonts w:ascii="Times New Roman" w:hAnsi="Times New Roman" w:cs="Times New Roman"/>
          <w:color w:val="000000"/>
          <w:lang w:val="en-US"/>
        </w:rPr>
        <w:t>https://www.50x2030.org/sites/default/files/resources/documents/2020-12/50x2030%20TECHNICAL%20PAPER%20SERIES%20%232_EDIT_fr_0.pdf</w:t>
      </w:r>
    </w:p>
    <w:p w14:paraId="416A2822" w14:textId="6E31E67A" w:rsidR="00C25F91" w:rsidRPr="0027050B" w:rsidRDefault="004C1C4F" w:rsidP="004C1C4F">
      <w:pPr>
        <w:spacing w:line="240" w:lineRule="auto"/>
        <w:jc w:val="both"/>
        <w:rPr>
          <w:rFonts w:ascii="Times New Roman" w:hAnsi="Times New Roman" w:cs="Times New Roman"/>
          <w:lang w:val="en-US"/>
        </w:rPr>
      </w:pPr>
      <w:bookmarkStart w:id="35" w:name="_Hlk211767607"/>
      <w:r w:rsidRPr="0027050B">
        <w:rPr>
          <w:rFonts w:ascii="Times New Roman" w:hAnsi="Times New Roman" w:cs="Times New Roman"/>
          <w:lang w:val="en-US"/>
        </w:rPr>
        <w:t xml:space="preserve">EL-HADJI BIAOU </w:t>
      </w:r>
      <w:bookmarkEnd w:id="35"/>
      <w:proofErr w:type="spellStart"/>
      <w:r w:rsidRPr="0027050B">
        <w:rPr>
          <w:rFonts w:ascii="Times New Roman" w:hAnsi="Times New Roman" w:cs="Times New Roman"/>
          <w:lang w:val="en-US"/>
        </w:rPr>
        <w:t>Kérékou</w:t>
      </w:r>
      <w:proofErr w:type="spellEnd"/>
      <w:r w:rsidRPr="0027050B">
        <w:rPr>
          <w:rFonts w:ascii="Times New Roman" w:hAnsi="Times New Roman" w:cs="Times New Roman"/>
          <w:lang w:val="en-US"/>
        </w:rPr>
        <w:t xml:space="preserve"> </w:t>
      </w:r>
      <w:proofErr w:type="spellStart"/>
      <w:r w:rsidRPr="0027050B">
        <w:rPr>
          <w:rFonts w:ascii="Times New Roman" w:hAnsi="Times New Roman" w:cs="Times New Roman"/>
          <w:lang w:val="en-US"/>
        </w:rPr>
        <w:t>Salissou</w:t>
      </w:r>
      <w:proofErr w:type="spellEnd"/>
      <w:r w:rsidRPr="0027050B">
        <w:rPr>
          <w:rFonts w:ascii="Times New Roman" w:hAnsi="Times New Roman" w:cs="Times New Roman"/>
          <w:lang w:val="en-US"/>
        </w:rPr>
        <w:t xml:space="preserve">, ADJAKPA </w:t>
      </w:r>
      <w:proofErr w:type="spellStart"/>
      <w:r w:rsidRPr="0027050B">
        <w:rPr>
          <w:rFonts w:ascii="Times New Roman" w:hAnsi="Times New Roman" w:cs="Times New Roman"/>
          <w:lang w:val="en-US"/>
        </w:rPr>
        <w:t>Théodore</w:t>
      </w:r>
      <w:proofErr w:type="spellEnd"/>
      <w:r w:rsidRPr="0027050B">
        <w:rPr>
          <w:rFonts w:ascii="Times New Roman" w:hAnsi="Times New Roman" w:cs="Times New Roman"/>
          <w:lang w:val="en-US"/>
        </w:rPr>
        <w:t>, DJESSONOU Franco-</w:t>
      </w:r>
      <w:proofErr w:type="spellStart"/>
      <w:r w:rsidRPr="0027050B">
        <w:rPr>
          <w:rFonts w:ascii="Times New Roman" w:hAnsi="Times New Roman" w:cs="Times New Roman"/>
          <w:lang w:val="en-US"/>
        </w:rPr>
        <w:t>Néo</w:t>
      </w:r>
      <w:proofErr w:type="spellEnd"/>
      <w:r w:rsidRPr="0027050B">
        <w:rPr>
          <w:rFonts w:ascii="Times New Roman" w:hAnsi="Times New Roman" w:cs="Times New Roman"/>
          <w:lang w:val="en-US"/>
        </w:rPr>
        <w:t xml:space="preserve"> Camus, ADJAKPA </w:t>
      </w:r>
      <w:proofErr w:type="spellStart"/>
      <w:r w:rsidRPr="0027050B">
        <w:rPr>
          <w:rFonts w:ascii="Times New Roman" w:hAnsi="Times New Roman" w:cs="Times New Roman"/>
          <w:lang w:val="en-US"/>
        </w:rPr>
        <w:t>Cyrille</w:t>
      </w:r>
      <w:proofErr w:type="spellEnd"/>
      <w:r w:rsidRPr="0027050B">
        <w:rPr>
          <w:rFonts w:ascii="Times New Roman" w:hAnsi="Times New Roman" w:cs="Times New Roman"/>
          <w:lang w:val="en-US"/>
        </w:rPr>
        <w:t xml:space="preserve">, VISSIN </w:t>
      </w:r>
      <w:proofErr w:type="spellStart"/>
      <w:r w:rsidRPr="0027050B">
        <w:rPr>
          <w:rFonts w:ascii="Times New Roman" w:hAnsi="Times New Roman" w:cs="Times New Roman"/>
          <w:lang w:val="en-US"/>
        </w:rPr>
        <w:t>Expédit</w:t>
      </w:r>
      <w:proofErr w:type="spellEnd"/>
      <w:r w:rsidRPr="0027050B">
        <w:rPr>
          <w:rFonts w:ascii="Times New Roman" w:hAnsi="Times New Roman" w:cs="Times New Roman"/>
          <w:lang w:val="en-US"/>
        </w:rPr>
        <w:t xml:space="preserve"> Wilfrid et YABI </w:t>
      </w:r>
      <w:proofErr w:type="spellStart"/>
      <w:r w:rsidRPr="0027050B">
        <w:rPr>
          <w:rFonts w:ascii="Times New Roman" w:hAnsi="Times New Roman" w:cs="Times New Roman"/>
          <w:lang w:val="en-US"/>
        </w:rPr>
        <w:t>Ibouraïma</w:t>
      </w:r>
      <w:proofErr w:type="spellEnd"/>
      <w:r w:rsidRPr="0027050B">
        <w:rPr>
          <w:rFonts w:ascii="Times New Roman" w:hAnsi="Times New Roman" w:cs="Times New Roman"/>
          <w:lang w:val="en-US"/>
        </w:rPr>
        <w:t>, 2024, «</w:t>
      </w:r>
      <w:r w:rsidR="0027050B" w:rsidRPr="0027050B">
        <w:rPr>
          <w:rFonts w:ascii="Times New Roman" w:hAnsi="Times New Roman" w:cs="Times New Roman"/>
          <w:lang w:val="en-US"/>
        </w:rPr>
        <w:t xml:space="preserve">Climate change indicators in the municipalities of </w:t>
      </w:r>
      <w:proofErr w:type="spellStart"/>
      <w:r w:rsidR="0027050B" w:rsidRPr="0027050B">
        <w:rPr>
          <w:rFonts w:ascii="Times New Roman" w:hAnsi="Times New Roman" w:cs="Times New Roman"/>
          <w:lang w:val="en-US"/>
        </w:rPr>
        <w:t>Ouake</w:t>
      </w:r>
      <w:proofErr w:type="spellEnd"/>
      <w:r w:rsidR="0027050B" w:rsidRPr="0027050B">
        <w:rPr>
          <w:rFonts w:ascii="Times New Roman" w:hAnsi="Times New Roman" w:cs="Times New Roman"/>
          <w:lang w:val="en-US"/>
        </w:rPr>
        <w:t xml:space="preserve"> and </w:t>
      </w:r>
      <w:proofErr w:type="spellStart"/>
      <w:r w:rsidR="0027050B" w:rsidRPr="0027050B">
        <w:rPr>
          <w:rFonts w:ascii="Times New Roman" w:hAnsi="Times New Roman" w:cs="Times New Roman"/>
          <w:lang w:val="en-US"/>
        </w:rPr>
        <w:t>Copargo</w:t>
      </w:r>
      <w:proofErr w:type="spellEnd"/>
      <w:r w:rsidR="0027050B" w:rsidRPr="0027050B">
        <w:rPr>
          <w:rFonts w:ascii="Times New Roman" w:hAnsi="Times New Roman" w:cs="Times New Roman"/>
          <w:lang w:val="en-US"/>
        </w:rPr>
        <w:t xml:space="preserve"> in northwestern Benin (West Africa). Journal of Applied Rural Geography and Development (J_GRAD), Benin</w:t>
      </w:r>
      <w:r w:rsidRPr="0027050B">
        <w:rPr>
          <w:rFonts w:ascii="Times New Roman" w:hAnsi="Times New Roman" w:cs="Times New Roman"/>
          <w:lang w:val="en-US"/>
        </w:rPr>
        <w:t>, N°001, 5, pp.49-62</w:t>
      </w:r>
      <w:r w:rsidR="00C25F91" w:rsidRPr="0027050B">
        <w:rPr>
          <w:rFonts w:ascii="Times New Roman" w:hAnsi="Times New Roman" w:cs="Times New Roman"/>
          <w:lang w:val="en-US"/>
        </w:rPr>
        <w:t xml:space="preserve"> https://j-grad.org/wp-content/uploads/2024/09/TAP-EL-HADJI-et-al.pdf</w:t>
      </w:r>
    </w:p>
    <w:p w14:paraId="1C6BBF13" w14:textId="77777777" w:rsidR="004C1C4F" w:rsidRPr="009756C8" w:rsidRDefault="004C1C4F" w:rsidP="004C1C4F">
      <w:pPr>
        <w:tabs>
          <w:tab w:val="left" w:pos="567"/>
          <w:tab w:val="left" w:pos="709"/>
        </w:tabs>
        <w:spacing w:after="0" w:line="240" w:lineRule="auto"/>
        <w:jc w:val="both"/>
        <w:rPr>
          <w:rFonts w:ascii="Times New Roman" w:hAnsi="Times New Roman" w:cs="Times New Roman"/>
          <w:color w:val="000000"/>
          <w:lang w:val="en-GB"/>
        </w:rPr>
      </w:pPr>
      <w:r w:rsidRPr="009756C8">
        <w:rPr>
          <w:rFonts w:ascii="Times New Roman" w:hAnsi="Times New Roman" w:cs="Times New Roman"/>
          <w:color w:val="000000"/>
          <w:lang w:val="en-GB"/>
        </w:rPr>
        <w:t xml:space="preserve">Food and Agriculture Organization of the United Nations, &amp; World Health Organization. (2024). </w:t>
      </w:r>
      <w:r w:rsidRPr="009756C8">
        <w:rPr>
          <w:rFonts w:ascii="Times New Roman" w:hAnsi="Times New Roman" w:cs="Times New Roman"/>
          <w:i/>
          <w:iCs/>
          <w:color w:val="000000"/>
          <w:lang w:val="en-GB"/>
        </w:rPr>
        <w:t xml:space="preserve">The state of agricultural commodities market </w:t>
      </w:r>
      <w:r w:rsidRPr="009756C8">
        <w:rPr>
          <w:rFonts w:ascii="Times New Roman" w:hAnsi="Times New Roman" w:cs="Times New Roman"/>
          <w:color w:val="000000"/>
          <w:lang w:val="en-GB"/>
        </w:rPr>
        <w:t xml:space="preserve">[Report]. https://www.fao.org/publications </w:t>
      </w:r>
    </w:p>
    <w:p w14:paraId="6C8DEDE1" w14:textId="77777777" w:rsidR="004C1C4F" w:rsidRPr="004877E1" w:rsidRDefault="004C1C4F" w:rsidP="004C1C4F">
      <w:pPr>
        <w:tabs>
          <w:tab w:val="left" w:pos="567"/>
          <w:tab w:val="left" w:pos="709"/>
        </w:tabs>
        <w:spacing w:after="0" w:line="240" w:lineRule="auto"/>
        <w:jc w:val="both"/>
        <w:rPr>
          <w:rFonts w:ascii="Times New Roman" w:hAnsi="Times New Roman" w:cs="Times New Roman"/>
          <w:color w:val="000000"/>
          <w:lang w:val="en-GB"/>
        </w:rPr>
      </w:pPr>
    </w:p>
    <w:p w14:paraId="1BEBB080" w14:textId="3F9D23BE" w:rsidR="004C1C4F" w:rsidRPr="004C1C4F" w:rsidRDefault="004C1C4F" w:rsidP="004C1C4F">
      <w:pPr>
        <w:tabs>
          <w:tab w:val="left" w:pos="567"/>
          <w:tab w:val="left" w:pos="709"/>
        </w:tabs>
        <w:spacing w:after="0" w:line="240" w:lineRule="auto"/>
        <w:jc w:val="both"/>
        <w:rPr>
          <w:rFonts w:ascii="Times New Roman" w:eastAsia="Courier New" w:hAnsi="Times New Roman" w:cs="Times New Roman"/>
          <w:color w:val="000000"/>
          <w:lang w:val="en-GB" w:bidi="fr-FR"/>
        </w:rPr>
      </w:pPr>
      <w:r w:rsidRPr="009756C8">
        <w:rPr>
          <w:rFonts w:ascii="Times New Roman" w:hAnsi="Times New Roman" w:cs="Times New Roman"/>
          <w:color w:val="000000"/>
          <w:lang w:val="en-GB"/>
        </w:rPr>
        <w:t>Food and Agriculture Organization of the United Nations</w:t>
      </w:r>
      <w:r w:rsidRPr="0034228E">
        <w:rPr>
          <w:rFonts w:ascii="Times New Roman" w:hAnsi="Times New Roman" w:cs="Times New Roman"/>
          <w:lang w:val="en-GB"/>
        </w:rPr>
        <w:t xml:space="preserve"> (2024)</w:t>
      </w:r>
      <w:r w:rsidR="0034228E" w:rsidRPr="0034228E">
        <w:rPr>
          <w:rFonts w:ascii="Times New Roman" w:hAnsi="Times New Roman" w:cs="Times New Roman"/>
          <w:lang w:val="en-GB"/>
        </w:rPr>
        <w:t>.</w:t>
      </w:r>
      <w:r w:rsidRPr="0034228E">
        <w:rPr>
          <w:rFonts w:ascii="Times New Roman" w:hAnsi="Times New Roman" w:cs="Times New Roman"/>
          <w:lang w:val="en-GB"/>
        </w:rPr>
        <w:t xml:space="preserve"> </w:t>
      </w:r>
      <w:r w:rsidR="00E22D5F" w:rsidRPr="00E22D5F">
        <w:rPr>
          <w:rFonts w:ascii="Times New Roman" w:hAnsi="Times New Roman" w:cs="Times New Roman"/>
          <w:lang w:val="en-US"/>
        </w:rPr>
        <w:t xml:space="preserve">Integrating climate change adaptation into farmers' field schools: global guidance note for facilitators. </w:t>
      </w:r>
      <w:r w:rsidRPr="004C1C4F">
        <w:rPr>
          <w:rFonts w:ascii="Times New Roman" w:hAnsi="Times New Roman" w:cs="Times New Roman"/>
          <w:lang w:val="en-GB"/>
        </w:rPr>
        <w:t>Rome 200 p.</w:t>
      </w:r>
      <w:r w:rsidR="00C25F91">
        <w:rPr>
          <w:rFonts w:ascii="Times New Roman" w:hAnsi="Times New Roman" w:cs="Times New Roman"/>
          <w:lang w:val="en-GB"/>
        </w:rPr>
        <w:t xml:space="preserve"> </w:t>
      </w:r>
      <w:r w:rsidR="00C25F91" w:rsidRPr="00C25F91">
        <w:rPr>
          <w:rFonts w:ascii="Times New Roman" w:hAnsi="Times New Roman" w:cs="Times New Roman"/>
          <w:lang w:val="en-GB"/>
        </w:rPr>
        <w:t>http://openknowledge.fao.org/items/389ddb5e-f32d-463b-a9f4-fd1925a95627</w:t>
      </w:r>
    </w:p>
    <w:p w14:paraId="3BDED75F" w14:textId="77777777" w:rsidR="004C1C4F" w:rsidRPr="004C1C4F" w:rsidRDefault="004C1C4F" w:rsidP="004C1C4F">
      <w:pPr>
        <w:tabs>
          <w:tab w:val="left" w:pos="567"/>
          <w:tab w:val="left" w:pos="709"/>
        </w:tabs>
        <w:spacing w:after="0" w:line="240" w:lineRule="auto"/>
        <w:jc w:val="both"/>
        <w:rPr>
          <w:rFonts w:ascii="Times New Roman" w:hAnsi="Times New Roman" w:cs="Times New Roman"/>
          <w:color w:val="000000"/>
          <w:lang w:val="en-GB"/>
        </w:rPr>
      </w:pPr>
    </w:p>
    <w:p w14:paraId="6EF92C2E" w14:textId="77777777" w:rsidR="004C1C4F" w:rsidRPr="009756C8" w:rsidRDefault="004C1C4F" w:rsidP="004C1C4F">
      <w:pPr>
        <w:tabs>
          <w:tab w:val="left" w:pos="567"/>
          <w:tab w:val="left" w:pos="709"/>
        </w:tabs>
        <w:spacing w:after="0" w:line="240" w:lineRule="auto"/>
        <w:jc w:val="both"/>
        <w:rPr>
          <w:rFonts w:ascii="Times New Roman" w:hAnsi="Times New Roman" w:cs="Times New Roman"/>
          <w:color w:val="000000"/>
          <w:lang w:val="en-GB"/>
        </w:rPr>
      </w:pPr>
      <w:r w:rsidRPr="009756C8">
        <w:rPr>
          <w:rFonts w:ascii="Times New Roman" w:hAnsi="Times New Roman" w:cs="Times New Roman"/>
          <w:color w:val="000000"/>
          <w:lang w:val="en-GB"/>
        </w:rPr>
        <w:lastRenderedPageBreak/>
        <w:t xml:space="preserve">Food and Agriculture Organization. (2020). </w:t>
      </w:r>
      <w:r w:rsidRPr="009756C8">
        <w:rPr>
          <w:rFonts w:ascii="Times New Roman" w:hAnsi="Times New Roman" w:cs="Times New Roman"/>
          <w:i/>
          <w:iCs/>
          <w:color w:val="000000"/>
          <w:lang w:val="en-GB"/>
        </w:rPr>
        <w:t>Transition towards nutrition-sensitive food systems</w:t>
      </w:r>
      <w:r w:rsidRPr="009756C8">
        <w:rPr>
          <w:rFonts w:ascii="Times New Roman" w:hAnsi="Times New Roman" w:cs="Times New Roman"/>
          <w:color w:val="000000"/>
          <w:lang w:val="en-GB"/>
        </w:rPr>
        <w:t xml:space="preserve">. Rome: Food and Agriculture Organization of the United Nations. </w:t>
      </w:r>
    </w:p>
    <w:p w14:paraId="6820C44A" w14:textId="77777777" w:rsidR="004C1C4F" w:rsidRPr="004877E1" w:rsidRDefault="004C1C4F" w:rsidP="004C1C4F">
      <w:pPr>
        <w:tabs>
          <w:tab w:val="left" w:pos="567"/>
          <w:tab w:val="left" w:pos="709"/>
        </w:tabs>
        <w:spacing w:after="0" w:line="240" w:lineRule="auto"/>
        <w:jc w:val="both"/>
        <w:rPr>
          <w:rFonts w:ascii="Times New Roman" w:hAnsi="Times New Roman" w:cs="Times New Roman"/>
          <w:color w:val="000000"/>
          <w:lang w:val="en-GB"/>
        </w:rPr>
      </w:pPr>
    </w:p>
    <w:p w14:paraId="4C173428" w14:textId="77777777" w:rsidR="004C1C4F" w:rsidRPr="004877E1" w:rsidRDefault="004C1C4F" w:rsidP="004C1C4F">
      <w:pPr>
        <w:tabs>
          <w:tab w:val="left" w:pos="567"/>
          <w:tab w:val="left" w:pos="709"/>
        </w:tabs>
        <w:spacing w:after="0" w:line="240" w:lineRule="auto"/>
        <w:jc w:val="both"/>
        <w:rPr>
          <w:rFonts w:ascii="Times New Roman" w:hAnsi="Times New Roman" w:cs="Times New Roman"/>
          <w:color w:val="000000"/>
          <w:lang w:val="en-GB"/>
        </w:rPr>
      </w:pPr>
      <w:r w:rsidRPr="004877E1">
        <w:rPr>
          <w:rFonts w:ascii="Times New Roman" w:hAnsi="Times New Roman" w:cs="Times New Roman"/>
          <w:color w:val="000000"/>
          <w:lang w:val="en-GB"/>
        </w:rPr>
        <w:t xml:space="preserve">Food and Agriculture Organization. (2023). </w:t>
      </w:r>
      <w:r w:rsidRPr="004877E1">
        <w:rPr>
          <w:rFonts w:ascii="Times New Roman" w:hAnsi="Times New Roman" w:cs="Times New Roman"/>
          <w:i/>
          <w:iCs/>
          <w:color w:val="000000"/>
          <w:lang w:val="en-GB"/>
        </w:rPr>
        <w:t>International Year of Millets 2023</w:t>
      </w:r>
      <w:r w:rsidRPr="004877E1">
        <w:rPr>
          <w:rFonts w:ascii="Times New Roman" w:hAnsi="Times New Roman" w:cs="Times New Roman"/>
          <w:color w:val="000000"/>
          <w:lang w:val="en-GB"/>
        </w:rPr>
        <w:t>. Rome: Food and Agriculture Organization of the United Nations.</w:t>
      </w:r>
    </w:p>
    <w:p w14:paraId="3138C43D" w14:textId="77777777" w:rsidR="004C1C4F" w:rsidRPr="0029059E" w:rsidRDefault="004C1C4F" w:rsidP="004C1C4F">
      <w:pPr>
        <w:spacing w:line="240" w:lineRule="auto"/>
        <w:jc w:val="both"/>
        <w:rPr>
          <w:rFonts w:ascii="Times New Roman" w:hAnsi="Times New Roman" w:cs="Times New Roman"/>
          <w:sz w:val="2"/>
          <w:szCs w:val="2"/>
          <w:lang w:val="en-GB"/>
        </w:rPr>
      </w:pPr>
    </w:p>
    <w:p w14:paraId="69CD2C9A" w14:textId="62C30DC7" w:rsidR="004C1C4F" w:rsidRPr="00BD2BCF" w:rsidRDefault="004C1C4F" w:rsidP="004C1C4F">
      <w:pPr>
        <w:tabs>
          <w:tab w:val="left" w:pos="567"/>
          <w:tab w:val="left" w:pos="709"/>
        </w:tabs>
        <w:spacing w:line="240" w:lineRule="auto"/>
        <w:jc w:val="both"/>
        <w:rPr>
          <w:rFonts w:ascii="Times New Roman" w:eastAsia="Courier New" w:hAnsi="Times New Roman" w:cs="Times New Roman"/>
          <w:color w:val="000000"/>
          <w:lang w:val="en-US" w:bidi="fr-FR"/>
        </w:rPr>
      </w:pPr>
      <w:r w:rsidRPr="004877E1">
        <w:rPr>
          <w:rFonts w:ascii="Times New Roman" w:eastAsia="Courier New" w:hAnsi="Times New Roman" w:cs="Times New Roman"/>
          <w:color w:val="000000"/>
          <w:lang w:bidi="fr-FR"/>
        </w:rPr>
        <w:t>GIEC (2022) : </w:t>
      </w:r>
      <w:r w:rsidR="00B47B7D" w:rsidRPr="00B47B7D">
        <w:rPr>
          <w:rFonts w:ascii="Times New Roman" w:eastAsia="Courier New" w:hAnsi="Times New Roman" w:cs="Times New Roman"/>
          <w:color w:val="000000"/>
          <w:lang w:bidi="fr-FR"/>
        </w:rPr>
        <w:t xml:space="preserve">Scientific Consensus on </w:t>
      </w:r>
      <w:proofErr w:type="spellStart"/>
      <w:r w:rsidR="00B47B7D" w:rsidRPr="00B47B7D">
        <w:rPr>
          <w:rFonts w:ascii="Times New Roman" w:eastAsia="Courier New" w:hAnsi="Times New Roman" w:cs="Times New Roman"/>
          <w:color w:val="000000"/>
          <w:lang w:bidi="fr-FR"/>
        </w:rPr>
        <w:t>Climate</w:t>
      </w:r>
      <w:proofErr w:type="spellEnd"/>
      <w:r w:rsidR="00B47B7D" w:rsidRPr="00B47B7D">
        <w:rPr>
          <w:rFonts w:ascii="Times New Roman" w:eastAsia="Courier New" w:hAnsi="Times New Roman" w:cs="Times New Roman"/>
          <w:color w:val="000000"/>
          <w:lang w:bidi="fr-FR"/>
        </w:rPr>
        <w:t xml:space="preserve"> Change. </w:t>
      </w:r>
      <w:r w:rsidR="00B47B7D" w:rsidRPr="00BD2BCF">
        <w:rPr>
          <w:rFonts w:ascii="Times New Roman" w:eastAsia="Courier New" w:hAnsi="Times New Roman" w:cs="Times New Roman"/>
          <w:color w:val="000000"/>
          <w:lang w:val="en-US" w:bidi="fr-FR"/>
        </w:rPr>
        <w:t>Technical Report</w:t>
      </w:r>
      <w:r w:rsidRPr="00BD2BCF">
        <w:rPr>
          <w:rFonts w:ascii="Times New Roman" w:eastAsia="Courier New" w:hAnsi="Times New Roman" w:cs="Times New Roman"/>
          <w:color w:val="000000"/>
          <w:lang w:val="en-US" w:bidi="fr-FR"/>
        </w:rPr>
        <w:t xml:space="preserve">, 17 p. </w:t>
      </w:r>
      <w:r w:rsidR="00C25F91" w:rsidRPr="00BD2BCF">
        <w:rPr>
          <w:rFonts w:ascii="Times New Roman" w:eastAsia="Courier New" w:hAnsi="Times New Roman" w:cs="Times New Roman"/>
          <w:color w:val="000000"/>
          <w:lang w:val="en-US" w:bidi="fr-FR"/>
        </w:rPr>
        <w:t>https://www.greenfacts.org/fr/changement-climatique-re6-impacts/changement-climatique-re6-impacts-greenfacts.pdf</w:t>
      </w:r>
    </w:p>
    <w:p w14:paraId="7F3504FB" w14:textId="5AF6AB2B" w:rsidR="004C1C4F" w:rsidRPr="00BD2BCF" w:rsidRDefault="004C1C4F" w:rsidP="004C1C4F">
      <w:pPr>
        <w:autoSpaceDE w:val="0"/>
        <w:autoSpaceDN w:val="0"/>
        <w:adjustRightInd w:val="0"/>
        <w:spacing w:after="0" w:line="240" w:lineRule="auto"/>
        <w:jc w:val="both"/>
        <w:rPr>
          <w:rFonts w:ascii="Times New Roman" w:hAnsi="Times New Roman" w:cs="Times New Roman"/>
          <w:iCs/>
          <w:lang w:val="en-US"/>
        </w:rPr>
      </w:pPr>
      <w:bookmarkStart w:id="36" w:name="_Hlk211773074"/>
      <w:r w:rsidRPr="00BD2BCF">
        <w:rPr>
          <w:rFonts w:ascii="Times New Roman" w:hAnsi="Times New Roman" w:cs="Times New Roman"/>
          <w:iCs/>
          <w:lang w:val="en-US"/>
        </w:rPr>
        <w:t>NAMODJI Lucie</w:t>
      </w:r>
      <w:bookmarkEnd w:id="36"/>
      <w:r w:rsidRPr="00BD2BCF">
        <w:rPr>
          <w:rFonts w:ascii="Times New Roman" w:hAnsi="Times New Roman" w:cs="Times New Roman"/>
          <w:iCs/>
          <w:lang w:val="en-US"/>
        </w:rPr>
        <w:t xml:space="preserve">, ADJAKPA </w:t>
      </w:r>
      <w:proofErr w:type="spellStart"/>
      <w:r w:rsidRPr="00BD2BCF">
        <w:rPr>
          <w:rFonts w:ascii="Times New Roman" w:hAnsi="Times New Roman" w:cs="Times New Roman"/>
          <w:iCs/>
          <w:lang w:val="en-US"/>
        </w:rPr>
        <w:t>Théodore</w:t>
      </w:r>
      <w:proofErr w:type="spellEnd"/>
      <w:r w:rsidRPr="00BD2BCF">
        <w:rPr>
          <w:rFonts w:ascii="Times New Roman" w:hAnsi="Times New Roman" w:cs="Times New Roman"/>
          <w:iCs/>
          <w:lang w:val="en-US"/>
        </w:rPr>
        <w:t xml:space="preserve"> </w:t>
      </w:r>
      <w:proofErr w:type="spellStart"/>
      <w:r w:rsidRPr="00BD2BCF">
        <w:rPr>
          <w:rFonts w:ascii="Times New Roman" w:hAnsi="Times New Roman" w:cs="Times New Roman"/>
          <w:iCs/>
          <w:lang w:val="en-US"/>
        </w:rPr>
        <w:t>Tchékpo</w:t>
      </w:r>
      <w:proofErr w:type="spellEnd"/>
      <w:r w:rsidRPr="00BD2BCF">
        <w:rPr>
          <w:rFonts w:ascii="Times New Roman" w:hAnsi="Times New Roman" w:cs="Times New Roman"/>
          <w:iCs/>
          <w:lang w:val="en-US"/>
        </w:rPr>
        <w:t>, DJESSONOU Franco-</w:t>
      </w:r>
      <w:proofErr w:type="spellStart"/>
      <w:r w:rsidRPr="00BD2BCF">
        <w:rPr>
          <w:rFonts w:ascii="Times New Roman" w:hAnsi="Times New Roman" w:cs="Times New Roman"/>
          <w:iCs/>
          <w:lang w:val="en-US"/>
        </w:rPr>
        <w:t>Néo</w:t>
      </w:r>
      <w:proofErr w:type="spellEnd"/>
      <w:r w:rsidRPr="00BD2BCF">
        <w:rPr>
          <w:rFonts w:ascii="Times New Roman" w:hAnsi="Times New Roman" w:cs="Times New Roman"/>
          <w:iCs/>
          <w:lang w:val="en-US"/>
        </w:rPr>
        <w:t xml:space="preserve"> Camus (2024): </w:t>
      </w:r>
      <w:r w:rsidR="00BD2BCF" w:rsidRPr="00BD2BCF">
        <w:rPr>
          <w:rFonts w:ascii="Times New Roman" w:hAnsi="Times New Roman" w:cs="Times New Roman"/>
          <w:lang w:val="en-US"/>
        </w:rPr>
        <w:t xml:space="preserve">Adaptation strategies of the populations of the </w:t>
      </w:r>
      <w:proofErr w:type="spellStart"/>
      <w:r w:rsidR="00BD2BCF" w:rsidRPr="00BD2BCF">
        <w:rPr>
          <w:rFonts w:ascii="Times New Roman" w:hAnsi="Times New Roman" w:cs="Times New Roman"/>
          <w:lang w:val="en-US"/>
        </w:rPr>
        <w:t>Birni</w:t>
      </w:r>
      <w:proofErr w:type="spellEnd"/>
      <w:r w:rsidR="00BD2BCF" w:rsidRPr="00BD2BCF">
        <w:rPr>
          <w:rFonts w:ascii="Times New Roman" w:hAnsi="Times New Roman" w:cs="Times New Roman"/>
          <w:lang w:val="en-US"/>
        </w:rPr>
        <w:t xml:space="preserve"> </w:t>
      </w:r>
      <w:proofErr w:type="spellStart"/>
      <w:r w:rsidR="00BD2BCF" w:rsidRPr="00BD2BCF">
        <w:rPr>
          <w:rFonts w:ascii="Times New Roman" w:hAnsi="Times New Roman" w:cs="Times New Roman"/>
          <w:lang w:val="en-US"/>
        </w:rPr>
        <w:t>N’Gaouré</w:t>
      </w:r>
      <w:proofErr w:type="spellEnd"/>
      <w:r w:rsidR="00BD2BCF" w:rsidRPr="00BD2BCF">
        <w:rPr>
          <w:rFonts w:ascii="Times New Roman" w:hAnsi="Times New Roman" w:cs="Times New Roman"/>
          <w:lang w:val="en-US"/>
        </w:rPr>
        <w:t xml:space="preserve"> Commune in Niger in the face of climate change. </w:t>
      </w:r>
      <w:proofErr w:type="spellStart"/>
      <w:r w:rsidR="00BD2BCF" w:rsidRPr="00BD2BCF">
        <w:rPr>
          <w:rFonts w:ascii="Times New Roman" w:hAnsi="Times New Roman" w:cs="Times New Roman"/>
          <w:lang w:val="en-US"/>
        </w:rPr>
        <w:t>Ahoho</w:t>
      </w:r>
      <w:proofErr w:type="spellEnd"/>
      <w:r w:rsidR="00BD2BCF" w:rsidRPr="00BD2BCF">
        <w:rPr>
          <w:rFonts w:ascii="Times New Roman" w:hAnsi="Times New Roman" w:cs="Times New Roman"/>
          <w:lang w:val="en-US"/>
        </w:rPr>
        <w:t xml:space="preserve"> Journal,</w:t>
      </w:r>
      <w:r w:rsidRPr="00BD2BCF">
        <w:rPr>
          <w:rFonts w:ascii="Times New Roman" w:hAnsi="Times New Roman" w:cs="Times New Roman"/>
          <w:lang w:val="en-US"/>
        </w:rPr>
        <w:t xml:space="preserve"> N°32, p. 77-90</w:t>
      </w:r>
      <w:r w:rsidR="001767DB" w:rsidRPr="00BD2BCF">
        <w:rPr>
          <w:rFonts w:ascii="Times New Roman" w:hAnsi="Times New Roman" w:cs="Times New Roman"/>
          <w:lang w:val="en-US"/>
        </w:rPr>
        <w:t xml:space="preserve"> https://ahoho.net/papers/volume-18/issue-32/strategies-dadaptation-des-populations-de-la-commune-de-birni-ngaoure-au-niger-face-aux-changements-climatiques/</w:t>
      </w:r>
    </w:p>
    <w:p w14:paraId="300D06BF" w14:textId="77777777" w:rsidR="004C1C4F" w:rsidRPr="00BD2BCF" w:rsidRDefault="004C1C4F" w:rsidP="004C1C4F">
      <w:pPr>
        <w:tabs>
          <w:tab w:val="left" w:pos="567"/>
          <w:tab w:val="left" w:pos="709"/>
        </w:tabs>
        <w:spacing w:after="0" w:line="240" w:lineRule="auto"/>
        <w:jc w:val="both"/>
        <w:rPr>
          <w:rFonts w:ascii="Times New Roman" w:hAnsi="Times New Roman" w:cs="Times New Roman"/>
          <w:lang w:val="en-US"/>
        </w:rPr>
      </w:pPr>
    </w:p>
    <w:p w14:paraId="7EC8A713" w14:textId="2F3EA2C6" w:rsidR="004C1C4F" w:rsidRPr="00127884" w:rsidRDefault="004C1C4F" w:rsidP="004C1C4F">
      <w:pPr>
        <w:tabs>
          <w:tab w:val="left" w:pos="567"/>
          <w:tab w:val="left" w:pos="709"/>
        </w:tabs>
        <w:spacing w:after="0" w:line="240" w:lineRule="auto"/>
        <w:jc w:val="both"/>
        <w:rPr>
          <w:rFonts w:ascii="Times New Roman" w:hAnsi="Times New Roman" w:cs="Times New Roman"/>
          <w:lang w:val="en-US"/>
        </w:rPr>
      </w:pPr>
      <w:bookmarkStart w:id="37" w:name="_Hlk211773020"/>
      <w:r w:rsidRPr="00127884">
        <w:rPr>
          <w:rFonts w:ascii="Times New Roman" w:hAnsi="Times New Roman" w:cs="Times New Roman"/>
          <w:lang w:val="en-US"/>
        </w:rPr>
        <w:t>OCDE (2022</w:t>
      </w:r>
      <w:proofErr w:type="gramStart"/>
      <w:r w:rsidRPr="00127884">
        <w:rPr>
          <w:rFonts w:ascii="Times New Roman" w:hAnsi="Times New Roman" w:cs="Times New Roman"/>
          <w:lang w:val="en-US"/>
        </w:rPr>
        <w:t>) </w:t>
      </w:r>
      <w:bookmarkEnd w:id="37"/>
      <w:r w:rsidRPr="00127884">
        <w:rPr>
          <w:rFonts w:ascii="Times New Roman" w:hAnsi="Times New Roman" w:cs="Times New Roman"/>
          <w:lang w:val="en-US"/>
        </w:rPr>
        <w:t>:</w:t>
      </w:r>
      <w:proofErr w:type="gramEnd"/>
      <w:r w:rsidRPr="00127884">
        <w:rPr>
          <w:rFonts w:ascii="Times New Roman" w:hAnsi="Times New Roman" w:cs="Times New Roman"/>
          <w:lang w:val="en-US"/>
        </w:rPr>
        <w:t xml:space="preserve"> </w:t>
      </w:r>
      <w:r w:rsidR="00261674" w:rsidRPr="00127884">
        <w:rPr>
          <w:rFonts w:ascii="Times New Roman" w:hAnsi="Times New Roman" w:cs="Times New Roman"/>
          <w:lang w:val="en-US"/>
        </w:rPr>
        <w:t>Agriculture and climate change. Papers</w:t>
      </w:r>
      <w:r w:rsidRPr="00127884">
        <w:rPr>
          <w:rFonts w:ascii="Times New Roman" w:hAnsi="Times New Roman" w:cs="Times New Roman"/>
          <w:lang w:val="en-US"/>
        </w:rPr>
        <w:t>, n°</w:t>
      </w:r>
      <w:proofErr w:type="gramStart"/>
      <w:r w:rsidRPr="00127884">
        <w:rPr>
          <w:rFonts w:ascii="Times New Roman" w:hAnsi="Times New Roman" w:cs="Times New Roman"/>
          <w:lang w:val="en-US"/>
        </w:rPr>
        <w:t>174 ;</w:t>
      </w:r>
      <w:proofErr w:type="gramEnd"/>
      <w:r w:rsidRPr="00127884">
        <w:rPr>
          <w:rFonts w:ascii="Times New Roman" w:hAnsi="Times New Roman" w:cs="Times New Roman"/>
          <w:lang w:val="en-US"/>
        </w:rPr>
        <w:t xml:space="preserve"> 180. Editions OCDE, Paris, 2 p.</w:t>
      </w:r>
      <w:r w:rsidR="001767DB" w:rsidRPr="00127884">
        <w:rPr>
          <w:rFonts w:ascii="Times New Roman" w:hAnsi="Times New Roman" w:cs="Times New Roman"/>
          <w:lang w:val="en-US"/>
        </w:rPr>
        <w:t xml:space="preserve"> https://www.oecd.org/fr/publications/2022/06/oecd-fao-agricultural-outlook-2022-2031_e00c413c.html</w:t>
      </w:r>
    </w:p>
    <w:p w14:paraId="3D21FE78" w14:textId="77777777" w:rsidR="001767DB" w:rsidRPr="00127884" w:rsidRDefault="001767DB" w:rsidP="004C1C4F">
      <w:pPr>
        <w:tabs>
          <w:tab w:val="left" w:pos="567"/>
          <w:tab w:val="left" w:pos="709"/>
        </w:tabs>
        <w:spacing w:after="0" w:line="240" w:lineRule="auto"/>
        <w:jc w:val="both"/>
        <w:rPr>
          <w:rFonts w:ascii="Times New Roman" w:eastAsia="Courier New" w:hAnsi="Times New Roman" w:cs="Times New Roman"/>
          <w:color w:val="000000"/>
          <w:lang w:val="en-US" w:bidi="fr-FR"/>
        </w:rPr>
      </w:pPr>
    </w:p>
    <w:p w14:paraId="72BE6DFF" w14:textId="5B4C4BEC" w:rsidR="004C1C4F" w:rsidRPr="00166949" w:rsidRDefault="004C1C4F" w:rsidP="004C1C4F">
      <w:pPr>
        <w:autoSpaceDE w:val="0"/>
        <w:autoSpaceDN w:val="0"/>
        <w:adjustRightInd w:val="0"/>
        <w:spacing w:line="240" w:lineRule="auto"/>
        <w:jc w:val="both"/>
        <w:rPr>
          <w:rFonts w:ascii="Times New Roman" w:hAnsi="Times New Roman" w:cs="Times New Roman"/>
          <w:bCs/>
          <w:color w:val="000000"/>
          <w:lang w:val="en-US"/>
        </w:rPr>
      </w:pPr>
      <w:r w:rsidRPr="00166949">
        <w:rPr>
          <w:rFonts w:ascii="Times New Roman" w:hAnsi="Times New Roman" w:cs="Times New Roman"/>
          <w:bCs/>
          <w:color w:val="000000"/>
          <w:lang w:val="en-US"/>
        </w:rPr>
        <w:t xml:space="preserve">OUATTARA </w:t>
      </w:r>
      <w:proofErr w:type="spellStart"/>
      <w:r w:rsidRPr="00166949">
        <w:rPr>
          <w:rFonts w:ascii="Times New Roman" w:hAnsi="Times New Roman" w:cs="Times New Roman"/>
          <w:bCs/>
          <w:color w:val="000000"/>
          <w:lang w:val="en-US"/>
        </w:rPr>
        <w:t>Zanga</w:t>
      </w:r>
      <w:proofErr w:type="spellEnd"/>
      <w:r w:rsidRPr="00166949">
        <w:rPr>
          <w:rFonts w:ascii="Times New Roman" w:hAnsi="Times New Roman" w:cs="Times New Roman"/>
          <w:bCs/>
          <w:color w:val="000000"/>
          <w:lang w:val="en-US"/>
        </w:rPr>
        <w:t xml:space="preserve"> </w:t>
      </w:r>
      <w:proofErr w:type="spellStart"/>
      <w:r w:rsidRPr="00166949">
        <w:rPr>
          <w:rFonts w:ascii="Times New Roman" w:hAnsi="Times New Roman" w:cs="Times New Roman"/>
          <w:bCs/>
          <w:color w:val="000000"/>
          <w:lang w:val="en-US"/>
        </w:rPr>
        <w:t>Adama</w:t>
      </w:r>
      <w:proofErr w:type="spellEnd"/>
      <w:r w:rsidRPr="00166949">
        <w:rPr>
          <w:rFonts w:ascii="Times New Roman" w:hAnsi="Times New Roman" w:cs="Times New Roman"/>
          <w:bCs/>
          <w:color w:val="000000"/>
          <w:lang w:val="en-US"/>
        </w:rPr>
        <w:t xml:space="preserve"> (2016): </w:t>
      </w:r>
      <w:r w:rsidR="00166949" w:rsidRPr="00166949">
        <w:rPr>
          <w:rFonts w:ascii="Times New Roman" w:hAnsi="Times New Roman" w:cs="Times New Roman"/>
          <w:bCs/>
          <w:color w:val="000000"/>
          <w:lang w:val="en-US"/>
        </w:rPr>
        <w:t xml:space="preserve">Characterization of market gardening production systems and analysis of the determinants of soil fertility under market gardening crops in </w:t>
      </w:r>
      <w:proofErr w:type="spellStart"/>
      <w:r w:rsidR="00166949" w:rsidRPr="00166949">
        <w:rPr>
          <w:rFonts w:ascii="Times New Roman" w:hAnsi="Times New Roman" w:cs="Times New Roman"/>
          <w:bCs/>
          <w:color w:val="000000"/>
          <w:lang w:val="en-US"/>
        </w:rPr>
        <w:t>Houet</w:t>
      </w:r>
      <w:proofErr w:type="spellEnd"/>
      <w:r w:rsidR="00166949" w:rsidRPr="00166949">
        <w:rPr>
          <w:rFonts w:ascii="Times New Roman" w:hAnsi="Times New Roman" w:cs="Times New Roman"/>
          <w:bCs/>
          <w:color w:val="000000"/>
          <w:lang w:val="en-US"/>
        </w:rPr>
        <w:t xml:space="preserve"> Province (Burkina Faso). Final thesis for the Diploma in Rural Development Engineering. Polytechnic University of Bobo-</w:t>
      </w:r>
      <w:proofErr w:type="spellStart"/>
      <w:r w:rsidR="00166949" w:rsidRPr="00166949">
        <w:rPr>
          <w:rFonts w:ascii="Times New Roman" w:hAnsi="Times New Roman" w:cs="Times New Roman"/>
          <w:bCs/>
          <w:color w:val="000000"/>
          <w:lang w:val="en-US"/>
        </w:rPr>
        <w:t>Dioulasso</w:t>
      </w:r>
      <w:proofErr w:type="spellEnd"/>
      <w:r w:rsidR="00166949" w:rsidRPr="00166949">
        <w:rPr>
          <w:rFonts w:ascii="Times New Roman" w:hAnsi="Times New Roman" w:cs="Times New Roman"/>
          <w:bCs/>
          <w:color w:val="000000"/>
          <w:lang w:val="en-US"/>
        </w:rPr>
        <w:t>, Burkina Faso.</w:t>
      </w:r>
      <w:r w:rsidRPr="00166949">
        <w:rPr>
          <w:rFonts w:ascii="Times New Roman" w:hAnsi="Times New Roman" w:cs="Times New Roman"/>
          <w:bCs/>
          <w:color w:val="000000"/>
          <w:lang w:val="en-US"/>
        </w:rPr>
        <w:t xml:space="preserve">, 61 p. </w:t>
      </w:r>
      <w:r w:rsidR="001767DB" w:rsidRPr="00166949">
        <w:rPr>
          <w:rFonts w:ascii="Times New Roman" w:hAnsi="Times New Roman" w:cs="Times New Roman"/>
          <w:bCs/>
          <w:color w:val="000000"/>
          <w:lang w:val="en-US"/>
        </w:rPr>
        <w:t>https://beep.ird.fr/collect/upb/index/assoc/IDR-2016-OUA-CAR/IDR-2016-OUA-CAR.pdf</w:t>
      </w:r>
    </w:p>
    <w:p w14:paraId="0E8ED7A3" w14:textId="2878305A" w:rsidR="004C1C4F" w:rsidRPr="007202DE" w:rsidRDefault="004C1C4F" w:rsidP="004C1C4F">
      <w:pPr>
        <w:spacing w:line="240" w:lineRule="auto"/>
        <w:jc w:val="both"/>
        <w:rPr>
          <w:rFonts w:ascii="Times New Roman" w:hAnsi="Times New Roman" w:cs="Times New Roman"/>
          <w:bCs/>
          <w:lang w:val="en-US"/>
        </w:rPr>
      </w:pPr>
      <w:r w:rsidRPr="007202DE">
        <w:rPr>
          <w:rFonts w:ascii="Times New Roman" w:hAnsi="Times New Roman" w:cs="Times New Roman"/>
          <w:bCs/>
          <w:lang w:val="en-US"/>
        </w:rPr>
        <w:t>PNUD (2021</w:t>
      </w:r>
      <w:proofErr w:type="gramStart"/>
      <w:r w:rsidRPr="007202DE">
        <w:rPr>
          <w:rFonts w:ascii="Times New Roman" w:hAnsi="Times New Roman" w:cs="Times New Roman"/>
          <w:bCs/>
          <w:lang w:val="en-US"/>
        </w:rPr>
        <w:t>) :</w:t>
      </w:r>
      <w:proofErr w:type="gramEnd"/>
      <w:r w:rsidRPr="007202DE">
        <w:rPr>
          <w:rFonts w:ascii="Times New Roman" w:hAnsi="Times New Roman" w:cs="Times New Roman"/>
          <w:bCs/>
          <w:lang w:val="en-US"/>
        </w:rPr>
        <w:t xml:space="preserve"> </w:t>
      </w:r>
      <w:r w:rsidR="007202DE" w:rsidRPr="007202DE">
        <w:rPr>
          <w:rFonts w:ascii="Times New Roman" w:hAnsi="Times New Roman" w:cs="Times New Roman"/>
          <w:bCs/>
          <w:lang w:val="en-US"/>
        </w:rPr>
        <w:t>Towards better management of degraded forest lands and ecosystems in Benin. Study report, Cotonou</w:t>
      </w:r>
      <w:r w:rsidRPr="007202DE">
        <w:rPr>
          <w:rFonts w:ascii="Times New Roman" w:hAnsi="Times New Roman" w:cs="Times New Roman"/>
          <w:bCs/>
          <w:lang w:val="en-US"/>
        </w:rPr>
        <w:t>, 89 p.</w:t>
      </w:r>
      <w:r w:rsidR="001767DB" w:rsidRPr="007202DE">
        <w:rPr>
          <w:rFonts w:ascii="Times New Roman" w:hAnsi="Times New Roman" w:cs="Times New Roman"/>
          <w:bCs/>
          <w:lang w:val="en-US"/>
        </w:rPr>
        <w:t xml:space="preserve"> https://www.undp.org/fr/benin/communiques/pour-une-meilleure-gestion-des-terres-et-des-ecosystemes-forestiers-degrades-au-benin</w:t>
      </w:r>
    </w:p>
    <w:p w14:paraId="4FA3D7F9" w14:textId="2D301942" w:rsidR="00B878DE" w:rsidRDefault="004C1C4F" w:rsidP="00B878DE">
      <w:pPr>
        <w:tabs>
          <w:tab w:val="left" w:pos="567"/>
          <w:tab w:val="left" w:pos="709"/>
        </w:tabs>
        <w:spacing w:line="240" w:lineRule="auto"/>
        <w:jc w:val="both"/>
        <w:rPr>
          <w:rFonts w:ascii="Times New Roman" w:hAnsi="Times New Roman" w:cs="Times New Roman"/>
          <w:sz w:val="24"/>
          <w:szCs w:val="24"/>
          <w:lang w:val="en-US"/>
        </w:rPr>
      </w:pPr>
      <w:r w:rsidRPr="0017512B">
        <w:rPr>
          <w:rFonts w:ascii="Times New Roman" w:hAnsi="Times New Roman" w:cs="Times New Roman"/>
          <w:bCs/>
          <w:lang w:val="en-US"/>
        </w:rPr>
        <w:t xml:space="preserve">PNUD (2019): </w:t>
      </w:r>
      <w:r w:rsidR="0017512B" w:rsidRPr="0017512B">
        <w:rPr>
          <w:rFonts w:ascii="Times New Roman" w:hAnsi="Times New Roman" w:cs="Times New Roman"/>
          <w:bCs/>
          <w:lang w:val="en-US"/>
        </w:rPr>
        <w:t>Benin: a country vulnerable to climate change. United Nations Development Program, Cotonou</w:t>
      </w:r>
      <w:r w:rsidRPr="0017512B">
        <w:rPr>
          <w:rFonts w:ascii="Times New Roman" w:hAnsi="Times New Roman" w:cs="Times New Roman"/>
          <w:bCs/>
          <w:lang w:val="en-US"/>
        </w:rPr>
        <w:t>,</w:t>
      </w:r>
      <w:r w:rsidR="00B878DE">
        <w:rPr>
          <w:rFonts w:ascii="Times New Roman" w:hAnsi="Times New Roman" w:cs="Times New Roman"/>
          <w:bCs/>
          <w:lang w:val="en-US"/>
        </w:rPr>
        <w:t xml:space="preserve"> </w:t>
      </w:r>
      <w:r w:rsidRPr="0017512B">
        <w:rPr>
          <w:rFonts w:ascii="Times New Roman" w:hAnsi="Times New Roman" w:cs="Times New Roman"/>
          <w:bCs/>
          <w:lang w:val="en-US"/>
        </w:rPr>
        <w:t>6</w:t>
      </w:r>
      <w:r w:rsidR="00B878DE">
        <w:rPr>
          <w:rFonts w:ascii="Times New Roman" w:hAnsi="Times New Roman" w:cs="Times New Roman"/>
          <w:bCs/>
          <w:lang w:val="en-US"/>
        </w:rPr>
        <w:t xml:space="preserve"> </w:t>
      </w:r>
      <w:r w:rsidRPr="0017512B">
        <w:rPr>
          <w:rFonts w:ascii="Times New Roman" w:hAnsi="Times New Roman" w:cs="Times New Roman"/>
          <w:sz w:val="24"/>
          <w:szCs w:val="24"/>
          <w:lang w:val="en-US"/>
        </w:rPr>
        <w:t xml:space="preserve">p. </w:t>
      </w:r>
      <w:r w:rsidR="001767DB" w:rsidRPr="0017512B">
        <w:rPr>
          <w:rFonts w:ascii="Times New Roman" w:hAnsi="Times New Roman" w:cs="Times New Roman"/>
          <w:sz w:val="24"/>
          <w:szCs w:val="24"/>
          <w:lang w:val="en-US"/>
        </w:rPr>
        <w:t>https://www.undp.org/fr/benin/publications/</w:t>
      </w:r>
      <w:bookmarkStart w:id="38" w:name="_Hlk211770554"/>
      <w:r w:rsidR="00B878DE" w:rsidRPr="00B878DE">
        <w:rPr>
          <w:lang w:val="en-US"/>
        </w:rPr>
        <w:t xml:space="preserve"> </w:t>
      </w:r>
      <w:proofErr w:type="spellStart"/>
      <w:r w:rsidR="00B878DE" w:rsidRPr="00B878DE">
        <w:rPr>
          <w:rFonts w:ascii="Times New Roman" w:hAnsi="Times New Roman" w:cs="Times New Roman"/>
          <w:sz w:val="24"/>
          <w:szCs w:val="24"/>
          <w:lang w:val="en-US"/>
        </w:rPr>
        <w:t>benin</w:t>
      </w:r>
      <w:proofErr w:type="spellEnd"/>
      <w:r w:rsidR="00B878DE" w:rsidRPr="00B878DE">
        <w:rPr>
          <w:rFonts w:ascii="Times New Roman" w:hAnsi="Times New Roman" w:cs="Times New Roman"/>
          <w:sz w:val="24"/>
          <w:szCs w:val="24"/>
          <w:lang w:val="en-US"/>
        </w:rPr>
        <w:t>-a-country-vulnerable-to-climate-change</w:t>
      </w:r>
    </w:p>
    <w:p w14:paraId="446E5C2F" w14:textId="4F72971C" w:rsidR="004C1C4F" w:rsidRPr="00DB6F69" w:rsidRDefault="004C1C4F" w:rsidP="00B878DE">
      <w:pPr>
        <w:tabs>
          <w:tab w:val="left" w:pos="567"/>
          <w:tab w:val="left" w:pos="709"/>
        </w:tabs>
        <w:spacing w:line="240" w:lineRule="auto"/>
        <w:jc w:val="both"/>
        <w:rPr>
          <w:rFonts w:ascii="Times New Roman" w:eastAsia="Courier New" w:hAnsi="Times New Roman" w:cs="Times New Roman"/>
          <w:color w:val="000000"/>
          <w:lang w:val="en-US" w:bidi="fr-FR"/>
        </w:rPr>
      </w:pPr>
      <w:r w:rsidRPr="00A64FD7">
        <w:rPr>
          <w:rFonts w:ascii="Times New Roman" w:eastAsia="Courier New" w:hAnsi="Times New Roman" w:cs="Times New Roman"/>
          <w:color w:val="000000"/>
          <w:lang w:val="en-US" w:bidi="fr-FR"/>
        </w:rPr>
        <w:t xml:space="preserve">SEYDOU </w:t>
      </w:r>
      <w:proofErr w:type="spellStart"/>
      <w:r w:rsidRPr="00A64FD7">
        <w:rPr>
          <w:rFonts w:ascii="Times New Roman" w:eastAsia="Courier New" w:hAnsi="Times New Roman" w:cs="Times New Roman"/>
          <w:color w:val="000000"/>
          <w:lang w:val="en-US" w:bidi="fr-FR"/>
        </w:rPr>
        <w:t>Waïdi</w:t>
      </w:r>
      <w:proofErr w:type="spellEnd"/>
      <w:r w:rsidRPr="00A64FD7">
        <w:rPr>
          <w:rFonts w:ascii="Times New Roman" w:eastAsia="Courier New" w:hAnsi="Times New Roman" w:cs="Times New Roman"/>
          <w:color w:val="000000"/>
          <w:lang w:val="en-US" w:bidi="fr-FR"/>
        </w:rPr>
        <w:t xml:space="preserve"> (2020</w:t>
      </w:r>
      <w:proofErr w:type="gramStart"/>
      <w:r w:rsidRPr="00A64FD7">
        <w:rPr>
          <w:rFonts w:ascii="Times New Roman" w:eastAsia="Courier New" w:hAnsi="Times New Roman" w:cs="Times New Roman"/>
          <w:color w:val="000000"/>
          <w:lang w:val="en-US" w:bidi="fr-FR"/>
        </w:rPr>
        <w:t xml:space="preserve">) </w:t>
      </w:r>
      <w:bookmarkEnd w:id="38"/>
      <w:r w:rsidRPr="00A64FD7">
        <w:rPr>
          <w:rFonts w:ascii="Times New Roman" w:eastAsia="Courier New" w:hAnsi="Times New Roman" w:cs="Times New Roman"/>
          <w:color w:val="000000"/>
          <w:lang w:val="en-US" w:bidi="fr-FR"/>
        </w:rPr>
        <w:t>:</w:t>
      </w:r>
      <w:proofErr w:type="gramEnd"/>
      <w:r w:rsidRPr="00A64FD7">
        <w:rPr>
          <w:rFonts w:ascii="Times New Roman" w:eastAsia="Courier New" w:hAnsi="Times New Roman" w:cs="Times New Roman"/>
          <w:color w:val="000000"/>
          <w:lang w:val="en-US" w:bidi="fr-FR"/>
        </w:rPr>
        <w:t xml:space="preserve"> </w:t>
      </w:r>
      <w:r w:rsidR="00A64FD7" w:rsidRPr="00A64FD7">
        <w:rPr>
          <w:rFonts w:ascii="Times New Roman" w:eastAsia="Courier New" w:hAnsi="Times New Roman" w:cs="Times New Roman"/>
          <w:color w:val="000000"/>
          <w:lang w:val="en-US" w:bidi="fr-FR"/>
        </w:rPr>
        <w:t>Farmers</w:t>
      </w:r>
      <w:r w:rsidR="00A64FD7">
        <w:rPr>
          <w:rFonts w:ascii="Times New Roman" w:eastAsia="Courier New" w:hAnsi="Times New Roman" w:cs="Times New Roman"/>
          <w:color w:val="000000"/>
          <w:lang w:val="en-US" w:bidi="fr-FR"/>
        </w:rPr>
        <w:t>’</w:t>
      </w:r>
      <w:r w:rsidR="00A64FD7" w:rsidRPr="00A64FD7">
        <w:rPr>
          <w:rFonts w:ascii="Times New Roman" w:eastAsia="Courier New" w:hAnsi="Times New Roman" w:cs="Times New Roman"/>
          <w:color w:val="000000"/>
          <w:lang w:val="en-US" w:bidi="fr-FR"/>
        </w:rPr>
        <w:t xml:space="preserve"> vulnerability to climate change in the median depression in southern Benin. Doctoral thesis in Geography and Environmental Management</w:t>
      </w:r>
      <w:r w:rsidRPr="00A64FD7">
        <w:rPr>
          <w:rFonts w:ascii="Times New Roman" w:eastAsia="Courier New" w:hAnsi="Times New Roman" w:cs="Times New Roman"/>
          <w:color w:val="000000"/>
          <w:lang w:val="en-US" w:bidi="fr-FR"/>
        </w:rPr>
        <w:t>, EDP/UAC, 264 p.</w:t>
      </w:r>
      <w:r w:rsidR="001767DB" w:rsidRPr="00A64FD7">
        <w:rPr>
          <w:rFonts w:ascii="Times New Roman" w:eastAsia="Courier New" w:hAnsi="Times New Roman" w:cs="Times New Roman"/>
          <w:color w:val="000000"/>
          <w:lang w:val="en-US" w:bidi="fr-FR"/>
        </w:rPr>
        <w:t xml:space="preserve"> </w:t>
      </w:r>
      <w:hyperlink r:id="rId22" w:history="1">
        <w:r w:rsidR="001767DB" w:rsidRPr="00DB6F69">
          <w:rPr>
            <w:rStyle w:val="Hyperlink"/>
            <w:rFonts w:ascii="Times New Roman" w:eastAsia="Courier New" w:hAnsi="Times New Roman" w:cs="Times New Roman"/>
            <w:lang w:val="en-US" w:bidi="fr-FR"/>
          </w:rPr>
          <w:t>https://theses.hal.science/tel-03788541v1</w:t>
        </w:r>
      </w:hyperlink>
    </w:p>
    <w:p w14:paraId="09D05DBA" w14:textId="77777777" w:rsidR="001767DB" w:rsidRPr="00DB6F69" w:rsidRDefault="001767DB" w:rsidP="004C1C4F">
      <w:pPr>
        <w:tabs>
          <w:tab w:val="left" w:pos="567"/>
          <w:tab w:val="left" w:pos="709"/>
        </w:tabs>
        <w:spacing w:after="0" w:line="240" w:lineRule="auto"/>
        <w:jc w:val="both"/>
        <w:rPr>
          <w:rFonts w:ascii="Times New Roman" w:eastAsia="Courier New" w:hAnsi="Times New Roman" w:cs="Times New Roman"/>
          <w:color w:val="000000"/>
          <w:sz w:val="12"/>
          <w:szCs w:val="12"/>
          <w:lang w:val="en-US" w:bidi="fr-FR"/>
        </w:rPr>
      </w:pPr>
    </w:p>
    <w:p w14:paraId="2C9196BD" w14:textId="200223FF" w:rsidR="001767DB" w:rsidRPr="00127884" w:rsidRDefault="004C1C4F" w:rsidP="004C1C4F">
      <w:pPr>
        <w:spacing w:line="240" w:lineRule="auto"/>
        <w:jc w:val="both"/>
        <w:rPr>
          <w:rFonts w:ascii="Times New Roman" w:hAnsi="Times New Roman" w:cs="Times New Roman"/>
          <w:lang w:val="en-GB"/>
        </w:rPr>
      </w:pPr>
      <w:bookmarkStart w:id="39" w:name="_Hlk211772900"/>
      <w:r w:rsidRPr="004877E1">
        <w:rPr>
          <w:rFonts w:ascii="Times New Roman" w:hAnsi="Times New Roman" w:cs="Times New Roman"/>
          <w:lang w:val="en-GB"/>
        </w:rPr>
        <w:t>WANG Chong</w:t>
      </w:r>
      <w:bookmarkEnd w:id="39"/>
      <w:r w:rsidRPr="004877E1">
        <w:rPr>
          <w:rFonts w:ascii="Times New Roman" w:hAnsi="Times New Roman" w:cs="Times New Roman"/>
          <w:lang w:val="en-GB"/>
        </w:rPr>
        <w:t xml:space="preserve">, SHI </w:t>
      </w:r>
      <w:proofErr w:type="spellStart"/>
      <w:r w:rsidRPr="004877E1">
        <w:rPr>
          <w:rFonts w:ascii="Times New Roman" w:hAnsi="Times New Roman" w:cs="Times New Roman"/>
          <w:lang w:val="en-GB"/>
        </w:rPr>
        <w:t>Xiaoyu</w:t>
      </w:r>
      <w:proofErr w:type="spellEnd"/>
      <w:r w:rsidRPr="004877E1">
        <w:rPr>
          <w:rFonts w:ascii="Times New Roman" w:hAnsi="Times New Roman" w:cs="Times New Roman"/>
          <w:lang w:val="en-GB"/>
        </w:rPr>
        <w:t xml:space="preserve">, LIU </w:t>
      </w:r>
      <w:proofErr w:type="spellStart"/>
      <w:r w:rsidRPr="004877E1">
        <w:rPr>
          <w:rFonts w:ascii="Times New Roman" w:hAnsi="Times New Roman" w:cs="Times New Roman"/>
          <w:lang w:val="en-GB"/>
        </w:rPr>
        <w:t>Jiangang</w:t>
      </w:r>
      <w:proofErr w:type="spellEnd"/>
      <w:r w:rsidRPr="004877E1">
        <w:rPr>
          <w:rFonts w:ascii="Times New Roman" w:hAnsi="Times New Roman" w:cs="Times New Roman"/>
          <w:lang w:val="en-GB"/>
        </w:rPr>
        <w:t xml:space="preserve">, ZHAO </w:t>
      </w:r>
      <w:proofErr w:type="spellStart"/>
      <w:r w:rsidRPr="004877E1">
        <w:rPr>
          <w:rFonts w:ascii="Times New Roman" w:hAnsi="Times New Roman" w:cs="Times New Roman"/>
          <w:lang w:val="en-GB"/>
        </w:rPr>
        <w:t>Jiongchao</w:t>
      </w:r>
      <w:proofErr w:type="spellEnd"/>
      <w:r w:rsidRPr="004877E1">
        <w:rPr>
          <w:rFonts w:ascii="Times New Roman" w:hAnsi="Times New Roman" w:cs="Times New Roman"/>
          <w:lang w:val="en-GB"/>
        </w:rPr>
        <w:t xml:space="preserve">, BO </w:t>
      </w:r>
      <w:proofErr w:type="spellStart"/>
      <w:r w:rsidRPr="004877E1">
        <w:rPr>
          <w:rFonts w:ascii="Times New Roman" w:hAnsi="Times New Roman" w:cs="Times New Roman"/>
          <w:lang w:val="en-GB"/>
        </w:rPr>
        <w:t>Xiaozhi</w:t>
      </w:r>
      <w:proofErr w:type="spellEnd"/>
      <w:r w:rsidRPr="004877E1">
        <w:rPr>
          <w:rFonts w:ascii="Times New Roman" w:hAnsi="Times New Roman" w:cs="Times New Roman"/>
          <w:lang w:val="en-GB"/>
        </w:rPr>
        <w:t xml:space="preserve">, CHEN Fu et CHU </w:t>
      </w:r>
      <w:proofErr w:type="spellStart"/>
      <w:r w:rsidRPr="004877E1">
        <w:rPr>
          <w:rFonts w:ascii="Times New Roman" w:hAnsi="Times New Roman" w:cs="Times New Roman"/>
          <w:lang w:val="en-GB"/>
        </w:rPr>
        <w:t>Qingquan</w:t>
      </w:r>
      <w:proofErr w:type="spellEnd"/>
      <w:r w:rsidRPr="004877E1">
        <w:rPr>
          <w:rFonts w:ascii="Times New Roman" w:hAnsi="Times New Roman" w:cs="Times New Roman"/>
          <w:lang w:val="en-GB"/>
        </w:rPr>
        <w:t>, 2021, «</w:t>
      </w:r>
      <w:proofErr w:type="spellStart"/>
      <w:r w:rsidRPr="004877E1">
        <w:rPr>
          <w:rFonts w:ascii="Times New Roman" w:hAnsi="Times New Roman" w:cs="Times New Roman"/>
          <w:lang w:val="en-GB"/>
        </w:rPr>
        <w:t>Interdecadal</w:t>
      </w:r>
      <w:proofErr w:type="spellEnd"/>
      <w:r w:rsidRPr="004877E1">
        <w:rPr>
          <w:rFonts w:ascii="Times New Roman" w:hAnsi="Times New Roman" w:cs="Times New Roman"/>
          <w:lang w:val="en-GB"/>
        </w:rPr>
        <w:t xml:space="preserve"> variation of potato climate suitability in China». </w:t>
      </w:r>
      <w:r w:rsidR="0081648D" w:rsidRPr="00127884">
        <w:rPr>
          <w:rFonts w:ascii="Times New Roman" w:hAnsi="Times New Roman" w:cs="Times New Roman"/>
          <w:lang w:val="en-GB"/>
        </w:rPr>
        <w:t>Agriculture Magazine</w:t>
      </w:r>
      <w:r w:rsidRPr="00127884">
        <w:rPr>
          <w:rFonts w:ascii="Times New Roman" w:hAnsi="Times New Roman" w:cs="Times New Roman"/>
          <w:lang w:val="en-GB"/>
        </w:rPr>
        <w:t>, Ecosystems &amp; Environment, 15, 8 p.</w:t>
      </w:r>
    </w:p>
    <w:p w14:paraId="58D341C7" w14:textId="543FBF0F" w:rsidR="004C1C4F" w:rsidRPr="00127884" w:rsidRDefault="001767DB" w:rsidP="004C1C4F">
      <w:pPr>
        <w:spacing w:line="240" w:lineRule="auto"/>
        <w:jc w:val="both"/>
        <w:rPr>
          <w:rFonts w:ascii="Times New Roman" w:eastAsiaTheme="minorHAnsi" w:hAnsi="Times New Roman" w:cs="Times New Roman"/>
          <w:lang w:val="en-GB"/>
        </w:rPr>
      </w:pPr>
      <w:r w:rsidRPr="00127884">
        <w:rPr>
          <w:rFonts w:ascii="Times New Roman" w:hAnsi="Times New Roman" w:cs="Times New Roman"/>
          <w:lang w:val="en-GB"/>
        </w:rPr>
        <w:t xml:space="preserve"> https://www.sciencedirect.com/science/article/abs/pii/S0167880920304795</w:t>
      </w:r>
    </w:p>
    <w:p w14:paraId="3B8F4CCE" w14:textId="109C25B3" w:rsidR="004C1C4F" w:rsidRPr="00CD0CE8" w:rsidRDefault="004C1C4F" w:rsidP="004C1C4F">
      <w:pPr>
        <w:pStyle w:val="ListParagraph"/>
        <w:spacing w:after="0" w:line="240" w:lineRule="auto"/>
        <w:ind w:left="0"/>
        <w:jc w:val="both"/>
        <w:rPr>
          <w:rFonts w:ascii="Times New Roman" w:hAnsi="Times New Roman" w:cs="Times New Roman"/>
          <w:lang w:val="en-US"/>
        </w:rPr>
      </w:pPr>
      <w:r w:rsidRPr="00526E87">
        <w:rPr>
          <w:rFonts w:ascii="Times New Roman" w:hAnsi="Times New Roman" w:cs="Times New Roman"/>
          <w:lang w:val="en-US"/>
        </w:rPr>
        <w:t xml:space="preserve">WOKOU Guy </w:t>
      </w:r>
      <w:proofErr w:type="spellStart"/>
      <w:r w:rsidRPr="00526E87">
        <w:rPr>
          <w:rFonts w:ascii="Times New Roman" w:hAnsi="Times New Roman" w:cs="Times New Roman"/>
          <w:lang w:val="en-US"/>
        </w:rPr>
        <w:t>Cossi</w:t>
      </w:r>
      <w:proofErr w:type="spellEnd"/>
      <w:r w:rsidRPr="00526E87">
        <w:rPr>
          <w:rFonts w:ascii="Times New Roman" w:hAnsi="Times New Roman" w:cs="Times New Roman"/>
          <w:lang w:val="en-US"/>
        </w:rPr>
        <w:t xml:space="preserve"> (2014): </w:t>
      </w:r>
      <w:r w:rsidR="00526E87" w:rsidRPr="00526E87">
        <w:rPr>
          <w:rFonts w:ascii="Times New Roman" w:hAnsi="Times New Roman" w:cs="Times New Roman"/>
          <w:lang w:val="en-US"/>
        </w:rPr>
        <w:t>Population growth, climate patterns, and agricultural and environmental changes in the Zou Basin in Benin. Single doctoral thesis in geography, University of Abomey-</w:t>
      </w:r>
      <w:proofErr w:type="spellStart"/>
      <w:r w:rsidR="00526E87" w:rsidRPr="00526E87">
        <w:rPr>
          <w:rFonts w:ascii="Times New Roman" w:hAnsi="Times New Roman" w:cs="Times New Roman"/>
          <w:lang w:val="en-US"/>
        </w:rPr>
        <w:t>Calavi</w:t>
      </w:r>
      <w:proofErr w:type="spellEnd"/>
      <w:r w:rsidR="00526E87" w:rsidRPr="00526E87">
        <w:rPr>
          <w:rFonts w:ascii="Times New Roman" w:hAnsi="Times New Roman" w:cs="Times New Roman"/>
          <w:lang w:val="en-US"/>
        </w:rPr>
        <w:t xml:space="preserve">, EDP/FLASH/UAC, </w:t>
      </w:r>
      <w:proofErr w:type="spellStart"/>
      <w:r w:rsidR="00526E87" w:rsidRPr="00526E87">
        <w:rPr>
          <w:rFonts w:ascii="Times New Roman" w:hAnsi="Times New Roman" w:cs="Times New Roman"/>
          <w:lang w:val="en-US"/>
        </w:rPr>
        <w:t>Cotonou</w:t>
      </w:r>
      <w:proofErr w:type="spellEnd"/>
      <w:r w:rsidR="00526E87" w:rsidRPr="00526E87">
        <w:rPr>
          <w:rFonts w:ascii="Times New Roman" w:hAnsi="Times New Roman" w:cs="Times New Roman"/>
          <w:lang w:val="en-US"/>
        </w:rPr>
        <w:t xml:space="preserve">. </w:t>
      </w:r>
      <w:r w:rsidRPr="00CD0CE8">
        <w:rPr>
          <w:rFonts w:ascii="Times New Roman" w:hAnsi="Times New Roman" w:cs="Times New Roman"/>
          <w:lang w:val="en-US"/>
        </w:rPr>
        <w:t>248 p.</w:t>
      </w:r>
    </w:p>
    <w:p w14:paraId="038248B1" w14:textId="77777777" w:rsidR="004C1C4F" w:rsidRPr="0029059E" w:rsidRDefault="004C1C4F" w:rsidP="004C1C4F">
      <w:pPr>
        <w:tabs>
          <w:tab w:val="left" w:pos="567"/>
          <w:tab w:val="left" w:pos="709"/>
        </w:tabs>
        <w:spacing w:after="0" w:line="240" w:lineRule="auto"/>
        <w:jc w:val="both"/>
        <w:rPr>
          <w:rFonts w:ascii="Times New Roman" w:eastAsia="Calibri" w:hAnsi="Times New Roman" w:cs="Times New Roman"/>
          <w:bCs/>
          <w:sz w:val="10"/>
          <w:szCs w:val="10"/>
          <w:lang w:val="en-US"/>
        </w:rPr>
      </w:pPr>
    </w:p>
    <w:p w14:paraId="382B5736" w14:textId="39244CC7" w:rsidR="004C1C4F" w:rsidRPr="00CD0CE8" w:rsidRDefault="004C1C4F" w:rsidP="004C1C4F">
      <w:pPr>
        <w:shd w:val="clear" w:color="auto" w:fill="FFFFFF"/>
        <w:spacing w:before="120" w:after="120" w:line="240" w:lineRule="auto"/>
        <w:jc w:val="both"/>
        <w:rPr>
          <w:rFonts w:ascii="Times New Roman" w:hAnsi="Times New Roman" w:cs="Times New Roman"/>
          <w:color w:val="000000"/>
          <w:szCs w:val="24"/>
          <w:lang w:val="en-US"/>
        </w:rPr>
      </w:pPr>
      <w:r w:rsidRPr="00CD0CE8">
        <w:rPr>
          <w:rFonts w:ascii="Times New Roman" w:hAnsi="Times New Roman" w:cs="Times New Roman"/>
          <w:color w:val="000000"/>
          <w:szCs w:val="24"/>
          <w:lang w:val="en-US"/>
        </w:rPr>
        <w:t xml:space="preserve">YOLOU Isidore., YABI </w:t>
      </w:r>
      <w:proofErr w:type="spellStart"/>
      <w:r w:rsidRPr="00CD0CE8">
        <w:rPr>
          <w:rFonts w:ascii="Times New Roman" w:hAnsi="Times New Roman" w:cs="Times New Roman"/>
          <w:color w:val="000000"/>
          <w:szCs w:val="24"/>
          <w:lang w:val="en-US"/>
        </w:rPr>
        <w:t>Ibouraîma</w:t>
      </w:r>
      <w:proofErr w:type="spellEnd"/>
      <w:r w:rsidRPr="00CD0CE8">
        <w:rPr>
          <w:rFonts w:ascii="Times New Roman" w:hAnsi="Times New Roman" w:cs="Times New Roman"/>
          <w:color w:val="000000"/>
          <w:szCs w:val="24"/>
          <w:lang w:val="en-US"/>
        </w:rPr>
        <w:t xml:space="preserve">., FOUSSENI </w:t>
      </w:r>
      <w:proofErr w:type="spellStart"/>
      <w:r w:rsidRPr="00CD0CE8">
        <w:rPr>
          <w:rFonts w:ascii="Times New Roman" w:hAnsi="Times New Roman" w:cs="Times New Roman"/>
          <w:color w:val="000000"/>
          <w:szCs w:val="24"/>
          <w:lang w:val="en-US"/>
        </w:rPr>
        <w:t>Ouorou</w:t>
      </w:r>
      <w:proofErr w:type="spellEnd"/>
      <w:r w:rsidRPr="00CD0CE8">
        <w:rPr>
          <w:rFonts w:ascii="Times New Roman" w:hAnsi="Times New Roman" w:cs="Times New Roman"/>
          <w:color w:val="000000"/>
          <w:szCs w:val="24"/>
          <w:lang w:val="en-US"/>
        </w:rPr>
        <w:t xml:space="preserve"> Barre </w:t>
      </w:r>
      <w:proofErr w:type="spellStart"/>
      <w:r w:rsidRPr="00CD0CE8">
        <w:rPr>
          <w:rFonts w:ascii="Times New Roman" w:hAnsi="Times New Roman" w:cs="Times New Roman"/>
          <w:color w:val="000000"/>
          <w:szCs w:val="24"/>
          <w:lang w:val="en-US"/>
        </w:rPr>
        <w:t>Imorou</w:t>
      </w:r>
      <w:proofErr w:type="spellEnd"/>
      <w:r w:rsidRPr="00CD0CE8">
        <w:rPr>
          <w:rFonts w:ascii="Times New Roman" w:hAnsi="Times New Roman" w:cs="Times New Roman"/>
          <w:color w:val="000000"/>
          <w:szCs w:val="24"/>
          <w:lang w:val="en-US"/>
        </w:rPr>
        <w:t xml:space="preserve"> et AFOUDA </w:t>
      </w:r>
      <w:proofErr w:type="spellStart"/>
      <w:r w:rsidRPr="00CD0CE8">
        <w:rPr>
          <w:rFonts w:ascii="Times New Roman" w:hAnsi="Times New Roman" w:cs="Times New Roman"/>
          <w:color w:val="000000"/>
          <w:szCs w:val="24"/>
          <w:lang w:val="en-US"/>
        </w:rPr>
        <w:t>Fulgence</w:t>
      </w:r>
      <w:proofErr w:type="spellEnd"/>
      <w:r w:rsidRPr="00CD0CE8">
        <w:rPr>
          <w:rFonts w:ascii="Times New Roman" w:hAnsi="Times New Roman" w:cs="Times New Roman"/>
          <w:color w:val="000000"/>
          <w:lang w:val="en-US"/>
        </w:rPr>
        <w:t xml:space="preserve"> </w:t>
      </w:r>
      <w:r w:rsidRPr="00CD0CE8">
        <w:rPr>
          <w:rFonts w:ascii="Times New Roman" w:hAnsi="Times New Roman" w:cs="Times New Roman"/>
          <w:color w:val="000000"/>
          <w:szCs w:val="24"/>
          <w:lang w:val="en-US"/>
        </w:rPr>
        <w:t>(2017):</w:t>
      </w:r>
      <w:r w:rsidRPr="00CD0CE8">
        <w:rPr>
          <w:rFonts w:ascii="Times New Roman" w:eastAsia="Times New Roman" w:hAnsi="Times New Roman" w:cs="Times New Roman"/>
          <w:color w:val="3F3F3F"/>
          <w:szCs w:val="24"/>
          <w:lang w:val="en-US"/>
        </w:rPr>
        <w:t xml:space="preserve"> </w:t>
      </w:r>
      <w:r w:rsidRPr="00CD0CE8">
        <w:rPr>
          <w:rFonts w:ascii="Times New Roman" w:hAnsi="Times New Roman" w:cs="Times New Roman"/>
          <w:color w:val="000000"/>
          <w:szCs w:val="24"/>
          <w:lang w:val="en-US"/>
        </w:rPr>
        <w:t>« </w:t>
      </w:r>
      <w:r w:rsidR="00CD0CE8" w:rsidRPr="00CD0CE8">
        <w:rPr>
          <w:rFonts w:ascii="Times New Roman" w:hAnsi="Times New Roman" w:cs="Times New Roman"/>
          <w:color w:val="000000"/>
          <w:szCs w:val="24"/>
          <w:lang w:val="en-US"/>
        </w:rPr>
        <w:t xml:space="preserve">Intra-seasonal rainfall instability and its effects on optimal corn sowing dates in the municipality of </w:t>
      </w:r>
      <w:proofErr w:type="spellStart"/>
      <w:r w:rsidR="00CD0CE8" w:rsidRPr="00CD0CE8">
        <w:rPr>
          <w:rFonts w:ascii="Times New Roman" w:hAnsi="Times New Roman" w:cs="Times New Roman"/>
          <w:color w:val="000000"/>
          <w:szCs w:val="24"/>
          <w:lang w:val="en-US"/>
        </w:rPr>
        <w:t>Ouaké</w:t>
      </w:r>
      <w:proofErr w:type="spellEnd"/>
      <w:r w:rsidR="00CD0CE8" w:rsidRPr="00CD0CE8">
        <w:rPr>
          <w:rFonts w:ascii="Times New Roman" w:hAnsi="Times New Roman" w:cs="Times New Roman"/>
          <w:color w:val="000000"/>
          <w:szCs w:val="24"/>
          <w:lang w:val="en-US"/>
        </w:rPr>
        <w:t xml:space="preserve"> (northwestern Benin), Revue de </w:t>
      </w:r>
      <w:proofErr w:type="spellStart"/>
      <w:r w:rsidR="00CD0CE8" w:rsidRPr="00CD0CE8">
        <w:rPr>
          <w:rFonts w:ascii="Times New Roman" w:hAnsi="Times New Roman" w:cs="Times New Roman"/>
          <w:color w:val="000000"/>
          <w:szCs w:val="24"/>
          <w:lang w:val="en-US"/>
        </w:rPr>
        <w:t>Géographie</w:t>
      </w:r>
      <w:proofErr w:type="spellEnd"/>
      <w:r w:rsidR="00CD0CE8" w:rsidRPr="00CD0CE8">
        <w:rPr>
          <w:rFonts w:ascii="Times New Roman" w:hAnsi="Times New Roman" w:cs="Times New Roman"/>
          <w:color w:val="000000"/>
          <w:szCs w:val="24"/>
          <w:lang w:val="en-US"/>
        </w:rPr>
        <w:t xml:space="preserve"> </w:t>
      </w:r>
      <w:proofErr w:type="spellStart"/>
      <w:r w:rsidR="00CD0CE8" w:rsidRPr="00CD0CE8">
        <w:rPr>
          <w:rFonts w:ascii="Times New Roman" w:hAnsi="Times New Roman" w:cs="Times New Roman"/>
          <w:color w:val="000000"/>
          <w:szCs w:val="24"/>
          <w:lang w:val="en-US"/>
        </w:rPr>
        <w:t>Tropicale</w:t>
      </w:r>
      <w:proofErr w:type="spellEnd"/>
      <w:r w:rsidR="00CD0CE8" w:rsidRPr="00CD0CE8">
        <w:rPr>
          <w:rFonts w:ascii="Times New Roman" w:hAnsi="Times New Roman" w:cs="Times New Roman"/>
          <w:color w:val="000000"/>
          <w:szCs w:val="24"/>
          <w:lang w:val="en-US"/>
        </w:rPr>
        <w:t xml:space="preserve"> et </w:t>
      </w:r>
      <w:proofErr w:type="spellStart"/>
      <w:r w:rsidR="00CD0CE8" w:rsidRPr="00CD0CE8">
        <w:rPr>
          <w:rFonts w:ascii="Times New Roman" w:hAnsi="Times New Roman" w:cs="Times New Roman"/>
          <w:color w:val="000000"/>
          <w:szCs w:val="24"/>
          <w:lang w:val="en-US"/>
        </w:rPr>
        <w:t>d’Environnement</w:t>
      </w:r>
      <w:proofErr w:type="spellEnd"/>
      <w:r w:rsidR="00CD0CE8" w:rsidRPr="00CD0CE8">
        <w:rPr>
          <w:rFonts w:ascii="Times New Roman" w:hAnsi="Times New Roman" w:cs="Times New Roman"/>
          <w:color w:val="000000"/>
          <w:szCs w:val="24"/>
          <w:lang w:val="en-US"/>
        </w:rPr>
        <w:t xml:space="preserve">, No. 1, Editions </w:t>
      </w:r>
      <w:proofErr w:type="spellStart"/>
      <w:r w:rsidR="00CD0CE8" w:rsidRPr="00CD0CE8">
        <w:rPr>
          <w:rFonts w:ascii="Times New Roman" w:hAnsi="Times New Roman" w:cs="Times New Roman"/>
          <w:color w:val="000000"/>
          <w:szCs w:val="24"/>
          <w:lang w:val="en-US"/>
        </w:rPr>
        <w:t>Universitaires</w:t>
      </w:r>
      <w:proofErr w:type="spellEnd"/>
      <w:r w:rsidR="00CD0CE8" w:rsidRPr="00CD0CE8">
        <w:rPr>
          <w:rFonts w:ascii="Times New Roman" w:hAnsi="Times New Roman" w:cs="Times New Roman"/>
          <w:color w:val="000000"/>
          <w:szCs w:val="24"/>
          <w:lang w:val="en-US"/>
        </w:rPr>
        <w:t xml:space="preserve"> Côte d’Ivoire (EDUCI), </w:t>
      </w:r>
      <w:r w:rsidRPr="00CD0CE8">
        <w:rPr>
          <w:rFonts w:ascii="Times New Roman" w:hAnsi="Times New Roman" w:cs="Times New Roman"/>
          <w:color w:val="000000"/>
          <w:szCs w:val="24"/>
          <w:lang w:val="en-US"/>
        </w:rPr>
        <w:t>30p.</w:t>
      </w:r>
      <w:r w:rsidR="001767DB" w:rsidRPr="00CD0CE8">
        <w:rPr>
          <w:rFonts w:ascii="Times New Roman" w:hAnsi="Times New Roman" w:cs="Times New Roman"/>
          <w:color w:val="000000"/>
          <w:szCs w:val="24"/>
          <w:lang w:val="en-US"/>
        </w:rPr>
        <w:t xml:space="preserve"> </w:t>
      </w:r>
    </w:p>
    <w:p w14:paraId="71BD9332" w14:textId="77777777" w:rsidR="004C1C4F" w:rsidRPr="00CD0CE8" w:rsidRDefault="004C1C4F" w:rsidP="004C1C4F">
      <w:pPr>
        <w:tabs>
          <w:tab w:val="left" w:pos="567"/>
          <w:tab w:val="left" w:pos="709"/>
        </w:tabs>
        <w:spacing w:after="0" w:line="240" w:lineRule="auto"/>
        <w:jc w:val="both"/>
        <w:rPr>
          <w:rFonts w:ascii="Times New Roman" w:eastAsia="Calibri" w:hAnsi="Times New Roman" w:cs="Times New Roman"/>
          <w:bCs/>
          <w:sz w:val="20"/>
          <w:szCs w:val="20"/>
          <w:lang w:val="en-US"/>
        </w:rPr>
      </w:pPr>
    </w:p>
    <w:p w14:paraId="0F0AD6EF" w14:textId="348C4B9C" w:rsidR="00D359C4" w:rsidRPr="00CD0CE8" w:rsidRDefault="00D359C4" w:rsidP="00DB74F7">
      <w:pPr>
        <w:shd w:val="clear" w:color="auto" w:fill="FFFFFF"/>
        <w:spacing w:after="0" w:line="240" w:lineRule="auto"/>
        <w:jc w:val="both"/>
        <w:rPr>
          <w:rFonts w:ascii="Times New Roman" w:hAnsi="Times New Roman" w:cs="Times New Roman"/>
          <w:color w:val="000000"/>
          <w:sz w:val="18"/>
          <w:szCs w:val="18"/>
          <w:lang w:val="en-US"/>
        </w:rPr>
      </w:pPr>
    </w:p>
    <w:sectPr w:rsidR="00D359C4" w:rsidRPr="00CD0CE8">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ENOVO" w:date="2025-10-26T23:40:00Z" w:initials="L">
    <w:p w14:paraId="7697405E" w14:textId="77777777" w:rsidR="00D51739" w:rsidRDefault="00D51739" w:rsidP="00D51739">
      <w:pPr>
        <w:pStyle w:val="CommentText"/>
      </w:pPr>
      <w:r>
        <w:rPr>
          <w:rStyle w:val="CommentReference"/>
        </w:rPr>
        <w:annotationRef/>
      </w:r>
      <w:r>
        <w:t xml:space="preserve">The abstract </w:t>
      </w:r>
      <w:proofErr w:type="spellStart"/>
      <w:r>
        <w:t>adequately</w:t>
      </w:r>
      <w:proofErr w:type="spellEnd"/>
      <w:r>
        <w:t xml:space="preserve"> </w:t>
      </w:r>
      <w:proofErr w:type="spellStart"/>
      <w:r>
        <w:t>explains</w:t>
      </w:r>
      <w:proofErr w:type="spellEnd"/>
      <w:r>
        <w:t xml:space="preserve"> the </w:t>
      </w:r>
      <w:proofErr w:type="spellStart"/>
      <w:r>
        <w:t>research</w:t>
      </w:r>
      <w:proofErr w:type="spellEnd"/>
      <w:r>
        <w:t xml:space="preserve"> focus (the impact of land and </w:t>
      </w:r>
      <w:proofErr w:type="spellStart"/>
      <w:r>
        <w:t>environmental</w:t>
      </w:r>
      <w:proofErr w:type="spellEnd"/>
      <w:r>
        <w:t xml:space="preserve"> </w:t>
      </w:r>
      <w:proofErr w:type="spellStart"/>
      <w:r>
        <w:t>dynamics</w:t>
      </w:r>
      <w:proofErr w:type="spellEnd"/>
      <w:r>
        <w:t xml:space="preserve"> on agriculture and </w:t>
      </w:r>
      <w:proofErr w:type="spellStart"/>
      <w:r>
        <w:t>food</w:t>
      </w:r>
      <w:proofErr w:type="spellEnd"/>
      <w:r>
        <w:t xml:space="preserve"> </w:t>
      </w:r>
      <w:proofErr w:type="spellStart"/>
      <w:r>
        <w:t>security</w:t>
      </w:r>
      <w:proofErr w:type="spellEnd"/>
      <w:r>
        <w:t>).</w:t>
      </w:r>
    </w:p>
    <w:p w14:paraId="238D4D83" w14:textId="77777777" w:rsidR="00D51739" w:rsidRDefault="00D51739" w:rsidP="00D51739">
      <w:pPr>
        <w:pStyle w:val="CommentText"/>
      </w:pPr>
    </w:p>
    <w:p w14:paraId="7EE35BB3" w14:textId="77777777" w:rsidR="00D51739" w:rsidRDefault="00D51739" w:rsidP="00D51739">
      <w:pPr>
        <w:pStyle w:val="CommentText"/>
      </w:pPr>
      <w:proofErr w:type="spellStart"/>
      <w:r>
        <w:t>However</w:t>
      </w:r>
      <w:proofErr w:type="spellEnd"/>
      <w:r>
        <w:t xml:space="preserve">, the </w:t>
      </w:r>
      <w:proofErr w:type="spellStart"/>
      <w:r>
        <w:t>logical</w:t>
      </w:r>
      <w:proofErr w:type="spellEnd"/>
      <w:r>
        <w:t xml:space="preserve"> flow </w:t>
      </w:r>
      <w:proofErr w:type="spellStart"/>
      <w:r>
        <w:t>could</w:t>
      </w:r>
      <w:proofErr w:type="spellEnd"/>
      <w:r>
        <w:t xml:space="preserve"> </w:t>
      </w:r>
      <w:proofErr w:type="spellStart"/>
      <w:r>
        <w:t>be</w:t>
      </w:r>
      <w:proofErr w:type="spellEnd"/>
      <w:r>
        <w:t xml:space="preserve"> </w:t>
      </w:r>
      <w:proofErr w:type="spellStart"/>
      <w:r>
        <w:t>refined</w:t>
      </w:r>
      <w:proofErr w:type="spellEnd"/>
      <w:r>
        <w:t xml:space="preserve">: </w:t>
      </w:r>
      <w:proofErr w:type="spellStart"/>
      <w:r>
        <w:t>context</w:t>
      </w:r>
      <w:proofErr w:type="spellEnd"/>
      <w:r>
        <w:t xml:space="preserve"> → </w:t>
      </w:r>
      <w:proofErr w:type="spellStart"/>
      <w:r>
        <w:t>methods</w:t>
      </w:r>
      <w:proofErr w:type="spellEnd"/>
      <w:r>
        <w:t xml:space="preserve"> → main </w:t>
      </w:r>
      <w:proofErr w:type="spellStart"/>
      <w:r>
        <w:t>results</w:t>
      </w:r>
      <w:proofErr w:type="spellEnd"/>
      <w:r>
        <w:t xml:space="preserve"> → implications.</w:t>
      </w:r>
    </w:p>
    <w:p w14:paraId="7341DC4F" w14:textId="77777777" w:rsidR="00D51739" w:rsidRDefault="00D51739" w:rsidP="00D51739">
      <w:pPr>
        <w:pStyle w:val="CommentText"/>
      </w:pPr>
    </w:p>
    <w:p w14:paraId="40ADAD53" w14:textId="77777777" w:rsidR="00D51739" w:rsidRDefault="00D51739" w:rsidP="00D51739">
      <w:pPr>
        <w:pStyle w:val="CommentText"/>
      </w:pPr>
      <w:r>
        <w:t xml:space="preserve">It </w:t>
      </w:r>
      <w:proofErr w:type="spellStart"/>
      <w:r>
        <w:t>is</w:t>
      </w:r>
      <w:proofErr w:type="spellEnd"/>
      <w:r>
        <w:t xml:space="preserve"> </w:t>
      </w:r>
      <w:proofErr w:type="spellStart"/>
      <w:r>
        <w:t>recommended</w:t>
      </w:r>
      <w:proofErr w:type="spellEnd"/>
      <w:r>
        <w:t xml:space="preserve"> to </w:t>
      </w:r>
      <w:proofErr w:type="spellStart"/>
      <w:r>
        <w:t>add</w:t>
      </w:r>
      <w:proofErr w:type="spellEnd"/>
      <w:r>
        <w:t xml:space="preserve"> </w:t>
      </w:r>
      <w:proofErr w:type="spellStart"/>
      <w:r>
        <w:t>specific</w:t>
      </w:r>
      <w:proofErr w:type="spellEnd"/>
      <w:r>
        <w:t xml:space="preserve"> quantitative </w:t>
      </w:r>
      <w:proofErr w:type="spellStart"/>
      <w:r>
        <w:t>results</w:t>
      </w:r>
      <w:proofErr w:type="spellEnd"/>
      <w:r>
        <w:t xml:space="preserve"> more </w:t>
      </w:r>
      <w:proofErr w:type="spellStart"/>
      <w:r>
        <w:t>concisely</w:t>
      </w:r>
      <w:proofErr w:type="spellEnd"/>
      <w:r>
        <w:t xml:space="preserve"> (</w:t>
      </w:r>
      <w:proofErr w:type="spellStart"/>
      <w:r>
        <w:t>e.g</w:t>
      </w:r>
      <w:proofErr w:type="spellEnd"/>
      <w:r>
        <w:t xml:space="preserve">., "Land disputes </w:t>
      </w:r>
      <w:proofErr w:type="spellStart"/>
      <w:r>
        <w:t>increased</w:t>
      </w:r>
      <w:proofErr w:type="spellEnd"/>
      <w:r>
        <w:t xml:space="preserve"> by 52.9% </w:t>
      </w:r>
      <w:proofErr w:type="spellStart"/>
      <w:r>
        <w:t>between</w:t>
      </w:r>
      <w:proofErr w:type="spellEnd"/>
      <w:r>
        <w:t xml:space="preserve"> 1990 and 2024") </w:t>
      </w:r>
      <w:proofErr w:type="spellStart"/>
      <w:r>
        <w:t>so</w:t>
      </w:r>
      <w:proofErr w:type="spellEnd"/>
      <w:r>
        <w:t xml:space="preserve"> </w:t>
      </w:r>
      <w:proofErr w:type="spellStart"/>
      <w:r>
        <w:t>that</w:t>
      </w:r>
      <w:proofErr w:type="spellEnd"/>
      <w:r>
        <w:t xml:space="preserve"> </w:t>
      </w:r>
      <w:proofErr w:type="spellStart"/>
      <w:r>
        <w:t>readers</w:t>
      </w:r>
      <w:proofErr w:type="spellEnd"/>
      <w:r>
        <w:t xml:space="preserve"> </w:t>
      </w:r>
      <w:proofErr w:type="spellStart"/>
      <w:r>
        <w:t>immediately</w:t>
      </w:r>
      <w:proofErr w:type="spellEnd"/>
      <w:r>
        <w:t xml:space="preserve"> </w:t>
      </w:r>
      <w:proofErr w:type="spellStart"/>
      <w:r>
        <w:t>grasp</w:t>
      </w:r>
      <w:proofErr w:type="spellEnd"/>
      <w:r>
        <w:t xml:space="preserve"> the main </w:t>
      </w:r>
      <w:proofErr w:type="spellStart"/>
      <w:r>
        <w:t>findings</w:t>
      </w:r>
      <w:proofErr w:type="spellEnd"/>
      <w:r>
        <w:t>.</w:t>
      </w:r>
    </w:p>
    <w:p w14:paraId="61DF0EE9" w14:textId="77777777" w:rsidR="00D51739" w:rsidRDefault="00D51739" w:rsidP="00D51739">
      <w:pPr>
        <w:pStyle w:val="CommentText"/>
      </w:pPr>
    </w:p>
    <w:p w14:paraId="384F1AB6" w14:textId="454BDE9B" w:rsidR="00D51739" w:rsidRDefault="00D51739" w:rsidP="00D51739">
      <w:pPr>
        <w:pStyle w:val="CommentText"/>
      </w:pPr>
      <w:proofErr w:type="spellStart"/>
      <w:r>
        <w:t>Add</w:t>
      </w:r>
      <w:proofErr w:type="spellEnd"/>
      <w:r>
        <w:t xml:space="preserve"> a </w:t>
      </w:r>
      <w:proofErr w:type="spellStart"/>
      <w:r>
        <w:t>concluding</w:t>
      </w:r>
      <w:proofErr w:type="spellEnd"/>
      <w:r>
        <w:t xml:space="preserve"> sentence </w:t>
      </w:r>
      <w:proofErr w:type="spellStart"/>
      <w:r>
        <w:t>highlighting</w:t>
      </w:r>
      <w:proofErr w:type="spellEnd"/>
      <w:r>
        <w:t xml:space="preserve"> the implications for agricultural </w:t>
      </w:r>
      <w:proofErr w:type="spellStart"/>
      <w:r>
        <w:t>policy</w:t>
      </w:r>
      <w:proofErr w:type="spellEnd"/>
      <w:r>
        <w:t xml:space="preserve"> or adaptation.</w:t>
      </w:r>
    </w:p>
  </w:comment>
  <w:comment w:id="1" w:author="LENOVO" w:date="2025-10-26T23:41:00Z" w:initials="L">
    <w:p w14:paraId="40F45C2F" w14:textId="77777777" w:rsidR="004A6834" w:rsidRDefault="004A6834" w:rsidP="004A6834">
      <w:pPr>
        <w:pStyle w:val="CommentText"/>
      </w:pPr>
      <w:r>
        <w:rPr>
          <w:rStyle w:val="CommentReference"/>
        </w:rPr>
        <w:annotationRef/>
      </w:r>
      <w:r>
        <w:t xml:space="preserve">The background </w:t>
      </w:r>
      <w:proofErr w:type="spellStart"/>
      <w:r>
        <w:t>is</w:t>
      </w:r>
      <w:proofErr w:type="spellEnd"/>
      <w:r>
        <w:t xml:space="preserve"> </w:t>
      </w:r>
      <w:proofErr w:type="spellStart"/>
      <w:r>
        <w:t>quite</w:t>
      </w:r>
      <w:proofErr w:type="spellEnd"/>
      <w:r>
        <w:t xml:space="preserve"> </w:t>
      </w:r>
      <w:proofErr w:type="spellStart"/>
      <w:r>
        <w:t>comprehensive</w:t>
      </w:r>
      <w:proofErr w:type="spellEnd"/>
      <w:r>
        <w:t xml:space="preserve">, </w:t>
      </w:r>
      <w:proofErr w:type="spellStart"/>
      <w:r>
        <w:t>covering</w:t>
      </w:r>
      <w:proofErr w:type="spellEnd"/>
      <w:r>
        <w:t xml:space="preserve"> </w:t>
      </w:r>
      <w:proofErr w:type="spellStart"/>
      <w:r>
        <w:t>both</w:t>
      </w:r>
      <w:proofErr w:type="spellEnd"/>
      <w:r>
        <w:t xml:space="preserve"> the national (Benin) and </w:t>
      </w:r>
      <w:proofErr w:type="spellStart"/>
      <w:r>
        <w:t>regional</w:t>
      </w:r>
      <w:proofErr w:type="spellEnd"/>
      <w:r>
        <w:t xml:space="preserve"> (</w:t>
      </w:r>
      <w:proofErr w:type="spellStart"/>
      <w:r>
        <w:t>Sahelian</w:t>
      </w:r>
      <w:proofErr w:type="spellEnd"/>
      <w:r>
        <w:t xml:space="preserve"> zone) </w:t>
      </w:r>
      <w:proofErr w:type="spellStart"/>
      <w:r>
        <w:t>contexts</w:t>
      </w:r>
      <w:proofErr w:type="spellEnd"/>
      <w:r>
        <w:t>.</w:t>
      </w:r>
    </w:p>
    <w:p w14:paraId="79815FF8" w14:textId="77777777" w:rsidR="004A6834" w:rsidRDefault="004A6834" w:rsidP="004A6834">
      <w:pPr>
        <w:pStyle w:val="CommentText"/>
      </w:pPr>
    </w:p>
    <w:p w14:paraId="734BB8AF" w14:textId="77777777" w:rsidR="004A6834" w:rsidRDefault="004A6834" w:rsidP="004A6834">
      <w:pPr>
        <w:pStyle w:val="CommentText"/>
      </w:pPr>
      <w:proofErr w:type="spellStart"/>
      <w:r>
        <w:t>References</w:t>
      </w:r>
      <w:proofErr w:type="spellEnd"/>
      <w:r>
        <w:t xml:space="preserve"> </w:t>
      </w:r>
      <w:proofErr w:type="spellStart"/>
      <w:r>
        <w:t>from</w:t>
      </w:r>
      <w:proofErr w:type="spellEnd"/>
      <w:r>
        <w:t xml:space="preserve"> the FAO, UNDP, and IPCC are </w:t>
      </w:r>
      <w:proofErr w:type="spellStart"/>
      <w:r>
        <w:t>sound</w:t>
      </w:r>
      <w:proofErr w:type="spellEnd"/>
      <w:r>
        <w:t xml:space="preserve"> and relevant.</w:t>
      </w:r>
    </w:p>
    <w:p w14:paraId="3AF8FAB3" w14:textId="77777777" w:rsidR="004A6834" w:rsidRDefault="004A6834" w:rsidP="004A6834">
      <w:pPr>
        <w:pStyle w:val="CommentText"/>
      </w:pPr>
    </w:p>
    <w:p w14:paraId="7CB678DE" w14:textId="77777777" w:rsidR="004A6834" w:rsidRDefault="004A6834" w:rsidP="004A6834">
      <w:pPr>
        <w:pStyle w:val="CommentText"/>
      </w:pPr>
      <w:r>
        <w:t xml:space="preserve">It </w:t>
      </w:r>
      <w:proofErr w:type="spellStart"/>
      <w:r>
        <w:t>is</w:t>
      </w:r>
      <w:proofErr w:type="spellEnd"/>
      <w:r>
        <w:t xml:space="preserve"> </w:t>
      </w:r>
      <w:proofErr w:type="spellStart"/>
      <w:r>
        <w:t>recommended</w:t>
      </w:r>
      <w:proofErr w:type="spellEnd"/>
      <w:r>
        <w:t xml:space="preserve"> to </w:t>
      </w:r>
      <w:proofErr w:type="spellStart"/>
      <w:r>
        <w:t>clarify</w:t>
      </w:r>
      <w:proofErr w:type="spellEnd"/>
      <w:r>
        <w:t xml:space="preserve"> the </w:t>
      </w:r>
      <w:proofErr w:type="spellStart"/>
      <w:r>
        <w:t>research</w:t>
      </w:r>
      <w:proofErr w:type="spellEnd"/>
      <w:r>
        <w:t xml:space="preserve"> </w:t>
      </w:r>
      <w:proofErr w:type="spellStart"/>
      <w:r>
        <w:t>problem</w:t>
      </w:r>
      <w:proofErr w:type="spellEnd"/>
      <w:r>
        <w:t xml:space="preserve"> </w:t>
      </w:r>
      <w:proofErr w:type="spellStart"/>
      <w:r>
        <w:t>statement</w:t>
      </w:r>
      <w:proofErr w:type="spellEnd"/>
      <w:r>
        <w:t xml:space="preserve"> and objectives in a </w:t>
      </w:r>
      <w:proofErr w:type="spellStart"/>
      <w:r>
        <w:t>dedicated</w:t>
      </w:r>
      <w:proofErr w:type="spellEnd"/>
      <w:r>
        <w:t xml:space="preserve"> </w:t>
      </w:r>
      <w:proofErr w:type="spellStart"/>
      <w:r>
        <w:t>paragraph</w:t>
      </w:r>
      <w:proofErr w:type="spellEnd"/>
      <w:r>
        <w:t xml:space="preserve"> at the end of the introduction to help </w:t>
      </w:r>
      <w:proofErr w:type="spellStart"/>
      <w:r>
        <w:t>readers</w:t>
      </w:r>
      <w:proofErr w:type="spellEnd"/>
      <w:r>
        <w:t xml:space="preserve"> </w:t>
      </w:r>
      <w:proofErr w:type="spellStart"/>
      <w:r>
        <w:t>understand</w:t>
      </w:r>
      <w:proofErr w:type="spellEnd"/>
      <w:r>
        <w:t xml:space="preserve"> the direction of the </w:t>
      </w:r>
      <w:proofErr w:type="spellStart"/>
      <w:r>
        <w:t>analysis</w:t>
      </w:r>
      <w:proofErr w:type="spellEnd"/>
      <w:r>
        <w:t>.</w:t>
      </w:r>
    </w:p>
    <w:p w14:paraId="7F47E6AA" w14:textId="77777777" w:rsidR="004A6834" w:rsidRDefault="004A6834" w:rsidP="004A6834">
      <w:pPr>
        <w:pStyle w:val="CommentText"/>
      </w:pPr>
    </w:p>
    <w:p w14:paraId="5123FF53" w14:textId="0468F814" w:rsidR="004A6834" w:rsidRDefault="004A6834" w:rsidP="004A6834">
      <w:pPr>
        <w:pStyle w:val="CommentText"/>
      </w:pPr>
      <w:proofErr w:type="spellStart"/>
      <w:r>
        <w:t>Some</w:t>
      </w:r>
      <w:proofErr w:type="spellEnd"/>
      <w:r>
        <w:t xml:space="preserve"> </w:t>
      </w:r>
      <w:proofErr w:type="spellStart"/>
      <w:r>
        <w:t>paragraphs</w:t>
      </w:r>
      <w:proofErr w:type="spellEnd"/>
      <w:r>
        <w:t xml:space="preserve"> are </w:t>
      </w:r>
      <w:proofErr w:type="spellStart"/>
      <w:r>
        <w:t>still</w:t>
      </w:r>
      <w:proofErr w:type="spellEnd"/>
      <w:r>
        <w:t xml:space="preserve"> </w:t>
      </w:r>
      <w:proofErr w:type="spellStart"/>
      <w:r>
        <w:t>too</w:t>
      </w:r>
      <w:proofErr w:type="spellEnd"/>
      <w:r>
        <w:t xml:space="preserve"> long; </w:t>
      </w:r>
      <w:proofErr w:type="spellStart"/>
      <w:r>
        <w:t>they</w:t>
      </w:r>
      <w:proofErr w:type="spellEnd"/>
      <w:r>
        <w:t xml:space="preserve"> </w:t>
      </w:r>
      <w:proofErr w:type="spellStart"/>
      <w:r>
        <w:t>could</w:t>
      </w:r>
      <w:proofErr w:type="spellEnd"/>
      <w:r>
        <w:t xml:space="preserve"> </w:t>
      </w:r>
      <w:proofErr w:type="spellStart"/>
      <w:r>
        <w:t>be</w:t>
      </w:r>
      <w:proofErr w:type="spellEnd"/>
      <w:r>
        <w:t xml:space="preserve"> </w:t>
      </w:r>
      <w:proofErr w:type="spellStart"/>
      <w:r>
        <w:t>broken</w:t>
      </w:r>
      <w:proofErr w:type="spellEnd"/>
      <w:r>
        <w:t xml:space="preserve"> down for </w:t>
      </w:r>
      <w:proofErr w:type="spellStart"/>
      <w:r>
        <w:t>easier</w:t>
      </w:r>
      <w:proofErr w:type="spellEnd"/>
      <w:r>
        <w:t xml:space="preserve"> </w:t>
      </w:r>
      <w:proofErr w:type="spellStart"/>
      <w:r>
        <w:t>reading</w:t>
      </w:r>
      <w:proofErr w:type="spellEnd"/>
      <w:r>
        <w:t>.</w:t>
      </w:r>
    </w:p>
  </w:comment>
  <w:comment w:id="2" w:author="LENOVO" w:date="2025-10-26T23:42:00Z" w:initials="L">
    <w:p w14:paraId="3F892FA0" w14:textId="77777777" w:rsidR="006C28F4" w:rsidRDefault="006C28F4" w:rsidP="006C28F4">
      <w:pPr>
        <w:pStyle w:val="CommentText"/>
      </w:pPr>
      <w:r>
        <w:rPr>
          <w:rStyle w:val="CommentReference"/>
        </w:rPr>
        <w:annotationRef/>
      </w:r>
      <w:r>
        <w:t xml:space="preserve">This section </w:t>
      </w:r>
      <w:proofErr w:type="spellStart"/>
      <w:r>
        <w:t>is</w:t>
      </w:r>
      <w:proofErr w:type="spellEnd"/>
      <w:r>
        <w:t xml:space="preserve"> </w:t>
      </w:r>
      <w:proofErr w:type="spellStart"/>
      <w:r>
        <w:t>very</w:t>
      </w:r>
      <w:proofErr w:type="spellEnd"/>
      <w:r>
        <w:t xml:space="preserve"> </w:t>
      </w:r>
      <w:proofErr w:type="spellStart"/>
      <w:r>
        <w:t>comprehensive</w:t>
      </w:r>
      <w:proofErr w:type="spellEnd"/>
      <w:r>
        <w:t xml:space="preserve"> and </w:t>
      </w:r>
      <w:proofErr w:type="spellStart"/>
      <w:r>
        <w:t>technical</w:t>
      </w:r>
      <w:proofErr w:type="spellEnd"/>
      <w:r>
        <w:t xml:space="preserve">, </w:t>
      </w:r>
      <w:proofErr w:type="spellStart"/>
      <w:r>
        <w:t>covering</w:t>
      </w:r>
      <w:proofErr w:type="spellEnd"/>
      <w:r>
        <w:t xml:space="preserve"> indices, coefficients, and </w:t>
      </w:r>
      <w:proofErr w:type="spellStart"/>
      <w:r>
        <w:t>analysis</w:t>
      </w:r>
      <w:proofErr w:type="spellEnd"/>
      <w:r>
        <w:t xml:space="preserve"> formulas (Allan coefficient, agro-</w:t>
      </w:r>
      <w:proofErr w:type="spellStart"/>
      <w:r>
        <w:t>demographic</w:t>
      </w:r>
      <w:proofErr w:type="spellEnd"/>
      <w:r>
        <w:t xml:space="preserve"> index, </w:t>
      </w:r>
      <w:proofErr w:type="spellStart"/>
      <w:r>
        <w:t>rainfall</w:t>
      </w:r>
      <w:proofErr w:type="spellEnd"/>
      <w:r>
        <w:t xml:space="preserve"> index).</w:t>
      </w:r>
    </w:p>
    <w:p w14:paraId="0CF4EBD6" w14:textId="77777777" w:rsidR="006C28F4" w:rsidRDefault="006C28F4" w:rsidP="006C28F4">
      <w:pPr>
        <w:pStyle w:val="CommentText"/>
      </w:pPr>
    </w:p>
    <w:p w14:paraId="2B083AFF" w14:textId="77777777" w:rsidR="006C28F4" w:rsidRDefault="006C28F4" w:rsidP="006C28F4">
      <w:pPr>
        <w:pStyle w:val="CommentText"/>
      </w:pPr>
      <w:r>
        <w:t xml:space="preserve">It </w:t>
      </w:r>
      <w:proofErr w:type="spellStart"/>
      <w:r>
        <w:t>is</w:t>
      </w:r>
      <w:proofErr w:type="spellEnd"/>
      <w:r>
        <w:t xml:space="preserve"> </w:t>
      </w:r>
      <w:proofErr w:type="spellStart"/>
      <w:r>
        <w:t>recommended</w:t>
      </w:r>
      <w:proofErr w:type="spellEnd"/>
      <w:r>
        <w:t xml:space="preserve"> to </w:t>
      </w:r>
      <w:proofErr w:type="spellStart"/>
      <w:r>
        <w:t>add</w:t>
      </w:r>
      <w:proofErr w:type="spellEnd"/>
      <w:r>
        <w:t xml:space="preserve"> a </w:t>
      </w:r>
      <w:proofErr w:type="spellStart"/>
      <w:r>
        <w:t>brief</w:t>
      </w:r>
      <w:proofErr w:type="spellEnd"/>
      <w:r>
        <w:t xml:space="preserve"> </w:t>
      </w:r>
      <w:proofErr w:type="spellStart"/>
      <w:r>
        <w:t>explanation</w:t>
      </w:r>
      <w:proofErr w:type="spellEnd"/>
      <w:r>
        <w:t xml:space="preserve"> of the </w:t>
      </w:r>
      <w:proofErr w:type="spellStart"/>
      <w:r>
        <w:t>rationale</w:t>
      </w:r>
      <w:proofErr w:type="spellEnd"/>
      <w:r>
        <w:t xml:space="preserve"> for the </w:t>
      </w:r>
      <w:proofErr w:type="spellStart"/>
      <w:r>
        <w:t>method</w:t>
      </w:r>
      <w:proofErr w:type="spellEnd"/>
      <w:r>
        <w:t xml:space="preserve"> </w:t>
      </w:r>
      <w:proofErr w:type="spellStart"/>
      <w:r>
        <w:t>selection</w:t>
      </w:r>
      <w:proofErr w:type="spellEnd"/>
      <w:r>
        <w:t xml:space="preserve"> and </w:t>
      </w:r>
      <w:proofErr w:type="spellStart"/>
      <w:r>
        <w:t>its</w:t>
      </w:r>
      <w:proofErr w:type="spellEnd"/>
      <w:r>
        <w:t xml:space="preserve"> limitations </w:t>
      </w:r>
      <w:proofErr w:type="spellStart"/>
      <w:r>
        <w:t>so</w:t>
      </w:r>
      <w:proofErr w:type="spellEnd"/>
      <w:r>
        <w:t xml:space="preserve"> </w:t>
      </w:r>
      <w:proofErr w:type="spellStart"/>
      <w:r>
        <w:t>that</w:t>
      </w:r>
      <w:proofErr w:type="spellEnd"/>
      <w:r>
        <w:t xml:space="preserve"> </w:t>
      </w:r>
      <w:proofErr w:type="spellStart"/>
      <w:r>
        <w:t>readers</w:t>
      </w:r>
      <w:proofErr w:type="spellEnd"/>
      <w:r>
        <w:t xml:space="preserve"> </w:t>
      </w:r>
      <w:proofErr w:type="spellStart"/>
      <w:r>
        <w:t>understand</w:t>
      </w:r>
      <w:proofErr w:type="spellEnd"/>
      <w:r>
        <w:t xml:space="preserve"> the justification.</w:t>
      </w:r>
    </w:p>
    <w:p w14:paraId="75CC22B3" w14:textId="77777777" w:rsidR="006C28F4" w:rsidRDefault="006C28F4" w:rsidP="006C28F4">
      <w:pPr>
        <w:pStyle w:val="CommentText"/>
      </w:pPr>
    </w:p>
    <w:p w14:paraId="335C139B" w14:textId="77777777" w:rsidR="006C28F4" w:rsidRDefault="006C28F4" w:rsidP="006C28F4">
      <w:pPr>
        <w:pStyle w:val="CommentText"/>
      </w:pPr>
      <w:r>
        <w:t xml:space="preserve">Minor </w:t>
      </w:r>
      <w:proofErr w:type="spellStart"/>
      <w:r>
        <w:t>improvements</w:t>
      </w:r>
      <w:proofErr w:type="spellEnd"/>
      <w:r>
        <w:t xml:space="preserve"> are </w:t>
      </w:r>
      <w:proofErr w:type="spellStart"/>
      <w:r>
        <w:t>needed</w:t>
      </w:r>
      <w:proofErr w:type="spellEnd"/>
      <w:r>
        <w:t xml:space="preserve"> in the </w:t>
      </w:r>
      <w:proofErr w:type="spellStart"/>
      <w:r>
        <w:t>consistency</w:t>
      </w:r>
      <w:proofErr w:type="spellEnd"/>
      <w:r>
        <w:t xml:space="preserve"> of </w:t>
      </w:r>
      <w:proofErr w:type="spellStart"/>
      <w:r>
        <w:t>terminology</w:t>
      </w:r>
      <w:proofErr w:type="spellEnd"/>
      <w:r>
        <w:t xml:space="preserve"> (</w:t>
      </w:r>
      <w:proofErr w:type="spellStart"/>
      <w:r>
        <w:t>e.g</w:t>
      </w:r>
      <w:proofErr w:type="spellEnd"/>
      <w:r>
        <w:t xml:space="preserve">., "Land </w:t>
      </w:r>
      <w:proofErr w:type="spellStart"/>
      <w:r>
        <w:t>splitting</w:t>
      </w:r>
      <w:proofErr w:type="spellEnd"/>
      <w:r>
        <w:t xml:space="preserve"> rate" and "Plot fragmentation rate" </w:t>
      </w:r>
      <w:proofErr w:type="spellStart"/>
      <w:r>
        <w:t>should</w:t>
      </w:r>
      <w:proofErr w:type="spellEnd"/>
      <w:r>
        <w:t xml:space="preserve"> </w:t>
      </w:r>
      <w:proofErr w:type="spellStart"/>
      <w:r>
        <w:t>be</w:t>
      </w:r>
      <w:proofErr w:type="spellEnd"/>
      <w:r>
        <w:t xml:space="preserve"> </w:t>
      </w:r>
      <w:proofErr w:type="spellStart"/>
      <w:r>
        <w:t>standardized</w:t>
      </w:r>
      <w:proofErr w:type="spellEnd"/>
      <w:r>
        <w:t>).</w:t>
      </w:r>
    </w:p>
    <w:p w14:paraId="6E68EE68" w14:textId="77777777" w:rsidR="006C28F4" w:rsidRDefault="006C28F4" w:rsidP="006C28F4">
      <w:pPr>
        <w:pStyle w:val="CommentText"/>
      </w:pPr>
    </w:p>
    <w:p w14:paraId="4A8F0876" w14:textId="77777777" w:rsidR="006C28F4" w:rsidRDefault="006C28F4" w:rsidP="006C28F4">
      <w:pPr>
        <w:pStyle w:val="CommentText"/>
      </w:pPr>
      <w:r>
        <w:t xml:space="preserve">The </w:t>
      </w:r>
      <w:proofErr w:type="spellStart"/>
      <w:r>
        <w:t>field</w:t>
      </w:r>
      <w:proofErr w:type="spellEnd"/>
      <w:r>
        <w:t xml:space="preserve"> data collection </w:t>
      </w:r>
      <w:proofErr w:type="spellStart"/>
      <w:r>
        <w:t>period</w:t>
      </w:r>
      <w:proofErr w:type="spellEnd"/>
      <w:r>
        <w:t xml:space="preserve"> (</w:t>
      </w:r>
      <w:proofErr w:type="spellStart"/>
      <w:r>
        <w:t>month</w:t>
      </w:r>
      <w:proofErr w:type="spellEnd"/>
      <w:r>
        <w:t xml:space="preserve"> and </w:t>
      </w:r>
      <w:proofErr w:type="spellStart"/>
      <w:r>
        <w:t>year</w:t>
      </w:r>
      <w:proofErr w:type="spellEnd"/>
      <w:r>
        <w:t xml:space="preserve">) </w:t>
      </w:r>
      <w:proofErr w:type="spellStart"/>
      <w:r>
        <w:t>should</w:t>
      </w:r>
      <w:proofErr w:type="spellEnd"/>
      <w:r>
        <w:t xml:space="preserve"> </w:t>
      </w:r>
      <w:proofErr w:type="spellStart"/>
      <w:r>
        <w:t>be</w:t>
      </w:r>
      <w:proofErr w:type="spellEnd"/>
      <w:r>
        <w:t xml:space="preserve"> more </w:t>
      </w:r>
      <w:proofErr w:type="spellStart"/>
      <w:r>
        <w:t>clearly</w:t>
      </w:r>
      <w:proofErr w:type="spellEnd"/>
      <w:r>
        <w:t xml:space="preserve"> </w:t>
      </w:r>
      <w:proofErr w:type="spellStart"/>
      <w:r>
        <w:t>stated</w:t>
      </w:r>
      <w:proofErr w:type="spellEnd"/>
      <w:r>
        <w:t xml:space="preserve"> for </w:t>
      </w:r>
      <w:proofErr w:type="spellStart"/>
      <w:r>
        <w:t>transparency</w:t>
      </w:r>
      <w:proofErr w:type="spellEnd"/>
      <w:r>
        <w:t>.</w:t>
      </w:r>
    </w:p>
    <w:p w14:paraId="6C447A4B" w14:textId="77777777" w:rsidR="006C28F4" w:rsidRDefault="006C28F4" w:rsidP="006C28F4">
      <w:pPr>
        <w:pStyle w:val="CommentText"/>
      </w:pPr>
    </w:p>
    <w:p w14:paraId="658DBCF5" w14:textId="1A1490E0" w:rsidR="006C28F4" w:rsidRDefault="006C28F4" w:rsidP="006C28F4">
      <w:pPr>
        <w:pStyle w:val="CommentText"/>
      </w:pPr>
      <w:r>
        <w:t xml:space="preserve">The quantitative data are </w:t>
      </w:r>
      <w:proofErr w:type="spellStart"/>
      <w:r>
        <w:t>presented</w:t>
      </w:r>
      <w:proofErr w:type="spellEnd"/>
      <w:r>
        <w:t xml:space="preserve"> </w:t>
      </w:r>
      <w:proofErr w:type="spellStart"/>
      <w:r>
        <w:t>neatly</w:t>
      </w:r>
      <w:proofErr w:type="spellEnd"/>
      <w:r>
        <w:t xml:space="preserve">, but </w:t>
      </w:r>
      <w:proofErr w:type="spellStart"/>
      <w:r>
        <w:t>could</w:t>
      </w:r>
      <w:proofErr w:type="spellEnd"/>
      <w:r>
        <w:t xml:space="preserve"> </w:t>
      </w:r>
      <w:proofErr w:type="spellStart"/>
      <w:r>
        <w:t>be</w:t>
      </w:r>
      <w:proofErr w:type="spellEnd"/>
      <w:r>
        <w:t xml:space="preserve"> </w:t>
      </w:r>
      <w:proofErr w:type="spellStart"/>
      <w:r>
        <w:t>enhanced</w:t>
      </w:r>
      <w:proofErr w:type="spellEnd"/>
      <w:r>
        <w:t xml:space="preserve"> </w:t>
      </w:r>
      <w:proofErr w:type="spellStart"/>
      <w:r>
        <w:t>with</w:t>
      </w:r>
      <w:proofErr w:type="spellEnd"/>
      <w:r>
        <w:t xml:space="preserve"> </w:t>
      </w:r>
      <w:proofErr w:type="spellStart"/>
      <w:r>
        <w:t>diagrams</w:t>
      </w:r>
      <w:proofErr w:type="spellEnd"/>
      <w:r>
        <w:t xml:space="preserve"> or </w:t>
      </w:r>
      <w:proofErr w:type="spellStart"/>
      <w:r>
        <w:t>maps</w:t>
      </w:r>
      <w:proofErr w:type="spellEnd"/>
      <w:r>
        <w:t xml:space="preserve"> of the </w:t>
      </w:r>
      <w:proofErr w:type="spellStart"/>
      <w:r>
        <w:t>research</w:t>
      </w:r>
      <w:proofErr w:type="spellEnd"/>
      <w:r>
        <w:t xml:space="preserve"> location to </w:t>
      </w:r>
      <w:proofErr w:type="spellStart"/>
      <w:r>
        <w:t>clarify</w:t>
      </w:r>
      <w:proofErr w:type="spellEnd"/>
      <w:r>
        <w:t xml:space="preserve"> the spatial </w:t>
      </w:r>
      <w:proofErr w:type="spellStart"/>
      <w:r>
        <w:t>context</w:t>
      </w:r>
      <w:proofErr w:type="spellEnd"/>
      <w:r>
        <w:t>.</w:t>
      </w:r>
    </w:p>
  </w:comment>
  <w:comment w:id="6" w:author="LENOVO" w:date="2025-10-26T23:42:00Z" w:initials="L">
    <w:p w14:paraId="0D587E85" w14:textId="77777777" w:rsidR="00A43402" w:rsidRDefault="00A43402" w:rsidP="00A43402">
      <w:pPr>
        <w:pStyle w:val="CommentText"/>
      </w:pPr>
      <w:r>
        <w:rPr>
          <w:rStyle w:val="CommentReference"/>
        </w:rPr>
        <w:annotationRef/>
      </w:r>
      <w:r>
        <w:t xml:space="preserve">The </w:t>
      </w:r>
      <w:proofErr w:type="spellStart"/>
      <w:r>
        <w:t>results</w:t>
      </w:r>
      <w:proofErr w:type="spellEnd"/>
      <w:r>
        <w:t xml:space="preserve"> are </w:t>
      </w:r>
      <w:proofErr w:type="spellStart"/>
      <w:r>
        <w:t>presented</w:t>
      </w:r>
      <w:proofErr w:type="spellEnd"/>
      <w:r>
        <w:t xml:space="preserve"> </w:t>
      </w:r>
      <w:proofErr w:type="spellStart"/>
      <w:r>
        <w:t>systematically</w:t>
      </w:r>
      <w:proofErr w:type="spellEnd"/>
      <w:r>
        <w:t xml:space="preserve">, </w:t>
      </w:r>
      <w:proofErr w:type="spellStart"/>
      <w:r>
        <w:t>following</w:t>
      </w:r>
      <w:proofErr w:type="spellEnd"/>
      <w:r>
        <w:t xml:space="preserve"> the </w:t>
      </w:r>
      <w:proofErr w:type="spellStart"/>
      <w:r>
        <w:t>research</w:t>
      </w:r>
      <w:proofErr w:type="spellEnd"/>
      <w:r>
        <w:t xml:space="preserve"> </w:t>
      </w:r>
      <w:proofErr w:type="spellStart"/>
      <w:r>
        <w:t>indicators</w:t>
      </w:r>
      <w:proofErr w:type="spellEnd"/>
      <w:r>
        <w:t xml:space="preserve"> (</w:t>
      </w:r>
      <w:proofErr w:type="spellStart"/>
      <w:r>
        <w:t>urban</w:t>
      </w:r>
      <w:proofErr w:type="spellEnd"/>
      <w:r>
        <w:t xml:space="preserve"> </w:t>
      </w:r>
      <w:proofErr w:type="spellStart"/>
      <w:r>
        <w:t>growth</w:t>
      </w:r>
      <w:proofErr w:type="spellEnd"/>
      <w:r>
        <w:t>, agro-</w:t>
      </w:r>
      <w:proofErr w:type="spellStart"/>
      <w:r>
        <w:t>demographic</w:t>
      </w:r>
      <w:proofErr w:type="spellEnd"/>
      <w:r>
        <w:t xml:space="preserve"> index, plot </w:t>
      </w:r>
      <w:proofErr w:type="spellStart"/>
      <w:r>
        <w:t>splitting</w:t>
      </w:r>
      <w:proofErr w:type="spellEnd"/>
      <w:r>
        <w:t xml:space="preserve">, </w:t>
      </w:r>
      <w:proofErr w:type="spellStart"/>
      <w:r>
        <w:t>conflict</w:t>
      </w:r>
      <w:proofErr w:type="spellEnd"/>
      <w:r>
        <w:t xml:space="preserve">, </w:t>
      </w:r>
      <w:proofErr w:type="spellStart"/>
      <w:r>
        <w:t>environmental</w:t>
      </w:r>
      <w:proofErr w:type="spellEnd"/>
      <w:r>
        <w:t xml:space="preserve"> </w:t>
      </w:r>
      <w:proofErr w:type="spellStart"/>
      <w:r>
        <w:t>dynamics</w:t>
      </w:r>
      <w:proofErr w:type="spellEnd"/>
      <w:r>
        <w:t xml:space="preserve">, and </w:t>
      </w:r>
      <w:proofErr w:type="spellStart"/>
      <w:r>
        <w:t>food</w:t>
      </w:r>
      <w:proofErr w:type="spellEnd"/>
      <w:r>
        <w:t xml:space="preserve"> </w:t>
      </w:r>
      <w:proofErr w:type="spellStart"/>
      <w:r>
        <w:t>security</w:t>
      </w:r>
      <w:proofErr w:type="spellEnd"/>
      <w:r>
        <w:t>).</w:t>
      </w:r>
    </w:p>
    <w:p w14:paraId="16FA6938" w14:textId="77777777" w:rsidR="00A43402" w:rsidRDefault="00A43402" w:rsidP="00A43402">
      <w:pPr>
        <w:pStyle w:val="CommentText"/>
      </w:pPr>
    </w:p>
    <w:p w14:paraId="1FA345F7" w14:textId="77777777" w:rsidR="00A43402" w:rsidRDefault="00A43402" w:rsidP="00A43402">
      <w:pPr>
        <w:pStyle w:val="CommentText"/>
      </w:pPr>
      <w:r>
        <w:t xml:space="preserve">There are </w:t>
      </w:r>
      <w:proofErr w:type="spellStart"/>
      <w:r>
        <w:t>many</w:t>
      </w:r>
      <w:proofErr w:type="spellEnd"/>
      <w:r>
        <w:t xml:space="preserve"> relevant figures and graphs.</w:t>
      </w:r>
    </w:p>
    <w:p w14:paraId="55BFC62F" w14:textId="77777777" w:rsidR="00A43402" w:rsidRDefault="00A43402" w:rsidP="00A43402">
      <w:pPr>
        <w:pStyle w:val="CommentText"/>
      </w:pPr>
    </w:p>
    <w:p w14:paraId="3922CE6B" w14:textId="77777777" w:rsidR="00A43402" w:rsidRDefault="00A43402" w:rsidP="00A43402">
      <w:pPr>
        <w:pStyle w:val="CommentText"/>
      </w:pPr>
      <w:r>
        <w:t xml:space="preserve">The discussion links the </w:t>
      </w:r>
      <w:proofErr w:type="spellStart"/>
      <w:r>
        <w:t>results</w:t>
      </w:r>
      <w:proofErr w:type="spellEnd"/>
      <w:r>
        <w:t xml:space="preserve"> to </w:t>
      </w:r>
      <w:proofErr w:type="spellStart"/>
      <w:r>
        <w:t>other</w:t>
      </w:r>
      <w:proofErr w:type="spellEnd"/>
      <w:r>
        <w:t xml:space="preserve"> </w:t>
      </w:r>
      <w:proofErr w:type="spellStart"/>
      <w:r>
        <w:t>studies</w:t>
      </w:r>
      <w:proofErr w:type="spellEnd"/>
      <w:r>
        <w:t xml:space="preserve"> (</w:t>
      </w:r>
      <w:proofErr w:type="spellStart"/>
      <w:r>
        <w:t>Djohy</w:t>
      </w:r>
      <w:proofErr w:type="spellEnd"/>
      <w:r>
        <w:t xml:space="preserve"> et al., 2015; OECD, 2022; Wang et al., 2021).</w:t>
      </w:r>
    </w:p>
    <w:p w14:paraId="0755B471" w14:textId="77777777" w:rsidR="00A43402" w:rsidRDefault="00A43402" w:rsidP="00A43402">
      <w:pPr>
        <w:pStyle w:val="CommentText"/>
      </w:pPr>
    </w:p>
    <w:p w14:paraId="7DF81728" w14:textId="77777777" w:rsidR="00A43402" w:rsidRDefault="00A43402" w:rsidP="00A43402">
      <w:pPr>
        <w:pStyle w:val="CommentText"/>
      </w:pPr>
      <w:r>
        <w:t xml:space="preserve">It </w:t>
      </w:r>
      <w:proofErr w:type="spellStart"/>
      <w:r>
        <w:t>is</w:t>
      </w:r>
      <w:proofErr w:type="spellEnd"/>
      <w:r>
        <w:t xml:space="preserve"> </w:t>
      </w:r>
      <w:proofErr w:type="spellStart"/>
      <w:r>
        <w:t>recommended</w:t>
      </w:r>
      <w:proofErr w:type="spellEnd"/>
      <w:r>
        <w:t xml:space="preserve"> to </w:t>
      </w:r>
      <w:proofErr w:type="spellStart"/>
      <w:r>
        <w:t>strengthen</w:t>
      </w:r>
      <w:proofErr w:type="spellEnd"/>
      <w:r>
        <w:t xml:space="preserve"> the </w:t>
      </w:r>
      <w:proofErr w:type="spellStart"/>
      <w:r>
        <w:t>analysis</w:t>
      </w:r>
      <w:proofErr w:type="spellEnd"/>
      <w:r>
        <w:t xml:space="preserve"> of the causal </w:t>
      </w:r>
      <w:proofErr w:type="spellStart"/>
      <w:r>
        <w:t>relationship</w:t>
      </w:r>
      <w:proofErr w:type="spellEnd"/>
      <w:r>
        <w:t xml:space="preserve"> </w:t>
      </w:r>
      <w:proofErr w:type="spellStart"/>
      <w:r>
        <w:t>between</w:t>
      </w:r>
      <w:proofErr w:type="spellEnd"/>
      <w:r>
        <w:t xml:space="preserve"> </w:t>
      </w:r>
      <w:proofErr w:type="spellStart"/>
      <w:r>
        <w:t>environmental</w:t>
      </w:r>
      <w:proofErr w:type="spellEnd"/>
      <w:r>
        <w:t xml:space="preserve"> </w:t>
      </w:r>
      <w:proofErr w:type="spellStart"/>
      <w:r>
        <w:t>dynamics</w:t>
      </w:r>
      <w:proofErr w:type="spellEnd"/>
      <w:r>
        <w:t xml:space="preserve"> and </w:t>
      </w:r>
      <w:proofErr w:type="spellStart"/>
      <w:r>
        <w:t>food</w:t>
      </w:r>
      <w:proofErr w:type="spellEnd"/>
      <w:r>
        <w:t xml:space="preserve"> </w:t>
      </w:r>
      <w:proofErr w:type="spellStart"/>
      <w:r>
        <w:t>security</w:t>
      </w:r>
      <w:proofErr w:type="spellEnd"/>
      <w:r>
        <w:t xml:space="preserve"> (</w:t>
      </w:r>
      <w:proofErr w:type="spellStart"/>
      <w:r>
        <w:t>e.g</w:t>
      </w:r>
      <w:proofErr w:type="spellEnd"/>
      <w:r>
        <w:t xml:space="preserve">., how land fragmentation → </w:t>
      </w:r>
      <w:proofErr w:type="spellStart"/>
      <w:r>
        <w:t>decreased</w:t>
      </w:r>
      <w:proofErr w:type="spellEnd"/>
      <w:r>
        <w:t xml:space="preserve"> </w:t>
      </w:r>
      <w:proofErr w:type="spellStart"/>
      <w:r>
        <w:t>productivity</w:t>
      </w:r>
      <w:proofErr w:type="spellEnd"/>
      <w:r>
        <w:t xml:space="preserve"> → </w:t>
      </w:r>
      <w:proofErr w:type="spellStart"/>
      <w:r>
        <w:t>weakened</w:t>
      </w:r>
      <w:proofErr w:type="spellEnd"/>
      <w:r>
        <w:t xml:space="preserve"> </w:t>
      </w:r>
      <w:proofErr w:type="spellStart"/>
      <w:r>
        <w:t>food</w:t>
      </w:r>
      <w:proofErr w:type="spellEnd"/>
      <w:r>
        <w:t xml:space="preserve"> </w:t>
      </w:r>
      <w:proofErr w:type="spellStart"/>
      <w:r>
        <w:t>security</w:t>
      </w:r>
      <w:proofErr w:type="spellEnd"/>
      <w:r>
        <w:t>).</w:t>
      </w:r>
    </w:p>
    <w:p w14:paraId="319D5E01" w14:textId="77777777" w:rsidR="00A43402" w:rsidRDefault="00A43402" w:rsidP="00A43402">
      <w:pPr>
        <w:pStyle w:val="CommentText"/>
      </w:pPr>
    </w:p>
    <w:p w14:paraId="7D2C2B98" w14:textId="77777777" w:rsidR="00A43402" w:rsidRDefault="00A43402" w:rsidP="00A43402">
      <w:pPr>
        <w:pStyle w:val="CommentText"/>
      </w:pPr>
      <w:r>
        <w:t xml:space="preserve">More </w:t>
      </w:r>
      <w:proofErr w:type="spellStart"/>
      <w:r>
        <w:t>reflection</w:t>
      </w:r>
      <w:proofErr w:type="spellEnd"/>
      <w:r>
        <w:t xml:space="preserve"> </w:t>
      </w:r>
      <w:proofErr w:type="spellStart"/>
      <w:r>
        <w:t>is</w:t>
      </w:r>
      <w:proofErr w:type="spellEnd"/>
      <w:r>
        <w:t xml:space="preserve"> </w:t>
      </w:r>
      <w:proofErr w:type="spellStart"/>
      <w:r>
        <w:t>needed</w:t>
      </w:r>
      <w:proofErr w:type="spellEnd"/>
      <w:r>
        <w:t xml:space="preserve"> on local adaptation or mitigation </w:t>
      </w:r>
      <w:proofErr w:type="spellStart"/>
      <w:r>
        <w:t>strategies</w:t>
      </w:r>
      <w:proofErr w:type="spellEnd"/>
      <w:r>
        <w:t xml:space="preserve"> </w:t>
      </w:r>
      <w:proofErr w:type="spellStart"/>
      <w:r>
        <w:t>identified</w:t>
      </w:r>
      <w:proofErr w:type="spellEnd"/>
      <w:r>
        <w:t xml:space="preserve"> </w:t>
      </w:r>
      <w:proofErr w:type="spellStart"/>
      <w:r>
        <w:t>from</w:t>
      </w:r>
      <w:proofErr w:type="spellEnd"/>
      <w:r>
        <w:t xml:space="preserve"> </w:t>
      </w:r>
      <w:proofErr w:type="spellStart"/>
      <w:r>
        <w:t>field</w:t>
      </w:r>
      <w:proofErr w:type="spellEnd"/>
      <w:r>
        <w:t xml:space="preserve"> interviews.</w:t>
      </w:r>
    </w:p>
    <w:p w14:paraId="22916141" w14:textId="77777777" w:rsidR="00A43402" w:rsidRDefault="00A43402" w:rsidP="00A43402">
      <w:pPr>
        <w:pStyle w:val="CommentText"/>
      </w:pPr>
    </w:p>
    <w:p w14:paraId="7FCD6C22" w14:textId="3E4CB7FB" w:rsidR="00A43402" w:rsidRDefault="00A43402" w:rsidP="00A43402">
      <w:pPr>
        <w:pStyle w:val="CommentText"/>
      </w:pPr>
      <w:proofErr w:type="spellStart"/>
      <w:r>
        <w:t>Avoid</w:t>
      </w:r>
      <w:proofErr w:type="spellEnd"/>
      <w:r>
        <w:t xml:space="preserve"> excessive descriptive </w:t>
      </w:r>
      <w:proofErr w:type="spellStart"/>
      <w:r>
        <w:t>repetition</w:t>
      </w:r>
      <w:proofErr w:type="spellEnd"/>
      <w:r>
        <w:t xml:space="preserve">—for </w:t>
      </w:r>
      <w:proofErr w:type="spellStart"/>
      <w:r>
        <w:t>example</w:t>
      </w:r>
      <w:proofErr w:type="spellEnd"/>
      <w:r>
        <w:t xml:space="preserve">, </w:t>
      </w:r>
      <w:proofErr w:type="spellStart"/>
      <w:r>
        <w:t>several</w:t>
      </w:r>
      <w:proofErr w:type="spellEnd"/>
      <w:r>
        <w:t xml:space="preserve"> </w:t>
      </w:r>
      <w:proofErr w:type="spellStart"/>
      <w:r>
        <w:t>paragraphs</w:t>
      </w:r>
      <w:proofErr w:type="spellEnd"/>
      <w:r>
        <w:t xml:space="preserve"> on land </w:t>
      </w:r>
      <w:proofErr w:type="spellStart"/>
      <w:r>
        <w:t>conflicts</w:t>
      </w:r>
      <w:proofErr w:type="spellEnd"/>
      <w:r>
        <w:t xml:space="preserve"> </w:t>
      </w:r>
      <w:proofErr w:type="spellStart"/>
      <w:r>
        <w:t>could</w:t>
      </w:r>
      <w:proofErr w:type="spellEnd"/>
      <w:r>
        <w:t xml:space="preserve"> </w:t>
      </w:r>
      <w:proofErr w:type="spellStart"/>
      <w:r>
        <w:t>be</w:t>
      </w:r>
      <w:proofErr w:type="spellEnd"/>
      <w:r>
        <w:t xml:space="preserve"> </w:t>
      </w:r>
      <w:proofErr w:type="spellStart"/>
      <w:r>
        <w:t>summarized</w:t>
      </w:r>
      <w:proofErr w:type="spellEnd"/>
      <w:r>
        <w:t xml:space="preserve"> </w:t>
      </w:r>
      <w:proofErr w:type="spellStart"/>
      <w:r>
        <w:t>with</w:t>
      </w:r>
      <w:proofErr w:type="spellEnd"/>
      <w:r>
        <w:t xml:space="preserve"> a table or </w:t>
      </w:r>
      <w:proofErr w:type="spellStart"/>
      <w:r>
        <w:t>diagram</w:t>
      </w:r>
      <w:proofErr w:type="spellEnd"/>
      <w:r>
        <w:t xml:space="preserve"> </w:t>
      </w:r>
      <w:proofErr w:type="spellStart"/>
      <w:r>
        <w:t>comparing</w:t>
      </w:r>
      <w:proofErr w:type="spellEnd"/>
      <w:r>
        <w:t xml:space="preserve"> </w:t>
      </w:r>
      <w:proofErr w:type="spellStart"/>
      <w:r>
        <w:t>regions</w:t>
      </w:r>
      <w:proofErr w:type="spellEnd"/>
      <w:r>
        <w:t>.</w:t>
      </w:r>
    </w:p>
  </w:comment>
  <w:comment w:id="32" w:author="LENOVO" w:date="2025-10-26T23:43:00Z" w:initials="L">
    <w:p w14:paraId="7105C3DA" w14:textId="77777777" w:rsidR="005949A2" w:rsidRDefault="005949A2" w:rsidP="005949A2">
      <w:pPr>
        <w:pStyle w:val="CommentText"/>
      </w:pPr>
      <w:r>
        <w:rPr>
          <w:rStyle w:val="CommentReference"/>
        </w:rPr>
        <w:annotationRef/>
      </w:r>
      <w:r>
        <w:t xml:space="preserve">The conclusion </w:t>
      </w:r>
      <w:proofErr w:type="spellStart"/>
      <w:r>
        <w:t>clearly</w:t>
      </w:r>
      <w:proofErr w:type="spellEnd"/>
      <w:r>
        <w:t xml:space="preserve"> </w:t>
      </w:r>
      <w:proofErr w:type="spellStart"/>
      <w:r>
        <w:t>summarizes</w:t>
      </w:r>
      <w:proofErr w:type="spellEnd"/>
      <w:r>
        <w:t xml:space="preserve"> the main </w:t>
      </w:r>
      <w:proofErr w:type="spellStart"/>
      <w:r>
        <w:t>findings</w:t>
      </w:r>
      <w:proofErr w:type="spellEnd"/>
      <w:r>
        <w:t xml:space="preserve">: </w:t>
      </w:r>
      <w:proofErr w:type="spellStart"/>
      <w:r>
        <w:t>that</w:t>
      </w:r>
      <w:proofErr w:type="spellEnd"/>
      <w:r>
        <w:t xml:space="preserve"> land and </w:t>
      </w:r>
      <w:proofErr w:type="spellStart"/>
      <w:r>
        <w:t>environmental</w:t>
      </w:r>
      <w:proofErr w:type="spellEnd"/>
      <w:r>
        <w:t xml:space="preserve"> </w:t>
      </w:r>
      <w:proofErr w:type="spellStart"/>
      <w:r>
        <w:t>dynamics</w:t>
      </w:r>
      <w:proofErr w:type="spellEnd"/>
      <w:r>
        <w:t xml:space="preserve"> </w:t>
      </w:r>
      <w:proofErr w:type="spellStart"/>
      <w:r>
        <w:t>worsen</w:t>
      </w:r>
      <w:proofErr w:type="spellEnd"/>
      <w:r>
        <w:t xml:space="preserve"> </w:t>
      </w:r>
      <w:proofErr w:type="spellStart"/>
      <w:r>
        <w:t>food</w:t>
      </w:r>
      <w:proofErr w:type="spellEnd"/>
      <w:r>
        <w:t xml:space="preserve"> </w:t>
      </w:r>
      <w:proofErr w:type="spellStart"/>
      <w:r>
        <w:t>availability</w:t>
      </w:r>
      <w:proofErr w:type="spellEnd"/>
      <w:r>
        <w:t xml:space="preserve"> and </w:t>
      </w:r>
      <w:proofErr w:type="spellStart"/>
      <w:r>
        <w:t>prolong</w:t>
      </w:r>
      <w:proofErr w:type="spellEnd"/>
      <w:r>
        <w:t xml:space="preserve"> the </w:t>
      </w:r>
      <w:proofErr w:type="spellStart"/>
      <w:r>
        <w:t>lean</w:t>
      </w:r>
      <w:proofErr w:type="spellEnd"/>
      <w:r>
        <w:t xml:space="preserve"> </w:t>
      </w:r>
      <w:proofErr w:type="spellStart"/>
      <w:r>
        <w:t>season</w:t>
      </w:r>
      <w:proofErr w:type="spellEnd"/>
      <w:r>
        <w:t>.</w:t>
      </w:r>
    </w:p>
    <w:p w14:paraId="05376E8C" w14:textId="77777777" w:rsidR="005949A2" w:rsidRDefault="005949A2" w:rsidP="005949A2">
      <w:pPr>
        <w:pStyle w:val="CommentText"/>
      </w:pPr>
    </w:p>
    <w:p w14:paraId="3A989726" w14:textId="77777777" w:rsidR="005949A2" w:rsidRDefault="005949A2" w:rsidP="005949A2">
      <w:pPr>
        <w:pStyle w:val="CommentText"/>
      </w:pPr>
      <w:proofErr w:type="spellStart"/>
      <w:r>
        <w:t>It's</w:t>
      </w:r>
      <w:proofErr w:type="spellEnd"/>
      <w:r>
        <w:t xml:space="preserve"> a good </w:t>
      </w:r>
      <w:proofErr w:type="spellStart"/>
      <w:r>
        <w:t>idea</w:t>
      </w:r>
      <w:proofErr w:type="spellEnd"/>
      <w:r>
        <w:t xml:space="preserve"> to </w:t>
      </w:r>
      <w:proofErr w:type="spellStart"/>
      <w:r>
        <w:t>add</w:t>
      </w:r>
      <w:proofErr w:type="spellEnd"/>
      <w:r>
        <w:t xml:space="preserve"> </w:t>
      </w:r>
      <w:proofErr w:type="spellStart"/>
      <w:r>
        <w:t>policy</w:t>
      </w:r>
      <w:proofErr w:type="spellEnd"/>
      <w:r>
        <w:t xml:space="preserve"> </w:t>
      </w:r>
      <w:proofErr w:type="spellStart"/>
      <w:r>
        <w:t>recommendations</w:t>
      </w:r>
      <w:proofErr w:type="spellEnd"/>
      <w:r>
        <w:t xml:space="preserve"> or local adaptations as </w:t>
      </w:r>
      <w:proofErr w:type="spellStart"/>
      <w:r>
        <w:t>follow</w:t>
      </w:r>
      <w:proofErr w:type="spellEnd"/>
      <w:r>
        <w:t xml:space="preserve">-up, for </w:t>
      </w:r>
      <w:proofErr w:type="spellStart"/>
      <w:r>
        <w:t>example</w:t>
      </w:r>
      <w:proofErr w:type="spellEnd"/>
      <w:r>
        <w:t>:</w:t>
      </w:r>
    </w:p>
    <w:p w14:paraId="0AEB5FAE" w14:textId="77777777" w:rsidR="005949A2" w:rsidRDefault="005949A2" w:rsidP="005949A2">
      <w:pPr>
        <w:pStyle w:val="CommentText"/>
      </w:pPr>
    </w:p>
    <w:p w14:paraId="02C245A5" w14:textId="77777777" w:rsidR="005949A2" w:rsidRDefault="005949A2" w:rsidP="005949A2">
      <w:pPr>
        <w:pStyle w:val="CommentText"/>
      </w:pPr>
      <w:proofErr w:type="gramStart"/>
      <w:r>
        <w:t>the</w:t>
      </w:r>
      <w:proofErr w:type="gramEnd"/>
      <w:r>
        <w:t xml:space="preserve"> </w:t>
      </w:r>
      <w:proofErr w:type="spellStart"/>
      <w:r>
        <w:t>need</w:t>
      </w:r>
      <w:proofErr w:type="spellEnd"/>
      <w:r>
        <w:t xml:space="preserve"> for land-use planning,</w:t>
      </w:r>
    </w:p>
    <w:p w14:paraId="71F67D97" w14:textId="77777777" w:rsidR="005949A2" w:rsidRDefault="005949A2" w:rsidP="005949A2">
      <w:pPr>
        <w:pStyle w:val="CommentText"/>
      </w:pPr>
    </w:p>
    <w:p w14:paraId="183D01F8" w14:textId="77777777" w:rsidR="005949A2" w:rsidRDefault="005949A2" w:rsidP="005949A2">
      <w:pPr>
        <w:pStyle w:val="CommentText"/>
      </w:pPr>
      <w:proofErr w:type="spellStart"/>
      <w:proofErr w:type="gramStart"/>
      <w:r>
        <w:t>strengthening</w:t>
      </w:r>
      <w:proofErr w:type="spellEnd"/>
      <w:proofErr w:type="gramEnd"/>
      <w:r>
        <w:t xml:space="preserve"> land tenure </w:t>
      </w:r>
      <w:proofErr w:type="spellStart"/>
      <w:r>
        <w:t>rights</w:t>
      </w:r>
      <w:proofErr w:type="spellEnd"/>
      <w:r>
        <w:t>, or</w:t>
      </w:r>
    </w:p>
    <w:p w14:paraId="77815817" w14:textId="77777777" w:rsidR="005949A2" w:rsidRDefault="005949A2" w:rsidP="005949A2">
      <w:pPr>
        <w:pStyle w:val="CommentText"/>
      </w:pPr>
    </w:p>
    <w:p w14:paraId="381D51C2" w14:textId="77777777" w:rsidR="005949A2" w:rsidRDefault="005949A2" w:rsidP="005949A2">
      <w:pPr>
        <w:pStyle w:val="CommentText"/>
      </w:pPr>
      <w:proofErr w:type="spellStart"/>
      <w:proofErr w:type="gramStart"/>
      <w:r>
        <w:t>early</w:t>
      </w:r>
      <w:proofErr w:type="spellEnd"/>
      <w:proofErr w:type="gramEnd"/>
      <w:r>
        <w:t xml:space="preserve"> warning </w:t>
      </w:r>
      <w:proofErr w:type="spellStart"/>
      <w:r>
        <w:t>systems</w:t>
      </w:r>
      <w:proofErr w:type="spellEnd"/>
      <w:r>
        <w:t xml:space="preserve"> for </w:t>
      </w:r>
      <w:proofErr w:type="spellStart"/>
      <w:r>
        <w:t>floods</w:t>
      </w:r>
      <w:proofErr w:type="spellEnd"/>
      <w:r>
        <w:t xml:space="preserve"> and </w:t>
      </w:r>
      <w:proofErr w:type="spellStart"/>
      <w:r>
        <w:t>droughts</w:t>
      </w:r>
      <w:proofErr w:type="spellEnd"/>
      <w:r>
        <w:t>.</w:t>
      </w:r>
    </w:p>
    <w:p w14:paraId="57D64C6D" w14:textId="77777777" w:rsidR="005949A2" w:rsidRDefault="005949A2" w:rsidP="005949A2">
      <w:pPr>
        <w:pStyle w:val="CommentText"/>
      </w:pPr>
    </w:p>
    <w:p w14:paraId="093ED5C8" w14:textId="533EE057" w:rsidR="005949A2" w:rsidRDefault="005949A2" w:rsidP="005949A2">
      <w:pPr>
        <w:pStyle w:val="CommentText"/>
      </w:pPr>
      <w:proofErr w:type="spellStart"/>
      <w:r>
        <w:t>Don't</w:t>
      </w:r>
      <w:proofErr w:type="spellEnd"/>
      <w:r>
        <w:t xml:space="preserve"> </w:t>
      </w:r>
      <w:proofErr w:type="spellStart"/>
      <w:r>
        <w:t>add</w:t>
      </w:r>
      <w:proofErr w:type="spellEnd"/>
      <w:r>
        <w:t xml:space="preserve"> new data in the conclusion; focus </w:t>
      </w:r>
      <w:proofErr w:type="spellStart"/>
      <w:r>
        <w:t>solely</w:t>
      </w:r>
      <w:proofErr w:type="spellEnd"/>
      <w:r>
        <w:t xml:space="preserve"> on </w:t>
      </w:r>
      <w:proofErr w:type="spellStart"/>
      <w:r>
        <w:t>synthesis</w:t>
      </w:r>
      <w:proofErr w:type="spellEnd"/>
      <w:r>
        <w:t xml:space="preserve"> and implications.</w:t>
      </w:r>
      <w:bookmarkStart w:id="33" w:name="_GoBack"/>
      <w:bookmarkEnd w:id="3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4F1AB6" w15:done="0"/>
  <w15:commentEx w15:paraId="5123FF53" w15:done="0"/>
  <w15:commentEx w15:paraId="658DBCF5" w15:done="0"/>
  <w15:commentEx w15:paraId="7FCD6C22" w15:done="0"/>
  <w15:commentEx w15:paraId="093ED5C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9EA0F" w14:textId="77777777" w:rsidR="0077670C" w:rsidRDefault="0077670C" w:rsidP="00A86F6D">
      <w:pPr>
        <w:spacing w:after="0" w:line="240" w:lineRule="auto"/>
      </w:pPr>
      <w:r>
        <w:separator/>
      </w:r>
    </w:p>
  </w:endnote>
  <w:endnote w:type="continuationSeparator" w:id="0">
    <w:p w14:paraId="4057829F" w14:textId="77777777" w:rsidR="0077670C" w:rsidRDefault="0077670C" w:rsidP="00A86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BoldItalic">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Microsoft JhengHei"/>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7CF9F" w14:textId="77777777" w:rsidR="00AB0ED5" w:rsidRDefault="00AB0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8E618" w14:textId="77777777" w:rsidR="00AB0ED5" w:rsidRDefault="00AB0E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2319F" w14:textId="77777777" w:rsidR="00AB0ED5" w:rsidRDefault="00AB0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3E325" w14:textId="77777777" w:rsidR="0077670C" w:rsidRDefault="0077670C" w:rsidP="00A86F6D">
      <w:pPr>
        <w:spacing w:after="0" w:line="240" w:lineRule="auto"/>
      </w:pPr>
      <w:r>
        <w:separator/>
      </w:r>
    </w:p>
  </w:footnote>
  <w:footnote w:type="continuationSeparator" w:id="0">
    <w:p w14:paraId="72EE0300" w14:textId="77777777" w:rsidR="0077670C" w:rsidRDefault="0077670C" w:rsidP="00A86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E36B5" w14:textId="41D034A1" w:rsidR="00AB0ED5" w:rsidRDefault="0077670C">
    <w:pPr>
      <w:pStyle w:val="Header"/>
    </w:pPr>
    <w:r>
      <w:rPr>
        <w:noProof/>
      </w:rPr>
      <w:pict w14:anchorId="68F609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6922"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50C52" w14:textId="45ECB4F7" w:rsidR="00AB0ED5" w:rsidRDefault="0077670C">
    <w:pPr>
      <w:pStyle w:val="Header"/>
    </w:pPr>
    <w:r>
      <w:rPr>
        <w:noProof/>
      </w:rPr>
      <w:pict w14:anchorId="33F480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6923"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CAFA4" w14:textId="04042DBB" w:rsidR="00AB0ED5" w:rsidRDefault="0077670C">
    <w:pPr>
      <w:pStyle w:val="Header"/>
    </w:pPr>
    <w:r>
      <w:rPr>
        <w:noProof/>
      </w:rPr>
      <w:pict w14:anchorId="747D3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6921"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29A"/>
    <w:multiLevelType w:val="hybridMultilevel"/>
    <w:tmpl w:val="BB482C38"/>
    <w:lvl w:ilvl="0" w:tplc="17461FDC">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B1554C"/>
    <w:multiLevelType w:val="hybridMultilevel"/>
    <w:tmpl w:val="6286347A"/>
    <w:lvl w:ilvl="0" w:tplc="040C0009">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0D90714A"/>
    <w:multiLevelType w:val="hybridMultilevel"/>
    <w:tmpl w:val="ECD66AD0"/>
    <w:lvl w:ilvl="0" w:tplc="3D88EE3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78033E"/>
    <w:multiLevelType w:val="hybridMultilevel"/>
    <w:tmpl w:val="EC62283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C190F38"/>
    <w:multiLevelType w:val="multilevel"/>
    <w:tmpl w:val="231086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A80510"/>
    <w:multiLevelType w:val="hybridMultilevel"/>
    <w:tmpl w:val="8862AFC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1E057B"/>
    <w:multiLevelType w:val="hybridMultilevel"/>
    <w:tmpl w:val="4510C1A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2A014A0"/>
    <w:multiLevelType w:val="hybridMultilevel"/>
    <w:tmpl w:val="578E76FA"/>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C200883"/>
    <w:multiLevelType w:val="multilevel"/>
    <w:tmpl w:val="6808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0D6D80"/>
    <w:multiLevelType w:val="hybridMultilevel"/>
    <w:tmpl w:val="C8CCCCCC"/>
    <w:lvl w:ilvl="0" w:tplc="17461FDC">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022E9F"/>
    <w:multiLevelType w:val="multilevel"/>
    <w:tmpl w:val="7DDCD54A"/>
    <w:lvl w:ilvl="0">
      <w:start w:val="2"/>
      <w:numFmt w:val="decimal"/>
      <w:lvlText w:val="%1."/>
      <w:lvlJc w:val="left"/>
      <w:pPr>
        <w:ind w:left="360" w:hanging="360"/>
      </w:pPr>
    </w:lvl>
    <w:lvl w:ilvl="1">
      <w:start w:val="1"/>
      <w:numFmt w:val="decimal"/>
      <w:isLgl/>
      <w:lvlText w:val="%1.%2."/>
      <w:lvlJc w:val="left"/>
      <w:pPr>
        <w:ind w:left="360" w:hanging="360"/>
      </w:pPr>
      <w:rPr>
        <w:b/>
        <w:sz w:val="22"/>
        <w:szCs w:val="22"/>
      </w:rPr>
    </w:lvl>
    <w:lvl w:ilvl="2">
      <w:start w:val="1"/>
      <w:numFmt w:val="decimal"/>
      <w:isLgl/>
      <w:lvlText w:val="%1.%2.%3."/>
      <w:lvlJc w:val="left"/>
      <w:pPr>
        <w:ind w:left="360" w:hanging="720"/>
      </w:pPr>
      <w:rPr>
        <w:color w:val="auto"/>
      </w:rPr>
    </w:lvl>
    <w:lvl w:ilvl="3">
      <w:start w:val="1"/>
      <w:numFmt w:val="decimal"/>
      <w:isLgl/>
      <w:lvlText w:val="%1.%2.%3.%4."/>
      <w:lvlJc w:val="left"/>
      <w:pPr>
        <w:ind w:left="720" w:hanging="720"/>
      </w:pPr>
      <w:rPr>
        <w:color w:val="auto"/>
      </w:r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1" w15:restartNumberingAfterBreak="0">
    <w:nsid w:val="3CCF05C6"/>
    <w:multiLevelType w:val="hybridMultilevel"/>
    <w:tmpl w:val="A45E16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4E7160"/>
    <w:multiLevelType w:val="hybridMultilevel"/>
    <w:tmpl w:val="DB5E40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D157F1"/>
    <w:multiLevelType w:val="multilevel"/>
    <w:tmpl w:val="EBEE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C506C9"/>
    <w:multiLevelType w:val="multilevel"/>
    <w:tmpl w:val="03E6F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8B6302"/>
    <w:multiLevelType w:val="multilevel"/>
    <w:tmpl w:val="02D4F136"/>
    <w:lvl w:ilvl="0">
      <w:start w:val="1"/>
      <w:numFmt w:val="decimal"/>
      <w:pStyle w:val="Heading1"/>
      <w:lvlText w:val="%1"/>
      <w:lvlJc w:val="left"/>
      <w:pPr>
        <w:ind w:left="432" w:hanging="432"/>
      </w:pPr>
    </w:lvl>
    <w:lvl w:ilvl="1">
      <w:start w:val="1"/>
      <w:numFmt w:val="decimal"/>
      <w:pStyle w:val="Heading2"/>
      <w:lvlText w:val="%1.%2"/>
      <w:lvlJc w:val="left"/>
      <w:pPr>
        <w:ind w:left="0" w:firstLine="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Heading3"/>
      <w:lvlText w:val="%1.%2.%3"/>
      <w:lvlJc w:val="left"/>
      <w:pPr>
        <w:ind w:left="0" w:firstLine="0"/>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rPr>
        <w:b/>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544F161B"/>
    <w:multiLevelType w:val="hybridMultilevel"/>
    <w:tmpl w:val="3056B0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891B80"/>
    <w:multiLevelType w:val="hybridMultilevel"/>
    <w:tmpl w:val="8BF6D8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41E1FA7"/>
    <w:multiLevelType w:val="hybridMultilevel"/>
    <w:tmpl w:val="FA8A083C"/>
    <w:lvl w:ilvl="0" w:tplc="2676C290">
      <w:start w:val="1"/>
      <w:numFmt w:val="bullet"/>
      <w:lvlText w:val="-"/>
      <w:lvlJc w:val="left"/>
      <w:pPr>
        <w:ind w:left="14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C814389A">
      <w:start w:val="1"/>
      <w:numFmt w:val="bullet"/>
      <w:lvlText w:val="o"/>
      <w:lvlJc w:val="left"/>
      <w:pPr>
        <w:ind w:left="108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F74CE636">
      <w:start w:val="1"/>
      <w:numFmt w:val="bullet"/>
      <w:lvlText w:val="▪"/>
      <w:lvlJc w:val="left"/>
      <w:pPr>
        <w:ind w:left="180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642EA6F4">
      <w:start w:val="1"/>
      <w:numFmt w:val="bullet"/>
      <w:lvlText w:val="•"/>
      <w:lvlJc w:val="left"/>
      <w:pPr>
        <w:ind w:left="252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7F60F292">
      <w:start w:val="1"/>
      <w:numFmt w:val="bullet"/>
      <w:lvlText w:val="o"/>
      <w:lvlJc w:val="left"/>
      <w:pPr>
        <w:ind w:left="324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6C8248CA">
      <w:start w:val="1"/>
      <w:numFmt w:val="bullet"/>
      <w:lvlText w:val="▪"/>
      <w:lvlJc w:val="left"/>
      <w:pPr>
        <w:ind w:left="396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F6140890">
      <w:start w:val="1"/>
      <w:numFmt w:val="bullet"/>
      <w:lvlText w:val="•"/>
      <w:lvlJc w:val="left"/>
      <w:pPr>
        <w:ind w:left="468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CF7C4EF6">
      <w:start w:val="1"/>
      <w:numFmt w:val="bullet"/>
      <w:lvlText w:val="o"/>
      <w:lvlJc w:val="left"/>
      <w:pPr>
        <w:ind w:left="540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98C06BC0">
      <w:start w:val="1"/>
      <w:numFmt w:val="bullet"/>
      <w:lvlText w:val="▪"/>
      <w:lvlJc w:val="left"/>
      <w:pPr>
        <w:ind w:left="612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19" w15:restartNumberingAfterBreak="0">
    <w:nsid w:val="6D83049F"/>
    <w:multiLevelType w:val="hybridMultilevel"/>
    <w:tmpl w:val="058AE588"/>
    <w:lvl w:ilvl="0" w:tplc="47C0021C">
      <w:start w:val="1"/>
      <w:numFmt w:val="bullet"/>
      <w:lvlText w:val="-"/>
      <w:lvlJc w:val="left"/>
      <w:pPr>
        <w:ind w:left="28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3BE41210">
      <w:start w:val="1"/>
      <w:numFmt w:val="bullet"/>
      <w:lvlText w:val="o"/>
      <w:lvlJc w:val="left"/>
      <w:pPr>
        <w:ind w:left="10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5C7EDA88">
      <w:start w:val="1"/>
      <w:numFmt w:val="bullet"/>
      <w:lvlText w:val="▪"/>
      <w:lvlJc w:val="left"/>
      <w:pPr>
        <w:ind w:left="18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19E232F6">
      <w:start w:val="1"/>
      <w:numFmt w:val="bullet"/>
      <w:lvlText w:val="•"/>
      <w:lvlJc w:val="left"/>
      <w:pPr>
        <w:ind w:left="25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7A28E4F2">
      <w:start w:val="1"/>
      <w:numFmt w:val="bullet"/>
      <w:lvlText w:val="o"/>
      <w:lvlJc w:val="left"/>
      <w:pPr>
        <w:ind w:left="32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B46410BE">
      <w:start w:val="1"/>
      <w:numFmt w:val="bullet"/>
      <w:lvlText w:val="▪"/>
      <w:lvlJc w:val="left"/>
      <w:pPr>
        <w:ind w:left="39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A8E041DA">
      <w:start w:val="1"/>
      <w:numFmt w:val="bullet"/>
      <w:lvlText w:val="•"/>
      <w:lvlJc w:val="left"/>
      <w:pPr>
        <w:ind w:left="46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C6DC74F0">
      <w:start w:val="1"/>
      <w:numFmt w:val="bullet"/>
      <w:lvlText w:val="o"/>
      <w:lvlJc w:val="left"/>
      <w:pPr>
        <w:ind w:left="54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99A4A638">
      <w:start w:val="1"/>
      <w:numFmt w:val="bullet"/>
      <w:lvlText w:val="▪"/>
      <w:lvlJc w:val="left"/>
      <w:pPr>
        <w:ind w:left="61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20" w15:restartNumberingAfterBreak="0">
    <w:nsid w:val="74F80DB3"/>
    <w:multiLevelType w:val="hybridMultilevel"/>
    <w:tmpl w:val="E534B516"/>
    <w:lvl w:ilvl="0" w:tplc="B0D446A6">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923756C"/>
    <w:multiLevelType w:val="multilevel"/>
    <w:tmpl w:val="20C8EFA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1"/>
  </w:num>
  <w:num w:numId="7">
    <w:abstractNumId w:val="5"/>
  </w:num>
  <w:num w:numId="8">
    <w:abstractNumId w:val="9"/>
  </w:num>
  <w:num w:numId="9">
    <w:abstractNumId w:val="18"/>
  </w:num>
  <w:num w:numId="10">
    <w:abstractNumId w:val="0"/>
  </w:num>
  <w:num w:numId="11">
    <w:abstractNumId w:val="11"/>
  </w:num>
  <w:num w:numId="12">
    <w:abstractNumId w:val="4"/>
  </w:num>
  <w:num w:numId="13">
    <w:abstractNumId w:val="20"/>
  </w:num>
  <w:num w:numId="14">
    <w:abstractNumId w:val="16"/>
  </w:num>
  <w:num w:numId="15">
    <w:abstractNumId w:val="17"/>
  </w:num>
  <w:num w:numId="16">
    <w:abstractNumId w:val="2"/>
  </w:num>
  <w:num w:numId="17">
    <w:abstractNumId w:val="12"/>
  </w:num>
  <w:num w:numId="18">
    <w:abstractNumId w:val="19"/>
  </w:num>
  <w:num w:numId="19">
    <w:abstractNumId w:val="1"/>
  </w:num>
  <w:num w:numId="20">
    <w:abstractNumId w:val="13"/>
  </w:num>
  <w:num w:numId="21">
    <w:abstractNumId w:val="8"/>
  </w:num>
  <w:num w:numId="2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E7C"/>
    <w:rsid w:val="000011AA"/>
    <w:rsid w:val="00011B33"/>
    <w:rsid w:val="00013125"/>
    <w:rsid w:val="0001622F"/>
    <w:rsid w:val="00017B22"/>
    <w:rsid w:val="00017E68"/>
    <w:rsid w:val="00020625"/>
    <w:rsid w:val="00021BD8"/>
    <w:rsid w:val="00032ACC"/>
    <w:rsid w:val="000351AF"/>
    <w:rsid w:val="00035DCE"/>
    <w:rsid w:val="00036489"/>
    <w:rsid w:val="00042BB4"/>
    <w:rsid w:val="00043213"/>
    <w:rsid w:val="00043A5D"/>
    <w:rsid w:val="00045010"/>
    <w:rsid w:val="00045DEA"/>
    <w:rsid w:val="00050A41"/>
    <w:rsid w:val="00050E37"/>
    <w:rsid w:val="00051AC2"/>
    <w:rsid w:val="00051B76"/>
    <w:rsid w:val="0005321D"/>
    <w:rsid w:val="00062606"/>
    <w:rsid w:val="00063617"/>
    <w:rsid w:val="00063BA2"/>
    <w:rsid w:val="00073946"/>
    <w:rsid w:val="00076928"/>
    <w:rsid w:val="000818BB"/>
    <w:rsid w:val="00093374"/>
    <w:rsid w:val="000978C3"/>
    <w:rsid w:val="000A11D5"/>
    <w:rsid w:val="000A1687"/>
    <w:rsid w:val="000A17C1"/>
    <w:rsid w:val="000A29D5"/>
    <w:rsid w:val="000A4E65"/>
    <w:rsid w:val="000A7DEA"/>
    <w:rsid w:val="000C1A15"/>
    <w:rsid w:val="000C7177"/>
    <w:rsid w:val="000D40C9"/>
    <w:rsid w:val="000E3DDE"/>
    <w:rsid w:val="000E4E3E"/>
    <w:rsid w:val="000E6DA7"/>
    <w:rsid w:val="000E7A06"/>
    <w:rsid w:val="000F1821"/>
    <w:rsid w:val="000F263C"/>
    <w:rsid w:val="000F359F"/>
    <w:rsid w:val="00100742"/>
    <w:rsid w:val="001038D0"/>
    <w:rsid w:val="00107D2C"/>
    <w:rsid w:val="0011317F"/>
    <w:rsid w:val="00113CA8"/>
    <w:rsid w:val="001241C0"/>
    <w:rsid w:val="00127884"/>
    <w:rsid w:val="00127F39"/>
    <w:rsid w:val="001326AF"/>
    <w:rsid w:val="00135493"/>
    <w:rsid w:val="001373D4"/>
    <w:rsid w:val="00140A35"/>
    <w:rsid w:val="00141A49"/>
    <w:rsid w:val="00142F06"/>
    <w:rsid w:val="00144841"/>
    <w:rsid w:val="0014573F"/>
    <w:rsid w:val="00151C14"/>
    <w:rsid w:val="00152209"/>
    <w:rsid w:val="001528E6"/>
    <w:rsid w:val="00154B79"/>
    <w:rsid w:val="00160896"/>
    <w:rsid w:val="00160B6C"/>
    <w:rsid w:val="001668C5"/>
    <w:rsid w:val="00166949"/>
    <w:rsid w:val="0017473C"/>
    <w:rsid w:val="0017512B"/>
    <w:rsid w:val="001767DB"/>
    <w:rsid w:val="00180A1E"/>
    <w:rsid w:val="0018310B"/>
    <w:rsid w:val="001848A0"/>
    <w:rsid w:val="00187AB2"/>
    <w:rsid w:val="0019573A"/>
    <w:rsid w:val="00195A72"/>
    <w:rsid w:val="001A0D58"/>
    <w:rsid w:val="001A422F"/>
    <w:rsid w:val="001A5CB5"/>
    <w:rsid w:val="001B3ED5"/>
    <w:rsid w:val="001C345A"/>
    <w:rsid w:val="001C4180"/>
    <w:rsid w:val="001C4F8C"/>
    <w:rsid w:val="001D1825"/>
    <w:rsid w:val="001D2444"/>
    <w:rsid w:val="001D47DB"/>
    <w:rsid w:val="001D6A0E"/>
    <w:rsid w:val="001D7634"/>
    <w:rsid w:val="001E3B21"/>
    <w:rsid w:val="001E505D"/>
    <w:rsid w:val="001F0695"/>
    <w:rsid w:val="001F77BB"/>
    <w:rsid w:val="00203688"/>
    <w:rsid w:val="002067FE"/>
    <w:rsid w:val="002113BA"/>
    <w:rsid w:val="0021493B"/>
    <w:rsid w:val="00220503"/>
    <w:rsid w:val="00224E1D"/>
    <w:rsid w:val="00225166"/>
    <w:rsid w:val="002259EA"/>
    <w:rsid w:val="00225BA8"/>
    <w:rsid w:val="002261DD"/>
    <w:rsid w:val="0023081D"/>
    <w:rsid w:val="0023114D"/>
    <w:rsid w:val="0023749E"/>
    <w:rsid w:val="00247B43"/>
    <w:rsid w:val="00252116"/>
    <w:rsid w:val="00253FAD"/>
    <w:rsid w:val="00255770"/>
    <w:rsid w:val="00256B06"/>
    <w:rsid w:val="00260B78"/>
    <w:rsid w:val="00261674"/>
    <w:rsid w:val="00262EA7"/>
    <w:rsid w:val="002632F2"/>
    <w:rsid w:val="0026527C"/>
    <w:rsid w:val="002659CE"/>
    <w:rsid w:val="00265B81"/>
    <w:rsid w:val="0027050B"/>
    <w:rsid w:val="0027190B"/>
    <w:rsid w:val="00273253"/>
    <w:rsid w:val="00280CCC"/>
    <w:rsid w:val="00281F24"/>
    <w:rsid w:val="00282A12"/>
    <w:rsid w:val="00284E47"/>
    <w:rsid w:val="002870A1"/>
    <w:rsid w:val="0029059E"/>
    <w:rsid w:val="00291EF8"/>
    <w:rsid w:val="002940EC"/>
    <w:rsid w:val="00296C3D"/>
    <w:rsid w:val="002A2C79"/>
    <w:rsid w:val="002B5A54"/>
    <w:rsid w:val="002C0489"/>
    <w:rsid w:val="002C5479"/>
    <w:rsid w:val="002C5528"/>
    <w:rsid w:val="002C6D2B"/>
    <w:rsid w:val="002C7066"/>
    <w:rsid w:val="002C7CA2"/>
    <w:rsid w:val="002D2FC6"/>
    <w:rsid w:val="002D3F16"/>
    <w:rsid w:val="002E4AC4"/>
    <w:rsid w:val="002E6A8A"/>
    <w:rsid w:val="002E7458"/>
    <w:rsid w:val="002E74B6"/>
    <w:rsid w:val="002F05EF"/>
    <w:rsid w:val="002F09C9"/>
    <w:rsid w:val="002F660B"/>
    <w:rsid w:val="0031097A"/>
    <w:rsid w:val="003117EA"/>
    <w:rsid w:val="0031370A"/>
    <w:rsid w:val="00314ECF"/>
    <w:rsid w:val="00316668"/>
    <w:rsid w:val="0032029B"/>
    <w:rsid w:val="00320F73"/>
    <w:rsid w:val="00323E9C"/>
    <w:rsid w:val="00325961"/>
    <w:rsid w:val="00326D40"/>
    <w:rsid w:val="00327561"/>
    <w:rsid w:val="00331FEC"/>
    <w:rsid w:val="00335933"/>
    <w:rsid w:val="00336F07"/>
    <w:rsid w:val="00340A3E"/>
    <w:rsid w:val="00340C9E"/>
    <w:rsid w:val="0034228E"/>
    <w:rsid w:val="003458CF"/>
    <w:rsid w:val="00346D94"/>
    <w:rsid w:val="003509B5"/>
    <w:rsid w:val="00356D2D"/>
    <w:rsid w:val="003574D2"/>
    <w:rsid w:val="00361826"/>
    <w:rsid w:val="003628B9"/>
    <w:rsid w:val="0037343C"/>
    <w:rsid w:val="0037419C"/>
    <w:rsid w:val="003773F6"/>
    <w:rsid w:val="00381784"/>
    <w:rsid w:val="00382549"/>
    <w:rsid w:val="00396EEA"/>
    <w:rsid w:val="003A062A"/>
    <w:rsid w:val="003A4B25"/>
    <w:rsid w:val="003A5D70"/>
    <w:rsid w:val="003B1B95"/>
    <w:rsid w:val="003B4F6F"/>
    <w:rsid w:val="003B50A4"/>
    <w:rsid w:val="003B55B6"/>
    <w:rsid w:val="003B60DF"/>
    <w:rsid w:val="003B6D12"/>
    <w:rsid w:val="003C2A8E"/>
    <w:rsid w:val="003C4E1A"/>
    <w:rsid w:val="003C4EE4"/>
    <w:rsid w:val="003C56E0"/>
    <w:rsid w:val="003C6BA3"/>
    <w:rsid w:val="003C7FBD"/>
    <w:rsid w:val="003D11E7"/>
    <w:rsid w:val="003D136E"/>
    <w:rsid w:val="003D1944"/>
    <w:rsid w:val="003D258A"/>
    <w:rsid w:val="003D4994"/>
    <w:rsid w:val="003E1B4B"/>
    <w:rsid w:val="003E4C33"/>
    <w:rsid w:val="003F2477"/>
    <w:rsid w:val="003F2B5F"/>
    <w:rsid w:val="003F360D"/>
    <w:rsid w:val="003F5184"/>
    <w:rsid w:val="00402ACB"/>
    <w:rsid w:val="00403368"/>
    <w:rsid w:val="00407235"/>
    <w:rsid w:val="00411494"/>
    <w:rsid w:val="00411756"/>
    <w:rsid w:val="004279DF"/>
    <w:rsid w:val="00427C4E"/>
    <w:rsid w:val="00430CD1"/>
    <w:rsid w:val="00433B10"/>
    <w:rsid w:val="00435B60"/>
    <w:rsid w:val="00437CEE"/>
    <w:rsid w:val="00442116"/>
    <w:rsid w:val="00442750"/>
    <w:rsid w:val="00443482"/>
    <w:rsid w:val="004449CD"/>
    <w:rsid w:val="00446457"/>
    <w:rsid w:val="004478C9"/>
    <w:rsid w:val="004631A8"/>
    <w:rsid w:val="00471257"/>
    <w:rsid w:val="004741DD"/>
    <w:rsid w:val="0047714C"/>
    <w:rsid w:val="0048356A"/>
    <w:rsid w:val="004846B3"/>
    <w:rsid w:val="00485DC0"/>
    <w:rsid w:val="00494FEF"/>
    <w:rsid w:val="004A17DA"/>
    <w:rsid w:val="004A2A6A"/>
    <w:rsid w:val="004A30EF"/>
    <w:rsid w:val="004A417A"/>
    <w:rsid w:val="004A6293"/>
    <w:rsid w:val="004A6834"/>
    <w:rsid w:val="004A6CB3"/>
    <w:rsid w:val="004B12FC"/>
    <w:rsid w:val="004B4604"/>
    <w:rsid w:val="004B62C8"/>
    <w:rsid w:val="004C0844"/>
    <w:rsid w:val="004C1B3B"/>
    <w:rsid w:val="004C1C4F"/>
    <w:rsid w:val="004C2349"/>
    <w:rsid w:val="004C2A94"/>
    <w:rsid w:val="004C43EC"/>
    <w:rsid w:val="004C6F48"/>
    <w:rsid w:val="004D0A39"/>
    <w:rsid w:val="004D16C7"/>
    <w:rsid w:val="004E1EF1"/>
    <w:rsid w:val="004E3497"/>
    <w:rsid w:val="004E42CD"/>
    <w:rsid w:val="004E44AD"/>
    <w:rsid w:val="004E72B1"/>
    <w:rsid w:val="004F62BB"/>
    <w:rsid w:val="004F78F0"/>
    <w:rsid w:val="005003FA"/>
    <w:rsid w:val="00504F57"/>
    <w:rsid w:val="005066AE"/>
    <w:rsid w:val="005073A4"/>
    <w:rsid w:val="00514FCD"/>
    <w:rsid w:val="005173D2"/>
    <w:rsid w:val="00517BD1"/>
    <w:rsid w:val="00520F68"/>
    <w:rsid w:val="0052292D"/>
    <w:rsid w:val="0052517A"/>
    <w:rsid w:val="00525D15"/>
    <w:rsid w:val="00526A57"/>
    <w:rsid w:val="00526E87"/>
    <w:rsid w:val="00532B1F"/>
    <w:rsid w:val="005367D5"/>
    <w:rsid w:val="00547D1D"/>
    <w:rsid w:val="00550E6F"/>
    <w:rsid w:val="00557A66"/>
    <w:rsid w:val="0056611B"/>
    <w:rsid w:val="0056668F"/>
    <w:rsid w:val="0057531A"/>
    <w:rsid w:val="00575DD6"/>
    <w:rsid w:val="00575FBD"/>
    <w:rsid w:val="00582B65"/>
    <w:rsid w:val="005949A2"/>
    <w:rsid w:val="005B2CF2"/>
    <w:rsid w:val="005B421F"/>
    <w:rsid w:val="005B4D7E"/>
    <w:rsid w:val="005B7C1A"/>
    <w:rsid w:val="005D00CF"/>
    <w:rsid w:val="005D3787"/>
    <w:rsid w:val="005D7213"/>
    <w:rsid w:val="005E46B3"/>
    <w:rsid w:val="005E644A"/>
    <w:rsid w:val="005F19A1"/>
    <w:rsid w:val="00601125"/>
    <w:rsid w:val="006013BA"/>
    <w:rsid w:val="00605E04"/>
    <w:rsid w:val="00612097"/>
    <w:rsid w:val="006141F4"/>
    <w:rsid w:val="00615436"/>
    <w:rsid w:val="006156F9"/>
    <w:rsid w:val="00624050"/>
    <w:rsid w:val="00627709"/>
    <w:rsid w:val="0063091E"/>
    <w:rsid w:val="00636406"/>
    <w:rsid w:val="00636ABA"/>
    <w:rsid w:val="00640F65"/>
    <w:rsid w:val="00642DC9"/>
    <w:rsid w:val="00647BEF"/>
    <w:rsid w:val="006546CF"/>
    <w:rsid w:val="00655094"/>
    <w:rsid w:val="00670D77"/>
    <w:rsid w:val="0067244C"/>
    <w:rsid w:val="006734B6"/>
    <w:rsid w:val="006766F3"/>
    <w:rsid w:val="00677F34"/>
    <w:rsid w:val="00680A0F"/>
    <w:rsid w:val="00681F41"/>
    <w:rsid w:val="0068284D"/>
    <w:rsid w:val="00687E87"/>
    <w:rsid w:val="00691B77"/>
    <w:rsid w:val="00693E85"/>
    <w:rsid w:val="00695189"/>
    <w:rsid w:val="00695BDC"/>
    <w:rsid w:val="006A23D3"/>
    <w:rsid w:val="006A4DA6"/>
    <w:rsid w:val="006B14A5"/>
    <w:rsid w:val="006B1C50"/>
    <w:rsid w:val="006B21F6"/>
    <w:rsid w:val="006B4016"/>
    <w:rsid w:val="006C0801"/>
    <w:rsid w:val="006C0C00"/>
    <w:rsid w:val="006C12BB"/>
    <w:rsid w:val="006C16F7"/>
    <w:rsid w:val="006C28F4"/>
    <w:rsid w:val="006C4E51"/>
    <w:rsid w:val="006C6D42"/>
    <w:rsid w:val="006D1F61"/>
    <w:rsid w:val="006D2095"/>
    <w:rsid w:val="006D3EC7"/>
    <w:rsid w:val="006D4E19"/>
    <w:rsid w:val="006D5342"/>
    <w:rsid w:val="006E44C7"/>
    <w:rsid w:val="006F4075"/>
    <w:rsid w:val="006F4BDB"/>
    <w:rsid w:val="006F6E9E"/>
    <w:rsid w:val="006F7E29"/>
    <w:rsid w:val="00702F60"/>
    <w:rsid w:val="0070720F"/>
    <w:rsid w:val="007101B9"/>
    <w:rsid w:val="00710FB8"/>
    <w:rsid w:val="00716614"/>
    <w:rsid w:val="00717899"/>
    <w:rsid w:val="007202DE"/>
    <w:rsid w:val="007207A5"/>
    <w:rsid w:val="00722F89"/>
    <w:rsid w:val="007252B2"/>
    <w:rsid w:val="007254B7"/>
    <w:rsid w:val="007256D2"/>
    <w:rsid w:val="00726DDE"/>
    <w:rsid w:val="00726ED7"/>
    <w:rsid w:val="0072740E"/>
    <w:rsid w:val="00731208"/>
    <w:rsid w:val="00732D9C"/>
    <w:rsid w:val="0075170D"/>
    <w:rsid w:val="007537F1"/>
    <w:rsid w:val="0076269C"/>
    <w:rsid w:val="0077517E"/>
    <w:rsid w:val="0077670C"/>
    <w:rsid w:val="00781476"/>
    <w:rsid w:val="007814F6"/>
    <w:rsid w:val="00783451"/>
    <w:rsid w:val="007A33E9"/>
    <w:rsid w:val="007A6A4F"/>
    <w:rsid w:val="007A7240"/>
    <w:rsid w:val="007A7EA6"/>
    <w:rsid w:val="007B67F9"/>
    <w:rsid w:val="007B7AB0"/>
    <w:rsid w:val="007C6CFF"/>
    <w:rsid w:val="007D0437"/>
    <w:rsid w:val="007D3C54"/>
    <w:rsid w:val="007D4EAC"/>
    <w:rsid w:val="007D7D5E"/>
    <w:rsid w:val="007E1552"/>
    <w:rsid w:val="007E29D7"/>
    <w:rsid w:val="007E532A"/>
    <w:rsid w:val="007F0CFA"/>
    <w:rsid w:val="007F348A"/>
    <w:rsid w:val="0080113F"/>
    <w:rsid w:val="00803F47"/>
    <w:rsid w:val="00807DA4"/>
    <w:rsid w:val="00810FE3"/>
    <w:rsid w:val="00814723"/>
    <w:rsid w:val="0081648D"/>
    <w:rsid w:val="0082529D"/>
    <w:rsid w:val="00834F66"/>
    <w:rsid w:val="008477D7"/>
    <w:rsid w:val="0084789A"/>
    <w:rsid w:val="00855528"/>
    <w:rsid w:val="0086066B"/>
    <w:rsid w:val="00865E9F"/>
    <w:rsid w:val="00867190"/>
    <w:rsid w:val="00883C9C"/>
    <w:rsid w:val="00884BB0"/>
    <w:rsid w:val="008906AF"/>
    <w:rsid w:val="008A1651"/>
    <w:rsid w:val="008A2BDD"/>
    <w:rsid w:val="008A58FB"/>
    <w:rsid w:val="008B074B"/>
    <w:rsid w:val="008B1BC9"/>
    <w:rsid w:val="008B34D5"/>
    <w:rsid w:val="008C55FE"/>
    <w:rsid w:val="008D3233"/>
    <w:rsid w:val="008D5EDD"/>
    <w:rsid w:val="008E3C7B"/>
    <w:rsid w:val="008F2933"/>
    <w:rsid w:val="00910D18"/>
    <w:rsid w:val="0091752E"/>
    <w:rsid w:val="00922C2B"/>
    <w:rsid w:val="00922FE7"/>
    <w:rsid w:val="0092647D"/>
    <w:rsid w:val="00926483"/>
    <w:rsid w:val="009279D2"/>
    <w:rsid w:val="00930CD5"/>
    <w:rsid w:val="00933D90"/>
    <w:rsid w:val="00935868"/>
    <w:rsid w:val="00937F16"/>
    <w:rsid w:val="0094410E"/>
    <w:rsid w:val="0094464A"/>
    <w:rsid w:val="0095256B"/>
    <w:rsid w:val="00954432"/>
    <w:rsid w:val="00956064"/>
    <w:rsid w:val="00962BBA"/>
    <w:rsid w:val="00963666"/>
    <w:rsid w:val="009650F2"/>
    <w:rsid w:val="0097156D"/>
    <w:rsid w:val="00972810"/>
    <w:rsid w:val="00973A81"/>
    <w:rsid w:val="009750D0"/>
    <w:rsid w:val="0098328A"/>
    <w:rsid w:val="0098458E"/>
    <w:rsid w:val="0099027B"/>
    <w:rsid w:val="0099227C"/>
    <w:rsid w:val="009922C7"/>
    <w:rsid w:val="0099654E"/>
    <w:rsid w:val="009A6018"/>
    <w:rsid w:val="009A63FF"/>
    <w:rsid w:val="009B0EF5"/>
    <w:rsid w:val="009B2231"/>
    <w:rsid w:val="009C120A"/>
    <w:rsid w:val="009D152E"/>
    <w:rsid w:val="009D3E7C"/>
    <w:rsid w:val="009D5C17"/>
    <w:rsid w:val="009E4081"/>
    <w:rsid w:val="009E5106"/>
    <w:rsid w:val="009E6FC6"/>
    <w:rsid w:val="009F1812"/>
    <w:rsid w:val="00A00852"/>
    <w:rsid w:val="00A14124"/>
    <w:rsid w:val="00A15A5A"/>
    <w:rsid w:val="00A2101A"/>
    <w:rsid w:val="00A26E4E"/>
    <w:rsid w:val="00A318E5"/>
    <w:rsid w:val="00A33767"/>
    <w:rsid w:val="00A33816"/>
    <w:rsid w:val="00A36CDF"/>
    <w:rsid w:val="00A43402"/>
    <w:rsid w:val="00A460CF"/>
    <w:rsid w:val="00A52B26"/>
    <w:rsid w:val="00A5594F"/>
    <w:rsid w:val="00A60452"/>
    <w:rsid w:val="00A63894"/>
    <w:rsid w:val="00A64FD7"/>
    <w:rsid w:val="00A66B7B"/>
    <w:rsid w:val="00A67101"/>
    <w:rsid w:val="00A7556F"/>
    <w:rsid w:val="00A7578E"/>
    <w:rsid w:val="00A80C61"/>
    <w:rsid w:val="00A86AB3"/>
    <w:rsid w:val="00A86F6D"/>
    <w:rsid w:val="00A92457"/>
    <w:rsid w:val="00AA182E"/>
    <w:rsid w:val="00AA51F4"/>
    <w:rsid w:val="00AA5463"/>
    <w:rsid w:val="00AA5A32"/>
    <w:rsid w:val="00AB0ED5"/>
    <w:rsid w:val="00AB1C90"/>
    <w:rsid w:val="00AB6575"/>
    <w:rsid w:val="00AB711F"/>
    <w:rsid w:val="00AC0C6C"/>
    <w:rsid w:val="00AC7740"/>
    <w:rsid w:val="00AC7A95"/>
    <w:rsid w:val="00AE263F"/>
    <w:rsid w:val="00AE281C"/>
    <w:rsid w:val="00AE2E13"/>
    <w:rsid w:val="00AF048D"/>
    <w:rsid w:val="00AF44D9"/>
    <w:rsid w:val="00AF59FD"/>
    <w:rsid w:val="00AF6269"/>
    <w:rsid w:val="00B043F1"/>
    <w:rsid w:val="00B0551D"/>
    <w:rsid w:val="00B06338"/>
    <w:rsid w:val="00B10DFC"/>
    <w:rsid w:val="00B16797"/>
    <w:rsid w:val="00B17281"/>
    <w:rsid w:val="00B23D7D"/>
    <w:rsid w:val="00B27B74"/>
    <w:rsid w:val="00B27B91"/>
    <w:rsid w:val="00B338E0"/>
    <w:rsid w:val="00B36E66"/>
    <w:rsid w:val="00B402B8"/>
    <w:rsid w:val="00B41678"/>
    <w:rsid w:val="00B45693"/>
    <w:rsid w:val="00B47B7D"/>
    <w:rsid w:val="00B506F4"/>
    <w:rsid w:val="00B5231B"/>
    <w:rsid w:val="00B57460"/>
    <w:rsid w:val="00B630B8"/>
    <w:rsid w:val="00B70DE1"/>
    <w:rsid w:val="00B72D35"/>
    <w:rsid w:val="00B733CC"/>
    <w:rsid w:val="00B74254"/>
    <w:rsid w:val="00B83CDA"/>
    <w:rsid w:val="00B84380"/>
    <w:rsid w:val="00B878DE"/>
    <w:rsid w:val="00B909CB"/>
    <w:rsid w:val="00B9224B"/>
    <w:rsid w:val="00B9481D"/>
    <w:rsid w:val="00B979E3"/>
    <w:rsid w:val="00BA0302"/>
    <w:rsid w:val="00BA38BB"/>
    <w:rsid w:val="00BA64AB"/>
    <w:rsid w:val="00BB1BAB"/>
    <w:rsid w:val="00BB31B3"/>
    <w:rsid w:val="00BC2465"/>
    <w:rsid w:val="00BC392C"/>
    <w:rsid w:val="00BC3968"/>
    <w:rsid w:val="00BC48F7"/>
    <w:rsid w:val="00BD2BCF"/>
    <w:rsid w:val="00BD3263"/>
    <w:rsid w:val="00BD35F1"/>
    <w:rsid w:val="00BE10D4"/>
    <w:rsid w:val="00BE31C7"/>
    <w:rsid w:val="00BE5528"/>
    <w:rsid w:val="00BE5613"/>
    <w:rsid w:val="00BE7D8F"/>
    <w:rsid w:val="00BF2380"/>
    <w:rsid w:val="00BF3882"/>
    <w:rsid w:val="00BF3A6C"/>
    <w:rsid w:val="00C00D5B"/>
    <w:rsid w:val="00C04F7A"/>
    <w:rsid w:val="00C06D38"/>
    <w:rsid w:val="00C07808"/>
    <w:rsid w:val="00C103E6"/>
    <w:rsid w:val="00C13CB0"/>
    <w:rsid w:val="00C16EE7"/>
    <w:rsid w:val="00C21B95"/>
    <w:rsid w:val="00C22BA8"/>
    <w:rsid w:val="00C236C5"/>
    <w:rsid w:val="00C25F91"/>
    <w:rsid w:val="00C26E7C"/>
    <w:rsid w:val="00C3510E"/>
    <w:rsid w:val="00C40FCD"/>
    <w:rsid w:val="00C42262"/>
    <w:rsid w:val="00C43E8D"/>
    <w:rsid w:val="00C504C1"/>
    <w:rsid w:val="00C56BCB"/>
    <w:rsid w:val="00C62F85"/>
    <w:rsid w:val="00C63D1D"/>
    <w:rsid w:val="00C66948"/>
    <w:rsid w:val="00C712DB"/>
    <w:rsid w:val="00C71800"/>
    <w:rsid w:val="00C72C17"/>
    <w:rsid w:val="00C76762"/>
    <w:rsid w:val="00C76CA1"/>
    <w:rsid w:val="00C77A14"/>
    <w:rsid w:val="00C77AFA"/>
    <w:rsid w:val="00C820AF"/>
    <w:rsid w:val="00C86285"/>
    <w:rsid w:val="00C86C1C"/>
    <w:rsid w:val="00C974FC"/>
    <w:rsid w:val="00CA0960"/>
    <w:rsid w:val="00CA3F2C"/>
    <w:rsid w:val="00CA7368"/>
    <w:rsid w:val="00CB3F7E"/>
    <w:rsid w:val="00CB473D"/>
    <w:rsid w:val="00CB7968"/>
    <w:rsid w:val="00CC17D1"/>
    <w:rsid w:val="00CC3F26"/>
    <w:rsid w:val="00CC4B1D"/>
    <w:rsid w:val="00CC4BC9"/>
    <w:rsid w:val="00CD0CE8"/>
    <w:rsid w:val="00CD12B6"/>
    <w:rsid w:val="00CD52AF"/>
    <w:rsid w:val="00CD6E41"/>
    <w:rsid w:val="00CE11AA"/>
    <w:rsid w:val="00CE3816"/>
    <w:rsid w:val="00CF4F5E"/>
    <w:rsid w:val="00CF60D7"/>
    <w:rsid w:val="00D03CFA"/>
    <w:rsid w:val="00D062C2"/>
    <w:rsid w:val="00D07B0E"/>
    <w:rsid w:val="00D10AAF"/>
    <w:rsid w:val="00D13E45"/>
    <w:rsid w:val="00D1553F"/>
    <w:rsid w:val="00D20644"/>
    <w:rsid w:val="00D226E6"/>
    <w:rsid w:val="00D23DB7"/>
    <w:rsid w:val="00D25FAF"/>
    <w:rsid w:val="00D279CF"/>
    <w:rsid w:val="00D30719"/>
    <w:rsid w:val="00D359C4"/>
    <w:rsid w:val="00D372F7"/>
    <w:rsid w:val="00D42C0F"/>
    <w:rsid w:val="00D503E0"/>
    <w:rsid w:val="00D51739"/>
    <w:rsid w:val="00D5223A"/>
    <w:rsid w:val="00D537C5"/>
    <w:rsid w:val="00D55FAB"/>
    <w:rsid w:val="00D563CF"/>
    <w:rsid w:val="00D61142"/>
    <w:rsid w:val="00D643A9"/>
    <w:rsid w:val="00D65966"/>
    <w:rsid w:val="00D67466"/>
    <w:rsid w:val="00D70974"/>
    <w:rsid w:val="00D77AF2"/>
    <w:rsid w:val="00D8231A"/>
    <w:rsid w:val="00D87D5A"/>
    <w:rsid w:val="00D90092"/>
    <w:rsid w:val="00D910BB"/>
    <w:rsid w:val="00D951C3"/>
    <w:rsid w:val="00D95359"/>
    <w:rsid w:val="00D96B68"/>
    <w:rsid w:val="00D97CD0"/>
    <w:rsid w:val="00DA1ED9"/>
    <w:rsid w:val="00DA2405"/>
    <w:rsid w:val="00DA3BAE"/>
    <w:rsid w:val="00DA451E"/>
    <w:rsid w:val="00DA59DB"/>
    <w:rsid w:val="00DA6FD6"/>
    <w:rsid w:val="00DA7A80"/>
    <w:rsid w:val="00DA7E46"/>
    <w:rsid w:val="00DB6F69"/>
    <w:rsid w:val="00DB74F7"/>
    <w:rsid w:val="00DB7BC4"/>
    <w:rsid w:val="00DC0EB4"/>
    <w:rsid w:val="00DC4603"/>
    <w:rsid w:val="00DC6228"/>
    <w:rsid w:val="00DD1400"/>
    <w:rsid w:val="00DD487B"/>
    <w:rsid w:val="00DD5108"/>
    <w:rsid w:val="00DE7CA0"/>
    <w:rsid w:val="00DF14FE"/>
    <w:rsid w:val="00DF1E78"/>
    <w:rsid w:val="00DF5DE0"/>
    <w:rsid w:val="00DF7A4B"/>
    <w:rsid w:val="00E05007"/>
    <w:rsid w:val="00E10602"/>
    <w:rsid w:val="00E11417"/>
    <w:rsid w:val="00E11974"/>
    <w:rsid w:val="00E12FAF"/>
    <w:rsid w:val="00E13EC9"/>
    <w:rsid w:val="00E14475"/>
    <w:rsid w:val="00E150B1"/>
    <w:rsid w:val="00E15B2B"/>
    <w:rsid w:val="00E16318"/>
    <w:rsid w:val="00E16C4C"/>
    <w:rsid w:val="00E22D5F"/>
    <w:rsid w:val="00E23C76"/>
    <w:rsid w:val="00E24880"/>
    <w:rsid w:val="00E27FC2"/>
    <w:rsid w:val="00E33408"/>
    <w:rsid w:val="00E364D8"/>
    <w:rsid w:val="00E37717"/>
    <w:rsid w:val="00E503F0"/>
    <w:rsid w:val="00E56E51"/>
    <w:rsid w:val="00E57742"/>
    <w:rsid w:val="00E67AC6"/>
    <w:rsid w:val="00E71C18"/>
    <w:rsid w:val="00E72095"/>
    <w:rsid w:val="00E75E10"/>
    <w:rsid w:val="00E85603"/>
    <w:rsid w:val="00E93058"/>
    <w:rsid w:val="00E93899"/>
    <w:rsid w:val="00EA18D6"/>
    <w:rsid w:val="00EA3DA6"/>
    <w:rsid w:val="00EA51ED"/>
    <w:rsid w:val="00EA5260"/>
    <w:rsid w:val="00EA6BC3"/>
    <w:rsid w:val="00EA6E74"/>
    <w:rsid w:val="00EA7106"/>
    <w:rsid w:val="00EB28AE"/>
    <w:rsid w:val="00EB6AF5"/>
    <w:rsid w:val="00EC0DDC"/>
    <w:rsid w:val="00EC19BB"/>
    <w:rsid w:val="00EC569E"/>
    <w:rsid w:val="00EE2094"/>
    <w:rsid w:val="00EE32FB"/>
    <w:rsid w:val="00EE5934"/>
    <w:rsid w:val="00EE5E84"/>
    <w:rsid w:val="00EF1BB6"/>
    <w:rsid w:val="00EF1DCE"/>
    <w:rsid w:val="00F025D9"/>
    <w:rsid w:val="00F02CA4"/>
    <w:rsid w:val="00F02F53"/>
    <w:rsid w:val="00F0591A"/>
    <w:rsid w:val="00F06BFF"/>
    <w:rsid w:val="00F10726"/>
    <w:rsid w:val="00F108C0"/>
    <w:rsid w:val="00F164AD"/>
    <w:rsid w:val="00F179CA"/>
    <w:rsid w:val="00F22136"/>
    <w:rsid w:val="00F370F4"/>
    <w:rsid w:val="00F373B1"/>
    <w:rsid w:val="00F534C8"/>
    <w:rsid w:val="00F53A6C"/>
    <w:rsid w:val="00F53B04"/>
    <w:rsid w:val="00F54D30"/>
    <w:rsid w:val="00F555C5"/>
    <w:rsid w:val="00F57588"/>
    <w:rsid w:val="00F57DF4"/>
    <w:rsid w:val="00F620D2"/>
    <w:rsid w:val="00F62C51"/>
    <w:rsid w:val="00F65B00"/>
    <w:rsid w:val="00F708ED"/>
    <w:rsid w:val="00F7194B"/>
    <w:rsid w:val="00F7212B"/>
    <w:rsid w:val="00F7555C"/>
    <w:rsid w:val="00F83E0A"/>
    <w:rsid w:val="00F87D08"/>
    <w:rsid w:val="00F900CB"/>
    <w:rsid w:val="00F94C65"/>
    <w:rsid w:val="00FA3C51"/>
    <w:rsid w:val="00FA6EB8"/>
    <w:rsid w:val="00FB6BB8"/>
    <w:rsid w:val="00FB6D1D"/>
    <w:rsid w:val="00FB7542"/>
    <w:rsid w:val="00FC0678"/>
    <w:rsid w:val="00FC1DF5"/>
    <w:rsid w:val="00FC460E"/>
    <w:rsid w:val="00FD14AB"/>
    <w:rsid w:val="00FD220F"/>
    <w:rsid w:val="00FD2821"/>
    <w:rsid w:val="00FD2DE6"/>
    <w:rsid w:val="00FD3C02"/>
    <w:rsid w:val="00FE6FD7"/>
    <w:rsid w:val="00FF027F"/>
    <w:rsid w:val="00FF417C"/>
    <w:rsid w:val="00FF70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362161"/>
  <w15:docId w15:val="{F74367FA-67B4-4B53-ACAC-83D45C9DA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E7C"/>
    <w:rPr>
      <w:rFonts w:eastAsiaTheme="minorEastAsia"/>
      <w:lang w:eastAsia="fr-FR"/>
    </w:rPr>
  </w:style>
  <w:style w:type="paragraph" w:styleId="Heading1">
    <w:name w:val="heading 1"/>
    <w:basedOn w:val="Normal"/>
    <w:next w:val="Normal"/>
    <w:link w:val="Heading1Char"/>
    <w:uiPriority w:val="9"/>
    <w:qFormat/>
    <w:rsid w:val="00AB711F"/>
    <w:pPr>
      <w:numPr>
        <w:numId w:val="2"/>
      </w:numPr>
      <w:spacing w:after="160" w:line="360" w:lineRule="auto"/>
      <w:outlineLvl w:val="0"/>
    </w:pPr>
    <w:rPr>
      <w:rFonts w:ascii="Times New Roman" w:eastAsia="Times New Roman" w:hAnsi="Times New Roman" w:cs="Times New Roman"/>
      <w:b/>
      <w:sz w:val="24"/>
      <w:szCs w:val="24"/>
      <w:lang w:eastAsia="en-US"/>
    </w:rPr>
  </w:style>
  <w:style w:type="paragraph" w:styleId="Heading2">
    <w:name w:val="heading 2"/>
    <w:basedOn w:val="Normal"/>
    <w:next w:val="Normal"/>
    <w:link w:val="Heading2Char"/>
    <w:uiPriority w:val="9"/>
    <w:semiHidden/>
    <w:unhideWhenUsed/>
    <w:qFormat/>
    <w:rsid w:val="00AB711F"/>
    <w:pPr>
      <w:keepNext/>
      <w:keepLines/>
      <w:numPr>
        <w:ilvl w:val="1"/>
        <w:numId w:val="2"/>
      </w:numPr>
      <w:spacing w:before="40" w:after="0" w:line="256" w:lineRule="auto"/>
      <w:outlineLvl w:val="1"/>
    </w:pPr>
    <w:rPr>
      <w:rFonts w:ascii="Times New Roman" w:eastAsiaTheme="majorEastAsia" w:hAnsi="Times New Roman" w:cstheme="majorBidi"/>
      <w:color w:val="000000" w:themeColor="text1"/>
      <w:sz w:val="24"/>
      <w:szCs w:val="26"/>
      <w:lang w:eastAsia="en-US"/>
    </w:rPr>
  </w:style>
  <w:style w:type="paragraph" w:styleId="Heading3">
    <w:name w:val="heading 3"/>
    <w:basedOn w:val="Normal"/>
    <w:next w:val="Normal"/>
    <w:link w:val="Heading3Char"/>
    <w:uiPriority w:val="9"/>
    <w:unhideWhenUsed/>
    <w:qFormat/>
    <w:rsid w:val="00AB711F"/>
    <w:pPr>
      <w:keepNext/>
      <w:keepLines/>
      <w:numPr>
        <w:ilvl w:val="2"/>
        <w:numId w:val="2"/>
      </w:numPr>
      <w:spacing w:before="40" w:after="0" w:line="256" w:lineRule="auto"/>
      <w:outlineLvl w:val="2"/>
    </w:pPr>
    <w:rPr>
      <w:rFonts w:ascii="Times New Roman" w:eastAsiaTheme="majorEastAsia" w:hAnsi="Times New Roman" w:cstheme="majorBidi"/>
      <w:color w:val="000000" w:themeColor="text1"/>
      <w:sz w:val="24"/>
      <w:szCs w:val="24"/>
      <w:lang w:eastAsia="en-US"/>
    </w:rPr>
  </w:style>
  <w:style w:type="paragraph" w:styleId="Heading4">
    <w:name w:val="heading 4"/>
    <w:basedOn w:val="Normal"/>
    <w:next w:val="Normal"/>
    <w:link w:val="Heading4Char"/>
    <w:uiPriority w:val="9"/>
    <w:semiHidden/>
    <w:unhideWhenUsed/>
    <w:qFormat/>
    <w:rsid w:val="00AB711F"/>
    <w:pPr>
      <w:keepNext/>
      <w:keepLines/>
      <w:numPr>
        <w:ilvl w:val="3"/>
        <w:numId w:val="2"/>
      </w:numPr>
      <w:spacing w:before="40" w:after="0" w:line="256" w:lineRule="auto"/>
      <w:outlineLvl w:val="3"/>
    </w:pPr>
    <w:rPr>
      <w:rFonts w:ascii="Times New Roman" w:eastAsiaTheme="majorEastAsia" w:hAnsi="Times New Roman" w:cstheme="majorBidi"/>
      <w:iCs/>
      <w:color w:val="000000" w:themeColor="text1"/>
      <w:sz w:val="24"/>
      <w:lang w:eastAsia="en-US"/>
    </w:rPr>
  </w:style>
  <w:style w:type="paragraph" w:styleId="Heading5">
    <w:name w:val="heading 5"/>
    <w:basedOn w:val="Normal"/>
    <w:next w:val="Normal"/>
    <w:link w:val="Heading5Char"/>
    <w:uiPriority w:val="9"/>
    <w:semiHidden/>
    <w:unhideWhenUsed/>
    <w:qFormat/>
    <w:rsid w:val="00AB711F"/>
    <w:pPr>
      <w:keepNext/>
      <w:keepLines/>
      <w:numPr>
        <w:ilvl w:val="4"/>
        <w:numId w:val="2"/>
      </w:numPr>
      <w:spacing w:before="40" w:after="0" w:line="256"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AB711F"/>
    <w:pPr>
      <w:keepNext/>
      <w:keepLines/>
      <w:numPr>
        <w:ilvl w:val="5"/>
        <w:numId w:val="2"/>
      </w:numPr>
      <w:spacing w:before="40" w:after="0" w:line="256"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semiHidden/>
    <w:unhideWhenUsed/>
    <w:qFormat/>
    <w:rsid w:val="00AB711F"/>
    <w:pPr>
      <w:keepNext/>
      <w:keepLines/>
      <w:numPr>
        <w:ilvl w:val="6"/>
        <w:numId w:val="2"/>
      </w:numPr>
      <w:spacing w:before="40" w:after="0" w:line="256"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AB711F"/>
    <w:pPr>
      <w:keepNext/>
      <w:keepLines/>
      <w:numPr>
        <w:ilvl w:val="7"/>
        <w:numId w:val="2"/>
      </w:numPr>
      <w:spacing w:before="40" w:after="0" w:line="256"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AB711F"/>
    <w:pPr>
      <w:keepNext/>
      <w:keepLines/>
      <w:numPr>
        <w:ilvl w:val="8"/>
        <w:numId w:val="2"/>
      </w:numPr>
      <w:spacing w:before="40" w:after="0" w:line="25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itre1,1,Bullets,- List tir,liste 1,puce 1,Liste de points,References,Puces,List Paragraph nowy,Numbered List Paragraph,Liste couleur - Accent 11,ENUMERATION,Bullet Points,Farbige Liste - Akzent 11,Paragraphe  revu,etc"/>
    <w:basedOn w:val="Normal"/>
    <w:link w:val="ListParagraphChar"/>
    <w:uiPriority w:val="34"/>
    <w:qFormat/>
    <w:rsid w:val="009D3E7C"/>
    <w:pPr>
      <w:ind w:left="720"/>
      <w:contextualSpacing/>
    </w:pPr>
  </w:style>
  <w:style w:type="character" w:customStyle="1" w:styleId="ListParagraphChar">
    <w:name w:val="List Paragraph Char"/>
    <w:aliases w:val="Titre1 Char,1 Char,Bullets Char,- List tir Char,liste 1 Char,puce 1 Char,Liste de points Char,References Char,Puces Char,List Paragraph nowy Char,Numbered List Paragraph Char,Liste couleur - Accent 11 Char,ENUMERATION Char,etc Char"/>
    <w:link w:val="ListParagraph"/>
    <w:uiPriority w:val="34"/>
    <w:qFormat/>
    <w:rsid w:val="009D3E7C"/>
    <w:rPr>
      <w:rFonts w:eastAsiaTheme="minorEastAsia"/>
      <w:lang w:eastAsia="fr-FR"/>
    </w:rPr>
  </w:style>
  <w:style w:type="paragraph" w:styleId="BalloonText">
    <w:name w:val="Balloon Text"/>
    <w:basedOn w:val="Normal"/>
    <w:link w:val="BalloonTextChar"/>
    <w:uiPriority w:val="99"/>
    <w:semiHidden/>
    <w:unhideWhenUsed/>
    <w:rsid w:val="003359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933"/>
    <w:rPr>
      <w:rFonts w:ascii="Tahoma" w:eastAsiaTheme="minorEastAsia" w:hAnsi="Tahoma" w:cs="Tahoma"/>
      <w:sz w:val="16"/>
      <w:szCs w:val="16"/>
      <w:lang w:eastAsia="fr-FR"/>
    </w:rPr>
  </w:style>
  <w:style w:type="character" w:customStyle="1" w:styleId="Heading1Char">
    <w:name w:val="Heading 1 Char"/>
    <w:basedOn w:val="DefaultParagraphFont"/>
    <w:link w:val="Heading1"/>
    <w:uiPriority w:val="9"/>
    <w:rsid w:val="00AB711F"/>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semiHidden/>
    <w:rsid w:val="00AB711F"/>
    <w:rPr>
      <w:rFonts w:ascii="Times New Roman" w:eastAsiaTheme="majorEastAsia" w:hAnsi="Times New Roman" w:cstheme="majorBidi"/>
      <w:color w:val="000000" w:themeColor="text1"/>
      <w:sz w:val="24"/>
      <w:szCs w:val="26"/>
    </w:rPr>
  </w:style>
  <w:style w:type="character" w:customStyle="1" w:styleId="Heading3Char">
    <w:name w:val="Heading 3 Char"/>
    <w:basedOn w:val="DefaultParagraphFont"/>
    <w:link w:val="Heading3"/>
    <w:uiPriority w:val="9"/>
    <w:rsid w:val="00AB711F"/>
    <w:rPr>
      <w:rFonts w:ascii="Times New Roman" w:eastAsiaTheme="majorEastAsia" w:hAnsi="Times New Roman" w:cstheme="majorBidi"/>
      <w:color w:val="000000" w:themeColor="text1"/>
      <w:sz w:val="24"/>
      <w:szCs w:val="24"/>
    </w:rPr>
  </w:style>
  <w:style w:type="character" w:customStyle="1" w:styleId="Heading4Char">
    <w:name w:val="Heading 4 Char"/>
    <w:basedOn w:val="DefaultParagraphFont"/>
    <w:link w:val="Heading4"/>
    <w:uiPriority w:val="9"/>
    <w:semiHidden/>
    <w:rsid w:val="00AB711F"/>
    <w:rPr>
      <w:rFonts w:ascii="Times New Roman" w:eastAsiaTheme="majorEastAsia" w:hAnsi="Times New Roman" w:cstheme="majorBidi"/>
      <w:iCs/>
      <w:color w:val="000000" w:themeColor="text1"/>
      <w:sz w:val="24"/>
    </w:rPr>
  </w:style>
  <w:style w:type="character" w:customStyle="1" w:styleId="Heading5Char">
    <w:name w:val="Heading 5 Char"/>
    <w:basedOn w:val="DefaultParagraphFont"/>
    <w:link w:val="Heading5"/>
    <w:uiPriority w:val="9"/>
    <w:semiHidden/>
    <w:rsid w:val="00AB711F"/>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AB71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B71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B711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711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B711F"/>
    <w:rPr>
      <w:color w:val="0000FF" w:themeColor="hyperlink"/>
      <w:u w:val="single"/>
    </w:rPr>
  </w:style>
  <w:style w:type="paragraph" w:styleId="Caption">
    <w:name w:val="caption"/>
    <w:aliases w:val="Car2,Car121,dernier,alinéa,1e,re,Car Car Car, Car Car Car,Figures,titre3,Car1,CDM B/Caption Car,equat,Car,Légende dak,Caption Char Char,tableau,Légende-LP,Légende -LP,Carte,Carte-LP,Légende1 Car,Légende-Tableau,Car Car Car Car Car,Ma,Abb.,Table"/>
    <w:basedOn w:val="Normal"/>
    <w:next w:val="Normal"/>
    <w:link w:val="CaptionChar"/>
    <w:unhideWhenUsed/>
    <w:qFormat/>
    <w:rsid w:val="00107D2C"/>
    <w:pPr>
      <w:spacing w:line="240" w:lineRule="auto"/>
    </w:pPr>
    <w:rPr>
      <w:rFonts w:eastAsiaTheme="minorHAnsi"/>
      <w:i/>
      <w:iCs/>
      <w:color w:val="1F497D" w:themeColor="text2"/>
      <w:sz w:val="18"/>
      <w:szCs w:val="18"/>
      <w:lang w:eastAsia="en-US"/>
    </w:rPr>
  </w:style>
  <w:style w:type="paragraph" w:styleId="Header">
    <w:name w:val="header"/>
    <w:basedOn w:val="Normal"/>
    <w:link w:val="HeaderChar"/>
    <w:uiPriority w:val="99"/>
    <w:unhideWhenUsed/>
    <w:rsid w:val="00A86F6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86F6D"/>
    <w:rPr>
      <w:rFonts w:eastAsiaTheme="minorEastAsia"/>
      <w:lang w:eastAsia="fr-FR"/>
    </w:rPr>
  </w:style>
  <w:style w:type="paragraph" w:styleId="Footer">
    <w:name w:val="footer"/>
    <w:basedOn w:val="Normal"/>
    <w:link w:val="FooterChar"/>
    <w:uiPriority w:val="99"/>
    <w:unhideWhenUsed/>
    <w:rsid w:val="00A86F6D"/>
    <w:pPr>
      <w:tabs>
        <w:tab w:val="center" w:pos="4536"/>
        <w:tab w:val="right" w:pos="9072"/>
      </w:tabs>
      <w:spacing w:after="0" w:line="240" w:lineRule="auto"/>
    </w:pPr>
  </w:style>
  <w:style w:type="character" w:customStyle="1" w:styleId="FooterChar">
    <w:name w:val="Footer Char"/>
    <w:basedOn w:val="DefaultParagraphFont"/>
    <w:link w:val="Footer"/>
    <w:uiPriority w:val="99"/>
    <w:rsid w:val="00A86F6D"/>
    <w:rPr>
      <w:rFonts w:eastAsiaTheme="minorEastAsia"/>
      <w:lang w:eastAsia="fr-FR"/>
    </w:rPr>
  </w:style>
  <w:style w:type="paragraph" w:styleId="NormalWeb">
    <w:name w:val="Normal (Web)"/>
    <w:basedOn w:val="Normal"/>
    <w:uiPriority w:val="99"/>
    <w:semiHidden/>
    <w:unhideWhenUsed/>
    <w:rsid w:val="004741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basedOn w:val="DefaultParagraphFont"/>
    <w:rsid w:val="00DA7E46"/>
    <w:rPr>
      <w:rFonts w:ascii="Times-BoldItalic" w:hAnsi="Times-BoldItalic" w:hint="default"/>
      <w:b/>
      <w:bCs/>
      <w:i/>
      <w:iCs/>
      <w:color w:val="000000"/>
      <w:sz w:val="24"/>
      <w:szCs w:val="24"/>
    </w:rPr>
  </w:style>
  <w:style w:type="character" w:customStyle="1" w:styleId="fontstyle31">
    <w:name w:val="fontstyle31"/>
    <w:basedOn w:val="DefaultParagraphFont"/>
    <w:rsid w:val="00DA7E46"/>
    <w:rPr>
      <w:rFonts w:ascii="Times-Italic" w:hAnsi="Times-Italic" w:hint="default"/>
      <w:b w:val="0"/>
      <w:bCs w:val="0"/>
      <w:i/>
      <w:iCs/>
      <w:color w:val="000000"/>
      <w:sz w:val="24"/>
      <w:szCs w:val="24"/>
    </w:rPr>
  </w:style>
  <w:style w:type="paragraph" w:customStyle="1" w:styleId="Default">
    <w:name w:val="Default"/>
    <w:rsid w:val="00C86C1C"/>
    <w:pPr>
      <w:autoSpaceDE w:val="0"/>
      <w:autoSpaceDN w:val="0"/>
      <w:adjustRightInd w:val="0"/>
      <w:spacing w:after="0" w:line="240" w:lineRule="auto"/>
    </w:pPr>
    <w:rPr>
      <w:rFonts w:ascii="Times" w:hAnsi="Times" w:cs="Times"/>
      <w:color w:val="000000"/>
      <w:sz w:val="24"/>
      <w:szCs w:val="24"/>
    </w:rPr>
  </w:style>
  <w:style w:type="character" w:customStyle="1" w:styleId="CaptionChar">
    <w:name w:val="Caption Char"/>
    <w:aliases w:val="Car2 Char,Car121 Char,dernier Char,alinéa Char,1e Char,re Char,Car Car Car Char, Car Car Car Char,Figures Char,titre3 Char,Car1 Char,CDM B/Caption Car Char,equat Char,Car Char,Légende dak Char,Caption Char Char Char,tableau Char,Carte Char"/>
    <w:link w:val="Caption"/>
    <w:locked/>
    <w:rsid w:val="00C86C1C"/>
    <w:rPr>
      <w:i/>
      <w:iCs/>
      <w:color w:val="1F497D" w:themeColor="text2"/>
      <w:sz w:val="18"/>
      <w:szCs w:val="18"/>
    </w:rPr>
  </w:style>
  <w:style w:type="table" w:styleId="PlainTable2">
    <w:name w:val="Plain Table 2"/>
    <w:basedOn w:val="TableNormal"/>
    <w:uiPriority w:val="42"/>
    <w:rsid w:val="00C86C1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rsid w:val="00D643A9"/>
    <w:pPr>
      <w:spacing w:line="360" w:lineRule="auto"/>
      <w:jc w:val="both"/>
    </w:pPr>
    <w:rPr>
      <w:rFonts w:ascii="Cambria" w:eastAsia="Times New Roman" w:hAnsi="Cambria" w:cs="Times New Roman"/>
      <w:szCs w:val="20"/>
      <w:lang w:val="x-none" w:eastAsia="en-US" w:bidi="en-US"/>
    </w:rPr>
  </w:style>
  <w:style w:type="character" w:customStyle="1" w:styleId="BodyTextChar">
    <w:name w:val="Body Text Char"/>
    <w:basedOn w:val="DefaultParagraphFont"/>
    <w:link w:val="BodyText"/>
    <w:rsid w:val="00D643A9"/>
    <w:rPr>
      <w:rFonts w:ascii="Cambria" w:eastAsia="Times New Roman" w:hAnsi="Cambria" w:cs="Times New Roman"/>
      <w:szCs w:val="20"/>
      <w:lang w:val="x-none" w:bidi="en-US"/>
    </w:rPr>
  </w:style>
  <w:style w:type="table" w:customStyle="1" w:styleId="Grilledutableau11">
    <w:name w:val="Grille du tableau11"/>
    <w:basedOn w:val="TableNormal"/>
    <w:next w:val="TableGrid"/>
    <w:rsid w:val="009922C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992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wtze">
    <w:name w:val="hwtze"/>
    <w:basedOn w:val="DefaultParagraphFont"/>
    <w:rsid w:val="00203688"/>
  </w:style>
  <w:style w:type="character" w:customStyle="1" w:styleId="rynqvb">
    <w:name w:val="rynqvb"/>
    <w:basedOn w:val="DefaultParagraphFont"/>
    <w:rsid w:val="00203688"/>
  </w:style>
  <w:style w:type="table" w:customStyle="1" w:styleId="Grilledutableau12">
    <w:name w:val="Grille du tableau12"/>
    <w:basedOn w:val="TableNormal"/>
    <w:next w:val="TableGrid"/>
    <w:rsid w:val="00CE381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sid w:val="008906AF"/>
    <w:rPr>
      <w:color w:val="605E5C"/>
      <w:shd w:val="clear" w:color="auto" w:fill="E1DFDD"/>
    </w:rPr>
  </w:style>
  <w:style w:type="paragraph" w:styleId="NoSpacing">
    <w:name w:val="No Spacing"/>
    <w:link w:val="NoSpacingChar"/>
    <w:uiPriority w:val="1"/>
    <w:qFormat/>
    <w:rsid w:val="004A417A"/>
    <w:pPr>
      <w:spacing w:after="0" w:line="240" w:lineRule="auto"/>
    </w:pPr>
    <w:rPr>
      <w:rFonts w:ascii="Times New Roman" w:eastAsia="Calibri" w:hAnsi="Times New Roman" w:cs="Times New Roman"/>
      <w:sz w:val="28"/>
      <w:szCs w:val="28"/>
      <w:lang w:eastAsia="fr-FR"/>
    </w:rPr>
  </w:style>
  <w:style w:type="character" w:customStyle="1" w:styleId="NoSpacingChar">
    <w:name w:val="No Spacing Char"/>
    <w:link w:val="NoSpacing"/>
    <w:uiPriority w:val="1"/>
    <w:rsid w:val="004A417A"/>
    <w:rPr>
      <w:rFonts w:ascii="Times New Roman" w:eastAsia="Calibri" w:hAnsi="Times New Roman" w:cs="Times New Roman"/>
      <w:sz w:val="28"/>
      <w:szCs w:val="28"/>
      <w:lang w:eastAsia="fr-FR"/>
    </w:rPr>
  </w:style>
  <w:style w:type="table" w:customStyle="1" w:styleId="Grilledutableau1">
    <w:name w:val="Grille du tableau1"/>
    <w:basedOn w:val="TableNormal"/>
    <w:next w:val="TableGrid"/>
    <w:uiPriority w:val="39"/>
    <w:rsid w:val="00D537C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D51739"/>
    <w:rPr>
      <w:sz w:val="16"/>
      <w:szCs w:val="16"/>
    </w:rPr>
  </w:style>
  <w:style w:type="paragraph" w:styleId="CommentText">
    <w:name w:val="annotation text"/>
    <w:basedOn w:val="Normal"/>
    <w:link w:val="CommentTextChar"/>
    <w:uiPriority w:val="99"/>
    <w:semiHidden/>
    <w:unhideWhenUsed/>
    <w:rsid w:val="00D51739"/>
    <w:pPr>
      <w:spacing w:line="240" w:lineRule="auto"/>
    </w:pPr>
    <w:rPr>
      <w:sz w:val="20"/>
      <w:szCs w:val="20"/>
    </w:rPr>
  </w:style>
  <w:style w:type="character" w:customStyle="1" w:styleId="CommentTextChar">
    <w:name w:val="Comment Text Char"/>
    <w:basedOn w:val="DefaultParagraphFont"/>
    <w:link w:val="CommentText"/>
    <w:uiPriority w:val="99"/>
    <w:semiHidden/>
    <w:rsid w:val="00D51739"/>
    <w:rPr>
      <w:rFonts w:eastAsiaTheme="minorEastAsia"/>
      <w:sz w:val="20"/>
      <w:szCs w:val="20"/>
      <w:lang w:eastAsia="fr-FR"/>
    </w:rPr>
  </w:style>
  <w:style w:type="paragraph" w:styleId="CommentSubject">
    <w:name w:val="annotation subject"/>
    <w:basedOn w:val="CommentText"/>
    <w:next w:val="CommentText"/>
    <w:link w:val="CommentSubjectChar"/>
    <w:uiPriority w:val="99"/>
    <w:semiHidden/>
    <w:unhideWhenUsed/>
    <w:rsid w:val="00D51739"/>
    <w:rPr>
      <w:b/>
      <w:bCs/>
    </w:rPr>
  </w:style>
  <w:style w:type="character" w:customStyle="1" w:styleId="CommentSubjectChar">
    <w:name w:val="Comment Subject Char"/>
    <w:basedOn w:val="CommentTextChar"/>
    <w:link w:val="CommentSubject"/>
    <w:uiPriority w:val="99"/>
    <w:semiHidden/>
    <w:rsid w:val="00D51739"/>
    <w:rPr>
      <w:rFonts w:eastAsiaTheme="minorEastAsia"/>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714816">
      <w:bodyDiv w:val="1"/>
      <w:marLeft w:val="0"/>
      <w:marRight w:val="0"/>
      <w:marTop w:val="0"/>
      <w:marBottom w:val="0"/>
      <w:divBdr>
        <w:top w:val="none" w:sz="0" w:space="0" w:color="auto"/>
        <w:left w:val="none" w:sz="0" w:space="0" w:color="auto"/>
        <w:bottom w:val="none" w:sz="0" w:space="0" w:color="auto"/>
        <w:right w:val="none" w:sz="0" w:space="0" w:color="auto"/>
      </w:divBdr>
    </w:div>
    <w:div w:id="706372371">
      <w:bodyDiv w:val="1"/>
      <w:marLeft w:val="0"/>
      <w:marRight w:val="0"/>
      <w:marTop w:val="0"/>
      <w:marBottom w:val="0"/>
      <w:divBdr>
        <w:top w:val="none" w:sz="0" w:space="0" w:color="auto"/>
        <w:left w:val="none" w:sz="0" w:space="0" w:color="auto"/>
        <w:bottom w:val="none" w:sz="0" w:space="0" w:color="auto"/>
        <w:right w:val="none" w:sz="0" w:space="0" w:color="auto"/>
      </w:divBdr>
    </w:div>
    <w:div w:id="710038536">
      <w:bodyDiv w:val="1"/>
      <w:marLeft w:val="0"/>
      <w:marRight w:val="0"/>
      <w:marTop w:val="0"/>
      <w:marBottom w:val="0"/>
      <w:divBdr>
        <w:top w:val="none" w:sz="0" w:space="0" w:color="auto"/>
        <w:left w:val="none" w:sz="0" w:space="0" w:color="auto"/>
        <w:bottom w:val="none" w:sz="0" w:space="0" w:color="auto"/>
        <w:right w:val="none" w:sz="0" w:space="0" w:color="auto"/>
      </w:divBdr>
    </w:div>
    <w:div w:id="784542215">
      <w:bodyDiv w:val="1"/>
      <w:marLeft w:val="0"/>
      <w:marRight w:val="0"/>
      <w:marTop w:val="0"/>
      <w:marBottom w:val="0"/>
      <w:divBdr>
        <w:top w:val="none" w:sz="0" w:space="0" w:color="auto"/>
        <w:left w:val="none" w:sz="0" w:space="0" w:color="auto"/>
        <w:bottom w:val="none" w:sz="0" w:space="0" w:color="auto"/>
        <w:right w:val="none" w:sz="0" w:space="0" w:color="auto"/>
      </w:divBdr>
    </w:div>
    <w:div w:id="1130782262">
      <w:bodyDiv w:val="1"/>
      <w:marLeft w:val="0"/>
      <w:marRight w:val="0"/>
      <w:marTop w:val="0"/>
      <w:marBottom w:val="0"/>
      <w:divBdr>
        <w:top w:val="none" w:sz="0" w:space="0" w:color="auto"/>
        <w:left w:val="none" w:sz="0" w:space="0" w:color="auto"/>
        <w:bottom w:val="none" w:sz="0" w:space="0" w:color="auto"/>
        <w:right w:val="none" w:sz="0" w:space="0" w:color="auto"/>
      </w:divBdr>
    </w:div>
    <w:div w:id="1144277986">
      <w:bodyDiv w:val="1"/>
      <w:marLeft w:val="0"/>
      <w:marRight w:val="0"/>
      <w:marTop w:val="0"/>
      <w:marBottom w:val="0"/>
      <w:divBdr>
        <w:top w:val="none" w:sz="0" w:space="0" w:color="auto"/>
        <w:left w:val="none" w:sz="0" w:space="0" w:color="auto"/>
        <w:bottom w:val="none" w:sz="0" w:space="0" w:color="auto"/>
        <w:right w:val="none" w:sz="0" w:space="0" w:color="auto"/>
      </w:divBdr>
    </w:div>
    <w:div w:id="1352335984">
      <w:bodyDiv w:val="1"/>
      <w:marLeft w:val="0"/>
      <w:marRight w:val="0"/>
      <w:marTop w:val="0"/>
      <w:marBottom w:val="0"/>
      <w:divBdr>
        <w:top w:val="none" w:sz="0" w:space="0" w:color="auto"/>
        <w:left w:val="none" w:sz="0" w:space="0" w:color="auto"/>
        <w:bottom w:val="none" w:sz="0" w:space="0" w:color="auto"/>
        <w:right w:val="none" w:sz="0" w:space="0" w:color="auto"/>
      </w:divBdr>
    </w:div>
    <w:div w:id="1443039370">
      <w:bodyDiv w:val="1"/>
      <w:marLeft w:val="0"/>
      <w:marRight w:val="0"/>
      <w:marTop w:val="0"/>
      <w:marBottom w:val="0"/>
      <w:divBdr>
        <w:top w:val="none" w:sz="0" w:space="0" w:color="auto"/>
        <w:left w:val="none" w:sz="0" w:space="0" w:color="auto"/>
        <w:bottom w:val="none" w:sz="0" w:space="0" w:color="auto"/>
        <w:right w:val="none" w:sz="0" w:space="0" w:color="auto"/>
      </w:divBdr>
    </w:div>
    <w:div w:id="1828326286">
      <w:bodyDiv w:val="1"/>
      <w:marLeft w:val="0"/>
      <w:marRight w:val="0"/>
      <w:marTop w:val="0"/>
      <w:marBottom w:val="0"/>
      <w:divBdr>
        <w:top w:val="none" w:sz="0" w:space="0" w:color="auto"/>
        <w:left w:val="none" w:sz="0" w:space="0" w:color="auto"/>
        <w:bottom w:val="none" w:sz="0" w:space="0" w:color="auto"/>
        <w:right w:val="none" w:sz="0" w:space="0" w:color="auto"/>
      </w:divBdr>
    </w:div>
    <w:div w:id="198504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5.xml"/><Relationship Id="rId18" Type="http://schemas.openxmlformats.org/officeDocument/2006/relationships/chart" Target="charts/chart9.xm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hal.science/hal-01540739/document" TargetMode="External"/><Relationship Id="rId7" Type="http://schemas.openxmlformats.org/officeDocument/2006/relationships/comments" Target="comments.xml"/><Relationship Id="rId12" Type="http://schemas.openxmlformats.org/officeDocument/2006/relationships/chart" Target="charts/chart4.xml"/><Relationship Id="rId17" Type="http://schemas.openxmlformats.org/officeDocument/2006/relationships/chart" Target="charts/chart8.xm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hyperlink" Target="http://dx.doi.org/10.52155/ijpsat.v38.1.522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chart" Target="charts/chart10.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1.jpeg"/><Relationship Id="rId22" Type="http://schemas.openxmlformats.org/officeDocument/2006/relationships/hyperlink" Target="https://theses.hal.science/tel-03788541v1" TargetMode="External"/><Relationship Id="rId27" Type="http://schemas.openxmlformats.org/officeDocument/2006/relationships/header" Target="header3.xml"/><Relationship Id="rId30"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D:\Doc%20Th&#232;se%20OLUWA%20RENTI%20Group\Doc%20th&#232;se%20DANDJEKPO\Doc.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Doc%20Th&#232;se%20OLUWA%20RENTI%20Group\Doc%20th&#232;se%20DANDJEKPO\Article%20DANDJEKPO\Doc%20article%20EJNF.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D:\Doc%20Th&#232;se%20OLUWA%20RENTI%20Group\Doc%20th&#232;se%20DANDJEKPO\Doc.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oc%20Th&#232;se%20OLUWA%20RENTI%20Group\Doc%20th&#232;se%20DANDJEKPO\Doc.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Doc%20Th&#232;se%20OLUWA%20RENTI%20Group\Doc%20th&#232;se%20DANDJEKPO\Doc.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Doc%20Th&#232;se%20OLUWA%20RENTI%20Group\Doc%20th&#232;se%20DANDJEKPO\Doc.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Doc%20Th&#232;se%20OLUWA%20RENTI%20Group\Doc%20th&#232;se%20DANDJEKPO\Doc%20climat%20Djakotomey.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Doc%20Th&#232;se%20OLUWA%20RENTI%20Group\Doc%20th&#232;se%20DANDJEKPO\Doc%20climat%20Djakotomey.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Doc%20Th&#232;se%20OLUWA%20RENTI%20Group\Doc%20th&#232;se%20DANDJEKPO\Doc%20climat%20Djakotomey.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Doc%20Th&#232;se%20OLUWA%20RENTI%20Group\Doc%20th&#232;se%20DANDJEKPO\Doc.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Population!$A$43</c:f>
              <c:strCache>
                <c:ptCount val="1"/>
                <c:pt idx="0">
                  <c:v>Taux</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Population!$B$42:$D$42</c:f>
              <c:numCache>
                <c:formatCode>General</c:formatCode>
                <c:ptCount val="3"/>
                <c:pt idx="0">
                  <c:v>1993</c:v>
                </c:pt>
                <c:pt idx="1">
                  <c:v>2003</c:v>
                </c:pt>
                <c:pt idx="2">
                  <c:v>2023</c:v>
                </c:pt>
              </c:numCache>
            </c:numRef>
          </c:cat>
          <c:val>
            <c:numRef>
              <c:f>Population!$B$43:$D$43</c:f>
              <c:numCache>
                <c:formatCode>General</c:formatCode>
                <c:ptCount val="3"/>
                <c:pt idx="0">
                  <c:v>2.4500000000000002</c:v>
                </c:pt>
                <c:pt idx="1">
                  <c:v>3</c:v>
                </c:pt>
                <c:pt idx="2">
                  <c:v>3.88</c:v>
                </c:pt>
              </c:numCache>
            </c:numRef>
          </c:val>
          <c:smooth val="0"/>
          <c:extLst>
            <c:ext xmlns:c16="http://schemas.microsoft.com/office/drawing/2014/chart" uri="{C3380CC4-5D6E-409C-BE32-E72D297353CC}">
              <c16:uniqueId val="{00000000-88EB-48D6-AA43-846581111320}"/>
            </c:ext>
          </c:extLst>
        </c:ser>
        <c:dLbls>
          <c:showLegendKey val="0"/>
          <c:showVal val="0"/>
          <c:showCatName val="0"/>
          <c:showSerName val="0"/>
          <c:showPercent val="0"/>
          <c:showBubbleSize val="0"/>
        </c:dLbls>
        <c:marker val="1"/>
        <c:smooth val="0"/>
        <c:axId val="1212707840"/>
        <c:axId val="1212695360"/>
      </c:lineChart>
      <c:catAx>
        <c:axId val="1212707840"/>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Years</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12695360"/>
        <c:crosses val="autoZero"/>
        <c:auto val="1"/>
        <c:lblAlgn val="ctr"/>
        <c:lblOffset val="100"/>
        <c:noMultiLvlLbl val="0"/>
      </c:catAx>
      <c:valAx>
        <c:axId val="1212695360"/>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Urbanization rate (%)</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12707840"/>
        <c:crosses val="autoZero"/>
        <c:crossBetween val="between"/>
      </c:valAx>
      <c:spPr>
        <a:solidFill>
          <a:schemeClr val="lt1"/>
        </a:solidFill>
        <a:ln w="12700" cap="flat" cmpd="sng" algn="ctr">
          <a:solidFill>
            <a:schemeClr val="dk1"/>
          </a:solidFill>
          <a:prstDash val="solid"/>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Feuil1!$A$2</c:f>
              <c:strCache>
                <c:ptCount val="1"/>
                <c:pt idx="0">
                  <c:v>Proportion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8C8-4BF5-ADF3-C7E709146E9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8C8-4BF5-ADF3-C7E709146E9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8C8-4BF5-ADF3-C7E709146E93}"/>
              </c:ext>
            </c:extLst>
          </c:dPt>
          <c:dLbls>
            <c:dLbl>
              <c:idx val="0"/>
              <c:layout>
                <c:manualLayout>
                  <c:x val="3.1593613298337708E-2"/>
                  <c:y val="-0.11573308544765237"/>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8C8-4BF5-ADF3-C7E709146E93}"/>
                </c:ext>
              </c:extLst>
            </c:dLbl>
            <c:dLbl>
              <c:idx val="1"/>
              <c:layout>
                <c:manualLayout>
                  <c:x val="-9.0767279090113742E-2"/>
                  <c:y val="-5.8832750072907551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8C8-4BF5-ADF3-C7E709146E93}"/>
                </c:ext>
              </c:extLst>
            </c:dLbl>
            <c:dLbl>
              <c:idx val="2"/>
              <c:layout>
                <c:manualLayout>
                  <c:x val="1.0661636045494313E-3"/>
                  <c:y val="-5.552019539224263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8C8-4BF5-ADF3-C7E709146E93}"/>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Feuil1!$B$1:$D$1</c:f>
              <c:strCache>
                <c:ptCount val="3"/>
                <c:pt idx="0">
                  <c:v>Baisse de la disponibilité alimentaire </c:v>
                </c:pt>
                <c:pt idx="1">
                  <c:v>Raccourcissement de la période de stockage </c:v>
                </c:pt>
                <c:pt idx="2">
                  <c:v>Accès inégal et augmentation de la vulnérabilité </c:v>
                </c:pt>
              </c:strCache>
            </c:strRef>
          </c:cat>
          <c:val>
            <c:numRef>
              <c:f>Feuil1!$B$2:$D$2</c:f>
              <c:numCache>
                <c:formatCode>General</c:formatCode>
                <c:ptCount val="3"/>
                <c:pt idx="0">
                  <c:v>41</c:v>
                </c:pt>
                <c:pt idx="1">
                  <c:v>23</c:v>
                </c:pt>
                <c:pt idx="2">
                  <c:v>36</c:v>
                </c:pt>
              </c:numCache>
            </c:numRef>
          </c:val>
          <c:extLst>
            <c:ext xmlns:c16="http://schemas.microsoft.com/office/drawing/2014/chart" uri="{C3380CC4-5D6E-409C-BE32-E72D297353CC}">
              <c16:uniqueId val="{00000006-C8C8-4BF5-ADF3-C7E709146E93}"/>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29121962985849"/>
          <c:y val="0.14771543159908751"/>
          <c:w val="0.76414233365604811"/>
          <c:h val="0.64671351828684964"/>
        </c:manualLayout>
      </c:layout>
      <c:lineChart>
        <c:grouping val="standard"/>
        <c:varyColors val="0"/>
        <c:ser>
          <c:idx val="0"/>
          <c:order val="0"/>
          <c:tx>
            <c:strRef>
              <c:f>Taux!$B$36</c:f>
              <c:strCache>
                <c:ptCount val="1"/>
                <c:pt idx="0">
                  <c:v>Djakotomey</c:v>
                </c:pt>
              </c:strCache>
            </c:strRef>
          </c:tx>
          <c:spPr>
            <a:ln w="28575" cap="rnd">
              <a:solidFill>
                <a:schemeClr val="accent1"/>
              </a:solidFill>
              <a:round/>
            </a:ln>
            <a:effectLst/>
          </c:spPr>
          <c:marker>
            <c:symbol val="none"/>
          </c:marker>
          <c:cat>
            <c:numRef>
              <c:f>Taux!$A$37:$A$42</c:f>
              <c:numCache>
                <c:formatCode>General</c:formatCode>
                <c:ptCount val="6"/>
                <c:pt idx="0">
                  <c:v>1979</c:v>
                </c:pt>
                <c:pt idx="1">
                  <c:v>1992</c:v>
                </c:pt>
                <c:pt idx="2">
                  <c:v>2002</c:v>
                </c:pt>
                <c:pt idx="3">
                  <c:v>2013</c:v>
                </c:pt>
                <c:pt idx="4">
                  <c:v>2024</c:v>
                </c:pt>
                <c:pt idx="5">
                  <c:v>2050</c:v>
                </c:pt>
              </c:numCache>
            </c:numRef>
          </c:cat>
          <c:val>
            <c:numRef>
              <c:f>Taux!$B$37:$B$42</c:f>
              <c:numCache>
                <c:formatCode>General</c:formatCode>
                <c:ptCount val="6"/>
                <c:pt idx="0">
                  <c:v>2.12</c:v>
                </c:pt>
                <c:pt idx="1">
                  <c:v>1.85</c:v>
                </c:pt>
                <c:pt idx="2">
                  <c:v>1.23</c:v>
                </c:pt>
                <c:pt idx="3">
                  <c:v>0.85</c:v>
                </c:pt>
                <c:pt idx="4">
                  <c:v>0.52</c:v>
                </c:pt>
                <c:pt idx="5">
                  <c:v>0.39</c:v>
                </c:pt>
              </c:numCache>
            </c:numRef>
          </c:val>
          <c:smooth val="0"/>
          <c:extLst>
            <c:ext xmlns:c16="http://schemas.microsoft.com/office/drawing/2014/chart" uri="{C3380CC4-5D6E-409C-BE32-E72D297353CC}">
              <c16:uniqueId val="{00000000-AD6E-424E-A6DF-79A2FFD1EA56}"/>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smooth val="0"/>
        <c:axId val="556242991"/>
        <c:axId val="556272271"/>
      </c:lineChart>
      <c:catAx>
        <c:axId val="556242991"/>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Years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6272271"/>
        <c:crosses val="autoZero"/>
        <c:auto val="1"/>
        <c:lblAlgn val="ctr"/>
        <c:lblOffset val="100"/>
        <c:noMultiLvlLbl val="0"/>
      </c:catAx>
      <c:valAx>
        <c:axId val="556272271"/>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000" b="0" i="0" u="none" strike="noStrike" kern="1200" baseline="0">
                    <a:solidFill>
                      <a:sysClr val="windowText" lastClr="000000"/>
                    </a:solidFill>
                    <a:latin typeface="Times New Roman" panose="02020603050405020304" pitchFamily="18" charset="0"/>
                    <a:cs typeface="Times New Roman" panose="02020603050405020304" pitchFamily="18" charset="0"/>
                  </a:rPr>
                  <a:t>Agrodemographic index (P/ha)</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6242991"/>
        <c:crosses val="autoZero"/>
        <c:crossBetween val="between"/>
      </c:valAx>
      <c:spPr>
        <a:solidFill>
          <a:schemeClr val="lt1"/>
        </a:solidFill>
        <a:ln w="12700" cap="flat" cmpd="sng" algn="ctr">
          <a:solidFill>
            <a:schemeClr val="dk1"/>
          </a:solidFill>
          <a:prstDash val="solid"/>
        </a:ln>
        <a:effectLst/>
      </c:spPr>
    </c:plotArea>
    <c:legend>
      <c:legendPos val="r"/>
      <c:layout>
        <c:manualLayout>
          <c:xMode val="edge"/>
          <c:yMode val="edge"/>
          <c:x val="0.19417155439380379"/>
          <c:y val="3.9294650084627264E-2"/>
          <c:w val="0.60618229344390007"/>
          <c:h val="7.885569210390758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78236470709575"/>
          <c:y val="0.15277777777777779"/>
          <c:w val="0.75785093644484036"/>
          <c:h val="0.64165135608048995"/>
        </c:manualLayout>
      </c:layout>
      <c:lineChart>
        <c:grouping val="standard"/>
        <c:varyColors val="0"/>
        <c:ser>
          <c:idx val="0"/>
          <c:order val="0"/>
          <c:tx>
            <c:strRef>
              <c:f>Taux!$E$36</c:f>
              <c:strCache>
                <c:ptCount val="1"/>
                <c:pt idx="0">
                  <c:v>Aplahoué</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Taux!$D$37:$D$42</c:f>
              <c:numCache>
                <c:formatCode>General</c:formatCode>
                <c:ptCount val="6"/>
                <c:pt idx="0">
                  <c:v>1979</c:v>
                </c:pt>
                <c:pt idx="1">
                  <c:v>1992</c:v>
                </c:pt>
                <c:pt idx="2">
                  <c:v>2002</c:v>
                </c:pt>
                <c:pt idx="3">
                  <c:v>2013</c:v>
                </c:pt>
                <c:pt idx="4">
                  <c:v>2024</c:v>
                </c:pt>
                <c:pt idx="5">
                  <c:v>2050</c:v>
                </c:pt>
              </c:numCache>
            </c:numRef>
          </c:cat>
          <c:val>
            <c:numRef>
              <c:f>Taux!$E$37:$E$42</c:f>
              <c:numCache>
                <c:formatCode>General</c:formatCode>
                <c:ptCount val="6"/>
                <c:pt idx="0">
                  <c:v>2.04</c:v>
                </c:pt>
                <c:pt idx="1">
                  <c:v>1.71</c:v>
                </c:pt>
                <c:pt idx="2">
                  <c:v>1.1200000000000001</c:v>
                </c:pt>
                <c:pt idx="3">
                  <c:v>0.76</c:v>
                </c:pt>
                <c:pt idx="4">
                  <c:v>0.47</c:v>
                </c:pt>
                <c:pt idx="5">
                  <c:v>0.34</c:v>
                </c:pt>
              </c:numCache>
            </c:numRef>
          </c:val>
          <c:smooth val="0"/>
          <c:extLst>
            <c:ext xmlns:c16="http://schemas.microsoft.com/office/drawing/2014/chart" uri="{C3380CC4-5D6E-409C-BE32-E72D297353CC}">
              <c16:uniqueId val="{00000000-CD6D-4460-8F44-0643EC576102}"/>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556300111"/>
        <c:axId val="556283791"/>
      </c:lineChart>
      <c:catAx>
        <c:axId val="556300111"/>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Years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6283791"/>
        <c:crosses val="autoZero"/>
        <c:auto val="1"/>
        <c:lblAlgn val="ctr"/>
        <c:lblOffset val="100"/>
        <c:noMultiLvlLbl val="0"/>
      </c:catAx>
      <c:valAx>
        <c:axId val="556283791"/>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000" b="0" i="0" u="none" strike="noStrike" kern="1200" baseline="0">
                    <a:solidFill>
                      <a:sysClr val="windowText" lastClr="000000"/>
                    </a:solidFill>
                    <a:latin typeface="Times New Roman" panose="02020603050405020304" pitchFamily="18" charset="0"/>
                    <a:cs typeface="Times New Roman" panose="02020603050405020304" pitchFamily="18" charset="0"/>
                  </a:rPr>
                  <a:t>Agrodemographic index (P/ha)</a:t>
                </a:r>
              </a:p>
            </c:rich>
          </c:tx>
          <c:layout>
            <c:manualLayout>
              <c:xMode val="edge"/>
              <c:yMode val="edge"/>
              <c:x val="1.6170053040127554E-2"/>
              <c:y val="7.8011416797199404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6300111"/>
        <c:crosses val="autoZero"/>
        <c:crossBetween val="between"/>
      </c:valAx>
      <c:spPr>
        <a:solidFill>
          <a:schemeClr val="lt1"/>
        </a:solidFill>
        <a:ln w="12700" cap="flat" cmpd="sng" algn="ctr">
          <a:solidFill>
            <a:schemeClr val="dk1"/>
          </a:solidFill>
          <a:prstDash val="solid"/>
        </a:ln>
        <a:effectLst/>
      </c:spPr>
    </c:plotArea>
    <c:legend>
      <c:legendPos val="r"/>
      <c:layout>
        <c:manualLayout>
          <c:xMode val="edge"/>
          <c:yMode val="edge"/>
          <c:x val="0.23888867016622917"/>
          <c:y val="3.9640930300379101E-2"/>
          <c:w val="0.4165582587553408"/>
          <c:h val="7.6459538943174268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21476022911963"/>
          <c:y val="0.16203703703703703"/>
          <c:w val="0.67398387325832787"/>
          <c:h val="0.63239209682123065"/>
        </c:manualLayout>
      </c:layout>
      <c:lineChart>
        <c:grouping val="standard"/>
        <c:varyColors val="0"/>
        <c:ser>
          <c:idx val="0"/>
          <c:order val="0"/>
          <c:tx>
            <c:strRef>
              <c:f>Taux!$B$26</c:f>
              <c:strCache>
                <c:ptCount val="1"/>
                <c:pt idx="0">
                  <c:v>Djakotomey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Taux!$A$27:$A$34</c:f>
              <c:numCache>
                <c:formatCode>General</c:formatCode>
                <c:ptCount val="8"/>
                <c:pt idx="0">
                  <c:v>1990</c:v>
                </c:pt>
                <c:pt idx="1">
                  <c:v>1995</c:v>
                </c:pt>
                <c:pt idx="2">
                  <c:v>2000</c:v>
                </c:pt>
                <c:pt idx="3">
                  <c:v>2005</c:v>
                </c:pt>
                <c:pt idx="4">
                  <c:v>2010</c:v>
                </c:pt>
                <c:pt idx="5">
                  <c:v>2015</c:v>
                </c:pt>
                <c:pt idx="6">
                  <c:v>2020</c:v>
                </c:pt>
                <c:pt idx="7">
                  <c:v>2024</c:v>
                </c:pt>
              </c:numCache>
            </c:numRef>
          </c:cat>
          <c:val>
            <c:numRef>
              <c:f>Taux!$B$27:$B$34</c:f>
              <c:numCache>
                <c:formatCode>General</c:formatCode>
                <c:ptCount val="8"/>
                <c:pt idx="0">
                  <c:v>32</c:v>
                </c:pt>
                <c:pt idx="1">
                  <c:v>40</c:v>
                </c:pt>
                <c:pt idx="2">
                  <c:v>47</c:v>
                </c:pt>
                <c:pt idx="3">
                  <c:v>51</c:v>
                </c:pt>
                <c:pt idx="4">
                  <c:v>59</c:v>
                </c:pt>
                <c:pt idx="5">
                  <c:v>65</c:v>
                </c:pt>
                <c:pt idx="6">
                  <c:v>70</c:v>
                </c:pt>
                <c:pt idx="7">
                  <c:v>81</c:v>
                </c:pt>
              </c:numCache>
            </c:numRef>
          </c:val>
          <c:smooth val="0"/>
          <c:extLst>
            <c:ext xmlns:c16="http://schemas.microsoft.com/office/drawing/2014/chart" uri="{C3380CC4-5D6E-409C-BE32-E72D297353CC}">
              <c16:uniqueId val="{00000000-8CA9-40FF-B32C-32298CF87DC3}"/>
            </c:ext>
          </c:extLst>
        </c:ser>
        <c:ser>
          <c:idx val="1"/>
          <c:order val="1"/>
          <c:tx>
            <c:strRef>
              <c:f>Taux!$C$26</c:f>
              <c:strCache>
                <c:ptCount val="1"/>
                <c:pt idx="0">
                  <c:v>Aplahoué</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Taux!$A$27:$A$34</c:f>
              <c:numCache>
                <c:formatCode>General</c:formatCode>
                <c:ptCount val="8"/>
                <c:pt idx="0">
                  <c:v>1990</c:v>
                </c:pt>
                <c:pt idx="1">
                  <c:v>1995</c:v>
                </c:pt>
                <c:pt idx="2">
                  <c:v>2000</c:v>
                </c:pt>
                <c:pt idx="3">
                  <c:v>2005</c:v>
                </c:pt>
                <c:pt idx="4">
                  <c:v>2010</c:v>
                </c:pt>
                <c:pt idx="5">
                  <c:v>2015</c:v>
                </c:pt>
                <c:pt idx="6">
                  <c:v>2020</c:v>
                </c:pt>
                <c:pt idx="7">
                  <c:v>2024</c:v>
                </c:pt>
              </c:numCache>
            </c:numRef>
          </c:cat>
          <c:val>
            <c:numRef>
              <c:f>Taux!$C$27:$C$34</c:f>
              <c:numCache>
                <c:formatCode>General</c:formatCode>
                <c:ptCount val="8"/>
                <c:pt idx="0">
                  <c:v>27</c:v>
                </c:pt>
                <c:pt idx="1">
                  <c:v>38</c:v>
                </c:pt>
                <c:pt idx="2">
                  <c:v>45</c:v>
                </c:pt>
                <c:pt idx="3">
                  <c:v>56</c:v>
                </c:pt>
                <c:pt idx="4">
                  <c:v>61</c:v>
                </c:pt>
                <c:pt idx="5">
                  <c:v>70</c:v>
                </c:pt>
                <c:pt idx="6">
                  <c:v>81</c:v>
                </c:pt>
                <c:pt idx="7">
                  <c:v>86</c:v>
                </c:pt>
              </c:numCache>
            </c:numRef>
          </c:val>
          <c:smooth val="0"/>
          <c:extLst>
            <c:ext xmlns:c16="http://schemas.microsoft.com/office/drawing/2014/chart" uri="{C3380CC4-5D6E-409C-BE32-E72D297353CC}">
              <c16:uniqueId val="{00000001-8CA9-40FF-B32C-32298CF87DC3}"/>
            </c:ext>
          </c:extLst>
        </c:ser>
        <c:dLbls>
          <c:showLegendKey val="0"/>
          <c:showVal val="0"/>
          <c:showCatName val="0"/>
          <c:showSerName val="0"/>
          <c:showPercent val="0"/>
          <c:showBubbleSize val="0"/>
        </c:dLbls>
        <c:marker val="1"/>
        <c:smooth val="0"/>
        <c:axId val="556294831"/>
        <c:axId val="556290511"/>
      </c:lineChart>
      <c:catAx>
        <c:axId val="556294831"/>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Years</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6290511"/>
        <c:crosses val="autoZero"/>
        <c:auto val="1"/>
        <c:lblAlgn val="ctr"/>
        <c:lblOffset val="100"/>
        <c:noMultiLvlLbl val="0"/>
      </c:catAx>
      <c:valAx>
        <c:axId val="556290511"/>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Plot fragmentation rate (%)</a:t>
                </a:r>
              </a:p>
            </c:rich>
          </c:tx>
          <c:layout>
            <c:manualLayout>
              <c:xMode val="edge"/>
              <c:yMode val="edge"/>
              <c:x val="2.4142578204214539E-2"/>
              <c:y val="0.10529960350700843"/>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6294831"/>
        <c:crosses val="autoZero"/>
        <c:crossBetween val="between"/>
      </c:valAx>
      <c:spPr>
        <a:solidFill>
          <a:schemeClr val="lt1"/>
        </a:solidFill>
        <a:ln w="12700" cap="flat" cmpd="sng" algn="ctr">
          <a:solidFill>
            <a:schemeClr val="dk1"/>
          </a:solidFill>
          <a:prstDash val="solid"/>
        </a:ln>
        <a:effectLst/>
      </c:spPr>
    </c:plotArea>
    <c:legend>
      <c:legendPos val="r"/>
      <c:layout>
        <c:manualLayout>
          <c:xMode val="edge"/>
          <c:yMode val="edge"/>
          <c:x val="0.20183267716535433"/>
          <c:y val="2.8355934674832307E-2"/>
          <c:w val="0.50927843394575678"/>
          <c:h val="0.10995479731700201"/>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Taux!$B$1</c:f>
              <c:strCache>
                <c:ptCount val="1"/>
                <c:pt idx="0">
                  <c:v>Djakotomey</c:v>
                </c:pt>
              </c:strCache>
            </c:strRef>
          </c:tx>
          <c:spPr>
            <a:pattFill prst="weave">
              <a:fgClr>
                <a:schemeClr val="tx1"/>
              </a:fgClr>
              <a:bgClr>
                <a:schemeClr val="bg1"/>
              </a:bgClr>
            </a:pattFill>
            <a:ln>
              <a:solidFill>
                <a:schemeClr val="tx1"/>
              </a:solidFill>
            </a:ln>
            <a:effectLst/>
          </c:spPr>
          <c:invertIfNegative val="0"/>
          <c:cat>
            <c:numRef>
              <c:f>Taux!$A$2:$A$9</c:f>
              <c:numCache>
                <c:formatCode>General</c:formatCode>
                <c:ptCount val="8"/>
                <c:pt idx="0">
                  <c:v>1990</c:v>
                </c:pt>
                <c:pt idx="1">
                  <c:v>1995</c:v>
                </c:pt>
                <c:pt idx="2">
                  <c:v>2000</c:v>
                </c:pt>
                <c:pt idx="3">
                  <c:v>2005</c:v>
                </c:pt>
                <c:pt idx="4">
                  <c:v>2010</c:v>
                </c:pt>
                <c:pt idx="5">
                  <c:v>2015</c:v>
                </c:pt>
                <c:pt idx="6">
                  <c:v>2020</c:v>
                </c:pt>
                <c:pt idx="7">
                  <c:v>2024</c:v>
                </c:pt>
              </c:numCache>
            </c:numRef>
          </c:cat>
          <c:val>
            <c:numRef>
              <c:f>Taux!$B$2:$B$9</c:f>
              <c:numCache>
                <c:formatCode>General</c:formatCode>
                <c:ptCount val="8"/>
                <c:pt idx="0">
                  <c:v>34</c:v>
                </c:pt>
                <c:pt idx="1">
                  <c:v>43</c:v>
                </c:pt>
                <c:pt idx="2">
                  <c:v>45</c:v>
                </c:pt>
                <c:pt idx="3">
                  <c:v>48</c:v>
                </c:pt>
                <c:pt idx="4">
                  <c:v>53</c:v>
                </c:pt>
                <c:pt idx="5">
                  <c:v>85</c:v>
                </c:pt>
                <c:pt idx="6">
                  <c:v>72</c:v>
                </c:pt>
                <c:pt idx="7">
                  <c:v>52</c:v>
                </c:pt>
              </c:numCache>
            </c:numRef>
          </c:val>
          <c:extLst>
            <c:ext xmlns:c16="http://schemas.microsoft.com/office/drawing/2014/chart" uri="{C3380CC4-5D6E-409C-BE32-E72D297353CC}">
              <c16:uniqueId val="{00000000-DA06-4D7C-B1A0-D56A70566CCB}"/>
            </c:ext>
          </c:extLst>
        </c:ser>
        <c:ser>
          <c:idx val="1"/>
          <c:order val="1"/>
          <c:tx>
            <c:strRef>
              <c:f>Taux!$C$1</c:f>
              <c:strCache>
                <c:ptCount val="1"/>
                <c:pt idx="0">
                  <c:v>Aplahoué</c:v>
                </c:pt>
              </c:strCache>
            </c:strRef>
          </c:tx>
          <c:spPr>
            <a:pattFill prst="lgCheck">
              <a:fgClr>
                <a:schemeClr val="tx1"/>
              </a:fgClr>
              <a:bgClr>
                <a:schemeClr val="bg1"/>
              </a:bgClr>
            </a:pattFill>
            <a:ln>
              <a:solidFill>
                <a:schemeClr val="tx1"/>
              </a:solidFill>
            </a:ln>
            <a:effectLst/>
          </c:spPr>
          <c:invertIfNegative val="0"/>
          <c:cat>
            <c:numRef>
              <c:f>Taux!$A$2:$A$9</c:f>
              <c:numCache>
                <c:formatCode>General</c:formatCode>
                <c:ptCount val="8"/>
                <c:pt idx="0">
                  <c:v>1990</c:v>
                </c:pt>
                <c:pt idx="1">
                  <c:v>1995</c:v>
                </c:pt>
                <c:pt idx="2">
                  <c:v>2000</c:v>
                </c:pt>
                <c:pt idx="3">
                  <c:v>2005</c:v>
                </c:pt>
                <c:pt idx="4">
                  <c:v>2010</c:v>
                </c:pt>
                <c:pt idx="5">
                  <c:v>2015</c:v>
                </c:pt>
                <c:pt idx="6">
                  <c:v>2020</c:v>
                </c:pt>
                <c:pt idx="7">
                  <c:v>2024</c:v>
                </c:pt>
              </c:numCache>
            </c:numRef>
          </c:cat>
          <c:val>
            <c:numRef>
              <c:f>Taux!$C$2:$C$9</c:f>
              <c:numCache>
                <c:formatCode>General</c:formatCode>
                <c:ptCount val="8"/>
                <c:pt idx="0">
                  <c:v>39</c:v>
                </c:pt>
                <c:pt idx="1">
                  <c:v>41</c:v>
                </c:pt>
                <c:pt idx="2">
                  <c:v>47</c:v>
                </c:pt>
                <c:pt idx="3">
                  <c:v>50</c:v>
                </c:pt>
                <c:pt idx="4">
                  <c:v>63</c:v>
                </c:pt>
                <c:pt idx="5">
                  <c:v>90</c:v>
                </c:pt>
                <c:pt idx="6">
                  <c:v>65</c:v>
                </c:pt>
                <c:pt idx="7">
                  <c:v>57</c:v>
                </c:pt>
              </c:numCache>
            </c:numRef>
          </c:val>
          <c:extLst>
            <c:ext xmlns:c16="http://schemas.microsoft.com/office/drawing/2014/chart" uri="{C3380CC4-5D6E-409C-BE32-E72D297353CC}">
              <c16:uniqueId val="{00000001-DA06-4D7C-B1A0-D56A70566CCB}"/>
            </c:ext>
          </c:extLst>
        </c:ser>
        <c:dLbls>
          <c:showLegendKey val="0"/>
          <c:showVal val="0"/>
          <c:showCatName val="0"/>
          <c:showSerName val="0"/>
          <c:showPercent val="0"/>
          <c:showBubbleSize val="0"/>
        </c:dLbls>
        <c:gapWidth val="150"/>
        <c:axId val="251066975"/>
        <c:axId val="251067935"/>
      </c:barChart>
      <c:catAx>
        <c:axId val="25106697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Years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1067935"/>
        <c:crosses val="autoZero"/>
        <c:auto val="1"/>
        <c:lblAlgn val="ctr"/>
        <c:lblOffset val="100"/>
        <c:noMultiLvlLbl val="0"/>
      </c:catAx>
      <c:valAx>
        <c:axId val="251067935"/>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Land dispute rate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1066975"/>
        <c:crosses val="autoZero"/>
        <c:crossBetween val="between"/>
      </c:valAx>
      <c:spPr>
        <a:solidFill>
          <a:schemeClr val="lt1"/>
        </a:solidFill>
        <a:ln w="12700" cap="flat" cmpd="sng" algn="ctr">
          <a:solidFill>
            <a:schemeClr val="dk1"/>
          </a:solidFill>
          <a:prstDash val="solid"/>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3066527253199"/>
          <c:y val="6.3492063492063489E-2"/>
          <c:w val="0.82239976100548406"/>
          <c:h val="0.64590698889911491"/>
        </c:manualLayout>
      </c:layout>
      <c:barChart>
        <c:barDir val="col"/>
        <c:grouping val="clustered"/>
        <c:varyColors val="0"/>
        <c:ser>
          <c:idx val="0"/>
          <c:order val="0"/>
          <c:tx>
            <c:strRef>
              <c:f>'Pluies 61-23'!$E$1</c:f>
              <c:strCache>
                <c:ptCount val="1"/>
                <c:pt idx="0">
                  <c:v>Indice pluviométrique</c:v>
                </c:pt>
              </c:strCache>
            </c:strRef>
          </c:tx>
          <c:spPr>
            <a:solidFill>
              <a:schemeClr val="accent1"/>
            </a:solidFill>
            <a:ln>
              <a:noFill/>
            </a:ln>
            <a:effectLst/>
          </c:spPr>
          <c:invertIfNegative val="0"/>
          <c:trendline>
            <c:spPr>
              <a:ln w="6350" cap="flat" cmpd="sng" algn="ctr">
                <a:solidFill>
                  <a:schemeClr val="accent2"/>
                </a:solidFill>
                <a:prstDash val="solid"/>
                <a:miter lim="800000"/>
              </a:ln>
              <a:effectLst/>
            </c:spPr>
            <c:trendlineType val="linear"/>
            <c:dispRSqr val="1"/>
            <c:dispEq val="1"/>
            <c:trendlineLbl>
              <c:layout>
                <c:manualLayout>
                  <c:x val="-0.39143802146682882"/>
                  <c:y val="-0.3526518276124575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rendlineLbl>
          </c:trendline>
          <c:cat>
            <c:numRef>
              <c:f>'Pluies 61-23'!$D$2:$D$64</c:f>
              <c:numCache>
                <c:formatCode>General</c:formatCode>
                <c:ptCount val="63"/>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pt idx="53">
                  <c:v>2014</c:v>
                </c:pt>
                <c:pt idx="54">
                  <c:v>2015</c:v>
                </c:pt>
                <c:pt idx="55">
                  <c:v>2016</c:v>
                </c:pt>
                <c:pt idx="56">
                  <c:v>2017</c:v>
                </c:pt>
                <c:pt idx="57">
                  <c:v>2018</c:v>
                </c:pt>
                <c:pt idx="58">
                  <c:v>2019</c:v>
                </c:pt>
                <c:pt idx="59">
                  <c:v>2020</c:v>
                </c:pt>
                <c:pt idx="60">
                  <c:v>2021</c:v>
                </c:pt>
                <c:pt idx="61">
                  <c:v>2022</c:v>
                </c:pt>
                <c:pt idx="62">
                  <c:v>2023</c:v>
                </c:pt>
              </c:numCache>
            </c:numRef>
          </c:cat>
          <c:val>
            <c:numRef>
              <c:f>'Pluies 61-23'!$E$2:$E$64</c:f>
              <c:numCache>
                <c:formatCode>General</c:formatCode>
                <c:ptCount val="63"/>
                <c:pt idx="0">
                  <c:v>-1.035514785993134</c:v>
                </c:pt>
                <c:pt idx="1">
                  <c:v>3.2545923051856569</c:v>
                </c:pt>
                <c:pt idx="2">
                  <c:v>3.5540483588087226</c:v>
                </c:pt>
                <c:pt idx="3">
                  <c:v>-0.67238942497568577</c:v>
                </c:pt>
                <c:pt idx="4">
                  <c:v>-2.0817988253045379E-2</c:v>
                </c:pt>
                <c:pt idx="5">
                  <c:v>-1.2656845370776582</c:v>
                </c:pt>
                <c:pt idx="6">
                  <c:v>0.53737090419792188</c:v>
                </c:pt>
                <c:pt idx="7">
                  <c:v>3.7208029021509939</c:v>
                </c:pt>
                <c:pt idx="8">
                  <c:v>2.4117972900240772E-2</c:v>
                </c:pt>
                <c:pt idx="9">
                  <c:v>-0.32905059678886345</c:v>
                </c:pt>
                <c:pt idx="10">
                  <c:v>-0.59164511977837586</c:v>
                </c:pt>
                <c:pt idx="11">
                  <c:v>0.69008295967979139</c:v>
                </c:pt>
                <c:pt idx="12">
                  <c:v>2.1660537524669912E-2</c:v>
                </c:pt>
                <c:pt idx="13">
                  <c:v>0.60126422396274992</c:v>
                </c:pt>
                <c:pt idx="14">
                  <c:v>0.5819558031546983</c:v>
                </c:pt>
                <c:pt idx="15">
                  <c:v>-0.77981445710775865</c:v>
                </c:pt>
                <c:pt idx="16">
                  <c:v>-1.6925761680338705</c:v>
                </c:pt>
                <c:pt idx="17">
                  <c:v>-0.63201727237703087</c:v>
                </c:pt>
                <c:pt idx="18">
                  <c:v>0.4492542928739014</c:v>
                </c:pt>
                <c:pt idx="19">
                  <c:v>0.20631925288895225</c:v>
                </c:pt>
                <c:pt idx="20">
                  <c:v>-0.54179428787394956</c:v>
                </c:pt>
                <c:pt idx="21">
                  <c:v>0.6005620995697305</c:v>
                </c:pt>
                <c:pt idx="22">
                  <c:v>-0.40979490198617374</c:v>
                </c:pt>
                <c:pt idx="23">
                  <c:v>-0.29254012835181864</c:v>
                </c:pt>
                <c:pt idx="24">
                  <c:v>-0.58778343561676449</c:v>
                </c:pt>
                <c:pt idx="25">
                  <c:v>-0.95113280900465946</c:v>
                </c:pt>
                <c:pt idx="26">
                  <c:v>3.9915771743191913E-2</c:v>
                </c:pt>
                <c:pt idx="27">
                  <c:v>0.37447804501726317</c:v>
                </c:pt>
                <c:pt idx="28">
                  <c:v>-2.0113406424649898</c:v>
                </c:pt>
                <c:pt idx="29">
                  <c:v>-2.0579617021615237</c:v>
                </c:pt>
                <c:pt idx="30">
                  <c:v>0.13224512942533348</c:v>
                </c:pt>
                <c:pt idx="31">
                  <c:v>-0.2191681292812197</c:v>
                </c:pt>
                <c:pt idx="32">
                  <c:v>0.66656179251361924</c:v>
                </c:pt>
                <c:pt idx="33">
                  <c:v>-0.39153966776765092</c:v>
                </c:pt>
                <c:pt idx="34">
                  <c:v>-4.0477471257608671E-2</c:v>
                </c:pt>
                <c:pt idx="35">
                  <c:v>1.2532920415408315E-2</c:v>
                </c:pt>
                <c:pt idx="36">
                  <c:v>0.65918948638690855</c:v>
                </c:pt>
                <c:pt idx="37">
                  <c:v>-0.17001942176981369</c:v>
                </c:pt>
                <c:pt idx="38">
                  <c:v>-0.14123232165598998</c:v>
                </c:pt>
                <c:pt idx="39">
                  <c:v>-0.41857145689892439</c:v>
                </c:pt>
                <c:pt idx="40">
                  <c:v>0.27838359028552123</c:v>
                </c:pt>
                <c:pt idx="41">
                  <c:v>0.34970754117929392</c:v>
                </c:pt>
                <c:pt idx="42">
                  <c:v>6.0326787232216385E-2</c:v>
                </c:pt>
                <c:pt idx="43">
                  <c:v>0.19222066909718571</c:v>
                </c:pt>
                <c:pt idx="44">
                  <c:v>4.3264793754124994E-2</c:v>
                </c:pt>
                <c:pt idx="45">
                  <c:v>-9.1648593728538799E-2</c:v>
                </c:pt>
                <c:pt idx="46">
                  <c:v>0.14556394708944187</c:v>
                </c:pt>
                <c:pt idx="47">
                  <c:v>-5.254063576502329E-2</c:v>
                </c:pt>
                <c:pt idx="48">
                  <c:v>-0.55255870761812154</c:v>
                </c:pt>
                <c:pt idx="49">
                  <c:v>0.19010708820299169</c:v>
                </c:pt>
                <c:pt idx="50">
                  <c:v>2.8738290233046498E-2</c:v>
                </c:pt>
                <c:pt idx="51">
                  <c:v>-4.0477471257608671E-2</c:v>
                </c:pt>
                <c:pt idx="52">
                  <c:v>1.2532920415408315E-2</c:v>
                </c:pt>
                <c:pt idx="53">
                  <c:v>0.65918948638690855</c:v>
                </c:pt>
                <c:pt idx="54">
                  <c:v>-0.41311606170892623</c:v>
                </c:pt>
                <c:pt idx="55">
                  <c:v>-0.45675327809897798</c:v>
                </c:pt>
                <c:pt idx="56">
                  <c:v>-0.14932829797898872</c:v>
                </c:pt>
                <c:pt idx="57">
                  <c:v>-8.7646855416022407E-2</c:v>
                </c:pt>
                <c:pt idx="58">
                  <c:v>-0.11724158394567009</c:v>
                </c:pt>
                <c:pt idx="59">
                  <c:v>-0.48005641473063987</c:v>
                </c:pt>
                <c:pt idx="60">
                  <c:v>1.1452598769397093E-2</c:v>
                </c:pt>
                <c:pt idx="61">
                  <c:v>0.21354658956569772</c:v>
                </c:pt>
                <c:pt idx="62">
                  <c:v>-0.14532289194781334</c:v>
                </c:pt>
              </c:numCache>
            </c:numRef>
          </c:val>
          <c:extLst>
            <c:ext xmlns:c16="http://schemas.microsoft.com/office/drawing/2014/chart" uri="{C3380CC4-5D6E-409C-BE32-E72D297353CC}">
              <c16:uniqueId val="{00000001-6113-4171-B81E-D5C1F945E423}"/>
            </c:ext>
          </c:extLst>
        </c:ser>
        <c:dLbls>
          <c:showLegendKey val="0"/>
          <c:showVal val="0"/>
          <c:showCatName val="0"/>
          <c:showSerName val="0"/>
          <c:showPercent val="0"/>
          <c:showBubbleSize val="0"/>
        </c:dLbls>
        <c:gapWidth val="300"/>
        <c:axId val="357960632"/>
        <c:axId val="357961024"/>
      </c:barChart>
      <c:catAx>
        <c:axId val="35796063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t>Years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57961024"/>
        <c:crosses val="autoZero"/>
        <c:auto val="1"/>
        <c:lblAlgn val="ctr"/>
        <c:lblOffset val="100"/>
        <c:noMultiLvlLbl val="0"/>
      </c:catAx>
      <c:valAx>
        <c:axId val="357961024"/>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t>Rainfall indices (mm)</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57960632"/>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'Température 61-23'!$G$1</c:f>
              <c:strCache>
                <c:ptCount val="1"/>
                <c:pt idx="0">
                  <c:v>T°Max</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9525" cap="flat" cmpd="sng" algn="ctr">
                <a:solidFill>
                  <a:schemeClr val="accent2">
                    <a:shade val="95000"/>
                    <a:satMod val="105000"/>
                  </a:schemeClr>
                </a:solidFill>
                <a:prstDash val="solid"/>
              </a:ln>
              <a:effectLst/>
            </c:spPr>
            <c:trendlineType val="linear"/>
            <c:dispRSqr val="1"/>
            <c:dispEq val="1"/>
            <c:trendlineLbl>
              <c:layout>
                <c:manualLayout>
                  <c:x val="-0.29754312914275544"/>
                  <c:y val="-8.4710543257564497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rendlineLbl>
          </c:trendline>
          <c:cat>
            <c:numRef>
              <c:f>'Température 61-23'!$F$2:$F$64</c:f>
              <c:numCache>
                <c:formatCode>General</c:formatCode>
                <c:ptCount val="63"/>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pt idx="53">
                  <c:v>2014</c:v>
                </c:pt>
                <c:pt idx="54">
                  <c:v>2015</c:v>
                </c:pt>
                <c:pt idx="55">
                  <c:v>2016</c:v>
                </c:pt>
                <c:pt idx="56">
                  <c:v>2017</c:v>
                </c:pt>
                <c:pt idx="57">
                  <c:v>2018</c:v>
                </c:pt>
                <c:pt idx="58">
                  <c:v>2019</c:v>
                </c:pt>
                <c:pt idx="59">
                  <c:v>2020</c:v>
                </c:pt>
                <c:pt idx="60">
                  <c:v>2021</c:v>
                </c:pt>
                <c:pt idx="61">
                  <c:v>2022</c:v>
                </c:pt>
                <c:pt idx="62">
                  <c:v>2023</c:v>
                </c:pt>
              </c:numCache>
            </c:numRef>
          </c:cat>
          <c:val>
            <c:numRef>
              <c:f>'Température 61-23'!$G$2:$G$64</c:f>
              <c:numCache>
                <c:formatCode>General</c:formatCode>
                <c:ptCount val="63"/>
                <c:pt idx="0">
                  <c:v>29.95025</c:v>
                </c:pt>
                <c:pt idx="1">
                  <c:v>29.792833333333331</c:v>
                </c:pt>
                <c:pt idx="2">
                  <c:v>30.400583333333334</c:v>
                </c:pt>
                <c:pt idx="3">
                  <c:v>29.792666666666666</c:v>
                </c:pt>
                <c:pt idx="4">
                  <c:v>29.857916666666668</c:v>
                </c:pt>
                <c:pt idx="5">
                  <c:v>30.515166666666662</c:v>
                </c:pt>
                <c:pt idx="6">
                  <c:v>30.251916666666663</c:v>
                </c:pt>
                <c:pt idx="7">
                  <c:v>30.524416666666664</c:v>
                </c:pt>
                <c:pt idx="8">
                  <c:v>30.713250000000002</c:v>
                </c:pt>
                <c:pt idx="9">
                  <c:v>31.127333333333336</c:v>
                </c:pt>
                <c:pt idx="10">
                  <c:v>30.544499999999999</c:v>
                </c:pt>
                <c:pt idx="11">
                  <c:v>30.56925</c:v>
                </c:pt>
                <c:pt idx="12">
                  <c:v>31.015000000000001</c:v>
                </c:pt>
                <c:pt idx="13">
                  <c:v>29.768416666666667</c:v>
                </c:pt>
                <c:pt idx="14">
                  <c:v>29.829583333333328</c:v>
                </c:pt>
                <c:pt idx="15">
                  <c:v>29.584083333333339</c:v>
                </c:pt>
                <c:pt idx="16">
                  <c:v>30.203666666666663</c:v>
                </c:pt>
                <c:pt idx="17">
                  <c:v>29.65783333333334</c:v>
                </c:pt>
                <c:pt idx="18">
                  <c:v>29.989166666666673</c:v>
                </c:pt>
                <c:pt idx="19">
                  <c:v>29.921999999999993</c:v>
                </c:pt>
                <c:pt idx="20">
                  <c:v>30.071916666666667</c:v>
                </c:pt>
                <c:pt idx="21">
                  <c:v>29.810583333333337</c:v>
                </c:pt>
                <c:pt idx="22">
                  <c:v>29.922333333333338</c:v>
                </c:pt>
                <c:pt idx="23">
                  <c:v>30.108583333333332</c:v>
                </c:pt>
                <c:pt idx="24">
                  <c:v>29.79025</c:v>
                </c:pt>
                <c:pt idx="25">
                  <c:v>29.380750000000003</c:v>
                </c:pt>
                <c:pt idx="26">
                  <c:v>30.540750000000003</c:v>
                </c:pt>
                <c:pt idx="27">
                  <c:v>30.324333333333328</c:v>
                </c:pt>
                <c:pt idx="28">
                  <c:v>30.144416666666668</c:v>
                </c:pt>
                <c:pt idx="29">
                  <c:v>30.104333333333333</c:v>
                </c:pt>
                <c:pt idx="30">
                  <c:v>30.050583333333332</c:v>
                </c:pt>
                <c:pt idx="31">
                  <c:v>30.189916666666665</c:v>
                </c:pt>
                <c:pt idx="32">
                  <c:v>30.616</c:v>
                </c:pt>
                <c:pt idx="33">
                  <c:v>30.491666666666671</c:v>
                </c:pt>
                <c:pt idx="34">
                  <c:v>30.800333333333331</c:v>
                </c:pt>
                <c:pt idx="35">
                  <c:v>30.446666666666669</c:v>
                </c:pt>
                <c:pt idx="36">
                  <c:v>30.274666666666665</c:v>
                </c:pt>
                <c:pt idx="37">
                  <c:v>31.070833333333329</c:v>
                </c:pt>
                <c:pt idx="38">
                  <c:v>30.281083333333331</c:v>
                </c:pt>
                <c:pt idx="39">
                  <c:v>30.865083333333335</c:v>
                </c:pt>
                <c:pt idx="40">
                  <c:v>31.120166666666663</c:v>
                </c:pt>
                <c:pt idx="41">
                  <c:v>30.972666666666669</c:v>
                </c:pt>
                <c:pt idx="42">
                  <c:v>30.680250000000001</c:v>
                </c:pt>
                <c:pt idx="43">
                  <c:v>30.470416666666665</c:v>
                </c:pt>
                <c:pt idx="44">
                  <c:v>30.580916666666667</c:v>
                </c:pt>
                <c:pt idx="45">
                  <c:v>30.72</c:v>
                </c:pt>
                <c:pt idx="46">
                  <c:v>30.558666666666667</c:v>
                </c:pt>
                <c:pt idx="47">
                  <c:v>30.904666666666667</c:v>
                </c:pt>
                <c:pt idx="48">
                  <c:v>30.663333333333338</c:v>
                </c:pt>
                <c:pt idx="49">
                  <c:v>31.103666666666665</c:v>
                </c:pt>
                <c:pt idx="50">
                  <c:v>30.69875</c:v>
                </c:pt>
                <c:pt idx="51">
                  <c:v>30.696749999999994</c:v>
                </c:pt>
                <c:pt idx="52">
                  <c:v>30.89</c:v>
                </c:pt>
                <c:pt idx="53">
                  <c:v>30.78</c:v>
                </c:pt>
                <c:pt idx="54">
                  <c:v>31.11</c:v>
                </c:pt>
                <c:pt idx="55">
                  <c:v>31.45</c:v>
                </c:pt>
                <c:pt idx="56">
                  <c:v>30.56</c:v>
                </c:pt>
                <c:pt idx="57">
                  <c:v>30.56</c:v>
                </c:pt>
                <c:pt idx="58">
                  <c:v>31.02</c:v>
                </c:pt>
                <c:pt idx="59">
                  <c:v>30.22</c:v>
                </c:pt>
                <c:pt idx="60">
                  <c:v>31.12</c:v>
                </c:pt>
                <c:pt idx="61">
                  <c:v>31.56</c:v>
                </c:pt>
                <c:pt idx="62">
                  <c:v>31.23</c:v>
                </c:pt>
              </c:numCache>
            </c:numRef>
          </c:val>
          <c:smooth val="0"/>
          <c:extLst>
            <c:ext xmlns:c16="http://schemas.microsoft.com/office/drawing/2014/chart" uri="{C3380CC4-5D6E-409C-BE32-E72D297353CC}">
              <c16:uniqueId val="{00000001-CE68-496A-A4B2-64B7BE936C00}"/>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357958672"/>
        <c:axId val="357959064"/>
      </c:lineChart>
      <c:catAx>
        <c:axId val="3579586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57959064"/>
        <c:crosses val="autoZero"/>
        <c:auto val="1"/>
        <c:lblAlgn val="ctr"/>
        <c:lblOffset val="100"/>
        <c:noMultiLvlLbl val="0"/>
      </c:catAx>
      <c:valAx>
        <c:axId val="3579590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t>Maximum temperature (°F)</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57958672"/>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'Température 61-23'!$B$1</c:f>
              <c:strCache>
                <c:ptCount val="1"/>
                <c:pt idx="0">
                  <c:v>T°Mini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6350" cap="flat" cmpd="sng" algn="ctr">
                <a:solidFill>
                  <a:schemeClr val="accent2"/>
                </a:solidFill>
                <a:prstDash val="solid"/>
                <a:miter lim="800000"/>
              </a:ln>
              <a:effectLst/>
            </c:spPr>
            <c:trendlineType val="linear"/>
            <c:dispRSqr val="1"/>
            <c:dispEq val="1"/>
            <c:trendlineLbl>
              <c:layout>
                <c:manualLayout>
                  <c:x val="-0.28954905027115513"/>
                  <c:y val="-0.1174512340886966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rendlineLbl>
          </c:trendline>
          <c:cat>
            <c:numRef>
              <c:f>'Température 61-23'!$A$2:$A$64</c:f>
              <c:numCache>
                <c:formatCode>General</c:formatCode>
                <c:ptCount val="63"/>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pt idx="53">
                  <c:v>2014</c:v>
                </c:pt>
                <c:pt idx="54">
                  <c:v>2015</c:v>
                </c:pt>
                <c:pt idx="55">
                  <c:v>2016</c:v>
                </c:pt>
                <c:pt idx="56">
                  <c:v>2017</c:v>
                </c:pt>
                <c:pt idx="57">
                  <c:v>2018</c:v>
                </c:pt>
                <c:pt idx="58">
                  <c:v>2019</c:v>
                </c:pt>
                <c:pt idx="59">
                  <c:v>2020</c:v>
                </c:pt>
                <c:pt idx="60">
                  <c:v>2021</c:v>
                </c:pt>
                <c:pt idx="61">
                  <c:v>2022</c:v>
                </c:pt>
                <c:pt idx="62">
                  <c:v>2023</c:v>
                </c:pt>
              </c:numCache>
            </c:numRef>
          </c:cat>
          <c:val>
            <c:numRef>
              <c:f>'Température 61-23'!$B$2:$B$64</c:f>
              <c:numCache>
                <c:formatCode>General</c:formatCode>
                <c:ptCount val="63"/>
                <c:pt idx="0">
                  <c:v>23.771083333333337</c:v>
                </c:pt>
                <c:pt idx="1">
                  <c:v>23.714416666666665</c:v>
                </c:pt>
                <c:pt idx="2">
                  <c:v>24.26433333333333</c:v>
                </c:pt>
                <c:pt idx="3">
                  <c:v>23.919749999999997</c:v>
                </c:pt>
                <c:pt idx="4">
                  <c:v>23.81775</c:v>
                </c:pt>
                <c:pt idx="5">
                  <c:v>24.098333333333329</c:v>
                </c:pt>
                <c:pt idx="6">
                  <c:v>23.752249999999993</c:v>
                </c:pt>
                <c:pt idx="7">
                  <c:v>23.996083333333331</c:v>
                </c:pt>
                <c:pt idx="8">
                  <c:v>24.416499999999999</c:v>
                </c:pt>
                <c:pt idx="9">
                  <c:v>24.371416666666665</c:v>
                </c:pt>
                <c:pt idx="10">
                  <c:v>23.950749999999999</c:v>
                </c:pt>
                <c:pt idx="11">
                  <c:v>24.324749999999998</c:v>
                </c:pt>
                <c:pt idx="12">
                  <c:v>24.714750000000006</c:v>
                </c:pt>
                <c:pt idx="13">
                  <c:v>23.904250000000001</c:v>
                </c:pt>
                <c:pt idx="14">
                  <c:v>23.527166666666663</c:v>
                </c:pt>
                <c:pt idx="15">
                  <c:v>23.939499999999995</c:v>
                </c:pt>
                <c:pt idx="16">
                  <c:v>24.675666666666672</c:v>
                </c:pt>
                <c:pt idx="17">
                  <c:v>24.319999999999997</c:v>
                </c:pt>
                <c:pt idx="18">
                  <c:v>24.778416666666661</c:v>
                </c:pt>
                <c:pt idx="19">
                  <c:v>24.561250000000001</c:v>
                </c:pt>
                <c:pt idx="20">
                  <c:v>24.607166666666668</c:v>
                </c:pt>
                <c:pt idx="21">
                  <c:v>24.252333333333336</c:v>
                </c:pt>
                <c:pt idx="22">
                  <c:v>24.536666666666672</c:v>
                </c:pt>
                <c:pt idx="23">
                  <c:v>24.551499999999994</c:v>
                </c:pt>
                <c:pt idx="24">
                  <c:v>24.451999999999998</c:v>
                </c:pt>
                <c:pt idx="25">
                  <c:v>24.349916666666669</c:v>
                </c:pt>
                <c:pt idx="26">
                  <c:v>25.332666666666668</c:v>
                </c:pt>
                <c:pt idx="27">
                  <c:v>24.777833333333334</c:v>
                </c:pt>
                <c:pt idx="28">
                  <c:v>24.276</c:v>
                </c:pt>
                <c:pt idx="29">
                  <c:v>24.727833333333336</c:v>
                </c:pt>
                <c:pt idx="30">
                  <c:v>24.730999999999998</c:v>
                </c:pt>
                <c:pt idx="31">
                  <c:v>24.518000000000001</c:v>
                </c:pt>
                <c:pt idx="32">
                  <c:v>24.528833333333328</c:v>
                </c:pt>
                <c:pt idx="33">
                  <c:v>24.708500000000001</c:v>
                </c:pt>
                <c:pt idx="34">
                  <c:v>24.90816666666667</c:v>
                </c:pt>
                <c:pt idx="35">
                  <c:v>25.042999999999996</c:v>
                </c:pt>
                <c:pt idx="36">
                  <c:v>24.531000000000002</c:v>
                </c:pt>
                <c:pt idx="37">
                  <c:v>25.189916666666665</c:v>
                </c:pt>
                <c:pt idx="38">
                  <c:v>24.714749999999995</c:v>
                </c:pt>
                <c:pt idx="39">
                  <c:v>25.061250000000001</c:v>
                </c:pt>
                <c:pt idx="40">
                  <c:v>25.134916666666669</c:v>
                </c:pt>
                <c:pt idx="41">
                  <c:v>25.058583333333335</c:v>
                </c:pt>
                <c:pt idx="42">
                  <c:v>24.953833333333336</c:v>
                </c:pt>
                <c:pt idx="43">
                  <c:v>24.755166666666668</c:v>
                </c:pt>
                <c:pt idx="44">
                  <c:v>25.027416666666667</c:v>
                </c:pt>
                <c:pt idx="45">
                  <c:v>25.298999999999996</c:v>
                </c:pt>
                <c:pt idx="46">
                  <c:v>24.855749999999997</c:v>
                </c:pt>
                <c:pt idx="47">
                  <c:v>24.854749999999996</c:v>
                </c:pt>
                <c:pt idx="48">
                  <c:v>25.245833333333337</c:v>
                </c:pt>
                <c:pt idx="49">
                  <c:v>25.690333333333339</c:v>
                </c:pt>
                <c:pt idx="50">
                  <c:v>25.168583333333331</c:v>
                </c:pt>
                <c:pt idx="51">
                  <c:v>25.158416666666668</c:v>
                </c:pt>
                <c:pt idx="52">
                  <c:v>25.56</c:v>
                </c:pt>
                <c:pt idx="53">
                  <c:v>25.59</c:v>
                </c:pt>
                <c:pt idx="54">
                  <c:v>25.76</c:v>
                </c:pt>
                <c:pt idx="55">
                  <c:v>25.88</c:v>
                </c:pt>
                <c:pt idx="56">
                  <c:v>25.67</c:v>
                </c:pt>
                <c:pt idx="57">
                  <c:v>25.34</c:v>
                </c:pt>
                <c:pt idx="58">
                  <c:v>25.89</c:v>
                </c:pt>
                <c:pt idx="59">
                  <c:v>25.77</c:v>
                </c:pt>
                <c:pt idx="60">
                  <c:v>25.87</c:v>
                </c:pt>
                <c:pt idx="61">
                  <c:v>28.11</c:v>
                </c:pt>
                <c:pt idx="62">
                  <c:v>28.18</c:v>
                </c:pt>
              </c:numCache>
            </c:numRef>
          </c:val>
          <c:smooth val="0"/>
          <c:extLst>
            <c:ext xmlns:c16="http://schemas.microsoft.com/office/drawing/2014/chart" uri="{C3380CC4-5D6E-409C-BE32-E72D297353CC}">
              <c16:uniqueId val="{00000001-C4CA-4EFF-9441-ADA8C5FA632A}"/>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357959848"/>
        <c:axId val="357963376"/>
      </c:lineChart>
      <c:catAx>
        <c:axId val="3579598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57963376"/>
        <c:crosses val="autoZero"/>
        <c:auto val="1"/>
        <c:lblAlgn val="ctr"/>
        <c:lblOffset val="100"/>
        <c:noMultiLvlLbl val="0"/>
      </c:catAx>
      <c:valAx>
        <c:axId val="3579633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t>Minimum temperature (°F)</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57959848"/>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Population!$A$46</c:f>
              <c:strCache>
                <c:ptCount val="1"/>
                <c:pt idx="0">
                  <c:v>Proportion</c:v>
                </c:pt>
              </c:strCache>
            </c:strRef>
          </c:tx>
          <c:spPr>
            <a:pattFill prst="weave">
              <a:fgClr>
                <a:schemeClr val="tx1"/>
              </a:fgClr>
              <a:bgClr>
                <a:schemeClr val="bg1"/>
              </a:bgClr>
            </a:pattFill>
            <a:ln>
              <a:solidFill>
                <a:schemeClr val="tx1"/>
              </a:solidFill>
            </a:ln>
            <a:effectLst/>
          </c:spPr>
          <c:invertIfNegative val="0"/>
          <c:cat>
            <c:strRef>
              <c:f>Population!$B$45:$F$45</c:f>
              <c:strCache>
                <c:ptCount val="5"/>
                <c:pt idx="0">
                  <c:v>Baisse des pluies annuelles</c:v>
                </c:pt>
                <c:pt idx="1">
                  <c:v>Raccourcissement des saisons</c:v>
                </c:pt>
                <c:pt idx="2">
                  <c:v>Démarrage tardif des pluies </c:v>
                </c:pt>
                <c:pt idx="3">
                  <c:v>Mauvaise répartition des pluies</c:v>
                </c:pt>
                <c:pt idx="4">
                  <c:v>Démarrage précoce des pluies </c:v>
                </c:pt>
              </c:strCache>
            </c:strRef>
          </c:cat>
          <c:val>
            <c:numRef>
              <c:f>Population!$B$46:$F$46</c:f>
              <c:numCache>
                <c:formatCode>General</c:formatCode>
                <c:ptCount val="5"/>
                <c:pt idx="0">
                  <c:v>25</c:v>
                </c:pt>
                <c:pt idx="1">
                  <c:v>24</c:v>
                </c:pt>
                <c:pt idx="2">
                  <c:v>19</c:v>
                </c:pt>
                <c:pt idx="3">
                  <c:v>17</c:v>
                </c:pt>
                <c:pt idx="4">
                  <c:v>14</c:v>
                </c:pt>
              </c:numCache>
            </c:numRef>
          </c:val>
          <c:extLst>
            <c:ext xmlns:c16="http://schemas.microsoft.com/office/drawing/2014/chart" uri="{C3380CC4-5D6E-409C-BE32-E72D297353CC}">
              <c16:uniqueId val="{00000000-BDBB-478A-8D95-56B635826808}"/>
            </c:ext>
          </c:extLst>
        </c:ser>
        <c:dLbls>
          <c:showLegendKey val="0"/>
          <c:showVal val="0"/>
          <c:showCatName val="0"/>
          <c:showSerName val="0"/>
          <c:showPercent val="0"/>
          <c:showBubbleSize val="0"/>
        </c:dLbls>
        <c:gapWidth val="300"/>
        <c:axId val="1211196288"/>
        <c:axId val="1211190048"/>
      </c:barChart>
      <c:catAx>
        <c:axId val="1211196288"/>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Farmers' views</a:t>
                </a:r>
              </a:p>
            </c:rich>
          </c:tx>
          <c:layout>
            <c:manualLayout>
              <c:xMode val="edge"/>
              <c:yMode val="edge"/>
              <c:x val="0.40322081922702657"/>
              <c:y val="0.89303733602421798"/>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11190048"/>
        <c:crosses val="autoZero"/>
        <c:auto val="1"/>
        <c:lblAlgn val="ctr"/>
        <c:lblOffset val="100"/>
        <c:noMultiLvlLbl val="0"/>
      </c:catAx>
      <c:valAx>
        <c:axId val="1211190048"/>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Proportion (%)</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11196288"/>
        <c:crosses val="autoZero"/>
        <c:crossBetween val="between"/>
      </c:valAx>
      <c:spPr>
        <a:solidFill>
          <a:schemeClr val="lt1"/>
        </a:solidFill>
        <a:ln w="12700" cap="flat" cmpd="sng" algn="ctr">
          <a:solidFill>
            <a:schemeClr val="dk1"/>
          </a:solidFill>
          <a:prstDash val="solid"/>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5276</Words>
  <Characters>30075</Characters>
  <Application>Microsoft Office Word</Application>
  <DocSecurity>0</DocSecurity>
  <Lines>250</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11</cp:revision>
  <dcterms:created xsi:type="dcterms:W3CDTF">2025-10-25T09:27:00Z</dcterms:created>
  <dcterms:modified xsi:type="dcterms:W3CDTF">2025-10-27T06:43:00Z</dcterms:modified>
</cp:coreProperties>
</file>