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57F51" w14:textId="77777777" w:rsidR="00652440" w:rsidRDefault="00652440" w:rsidP="00B93432">
      <w:pPr>
        <w:spacing w:after="0" w:line="240" w:lineRule="auto"/>
        <w:jc w:val="both"/>
        <w:rPr>
          <w:rFonts w:ascii="Times New Roman" w:hAnsi="Times New Roman" w:cs="Times New Roman"/>
          <w:b/>
          <w:sz w:val="24"/>
          <w:szCs w:val="24"/>
        </w:rPr>
      </w:pPr>
      <w:r w:rsidRPr="00A71C48">
        <w:rPr>
          <w:rFonts w:ascii="Times New Roman" w:hAnsi="Times New Roman" w:cs="Times New Roman"/>
          <w:b/>
          <w:sz w:val="24"/>
          <w:szCs w:val="24"/>
        </w:rPr>
        <w:t xml:space="preserve">Relationship between Serum Chemerin and </w:t>
      </w:r>
      <w:r w:rsidR="00D751A0" w:rsidRPr="00A71C48">
        <w:rPr>
          <w:rFonts w:ascii="Times New Roman" w:hAnsi="Times New Roman" w:cs="Times New Roman"/>
          <w:b/>
          <w:sz w:val="24"/>
          <w:szCs w:val="24"/>
        </w:rPr>
        <w:t>Cardio-</w:t>
      </w:r>
      <w:r w:rsidRPr="00A71C48">
        <w:rPr>
          <w:rFonts w:ascii="Times New Roman" w:hAnsi="Times New Roman" w:cs="Times New Roman"/>
          <w:b/>
          <w:sz w:val="24"/>
          <w:szCs w:val="24"/>
        </w:rPr>
        <w:t xml:space="preserve">Predictive Anthropometric Risk Factors of </w:t>
      </w:r>
      <w:r w:rsidR="00704F11">
        <w:rPr>
          <w:rFonts w:ascii="Times New Roman" w:hAnsi="Times New Roman" w:cs="Times New Roman"/>
          <w:b/>
          <w:sz w:val="24"/>
          <w:szCs w:val="24"/>
        </w:rPr>
        <w:t>Study Participants</w:t>
      </w:r>
      <w:r w:rsidRPr="00A71C48">
        <w:rPr>
          <w:rFonts w:ascii="Times New Roman" w:hAnsi="Times New Roman" w:cs="Times New Roman"/>
          <w:b/>
          <w:sz w:val="24"/>
          <w:szCs w:val="24"/>
        </w:rPr>
        <w:t xml:space="preserve"> with Type 2 Diabetes </w:t>
      </w:r>
      <w:commentRangeStart w:id="0"/>
      <w:r w:rsidRPr="00A71C48">
        <w:rPr>
          <w:rFonts w:ascii="Times New Roman" w:hAnsi="Times New Roman" w:cs="Times New Roman"/>
          <w:b/>
          <w:sz w:val="24"/>
          <w:szCs w:val="24"/>
        </w:rPr>
        <w:t>Mellitus</w:t>
      </w:r>
      <w:commentRangeEnd w:id="0"/>
      <w:r w:rsidR="00094964">
        <w:rPr>
          <w:rStyle w:val="CommentReference"/>
          <w:rFonts w:eastAsia="Times New Roman" w:cs="Times New Roman"/>
        </w:rPr>
        <w:commentReference w:id="0"/>
      </w:r>
      <w:r w:rsidRPr="00A71C48">
        <w:rPr>
          <w:rFonts w:ascii="Times New Roman" w:hAnsi="Times New Roman" w:cs="Times New Roman"/>
          <w:b/>
          <w:sz w:val="24"/>
          <w:szCs w:val="24"/>
        </w:rPr>
        <w:t xml:space="preserve"> </w:t>
      </w:r>
    </w:p>
    <w:p w14:paraId="7C022B5A" w14:textId="77777777" w:rsidR="00DC1F81" w:rsidRDefault="00DC1F81" w:rsidP="00DC1F81">
      <w:pPr>
        <w:spacing w:after="0" w:line="240" w:lineRule="auto"/>
        <w:rPr>
          <w:rFonts w:ascii="Times New Roman" w:hAnsi="Times New Roman" w:cs="Times New Roman"/>
          <w:sz w:val="24"/>
          <w:szCs w:val="24"/>
        </w:rPr>
      </w:pPr>
    </w:p>
    <w:p w14:paraId="300D2155" w14:textId="77777777" w:rsidR="00BB4452" w:rsidRDefault="00BB4452" w:rsidP="00BB4452">
      <w:pPr>
        <w:jc w:val="both"/>
        <w:rPr>
          <w:rFonts w:ascii="Times New Roman" w:hAnsi="Times New Roman"/>
          <w:b/>
        </w:rPr>
      </w:pPr>
    </w:p>
    <w:p w14:paraId="45C0A0ED" w14:textId="77777777" w:rsidR="00B52B9F" w:rsidRPr="00A71C48" w:rsidRDefault="00B52B9F" w:rsidP="00A71C48">
      <w:pPr>
        <w:spacing w:line="276" w:lineRule="auto"/>
        <w:rPr>
          <w:rFonts w:ascii="Times New Roman" w:hAnsi="Times New Roman" w:cs="Times New Roman"/>
          <w:b/>
          <w:sz w:val="24"/>
          <w:szCs w:val="24"/>
        </w:rPr>
      </w:pPr>
      <w:r w:rsidRPr="00A71C48">
        <w:rPr>
          <w:rFonts w:ascii="Times New Roman" w:hAnsi="Times New Roman" w:cs="Times New Roman"/>
          <w:b/>
          <w:sz w:val="24"/>
          <w:szCs w:val="24"/>
        </w:rPr>
        <w:t>ABSTRACT</w:t>
      </w:r>
    </w:p>
    <w:p w14:paraId="09EA8B81" w14:textId="77777777" w:rsidR="00D877F9" w:rsidRPr="00453DFA" w:rsidRDefault="00BB4452" w:rsidP="00A71C48">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Background</w:t>
      </w:r>
      <w:r w:rsidR="00453DFA" w:rsidRPr="00453DFA">
        <w:rPr>
          <w:rFonts w:ascii="Times New Roman" w:hAnsi="Times New Roman" w:cs="Times New Roman"/>
          <w:b/>
          <w:sz w:val="24"/>
          <w:szCs w:val="24"/>
        </w:rPr>
        <w:t>:</w:t>
      </w:r>
      <w:r w:rsidR="00453DFA" w:rsidRPr="00453DFA">
        <w:rPr>
          <w:rFonts w:ascii="Times New Roman" w:hAnsi="Times New Roman" w:cs="Times New Roman"/>
          <w:sz w:val="28"/>
          <w:szCs w:val="24"/>
        </w:rPr>
        <w:t xml:space="preserve"> </w:t>
      </w:r>
      <w:r w:rsidR="00B52B9F" w:rsidRPr="00A71C48">
        <w:rPr>
          <w:rFonts w:ascii="Times New Roman" w:hAnsi="Times New Roman" w:cs="Times New Roman"/>
          <w:sz w:val="24"/>
          <w:szCs w:val="24"/>
        </w:rPr>
        <w:t xml:space="preserve">Type 2 diabetes mellitus is </w:t>
      </w:r>
      <w:r w:rsidRPr="00A71C48">
        <w:rPr>
          <w:rFonts w:ascii="Times New Roman" w:hAnsi="Times New Roman" w:cs="Times New Roman"/>
          <w:sz w:val="24"/>
          <w:szCs w:val="24"/>
        </w:rPr>
        <w:t>a</w:t>
      </w:r>
      <w:r w:rsidR="00B52B9F" w:rsidRPr="00A71C48">
        <w:rPr>
          <w:rFonts w:ascii="Times New Roman" w:hAnsi="Times New Roman" w:cs="Times New Roman"/>
          <w:sz w:val="24"/>
          <w:szCs w:val="24"/>
        </w:rPr>
        <w:t xml:space="preserve"> heterogeneous group of disorders characterized by variable degrees of insulin resistance, impaired insulin secretion, and increased hepatic glucose production. </w:t>
      </w:r>
    </w:p>
    <w:p w14:paraId="05F69175" w14:textId="77777777" w:rsidR="00FD0D58" w:rsidRDefault="00BB4452" w:rsidP="00A71C48">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Methods</w:t>
      </w:r>
      <w:r w:rsidR="00453DFA" w:rsidRPr="00A71C48">
        <w:rPr>
          <w:rFonts w:ascii="Times New Roman" w:hAnsi="Times New Roman" w:cs="Times New Roman"/>
          <w:b/>
          <w:sz w:val="24"/>
          <w:szCs w:val="24"/>
        </w:rPr>
        <w:t>:</w:t>
      </w:r>
      <w:r w:rsidR="007906E7">
        <w:rPr>
          <w:rFonts w:ascii="Times New Roman" w:hAnsi="Times New Roman" w:cs="Times New Roman"/>
          <w:sz w:val="24"/>
          <w:szCs w:val="24"/>
        </w:rPr>
        <w:t xml:space="preserve"> One thousand</w:t>
      </w:r>
      <w:r w:rsidR="00FD0D58" w:rsidRPr="00A71C48">
        <w:rPr>
          <w:rFonts w:ascii="Times New Roman" w:hAnsi="Times New Roman" w:cs="Times New Roman"/>
          <w:sz w:val="24"/>
          <w:szCs w:val="24"/>
        </w:rPr>
        <w:t xml:space="preserve"> (10</w:t>
      </w:r>
      <w:r w:rsidR="00167A9D">
        <w:rPr>
          <w:rFonts w:ascii="Times New Roman" w:hAnsi="Times New Roman" w:cs="Times New Roman"/>
          <w:sz w:val="24"/>
          <w:szCs w:val="24"/>
        </w:rPr>
        <w:t>0</w:t>
      </w:r>
      <w:r w:rsidR="00FD0D58" w:rsidRPr="00A71C48">
        <w:rPr>
          <w:rFonts w:ascii="Times New Roman" w:hAnsi="Times New Roman" w:cs="Times New Roman"/>
          <w:sz w:val="24"/>
          <w:szCs w:val="24"/>
        </w:rPr>
        <w:t>0) par</w:t>
      </w:r>
      <w:r>
        <w:rPr>
          <w:rFonts w:ascii="Times New Roman" w:hAnsi="Times New Roman" w:cs="Times New Roman"/>
          <w:sz w:val="24"/>
          <w:szCs w:val="24"/>
        </w:rPr>
        <w:t>ticipants were studied,</w:t>
      </w:r>
      <w:r w:rsidR="00167A9D">
        <w:rPr>
          <w:rFonts w:ascii="Times New Roman" w:hAnsi="Times New Roman" w:cs="Times New Roman"/>
          <w:sz w:val="24"/>
          <w:szCs w:val="24"/>
        </w:rPr>
        <w:t xml:space="preserve"> made up of five hundred</w:t>
      </w:r>
      <w:r w:rsidR="00FD0D58" w:rsidRPr="00A71C48">
        <w:rPr>
          <w:rFonts w:ascii="Times New Roman" w:hAnsi="Times New Roman" w:cs="Times New Roman"/>
          <w:sz w:val="24"/>
          <w:szCs w:val="24"/>
        </w:rPr>
        <w:t xml:space="preserve"> (50</w:t>
      </w:r>
      <w:r w:rsidR="00167A9D">
        <w:rPr>
          <w:rFonts w:ascii="Times New Roman" w:hAnsi="Times New Roman" w:cs="Times New Roman"/>
          <w:sz w:val="24"/>
          <w:szCs w:val="24"/>
        </w:rPr>
        <w:t xml:space="preserve">0) </w:t>
      </w:r>
      <w:r w:rsidR="006309C5">
        <w:rPr>
          <w:rFonts w:ascii="Times New Roman" w:hAnsi="Times New Roman" w:cs="Times New Roman"/>
          <w:sz w:val="24"/>
          <w:szCs w:val="24"/>
        </w:rPr>
        <w:t>diabetics</w:t>
      </w:r>
      <w:r w:rsidR="00167A9D">
        <w:rPr>
          <w:rFonts w:ascii="Times New Roman" w:hAnsi="Times New Roman" w:cs="Times New Roman"/>
          <w:sz w:val="24"/>
          <w:szCs w:val="24"/>
        </w:rPr>
        <w:t xml:space="preserve"> and five hundred</w:t>
      </w:r>
      <w:r w:rsidR="00FD0D58" w:rsidRPr="00A71C48">
        <w:rPr>
          <w:rFonts w:ascii="Times New Roman" w:hAnsi="Times New Roman" w:cs="Times New Roman"/>
          <w:sz w:val="24"/>
          <w:szCs w:val="24"/>
        </w:rPr>
        <w:t xml:space="preserve"> (5</w:t>
      </w:r>
      <w:r w:rsidR="00167A9D">
        <w:rPr>
          <w:rFonts w:ascii="Times New Roman" w:hAnsi="Times New Roman" w:cs="Times New Roman"/>
          <w:sz w:val="24"/>
          <w:szCs w:val="24"/>
        </w:rPr>
        <w:t>0</w:t>
      </w:r>
      <w:r w:rsidR="00FD0D58" w:rsidRPr="00A71C48">
        <w:rPr>
          <w:rFonts w:ascii="Times New Roman" w:hAnsi="Times New Roman" w:cs="Times New Roman"/>
          <w:sz w:val="24"/>
          <w:szCs w:val="24"/>
        </w:rPr>
        <w:t>0) non-diabetics matched for age and sex, who were within the ages of 41 to 60 years. Diabetes was confirmed using both HBA1C and fasting plasma glucose values. Apo</w:t>
      </w:r>
      <w:r w:rsidR="006D70EC">
        <w:rPr>
          <w:rFonts w:ascii="Times New Roman" w:hAnsi="Times New Roman" w:cs="Times New Roman"/>
          <w:sz w:val="24"/>
          <w:szCs w:val="24"/>
        </w:rPr>
        <w:t>-lipoprotein</w:t>
      </w:r>
      <w:r w:rsidR="00FD0D58" w:rsidRPr="00A71C48">
        <w:rPr>
          <w:rFonts w:ascii="Times New Roman" w:hAnsi="Times New Roman" w:cs="Times New Roman"/>
          <w:sz w:val="24"/>
          <w:szCs w:val="24"/>
        </w:rPr>
        <w:t xml:space="preserve"> B</w:t>
      </w:r>
      <w:r w:rsidR="00FD0D58" w:rsidRPr="00A71C48">
        <w:rPr>
          <w:rFonts w:ascii="Times New Roman" w:hAnsi="Times New Roman" w:cs="Times New Roman"/>
          <w:sz w:val="24"/>
          <w:szCs w:val="24"/>
          <w:vertAlign w:val="subscript"/>
        </w:rPr>
        <w:t>100</w:t>
      </w:r>
      <w:r w:rsidR="00FD0D58" w:rsidRPr="00A71C48">
        <w:rPr>
          <w:rFonts w:ascii="Times New Roman" w:hAnsi="Times New Roman" w:cs="Times New Roman"/>
          <w:sz w:val="24"/>
          <w:szCs w:val="24"/>
        </w:rPr>
        <w:t xml:space="preserve"> and serum chemerin in both groups were assayed</w:t>
      </w:r>
      <w:r w:rsidR="006F08C1" w:rsidRPr="00A71C48">
        <w:rPr>
          <w:rFonts w:ascii="Times New Roman" w:hAnsi="Times New Roman" w:cs="Times New Roman"/>
          <w:sz w:val="24"/>
          <w:szCs w:val="24"/>
        </w:rPr>
        <w:t xml:space="preserve">, while anthropometric values were obtained using </w:t>
      </w:r>
      <w:r w:rsidR="006309C5">
        <w:rPr>
          <w:rFonts w:ascii="Times New Roman" w:hAnsi="Times New Roman" w:cs="Times New Roman"/>
          <w:sz w:val="24"/>
          <w:szCs w:val="24"/>
        </w:rPr>
        <w:t xml:space="preserve">a </w:t>
      </w:r>
      <w:r w:rsidR="006F08C1" w:rsidRPr="00A71C48">
        <w:rPr>
          <w:rFonts w:ascii="Times New Roman" w:hAnsi="Times New Roman" w:cs="Times New Roman"/>
          <w:sz w:val="24"/>
          <w:szCs w:val="24"/>
        </w:rPr>
        <w:t xml:space="preserve">standardized and calibrated weighing scale and </w:t>
      </w:r>
      <w:r w:rsidR="006309C5">
        <w:rPr>
          <w:rFonts w:ascii="Times New Roman" w:hAnsi="Times New Roman" w:cs="Times New Roman"/>
          <w:sz w:val="24"/>
          <w:szCs w:val="24"/>
        </w:rPr>
        <w:t xml:space="preserve">a </w:t>
      </w:r>
      <w:r w:rsidR="006F08C1" w:rsidRPr="00A71C48">
        <w:rPr>
          <w:rFonts w:ascii="Times New Roman" w:hAnsi="Times New Roman" w:cs="Times New Roman"/>
          <w:sz w:val="24"/>
          <w:szCs w:val="24"/>
        </w:rPr>
        <w:t>Tape rule</w:t>
      </w:r>
      <w:r w:rsidR="00FD0D58" w:rsidRPr="00A71C48">
        <w:rPr>
          <w:rFonts w:ascii="Times New Roman" w:hAnsi="Times New Roman" w:cs="Times New Roman"/>
          <w:sz w:val="24"/>
          <w:szCs w:val="24"/>
        </w:rPr>
        <w:t xml:space="preserve">. </w:t>
      </w:r>
    </w:p>
    <w:p w14:paraId="5F36F4D1" w14:textId="77777777" w:rsidR="00453DFA" w:rsidRPr="00A71C48" w:rsidRDefault="00453DFA" w:rsidP="00453DFA">
      <w:pPr>
        <w:spacing w:after="0" w:line="276" w:lineRule="auto"/>
        <w:jc w:val="both"/>
        <w:rPr>
          <w:rFonts w:ascii="Times New Roman" w:hAnsi="Times New Roman" w:cs="Times New Roman"/>
          <w:sz w:val="24"/>
          <w:szCs w:val="24"/>
        </w:rPr>
      </w:pPr>
      <w:r w:rsidRPr="00917151">
        <w:rPr>
          <w:rFonts w:ascii="Times New Roman" w:hAnsi="Times New Roman" w:cs="Times New Roman"/>
          <w:b/>
          <w:sz w:val="24"/>
          <w:szCs w:val="24"/>
        </w:rPr>
        <w:t>Result</w:t>
      </w:r>
      <w:r w:rsidR="00BB4452">
        <w:rPr>
          <w:rFonts w:ascii="Times New Roman" w:hAnsi="Times New Roman" w:cs="Times New Roman"/>
          <w:b/>
          <w:sz w:val="24"/>
          <w:szCs w:val="24"/>
        </w:rPr>
        <w:t>s</w:t>
      </w:r>
      <w:r>
        <w:rPr>
          <w:rFonts w:ascii="Times New Roman" w:hAnsi="Times New Roman" w:cs="Times New Roman"/>
          <w:sz w:val="24"/>
          <w:szCs w:val="24"/>
        </w:rPr>
        <w:t>:</w:t>
      </w:r>
      <w:r w:rsidR="006D70EC">
        <w:rPr>
          <w:rFonts w:ascii="Times New Roman" w:hAnsi="Times New Roman" w:cs="Times New Roman"/>
          <w:sz w:val="24"/>
          <w:szCs w:val="24"/>
        </w:rPr>
        <w:t xml:space="preserve"> There wa</w:t>
      </w:r>
      <w:r w:rsidRPr="00A71C48">
        <w:rPr>
          <w:rFonts w:ascii="Times New Roman" w:hAnsi="Times New Roman" w:cs="Times New Roman"/>
          <w:sz w:val="24"/>
          <w:szCs w:val="24"/>
        </w:rPr>
        <w:t>s no significant difference in the mean waist circumference of the diabetic population and the control at 93.59± 8.2 and 92.94± 6.6 (P=0.662)</w:t>
      </w:r>
      <w:r w:rsidR="006309C5">
        <w:rPr>
          <w:rFonts w:ascii="Times New Roman" w:hAnsi="Times New Roman" w:cs="Times New Roman"/>
          <w:sz w:val="24"/>
          <w:szCs w:val="24"/>
        </w:rPr>
        <w:t>,</w:t>
      </w:r>
      <w:r w:rsidRPr="00A71C48">
        <w:rPr>
          <w:rFonts w:ascii="Times New Roman" w:hAnsi="Times New Roman" w:cs="Times New Roman"/>
          <w:sz w:val="24"/>
          <w:szCs w:val="24"/>
        </w:rPr>
        <w:t xml:space="preserve"> respectively. The mean hip circumferenc</w:t>
      </w:r>
      <w:r>
        <w:rPr>
          <w:rFonts w:ascii="Times New Roman" w:hAnsi="Times New Roman" w:cs="Times New Roman"/>
          <w:sz w:val="24"/>
          <w:szCs w:val="24"/>
        </w:rPr>
        <w:t>e significantly varied between the diabetic population</w:t>
      </w:r>
      <w:r w:rsidRPr="00A71C48">
        <w:rPr>
          <w:rFonts w:ascii="Times New Roman" w:hAnsi="Times New Roman" w:cs="Times New Roman"/>
          <w:sz w:val="24"/>
          <w:szCs w:val="24"/>
        </w:rPr>
        <w:t xml:space="preserve"> at 80.35± 10.6 and</w:t>
      </w:r>
      <w:r>
        <w:rPr>
          <w:rFonts w:ascii="Times New Roman" w:hAnsi="Times New Roman" w:cs="Times New Roman"/>
          <w:sz w:val="24"/>
          <w:szCs w:val="24"/>
        </w:rPr>
        <w:t xml:space="preserve"> </w:t>
      </w:r>
      <w:r w:rsidR="006309C5">
        <w:rPr>
          <w:rFonts w:ascii="Times New Roman" w:hAnsi="Times New Roman" w:cs="Times New Roman"/>
          <w:sz w:val="24"/>
          <w:szCs w:val="24"/>
        </w:rPr>
        <w:t xml:space="preserve">the </w:t>
      </w:r>
      <w:r>
        <w:rPr>
          <w:rFonts w:ascii="Times New Roman" w:hAnsi="Times New Roman" w:cs="Times New Roman"/>
          <w:sz w:val="24"/>
          <w:szCs w:val="24"/>
        </w:rPr>
        <w:t xml:space="preserve">control at 72.46±9.7 (P &lt; 0.001), while </w:t>
      </w:r>
      <w:r w:rsidR="00D70C1A">
        <w:rPr>
          <w:rFonts w:ascii="Times New Roman" w:hAnsi="Times New Roman" w:cs="Times New Roman"/>
          <w:sz w:val="24"/>
          <w:szCs w:val="24"/>
        </w:rPr>
        <w:t>the waist-</w:t>
      </w:r>
      <w:r w:rsidRPr="00A71C48">
        <w:rPr>
          <w:rFonts w:ascii="Times New Roman" w:hAnsi="Times New Roman" w:cs="Times New Roman"/>
          <w:sz w:val="24"/>
          <w:szCs w:val="24"/>
        </w:rPr>
        <w:t>hip ratio (W</w:t>
      </w:r>
      <w:r>
        <w:rPr>
          <w:rFonts w:ascii="Times New Roman" w:hAnsi="Times New Roman" w:cs="Times New Roman"/>
          <w:sz w:val="24"/>
          <w:szCs w:val="24"/>
        </w:rPr>
        <w:t>HR) was significantly different</w:t>
      </w:r>
      <w:r w:rsidRPr="00A71C48">
        <w:rPr>
          <w:rFonts w:ascii="Times New Roman" w:hAnsi="Times New Roman" w:cs="Times New Roman"/>
          <w:sz w:val="24"/>
          <w:szCs w:val="24"/>
        </w:rPr>
        <w:t xml:space="preserve"> at 0.87±0.1 for the diabetic population and 0.78± 0.1 for the control population (p= &lt; 0.001).</w:t>
      </w:r>
      <w:r w:rsidR="00172B22">
        <w:rPr>
          <w:rFonts w:ascii="Times New Roman" w:hAnsi="Times New Roman" w:cs="Times New Roman"/>
          <w:sz w:val="24"/>
          <w:szCs w:val="24"/>
        </w:rPr>
        <w:t xml:space="preserve"> The </w:t>
      </w:r>
      <w:r w:rsidR="00172B22" w:rsidRPr="00A71C48">
        <w:rPr>
          <w:rFonts w:ascii="Times New Roman" w:hAnsi="Times New Roman" w:cs="Times New Roman"/>
          <w:sz w:val="24"/>
          <w:szCs w:val="24"/>
        </w:rPr>
        <w:t xml:space="preserve">diabetic </w:t>
      </w:r>
      <w:r w:rsidR="006309C5">
        <w:rPr>
          <w:rFonts w:ascii="Times New Roman" w:hAnsi="Times New Roman" w:cs="Times New Roman"/>
          <w:sz w:val="24"/>
          <w:szCs w:val="24"/>
        </w:rPr>
        <w:t>participants'</w:t>
      </w:r>
      <w:r w:rsidR="00172B22" w:rsidRPr="00A71C48">
        <w:rPr>
          <w:rFonts w:ascii="Times New Roman" w:hAnsi="Times New Roman" w:cs="Times New Roman"/>
          <w:sz w:val="24"/>
          <w:szCs w:val="24"/>
        </w:rPr>
        <w:t xml:space="preserve"> chemerin value had significant positive correlations with waist circumference (r=0.333, p=0.018). </w:t>
      </w:r>
      <w:r w:rsidR="006B6506" w:rsidRPr="006B6506">
        <w:rPr>
          <w:rFonts w:ascii="Times New Roman" w:hAnsi="Times New Roman" w:cs="Times New Roman"/>
          <w:sz w:val="24"/>
          <w:szCs w:val="24"/>
        </w:rPr>
        <w:t>Using a multiple logistic regression model, Chemerin with an odds ratio of 0.442 (95% C.I.; 0.138 – 0.747), apolipoprotein B with an odds ratio of 0.522 (95% C.I.; 0.135 – 0.811) were significant predic</w:t>
      </w:r>
      <w:r w:rsidR="006B6506">
        <w:rPr>
          <w:rFonts w:ascii="Times New Roman" w:hAnsi="Times New Roman" w:cs="Times New Roman"/>
          <w:sz w:val="24"/>
          <w:szCs w:val="24"/>
        </w:rPr>
        <w:t>tors of abnormal blood glucose</w:t>
      </w:r>
      <w:r w:rsidR="00172B22" w:rsidRPr="00A71C48">
        <w:rPr>
          <w:rFonts w:ascii="Times New Roman" w:hAnsi="Times New Roman" w:cs="Times New Roman"/>
          <w:sz w:val="24"/>
          <w:szCs w:val="24"/>
        </w:rPr>
        <w:t>.</w:t>
      </w:r>
    </w:p>
    <w:p w14:paraId="5A5AE26C" w14:textId="77777777" w:rsidR="00081DD0" w:rsidRPr="00081DD0" w:rsidRDefault="00172B22" w:rsidP="00081DD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r w:rsidR="00081DD0" w:rsidRPr="00A71C48">
        <w:rPr>
          <w:rFonts w:ascii="Times New Roman" w:hAnsi="Times New Roman" w:cs="Times New Roman"/>
          <w:sz w:val="24"/>
          <w:szCs w:val="24"/>
        </w:rPr>
        <w:t>The relationship between diabetes mellitus and serum chemerin</w:t>
      </w:r>
      <w:r w:rsidR="006309C5">
        <w:rPr>
          <w:rFonts w:ascii="Times New Roman" w:hAnsi="Times New Roman" w:cs="Times New Roman"/>
          <w:sz w:val="24"/>
          <w:szCs w:val="24"/>
        </w:rPr>
        <w:t>,</w:t>
      </w:r>
      <w:r w:rsidR="00081DD0" w:rsidRPr="00A71C48">
        <w:rPr>
          <w:rFonts w:ascii="Times New Roman" w:hAnsi="Times New Roman" w:cs="Times New Roman"/>
          <w:sz w:val="24"/>
          <w:szCs w:val="24"/>
        </w:rPr>
        <w:t xml:space="preserve"> </w:t>
      </w:r>
      <w:r w:rsidR="00081DD0">
        <w:rPr>
          <w:rFonts w:ascii="Times New Roman" w:hAnsi="Times New Roman" w:cs="Times New Roman"/>
          <w:sz w:val="24"/>
          <w:szCs w:val="24"/>
        </w:rPr>
        <w:t>though not fully elucidated</w:t>
      </w:r>
      <w:r w:rsidR="00081DD0" w:rsidRPr="00A71C48">
        <w:rPr>
          <w:rFonts w:ascii="Times New Roman" w:hAnsi="Times New Roman" w:cs="Times New Roman"/>
          <w:sz w:val="24"/>
          <w:szCs w:val="24"/>
        </w:rPr>
        <w:t xml:space="preserve">, </w:t>
      </w:r>
      <w:r w:rsidR="00081DD0">
        <w:rPr>
          <w:rFonts w:ascii="Times New Roman" w:hAnsi="Times New Roman" w:cs="Times New Roman"/>
          <w:sz w:val="24"/>
          <w:szCs w:val="24"/>
        </w:rPr>
        <w:t>it shows that</w:t>
      </w:r>
      <w:r w:rsidR="008B0C08">
        <w:rPr>
          <w:rFonts w:ascii="Times New Roman" w:hAnsi="Times New Roman" w:cs="Times New Roman"/>
          <w:sz w:val="24"/>
          <w:szCs w:val="24"/>
        </w:rPr>
        <w:t xml:space="preserve"> serum chemerin level</w:t>
      </w:r>
      <w:r w:rsidR="00081DD0" w:rsidRPr="00A71C48">
        <w:rPr>
          <w:rFonts w:ascii="Times New Roman" w:hAnsi="Times New Roman" w:cs="Times New Roman"/>
          <w:sz w:val="24"/>
          <w:szCs w:val="24"/>
        </w:rPr>
        <w:t xml:space="preserve"> is a cause rather than a consequence of the abnormalities in </w:t>
      </w:r>
      <w:r w:rsidR="00081DD0">
        <w:rPr>
          <w:rFonts w:ascii="Times New Roman" w:hAnsi="Times New Roman" w:cs="Times New Roman"/>
          <w:sz w:val="24"/>
          <w:szCs w:val="24"/>
        </w:rPr>
        <w:t>glucose metabolism</w:t>
      </w:r>
      <w:r w:rsidR="008B0C08">
        <w:rPr>
          <w:rFonts w:ascii="Times New Roman" w:hAnsi="Times New Roman" w:cs="Times New Roman"/>
          <w:sz w:val="24"/>
          <w:szCs w:val="24"/>
        </w:rPr>
        <w:t>,</w:t>
      </w:r>
      <w:r w:rsidR="00081DD0">
        <w:rPr>
          <w:rFonts w:ascii="Times New Roman" w:hAnsi="Times New Roman" w:cs="Times New Roman"/>
          <w:sz w:val="24"/>
          <w:szCs w:val="24"/>
        </w:rPr>
        <w:t xml:space="preserve"> which </w:t>
      </w:r>
      <w:r w:rsidR="006309C5">
        <w:rPr>
          <w:rFonts w:ascii="Times New Roman" w:hAnsi="Times New Roman" w:cs="Times New Roman"/>
          <w:sz w:val="24"/>
          <w:szCs w:val="24"/>
        </w:rPr>
        <w:t>predispose</w:t>
      </w:r>
      <w:r w:rsidR="00081DD0">
        <w:rPr>
          <w:rFonts w:ascii="Times New Roman" w:hAnsi="Times New Roman" w:cs="Times New Roman"/>
          <w:sz w:val="24"/>
          <w:szCs w:val="24"/>
        </w:rPr>
        <w:t xml:space="preserve"> affected </w:t>
      </w:r>
      <w:r w:rsidR="00BB4452">
        <w:rPr>
          <w:rFonts w:ascii="Times New Roman" w:hAnsi="Times New Roman" w:cs="Times New Roman"/>
          <w:sz w:val="24"/>
          <w:szCs w:val="24"/>
        </w:rPr>
        <w:t>individuals</w:t>
      </w:r>
      <w:r w:rsidR="00081DD0" w:rsidRPr="00A71C48">
        <w:rPr>
          <w:rFonts w:ascii="Times New Roman" w:hAnsi="Times New Roman" w:cs="Times New Roman"/>
          <w:sz w:val="24"/>
          <w:szCs w:val="24"/>
        </w:rPr>
        <w:t xml:space="preserve"> to cardiovascular risk.</w:t>
      </w:r>
    </w:p>
    <w:p w14:paraId="6BAD23AC" w14:textId="77777777" w:rsidR="00B52B9F" w:rsidRPr="00A71C48" w:rsidRDefault="00B52B9F" w:rsidP="00A71C48">
      <w:pPr>
        <w:spacing w:line="276" w:lineRule="auto"/>
        <w:rPr>
          <w:rFonts w:ascii="Times New Roman" w:hAnsi="Times New Roman" w:cs="Times New Roman"/>
        </w:rPr>
      </w:pPr>
    </w:p>
    <w:p w14:paraId="6C3E608A" w14:textId="77777777" w:rsidR="001A3E61" w:rsidRDefault="001A3E61" w:rsidP="00A71C48">
      <w:pPr>
        <w:spacing w:line="276" w:lineRule="auto"/>
        <w:rPr>
          <w:rFonts w:ascii="Times New Roman" w:hAnsi="Times New Roman" w:cs="Times New Roman"/>
          <w:sz w:val="24"/>
        </w:rPr>
      </w:pPr>
      <w:r w:rsidRPr="00223562">
        <w:rPr>
          <w:rFonts w:ascii="Times New Roman" w:hAnsi="Times New Roman" w:cs="Times New Roman"/>
          <w:b/>
          <w:sz w:val="24"/>
        </w:rPr>
        <w:t>Keywords</w:t>
      </w:r>
      <w:r w:rsidRPr="00A71C48">
        <w:rPr>
          <w:rFonts w:ascii="Times New Roman" w:hAnsi="Times New Roman" w:cs="Times New Roman"/>
          <w:sz w:val="24"/>
        </w:rPr>
        <w:t>:</w:t>
      </w:r>
      <w:r w:rsidR="00081DD0" w:rsidRPr="00081DD0">
        <w:t xml:space="preserve"> </w:t>
      </w:r>
      <w:r w:rsidR="00081DD0" w:rsidRPr="00081DD0">
        <w:rPr>
          <w:rFonts w:ascii="Times New Roman" w:hAnsi="Times New Roman" w:cs="Times New Roman"/>
          <w:sz w:val="24"/>
        </w:rPr>
        <w:t>Cardio-Predictive</w:t>
      </w:r>
      <w:r w:rsidR="00C467B2">
        <w:rPr>
          <w:rFonts w:ascii="Times New Roman" w:hAnsi="Times New Roman" w:cs="Times New Roman"/>
          <w:sz w:val="24"/>
        </w:rPr>
        <w:t xml:space="preserve">, </w:t>
      </w:r>
      <w:r w:rsidR="00081DD0">
        <w:rPr>
          <w:rFonts w:ascii="Times New Roman" w:hAnsi="Times New Roman" w:cs="Times New Roman"/>
          <w:sz w:val="24"/>
        </w:rPr>
        <w:t xml:space="preserve">Anthropometric, </w:t>
      </w:r>
      <w:r w:rsidR="00081DD0" w:rsidRPr="00081DD0">
        <w:rPr>
          <w:rFonts w:ascii="Times New Roman" w:hAnsi="Times New Roman" w:cs="Times New Roman"/>
          <w:sz w:val="24"/>
        </w:rPr>
        <w:t>Chemerin</w:t>
      </w:r>
      <w:r w:rsidR="00081DD0">
        <w:rPr>
          <w:rFonts w:ascii="Times New Roman" w:hAnsi="Times New Roman" w:cs="Times New Roman"/>
          <w:sz w:val="24"/>
        </w:rPr>
        <w:t xml:space="preserve">, </w:t>
      </w:r>
      <w:r w:rsidR="00081DD0" w:rsidRPr="00081DD0">
        <w:rPr>
          <w:rFonts w:ascii="Times New Roman" w:hAnsi="Times New Roman" w:cs="Times New Roman"/>
          <w:sz w:val="24"/>
        </w:rPr>
        <w:t>Diabetes Mellitus</w:t>
      </w:r>
    </w:p>
    <w:p w14:paraId="300A6D11" w14:textId="77777777" w:rsidR="006D70EC" w:rsidRPr="00081DD0" w:rsidRDefault="006D70EC" w:rsidP="00A71C48">
      <w:pPr>
        <w:spacing w:line="276" w:lineRule="auto"/>
      </w:pPr>
    </w:p>
    <w:p w14:paraId="1B07046A" w14:textId="77777777" w:rsidR="001A3E61" w:rsidRPr="00A71C48" w:rsidRDefault="00DE149A" w:rsidP="00A71C48">
      <w:pPr>
        <w:spacing w:line="276" w:lineRule="auto"/>
        <w:rPr>
          <w:rFonts w:ascii="Times New Roman" w:hAnsi="Times New Roman" w:cs="Times New Roman"/>
          <w:b/>
          <w:sz w:val="24"/>
        </w:rPr>
      </w:pPr>
      <w:r w:rsidRPr="00A71C48">
        <w:rPr>
          <w:rFonts w:ascii="Times New Roman" w:hAnsi="Times New Roman" w:cs="Times New Roman"/>
          <w:b/>
          <w:sz w:val="24"/>
        </w:rPr>
        <w:t xml:space="preserve">INTRODUCTION </w:t>
      </w:r>
    </w:p>
    <w:p w14:paraId="774104CF" w14:textId="77777777" w:rsidR="001A3E61" w:rsidRPr="00A71C48" w:rsidRDefault="00B500E6" w:rsidP="00A71C48">
      <w:pPr>
        <w:pStyle w:val="NormalWeb"/>
        <w:shd w:val="clear" w:color="auto" w:fill="FFFFFF"/>
        <w:spacing w:before="166" w:beforeAutospacing="0" w:after="0" w:afterAutospacing="0" w:line="276" w:lineRule="auto"/>
        <w:jc w:val="both"/>
      </w:pPr>
      <w:r w:rsidRPr="00A71C48">
        <w:t>Type 2</w:t>
      </w:r>
      <w:r>
        <w:t xml:space="preserve"> </w:t>
      </w:r>
      <w:r w:rsidRPr="00A71C48">
        <w:t>D</w:t>
      </w:r>
      <w:r>
        <w:t xml:space="preserve">iabetes </w:t>
      </w:r>
      <w:r w:rsidRPr="00A71C48">
        <w:t>M</w:t>
      </w:r>
      <w:r>
        <w:t>ellitus (</w:t>
      </w:r>
      <w:r w:rsidR="00D07400">
        <w:t>T2</w:t>
      </w:r>
      <w:r>
        <w:t>DM)</w:t>
      </w:r>
      <w:r w:rsidR="00D07400">
        <w:t xml:space="preserve"> is a well-established</w:t>
      </w:r>
      <w:r w:rsidR="00C92C76">
        <w:t xml:space="preserve"> disorder of glucose metabolism, characterized by</w:t>
      </w:r>
      <w:r w:rsidRPr="00A71C48">
        <w:t xml:space="preserve"> </w:t>
      </w:r>
      <w:r w:rsidR="00C92C76">
        <w:t>i</w:t>
      </w:r>
      <w:r w:rsidR="001A3E61" w:rsidRPr="00A71C48">
        <w:t>nsulin resistance</w:t>
      </w:r>
      <w:r w:rsidR="00D07400">
        <w:t xml:space="preserve"> is thought</w:t>
      </w:r>
      <w:r w:rsidR="00C92C76">
        <w:t xml:space="preserve"> to arise</w:t>
      </w:r>
      <w:r w:rsidR="001A3E61" w:rsidRPr="00A71C48">
        <w:t xml:space="preserve"> </w:t>
      </w:r>
      <w:r w:rsidR="00D07400">
        <w:t xml:space="preserve">primarily </w:t>
      </w:r>
      <w:r w:rsidR="001A3E61" w:rsidRPr="00A71C48">
        <w:t xml:space="preserve">from two mechanisms: </w:t>
      </w:r>
      <w:r w:rsidR="00D07400">
        <w:t xml:space="preserve">altered adipokine </w:t>
      </w:r>
      <w:r w:rsidR="001A3E61" w:rsidRPr="00A71C48">
        <w:t xml:space="preserve">secretion and </w:t>
      </w:r>
      <w:r w:rsidR="00D07400">
        <w:t xml:space="preserve">excessive lipolysis leading to </w:t>
      </w:r>
      <w:r w:rsidR="001A3E61" w:rsidRPr="00A71C48">
        <w:t>the release of free fatty acids from adipose tissue</w:t>
      </w:r>
      <w:r w:rsidR="00644203">
        <w:t xml:space="preserve"> [1]</w:t>
      </w:r>
      <w:r w:rsidR="001A3E61" w:rsidRPr="00A71C48">
        <w:t>.</w:t>
      </w:r>
      <w:r w:rsidR="00644203">
        <w:t xml:space="preserve"> </w:t>
      </w:r>
      <w:r w:rsidR="001A3E61" w:rsidRPr="00A71C48">
        <w:t>Data suggest that accumulation of fat in the abdominal area is the cause of reduced insulin sensitivity and impairment of the insulin signaling pathway</w:t>
      </w:r>
      <w:r w:rsidR="00644203">
        <w:t xml:space="preserve"> [2]</w:t>
      </w:r>
      <w:r w:rsidR="001A3E61" w:rsidRPr="00A71C48">
        <w:t>.</w:t>
      </w:r>
      <w:r w:rsidR="00644203">
        <w:t xml:space="preserve"> </w:t>
      </w:r>
      <w:r w:rsidR="001A3E61" w:rsidRPr="00A71C48">
        <w:t>Type 2</w:t>
      </w:r>
      <w:r w:rsidR="000529F2">
        <w:t xml:space="preserve"> </w:t>
      </w:r>
      <w:r w:rsidR="001A3E61" w:rsidRPr="00A71C48">
        <w:t>D</w:t>
      </w:r>
      <w:r w:rsidR="000529F2">
        <w:t xml:space="preserve">iabetes </w:t>
      </w:r>
      <w:r w:rsidR="001A3E61" w:rsidRPr="00A71C48">
        <w:t>M</w:t>
      </w:r>
      <w:r w:rsidR="000529F2">
        <w:t>ellitus (DM)</w:t>
      </w:r>
      <w:r w:rsidR="000561AF">
        <w:t xml:space="preserve"> patients</w:t>
      </w:r>
      <w:r w:rsidR="001A3E61" w:rsidRPr="00A71C48">
        <w:t xml:space="preserve"> have a six</w:t>
      </w:r>
      <w:r w:rsidR="001A3E61" w:rsidRPr="00A71C48">
        <w:noBreakHyphen/>
        <w:t xml:space="preserve">fold increased risk for macrovascular disease compared with non-diabetic </w:t>
      </w:r>
      <w:r w:rsidR="00704F11">
        <w:t>participants</w:t>
      </w:r>
      <w:r w:rsidR="001A3E61" w:rsidRPr="00A71C48">
        <w:t xml:space="preserve">, making cardiovascular disease a common cause of morbidity and mortality in type 2 DM </w:t>
      </w:r>
      <w:r w:rsidR="000561AF">
        <w:t>patient</w:t>
      </w:r>
      <w:r w:rsidR="00704F11">
        <w:t>s</w:t>
      </w:r>
      <w:r w:rsidR="00644203">
        <w:t xml:space="preserve"> [3]</w:t>
      </w:r>
      <w:r w:rsidR="001A3E61" w:rsidRPr="00A71C48">
        <w:t>. Adipokines act as a link between obesity, type 2DM</w:t>
      </w:r>
      <w:r w:rsidR="006309C5">
        <w:t>,</w:t>
      </w:r>
      <w:r w:rsidR="001A3E61" w:rsidRPr="00A71C48">
        <w:t xml:space="preserve"> and cardiovascular disease: obesity leads to increased expression of proinflammatory adipokines and diminished expression </w:t>
      </w:r>
      <w:r w:rsidR="001A3E61" w:rsidRPr="00A71C48">
        <w:lastRenderedPageBreak/>
        <w:t xml:space="preserve">of </w:t>
      </w:r>
      <w:r w:rsidR="006309C5">
        <w:t>anti-inflammatory</w:t>
      </w:r>
      <w:r w:rsidR="001A3E61" w:rsidRPr="00A71C48">
        <w:t xml:space="preserve"> adipokines, resulting in the development of a chronic, </w:t>
      </w:r>
      <w:r w:rsidR="006309C5">
        <w:t>low-grade</w:t>
      </w:r>
      <w:r w:rsidR="001A3E61" w:rsidRPr="00A71C48">
        <w:t xml:space="preserve"> inflammatory state. This adipokine imbalance is thought to be a key event in promoting both systemic metabolic dysfunction and cardiovascular disease</w:t>
      </w:r>
      <w:r w:rsidR="00644203">
        <w:t xml:space="preserve"> [4]</w:t>
      </w:r>
      <w:r w:rsidR="001A3E61" w:rsidRPr="00A71C48">
        <w:t xml:space="preserve">. Atherosclerosis is considered a central pathological mechanism in the development of macrovascular type 2DM complications. It starts very early and progresses throughout life, with firm evidence suggesting that chronic inflammation may play a vital role in </w:t>
      </w:r>
      <w:r w:rsidR="00D07400" w:rsidRPr="00A71C48">
        <w:t>its</w:t>
      </w:r>
      <w:r w:rsidR="001A3E61" w:rsidRPr="00A71C48">
        <w:t xml:space="preserve"> development</w:t>
      </w:r>
      <w:r w:rsidR="00644203">
        <w:t xml:space="preserve"> [5]</w:t>
      </w:r>
      <w:r w:rsidR="001A3E61" w:rsidRPr="00A71C48">
        <w:t>.</w:t>
      </w:r>
    </w:p>
    <w:p w14:paraId="14628325" w14:textId="77777777" w:rsidR="001A3E61" w:rsidRPr="00A71C48" w:rsidRDefault="001A3E61" w:rsidP="00A71C48">
      <w:pPr>
        <w:pStyle w:val="NormalWeb"/>
        <w:shd w:val="clear" w:color="auto" w:fill="FFFFFF"/>
        <w:spacing w:before="166" w:beforeAutospacing="0" w:after="0" w:afterAutospacing="0" w:line="276" w:lineRule="auto"/>
        <w:jc w:val="both"/>
      </w:pPr>
      <w:r w:rsidRPr="00A71C48">
        <w:t xml:space="preserve">Chemerin, one of the adipokines, has been found to enhance insulin signaling, to increase </w:t>
      </w:r>
      <w:r w:rsidR="006309C5">
        <w:t>insulin-stimulated</w:t>
      </w:r>
      <w:r w:rsidRPr="00A71C48">
        <w:t xml:space="preserve"> glucose transport, and to regulate insulin sensitivity in the adipose tissue. On the other hand, studies from human skeletal muscles have identified </w:t>
      </w:r>
      <w:r w:rsidR="00D07400" w:rsidRPr="00A71C48">
        <w:t>its</w:t>
      </w:r>
      <w:r w:rsidRPr="00A71C48">
        <w:t xml:space="preserve"> role in inducing insulin resistance</w:t>
      </w:r>
      <w:r w:rsidR="00644203">
        <w:t xml:space="preserve"> [6]</w:t>
      </w:r>
      <w:r w:rsidRPr="00A71C48">
        <w:t xml:space="preserve">. It has three types of receptors: </w:t>
      </w:r>
      <w:r w:rsidR="006309C5">
        <w:t>chemokine-like</w:t>
      </w:r>
      <w:r w:rsidRPr="00A71C48">
        <w:t xml:space="preserve"> receptor 1 (CMKLR1), serpentine chemokine (CC motif) </w:t>
      </w:r>
      <w:r w:rsidR="006309C5">
        <w:t>receptor-like</w:t>
      </w:r>
      <w:r w:rsidRPr="00A71C48">
        <w:t xml:space="preserve"> 2 (CCRL2), and G </w:t>
      </w:r>
      <w:r w:rsidR="006309C5">
        <w:t>protein-coupled</w:t>
      </w:r>
      <w:r w:rsidRPr="00A71C48">
        <w:t xml:space="preserve"> receptor 1 (GPR1). All these receptors bind chemerin with high affinity, but the downstream functional consequences of ligand binding are quite different</w:t>
      </w:r>
      <w:r w:rsidR="00644203">
        <w:t xml:space="preserve"> [7]</w:t>
      </w:r>
      <w:r w:rsidRPr="00A71C48">
        <w:t xml:space="preserve">. </w:t>
      </w:r>
      <w:r w:rsidR="00D07400" w:rsidRPr="00A71C48">
        <w:t>Chemerin</w:t>
      </w:r>
      <w:r w:rsidRPr="00A71C48">
        <w:t xml:space="preserve"> has proinflammatory and chemoattractant properties through binding to its receptors. </w:t>
      </w:r>
    </w:p>
    <w:p w14:paraId="224DE55B" w14:textId="77777777" w:rsidR="00B00BF6" w:rsidRPr="00A71C48" w:rsidRDefault="001A3E61" w:rsidP="00A71C48">
      <w:pPr>
        <w:pStyle w:val="NormalWeb"/>
        <w:shd w:val="clear" w:color="auto" w:fill="FFFFFF"/>
        <w:spacing w:before="0" w:beforeAutospacing="0" w:after="0" w:afterAutospacing="0" w:line="276" w:lineRule="auto"/>
        <w:jc w:val="both"/>
        <w:rPr>
          <w:shd w:val="clear" w:color="auto" w:fill="FFFFFF"/>
          <w:vertAlign w:val="superscript"/>
        </w:rPr>
      </w:pPr>
      <w:r w:rsidRPr="00A71C48">
        <w:rPr>
          <w:shd w:val="clear" w:color="auto" w:fill="FFFFFF"/>
        </w:rPr>
        <w:t xml:space="preserve">Chemerin is an adipokine with multiple roles in the pathogenesis of metabolic disorders and inflammatory disease in </w:t>
      </w:r>
      <w:r w:rsidR="006309C5">
        <w:rPr>
          <w:shd w:val="clear" w:color="auto" w:fill="FFFFFF"/>
        </w:rPr>
        <w:t xml:space="preserve">the </w:t>
      </w:r>
      <w:r w:rsidRPr="00A71C48">
        <w:rPr>
          <w:shd w:val="clear" w:color="auto" w:fill="FFFFFF"/>
        </w:rPr>
        <w:t>cardiovascular system. It regulates energy metabolism and plays a role in adaptive and innate immunity, acting as a chemoattractant for immune cells</w:t>
      </w:r>
      <w:r w:rsidR="00644203">
        <w:rPr>
          <w:shd w:val="clear" w:color="auto" w:fill="FFFFFF"/>
        </w:rPr>
        <w:t xml:space="preserve"> [8, 9]</w:t>
      </w:r>
      <w:r w:rsidRPr="00A71C48">
        <w:rPr>
          <w:shd w:val="clear" w:color="auto" w:fill="FFFFFF"/>
        </w:rPr>
        <w:t>.</w:t>
      </w:r>
      <w:r w:rsidR="00644203">
        <w:rPr>
          <w:shd w:val="clear" w:color="auto" w:fill="FFFFFF"/>
        </w:rPr>
        <w:t xml:space="preserve"> </w:t>
      </w:r>
      <w:r w:rsidRPr="00A71C48">
        <w:rPr>
          <w:shd w:val="clear" w:color="auto" w:fill="FFFFFF"/>
        </w:rPr>
        <w:t>Systemic chemerin levels positively correlate with obesity-related phenotypes, such as body mass index (BMI), insulin resistance, and serum triglycerides, suggesting it</w:t>
      </w:r>
      <w:r w:rsidR="00D07400">
        <w:rPr>
          <w:shd w:val="clear" w:color="auto" w:fill="FFFFFF"/>
        </w:rPr>
        <w:t>s function in metabolic disease</w:t>
      </w:r>
      <w:r w:rsidRPr="00A71C48">
        <w:rPr>
          <w:shd w:val="clear" w:color="auto" w:fill="FFFFFF"/>
        </w:rPr>
        <w:t xml:space="preserve">. In addition, it has been suggested that chemerin levels determine the severity of coronary artery disease among type 2 diabetes mellitus </w:t>
      </w:r>
      <w:r w:rsidR="00704F11">
        <w:rPr>
          <w:shd w:val="clear" w:color="auto" w:fill="FFFFFF"/>
        </w:rPr>
        <w:t>participants</w:t>
      </w:r>
      <w:r w:rsidR="00644203">
        <w:rPr>
          <w:shd w:val="clear" w:color="auto" w:fill="FFFFFF"/>
        </w:rPr>
        <w:t xml:space="preserve"> [10]</w:t>
      </w:r>
      <w:r w:rsidRPr="00A71C48">
        <w:rPr>
          <w:shd w:val="clear" w:color="auto" w:fill="FFFFFF"/>
        </w:rPr>
        <w:t>.</w:t>
      </w:r>
      <w:r w:rsidR="00B00BF6" w:rsidRPr="00A71C48">
        <w:rPr>
          <w:shd w:val="clear" w:color="auto" w:fill="FFFFFF"/>
          <w:vertAlign w:val="superscript"/>
        </w:rPr>
        <w:t xml:space="preserve"> </w:t>
      </w:r>
    </w:p>
    <w:p w14:paraId="21648F67" w14:textId="77777777" w:rsidR="0000432B" w:rsidRPr="00A71C48" w:rsidRDefault="00B00BF6" w:rsidP="00A71C48">
      <w:pPr>
        <w:pStyle w:val="NormalWeb"/>
        <w:shd w:val="clear" w:color="auto" w:fill="FFFFFF"/>
        <w:spacing w:before="0" w:beforeAutospacing="0" w:after="0" w:afterAutospacing="0" w:line="276" w:lineRule="auto"/>
        <w:jc w:val="both"/>
        <w:textAlignment w:val="baseline"/>
        <w:rPr>
          <w:vertAlign w:val="superscript"/>
        </w:rPr>
      </w:pPr>
      <w:r w:rsidRPr="00A71C48">
        <w:t>A number of human data indicate that systemic chemerin is elevated in obesity. There is a significant and positive correlation between chemerin level and BMI, waist-hip ratio, waist circumference</w:t>
      </w:r>
      <w:r w:rsidR="006309C5">
        <w:t>,</w:t>
      </w:r>
      <w:r w:rsidRPr="00A71C48">
        <w:t xml:space="preserve"> </w:t>
      </w:r>
      <w:r w:rsidR="006309C5">
        <w:t>and</w:t>
      </w:r>
      <w:r w:rsidRPr="00A71C48">
        <w:t xml:space="preserve"> visceral adipose tissue mass, implying that visceral fat tissue is the primary source for circulating chemerin. A further study shows that the release of chemerin from adipose tissue explants from obese individuals is higher than that in normal weight controls, and the amount of secretion is linearly correlated with BMI, waist-hip ratio</w:t>
      </w:r>
      <w:r w:rsidR="006309C5">
        <w:t>,</w:t>
      </w:r>
      <w:r w:rsidRPr="00A71C48">
        <w:t xml:space="preserve"> and fat cell volume. Consistent with these studies, systemic chemerin is decreased correspondingly in obese </w:t>
      </w:r>
      <w:r w:rsidR="00704F11">
        <w:t>participants</w:t>
      </w:r>
      <w:r w:rsidRPr="00A71C48">
        <w:t xml:space="preserve"> who underwent weight loss by diet intervention or bariatric surgery. Interestingly, weight loss by exercise decreases systemic chemerin levels in obese adults</w:t>
      </w:r>
      <w:r w:rsidR="00644203">
        <w:t xml:space="preserve"> [11]</w:t>
      </w:r>
      <w:r w:rsidRPr="00A71C48">
        <w:t>.</w:t>
      </w:r>
      <w:r w:rsidR="0000432B" w:rsidRPr="00A71C48">
        <w:rPr>
          <w:vertAlign w:val="superscript"/>
        </w:rPr>
        <w:t xml:space="preserve"> </w:t>
      </w:r>
    </w:p>
    <w:p w14:paraId="29DE36DD" w14:textId="77777777" w:rsidR="0000432B" w:rsidRPr="00A71C48" w:rsidRDefault="000561AF" w:rsidP="00A71C48">
      <w:pPr>
        <w:pStyle w:val="NormalWeb"/>
        <w:shd w:val="clear" w:color="auto" w:fill="FFFFFF"/>
        <w:spacing w:before="0" w:beforeAutospacing="0" w:after="0" w:afterAutospacing="0" w:line="276" w:lineRule="auto"/>
        <w:jc w:val="both"/>
        <w:textAlignment w:val="baseline"/>
      </w:pPr>
      <w:r>
        <w:t>Patients</w:t>
      </w:r>
      <w:r w:rsidR="0000432B" w:rsidRPr="00A71C48">
        <w:t xml:space="preserve"> with type 2 DM have two-to triple more danger of </w:t>
      </w:r>
      <w:r w:rsidR="00644203">
        <w:t>cardiovascular</w:t>
      </w:r>
      <w:r w:rsidR="0000432B" w:rsidRPr="00A71C48">
        <w:t xml:space="preserve"> events compared to subjects without DM, and</w:t>
      </w:r>
      <w:r w:rsidR="00644203">
        <w:t xml:space="preserve"> cardiovascular disease</w:t>
      </w:r>
      <w:r w:rsidR="0000432B" w:rsidRPr="00A71C48">
        <w:t xml:space="preserve"> </w:t>
      </w:r>
      <w:r w:rsidR="00644203">
        <w:t>(</w:t>
      </w:r>
      <w:r w:rsidR="0000432B" w:rsidRPr="00A71C48">
        <w:t>CVD</w:t>
      </w:r>
      <w:r w:rsidR="00644203">
        <w:t>)</w:t>
      </w:r>
      <w:r w:rsidR="0000432B" w:rsidRPr="00A71C48">
        <w:t xml:space="preserve"> causes about 80%-90% of the mortality in type 2 DM</w:t>
      </w:r>
      <w:r w:rsidR="00644203">
        <w:t xml:space="preserve"> [12]</w:t>
      </w:r>
      <w:r w:rsidR="0000432B" w:rsidRPr="00A71C48">
        <w:t xml:space="preserve">. Hyperglycemia is a weak hazard factor for CVD. The significant advantage of reducing plasma glucose levels in type 2 DM is the reduction of long-term microvascular complications and, to a lesser degree, macrovascular complications that may occur only in young </w:t>
      </w:r>
      <w:r w:rsidR="00704F11">
        <w:t>participants</w:t>
      </w:r>
      <w:r w:rsidR="0000432B" w:rsidRPr="00A71C48">
        <w:t xml:space="preserve"> with short diabetes duration, no prevalent CVD, and followed-up for more than ten years</w:t>
      </w:r>
      <w:r w:rsidR="00644203">
        <w:t xml:space="preserve"> [13, 14]</w:t>
      </w:r>
      <w:r w:rsidR="0000432B" w:rsidRPr="00A71C48">
        <w:t>. Mediations concentrated on reducing plasma glucose have failed to essentially diminish CV risk and mortality, especially in the secondary prevention trials</w:t>
      </w:r>
      <w:r w:rsidR="00644203">
        <w:t xml:space="preserve"> [15, 16]</w:t>
      </w:r>
      <w:r w:rsidR="0000432B" w:rsidRPr="00A71C48">
        <w:t>.</w:t>
      </w:r>
    </w:p>
    <w:p w14:paraId="4CEB8AF6" w14:textId="77777777" w:rsidR="0000432B" w:rsidRPr="00A71C48" w:rsidRDefault="0000432B" w:rsidP="00A71C48">
      <w:pPr>
        <w:pStyle w:val="NormalWeb"/>
        <w:shd w:val="clear" w:color="auto" w:fill="FFFFFF"/>
        <w:spacing w:before="0" w:beforeAutospacing="0" w:after="0" w:afterAutospacing="0" w:line="276" w:lineRule="auto"/>
        <w:jc w:val="both"/>
        <w:textAlignment w:val="baseline"/>
      </w:pPr>
      <w:r w:rsidRPr="00A71C48">
        <w:t xml:space="preserve">Cardiometabolic risk refers to a higher lifetime hazard for CVD. The specific factors that can make </w:t>
      </w:r>
      <w:r w:rsidR="006309C5">
        <w:t>these</w:t>
      </w:r>
      <w:r w:rsidRPr="00A71C48">
        <w:t xml:space="preserve"> risks include obesity, hyperglycemia, high blood pressure (BP), insulin resistance, and </w:t>
      </w:r>
      <w:r w:rsidRPr="00A71C48">
        <w:lastRenderedPageBreak/>
        <w:t xml:space="preserve">dyslipidemia. When </w:t>
      </w:r>
      <w:r w:rsidR="00704F11">
        <w:t>participants</w:t>
      </w:r>
      <w:r w:rsidRPr="00A71C48">
        <w:t xml:space="preserve"> are physically inactive or smokers and have at least one cardiometabolic risk factor, this markedly increases the cardiometabolic risk. Also, clustering of these risk factors can markedly increase the risk of CVD. Diseases that frequently share the above risk factors, such as type 2 DM, can also increase cardiometabolic risk</w:t>
      </w:r>
      <w:r w:rsidR="00644203">
        <w:t xml:space="preserve"> [17]</w:t>
      </w:r>
      <w:r w:rsidRPr="00A71C48">
        <w:t>.</w:t>
      </w:r>
    </w:p>
    <w:p w14:paraId="033ECE92" w14:textId="77777777" w:rsidR="0000432B" w:rsidRPr="00A71C48" w:rsidRDefault="0000432B" w:rsidP="00A71C48">
      <w:pPr>
        <w:pStyle w:val="NormalWeb"/>
        <w:shd w:val="clear" w:color="auto" w:fill="FFFFFF"/>
        <w:spacing w:before="0" w:beforeAutospacing="0" w:after="0" w:afterAutospacing="0" w:line="276" w:lineRule="auto"/>
        <w:jc w:val="both"/>
        <w:textAlignment w:val="baseline"/>
      </w:pPr>
      <w:r w:rsidRPr="00A71C48">
        <w:t xml:space="preserve">Some of the cardiometabolic risk factors that contribute to the development of DM are non-modifiable, as age, sex, race/ethnicity, and family history. However, many other risk factors, as </w:t>
      </w:r>
      <w:r w:rsidR="006309C5">
        <w:t xml:space="preserve">being </w:t>
      </w:r>
      <w:r w:rsidRPr="00A71C48">
        <w:t>overweight and obesity, smoking, sedentary life, dyslipidemia, high BP, insulin resistance, and inflammation, are modifiable through lifestyle changes and treatment</w:t>
      </w:r>
      <w:r w:rsidR="00644203">
        <w:t xml:space="preserve"> [18]</w:t>
      </w:r>
      <w:r w:rsidRPr="00A71C48">
        <w:t>.</w:t>
      </w:r>
    </w:p>
    <w:p w14:paraId="1B876A4B" w14:textId="77777777" w:rsidR="000529F2" w:rsidRPr="00A71C48" w:rsidRDefault="0000432B" w:rsidP="00644203">
      <w:pPr>
        <w:pStyle w:val="NormalWeb"/>
        <w:shd w:val="clear" w:color="auto" w:fill="FFFFFF"/>
        <w:spacing w:before="0" w:beforeAutospacing="0" w:after="0" w:afterAutospacing="0" w:line="276" w:lineRule="auto"/>
        <w:jc w:val="both"/>
        <w:textAlignment w:val="baseline"/>
      </w:pPr>
      <w:r w:rsidRPr="00A71C48">
        <w:t xml:space="preserve">A multifactorial intervention to improve CV risk factors decreased cardiovascular events and mortality in type 2 DM </w:t>
      </w:r>
      <w:r w:rsidR="000561AF">
        <w:t>patien</w:t>
      </w:r>
      <w:r w:rsidR="00704F11">
        <w:t>ts</w:t>
      </w:r>
      <w:r w:rsidRPr="00A71C48">
        <w:t xml:space="preserve">. For example, lowering BP and improving the lipid profile leads to a more prominent CVD risk reduction than lowering plasma glucose in diabetic </w:t>
      </w:r>
      <w:r w:rsidR="00704F11">
        <w:t>participants</w:t>
      </w:r>
      <w:r w:rsidR="00644203">
        <w:t xml:space="preserve"> [19]</w:t>
      </w:r>
      <w:r w:rsidRPr="00A71C48">
        <w:t>.</w:t>
      </w:r>
      <w:r w:rsidR="00644203">
        <w:t xml:space="preserve"> </w:t>
      </w:r>
      <w:r w:rsidR="000529F2" w:rsidRPr="00A71C48">
        <w:t>Atherosclerosis, the underlying pathology responsible for C</w:t>
      </w:r>
      <w:r w:rsidR="000529F2">
        <w:t>oronary artery disease (CAD)</w:t>
      </w:r>
      <w:r w:rsidR="000529F2" w:rsidRPr="00A71C48">
        <w:t xml:space="preserve">, is an inflammatory disease. Recent observations suggest that the atherosclerotic process is characterized by </w:t>
      </w:r>
      <w:r w:rsidR="006309C5">
        <w:t>low-grade</w:t>
      </w:r>
      <w:r w:rsidR="000529F2" w:rsidRPr="00A71C48">
        <w:t xml:space="preserve"> inflammation</w:t>
      </w:r>
      <w:r w:rsidR="006309C5">
        <w:t>,</w:t>
      </w:r>
      <w:r w:rsidR="000529F2" w:rsidRPr="00A71C48">
        <w:t xml:space="preserve"> altering the endothelium of the coronary arteries with an increase in the level of markers of inflammation such as acute</w:t>
      </w:r>
      <w:r w:rsidR="000529F2" w:rsidRPr="00A71C48">
        <w:noBreakHyphen/>
        <w:t xml:space="preserve">phase proteins and cytokines. Cumulative evidence indicates that inflammation, at both focal and systemic levels, plays a key role in </w:t>
      </w:r>
      <w:r w:rsidR="006309C5">
        <w:t xml:space="preserve">the </w:t>
      </w:r>
      <w:r w:rsidR="000529F2" w:rsidRPr="00A71C48">
        <w:t>destabilization and rupture of atherosclerotic plaques, leading to acute cardiovascular events</w:t>
      </w:r>
      <w:r w:rsidR="00644203">
        <w:t xml:space="preserve"> [20]</w:t>
      </w:r>
      <w:r w:rsidR="000529F2" w:rsidRPr="00A71C48">
        <w:t>.</w:t>
      </w:r>
      <w:r w:rsidR="00644203">
        <w:t xml:space="preserve"> </w:t>
      </w:r>
      <w:r w:rsidR="000529F2" w:rsidRPr="00A71C48">
        <w:t xml:space="preserve">Abdominal obesity is associated with </w:t>
      </w:r>
      <w:r w:rsidR="006309C5">
        <w:t>low-grade</w:t>
      </w:r>
      <w:r w:rsidR="000529F2" w:rsidRPr="00A71C48">
        <w:t xml:space="preserve"> inflammation, as the visceral adipose tissue acts as an endocrine organ secreting bioactive substances, collectively termed adipokines</w:t>
      </w:r>
      <w:r w:rsidR="00644203">
        <w:t xml:space="preserve"> [21]</w:t>
      </w:r>
      <w:r w:rsidR="000529F2" w:rsidRPr="00A71C48">
        <w:t>. Adipokines regulate adipose</w:t>
      </w:r>
      <w:r w:rsidR="000529F2" w:rsidRPr="00A71C48">
        <w:noBreakHyphen/>
        <w:t>tissue function, influence glucose metabolism, and influence energy balance at the systemic level</w:t>
      </w:r>
      <w:r w:rsidR="00644203">
        <w:t xml:space="preserve"> [22]</w:t>
      </w:r>
      <w:r w:rsidR="000529F2" w:rsidRPr="00A71C48">
        <w:t xml:space="preserve">. Secretion of high adipokine levels in obese </w:t>
      </w:r>
      <w:r w:rsidR="00704F11">
        <w:t>participants</w:t>
      </w:r>
      <w:r w:rsidR="000529F2" w:rsidRPr="00A71C48">
        <w:t xml:space="preserve"> contributes to the development of a chronic inflammation state that impairs normal adipose tissue function</w:t>
      </w:r>
      <w:r w:rsidR="000529F2">
        <w:t>, and could be a predictor for cardiovascular processes associated with abnormal adipose formation</w:t>
      </w:r>
      <w:r w:rsidR="000529F2" w:rsidRPr="00A71C48">
        <w:t>.</w:t>
      </w:r>
      <w:r w:rsidR="000529F2">
        <w:rPr>
          <w:vertAlign w:val="superscript"/>
        </w:rPr>
        <w:t xml:space="preserve"> </w:t>
      </w:r>
      <w:r w:rsidR="000529F2">
        <w:t xml:space="preserve">Hence, </w:t>
      </w:r>
      <w:r w:rsidR="006309C5">
        <w:t>this study aims</w:t>
      </w:r>
      <w:r w:rsidR="000529F2">
        <w:t xml:space="preserve"> to determine the relationship between serum chemerin and cardio-predictive anthropometric risk factors of </w:t>
      </w:r>
      <w:r w:rsidR="00704F11">
        <w:t>participants</w:t>
      </w:r>
      <w:r w:rsidR="000529F2">
        <w:t xml:space="preserve"> with Type 2 diabetes m</w:t>
      </w:r>
      <w:r w:rsidR="000529F2" w:rsidRPr="000529F2">
        <w:t>ellitus</w:t>
      </w:r>
      <w:r w:rsidR="000529F2">
        <w:t>.</w:t>
      </w:r>
    </w:p>
    <w:p w14:paraId="35057C04" w14:textId="77777777" w:rsidR="001A3E61" w:rsidRPr="00A71C48" w:rsidRDefault="001A3E61" w:rsidP="00A71C48">
      <w:pPr>
        <w:pStyle w:val="NormalWeb"/>
        <w:shd w:val="clear" w:color="auto" w:fill="FFFFFF"/>
        <w:spacing w:before="0" w:beforeAutospacing="0" w:after="0" w:afterAutospacing="0" w:line="276" w:lineRule="auto"/>
        <w:jc w:val="both"/>
        <w:rPr>
          <w:shd w:val="clear" w:color="auto" w:fill="FFFFFF"/>
        </w:rPr>
      </w:pPr>
    </w:p>
    <w:p w14:paraId="2E737BD9" w14:textId="77777777" w:rsidR="00AD61B4" w:rsidRPr="00A71C48" w:rsidRDefault="00AD61B4" w:rsidP="00A71C48">
      <w:pPr>
        <w:keepNext/>
        <w:keepLines/>
        <w:spacing w:after="0" w:line="276" w:lineRule="auto"/>
        <w:rPr>
          <w:rFonts w:ascii="Times New Roman" w:eastAsia="Times New Roman" w:hAnsi="Times New Roman" w:cs="Times New Roman"/>
          <w:b/>
          <w:sz w:val="24"/>
          <w:szCs w:val="24"/>
        </w:rPr>
      </w:pPr>
      <w:r w:rsidRPr="00A71C48">
        <w:rPr>
          <w:rFonts w:ascii="Times New Roman" w:eastAsia="Times New Roman" w:hAnsi="Times New Roman" w:cs="Times New Roman"/>
          <w:b/>
          <w:sz w:val="24"/>
          <w:szCs w:val="24"/>
        </w:rPr>
        <w:t>MATERIALS AND METHODS</w:t>
      </w:r>
    </w:p>
    <w:p w14:paraId="1F62F7DF" w14:textId="77777777" w:rsidR="006F057A" w:rsidRDefault="006F057A" w:rsidP="00A71C48">
      <w:pPr>
        <w:pStyle w:val="CommentText"/>
        <w:spacing w:after="0" w:line="276" w:lineRule="auto"/>
        <w:jc w:val="both"/>
        <w:rPr>
          <w:rFonts w:ascii="Times New Roman" w:hAnsi="Times New Roman"/>
          <w:b/>
          <w:sz w:val="24"/>
          <w:szCs w:val="24"/>
        </w:rPr>
      </w:pPr>
    </w:p>
    <w:p w14:paraId="32CBD6CB" w14:textId="77777777" w:rsidR="006F057A" w:rsidRPr="006F057A" w:rsidRDefault="006F057A" w:rsidP="006F057A">
      <w:pPr>
        <w:spacing w:after="0" w:line="276" w:lineRule="auto"/>
        <w:jc w:val="both"/>
        <w:rPr>
          <w:rFonts w:ascii="Times New Roman" w:eastAsia="Times New Roman" w:hAnsi="Times New Roman" w:cs="Times New Roman"/>
          <w:b/>
          <w:sz w:val="24"/>
          <w:szCs w:val="24"/>
        </w:rPr>
      </w:pPr>
      <w:r w:rsidRPr="006F057A">
        <w:rPr>
          <w:rFonts w:ascii="Times New Roman" w:eastAsia="Times New Roman" w:hAnsi="Times New Roman" w:cs="Times New Roman"/>
          <w:b/>
          <w:sz w:val="24"/>
          <w:szCs w:val="24"/>
        </w:rPr>
        <w:t xml:space="preserve">Ethical Consideration </w:t>
      </w:r>
    </w:p>
    <w:p w14:paraId="50FBE6BD" w14:textId="77777777" w:rsidR="006F057A" w:rsidRPr="00F13C34" w:rsidRDefault="006F057A" w:rsidP="006F057A">
      <w:pPr>
        <w:spacing w:after="0" w:line="276" w:lineRule="auto"/>
        <w:jc w:val="both"/>
        <w:rPr>
          <w:rFonts w:ascii="Times New Roman" w:hAnsi="Times New Roman" w:cs="Times New Roman"/>
          <w:b/>
          <w:sz w:val="24"/>
          <w:szCs w:val="24"/>
        </w:rPr>
      </w:pPr>
      <w:r w:rsidRPr="006F057A">
        <w:rPr>
          <w:rFonts w:ascii="Times New Roman" w:eastAsia="Times New Roman" w:hAnsi="Times New Roman" w:cs="Times New Roman"/>
          <w:sz w:val="24"/>
          <w:szCs w:val="24"/>
        </w:rPr>
        <w:t>This study adhered to the Code of Ethics of the World Medical Association (Declaration of Helsinki). All aspect of the s</w:t>
      </w:r>
      <w:r w:rsidR="00F13C34">
        <w:rPr>
          <w:rFonts w:ascii="Times New Roman" w:eastAsia="Times New Roman" w:hAnsi="Times New Roman" w:cs="Times New Roman"/>
          <w:sz w:val="24"/>
          <w:szCs w:val="24"/>
        </w:rPr>
        <w:t>tudy was reviewed by the Hospital’s Ethics</w:t>
      </w:r>
      <w:r w:rsidRPr="006F057A">
        <w:rPr>
          <w:rFonts w:ascii="Times New Roman" w:eastAsia="Times New Roman" w:hAnsi="Times New Roman" w:cs="Times New Roman"/>
          <w:sz w:val="24"/>
          <w:szCs w:val="24"/>
        </w:rPr>
        <w:t xml:space="preserve"> Committee </w:t>
      </w:r>
      <w:r w:rsidR="00F13C34">
        <w:rPr>
          <w:rFonts w:ascii="Times New Roman" w:eastAsia="Times New Roman" w:hAnsi="Times New Roman" w:cs="Times New Roman"/>
          <w:sz w:val="24"/>
          <w:szCs w:val="24"/>
        </w:rPr>
        <w:t>(</w:t>
      </w:r>
      <w:r w:rsidR="00F13C34" w:rsidRPr="006F057A">
        <w:rPr>
          <w:rFonts w:ascii="Times New Roman" w:eastAsia="Times New Roman" w:hAnsi="Times New Roman" w:cs="Times New Roman"/>
          <w:sz w:val="24"/>
          <w:szCs w:val="24"/>
        </w:rPr>
        <w:t>HREC</w:t>
      </w:r>
      <w:r w:rsidR="00F13C34">
        <w:rPr>
          <w:rFonts w:ascii="Times New Roman" w:eastAsia="Times New Roman" w:hAnsi="Times New Roman" w:cs="Times New Roman"/>
          <w:sz w:val="24"/>
          <w:szCs w:val="24"/>
        </w:rPr>
        <w:t xml:space="preserve">) </w:t>
      </w:r>
      <w:r w:rsidRPr="006F057A">
        <w:rPr>
          <w:rFonts w:ascii="Times New Roman" w:eastAsia="Times New Roman" w:hAnsi="Times New Roman" w:cs="Times New Roman"/>
          <w:sz w:val="24"/>
          <w:szCs w:val="24"/>
        </w:rPr>
        <w:t xml:space="preserve">of </w:t>
      </w:r>
      <w:proofErr w:type="spellStart"/>
      <w:r w:rsidRPr="006F057A">
        <w:rPr>
          <w:rFonts w:ascii="Times New Roman" w:eastAsia="Times New Roman" w:hAnsi="Times New Roman" w:cs="Times New Roman"/>
          <w:sz w:val="24"/>
          <w:szCs w:val="24"/>
        </w:rPr>
        <w:t>Irrua</w:t>
      </w:r>
      <w:proofErr w:type="spellEnd"/>
      <w:r w:rsidRPr="006F057A">
        <w:rPr>
          <w:rFonts w:ascii="Times New Roman" w:eastAsia="Times New Roman" w:hAnsi="Times New Roman" w:cs="Times New Roman"/>
          <w:sz w:val="24"/>
          <w:szCs w:val="24"/>
        </w:rPr>
        <w:t xml:space="preserve"> Specialist Teaching Hospital</w:t>
      </w:r>
      <w:r w:rsidR="00F13C34">
        <w:rPr>
          <w:rFonts w:ascii="Times New Roman" w:eastAsia="Times New Roman" w:hAnsi="Times New Roman" w:cs="Times New Roman"/>
          <w:sz w:val="24"/>
          <w:szCs w:val="24"/>
        </w:rPr>
        <w:t xml:space="preserve"> (</w:t>
      </w:r>
      <w:r w:rsidR="00F13C34" w:rsidRPr="006F057A">
        <w:rPr>
          <w:rFonts w:ascii="Times New Roman" w:eastAsia="Times New Roman" w:hAnsi="Times New Roman" w:cs="Times New Roman"/>
          <w:sz w:val="24"/>
          <w:szCs w:val="24"/>
        </w:rPr>
        <w:t>ISTH</w:t>
      </w:r>
      <w:r w:rsidR="00F13C34">
        <w:rPr>
          <w:rFonts w:ascii="Times New Roman" w:eastAsia="Times New Roman" w:hAnsi="Times New Roman" w:cs="Times New Roman"/>
          <w:sz w:val="24"/>
          <w:szCs w:val="24"/>
        </w:rPr>
        <w:t>)</w:t>
      </w:r>
      <w:r w:rsidRPr="006F057A">
        <w:rPr>
          <w:rFonts w:ascii="Times New Roman" w:eastAsia="Times New Roman" w:hAnsi="Times New Roman" w:cs="Times New Roman"/>
          <w:sz w:val="24"/>
          <w:szCs w:val="24"/>
        </w:rPr>
        <w:t xml:space="preserve">, </w:t>
      </w:r>
      <w:proofErr w:type="spellStart"/>
      <w:r w:rsidRPr="006F057A">
        <w:rPr>
          <w:rFonts w:ascii="Times New Roman" w:eastAsia="Times New Roman" w:hAnsi="Times New Roman" w:cs="Times New Roman"/>
          <w:sz w:val="24"/>
          <w:szCs w:val="24"/>
        </w:rPr>
        <w:t>Irrua</w:t>
      </w:r>
      <w:proofErr w:type="spellEnd"/>
      <w:r w:rsidR="006309C5">
        <w:rPr>
          <w:rFonts w:ascii="Times New Roman" w:eastAsia="Times New Roman" w:hAnsi="Times New Roman" w:cs="Times New Roman"/>
          <w:sz w:val="24"/>
          <w:szCs w:val="24"/>
        </w:rPr>
        <w:t>,</w:t>
      </w:r>
      <w:r w:rsidRPr="006F057A">
        <w:rPr>
          <w:rFonts w:ascii="Times New Roman" w:eastAsia="Times New Roman" w:hAnsi="Times New Roman" w:cs="Times New Roman"/>
          <w:sz w:val="24"/>
          <w:szCs w:val="24"/>
        </w:rPr>
        <w:t xml:space="preserve"> according to the general principle of biomedical research, and the ethical approval was obtained </w:t>
      </w:r>
      <w:r w:rsidR="00F13C34">
        <w:rPr>
          <w:rFonts w:ascii="Times New Roman" w:eastAsia="Times New Roman" w:hAnsi="Times New Roman" w:cs="Times New Roman"/>
          <w:sz w:val="24"/>
          <w:szCs w:val="24"/>
        </w:rPr>
        <w:t>(</w:t>
      </w:r>
      <w:r w:rsidR="00F13C34" w:rsidRPr="004819AB">
        <w:rPr>
          <w:rFonts w:ascii="Times New Roman" w:eastAsia="Times New Roman" w:hAnsi="Times New Roman" w:cs="Times New Roman"/>
          <w:sz w:val="24"/>
          <w:szCs w:val="24"/>
        </w:rPr>
        <w:t>ISTH/HREC/20232403/456</w:t>
      </w:r>
      <w:r w:rsidR="00F13C34">
        <w:rPr>
          <w:rFonts w:ascii="Times New Roman" w:eastAsia="Times New Roman" w:hAnsi="Times New Roman" w:cs="Times New Roman"/>
          <w:sz w:val="24"/>
          <w:szCs w:val="24"/>
        </w:rPr>
        <w:t>)</w:t>
      </w:r>
      <w:r w:rsidRPr="006F057A">
        <w:rPr>
          <w:rFonts w:ascii="Times New Roman" w:eastAsia="Times New Roman" w:hAnsi="Times New Roman" w:cs="Times New Roman"/>
          <w:sz w:val="24"/>
          <w:szCs w:val="24"/>
        </w:rPr>
        <w:t xml:space="preserve"> before the study.  </w:t>
      </w:r>
      <w:r w:rsidR="00D07400">
        <w:rPr>
          <w:rFonts w:ascii="Times New Roman" w:eastAsia="Times New Roman" w:hAnsi="Times New Roman" w:cs="Times New Roman"/>
          <w:sz w:val="24"/>
          <w:szCs w:val="24"/>
        </w:rPr>
        <w:t>Participants’</w:t>
      </w:r>
      <w:r w:rsidRPr="006F057A">
        <w:rPr>
          <w:rFonts w:ascii="Times New Roman" w:eastAsia="Times New Roman" w:hAnsi="Times New Roman" w:cs="Times New Roman"/>
          <w:sz w:val="24"/>
          <w:szCs w:val="24"/>
        </w:rPr>
        <w:t xml:space="preserve"> rights to</w:t>
      </w:r>
      <w:r w:rsidR="00D07400">
        <w:rPr>
          <w:rFonts w:ascii="Times New Roman" w:eastAsia="Times New Roman" w:hAnsi="Times New Roman" w:cs="Times New Roman"/>
          <w:sz w:val="24"/>
          <w:szCs w:val="24"/>
        </w:rPr>
        <w:t xml:space="preserve"> voluntarily</w:t>
      </w:r>
      <w:r w:rsidRPr="006F057A">
        <w:rPr>
          <w:rFonts w:ascii="Times New Roman" w:eastAsia="Times New Roman" w:hAnsi="Times New Roman" w:cs="Times New Roman"/>
          <w:sz w:val="24"/>
          <w:szCs w:val="24"/>
        </w:rPr>
        <w:t xml:space="preserve"> participate or </w:t>
      </w:r>
      <w:r w:rsidR="00D07400">
        <w:rPr>
          <w:rFonts w:ascii="Times New Roman" w:eastAsia="Times New Roman" w:hAnsi="Times New Roman" w:cs="Times New Roman"/>
          <w:sz w:val="24"/>
          <w:szCs w:val="24"/>
        </w:rPr>
        <w:t>decline were fully respected</w:t>
      </w:r>
      <w:r w:rsidR="00F13C34">
        <w:rPr>
          <w:rFonts w:ascii="Times New Roman" w:eastAsia="Times New Roman" w:hAnsi="Times New Roman" w:cs="Times New Roman"/>
          <w:sz w:val="24"/>
          <w:szCs w:val="24"/>
        </w:rPr>
        <w:t xml:space="preserve">. </w:t>
      </w:r>
      <w:r w:rsidRPr="006F057A">
        <w:rPr>
          <w:rFonts w:ascii="Times New Roman" w:eastAsia="Times New Roman" w:hAnsi="Times New Roman" w:cs="Times New Roman"/>
          <w:sz w:val="24"/>
          <w:szCs w:val="24"/>
        </w:rPr>
        <w:t xml:space="preserve">Data confidentiality was maintained. </w:t>
      </w:r>
      <w:r w:rsidR="00F13C34" w:rsidRPr="00F13C34">
        <w:rPr>
          <w:rFonts w:ascii="Times New Roman" w:hAnsi="Times New Roman" w:cs="Times New Roman"/>
          <w:sz w:val="24"/>
          <w:szCs w:val="24"/>
        </w:rPr>
        <w:t>T</w:t>
      </w:r>
      <w:r w:rsidRPr="006F057A">
        <w:rPr>
          <w:rFonts w:ascii="Times New Roman" w:eastAsia="Times New Roman" w:hAnsi="Times New Roman" w:cs="Times New Roman"/>
          <w:sz w:val="24"/>
          <w:szCs w:val="24"/>
        </w:rPr>
        <w:t>he study was carefully explained to the subject</w:t>
      </w:r>
      <w:r w:rsidR="006309C5">
        <w:rPr>
          <w:rFonts w:ascii="Times New Roman" w:eastAsia="Times New Roman" w:hAnsi="Times New Roman" w:cs="Times New Roman"/>
          <w:sz w:val="24"/>
          <w:szCs w:val="24"/>
        </w:rPr>
        <w:t>,</w:t>
      </w:r>
      <w:r w:rsidRPr="006F057A">
        <w:rPr>
          <w:rFonts w:ascii="Times New Roman" w:eastAsia="Times New Roman" w:hAnsi="Times New Roman" w:cs="Times New Roman"/>
          <w:sz w:val="24"/>
          <w:szCs w:val="24"/>
        </w:rPr>
        <w:t xml:space="preserve"> and their informed </w:t>
      </w:r>
      <w:r w:rsidR="006309C5">
        <w:rPr>
          <w:rFonts w:ascii="Times New Roman" w:eastAsia="Times New Roman" w:hAnsi="Times New Roman" w:cs="Times New Roman"/>
          <w:sz w:val="24"/>
          <w:szCs w:val="24"/>
        </w:rPr>
        <w:t>consent</w:t>
      </w:r>
      <w:r w:rsidRPr="006F057A">
        <w:rPr>
          <w:rFonts w:ascii="Times New Roman" w:eastAsia="Times New Roman" w:hAnsi="Times New Roman" w:cs="Times New Roman"/>
          <w:sz w:val="24"/>
          <w:szCs w:val="24"/>
        </w:rPr>
        <w:t xml:space="preserve"> </w:t>
      </w:r>
      <w:r w:rsidR="006309C5">
        <w:rPr>
          <w:rFonts w:ascii="Times New Roman" w:eastAsia="Times New Roman" w:hAnsi="Times New Roman" w:cs="Times New Roman"/>
          <w:sz w:val="24"/>
          <w:szCs w:val="24"/>
        </w:rPr>
        <w:t xml:space="preserve">was </w:t>
      </w:r>
      <w:r w:rsidRPr="006F057A">
        <w:rPr>
          <w:rFonts w:ascii="Times New Roman" w:eastAsia="Times New Roman" w:hAnsi="Times New Roman" w:cs="Times New Roman"/>
          <w:sz w:val="24"/>
          <w:szCs w:val="24"/>
        </w:rPr>
        <w:t>obtained in writing. Interpretation of the informed consent form to participants who do not understand English was done before being interviewed and recruited into the study.</w:t>
      </w:r>
      <w:r w:rsidR="00B95F46">
        <w:rPr>
          <w:rFonts w:ascii="Times New Roman" w:eastAsia="Times New Roman" w:hAnsi="Times New Roman" w:cs="Times New Roman"/>
          <w:sz w:val="24"/>
          <w:szCs w:val="24"/>
        </w:rPr>
        <w:t xml:space="preserve"> </w:t>
      </w:r>
      <w:proofErr w:type="spellStart"/>
      <w:r w:rsidR="00B95F46" w:rsidRPr="006F057A">
        <w:rPr>
          <w:rFonts w:ascii="Times New Roman" w:eastAsia="Times New Roman" w:hAnsi="Times New Roman" w:cs="Times New Roman"/>
          <w:sz w:val="24"/>
          <w:szCs w:val="24"/>
        </w:rPr>
        <w:t>Irrua</w:t>
      </w:r>
      <w:proofErr w:type="spellEnd"/>
      <w:r w:rsidR="00B95F46" w:rsidRPr="006F057A">
        <w:rPr>
          <w:rFonts w:ascii="Times New Roman" w:eastAsia="Times New Roman" w:hAnsi="Times New Roman" w:cs="Times New Roman"/>
          <w:sz w:val="24"/>
          <w:szCs w:val="24"/>
        </w:rPr>
        <w:t xml:space="preserve"> Specialist Teaching Hospital</w:t>
      </w:r>
      <w:r w:rsidR="00B95F46">
        <w:rPr>
          <w:rFonts w:ascii="Times New Roman" w:eastAsia="Times New Roman" w:hAnsi="Times New Roman" w:cs="Times New Roman"/>
          <w:sz w:val="24"/>
          <w:szCs w:val="24"/>
        </w:rPr>
        <w:t xml:space="preserve"> is the main tertiary health care facility that </w:t>
      </w:r>
      <w:r w:rsidR="006309C5">
        <w:rPr>
          <w:rFonts w:ascii="Times New Roman" w:eastAsia="Times New Roman" w:hAnsi="Times New Roman" w:cs="Times New Roman"/>
          <w:sz w:val="24"/>
          <w:szCs w:val="24"/>
        </w:rPr>
        <w:t>caters</w:t>
      </w:r>
      <w:r w:rsidR="00B95F46">
        <w:rPr>
          <w:rFonts w:ascii="Times New Roman" w:eastAsia="Times New Roman" w:hAnsi="Times New Roman" w:cs="Times New Roman"/>
          <w:sz w:val="24"/>
          <w:szCs w:val="24"/>
        </w:rPr>
        <w:t xml:space="preserve"> </w:t>
      </w:r>
      <w:r w:rsidR="008B0C08">
        <w:rPr>
          <w:rFonts w:ascii="Times New Roman" w:eastAsia="Times New Roman" w:hAnsi="Times New Roman" w:cs="Times New Roman"/>
          <w:sz w:val="24"/>
          <w:szCs w:val="24"/>
        </w:rPr>
        <w:t>to</w:t>
      </w:r>
      <w:r w:rsidR="00B95F46">
        <w:rPr>
          <w:rFonts w:ascii="Times New Roman" w:eastAsia="Times New Roman" w:hAnsi="Times New Roman" w:cs="Times New Roman"/>
          <w:sz w:val="24"/>
          <w:szCs w:val="24"/>
        </w:rPr>
        <w:t xml:space="preserve"> Edo North and Edo Central senatorial </w:t>
      </w:r>
      <w:r w:rsidR="006309C5">
        <w:rPr>
          <w:rFonts w:ascii="Times New Roman" w:eastAsia="Times New Roman" w:hAnsi="Times New Roman" w:cs="Times New Roman"/>
          <w:sz w:val="24"/>
          <w:szCs w:val="24"/>
        </w:rPr>
        <w:t>districts</w:t>
      </w:r>
      <w:r w:rsidR="00B95F46">
        <w:rPr>
          <w:rFonts w:ascii="Times New Roman" w:eastAsia="Times New Roman" w:hAnsi="Times New Roman" w:cs="Times New Roman"/>
          <w:sz w:val="24"/>
          <w:szCs w:val="24"/>
        </w:rPr>
        <w:t xml:space="preserve"> of Edo State</w:t>
      </w:r>
      <w:r w:rsidR="006309C5">
        <w:rPr>
          <w:rFonts w:ascii="Times New Roman" w:eastAsia="Times New Roman" w:hAnsi="Times New Roman" w:cs="Times New Roman"/>
          <w:sz w:val="24"/>
          <w:szCs w:val="24"/>
        </w:rPr>
        <w:t>,</w:t>
      </w:r>
      <w:r w:rsidR="00B95F46">
        <w:rPr>
          <w:rFonts w:ascii="Times New Roman" w:eastAsia="Times New Roman" w:hAnsi="Times New Roman" w:cs="Times New Roman"/>
          <w:sz w:val="24"/>
          <w:szCs w:val="24"/>
        </w:rPr>
        <w:t xml:space="preserve"> Nigeria.</w:t>
      </w:r>
    </w:p>
    <w:p w14:paraId="6ACFB4F4" w14:textId="77777777" w:rsidR="006F057A" w:rsidRDefault="006F057A" w:rsidP="00A71C48">
      <w:pPr>
        <w:pStyle w:val="CommentText"/>
        <w:spacing w:after="0" w:line="276" w:lineRule="auto"/>
        <w:jc w:val="both"/>
        <w:rPr>
          <w:rFonts w:ascii="Times New Roman" w:hAnsi="Times New Roman"/>
          <w:b/>
          <w:sz w:val="24"/>
          <w:szCs w:val="24"/>
        </w:rPr>
      </w:pPr>
    </w:p>
    <w:p w14:paraId="3D5DDBBE" w14:textId="77777777" w:rsidR="006F057A" w:rsidRPr="006F057A" w:rsidRDefault="006F057A" w:rsidP="00A71C48">
      <w:pPr>
        <w:pStyle w:val="CommentText"/>
        <w:spacing w:after="0" w:line="276" w:lineRule="auto"/>
        <w:jc w:val="both"/>
        <w:rPr>
          <w:rFonts w:ascii="Times New Roman" w:hAnsi="Times New Roman"/>
          <w:b/>
          <w:sz w:val="24"/>
          <w:szCs w:val="24"/>
        </w:rPr>
      </w:pPr>
      <w:r w:rsidRPr="006F057A">
        <w:rPr>
          <w:rFonts w:ascii="Times New Roman" w:hAnsi="Times New Roman"/>
          <w:b/>
          <w:sz w:val="24"/>
          <w:szCs w:val="24"/>
        </w:rPr>
        <w:lastRenderedPageBreak/>
        <w:t xml:space="preserve">Study Design </w:t>
      </w:r>
    </w:p>
    <w:p w14:paraId="54C3DF77" w14:textId="77777777" w:rsidR="00B30D66" w:rsidRDefault="00FC13BD" w:rsidP="00A71C48">
      <w:pPr>
        <w:pStyle w:val="CommentText"/>
        <w:spacing w:after="0" w:line="276" w:lineRule="auto"/>
        <w:jc w:val="both"/>
        <w:rPr>
          <w:rFonts w:ascii="Times New Roman" w:hAnsi="Times New Roman"/>
          <w:sz w:val="24"/>
          <w:szCs w:val="24"/>
        </w:rPr>
      </w:pPr>
      <w:r w:rsidRPr="00A71C48">
        <w:rPr>
          <w:rFonts w:ascii="Times New Roman" w:hAnsi="Times New Roman"/>
          <w:sz w:val="24"/>
          <w:szCs w:val="24"/>
        </w:rPr>
        <w:t>This was a hospital-based cross-sectional analytical study consisting of two separate groups</w:t>
      </w:r>
      <w:r w:rsidR="006309C5">
        <w:rPr>
          <w:rFonts w:ascii="Times New Roman" w:hAnsi="Times New Roman"/>
          <w:sz w:val="24"/>
          <w:szCs w:val="24"/>
        </w:rPr>
        <w:t>:</w:t>
      </w:r>
      <w:r w:rsidRPr="00A71C48">
        <w:rPr>
          <w:rFonts w:ascii="Times New Roman" w:hAnsi="Times New Roman"/>
          <w:sz w:val="24"/>
          <w:szCs w:val="24"/>
        </w:rPr>
        <w:t xml:space="preserve"> adults with type 2 diabetes mellitus</w:t>
      </w:r>
      <w:r w:rsidR="006309C5">
        <w:rPr>
          <w:rFonts w:ascii="Times New Roman" w:hAnsi="Times New Roman"/>
          <w:sz w:val="24"/>
          <w:szCs w:val="24"/>
        </w:rPr>
        <w:t xml:space="preserve"> (Study partici</w:t>
      </w:r>
      <w:r w:rsidR="008B0C08">
        <w:rPr>
          <w:rFonts w:ascii="Times New Roman" w:hAnsi="Times New Roman"/>
          <w:sz w:val="24"/>
          <w:szCs w:val="24"/>
        </w:rPr>
        <w:t xml:space="preserve">pants with elevated fasting plasma glucose and </w:t>
      </w:r>
      <w:proofErr w:type="spellStart"/>
      <w:r w:rsidR="008B0C08">
        <w:rPr>
          <w:rFonts w:ascii="Times New Roman" w:hAnsi="Times New Roman"/>
          <w:sz w:val="24"/>
          <w:szCs w:val="24"/>
        </w:rPr>
        <w:t>haemoglobin</w:t>
      </w:r>
      <w:proofErr w:type="spellEnd"/>
      <w:r w:rsidR="008B0C08">
        <w:rPr>
          <w:rFonts w:ascii="Times New Roman" w:hAnsi="Times New Roman"/>
          <w:sz w:val="24"/>
          <w:szCs w:val="24"/>
        </w:rPr>
        <w:t xml:space="preserve"> A1c≥6.5%) </w:t>
      </w:r>
      <w:r w:rsidRPr="00A71C48">
        <w:rPr>
          <w:rFonts w:ascii="Times New Roman" w:hAnsi="Times New Roman"/>
          <w:sz w:val="24"/>
          <w:szCs w:val="24"/>
        </w:rPr>
        <w:t xml:space="preserve">of both sexes, while the control population was made up of normoglycemic (non-diabetic) adult males and females matched for age and body weight. Subjects were recruited </w:t>
      </w:r>
      <w:r w:rsidR="00394F96" w:rsidRPr="00A71C48">
        <w:rPr>
          <w:rFonts w:ascii="Times New Roman" w:hAnsi="Times New Roman"/>
          <w:sz w:val="24"/>
          <w:szCs w:val="24"/>
        </w:rPr>
        <w:t xml:space="preserve">using </w:t>
      </w:r>
      <w:r w:rsidR="006309C5">
        <w:rPr>
          <w:rFonts w:ascii="Times New Roman" w:hAnsi="Times New Roman"/>
          <w:sz w:val="24"/>
          <w:szCs w:val="24"/>
        </w:rPr>
        <w:t xml:space="preserve">a </w:t>
      </w:r>
      <w:r w:rsidR="00394F96" w:rsidRPr="00A71C48">
        <w:rPr>
          <w:rFonts w:ascii="Times New Roman" w:hAnsi="Times New Roman"/>
          <w:sz w:val="24"/>
          <w:szCs w:val="24"/>
        </w:rPr>
        <w:t>simple random sampling technique</w:t>
      </w:r>
      <w:r w:rsidR="00B30D66">
        <w:rPr>
          <w:rFonts w:ascii="Times New Roman" w:hAnsi="Times New Roman"/>
          <w:sz w:val="24"/>
          <w:szCs w:val="24"/>
        </w:rPr>
        <w:t xml:space="preserve">. </w:t>
      </w:r>
    </w:p>
    <w:p w14:paraId="7960B118" w14:textId="77777777" w:rsidR="00B30D66" w:rsidRDefault="00B30D66" w:rsidP="00A71C48">
      <w:pPr>
        <w:pStyle w:val="CommentText"/>
        <w:spacing w:after="0" w:line="276" w:lineRule="auto"/>
        <w:jc w:val="both"/>
        <w:rPr>
          <w:rFonts w:ascii="Times New Roman" w:hAnsi="Times New Roman"/>
          <w:b/>
          <w:sz w:val="24"/>
          <w:szCs w:val="24"/>
        </w:rPr>
      </w:pPr>
    </w:p>
    <w:p w14:paraId="0D76CFE5" w14:textId="77777777" w:rsidR="00B30D66" w:rsidRDefault="00B30D66" w:rsidP="00A71C48">
      <w:pPr>
        <w:pStyle w:val="CommentText"/>
        <w:spacing w:after="0" w:line="276" w:lineRule="auto"/>
        <w:jc w:val="both"/>
        <w:rPr>
          <w:rFonts w:ascii="Times New Roman" w:hAnsi="Times New Roman"/>
          <w:sz w:val="24"/>
          <w:szCs w:val="24"/>
        </w:rPr>
      </w:pPr>
      <w:r w:rsidRPr="006F057A">
        <w:rPr>
          <w:rFonts w:ascii="Times New Roman" w:hAnsi="Times New Roman"/>
          <w:b/>
          <w:sz w:val="24"/>
          <w:szCs w:val="24"/>
        </w:rPr>
        <w:t>Recruitment Site</w:t>
      </w:r>
    </w:p>
    <w:p w14:paraId="22124681" w14:textId="77777777" w:rsidR="00FC13BD" w:rsidRDefault="00B30D66" w:rsidP="00A71C48">
      <w:pPr>
        <w:pStyle w:val="CommentText"/>
        <w:spacing w:after="0" w:line="276" w:lineRule="auto"/>
        <w:jc w:val="both"/>
        <w:rPr>
          <w:rFonts w:ascii="Times New Roman" w:hAnsi="Times New Roman"/>
          <w:sz w:val="24"/>
          <w:szCs w:val="24"/>
        </w:rPr>
      </w:pPr>
      <w:r w:rsidRPr="00A71C48">
        <w:rPr>
          <w:rFonts w:ascii="Times New Roman" w:hAnsi="Times New Roman"/>
          <w:sz w:val="24"/>
          <w:szCs w:val="24"/>
        </w:rPr>
        <w:t xml:space="preserve">Subjects were recruited from the endocrine clinic of the department of internal medicine and the general </w:t>
      </w:r>
      <w:r w:rsidR="006309C5">
        <w:rPr>
          <w:rFonts w:ascii="Times New Roman" w:hAnsi="Times New Roman"/>
          <w:sz w:val="24"/>
          <w:szCs w:val="24"/>
        </w:rPr>
        <w:t>outpatient</w:t>
      </w:r>
      <w:r w:rsidRPr="00A71C48">
        <w:rPr>
          <w:rFonts w:ascii="Times New Roman" w:hAnsi="Times New Roman"/>
          <w:sz w:val="24"/>
          <w:szCs w:val="24"/>
        </w:rPr>
        <w:t xml:space="preserve"> clinic of the department of family medicine of ISTH</w:t>
      </w:r>
      <w:r>
        <w:rPr>
          <w:rFonts w:ascii="Times New Roman" w:hAnsi="Times New Roman"/>
          <w:sz w:val="24"/>
          <w:szCs w:val="24"/>
        </w:rPr>
        <w:t>. The Endocrine clinic</w:t>
      </w:r>
      <w:r w:rsidR="00FC13BD" w:rsidRPr="00A71C48">
        <w:rPr>
          <w:rFonts w:ascii="Times New Roman" w:hAnsi="Times New Roman"/>
          <w:sz w:val="24"/>
          <w:szCs w:val="24"/>
        </w:rPr>
        <w:t xml:space="preserve"> is </w:t>
      </w:r>
      <w:r>
        <w:rPr>
          <w:rFonts w:ascii="Times New Roman" w:hAnsi="Times New Roman"/>
          <w:sz w:val="24"/>
          <w:szCs w:val="24"/>
        </w:rPr>
        <w:t>held</w:t>
      </w:r>
      <w:r w:rsidR="00FC13BD" w:rsidRPr="00A71C48">
        <w:rPr>
          <w:rFonts w:ascii="Times New Roman" w:hAnsi="Times New Roman"/>
          <w:sz w:val="24"/>
          <w:szCs w:val="24"/>
        </w:rPr>
        <w:t xml:space="preserve"> once </w:t>
      </w:r>
      <w:r>
        <w:rPr>
          <w:rFonts w:ascii="Times New Roman" w:hAnsi="Times New Roman"/>
          <w:sz w:val="24"/>
          <w:szCs w:val="24"/>
        </w:rPr>
        <w:t>a week</w:t>
      </w:r>
      <w:r w:rsidR="00FC13BD" w:rsidRPr="00A71C48">
        <w:rPr>
          <w:rFonts w:ascii="Times New Roman" w:hAnsi="Times New Roman"/>
          <w:sz w:val="24"/>
          <w:szCs w:val="24"/>
        </w:rPr>
        <w:t xml:space="preserve">, which sees about one hundred </w:t>
      </w:r>
      <w:r w:rsidR="00704F11">
        <w:rPr>
          <w:rFonts w:ascii="Times New Roman" w:hAnsi="Times New Roman"/>
          <w:sz w:val="24"/>
          <w:szCs w:val="24"/>
        </w:rPr>
        <w:t>participants</w:t>
      </w:r>
      <w:r w:rsidR="00FC13BD" w:rsidRPr="00A71C48">
        <w:rPr>
          <w:rFonts w:ascii="Times New Roman" w:hAnsi="Times New Roman"/>
          <w:sz w:val="24"/>
          <w:szCs w:val="24"/>
        </w:rPr>
        <w:t xml:space="preserve"> per session. Three consultant endocrinologists </w:t>
      </w:r>
      <w:r w:rsidR="006309C5">
        <w:rPr>
          <w:rFonts w:ascii="Times New Roman" w:hAnsi="Times New Roman"/>
          <w:sz w:val="24"/>
          <w:szCs w:val="24"/>
        </w:rPr>
        <w:t>oversee</w:t>
      </w:r>
      <w:r w:rsidR="00FC13BD" w:rsidRPr="00A71C48">
        <w:rPr>
          <w:rFonts w:ascii="Times New Roman" w:hAnsi="Times New Roman"/>
          <w:sz w:val="24"/>
          <w:szCs w:val="24"/>
        </w:rPr>
        <w:t xml:space="preserve"> the clinic, along with six (6) of their resident doctors, while the general clinics hold every working day of the week and </w:t>
      </w:r>
      <w:r w:rsidR="006309C5">
        <w:rPr>
          <w:rFonts w:ascii="Times New Roman" w:hAnsi="Times New Roman"/>
          <w:sz w:val="24"/>
          <w:szCs w:val="24"/>
        </w:rPr>
        <w:t>see</w:t>
      </w:r>
      <w:r w:rsidR="00FC13BD" w:rsidRPr="00A71C48">
        <w:rPr>
          <w:rFonts w:ascii="Times New Roman" w:hAnsi="Times New Roman"/>
          <w:sz w:val="24"/>
          <w:szCs w:val="24"/>
        </w:rPr>
        <w:t xml:space="preserve"> about 150 </w:t>
      </w:r>
      <w:r w:rsidR="00704F11">
        <w:rPr>
          <w:rFonts w:ascii="Times New Roman" w:hAnsi="Times New Roman"/>
          <w:sz w:val="24"/>
          <w:szCs w:val="24"/>
        </w:rPr>
        <w:t>participants</w:t>
      </w:r>
      <w:r w:rsidR="00FC13BD" w:rsidRPr="00A71C48">
        <w:rPr>
          <w:rFonts w:ascii="Times New Roman" w:hAnsi="Times New Roman"/>
          <w:sz w:val="24"/>
          <w:szCs w:val="24"/>
        </w:rPr>
        <w:t xml:space="preserve"> daily. They are manned by 7 consultant family physicians assisted by 8 resident doctors and 4 medical officers.</w:t>
      </w:r>
    </w:p>
    <w:p w14:paraId="32279330" w14:textId="77777777" w:rsidR="006F057A" w:rsidRDefault="006F057A" w:rsidP="00A71C48">
      <w:pPr>
        <w:pStyle w:val="CommentText"/>
        <w:spacing w:after="0" w:line="276" w:lineRule="auto"/>
        <w:jc w:val="both"/>
        <w:rPr>
          <w:rFonts w:ascii="Times New Roman" w:hAnsi="Times New Roman"/>
          <w:b/>
          <w:sz w:val="24"/>
          <w:szCs w:val="24"/>
        </w:rPr>
      </w:pPr>
    </w:p>
    <w:p w14:paraId="3346677D" w14:textId="77777777" w:rsidR="006F057A" w:rsidRDefault="006F057A" w:rsidP="00A71C48">
      <w:pPr>
        <w:pStyle w:val="CommentText"/>
        <w:spacing w:after="0" w:line="276" w:lineRule="auto"/>
        <w:jc w:val="both"/>
        <w:rPr>
          <w:rFonts w:ascii="Times New Roman" w:hAnsi="Times New Roman"/>
          <w:b/>
          <w:sz w:val="24"/>
          <w:szCs w:val="24"/>
        </w:rPr>
      </w:pPr>
      <w:r>
        <w:rPr>
          <w:rFonts w:ascii="Times New Roman" w:hAnsi="Times New Roman"/>
          <w:b/>
          <w:sz w:val="24"/>
          <w:szCs w:val="24"/>
        </w:rPr>
        <w:t>Sample size determination</w:t>
      </w:r>
    </w:p>
    <w:p w14:paraId="2EFCF217" w14:textId="77777777" w:rsidR="006F057A" w:rsidRPr="00A71C48" w:rsidRDefault="008B0C08" w:rsidP="006F057A">
      <w:pPr>
        <w:pStyle w:val="CommentText"/>
        <w:spacing w:after="0" w:line="276" w:lineRule="auto"/>
        <w:jc w:val="both"/>
        <w:rPr>
          <w:rFonts w:ascii="Times New Roman" w:hAnsi="Times New Roman"/>
          <w:b/>
          <w:sz w:val="24"/>
          <w:szCs w:val="24"/>
        </w:rPr>
      </w:pPr>
      <w:r>
        <w:rPr>
          <w:rFonts w:ascii="Times New Roman" w:hAnsi="Times New Roman"/>
          <w:sz w:val="24"/>
          <w:szCs w:val="24"/>
        </w:rPr>
        <w:t>The</w:t>
      </w:r>
      <w:r w:rsidR="00B30D66">
        <w:rPr>
          <w:rFonts w:ascii="Times New Roman" w:hAnsi="Times New Roman"/>
          <w:sz w:val="24"/>
          <w:szCs w:val="24"/>
        </w:rPr>
        <w:t xml:space="preserve"> study was conducted over</w:t>
      </w:r>
      <w:r w:rsidR="006F057A" w:rsidRPr="00A71C48">
        <w:rPr>
          <w:rFonts w:ascii="Times New Roman" w:hAnsi="Times New Roman"/>
          <w:sz w:val="24"/>
          <w:szCs w:val="24"/>
        </w:rPr>
        <w:t xml:space="preserve"> a </w:t>
      </w:r>
      <w:r w:rsidR="00B30D66">
        <w:rPr>
          <w:rFonts w:ascii="Times New Roman" w:hAnsi="Times New Roman"/>
          <w:sz w:val="24"/>
          <w:szCs w:val="24"/>
        </w:rPr>
        <w:t>six-month period</w:t>
      </w:r>
      <w:r w:rsidR="006F057A" w:rsidRPr="00A71C48">
        <w:rPr>
          <w:rFonts w:ascii="Times New Roman" w:hAnsi="Times New Roman"/>
          <w:sz w:val="24"/>
          <w:szCs w:val="24"/>
        </w:rPr>
        <w:t xml:space="preserve">, </w:t>
      </w:r>
      <w:r w:rsidR="00B30D66">
        <w:rPr>
          <w:rFonts w:ascii="Times New Roman" w:hAnsi="Times New Roman"/>
          <w:sz w:val="24"/>
          <w:szCs w:val="24"/>
        </w:rPr>
        <w:t xml:space="preserve">during </w:t>
      </w:r>
      <w:r w:rsidR="00C92C76">
        <w:rPr>
          <w:rFonts w:ascii="Times New Roman" w:hAnsi="Times New Roman"/>
          <w:sz w:val="24"/>
          <w:szCs w:val="24"/>
        </w:rPr>
        <w:t xml:space="preserve">which </w:t>
      </w:r>
      <w:r w:rsidR="006F057A" w:rsidRPr="00A71C48">
        <w:rPr>
          <w:rFonts w:ascii="Times New Roman" w:hAnsi="Times New Roman"/>
          <w:sz w:val="24"/>
          <w:szCs w:val="24"/>
        </w:rPr>
        <w:t xml:space="preserve">the </w:t>
      </w:r>
      <w:r w:rsidR="00B30D66">
        <w:rPr>
          <w:rFonts w:ascii="Times New Roman" w:hAnsi="Times New Roman"/>
          <w:sz w:val="24"/>
          <w:szCs w:val="24"/>
        </w:rPr>
        <w:t xml:space="preserve">calculated </w:t>
      </w:r>
      <w:r w:rsidR="006F057A" w:rsidRPr="00A71C48">
        <w:rPr>
          <w:rFonts w:ascii="Times New Roman" w:hAnsi="Times New Roman"/>
          <w:sz w:val="24"/>
          <w:szCs w:val="24"/>
        </w:rPr>
        <w:t>sample size</w:t>
      </w:r>
      <w:r w:rsidR="00B30D66">
        <w:rPr>
          <w:rFonts w:ascii="Times New Roman" w:hAnsi="Times New Roman"/>
          <w:sz w:val="24"/>
          <w:szCs w:val="24"/>
        </w:rPr>
        <w:t xml:space="preserve"> was achieved</w:t>
      </w:r>
      <w:r w:rsidR="006F057A" w:rsidRPr="00A71C48">
        <w:rPr>
          <w:rFonts w:ascii="Times New Roman" w:hAnsi="Times New Roman"/>
          <w:sz w:val="24"/>
          <w:szCs w:val="24"/>
        </w:rPr>
        <w:t>.</w:t>
      </w:r>
    </w:p>
    <w:p w14:paraId="38E0215D" w14:textId="77777777" w:rsidR="006F057A" w:rsidRPr="00A71C48" w:rsidRDefault="006F057A" w:rsidP="006F057A">
      <w:pPr>
        <w:autoSpaceDE w:val="0"/>
        <w:autoSpaceDN w:val="0"/>
        <w:adjustRightInd w:val="0"/>
        <w:spacing w:after="0" w:line="480" w:lineRule="auto"/>
        <w:jc w:val="both"/>
        <w:rPr>
          <w:rFonts w:ascii="Times New Roman" w:hAnsi="Times New Roman" w:cs="Times New Roman"/>
          <w:sz w:val="24"/>
          <w:szCs w:val="24"/>
        </w:rPr>
      </w:pPr>
      <w:r w:rsidRPr="00A71C48">
        <w:rPr>
          <w:rFonts w:ascii="Times New Roman" w:hAnsi="Times New Roman" w:cs="Times New Roman"/>
          <w:sz w:val="24"/>
          <w:szCs w:val="24"/>
        </w:rPr>
        <w:t>The sample size was calculated from</w:t>
      </w:r>
      <w:r w:rsidR="00B30D66">
        <w:rPr>
          <w:rFonts w:ascii="Times New Roman" w:hAnsi="Times New Roman" w:cs="Times New Roman"/>
          <w:sz w:val="24"/>
          <w:szCs w:val="24"/>
        </w:rPr>
        <w:t xml:space="preserve"> a previously derived formula</w:t>
      </w:r>
      <w:r w:rsidR="000D0AAA">
        <w:rPr>
          <w:rFonts w:ascii="Times New Roman" w:hAnsi="Times New Roman" w:cs="Times New Roman"/>
          <w:sz w:val="24"/>
          <w:szCs w:val="24"/>
        </w:rPr>
        <w:t xml:space="preserve"> [23]</w:t>
      </w:r>
      <w:r w:rsidRPr="00A71C48">
        <w:rPr>
          <w:rFonts w:ascii="Times New Roman" w:hAnsi="Times New Roman" w:cs="Times New Roman"/>
          <w:sz w:val="24"/>
          <w:szCs w:val="24"/>
        </w:rPr>
        <w:t>:</w:t>
      </w:r>
    </w:p>
    <w:p w14:paraId="096CD1CB" w14:textId="77777777" w:rsidR="006F057A" w:rsidRPr="00A71C48" w:rsidRDefault="006F057A" w:rsidP="006F057A">
      <w:pPr>
        <w:autoSpaceDE w:val="0"/>
        <w:autoSpaceDN w:val="0"/>
        <w:adjustRightInd w:val="0"/>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β</m:t>
                              </m:r>
                            </m:sub>
                          </m:sSub>
                        </m:e>
                      </m:d>
                    </m:e>
                    <m:sup>
                      <m:r>
                        <w:rPr>
                          <w:rFonts w:ascii="Cambria Math" w:hAnsi="Cambria Math" w:cs="Times New Roman"/>
                          <w:sz w:val="24"/>
                          <w:szCs w:val="24"/>
                        </w:rPr>
                        <m:t>2</m:t>
                      </m:r>
                    </m:sup>
                  </m:sSup>
                  <m:r>
                    <w:rPr>
                      <w:rFonts w:ascii="Cambria Math" w:hAnsi="Cambria Math" w:cs="Times New Roman"/>
                      <w:sz w:val="24"/>
                      <w:szCs w:val="24"/>
                    </w:rPr>
                    <m:t>2δ</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m:t>
                  </m:r>
                </m:e>
                <m:sup>
                  <m:r>
                    <w:rPr>
                      <w:rFonts w:ascii="Cambria Math" w:hAnsi="Cambria Math" w:cs="Times New Roman"/>
                      <w:sz w:val="24"/>
                      <w:szCs w:val="24"/>
                    </w:rPr>
                    <m:t>2</m:t>
                  </m:r>
                </m:sup>
              </m:sSup>
            </m:den>
          </m:f>
        </m:oMath>
      </m:oMathPara>
    </w:p>
    <w:p w14:paraId="2EB90687" w14:textId="77777777" w:rsidR="006F057A" w:rsidRPr="00A71C48" w:rsidRDefault="006F057A" w:rsidP="006F057A">
      <w:pPr>
        <w:spacing w:after="0" w:line="240" w:lineRule="auto"/>
        <w:jc w:val="both"/>
        <w:rPr>
          <w:rFonts w:ascii="Times New Roman" w:hAnsi="Times New Roman" w:cs="Times New Roman"/>
          <w:sz w:val="24"/>
          <w:szCs w:val="24"/>
        </w:rPr>
      </w:pPr>
      <w:r w:rsidRPr="00A71C48">
        <w:rPr>
          <w:rFonts w:ascii="Times New Roman" w:hAnsi="Times New Roman" w:cs="Times New Roman"/>
          <w:sz w:val="24"/>
          <w:szCs w:val="24"/>
        </w:rPr>
        <w:t>Using; (µ</w:t>
      </w:r>
      <w:r w:rsidRPr="00A71C48">
        <w:rPr>
          <w:rFonts w:ascii="Times New Roman" w:hAnsi="Times New Roman" w:cs="Times New Roman"/>
          <w:sz w:val="24"/>
          <w:szCs w:val="24"/>
          <w:vertAlign w:val="subscript"/>
        </w:rPr>
        <w:t>1</w:t>
      </w:r>
      <w:r w:rsidRPr="00A71C48">
        <w:rPr>
          <w:rFonts w:ascii="Times New Roman" w:hAnsi="Times New Roman" w:cs="Times New Roman"/>
          <w:sz w:val="24"/>
          <w:szCs w:val="24"/>
        </w:rPr>
        <w:t xml:space="preserve">) the mean value of serum chemerin among Type 2 DM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seen in previous study</w:t>
      </w:r>
      <w:r w:rsidR="000D0AAA">
        <w:rPr>
          <w:rFonts w:ascii="Times New Roman" w:hAnsi="Times New Roman" w:cs="Times New Roman"/>
          <w:sz w:val="24"/>
          <w:szCs w:val="24"/>
        </w:rPr>
        <w:t xml:space="preserve"> [24] </w:t>
      </w:r>
      <w:r w:rsidRPr="00A71C48">
        <w:rPr>
          <w:rFonts w:ascii="Times New Roman" w:hAnsi="Times New Roman" w:cs="Times New Roman"/>
          <w:sz w:val="24"/>
          <w:szCs w:val="24"/>
        </w:rPr>
        <w:t>as 17.96 ng/ml; and (µ</w:t>
      </w:r>
      <w:r w:rsidRPr="00A71C48">
        <w:rPr>
          <w:rFonts w:ascii="Times New Roman" w:hAnsi="Times New Roman" w:cs="Times New Roman"/>
          <w:sz w:val="24"/>
          <w:szCs w:val="24"/>
          <w:vertAlign w:val="subscript"/>
        </w:rPr>
        <w:t>2</w:t>
      </w:r>
      <w:r w:rsidRPr="00A71C48">
        <w:rPr>
          <w:rFonts w:ascii="Times New Roman" w:hAnsi="Times New Roman" w:cs="Times New Roman"/>
          <w:sz w:val="24"/>
          <w:szCs w:val="24"/>
        </w:rPr>
        <w:t>) the mean value of serum chemerin among healthy individuals seen in previous study</w:t>
      </w:r>
      <w:r w:rsidR="006D70EC">
        <w:rPr>
          <w:rFonts w:ascii="Times New Roman" w:hAnsi="Times New Roman" w:cs="Times New Roman"/>
          <w:sz w:val="24"/>
          <w:szCs w:val="24"/>
        </w:rPr>
        <w:t xml:space="preserve"> </w:t>
      </w:r>
      <w:r w:rsidR="00577ACB" w:rsidRPr="006D70EC">
        <w:rPr>
          <w:rFonts w:ascii="Times New Roman" w:hAnsi="Times New Roman" w:cs="Times New Roman"/>
          <w:sz w:val="24"/>
          <w:szCs w:val="24"/>
        </w:rPr>
        <w:t>[</w:t>
      </w:r>
      <w:r w:rsidR="006D70EC" w:rsidRPr="006D70EC">
        <w:rPr>
          <w:rFonts w:ascii="Times New Roman" w:hAnsi="Times New Roman" w:cs="Times New Roman"/>
          <w:sz w:val="24"/>
          <w:szCs w:val="24"/>
        </w:rPr>
        <w:t>24</w:t>
      </w:r>
      <w:r w:rsidR="00577ACB" w:rsidRPr="006D70EC">
        <w:rPr>
          <w:rFonts w:ascii="Times New Roman" w:hAnsi="Times New Roman" w:cs="Times New Roman"/>
          <w:sz w:val="24"/>
          <w:szCs w:val="24"/>
        </w:rPr>
        <w:t>]</w:t>
      </w:r>
      <w:r w:rsidRPr="006D70EC">
        <w:rPr>
          <w:rFonts w:ascii="Times New Roman" w:hAnsi="Times New Roman" w:cs="Times New Roman"/>
          <w:sz w:val="24"/>
          <w:szCs w:val="24"/>
        </w:rPr>
        <w:t xml:space="preserve"> </w:t>
      </w:r>
      <w:r w:rsidRPr="00A71C48">
        <w:rPr>
          <w:rFonts w:ascii="Times New Roman" w:hAnsi="Times New Roman" w:cs="Times New Roman"/>
          <w:sz w:val="24"/>
          <w:szCs w:val="24"/>
        </w:rPr>
        <w:t>= 14.90 ng/ml and Standard deviation from the mean as 5.13, sample size N obtained was 44.08 for each group, while total sample size was 88 (two groups).</w:t>
      </w:r>
    </w:p>
    <w:p w14:paraId="0B3C4236" w14:textId="77777777" w:rsidR="00B30D66" w:rsidRDefault="006309C5" w:rsidP="006F057A">
      <w:pPr>
        <w:spacing w:after="0" w:line="240" w:lineRule="auto"/>
        <w:rPr>
          <w:rFonts w:ascii="Times New Roman" w:hAnsi="Times New Roman" w:cs="Times New Roman"/>
          <w:sz w:val="24"/>
          <w:szCs w:val="24"/>
        </w:rPr>
      </w:pPr>
      <w:r>
        <w:rPr>
          <w:rFonts w:ascii="Times New Roman" w:hAnsi="Times New Roman" w:cs="Times New Roman"/>
          <w:sz w:val="24"/>
          <w:szCs w:val="24"/>
        </w:rPr>
        <w:t>Non-response</w:t>
      </w:r>
      <w:r w:rsidR="006F057A" w:rsidRPr="00A71C48">
        <w:rPr>
          <w:rFonts w:ascii="Times New Roman" w:hAnsi="Times New Roman" w:cs="Times New Roman"/>
          <w:sz w:val="24"/>
          <w:szCs w:val="24"/>
        </w:rPr>
        <w:t xml:space="preserve"> rate was then calculated using the formula</w:t>
      </w:r>
      <w:r>
        <w:rPr>
          <w:rFonts w:ascii="Times New Roman" w:hAnsi="Times New Roman" w:cs="Times New Roman"/>
          <w:sz w:val="24"/>
          <w:szCs w:val="24"/>
        </w:rPr>
        <w:t>:</w:t>
      </w:r>
      <w:r w:rsidR="006F057A" w:rsidRPr="00A71C48">
        <w:rPr>
          <w:rFonts w:ascii="Times New Roman" w:hAnsi="Times New Roman" w:cs="Times New Roman"/>
          <w:sz w:val="24"/>
          <w:szCs w:val="24"/>
        </w:rPr>
        <w:t xml:space="preserve"> </w:t>
      </w:r>
      <w:proofErr w:type="spellStart"/>
      <w:r w:rsidR="006F057A" w:rsidRPr="00A71C48">
        <w:rPr>
          <w:rFonts w:ascii="Times New Roman" w:hAnsi="Times New Roman" w:cs="Times New Roman"/>
          <w:sz w:val="24"/>
          <w:szCs w:val="24"/>
        </w:rPr>
        <w:t>N</w:t>
      </w:r>
      <w:r w:rsidR="006F057A" w:rsidRPr="00A71C48">
        <w:rPr>
          <w:rFonts w:ascii="Times New Roman" w:hAnsi="Times New Roman" w:cs="Times New Roman"/>
          <w:sz w:val="24"/>
          <w:szCs w:val="24"/>
          <w:vertAlign w:val="subscript"/>
        </w:rPr>
        <w:t>f</w:t>
      </w:r>
      <w:proofErr w:type="spellEnd"/>
      <w:r w:rsidR="006F057A" w:rsidRPr="00A71C48">
        <w:rPr>
          <w:rFonts w:ascii="Times New Roman" w:hAnsi="Times New Roman" w:cs="Times New Roman"/>
          <w:sz w:val="24"/>
          <w:szCs w:val="24"/>
          <w:vertAlign w:val="subscript"/>
        </w:rPr>
        <w:t xml:space="preserve"> = N </w:t>
      </w:r>
      <w:r w:rsidR="006F057A" w:rsidRPr="00A71C48">
        <w:rPr>
          <w:rFonts w:ascii="Times New Roman" w:hAnsi="Times New Roman" w:cs="Times New Roman"/>
          <w:sz w:val="24"/>
          <w:szCs w:val="24"/>
        </w:rPr>
        <w:t xml:space="preserve">/ 1- 0.01 = 88/0.9 =97.78. </w:t>
      </w:r>
    </w:p>
    <w:p w14:paraId="21C4CAF1" w14:textId="77777777" w:rsidR="00B30D66" w:rsidRDefault="00B30D66" w:rsidP="006F057A">
      <w:pPr>
        <w:spacing w:after="0" w:line="240" w:lineRule="auto"/>
        <w:rPr>
          <w:rFonts w:ascii="Times New Roman" w:hAnsi="Times New Roman" w:cs="Times New Roman"/>
          <w:sz w:val="24"/>
          <w:szCs w:val="24"/>
        </w:rPr>
      </w:pPr>
    </w:p>
    <w:p w14:paraId="15AA314E" w14:textId="77777777" w:rsidR="006F057A" w:rsidRPr="00704F11" w:rsidRDefault="00704F11" w:rsidP="00704F11">
      <w:pPr>
        <w:spacing w:after="0" w:line="240" w:lineRule="auto"/>
        <w:jc w:val="both"/>
        <w:rPr>
          <w:rFonts w:ascii="Times New Roman" w:hAnsi="Times New Roman" w:cs="Times New Roman"/>
          <w:sz w:val="24"/>
          <w:szCs w:val="24"/>
        </w:rPr>
      </w:pPr>
      <w:r w:rsidRPr="00704F11">
        <w:rPr>
          <w:rFonts w:ascii="Times New Roman" w:hAnsi="Times New Roman" w:cs="Times New Roman"/>
          <w:sz w:val="24"/>
          <w:szCs w:val="24"/>
        </w:rPr>
        <w:t xml:space="preserve">For greater precision and accuracy of study findings, a </w:t>
      </w:r>
      <w:r w:rsidR="006F057A" w:rsidRPr="00704F11">
        <w:rPr>
          <w:rFonts w:ascii="Times New Roman" w:hAnsi="Times New Roman" w:cs="Times New Roman"/>
          <w:sz w:val="24"/>
          <w:szCs w:val="24"/>
        </w:rPr>
        <w:t>total of 100</w:t>
      </w:r>
      <w:r w:rsidR="00167A9D" w:rsidRPr="00704F11">
        <w:rPr>
          <w:rFonts w:ascii="Times New Roman" w:hAnsi="Times New Roman" w:cs="Times New Roman"/>
          <w:sz w:val="24"/>
          <w:szCs w:val="24"/>
        </w:rPr>
        <w:t>0</w:t>
      </w:r>
      <w:r w:rsidRPr="00704F11">
        <w:rPr>
          <w:rFonts w:ascii="Times New Roman" w:hAnsi="Times New Roman" w:cs="Times New Roman"/>
          <w:sz w:val="24"/>
          <w:szCs w:val="24"/>
        </w:rPr>
        <w:t xml:space="preserve"> study participants were</w:t>
      </w:r>
      <w:r w:rsidR="006F057A" w:rsidRPr="00704F11">
        <w:rPr>
          <w:rFonts w:ascii="Times New Roman" w:hAnsi="Times New Roman" w:cs="Times New Roman"/>
          <w:sz w:val="24"/>
          <w:szCs w:val="24"/>
        </w:rPr>
        <w:t xml:space="preserve"> recruited for this study</w:t>
      </w:r>
      <w:r w:rsidRPr="00704F11">
        <w:rPr>
          <w:rFonts w:ascii="Times New Roman" w:hAnsi="Times New Roman" w:cs="Times New Roman"/>
          <w:sz w:val="24"/>
          <w:szCs w:val="24"/>
        </w:rPr>
        <w:t xml:space="preserve">, of which </w:t>
      </w:r>
      <w:r w:rsidR="006F057A" w:rsidRPr="00704F11">
        <w:rPr>
          <w:rFonts w:ascii="Times New Roman" w:hAnsi="Times New Roman" w:cs="Times New Roman"/>
          <w:sz w:val="24"/>
          <w:szCs w:val="24"/>
        </w:rPr>
        <w:t>50</w:t>
      </w:r>
      <w:r w:rsidR="00167A9D" w:rsidRPr="00704F11">
        <w:rPr>
          <w:rFonts w:ascii="Times New Roman" w:hAnsi="Times New Roman" w:cs="Times New Roman"/>
          <w:sz w:val="24"/>
          <w:szCs w:val="24"/>
        </w:rPr>
        <w:t>0</w:t>
      </w:r>
      <w:r w:rsidR="006F057A" w:rsidRPr="00704F11">
        <w:rPr>
          <w:rFonts w:ascii="Times New Roman" w:hAnsi="Times New Roman" w:cs="Times New Roman"/>
          <w:sz w:val="24"/>
          <w:szCs w:val="24"/>
        </w:rPr>
        <w:t xml:space="preserve"> </w:t>
      </w:r>
      <w:r w:rsidRPr="00704F11">
        <w:rPr>
          <w:rFonts w:ascii="Times New Roman" w:hAnsi="Times New Roman" w:cs="Times New Roman"/>
          <w:sz w:val="24"/>
          <w:szCs w:val="24"/>
        </w:rPr>
        <w:t xml:space="preserve">had type 2 diabetes and the other 500 were non diabetic participants that served as </w:t>
      </w:r>
      <w:r w:rsidR="006309C5">
        <w:rPr>
          <w:rFonts w:ascii="Times New Roman" w:hAnsi="Times New Roman" w:cs="Times New Roman"/>
          <w:sz w:val="24"/>
          <w:szCs w:val="24"/>
        </w:rPr>
        <w:t>controls</w:t>
      </w:r>
      <w:r w:rsidR="006F057A" w:rsidRPr="00704F11">
        <w:rPr>
          <w:rFonts w:ascii="Times New Roman" w:hAnsi="Times New Roman" w:cs="Times New Roman"/>
          <w:sz w:val="24"/>
          <w:szCs w:val="24"/>
        </w:rPr>
        <w:t>.</w:t>
      </w:r>
    </w:p>
    <w:p w14:paraId="3D324831" w14:textId="77777777" w:rsidR="00B30D66" w:rsidRPr="00A71C48" w:rsidRDefault="00B30D66" w:rsidP="006F057A">
      <w:pPr>
        <w:spacing w:after="0" w:line="240" w:lineRule="auto"/>
        <w:rPr>
          <w:rFonts w:ascii="Times New Roman" w:hAnsi="Times New Roman" w:cs="Times New Roman"/>
          <w:sz w:val="24"/>
          <w:szCs w:val="24"/>
        </w:rPr>
      </w:pPr>
    </w:p>
    <w:p w14:paraId="4D0844E2" w14:textId="77777777" w:rsidR="006F057A" w:rsidRPr="00A71C48" w:rsidRDefault="006F057A" w:rsidP="006F057A">
      <w:pPr>
        <w:pStyle w:val="ListParagraph1"/>
        <w:spacing w:before="40" w:after="0" w:line="240" w:lineRule="auto"/>
        <w:ind w:left="0"/>
        <w:jc w:val="both"/>
        <w:rPr>
          <w:rFonts w:ascii="Times New Roman" w:hAnsi="Times New Roman" w:cs="Times New Roman"/>
          <w:sz w:val="24"/>
          <w:szCs w:val="24"/>
        </w:rPr>
      </w:pPr>
      <w:r w:rsidRPr="00A71C48">
        <w:rPr>
          <w:rFonts w:ascii="Times New Roman" w:hAnsi="Times New Roman" w:cs="Times New Roman"/>
          <w:sz w:val="24"/>
          <w:szCs w:val="24"/>
        </w:rPr>
        <w:t xml:space="preserve">All adult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(40years and above) diagnosed with type 2 diabetes using ADA criteria for diagnosing diabetes mellitus that gave written consent to join the study were included in this study.</w:t>
      </w:r>
    </w:p>
    <w:p w14:paraId="51477E13" w14:textId="77777777" w:rsidR="006F057A" w:rsidRPr="006F057A" w:rsidRDefault="00704F11" w:rsidP="006F057A">
      <w:pPr>
        <w:pStyle w:val="ListParagraph1"/>
        <w:spacing w:before="40" w:after="0" w:line="240" w:lineRule="auto"/>
        <w:ind w:left="0"/>
        <w:jc w:val="both"/>
        <w:rPr>
          <w:rFonts w:ascii="Times New Roman" w:hAnsi="Times New Roman" w:cs="Times New Roman"/>
          <w:sz w:val="24"/>
          <w:szCs w:val="24"/>
        </w:rPr>
      </w:pPr>
      <w:r>
        <w:rPr>
          <w:rFonts w:ascii="Times New Roman" w:hAnsi="Times New Roman" w:cs="Times New Roman"/>
          <w:sz w:val="24"/>
          <w:szCs w:val="24"/>
        </w:rPr>
        <w:t>Participants</w:t>
      </w:r>
      <w:r w:rsidR="006F057A" w:rsidRPr="00A71C48">
        <w:rPr>
          <w:rFonts w:ascii="Times New Roman" w:hAnsi="Times New Roman" w:cs="Times New Roman"/>
          <w:sz w:val="24"/>
          <w:szCs w:val="24"/>
        </w:rPr>
        <w:t xml:space="preserve"> with chronic kidney disease, below 40years of age, or being managed for sepsis, or diagnosed with thyroid disorders</w:t>
      </w:r>
      <w:r w:rsidR="006309C5">
        <w:rPr>
          <w:rFonts w:ascii="Times New Roman" w:hAnsi="Times New Roman" w:cs="Times New Roman"/>
          <w:sz w:val="24"/>
          <w:szCs w:val="24"/>
        </w:rPr>
        <w:t>,</w:t>
      </w:r>
      <w:r w:rsidR="006F057A" w:rsidRPr="00A71C48">
        <w:rPr>
          <w:rFonts w:ascii="Times New Roman" w:hAnsi="Times New Roman" w:cs="Times New Roman"/>
          <w:sz w:val="24"/>
          <w:szCs w:val="24"/>
        </w:rPr>
        <w:t xml:space="preserve"> or pregnant</w:t>
      </w:r>
      <w:r w:rsidR="006309C5">
        <w:rPr>
          <w:rFonts w:ascii="Times New Roman" w:hAnsi="Times New Roman" w:cs="Times New Roman"/>
          <w:sz w:val="24"/>
          <w:szCs w:val="24"/>
        </w:rPr>
        <w:t>,</w:t>
      </w:r>
      <w:r w:rsidR="006F057A" w:rsidRPr="00A71C48">
        <w:rPr>
          <w:rFonts w:ascii="Times New Roman" w:hAnsi="Times New Roman" w:cs="Times New Roman"/>
          <w:sz w:val="24"/>
          <w:szCs w:val="24"/>
        </w:rPr>
        <w:t xml:space="preserve"> were excluded from this study.</w:t>
      </w:r>
    </w:p>
    <w:p w14:paraId="3EBC6EED" w14:textId="77777777" w:rsidR="006F057A" w:rsidRPr="00A71C48" w:rsidRDefault="006F057A" w:rsidP="006F057A">
      <w:pPr>
        <w:spacing w:after="0" w:line="276" w:lineRule="auto"/>
        <w:jc w:val="both"/>
        <w:rPr>
          <w:rFonts w:ascii="Times New Roman" w:eastAsia="Times New Roman" w:hAnsi="Times New Roman" w:cs="Times New Roman"/>
          <w:sz w:val="24"/>
          <w:szCs w:val="24"/>
        </w:rPr>
      </w:pPr>
      <w:r w:rsidRPr="00A71C48">
        <w:rPr>
          <w:rFonts w:ascii="Times New Roman" w:eastAsia="Times New Roman" w:hAnsi="Times New Roman" w:cs="Times New Roman"/>
          <w:sz w:val="24"/>
          <w:szCs w:val="24"/>
        </w:rPr>
        <w:t xml:space="preserve">A structured proforma (questionnaire) was administered to the </w:t>
      </w:r>
      <w:r w:rsidR="00704F11">
        <w:rPr>
          <w:rFonts w:ascii="Times New Roman" w:eastAsia="Times New Roman" w:hAnsi="Times New Roman" w:cs="Times New Roman"/>
          <w:sz w:val="24"/>
          <w:szCs w:val="24"/>
        </w:rPr>
        <w:t>participants</w:t>
      </w:r>
      <w:r w:rsidRPr="00A71C48">
        <w:rPr>
          <w:rFonts w:ascii="Times New Roman" w:eastAsia="Times New Roman" w:hAnsi="Times New Roman" w:cs="Times New Roman"/>
          <w:sz w:val="24"/>
          <w:szCs w:val="24"/>
        </w:rPr>
        <w:t xml:space="preserve"> for data collection, which </w:t>
      </w:r>
      <w:r w:rsidR="006309C5">
        <w:rPr>
          <w:rFonts w:ascii="Times New Roman" w:eastAsia="Times New Roman" w:hAnsi="Times New Roman" w:cs="Times New Roman"/>
          <w:sz w:val="24"/>
          <w:szCs w:val="24"/>
        </w:rPr>
        <w:t>included</w:t>
      </w:r>
      <w:r w:rsidRPr="00A71C48">
        <w:rPr>
          <w:rFonts w:ascii="Times New Roman" w:eastAsia="Times New Roman" w:hAnsi="Times New Roman" w:cs="Times New Roman"/>
          <w:sz w:val="24"/>
          <w:szCs w:val="24"/>
        </w:rPr>
        <w:t xml:space="preserve"> sociodemographic data</w:t>
      </w:r>
      <w:r w:rsidR="006309C5">
        <w:rPr>
          <w:rFonts w:ascii="Times New Roman" w:eastAsia="Times New Roman" w:hAnsi="Times New Roman" w:cs="Times New Roman"/>
          <w:sz w:val="24"/>
          <w:szCs w:val="24"/>
        </w:rPr>
        <w:t>,</w:t>
      </w:r>
      <w:r w:rsidRPr="00A71C48">
        <w:rPr>
          <w:rFonts w:ascii="Times New Roman" w:eastAsia="Times New Roman" w:hAnsi="Times New Roman" w:cs="Times New Roman"/>
          <w:sz w:val="24"/>
          <w:szCs w:val="24"/>
        </w:rPr>
        <w:t xml:space="preserve"> medical history, and past medical history. General examination</w:t>
      </w:r>
      <w:r w:rsidR="006309C5">
        <w:rPr>
          <w:rFonts w:ascii="Times New Roman" w:eastAsia="Times New Roman" w:hAnsi="Times New Roman" w:cs="Times New Roman"/>
          <w:sz w:val="24"/>
          <w:szCs w:val="24"/>
        </w:rPr>
        <w:t>,</w:t>
      </w:r>
      <w:r w:rsidRPr="00A71C48">
        <w:rPr>
          <w:rFonts w:ascii="Times New Roman" w:eastAsia="Times New Roman" w:hAnsi="Times New Roman" w:cs="Times New Roman"/>
          <w:sz w:val="24"/>
          <w:szCs w:val="24"/>
        </w:rPr>
        <w:t xml:space="preserve"> including their weight, waist-hip ratio</w:t>
      </w:r>
      <w:r w:rsidR="006309C5">
        <w:rPr>
          <w:rFonts w:ascii="Times New Roman" w:eastAsia="Times New Roman" w:hAnsi="Times New Roman" w:cs="Times New Roman"/>
          <w:sz w:val="24"/>
          <w:szCs w:val="24"/>
        </w:rPr>
        <w:t>,</w:t>
      </w:r>
      <w:r w:rsidRPr="00A71C48">
        <w:rPr>
          <w:rFonts w:ascii="Times New Roman" w:eastAsia="Times New Roman" w:hAnsi="Times New Roman" w:cs="Times New Roman"/>
          <w:sz w:val="24"/>
          <w:szCs w:val="24"/>
        </w:rPr>
        <w:t xml:space="preserve"> and blood pressure measurements</w:t>
      </w:r>
      <w:r w:rsidR="006309C5">
        <w:rPr>
          <w:rFonts w:ascii="Times New Roman" w:eastAsia="Times New Roman" w:hAnsi="Times New Roman" w:cs="Times New Roman"/>
          <w:sz w:val="24"/>
          <w:szCs w:val="24"/>
        </w:rPr>
        <w:t>,</w:t>
      </w:r>
      <w:r w:rsidRPr="00A71C48">
        <w:rPr>
          <w:rFonts w:ascii="Times New Roman" w:eastAsia="Times New Roman" w:hAnsi="Times New Roman" w:cs="Times New Roman"/>
          <w:sz w:val="24"/>
          <w:szCs w:val="24"/>
        </w:rPr>
        <w:t xml:space="preserve"> </w:t>
      </w:r>
      <w:r w:rsidR="006309C5">
        <w:rPr>
          <w:rFonts w:ascii="Times New Roman" w:eastAsia="Times New Roman" w:hAnsi="Times New Roman" w:cs="Times New Roman"/>
          <w:sz w:val="24"/>
          <w:szCs w:val="24"/>
        </w:rPr>
        <w:t>was</w:t>
      </w:r>
      <w:r w:rsidRPr="00A71C48">
        <w:rPr>
          <w:rFonts w:ascii="Times New Roman" w:eastAsia="Times New Roman" w:hAnsi="Times New Roman" w:cs="Times New Roman"/>
          <w:sz w:val="24"/>
          <w:szCs w:val="24"/>
        </w:rPr>
        <w:t xml:space="preserve"> documented before </w:t>
      </w:r>
      <w:r>
        <w:rPr>
          <w:rFonts w:ascii="Times New Roman" w:eastAsia="Times New Roman" w:hAnsi="Times New Roman" w:cs="Times New Roman"/>
          <w:sz w:val="24"/>
          <w:szCs w:val="24"/>
        </w:rPr>
        <w:t xml:space="preserve">blood </w:t>
      </w:r>
      <w:r w:rsidRPr="00A71C48">
        <w:rPr>
          <w:rFonts w:ascii="Times New Roman" w:eastAsia="Times New Roman" w:hAnsi="Times New Roman" w:cs="Times New Roman"/>
          <w:sz w:val="24"/>
          <w:szCs w:val="24"/>
        </w:rPr>
        <w:t xml:space="preserve">specimen collection. </w:t>
      </w:r>
      <w:r w:rsidR="00704F11">
        <w:rPr>
          <w:rFonts w:ascii="Times New Roman" w:eastAsia="Times New Roman" w:hAnsi="Times New Roman" w:cs="Times New Roman"/>
          <w:sz w:val="24"/>
          <w:szCs w:val="24"/>
        </w:rPr>
        <w:t>Participants</w:t>
      </w:r>
      <w:r w:rsidRPr="00A71C48">
        <w:rPr>
          <w:rFonts w:ascii="Times New Roman" w:eastAsia="Times New Roman" w:hAnsi="Times New Roman" w:cs="Times New Roman"/>
          <w:sz w:val="24"/>
          <w:szCs w:val="24"/>
        </w:rPr>
        <w:t xml:space="preserve"> noted to have any need for immediate care were referred to the managing consultant for treatment.</w:t>
      </w:r>
    </w:p>
    <w:p w14:paraId="5DF853A3" w14:textId="77777777" w:rsidR="006F057A" w:rsidRDefault="006F057A" w:rsidP="00A71C48">
      <w:pPr>
        <w:pStyle w:val="CommentText"/>
        <w:spacing w:after="0" w:line="276" w:lineRule="auto"/>
        <w:jc w:val="both"/>
        <w:rPr>
          <w:rFonts w:ascii="Times New Roman" w:hAnsi="Times New Roman"/>
          <w:sz w:val="24"/>
          <w:szCs w:val="24"/>
        </w:rPr>
      </w:pPr>
    </w:p>
    <w:p w14:paraId="1AAD7061" w14:textId="77777777" w:rsidR="006F057A" w:rsidRPr="006F057A" w:rsidRDefault="006F057A" w:rsidP="00A71C48">
      <w:pPr>
        <w:pStyle w:val="CommentText"/>
        <w:spacing w:after="0" w:line="276" w:lineRule="auto"/>
        <w:jc w:val="both"/>
        <w:rPr>
          <w:rFonts w:ascii="Times New Roman" w:hAnsi="Times New Roman"/>
          <w:b/>
          <w:sz w:val="24"/>
          <w:szCs w:val="24"/>
        </w:rPr>
      </w:pPr>
      <w:r w:rsidRPr="006F057A">
        <w:rPr>
          <w:rFonts w:ascii="Times New Roman" w:hAnsi="Times New Roman"/>
          <w:b/>
          <w:sz w:val="24"/>
          <w:szCs w:val="24"/>
        </w:rPr>
        <w:t>Laboratory Analytical Methods</w:t>
      </w:r>
      <w:r>
        <w:rPr>
          <w:rFonts w:ascii="Times New Roman" w:hAnsi="Times New Roman"/>
          <w:b/>
          <w:sz w:val="24"/>
          <w:szCs w:val="24"/>
        </w:rPr>
        <w:t xml:space="preserve"> </w:t>
      </w:r>
    </w:p>
    <w:p w14:paraId="0ABCFCC1" w14:textId="77777777" w:rsidR="00AD61B4" w:rsidRPr="00A71C48" w:rsidRDefault="00E073C7" w:rsidP="00A71C48">
      <w:pPr>
        <w:spacing w:after="0" w:line="276" w:lineRule="auto"/>
        <w:jc w:val="both"/>
        <w:rPr>
          <w:rFonts w:ascii="Times New Roman" w:eastAsia="Times New Roman" w:hAnsi="Times New Roman" w:cs="Times New Roman"/>
          <w:sz w:val="24"/>
          <w:szCs w:val="24"/>
        </w:rPr>
      </w:pPr>
      <w:r w:rsidRPr="00A71C48">
        <w:rPr>
          <w:rFonts w:ascii="Times New Roman" w:eastAsia="Times New Roman" w:hAnsi="Times New Roman" w:cs="Times New Roman"/>
          <w:sz w:val="24"/>
          <w:szCs w:val="24"/>
        </w:rPr>
        <w:t>L</w:t>
      </w:r>
      <w:r w:rsidR="00AD61B4" w:rsidRPr="00A71C48">
        <w:rPr>
          <w:rFonts w:ascii="Times New Roman" w:eastAsia="Times New Roman" w:hAnsi="Times New Roman" w:cs="Times New Roman"/>
          <w:sz w:val="24"/>
          <w:szCs w:val="24"/>
        </w:rPr>
        <w:t xml:space="preserve">aboratory </w:t>
      </w:r>
      <w:r w:rsidRPr="00A71C48">
        <w:rPr>
          <w:rFonts w:ascii="Times New Roman" w:eastAsia="Times New Roman" w:hAnsi="Times New Roman" w:cs="Times New Roman"/>
          <w:sz w:val="24"/>
          <w:szCs w:val="24"/>
        </w:rPr>
        <w:t xml:space="preserve">analysis was undertaken at the </w:t>
      </w:r>
      <w:r w:rsidR="00AD61B4" w:rsidRPr="00A71C48">
        <w:rPr>
          <w:rFonts w:ascii="Times New Roman" w:eastAsia="Times New Roman" w:hAnsi="Times New Roman" w:cs="Times New Roman"/>
          <w:sz w:val="24"/>
          <w:szCs w:val="24"/>
        </w:rPr>
        <w:t xml:space="preserve">Chemical Pathology </w:t>
      </w:r>
      <w:r w:rsidRPr="00A71C48">
        <w:rPr>
          <w:rFonts w:ascii="Times New Roman" w:eastAsia="Times New Roman" w:hAnsi="Times New Roman" w:cs="Times New Roman"/>
          <w:sz w:val="24"/>
          <w:szCs w:val="24"/>
        </w:rPr>
        <w:t xml:space="preserve">department </w:t>
      </w:r>
      <w:r w:rsidR="00AD61B4" w:rsidRPr="00A71C48">
        <w:rPr>
          <w:rFonts w:ascii="Times New Roman" w:eastAsia="Times New Roman" w:hAnsi="Times New Roman" w:cs="Times New Roman"/>
          <w:sz w:val="24"/>
          <w:szCs w:val="24"/>
        </w:rPr>
        <w:t xml:space="preserve">of </w:t>
      </w:r>
      <w:proofErr w:type="spellStart"/>
      <w:r w:rsidR="00AD61B4" w:rsidRPr="00A71C48">
        <w:rPr>
          <w:rFonts w:ascii="Times New Roman" w:eastAsia="Times New Roman" w:hAnsi="Times New Roman" w:cs="Times New Roman"/>
          <w:sz w:val="24"/>
          <w:szCs w:val="24"/>
        </w:rPr>
        <w:t>Irrua</w:t>
      </w:r>
      <w:proofErr w:type="spellEnd"/>
      <w:r w:rsidR="00AD61B4" w:rsidRPr="00A71C48">
        <w:rPr>
          <w:rFonts w:ascii="Times New Roman" w:eastAsia="Times New Roman" w:hAnsi="Times New Roman" w:cs="Times New Roman"/>
          <w:sz w:val="24"/>
          <w:szCs w:val="24"/>
        </w:rPr>
        <w:t xml:space="preserve"> Specialist Teaching Hospital (I.S.T.H), </w:t>
      </w:r>
      <w:proofErr w:type="spellStart"/>
      <w:r w:rsidR="00AD61B4" w:rsidRPr="00A71C48">
        <w:rPr>
          <w:rFonts w:ascii="Times New Roman" w:eastAsia="Times New Roman" w:hAnsi="Times New Roman" w:cs="Times New Roman"/>
          <w:sz w:val="24"/>
          <w:szCs w:val="24"/>
        </w:rPr>
        <w:t>Irrua</w:t>
      </w:r>
      <w:proofErr w:type="spellEnd"/>
      <w:r w:rsidR="00AD61B4" w:rsidRPr="00A71C48">
        <w:rPr>
          <w:rFonts w:ascii="Times New Roman" w:eastAsia="Times New Roman" w:hAnsi="Times New Roman" w:cs="Times New Roman"/>
          <w:sz w:val="24"/>
          <w:szCs w:val="24"/>
        </w:rPr>
        <w:t xml:space="preserve">. The blood pressure was measured using </w:t>
      </w:r>
      <w:proofErr w:type="spellStart"/>
      <w:r w:rsidR="00AD61B4" w:rsidRPr="00A71C48">
        <w:rPr>
          <w:rFonts w:ascii="Times New Roman" w:eastAsia="Times New Roman" w:hAnsi="Times New Roman" w:cs="Times New Roman"/>
          <w:sz w:val="24"/>
          <w:szCs w:val="24"/>
        </w:rPr>
        <w:t>Accosons</w:t>
      </w:r>
      <w:proofErr w:type="spellEnd"/>
      <w:r w:rsidR="00AD61B4" w:rsidRPr="00A71C48">
        <w:rPr>
          <w:rFonts w:ascii="Times New Roman" w:eastAsia="Times New Roman" w:hAnsi="Times New Roman" w:cs="Times New Roman"/>
          <w:sz w:val="24"/>
          <w:szCs w:val="24"/>
        </w:rPr>
        <w:t xml:space="preserve">® mercury sphygmomanometer </w:t>
      </w:r>
      <w:r w:rsidR="00151B8A" w:rsidRPr="00A71C48">
        <w:rPr>
          <w:rFonts w:ascii="Times New Roman" w:eastAsia="Times New Roman" w:hAnsi="Times New Roman" w:cs="Times New Roman"/>
          <w:sz w:val="24"/>
          <w:szCs w:val="24"/>
        </w:rPr>
        <w:t>using standard methods</w:t>
      </w:r>
      <w:r w:rsidR="00AD61B4" w:rsidRPr="00A71C48">
        <w:rPr>
          <w:rFonts w:ascii="Times New Roman" w:eastAsia="Times New Roman" w:hAnsi="Times New Roman" w:cs="Times New Roman"/>
          <w:sz w:val="24"/>
          <w:szCs w:val="24"/>
        </w:rPr>
        <w:t>.</w:t>
      </w:r>
      <w:r w:rsidR="00F13C34">
        <w:rPr>
          <w:rFonts w:ascii="Times New Roman" w:eastAsia="Times New Roman" w:hAnsi="Times New Roman" w:cs="Times New Roman"/>
          <w:sz w:val="24"/>
          <w:szCs w:val="24"/>
        </w:rPr>
        <w:t xml:space="preserve"> </w:t>
      </w:r>
      <w:r w:rsidR="00AD61B4" w:rsidRPr="00A71C48">
        <w:rPr>
          <w:rFonts w:ascii="Times New Roman" w:eastAsia="Times New Roman" w:hAnsi="Times New Roman" w:cs="Times New Roman"/>
          <w:sz w:val="24"/>
          <w:szCs w:val="24"/>
        </w:rPr>
        <w:t xml:space="preserve">Two blood pressure readings </w:t>
      </w:r>
      <w:r w:rsidR="006309C5">
        <w:rPr>
          <w:rFonts w:ascii="Times New Roman" w:eastAsia="Times New Roman" w:hAnsi="Times New Roman" w:cs="Times New Roman"/>
          <w:sz w:val="24"/>
          <w:szCs w:val="24"/>
        </w:rPr>
        <w:t>were</w:t>
      </w:r>
      <w:r w:rsidR="00AD61B4" w:rsidRPr="00A71C48">
        <w:rPr>
          <w:rFonts w:ascii="Times New Roman" w:eastAsia="Times New Roman" w:hAnsi="Times New Roman" w:cs="Times New Roman"/>
          <w:sz w:val="24"/>
          <w:szCs w:val="24"/>
        </w:rPr>
        <w:t xml:space="preserve"> taken at an interval of 15 minutes</w:t>
      </w:r>
      <w:r w:rsidR="006309C5">
        <w:rPr>
          <w:rFonts w:ascii="Times New Roman" w:eastAsia="Times New Roman" w:hAnsi="Times New Roman" w:cs="Times New Roman"/>
          <w:sz w:val="24"/>
          <w:szCs w:val="24"/>
        </w:rPr>
        <w:t>,</w:t>
      </w:r>
      <w:r w:rsidR="00AD61B4" w:rsidRPr="00A71C48">
        <w:rPr>
          <w:rFonts w:ascii="Times New Roman" w:eastAsia="Times New Roman" w:hAnsi="Times New Roman" w:cs="Times New Roman"/>
          <w:sz w:val="24"/>
          <w:szCs w:val="24"/>
        </w:rPr>
        <w:t xml:space="preserve"> and the mean of the two readings was taken as the individual’s blood pressure measurement.</w:t>
      </w:r>
      <w:r w:rsidR="00F13C34">
        <w:rPr>
          <w:rFonts w:ascii="Times New Roman" w:eastAsia="Times New Roman" w:hAnsi="Times New Roman" w:cs="Times New Roman"/>
          <w:sz w:val="24"/>
          <w:szCs w:val="24"/>
        </w:rPr>
        <w:t xml:space="preserve"> </w:t>
      </w:r>
      <w:r w:rsidR="00AD61B4" w:rsidRPr="00A71C48">
        <w:rPr>
          <w:rFonts w:ascii="Times New Roman" w:eastAsia="Times New Roman" w:hAnsi="Times New Roman" w:cs="Times New Roman"/>
          <w:sz w:val="24"/>
          <w:szCs w:val="24"/>
        </w:rPr>
        <w:t xml:space="preserve">The height was measured using a stadiometer with the subject standing erect without shoes and with the back against the rule. Head coverings </w:t>
      </w:r>
      <w:r w:rsidR="006309C5">
        <w:rPr>
          <w:rFonts w:ascii="Times New Roman" w:eastAsia="Times New Roman" w:hAnsi="Times New Roman" w:cs="Times New Roman"/>
          <w:sz w:val="24"/>
          <w:szCs w:val="24"/>
        </w:rPr>
        <w:t>were</w:t>
      </w:r>
      <w:r w:rsidR="00AD61B4" w:rsidRPr="00A71C48">
        <w:rPr>
          <w:rFonts w:ascii="Times New Roman" w:eastAsia="Times New Roman" w:hAnsi="Times New Roman" w:cs="Times New Roman"/>
          <w:sz w:val="24"/>
          <w:szCs w:val="24"/>
        </w:rPr>
        <w:t xml:space="preserve"> removed, and the height of the subject was recorded in meters to two decimal points. Error in height measurement was avoided by fitting the measuring tape with a sliding </w:t>
      </w:r>
      <w:r w:rsidR="006309C5">
        <w:rPr>
          <w:rFonts w:ascii="Times New Roman" w:eastAsia="Times New Roman" w:hAnsi="Times New Roman" w:cs="Times New Roman"/>
          <w:sz w:val="24"/>
          <w:szCs w:val="24"/>
        </w:rPr>
        <w:t>headpiece</w:t>
      </w:r>
      <w:r w:rsidR="00AD61B4" w:rsidRPr="00A71C48">
        <w:rPr>
          <w:rFonts w:ascii="Times New Roman" w:eastAsia="Times New Roman" w:hAnsi="Times New Roman" w:cs="Times New Roman"/>
          <w:sz w:val="24"/>
          <w:szCs w:val="24"/>
        </w:rPr>
        <w:t xml:space="preserve"> at right angles to the upright, which was lowered onto the subject’s head. The body weight was measured with a standard hospital scale. The scale was placed on a firm horizontal surface</w:t>
      </w:r>
      <w:r w:rsidR="006309C5">
        <w:rPr>
          <w:rFonts w:ascii="Times New Roman" w:eastAsia="Times New Roman" w:hAnsi="Times New Roman" w:cs="Times New Roman"/>
          <w:sz w:val="24"/>
          <w:szCs w:val="24"/>
        </w:rPr>
        <w:t>,</w:t>
      </w:r>
      <w:r w:rsidR="00AD61B4" w:rsidRPr="00A71C48">
        <w:rPr>
          <w:rFonts w:ascii="Times New Roman" w:eastAsia="Times New Roman" w:hAnsi="Times New Roman" w:cs="Times New Roman"/>
          <w:sz w:val="24"/>
          <w:szCs w:val="24"/>
        </w:rPr>
        <w:t xml:space="preserve"> and subjects stood upright on the scale without shoes. Weight was recorded in kilograms to one decimal point. Scale adjustment error in weight measurement was avoided by adjusting the pointer to zero with a knob in the weighing scale before placing and weighing each subject.  </w:t>
      </w:r>
    </w:p>
    <w:p w14:paraId="0F391E7B" w14:textId="77777777" w:rsidR="00AD61B4" w:rsidRPr="00A71C48" w:rsidRDefault="00151B8A" w:rsidP="00DE149A">
      <w:pPr>
        <w:spacing w:after="0" w:line="276" w:lineRule="auto"/>
        <w:jc w:val="both"/>
        <w:rPr>
          <w:rFonts w:ascii="Times New Roman" w:eastAsia="Times New Roman" w:hAnsi="Times New Roman" w:cs="Times New Roman"/>
          <w:sz w:val="24"/>
          <w:szCs w:val="24"/>
        </w:rPr>
      </w:pPr>
      <w:r w:rsidRPr="00DE149A">
        <w:rPr>
          <w:rFonts w:ascii="Times New Roman" w:eastAsia="Times New Roman" w:hAnsi="Times New Roman" w:cs="Times New Roman"/>
          <w:sz w:val="24"/>
          <w:szCs w:val="24"/>
        </w:rPr>
        <w:t>Waist Circumference (cm)</w:t>
      </w:r>
      <w:r w:rsidR="00AD61B4" w:rsidRPr="00DE149A">
        <w:rPr>
          <w:rFonts w:ascii="Times New Roman" w:eastAsia="Times New Roman" w:hAnsi="Times New Roman" w:cs="Times New Roman"/>
          <w:sz w:val="24"/>
          <w:szCs w:val="24"/>
        </w:rPr>
        <w:t xml:space="preserve"> was determined by using </w:t>
      </w:r>
      <w:r w:rsidR="006309C5">
        <w:rPr>
          <w:rFonts w:ascii="Times New Roman" w:eastAsia="Times New Roman" w:hAnsi="Times New Roman" w:cs="Times New Roman"/>
          <w:sz w:val="24"/>
          <w:szCs w:val="24"/>
        </w:rPr>
        <w:t xml:space="preserve">the </w:t>
      </w:r>
      <w:proofErr w:type="spellStart"/>
      <w:r w:rsidR="00AD61B4" w:rsidRPr="00DE149A">
        <w:rPr>
          <w:rFonts w:ascii="Times New Roman" w:eastAsia="Times New Roman" w:hAnsi="Times New Roman" w:cs="Times New Roman"/>
          <w:sz w:val="24"/>
          <w:szCs w:val="24"/>
        </w:rPr>
        <w:t>seca</w:t>
      </w:r>
      <w:proofErr w:type="spellEnd"/>
      <w:r w:rsidR="00AD61B4" w:rsidRPr="00DE149A">
        <w:rPr>
          <w:rFonts w:ascii="Times New Roman" w:eastAsia="Times New Roman" w:hAnsi="Times New Roman" w:cs="Times New Roman"/>
          <w:sz w:val="24"/>
          <w:szCs w:val="24"/>
        </w:rPr>
        <w:t xml:space="preserve"> circumference tape measure placed horizontally at the midpoint of the superior border of the iliac crest and the inferior margin of the last rib mid-axillary plane.</w:t>
      </w:r>
      <w:r w:rsidR="00F13C34">
        <w:rPr>
          <w:rFonts w:ascii="Times New Roman" w:eastAsia="Times New Roman" w:hAnsi="Times New Roman" w:cs="Times New Roman"/>
          <w:sz w:val="24"/>
          <w:szCs w:val="24"/>
        </w:rPr>
        <w:t xml:space="preserve"> </w:t>
      </w:r>
      <w:r w:rsidRPr="00DE149A">
        <w:rPr>
          <w:rFonts w:ascii="Times New Roman" w:eastAsia="Times New Roman" w:hAnsi="Times New Roman" w:cs="Times New Roman"/>
          <w:sz w:val="24"/>
          <w:szCs w:val="24"/>
        </w:rPr>
        <w:t>Hip Circumference (cm)</w:t>
      </w:r>
      <w:r w:rsidR="00AD61B4" w:rsidRPr="00A71C48">
        <w:rPr>
          <w:rFonts w:ascii="Times New Roman" w:eastAsia="Times New Roman" w:hAnsi="Times New Roman" w:cs="Times New Roman"/>
          <w:sz w:val="24"/>
          <w:szCs w:val="24"/>
        </w:rPr>
        <w:t xml:space="preserve"> was recorded as the largest gluteal circumference with a </w:t>
      </w:r>
      <w:r w:rsidR="006309C5">
        <w:rPr>
          <w:rFonts w:ascii="Times New Roman" w:eastAsia="Times New Roman" w:hAnsi="Times New Roman" w:cs="Times New Roman"/>
          <w:sz w:val="24"/>
          <w:szCs w:val="24"/>
        </w:rPr>
        <w:t>Seca</w:t>
      </w:r>
      <w:r w:rsidR="00AD61B4" w:rsidRPr="00A71C48">
        <w:rPr>
          <w:rFonts w:ascii="Times New Roman" w:eastAsia="Times New Roman" w:hAnsi="Times New Roman" w:cs="Times New Roman"/>
          <w:sz w:val="24"/>
          <w:szCs w:val="24"/>
        </w:rPr>
        <w:t xml:space="preserve"> circumference tape. Circumference measurements </w:t>
      </w:r>
      <w:r w:rsidR="006309C5">
        <w:rPr>
          <w:rFonts w:ascii="Times New Roman" w:eastAsia="Times New Roman" w:hAnsi="Times New Roman" w:cs="Times New Roman"/>
          <w:sz w:val="24"/>
          <w:szCs w:val="24"/>
        </w:rPr>
        <w:t>were</w:t>
      </w:r>
      <w:r w:rsidR="00AD61B4" w:rsidRPr="00A71C48">
        <w:rPr>
          <w:rFonts w:ascii="Times New Roman" w:eastAsia="Times New Roman" w:hAnsi="Times New Roman" w:cs="Times New Roman"/>
          <w:sz w:val="24"/>
          <w:szCs w:val="24"/>
        </w:rPr>
        <w:t xml:space="preserve"> taken twice by a single observer</w:t>
      </w:r>
      <w:r w:rsidR="006309C5">
        <w:rPr>
          <w:rFonts w:ascii="Times New Roman" w:eastAsia="Times New Roman" w:hAnsi="Times New Roman" w:cs="Times New Roman"/>
          <w:sz w:val="24"/>
          <w:szCs w:val="24"/>
        </w:rPr>
        <w:t>,</w:t>
      </w:r>
      <w:r w:rsidR="00AD61B4" w:rsidRPr="00A71C48">
        <w:rPr>
          <w:rFonts w:ascii="Times New Roman" w:eastAsia="Times New Roman" w:hAnsi="Times New Roman" w:cs="Times New Roman"/>
          <w:sz w:val="24"/>
          <w:szCs w:val="24"/>
        </w:rPr>
        <w:t xml:space="preserve"> and the mean values </w:t>
      </w:r>
      <w:r w:rsidR="006309C5">
        <w:rPr>
          <w:rFonts w:ascii="Times New Roman" w:eastAsia="Times New Roman" w:hAnsi="Times New Roman" w:cs="Times New Roman"/>
          <w:sz w:val="24"/>
          <w:szCs w:val="24"/>
        </w:rPr>
        <w:t>were</w:t>
      </w:r>
      <w:r w:rsidR="00AD61B4" w:rsidRPr="00A71C48">
        <w:rPr>
          <w:rFonts w:ascii="Times New Roman" w:eastAsia="Times New Roman" w:hAnsi="Times New Roman" w:cs="Times New Roman"/>
          <w:sz w:val="24"/>
          <w:szCs w:val="24"/>
        </w:rPr>
        <w:t xml:space="preserve"> recorded.</w:t>
      </w:r>
      <w:r w:rsidR="00F13C34">
        <w:rPr>
          <w:rFonts w:ascii="Times New Roman" w:eastAsia="Times New Roman" w:hAnsi="Times New Roman" w:cs="Times New Roman"/>
          <w:sz w:val="24"/>
          <w:szCs w:val="24"/>
        </w:rPr>
        <w:t xml:space="preserve"> </w:t>
      </w:r>
      <w:r w:rsidR="00AD61B4" w:rsidRPr="00A71C48">
        <w:rPr>
          <w:rFonts w:ascii="Times New Roman" w:eastAsia="Times New Roman" w:hAnsi="Times New Roman" w:cs="Times New Roman"/>
          <w:sz w:val="24"/>
          <w:szCs w:val="24"/>
        </w:rPr>
        <w:t xml:space="preserve">Body mass index (BMI) </w:t>
      </w:r>
      <w:r w:rsidR="006309C5">
        <w:rPr>
          <w:rFonts w:ascii="Times New Roman" w:eastAsia="Times New Roman" w:hAnsi="Times New Roman" w:cs="Times New Roman"/>
          <w:sz w:val="24"/>
          <w:szCs w:val="24"/>
        </w:rPr>
        <w:t xml:space="preserve">is </w:t>
      </w:r>
      <w:r w:rsidR="00AD61B4" w:rsidRPr="00A71C48">
        <w:rPr>
          <w:rFonts w:ascii="Times New Roman" w:eastAsia="Times New Roman" w:hAnsi="Times New Roman" w:cs="Times New Roman"/>
          <w:sz w:val="24"/>
          <w:szCs w:val="24"/>
        </w:rPr>
        <w:t>defined as the body weight (kg) divided by the body height (m</w:t>
      </w:r>
      <w:r w:rsidR="00AD61B4" w:rsidRPr="00A71C48">
        <w:rPr>
          <w:rFonts w:ascii="Times New Roman" w:eastAsia="Times New Roman" w:hAnsi="Times New Roman" w:cs="Times New Roman"/>
          <w:sz w:val="24"/>
          <w:szCs w:val="24"/>
          <w:vertAlign w:val="superscript"/>
        </w:rPr>
        <w:t>2</w:t>
      </w:r>
      <w:r w:rsidR="00AD61B4" w:rsidRPr="00A71C48">
        <w:rPr>
          <w:rFonts w:ascii="Times New Roman" w:eastAsia="Times New Roman" w:hAnsi="Times New Roman" w:cs="Times New Roman"/>
          <w:sz w:val="24"/>
          <w:szCs w:val="24"/>
        </w:rPr>
        <w:t>); while the waist to hip ratio (WHR) was calculated as waist circumference (cm) divided by hip circumference (cm).</w:t>
      </w:r>
      <w:r w:rsidR="00F13C34">
        <w:rPr>
          <w:rFonts w:ascii="Times New Roman" w:eastAsia="Times New Roman" w:hAnsi="Times New Roman" w:cs="Times New Roman"/>
          <w:sz w:val="24"/>
          <w:szCs w:val="24"/>
        </w:rPr>
        <w:t xml:space="preserve"> </w:t>
      </w:r>
      <w:r w:rsidR="00AD61B4" w:rsidRPr="00A71C48">
        <w:rPr>
          <w:rFonts w:ascii="Times New Roman" w:eastAsia="Times New Roman" w:hAnsi="Times New Roman" w:cs="Times New Roman"/>
          <w:sz w:val="24"/>
          <w:szCs w:val="24"/>
        </w:rPr>
        <w:t xml:space="preserve">According to the World Health Organization, a healthy </w:t>
      </w:r>
      <w:r w:rsidR="006309C5">
        <w:rPr>
          <w:rFonts w:ascii="Times New Roman" w:eastAsia="Times New Roman" w:hAnsi="Times New Roman" w:cs="Times New Roman"/>
          <w:sz w:val="24"/>
          <w:szCs w:val="24"/>
        </w:rPr>
        <w:t>waist-hip</w:t>
      </w:r>
      <w:r w:rsidR="00AD61B4" w:rsidRPr="00A71C48">
        <w:rPr>
          <w:rFonts w:ascii="Times New Roman" w:eastAsia="Times New Roman" w:hAnsi="Times New Roman" w:cs="Times New Roman"/>
          <w:sz w:val="24"/>
          <w:szCs w:val="24"/>
        </w:rPr>
        <w:t xml:space="preserve"> ratio (WHR) is 0.9 or less in men and 0.85 or less for women.</w:t>
      </w:r>
      <w:r w:rsidR="00DE149A" w:rsidRPr="00A71C48">
        <w:rPr>
          <w:rFonts w:ascii="Times New Roman" w:eastAsia="Times New Roman" w:hAnsi="Times New Roman" w:cs="Times New Roman"/>
          <w:sz w:val="24"/>
          <w:szCs w:val="24"/>
        </w:rPr>
        <w:t xml:space="preserve"> </w:t>
      </w:r>
    </w:p>
    <w:p w14:paraId="1D530829" w14:textId="77777777" w:rsidR="00AD61B4" w:rsidRPr="00644203" w:rsidRDefault="00136EC8" w:rsidP="00F13C34">
      <w:pPr>
        <w:keepNext/>
        <w:keepLines/>
        <w:spacing w:after="0" w:line="276" w:lineRule="auto"/>
        <w:jc w:val="both"/>
        <w:rPr>
          <w:rFonts w:ascii="Times New Roman" w:eastAsia="Times New Roman" w:hAnsi="Times New Roman" w:cs="Times New Roman"/>
          <w:b/>
          <w:sz w:val="24"/>
          <w:szCs w:val="24"/>
        </w:rPr>
      </w:pPr>
      <w:r w:rsidRPr="00A71C48">
        <w:rPr>
          <w:rFonts w:ascii="Times New Roman" w:eastAsia="Times New Roman" w:hAnsi="Times New Roman" w:cs="Times New Roman"/>
          <w:sz w:val="24"/>
          <w:szCs w:val="24"/>
        </w:rPr>
        <w:t>Blood s</w:t>
      </w:r>
      <w:r w:rsidR="00AD61B4" w:rsidRPr="00A71C48">
        <w:rPr>
          <w:rFonts w:ascii="Times New Roman" w:eastAsia="Times New Roman" w:hAnsi="Times New Roman" w:cs="Times New Roman"/>
          <w:sz w:val="24"/>
          <w:szCs w:val="24"/>
        </w:rPr>
        <w:t>amples were collected after an over</w:t>
      </w:r>
      <w:r w:rsidR="008364BD">
        <w:rPr>
          <w:rFonts w:ascii="Times New Roman" w:eastAsia="Times New Roman" w:hAnsi="Times New Roman" w:cs="Times New Roman"/>
          <w:sz w:val="24"/>
          <w:szCs w:val="24"/>
        </w:rPr>
        <w:t xml:space="preserve">night fast between 10-14 hours, </w:t>
      </w:r>
      <w:r w:rsidR="00AD61B4" w:rsidRPr="00A71C48">
        <w:rPr>
          <w:rFonts w:ascii="Times New Roman" w:eastAsia="Times New Roman" w:hAnsi="Times New Roman" w:cs="Times New Roman"/>
          <w:sz w:val="24"/>
          <w:szCs w:val="24"/>
        </w:rPr>
        <w:t>while 1.5mls was aliquoted into a fluoride oxalate bottle for the estimation of fasting plasma glucose an</w:t>
      </w:r>
      <w:r w:rsidRPr="00A71C48">
        <w:rPr>
          <w:rFonts w:ascii="Times New Roman" w:eastAsia="Times New Roman" w:hAnsi="Times New Roman" w:cs="Times New Roman"/>
          <w:sz w:val="24"/>
          <w:szCs w:val="24"/>
        </w:rPr>
        <w:t>d glycated hemoglobin (HbA1c), s</w:t>
      </w:r>
      <w:r w:rsidR="00AD61B4" w:rsidRPr="00A71C48">
        <w:rPr>
          <w:rFonts w:ascii="Times New Roman" w:eastAsia="Times New Roman" w:hAnsi="Times New Roman" w:cs="Times New Roman"/>
          <w:sz w:val="24"/>
          <w:szCs w:val="24"/>
        </w:rPr>
        <w:t>amples in the plain containers were allowed to stand for an hour to give room for clotting and clot retraction.  Laboratory analysis was carried out to estimate the following analytes:</w:t>
      </w:r>
      <w:r w:rsidR="00F13C34">
        <w:rPr>
          <w:rFonts w:ascii="Times New Roman" w:eastAsia="Times New Roman" w:hAnsi="Times New Roman" w:cs="Times New Roman"/>
          <w:sz w:val="24"/>
          <w:szCs w:val="24"/>
        </w:rPr>
        <w:t xml:space="preserve"> </w:t>
      </w:r>
      <w:r w:rsidR="00F13C34">
        <w:rPr>
          <w:rFonts w:ascii="Times New Roman" w:eastAsia="Times New Roman" w:hAnsi="Times New Roman" w:cs="Times New Roman"/>
          <w:b/>
          <w:sz w:val="24"/>
          <w:szCs w:val="24"/>
        </w:rPr>
        <w:t xml:space="preserve"> </w:t>
      </w:r>
      <w:r w:rsidR="00A71C48" w:rsidRPr="00DE149A">
        <w:rPr>
          <w:rFonts w:ascii="Times New Roman" w:eastAsia="Times New Roman" w:hAnsi="Times New Roman" w:cs="Times New Roman"/>
          <w:sz w:val="24"/>
          <w:szCs w:val="24"/>
        </w:rPr>
        <w:t>Fasting Plasma Glucose was determined using the glucose oxidase method and</w:t>
      </w:r>
      <w:r w:rsidR="00AD61B4" w:rsidRPr="00DE149A">
        <w:rPr>
          <w:rFonts w:ascii="Times New Roman" w:eastAsia="Times New Roman" w:hAnsi="Times New Roman" w:cs="Times New Roman"/>
          <w:sz w:val="24"/>
          <w:szCs w:val="24"/>
        </w:rPr>
        <w:t xml:space="preserve"> measured spectrophotometrically at a wavelength of 500nm</w:t>
      </w:r>
      <w:r w:rsidR="00A71C48" w:rsidRPr="00DE149A">
        <w:rPr>
          <w:rFonts w:ascii="Times New Roman" w:eastAsia="Times New Roman" w:hAnsi="Times New Roman" w:cs="Times New Roman"/>
          <w:sz w:val="24"/>
          <w:szCs w:val="24"/>
        </w:rPr>
        <w:t xml:space="preserve"> as described</w:t>
      </w:r>
      <w:r w:rsidR="000D0AAA">
        <w:rPr>
          <w:rFonts w:ascii="Times New Roman" w:eastAsia="Times New Roman" w:hAnsi="Times New Roman" w:cs="Times New Roman"/>
          <w:sz w:val="24"/>
          <w:szCs w:val="24"/>
        </w:rPr>
        <w:t xml:space="preserve"> [25]</w:t>
      </w:r>
      <w:r w:rsidR="00AD61B4" w:rsidRPr="00DE149A">
        <w:rPr>
          <w:rFonts w:ascii="Times New Roman" w:eastAsia="Times New Roman" w:hAnsi="Times New Roman" w:cs="Times New Roman"/>
          <w:sz w:val="24"/>
          <w:szCs w:val="24"/>
        </w:rPr>
        <w:t>.</w:t>
      </w:r>
      <w:r w:rsidR="00F13C34">
        <w:rPr>
          <w:rFonts w:ascii="Times New Roman" w:eastAsia="Times New Roman" w:hAnsi="Times New Roman" w:cs="Times New Roman"/>
          <w:sz w:val="24"/>
          <w:szCs w:val="24"/>
          <w:vertAlign w:val="superscript"/>
        </w:rPr>
        <w:t xml:space="preserve"> </w:t>
      </w:r>
      <w:r w:rsidR="00F13C34" w:rsidRPr="00A71C48">
        <w:rPr>
          <w:rFonts w:ascii="Times New Roman" w:eastAsia="Times New Roman" w:hAnsi="Times New Roman" w:cs="Times New Roman"/>
          <w:sz w:val="24"/>
          <w:szCs w:val="24"/>
        </w:rPr>
        <w:t>The analysis of apolipoproteins B</w:t>
      </w:r>
      <w:r w:rsidR="00F13C34" w:rsidRPr="00A71C48">
        <w:rPr>
          <w:rFonts w:ascii="Times New Roman" w:eastAsia="Times New Roman" w:hAnsi="Times New Roman" w:cs="Times New Roman"/>
          <w:sz w:val="24"/>
          <w:szCs w:val="24"/>
          <w:vertAlign w:val="subscript"/>
        </w:rPr>
        <w:t>100</w:t>
      </w:r>
      <w:r w:rsidR="00F13C34" w:rsidRPr="00A71C48">
        <w:rPr>
          <w:rFonts w:ascii="Times New Roman" w:eastAsia="Times New Roman" w:hAnsi="Times New Roman" w:cs="Times New Roman"/>
          <w:sz w:val="24"/>
          <w:szCs w:val="24"/>
        </w:rPr>
        <w:t xml:space="preserve"> was done using an </w:t>
      </w:r>
      <w:r w:rsidR="008B0C08">
        <w:rPr>
          <w:rFonts w:ascii="Times New Roman" w:eastAsia="Times New Roman" w:hAnsi="Times New Roman" w:cs="Times New Roman"/>
          <w:sz w:val="24"/>
          <w:szCs w:val="24"/>
        </w:rPr>
        <w:t>enzyme-linked</w:t>
      </w:r>
      <w:r w:rsidR="00F13C34" w:rsidRPr="00A71C48">
        <w:rPr>
          <w:rFonts w:ascii="Times New Roman" w:eastAsia="Times New Roman" w:hAnsi="Times New Roman" w:cs="Times New Roman"/>
          <w:sz w:val="24"/>
          <w:szCs w:val="24"/>
        </w:rPr>
        <w:t xml:space="preserve"> immunoassay (ELISA) technique with the Tecan Infinite F50 ELISA microplate reader, a very precise method.</w:t>
      </w:r>
      <w:r w:rsidR="00F13C34">
        <w:rPr>
          <w:rFonts w:ascii="Times New Roman" w:eastAsia="Times New Roman" w:hAnsi="Times New Roman" w:cs="Times New Roman"/>
          <w:b/>
          <w:sz w:val="24"/>
          <w:szCs w:val="24"/>
        </w:rPr>
        <w:t xml:space="preserve"> </w:t>
      </w:r>
      <w:r w:rsidR="00A71C48" w:rsidRPr="00DE149A">
        <w:rPr>
          <w:rFonts w:ascii="Times New Roman" w:eastAsia="Times New Roman" w:hAnsi="Times New Roman" w:cs="Times New Roman"/>
          <w:sz w:val="24"/>
          <w:szCs w:val="24"/>
        </w:rPr>
        <w:t xml:space="preserve">Serum Chemerin Estimation was carried out using </w:t>
      </w:r>
      <w:r w:rsidR="00AD61B4" w:rsidRPr="00DE149A">
        <w:rPr>
          <w:rFonts w:ascii="Times New Roman" w:hAnsi="Times New Roman" w:cs="Times New Roman"/>
          <w:sz w:val="24"/>
          <w:szCs w:val="24"/>
        </w:rPr>
        <w:t>enzyme linked immunosorbent assay (ELISA) kit</w:t>
      </w:r>
      <w:r w:rsidR="00A71C48" w:rsidRPr="00DE149A">
        <w:rPr>
          <w:rFonts w:ascii="Times New Roman" w:hAnsi="Times New Roman" w:cs="Times New Roman"/>
          <w:sz w:val="24"/>
          <w:szCs w:val="24"/>
        </w:rPr>
        <w:t xml:space="preserve"> that</w:t>
      </w:r>
      <w:r w:rsidR="00AD61B4" w:rsidRPr="00DE149A">
        <w:rPr>
          <w:rFonts w:ascii="Times New Roman" w:hAnsi="Times New Roman" w:cs="Times New Roman"/>
          <w:sz w:val="24"/>
          <w:szCs w:val="24"/>
        </w:rPr>
        <w:t xml:space="preserve"> us</w:t>
      </w:r>
      <w:r w:rsidR="00A71C48" w:rsidRPr="00DE149A">
        <w:rPr>
          <w:rFonts w:ascii="Times New Roman" w:hAnsi="Times New Roman" w:cs="Times New Roman"/>
          <w:sz w:val="24"/>
          <w:szCs w:val="24"/>
        </w:rPr>
        <w:t>es the sandwich-ELISA principle, the method</w:t>
      </w:r>
      <w:r w:rsidR="00A71C48" w:rsidRPr="00A71C48">
        <w:rPr>
          <w:rFonts w:ascii="Times New Roman" w:hAnsi="Times New Roman" w:cs="Times New Roman"/>
          <w:sz w:val="24"/>
          <w:szCs w:val="24"/>
        </w:rPr>
        <w:t xml:space="preserve"> was as described</w:t>
      </w:r>
      <w:r w:rsidR="000D0AAA">
        <w:rPr>
          <w:rFonts w:ascii="Times New Roman" w:hAnsi="Times New Roman" w:cs="Times New Roman"/>
          <w:sz w:val="24"/>
          <w:szCs w:val="24"/>
        </w:rPr>
        <w:t xml:space="preserve"> [26]</w:t>
      </w:r>
      <w:r w:rsidR="00AD61B4" w:rsidRPr="00A71C48">
        <w:rPr>
          <w:rFonts w:ascii="Times New Roman" w:hAnsi="Times New Roman" w:cs="Times New Roman"/>
          <w:sz w:val="24"/>
          <w:szCs w:val="24"/>
        </w:rPr>
        <w:t>.</w:t>
      </w:r>
      <w:r w:rsidR="00644203">
        <w:rPr>
          <w:rFonts w:ascii="Times New Roman" w:hAnsi="Times New Roman" w:cs="Times New Roman"/>
          <w:sz w:val="24"/>
          <w:szCs w:val="24"/>
          <w:vertAlign w:val="superscript"/>
        </w:rPr>
        <w:t xml:space="preserve"> </w:t>
      </w:r>
      <w:r w:rsidR="00644203">
        <w:rPr>
          <w:rFonts w:ascii="Times New Roman" w:eastAsia="Times New Roman" w:hAnsi="Times New Roman" w:cs="Times New Roman"/>
          <w:sz w:val="24"/>
          <w:szCs w:val="24"/>
        </w:rPr>
        <w:t xml:space="preserve">The </w:t>
      </w:r>
      <w:r w:rsidR="00644203" w:rsidRPr="00DE149A">
        <w:rPr>
          <w:rFonts w:ascii="Times New Roman" w:hAnsi="Times New Roman" w:cs="Times New Roman"/>
          <w:sz w:val="24"/>
          <w:szCs w:val="24"/>
        </w:rPr>
        <w:t>ELISA</w:t>
      </w:r>
      <w:r w:rsidR="00644203">
        <w:rPr>
          <w:rFonts w:ascii="Times New Roman" w:hAnsi="Times New Roman" w:cs="Times New Roman"/>
          <w:sz w:val="24"/>
          <w:szCs w:val="24"/>
        </w:rPr>
        <w:t xml:space="preserve"> micro-wells were read</w:t>
      </w:r>
      <w:r w:rsidR="00644203">
        <w:rPr>
          <w:rFonts w:ascii="Times New Roman" w:eastAsia="Times New Roman" w:hAnsi="Times New Roman" w:cs="Times New Roman"/>
          <w:sz w:val="24"/>
          <w:szCs w:val="24"/>
        </w:rPr>
        <w:t xml:space="preserve"> </w:t>
      </w:r>
      <w:r w:rsidR="00644203" w:rsidRPr="00A71C48">
        <w:rPr>
          <w:rFonts w:ascii="Times New Roman" w:eastAsia="Times New Roman" w:hAnsi="Times New Roman" w:cs="Times New Roman"/>
          <w:sz w:val="24"/>
          <w:szCs w:val="24"/>
        </w:rPr>
        <w:t>with the Tecan Infinite F50 ELISA microplate reader</w:t>
      </w:r>
      <w:r w:rsidR="00644203">
        <w:rPr>
          <w:rFonts w:ascii="Times New Roman" w:eastAsia="Times New Roman" w:hAnsi="Times New Roman" w:cs="Times New Roman"/>
          <w:sz w:val="24"/>
          <w:szCs w:val="24"/>
        </w:rPr>
        <w:t>.</w:t>
      </w:r>
    </w:p>
    <w:p w14:paraId="156CDE92" w14:textId="77777777" w:rsidR="00F12293" w:rsidRDefault="00F12293" w:rsidP="00A71C48">
      <w:pPr>
        <w:spacing w:after="0" w:line="276" w:lineRule="auto"/>
        <w:jc w:val="both"/>
        <w:rPr>
          <w:rFonts w:ascii="Times New Roman" w:eastAsia="Times New Roman" w:hAnsi="Times New Roman" w:cs="Times New Roman"/>
          <w:b/>
          <w:sz w:val="24"/>
          <w:szCs w:val="24"/>
        </w:rPr>
      </w:pPr>
    </w:p>
    <w:p w14:paraId="0CA33A12" w14:textId="77777777" w:rsidR="00AD61B4" w:rsidRPr="00DE149A" w:rsidRDefault="00F12293" w:rsidP="00A71C48">
      <w:pPr>
        <w:spacing w:after="0" w:line="276" w:lineRule="auto"/>
        <w:jc w:val="both"/>
        <w:rPr>
          <w:rFonts w:ascii="Times New Roman" w:hAnsi="Times New Roman" w:cs="Times New Roman"/>
          <w:color w:val="FF0000"/>
          <w:sz w:val="24"/>
          <w:szCs w:val="24"/>
        </w:rPr>
      </w:pPr>
      <w:r>
        <w:rPr>
          <w:rFonts w:ascii="Times New Roman" w:eastAsia="Times New Roman" w:hAnsi="Times New Roman" w:cs="Times New Roman"/>
          <w:b/>
          <w:sz w:val="24"/>
          <w:szCs w:val="24"/>
        </w:rPr>
        <w:t>Statistical Analysis</w:t>
      </w:r>
    </w:p>
    <w:p w14:paraId="6CF76C66" w14:textId="77777777" w:rsidR="00AD61B4" w:rsidRPr="003F176A" w:rsidRDefault="00F12293" w:rsidP="00A71C48">
      <w:pPr>
        <w:keepNext/>
        <w:keepLines/>
        <w:spacing w:after="0" w:line="276" w:lineRule="auto"/>
        <w:jc w:val="both"/>
        <w:rPr>
          <w:rFonts w:ascii="Times New Roman" w:eastAsia="Times New Roman" w:hAnsi="Times New Roman" w:cs="Times New Roman"/>
          <w:bCs/>
          <w:sz w:val="24"/>
          <w:szCs w:val="24"/>
        </w:rPr>
      </w:pPr>
      <w:r w:rsidRPr="003F176A">
        <w:rPr>
          <w:rFonts w:ascii="Times New Roman" w:eastAsia="Times New Roman" w:hAnsi="Times New Roman" w:cs="Times New Roman"/>
          <w:bCs/>
          <w:sz w:val="24"/>
          <w:szCs w:val="24"/>
        </w:rPr>
        <w:lastRenderedPageBreak/>
        <w:t xml:space="preserve">The </w:t>
      </w:r>
      <w:r w:rsidR="008B0C08">
        <w:rPr>
          <w:rFonts w:ascii="Times New Roman" w:eastAsia="Times New Roman" w:hAnsi="Times New Roman" w:cs="Times New Roman"/>
          <w:bCs/>
          <w:sz w:val="24"/>
          <w:szCs w:val="24"/>
        </w:rPr>
        <w:t>data</w:t>
      </w:r>
      <w:r w:rsidRPr="003F176A">
        <w:rPr>
          <w:rFonts w:ascii="Times New Roman" w:eastAsia="Times New Roman" w:hAnsi="Times New Roman" w:cs="Times New Roman"/>
          <w:bCs/>
          <w:sz w:val="24"/>
          <w:szCs w:val="24"/>
        </w:rPr>
        <w:t xml:space="preserve"> collected from the study were </w:t>
      </w:r>
      <w:proofErr w:type="spellStart"/>
      <w:r w:rsidRPr="003F176A">
        <w:rPr>
          <w:rFonts w:ascii="Times New Roman" w:eastAsia="Times New Roman" w:hAnsi="Times New Roman" w:cs="Times New Roman"/>
          <w:bCs/>
          <w:sz w:val="24"/>
          <w:szCs w:val="24"/>
        </w:rPr>
        <w:t>analysed</w:t>
      </w:r>
      <w:proofErr w:type="spellEnd"/>
      <w:r w:rsidRPr="003F176A">
        <w:rPr>
          <w:rFonts w:ascii="Times New Roman" w:eastAsia="Times New Roman" w:hAnsi="Times New Roman" w:cs="Times New Roman"/>
          <w:bCs/>
          <w:sz w:val="24"/>
          <w:szCs w:val="24"/>
        </w:rPr>
        <w:t xml:space="preserve"> </w:t>
      </w:r>
      <w:r w:rsidR="00AD61B4" w:rsidRPr="003F176A">
        <w:rPr>
          <w:rFonts w:ascii="Times New Roman" w:eastAsia="Times New Roman" w:hAnsi="Times New Roman" w:cs="Times New Roman"/>
          <w:bCs/>
          <w:sz w:val="24"/>
          <w:szCs w:val="24"/>
        </w:rPr>
        <w:t xml:space="preserve">using </w:t>
      </w:r>
      <w:r w:rsidRPr="003F176A">
        <w:rPr>
          <w:rFonts w:ascii="Times New Roman" w:eastAsia="Times New Roman" w:hAnsi="Times New Roman" w:cs="Times New Roman"/>
          <w:bCs/>
          <w:sz w:val="24"/>
          <w:szCs w:val="24"/>
        </w:rPr>
        <w:t xml:space="preserve">the </w:t>
      </w:r>
      <w:r w:rsidR="00AD61B4" w:rsidRPr="003F176A">
        <w:rPr>
          <w:rFonts w:ascii="Times New Roman" w:eastAsia="Times New Roman" w:hAnsi="Times New Roman" w:cs="Times New Roman"/>
          <w:bCs/>
          <w:sz w:val="24"/>
          <w:szCs w:val="24"/>
        </w:rPr>
        <w:t xml:space="preserve">Statistical Packages for Social Sciences (SPSS) version 20.0 </w:t>
      </w:r>
      <w:r w:rsidR="00CB78D2">
        <w:rPr>
          <w:rFonts w:ascii="Times New Roman" w:eastAsia="Times New Roman" w:hAnsi="Times New Roman" w:cs="Times New Roman"/>
          <w:bCs/>
          <w:sz w:val="24"/>
          <w:szCs w:val="24"/>
        </w:rPr>
        <w:t>(IBM Corp, Armonk, NY, USA)</w:t>
      </w:r>
      <w:r w:rsidR="00AD61B4" w:rsidRPr="003F176A">
        <w:rPr>
          <w:rFonts w:ascii="Times New Roman" w:eastAsia="Times New Roman" w:hAnsi="Times New Roman" w:cs="Times New Roman"/>
          <w:bCs/>
          <w:sz w:val="24"/>
          <w:szCs w:val="24"/>
        </w:rPr>
        <w:t xml:space="preserve">. Data was expressed as mean </w:t>
      </w:r>
      <w:r w:rsidR="00AD61B4" w:rsidRPr="003F176A">
        <w:rPr>
          <w:rFonts w:ascii="Times New Roman" w:eastAsia="Times New Roman" w:hAnsi="Times New Roman" w:cs="Times New Roman"/>
          <w:bCs/>
          <w:sz w:val="24"/>
          <w:szCs w:val="24"/>
          <w:u w:val="single"/>
        </w:rPr>
        <w:t>+</w:t>
      </w:r>
      <w:r w:rsidRPr="003F176A">
        <w:rPr>
          <w:rFonts w:ascii="Times New Roman" w:eastAsia="Times New Roman" w:hAnsi="Times New Roman" w:cs="Times New Roman"/>
          <w:bCs/>
          <w:sz w:val="24"/>
          <w:szCs w:val="24"/>
          <w:u w:val="single"/>
        </w:rPr>
        <w:t xml:space="preserve"> </w:t>
      </w:r>
      <w:r w:rsidRPr="003F176A">
        <w:rPr>
          <w:rFonts w:ascii="Times New Roman" w:eastAsia="Times New Roman" w:hAnsi="Times New Roman" w:cs="Times New Roman"/>
          <w:bCs/>
          <w:sz w:val="24"/>
          <w:szCs w:val="24"/>
        </w:rPr>
        <w:t>standard deviation (</w:t>
      </w:r>
      <w:r w:rsidR="00AD61B4" w:rsidRPr="003F176A">
        <w:rPr>
          <w:rFonts w:ascii="Times New Roman" w:eastAsia="Times New Roman" w:hAnsi="Times New Roman" w:cs="Times New Roman"/>
          <w:bCs/>
          <w:sz w:val="24"/>
          <w:szCs w:val="24"/>
        </w:rPr>
        <w:t>SD</w:t>
      </w:r>
      <w:r w:rsidRPr="003F176A">
        <w:rPr>
          <w:rFonts w:ascii="Times New Roman" w:eastAsia="Times New Roman" w:hAnsi="Times New Roman" w:cs="Times New Roman"/>
          <w:bCs/>
          <w:sz w:val="24"/>
          <w:szCs w:val="24"/>
        </w:rPr>
        <w:t>)</w:t>
      </w:r>
      <w:r w:rsidR="00043635">
        <w:rPr>
          <w:rFonts w:ascii="Times New Roman" w:eastAsia="Times New Roman" w:hAnsi="Times New Roman" w:cs="Times New Roman"/>
          <w:bCs/>
          <w:sz w:val="24"/>
          <w:szCs w:val="24"/>
        </w:rPr>
        <w:t xml:space="preserve"> for </w:t>
      </w:r>
      <w:r w:rsidR="008B0C08">
        <w:rPr>
          <w:rFonts w:ascii="Times New Roman" w:eastAsia="Times New Roman" w:hAnsi="Times New Roman" w:cs="Times New Roman"/>
          <w:bCs/>
          <w:sz w:val="24"/>
          <w:szCs w:val="24"/>
        </w:rPr>
        <w:t>students’</w:t>
      </w:r>
      <w:r w:rsidR="00AD61B4" w:rsidRPr="003F176A">
        <w:rPr>
          <w:rFonts w:ascii="Times New Roman" w:eastAsia="Times New Roman" w:hAnsi="Times New Roman" w:cs="Times New Roman"/>
          <w:bCs/>
          <w:sz w:val="24"/>
          <w:szCs w:val="24"/>
        </w:rPr>
        <w:t xml:space="preserve"> t-test </w:t>
      </w:r>
      <w:r w:rsidR="00043635">
        <w:rPr>
          <w:rFonts w:ascii="Times New Roman" w:eastAsia="Times New Roman" w:hAnsi="Times New Roman" w:cs="Times New Roman"/>
          <w:bCs/>
          <w:sz w:val="24"/>
          <w:szCs w:val="24"/>
        </w:rPr>
        <w:t xml:space="preserve">and odds ratio for multiple </w:t>
      </w:r>
      <w:r w:rsidR="008B0C08">
        <w:rPr>
          <w:rFonts w:ascii="Times New Roman" w:eastAsia="Times New Roman" w:hAnsi="Times New Roman" w:cs="Times New Roman"/>
          <w:bCs/>
          <w:sz w:val="24"/>
          <w:szCs w:val="24"/>
        </w:rPr>
        <w:t>logistic</w:t>
      </w:r>
      <w:r w:rsidR="00043635">
        <w:rPr>
          <w:rFonts w:ascii="Times New Roman" w:eastAsia="Times New Roman" w:hAnsi="Times New Roman" w:cs="Times New Roman"/>
          <w:bCs/>
          <w:sz w:val="24"/>
          <w:szCs w:val="24"/>
        </w:rPr>
        <w:t xml:space="preserve"> regression. Frequency data were expressed as percentages</w:t>
      </w:r>
      <w:r w:rsidR="00AD61B4" w:rsidRPr="003F176A">
        <w:rPr>
          <w:rFonts w:ascii="Times New Roman" w:eastAsia="Times New Roman" w:hAnsi="Times New Roman" w:cs="Times New Roman"/>
          <w:bCs/>
          <w:sz w:val="24"/>
          <w:szCs w:val="24"/>
        </w:rPr>
        <w:t>. Data was conside</w:t>
      </w:r>
      <w:r w:rsidR="003F176A" w:rsidRPr="003F176A">
        <w:rPr>
          <w:rFonts w:ascii="Times New Roman" w:eastAsia="Times New Roman" w:hAnsi="Times New Roman" w:cs="Times New Roman"/>
          <w:bCs/>
          <w:sz w:val="24"/>
          <w:szCs w:val="24"/>
        </w:rPr>
        <w:t>red statistically significant when</w:t>
      </w:r>
      <w:r w:rsidR="00AD61B4" w:rsidRPr="003F176A">
        <w:rPr>
          <w:rFonts w:ascii="Times New Roman" w:eastAsia="Times New Roman" w:hAnsi="Times New Roman" w:cs="Times New Roman"/>
          <w:bCs/>
          <w:sz w:val="24"/>
          <w:szCs w:val="24"/>
        </w:rPr>
        <w:t xml:space="preserve"> p-values were &lt; 0.05. Pearson’s coefficient of correlation was used to assess the linear cor</w:t>
      </w:r>
      <w:r w:rsidR="003F176A" w:rsidRPr="003F176A">
        <w:rPr>
          <w:rFonts w:ascii="Times New Roman" w:eastAsia="Times New Roman" w:hAnsi="Times New Roman" w:cs="Times New Roman"/>
          <w:bCs/>
          <w:sz w:val="24"/>
          <w:szCs w:val="24"/>
        </w:rPr>
        <w:t>relation between serum chemerin and cardio-predictive anthropometric indices</w:t>
      </w:r>
      <w:r w:rsidR="00AD61B4" w:rsidRPr="003F176A">
        <w:rPr>
          <w:rFonts w:ascii="Times New Roman" w:eastAsia="Times New Roman" w:hAnsi="Times New Roman" w:cs="Times New Roman"/>
          <w:bCs/>
          <w:sz w:val="24"/>
          <w:szCs w:val="24"/>
        </w:rPr>
        <w:t>.</w:t>
      </w:r>
    </w:p>
    <w:p w14:paraId="6B06772B" w14:textId="77777777" w:rsidR="00DE149A" w:rsidRDefault="00DE149A" w:rsidP="00A71C48">
      <w:pPr>
        <w:spacing w:line="276" w:lineRule="auto"/>
        <w:rPr>
          <w:rFonts w:ascii="Times New Roman" w:hAnsi="Times New Roman" w:cs="Times New Roman"/>
          <w:b/>
          <w:sz w:val="24"/>
        </w:rPr>
      </w:pPr>
    </w:p>
    <w:p w14:paraId="72169F09" w14:textId="77777777" w:rsidR="00652440" w:rsidRPr="00A71C48" w:rsidRDefault="00FD0F06" w:rsidP="00A71C48">
      <w:pPr>
        <w:spacing w:line="276" w:lineRule="auto"/>
        <w:rPr>
          <w:rFonts w:ascii="Times New Roman" w:hAnsi="Times New Roman" w:cs="Times New Roman"/>
          <w:b/>
          <w:sz w:val="24"/>
        </w:rPr>
      </w:pPr>
      <w:r w:rsidRPr="00A71C48">
        <w:rPr>
          <w:rFonts w:ascii="Times New Roman" w:hAnsi="Times New Roman" w:cs="Times New Roman"/>
          <w:b/>
          <w:sz w:val="24"/>
        </w:rPr>
        <w:t>RESULT</w:t>
      </w:r>
    </w:p>
    <w:p w14:paraId="68E00431" w14:textId="77777777" w:rsidR="00344835" w:rsidRPr="00A71C48" w:rsidRDefault="003558E3" w:rsidP="00A71C48">
      <w:pPr>
        <w:spacing w:after="0" w:line="276" w:lineRule="auto"/>
        <w:rPr>
          <w:rFonts w:ascii="Times New Roman" w:hAnsi="Times New Roman" w:cs="Times New Roman"/>
          <w:sz w:val="24"/>
          <w:szCs w:val="24"/>
        </w:rPr>
      </w:pPr>
      <w:r>
        <w:rPr>
          <w:rFonts w:ascii="Times New Roman" w:hAnsi="Times New Roman" w:cs="Times New Roman"/>
          <w:sz w:val="24"/>
          <w:szCs w:val="24"/>
        </w:rPr>
        <w:t>T</w:t>
      </w:r>
      <w:r w:rsidR="00344835" w:rsidRPr="00A71C48">
        <w:rPr>
          <w:rFonts w:ascii="Times New Roman" w:hAnsi="Times New Roman" w:cs="Times New Roman"/>
          <w:sz w:val="24"/>
          <w:szCs w:val="24"/>
        </w:rPr>
        <w:t>he mean anthropometric risk factors distribution of both the test (diabetic) and the control (non-di</w:t>
      </w:r>
      <w:r>
        <w:rPr>
          <w:rFonts w:ascii="Times New Roman" w:hAnsi="Times New Roman" w:cs="Times New Roman"/>
          <w:sz w:val="24"/>
          <w:szCs w:val="24"/>
        </w:rPr>
        <w:t>abetic), groups or participants is shown in Table 1.</w:t>
      </w:r>
    </w:p>
    <w:p w14:paraId="750DC99A" w14:textId="77777777" w:rsidR="00344835" w:rsidRPr="00A71C48" w:rsidRDefault="003558E3" w:rsidP="00A71C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While there wa</w:t>
      </w:r>
      <w:r w:rsidR="00344835" w:rsidRPr="00A71C48">
        <w:rPr>
          <w:rFonts w:ascii="Times New Roman" w:hAnsi="Times New Roman" w:cs="Times New Roman"/>
          <w:sz w:val="24"/>
          <w:szCs w:val="24"/>
        </w:rPr>
        <w:t>s no significant difference in the mean waist circumference of the diabetic population and the control at 93.59± 8.2 and 92.94± 6.6 (P=0.662)</w:t>
      </w:r>
      <w:r w:rsidR="008B0C08">
        <w:rPr>
          <w:rFonts w:ascii="Times New Roman" w:hAnsi="Times New Roman" w:cs="Times New Roman"/>
          <w:sz w:val="24"/>
          <w:szCs w:val="24"/>
        </w:rPr>
        <w:t>,</w:t>
      </w:r>
      <w:r w:rsidR="00344835" w:rsidRPr="00A71C48">
        <w:rPr>
          <w:rFonts w:ascii="Times New Roman" w:hAnsi="Times New Roman" w:cs="Times New Roman"/>
          <w:sz w:val="24"/>
          <w:szCs w:val="24"/>
        </w:rPr>
        <w:t xml:space="preserve"> respectively. The mean hip circumference significantly varied between them at 80.35± 10.6 and 72.46±9.7 (P &lt; 0.001)</w:t>
      </w:r>
      <w:r w:rsidR="008B0C08">
        <w:rPr>
          <w:rFonts w:ascii="Times New Roman" w:hAnsi="Times New Roman" w:cs="Times New Roman"/>
          <w:sz w:val="24"/>
          <w:szCs w:val="24"/>
        </w:rPr>
        <w:t>,</w:t>
      </w:r>
      <w:r w:rsidR="00344835" w:rsidRPr="00A71C48">
        <w:rPr>
          <w:rFonts w:ascii="Times New Roman" w:hAnsi="Times New Roman" w:cs="Times New Roman"/>
          <w:sz w:val="24"/>
          <w:szCs w:val="24"/>
        </w:rPr>
        <w:t xml:space="preserve"> respectively. Expectedly, the </w:t>
      </w:r>
      <w:r w:rsidR="008B0C08">
        <w:rPr>
          <w:rFonts w:ascii="Times New Roman" w:hAnsi="Times New Roman" w:cs="Times New Roman"/>
          <w:sz w:val="24"/>
          <w:szCs w:val="24"/>
        </w:rPr>
        <w:t>waist-hip</w:t>
      </w:r>
      <w:r w:rsidR="00344835" w:rsidRPr="00A71C48">
        <w:rPr>
          <w:rFonts w:ascii="Times New Roman" w:hAnsi="Times New Roman" w:cs="Times New Roman"/>
          <w:sz w:val="24"/>
          <w:szCs w:val="24"/>
        </w:rPr>
        <w:t xml:space="preserve"> ratio (WHR) was significantly different among them at 0.87±0.1 for the diabetic population and </w:t>
      </w:r>
      <w:r w:rsidR="008B0C08">
        <w:rPr>
          <w:rFonts w:ascii="Times New Roman" w:hAnsi="Times New Roman" w:cs="Times New Roman"/>
          <w:sz w:val="24"/>
          <w:szCs w:val="24"/>
        </w:rPr>
        <w:t>0.78±0.1</w:t>
      </w:r>
      <w:r w:rsidR="00344835" w:rsidRPr="00A71C48">
        <w:rPr>
          <w:rFonts w:ascii="Times New Roman" w:hAnsi="Times New Roman" w:cs="Times New Roman"/>
          <w:sz w:val="24"/>
          <w:szCs w:val="24"/>
        </w:rPr>
        <w:t xml:space="preserve"> for the control population</w:t>
      </w:r>
      <w:r w:rsidR="008B0C08">
        <w:rPr>
          <w:rFonts w:ascii="Times New Roman" w:hAnsi="Times New Roman" w:cs="Times New Roman"/>
          <w:sz w:val="24"/>
          <w:szCs w:val="24"/>
        </w:rPr>
        <w:t>,</w:t>
      </w:r>
      <w:r w:rsidR="00344835" w:rsidRPr="00A71C48">
        <w:rPr>
          <w:rFonts w:ascii="Times New Roman" w:hAnsi="Times New Roman" w:cs="Times New Roman"/>
          <w:sz w:val="24"/>
          <w:szCs w:val="24"/>
        </w:rPr>
        <w:t xml:space="preserve"> respectively (</w:t>
      </w:r>
      <w:r w:rsidR="008B0C08">
        <w:rPr>
          <w:rFonts w:ascii="Times New Roman" w:hAnsi="Times New Roman" w:cs="Times New Roman"/>
          <w:sz w:val="24"/>
          <w:szCs w:val="24"/>
        </w:rPr>
        <w:t>p</w:t>
      </w:r>
      <w:r w:rsidR="00344835" w:rsidRPr="00A71C48">
        <w:rPr>
          <w:rFonts w:ascii="Times New Roman" w:hAnsi="Times New Roman" w:cs="Times New Roman"/>
          <w:sz w:val="24"/>
          <w:szCs w:val="24"/>
        </w:rPr>
        <w:t xml:space="preserve"> &lt; 0.001).</w:t>
      </w:r>
    </w:p>
    <w:p w14:paraId="2CFC182D" w14:textId="77777777" w:rsidR="00344835" w:rsidRPr="00A71C48" w:rsidRDefault="00344835"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The mean BMI in the diabetic population significantly differed from that in the control population (28.34 ± 2.3 versus 27.10 ± 1.7)</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respectively (</w:t>
      </w:r>
      <w:r w:rsidR="008B0C08">
        <w:rPr>
          <w:rFonts w:ascii="Times New Roman" w:hAnsi="Times New Roman" w:cs="Times New Roman"/>
          <w:sz w:val="24"/>
          <w:szCs w:val="24"/>
        </w:rPr>
        <w:t>p</w:t>
      </w:r>
      <w:r w:rsidRPr="00A71C48">
        <w:rPr>
          <w:rFonts w:ascii="Times New Roman" w:hAnsi="Times New Roman" w:cs="Times New Roman"/>
          <w:sz w:val="24"/>
          <w:szCs w:val="24"/>
        </w:rPr>
        <w:t xml:space="preserve"> 0.003)</w:t>
      </w:r>
    </w:p>
    <w:p w14:paraId="5E383A4E" w14:textId="77777777" w:rsidR="00344835" w:rsidRPr="00A71C48" w:rsidRDefault="00344835"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The Apo B</w:t>
      </w:r>
      <w:r w:rsidRPr="00A71C48">
        <w:rPr>
          <w:rFonts w:ascii="Times New Roman" w:hAnsi="Times New Roman" w:cs="Times New Roman"/>
          <w:sz w:val="24"/>
          <w:szCs w:val="24"/>
          <w:vertAlign w:val="subscript"/>
        </w:rPr>
        <w:t>100</w:t>
      </w:r>
      <w:r w:rsidR="00210A73" w:rsidRPr="00A71C48">
        <w:rPr>
          <w:rFonts w:ascii="Times New Roman" w:hAnsi="Times New Roman" w:cs="Times New Roman"/>
          <w:sz w:val="24"/>
          <w:szCs w:val="24"/>
        </w:rPr>
        <w:t xml:space="preserve"> concentrations </w:t>
      </w:r>
      <w:r w:rsidR="008B0C08">
        <w:rPr>
          <w:rFonts w:ascii="Times New Roman" w:hAnsi="Times New Roman" w:cs="Times New Roman"/>
          <w:sz w:val="24"/>
          <w:szCs w:val="24"/>
        </w:rPr>
        <w:t>were</w:t>
      </w:r>
      <w:r w:rsidRPr="00A71C48">
        <w:rPr>
          <w:rFonts w:ascii="Times New Roman" w:hAnsi="Times New Roman" w:cs="Times New Roman"/>
          <w:sz w:val="24"/>
          <w:szCs w:val="24"/>
        </w:rPr>
        <w:t xml:space="preserve"> significantly higher in the diabetic population compared to the control at 1096.73 ± 213.3 and 881.86 ± 221.8 (</w:t>
      </w:r>
      <w:r w:rsidR="008B0C08">
        <w:rPr>
          <w:rFonts w:ascii="Times New Roman" w:hAnsi="Times New Roman" w:cs="Times New Roman"/>
          <w:sz w:val="24"/>
          <w:szCs w:val="24"/>
        </w:rPr>
        <w:t>p</w:t>
      </w:r>
      <w:r w:rsidRPr="00A71C48">
        <w:rPr>
          <w:rFonts w:ascii="Times New Roman" w:hAnsi="Times New Roman" w:cs="Times New Roman"/>
          <w:sz w:val="24"/>
          <w:szCs w:val="24"/>
        </w:rPr>
        <w:t xml:space="preserve"> 0.021).</w:t>
      </w:r>
      <w:r w:rsidR="00320481" w:rsidRPr="00A71C48">
        <w:rPr>
          <w:rFonts w:ascii="Times New Roman" w:hAnsi="Times New Roman" w:cs="Times New Roman"/>
          <w:sz w:val="24"/>
          <w:szCs w:val="24"/>
        </w:rPr>
        <w:t xml:space="preserve"> The mean serum levels of chemerin was higher in the diabetics compared to the control (64.27 ± 15.6 ng/ml vs 49.76 ± 11.3 ng/ml) p&lt;0.001. </w:t>
      </w:r>
    </w:p>
    <w:p w14:paraId="2E21B8E0" w14:textId="77777777" w:rsidR="00B51564" w:rsidRPr="001C3A32" w:rsidRDefault="001C3A32" w:rsidP="001C3A32">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The</w:t>
      </w:r>
      <w:r>
        <w:rPr>
          <w:rFonts w:ascii="Times New Roman" w:hAnsi="Times New Roman" w:cs="Times New Roman"/>
          <w:sz w:val="24"/>
          <w:szCs w:val="24"/>
        </w:rPr>
        <w:t xml:space="preserve"> </w:t>
      </w:r>
      <w:r w:rsidR="008B0C08">
        <w:rPr>
          <w:rFonts w:ascii="Times New Roman" w:hAnsi="Times New Roman" w:cs="Times New Roman"/>
          <w:sz w:val="24"/>
          <w:szCs w:val="24"/>
        </w:rPr>
        <w:t>waist-hip</w:t>
      </w:r>
      <w:r>
        <w:rPr>
          <w:rFonts w:ascii="Times New Roman" w:hAnsi="Times New Roman" w:cs="Times New Roman"/>
          <w:sz w:val="24"/>
          <w:szCs w:val="24"/>
        </w:rPr>
        <w:t xml:space="preserve"> ratio was assessed as</w:t>
      </w:r>
      <w:r w:rsidR="001120B0" w:rsidRPr="00A71C48">
        <w:rPr>
          <w:rFonts w:ascii="Times New Roman" w:hAnsi="Times New Roman" w:cs="Times New Roman"/>
          <w:sz w:val="24"/>
          <w:szCs w:val="24"/>
        </w:rPr>
        <w:t xml:space="preserve"> a cardiovascular risk factor among the diabetic and control populations. Eight</w:t>
      </w:r>
      <w:r w:rsidR="00167A9D">
        <w:rPr>
          <w:rFonts w:ascii="Times New Roman" w:hAnsi="Times New Roman" w:cs="Times New Roman"/>
          <w:sz w:val="24"/>
          <w:szCs w:val="24"/>
        </w:rPr>
        <w:t>y</w:t>
      </w:r>
      <w:r w:rsidR="001120B0" w:rsidRPr="00A71C48">
        <w:rPr>
          <w:rFonts w:ascii="Times New Roman" w:hAnsi="Times New Roman" w:cs="Times New Roman"/>
          <w:sz w:val="24"/>
          <w:szCs w:val="24"/>
        </w:rPr>
        <w:t xml:space="preserve"> (8</w:t>
      </w:r>
      <w:r w:rsidR="00167A9D">
        <w:rPr>
          <w:rFonts w:ascii="Times New Roman" w:hAnsi="Times New Roman" w:cs="Times New Roman"/>
          <w:sz w:val="24"/>
          <w:szCs w:val="24"/>
        </w:rPr>
        <w:t>0) participants</w:t>
      </w:r>
      <w:r w:rsidR="001120B0" w:rsidRPr="00A71C48">
        <w:rPr>
          <w:rFonts w:ascii="Times New Roman" w:hAnsi="Times New Roman" w:cs="Times New Roman"/>
          <w:sz w:val="24"/>
          <w:szCs w:val="24"/>
        </w:rPr>
        <w:t xml:space="preserve"> (16%) in the diabetic population had abnormal WHR defined as values &gt; 102cm for males and &gt;88cm</w:t>
      </w:r>
      <w:r w:rsidR="00167A9D">
        <w:rPr>
          <w:rFonts w:ascii="Times New Roman" w:hAnsi="Times New Roman" w:cs="Times New Roman"/>
          <w:sz w:val="24"/>
          <w:szCs w:val="24"/>
        </w:rPr>
        <w:t xml:space="preserve"> for females compared to only t</w:t>
      </w:r>
      <w:r w:rsidR="001120B0" w:rsidRPr="00A71C48">
        <w:rPr>
          <w:rFonts w:ascii="Times New Roman" w:hAnsi="Times New Roman" w:cs="Times New Roman"/>
          <w:sz w:val="24"/>
          <w:szCs w:val="24"/>
        </w:rPr>
        <w:t>e</w:t>
      </w:r>
      <w:r w:rsidR="00167A9D">
        <w:rPr>
          <w:rFonts w:ascii="Times New Roman" w:hAnsi="Times New Roman" w:cs="Times New Roman"/>
          <w:sz w:val="24"/>
          <w:szCs w:val="24"/>
        </w:rPr>
        <w:t>n participants</w:t>
      </w:r>
      <w:r w:rsidR="001120B0" w:rsidRPr="00A71C48">
        <w:rPr>
          <w:rFonts w:ascii="Times New Roman" w:hAnsi="Times New Roman" w:cs="Times New Roman"/>
          <w:sz w:val="24"/>
          <w:szCs w:val="24"/>
        </w:rPr>
        <w:t xml:space="preserve"> i</w:t>
      </w:r>
      <w:r>
        <w:rPr>
          <w:rFonts w:ascii="Times New Roman" w:hAnsi="Times New Roman" w:cs="Times New Roman"/>
          <w:sz w:val="24"/>
          <w:szCs w:val="24"/>
        </w:rPr>
        <w:t>n the control population (p=0.0</w:t>
      </w:r>
      <w:r w:rsidR="001120B0" w:rsidRPr="00A71C48">
        <w:rPr>
          <w:rFonts w:ascii="Times New Roman" w:hAnsi="Times New Roman" w:cs="Times New Roman"/>
          <w:sz w:val="24"/>
          <w:szCs w:val="24"/>
        </w:rPr>
        <w:t>14).</w:t>
      </w:r>
    </w:p>
    <w:p w14:paraId="5EBE2A7C" w14:textId="77777777" w:rsidR="00B51564" w:rsidRPr="00A71C48" w:rsidRDefault="001C3A32" w:rsidP="008B0C08">
      <w:pPr>
        <w:tabs>
          <w:tab w:val="left" w:pos="666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The</w:t>
      </w:r>
      <w:r w:rsidR="00B51564" w:rsidRPr="00A71C48">
        <w:rPr>
          <w:rFonts w:ascii="Times New Roman" w:hAnsi="Times New Roman" w:cs="Times New Roman"/>
          <w:sz w:val="24"/>
          <w:szCs w:val="24"/>
        </w:rPr>
        <w:t xml:space="preserve"> </w:t>
      </w:r>
      <w:r w:rsidRPr="00A71C48">
        <w:rPr>
          <w:rFonts w:ascii="Times New Roman" w:hAnsi="Times New Roman" w:cs="Times New Roman"/>
          <w:sz w:val="24"/>
          <w:szCs w:val="24"/>
        </w:rPr>
        <w:t xml:space="preserve">chemerin value </w:t>
      </w:r>
      <w:r>
        <w:rPr>
          <w:rFonts w:ascii="Times New Roman" w:hAnsi="Times New Roman" w:cs="Times New Roman"/>
          <w:sz w:val="24"/>
          <w:szCs w:val="24"/>
        </w:rPr>
        <w:t xml:space="preserve">of </w:t>
      </w:r>
      <w:r w:rsidR="00B51564" w:rsidRPr="00A71C48">
        <w:rPr>
          <w:rFonts w:ascii="Times New Roman" w:hAnsi="Times New Roman" w:cs="Times New Roman"/>
          <w:sz w:val="24"/>
          <w:szCs w:val="24"/>
        </w:rPr>
        <w:t>diabetic participants had significant positive correlations with waist c</w:t>
      </w:r>
      <w:r>
        <w:rPr>
          <w:rFonts w:ascii="Times New Roman" w:hAnsi="Times New Roman" w:cs="Times New Roman"/>
          <w:sz w:val="24"/>
          <w:szCs w:val="24"/>
        </w:rPr>
        <w:t>ircumference (r=0.333, p=0.018), while t</w:t>
      </w:r>
      <w:r w:rsidR="0016251A" w:rsidRPr="00A71C48">
        <w:rPr>
          <w:rFonts w:ascii="Times New Roman" w:hAnsi="Times New Roman" w:cs="Times New Roman"/>
          <w:sz w:val="24"/>
          <w:szCs w:val="24"/>
        </w:rPr>
        <w:t xml:space="preserve">here was no significant </w:t>
      </w:r>
      <w:r w:rsidR="008B0C08">
        <w:rPr>
          <w:rFonts w:ascii="Times New Roman" w:hAnsi="Times New Roman" w:cs="Times New Roman"/>
          <w:sz w:val="24"/>
          <w:szCs w:val="24"/>
        </w:rPr>
        <w:t>correlation</w:t>
      </w:r>
      <w:r w:rsidR="0016251A" w:rsidRPr="00A71C48">
        <w:rPr>
          <w:rFonts w:ascii="Times New Roman" w:hAnsi="Times New Roman" w:cs="Times New Roman"/>
          <w:sz w:val="24"/>
          <w:szCs w:val="24"/>
        </w:rPr>
        <w:t xml:space="preserve"> between chemerin value and BMI, Hip circumference</w:t>
      </w:r>
      <w:r w:rsidR="008B0C08">
        <w:rPr>
          <w:rFonts w:ascii="Times New Roman" w:hAnsi="Times New Roman" w:cs="Times New Roman"/>
          <w:sz w:val="24"/>
          <w:szCs w:val="24"/>
        </w:rPr>
        <w:t>,</w:t>
      </w:r>
      <w:r w:rsidR="0016251A" w:rsidRPr="00A71C48">
        <w:rPr>
          <w:rFonts w:ascii="Times New Roman" w:hAnsi="Times New Roman" w:cs="Times New Roman"/>
          <w:sz w:val="24"/>
          <w:szCs w:val="24"/>
        </w:rPr>
        <w:t xml:space="preserve"> </w:t>
      </w:r>
      <w:r w:rsidR="00CD3D82" w:rsidRPr="00A71C48">
        <w:rPr>
          <w:rFonts w:ascii="Times New Roman" w:hAnsi="Times New Roman" w:cs="Times New Roman"/>
          <w:sz w:val="24"/>
          <w:szCs w:val="24"/>
        </w:rPr>
        <w:t xml:space="preserve">and </w:t>
      </w:r>
      <w:r w:rsidR="008B0C08">
        <w:rPr>
          <w:rFonts w:ascii="Times New Roman" w:hAnsi="Times New Roman" w:cs="Times New Roman"/>
          <w:sz w:val="24"/>
          <w:szCs w:val="24"/>
        </w:rPr>
        <w:t>waist-hip</w:t>
      </w:r>
      <w:r>
        <w:rPr>
          <w:rFonts w:ascii="Times New Roman" w:hAnsi="Times New Roman" w:cs="Times New Roman"/>
          <w:sz w:val="24"/>
          <w:szCs w:val="24"/>
        </w:rPr>
        <w:t xml:space="preserve"> ratio, as shown in Table 2.</w:t>
      </w:r>
    </w:p>
    <w:p w14:paraId="4070D155" w14:textId="77777777" w:rsidR="00AF1062" w:rsidRPr="00AF1062" w:rsidRDefault="00AF1062" w:rsidP="00AF1062">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Four hundred and</w:t>
      </w:r>
      <w:r w:rsidR="00C85DCF" w:rsidRPr="00AF1062">
        <w:rPr>
          <w:rFonts w:ascii="Times New Roman" w:hAnsi="Times New Roman" w:cs="Times New Roman"/>
          <w:bCs/>
          <w:sz w:val="24"/>
          <w:szCs w:val="24"/>
        </w:rPr>
        <w:t xml:space="preserve"> eight</w:t>
      </w:r>
      <w:r>
        <w:rPr>
          <w:rFonts w:ascii="Times New Roman" w:hAnsi="Times New Roman" w:cs="Times New Roman"/>
          <w:bCs/>
          <w:sz w:val="24"/>
          <w:szCs w:val="24"/>
        </w:rPr>
        <w:t>y</w:t>
      </w:r>
      <w:r>
        <w:rPr>
          <w:rFonts w:ascii="Times New Roman" w:hAnsi="Times New Roman"/>
          <w:sz w:val="24"/>
          <w:szCs w:val="24"/>
        </w:rPr>
        <w:t xml:space="preserve"> participants (96%) of</w:t>
      </w:r>
      <w:r w:rsidR="00BB4452" w:rsidRPr="00AF1062">
        <w:rPr>
          <w:rFonts w:ascii="Times New Roman" w:hAnsi="Times New Roman"/>
          <w:sz w:val="24"/>
          <w:szCs w:val="24"/>
        </w:rPr>
        <w:t xml:space="preserve"> the diabetic population had serum chemerin levels above </w:t>
      </w:r>
      <w:r w:rsidRPr="00AF1062">
        <w:rPr>
          <w:rFonts w:ascii="Times New Roman" w:hAnsi="Times New Roman"/>
          <w:sz w:val="24"/>
          <w:szCs w:val="24"/>
        </w:rPr>
        <w:t xml:space="preserve">the normal cut-off value of </w:t>
      </w:r>
      <w:r w:rsidRPr="00AF1062">
        <w:rPr>
          <w:rFonts w:ascii="Times New Roman" w:hAnsi="Times New Roman" w:cs="Times New Roman"/>
          <w:sz w:val="24"/>
          <w:szCs w:val="24"/>
        </w:rPr>
        <w:t>≤</w:t>
      </w:r>
      <w:r w:rsidR="00BB4452" w:rsidRPr="00AF1062">
        <w:rPr>
          <w:rFonts w:ascii="Times New Roman" w:hAnsi="Times New Roman"/>
          <w:sz w:val="24"/>
          <w:szCs w:val="24"/>
        </w:rPr>
        <w:t xml:space="preserve">43.7ng/ml, while </w:t>
      </w:r>
      <w:r>
        <w:rPr>
          <w:rFonts w:ascii="Times New Roman" w:hAnsi="Times New Roman"/>
          <w:sz w:val="24"/>
          <w:szCs w:val="24"/>
        </w:rPr>
        <w:t>three hundred and thirty</w:t>
      </w:r>
      <w:r w:rsidR="00BB4452" w:rsidRPr="00AF1062">
        <w:rPr>
          <w:rFonts w:ascii="Times New Roman" w:hAnsi="Times New Roman"/>
          <w:sz w:val="24"/>
          <w:szCs w:val="24"/>
        </w:rPr>
        <w:t xml:space="preserve"> (66%) of the control population had levels above </w:t>
      </w:r>
      <w:r w:rsidRPr="00AF1062">
        <w:rPr>
          <w:rFonts w:ascii="Times New Roman" w:hAnsi="Times New Roman"/>
          <w:sz w:val="24"/>
          <w:szCs w:val="24"/>
        </w:rPr>
        <w:t xml:space="preserve">the normal cut-off value of </w:t>
      </w:r>
      <w:r w:rsidRPr="00AF1062">
        <w:rPr>
          <w:rFonts w:ascii="Times New Roman" w:hAnsi="Times New Roman" w:cs="Times New Roman"/>
          <w:sz w:val="24"/>
          <w:szCs w:val="24"/>
        </w:rPr>
        <w:t>≤</w:t>
      </w:r>
      <w:r w:rsidR="00BB4452" w:rsidRPr="00AF1062">
        <w:rPr>
          <w:rFonts w:ascii="Times New Roman" w:hAnsi="Times New Roman"/>
          <w:sz w:val="24"/>
          <w:szCs w:val="24"/>
        </w:rPr>
        <w:t>43.7ng/ml</w:t>
      </w:r>
      <w:r w:rsidR="00C85DCF" w:rsidRPr="00AF1062">
        <w:rPr>
          <w:rFonts w:ascii="Times New Roman" w:hAnsi="Times New Roman"/>
          <w:sz w:val="24"/>
          <w:szCs w:val="24"/>
        </w:rPr>
        <w:t xml:space="preserve"> (Figure 2)</w:t>
      </w:r>
      <w:r w:rsidR="00BB4452" w:rsidRPr="00AF1062">
        <w:rPr>
          <w:rFonts w:ascii="Times New Roman" w:hAnsi="Times New Roman"/>
          <w:sz w:val="24"/>
          <w:szCs w:val="24"/>
        </w:rPr>
        <w:t>.</w:t>
      </w:r>
      <w:r w:rsidRPr="00AF1062">
        <w:rPr>
          <w:rFonts w:ascii="Times New Roman" w:hAnsi="Times New Roman"/>
          <w:sz w:val="24"/>
          <w:szCs w:val="24"/>
        </w:rPr>
        <w:t xml:space="preserve"> </w:t>
      </w:r>
      <w:r w:rsidRPr="00AF1062">
        <w:rPr>
          <w:rFonts w:ascii="Times New Roman" w:hAnsi="Times New Roman" w:cs="Times New Roman"/>
          <w:sz w:val="24"/>
          <w:szCs w:val="24"/>
        </w:rPr>
        <w:t xml:space="preserve">Every participant in the study (both diabetic and control </w:t>
      </w:r>
      <w:r w:rsidR="008B0C08">
        <w:rPr>
          <w:rFonts w:ascii="Times New Roman" w:hAnsi="Times New Roman" w:cs="Times New Roman"/>
          <w:sz w:val="24"/>
          <w:szCs w:val="24"/>
        </w:rPr>
        <w:t>populations</w:t>
      </w:r>
      <w:r w:rsidRPr="00AF1062">
        <w:rPr>
          <w:rFonts w:ascii="Times New Roman" w:hAnsi="Times New Roman" w:cs="Times New Roman"/>
          <w:sz w:val="24"/>
          <w:szCs w:val="24"/>
        </w:rPr>
        <w:t>) who had an abnormal WHR also had serum chemerin &gt;43.7ng/ml.</w:t>
      </w:r>
    </w:p>
    <w:p w14:paraId="431B6E24" w14:textId="77777777" w:rsidR="00C85DCF" w:rsidRDefault="00043635" w:rsidP="00043635">
      <w:pPr>
        <w:jc w:val="both"/>
        <w:rPr>
          <w:rFonts w:ascii="Times New Roman" w:hAnsi="Times New Roman" w:cs="Times New Roman"/>
          <w:sz w:val="24"/>
          <w:szCs w:val="24"/>
        </w:rPr>
      </w:pPr>
      <w:r w:rsidRPr="00043635">
        <w:rPr>
          <w:rFonts w:ascii="Times New Roman" w:hAnsi="Times New Roman" w:cs="Times New Roman"/>
          <w:sz w:val="24"/>
          <w:szCs w:val="24"/>
        </w:rPr>
        <w:t xml:space="preserve">Using a multiple logistic regression model, significant predictors of abnormal glucose levels </w:t>
      </w:r>
      <w:r>
        <w:rPr>
          <w:rFonts w:ascii="Times New Roman" w:hAnsi="Times New Roman" w:cs="Times New Roman"/>
          <w:sz w:val="24"/>
          <w:szCs w:val="24"/>
        </w:rPr>
        <w:t xml:space="preserve">among study participants </w:t>
      </w:r>
      <w:r w:rsidRPr="00043635">
        <w:rPr>
          <w:rFonts w:ascii="Times New Roman" w:hAnsi="Times New Roman" w:cs="Times New Roman"/>
          <w:sz w:val="24"/>
          <w:szCs w:val="24"/>
        </w:rPr>
        <w:t>were; Waist circumference with an odds ratio of 0.511 (95% C.I.; 0.307 – 0.805), Chemerin with an odds ratio of 0.442 (95% C.I.; 0.138 – 0.747) and apolipoprotein B with an odds ratio of 0.522 (95% C.I.; 0.135 – 0.811) (Table 4).</w:t>
      </w:r>
    </w:p>
    <w:p w14:paraId="0E5D20C4" w14:textId="77777777" w:rsidR="00AA4CD0" w:rsidRDefault="00AA4CD0" w:rsidP="00AA4CD0">
      <w:pPr>
        <w:spacing w:after="0" w:line="276" w:lineRule="auto"/>
        <w:jc w:val="both"/>
        <w:rPr>
          <w:rFonts w:ascii="Times New Roman" w:hAnsi="Times New Roman" w:cs="Times New Roman"/>
          <w:bCs/>
          <w:sz w:val="24"/>
          <w:szCs w:val="24"/>
        </w:rPr>
      </w:pPr>
    </w:p>
    <w:p w14:paraId="25BEAFD5" w14:textId="77777777" w:rsidR="00AA4CD0" w:rsidRPr="00A71C48" w:rsidRDefault="00AA4CD0" w:rsidP="00AA4CD0">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1</w:t>
      </w:r>
      <w:r w:rsidRPr="00A71C48">
        <w:rPr>
          <w:rFonts w:ascii="Times New Roman" w:hAnsi="Times New Roman" w:cs="Times New Roman"/>
          <w:b/>
          <w:bCs/>
          <w:sz w:val="24"/>
          <w:szCs w:val="24"/>
        </w:rPr>
        <w:t xml:space="preserve">: </w:t>
      </w:r>
      <w:r w:rsidRPr="00A71C48">
        <w:rPr>
          <w:rFonts w:ascii="Times New Roman" w:hAnsi="Times New Roman" w:cs="Times New Roman"/>
          <w:bCs/>
          <w:sz w:val="24"/>
          <w:szCs w:val="24"/>
        </w:rPr>
        <w:t xml:space="preserve">Serum Chemerin and </w:t>
      </w:r>
      <w:r w:rsidRPr="00A71C48">
        <w:rPr>
          <w:rFonts w:ascii="Times New Roman" w:hAnsi="Times New Roman" w:cs="Times New Roman"/>
          <w:sz w:val="24"/>
          <w:szCs w:val="24"/>
        </w:rPr>
        <w:t xml:space="preserve">Cardio-predictive </w:t>
      </w:r>
      <w:r w:rsidRPr="00A71C48">
        <w:rPr>
          <w:rFonts w:ascii="Times New Roman" w:hAnsi="Times New Roman" w:cs="Times New Roman"/>
          <w:bCs/>
          <w:sz w:val="24"/>
          <w:szCs w:val="24"/>
        </w:rPr>
        <w:t>anthropometric risk factors distribution in the diabetic and Non-diabetic participants.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74"/>
        <w:gridCol w:w="1716"/>
        <w:gridCol w:w="2134"/>
        <w:gridCol w:w="1076"/>
        <w:gridCol w:w="1013"/>
      </w:tblGrid>
      <w:tr w:rsidR="00AA4CD0" w:rsidRPr="00A71C48" w14:paraId="27BC27BE" w14:textId="77777777" w:rsidTr="00A11C84">
        <w:tc>
          <w:tcPr>
            <w:tcW w:w="2874" w:type="dxa"/>
            <w:tcBorders>
              <w:bottom w:val="single" w:sz="4" w:space="0" w:color="auto"/>
            </w:tcBorders>
          </w:tcPr>
          <w:p w14:paraId="1F6C53CD" w14:textId="77777777" w:rsidR="00AA4CD0" w:rsidRPr="00A71C48" w:rsidRDefault="00AA4CD0" w:rsidP="00A11C84">
            <w:pPr>
              <w:spacing w:after="0" w:line="240" w:lineRule="auto"/>
              <w:rPr>
                <w:rFonts w:ascii="Times New Roman" w:hAnsi="Times New Roman" w:cs="Times New Roman"/>
                <w:b/>
                <w:bCs/>
                <w:sz w:val="24"/>
                <w:szCs w:val="24"/>
              </w:rPr>
            </w:pPr>
          </w:p>
        </w:tc>
        <w:tc>
          <w:tcPr>
            <w:tcW w:w="1716" w:type="dxa"/>
            <w:tcBorders>
              <w:bottom w:val="single" w:sz="4" w:space="0" w:color="auto"/>
            </w:tcBorders>
          </w:tcPr>
          <w:p w14:paraId="19D795A6"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Diabetic n=50</w:t>
            </w:r>
            <w:r>
              <w:rPr>
                <w:rFonts w:ascii="Times New Roman" w:hAnsi="Times New Roman" w:cs="Times New Roman"/>
                <w:b/>
                <w:bCs/>
                <w:sz w:val="24"/>
                <w:szCs w:val="24"/>
              </w:rPr>
              <w:t>0</w:t>
            </w:r>
          </w:p>
          <w:p w14:paraId="7E94C14A" w14:textId="77777777" w:rsidR="00AA4CD0" w:rsidRPr="00A71C48" w:rsidRDefault="00AA4CD0" w:rsidP="00A11C84">
            <w:pPr>
              <w:spacing w:after="0" w:line="240" w:lineRule="auto"/>
              <w:jc w:val="center"/>
              <w:rPr>
                <w:rFonts w:ascii="Times New Roman" w:hAnsi="Times New Roman" w:cs="Times New Roman"/>
                <w:b/>
                <w:bCs/>
                <w:sz w:val="24"/>
                <w:szCs w:val="24"/>
              </w:rPr>
            </w:pPr>
            <w:proofErr w:type="spellStart"/>
            <w:r w:rsidRPr="00A71C48">
              <w:rPr>
                <w:rFonts w:ascii="Times New Roman" w:hAnsi="Times New Roman" w:cs="Times New Roman"/>
                <w:b/>
                <w:bCs/>
                <w:sz w:val="24"/>
                <w:szCs w:val="24"/>
              </w:rPr>
              <w:t>Mean±SD</w:t>
            </w:r>
            <w:proofErr w:type="spellEnd"/>
          </w:p>
        </w:tc>
        <w:tc>
          <w:tcPr>
            <w:tcW w:w="2134" w:type="dxa"/>
            <w:tcBorders>
              <w:bottom w:val="single" w:sz="4" w:space="0" w:color="auto"/>
            </w:tcBorders>
          </w:tcPr>
          <w:p w14:paraId="2BC838BB" w14:textId="77777777" w:rsidR="00AA4CD0"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Non-diabetic</w:t>
            </w:r>
            <w:r>
              <w:rPr>
                <w:rFonts w:ascii="Times New Roman" w:hAnsi="Times New Roman" w:cs="Times New Roman"/>
                <w:b/>
                <w:bCs/>
                <w:sz w:val="24"/>
                <w:szCs w:val="24"/>
              </w:rPr>
              <w:t xml:space="preserve"> n=500</w:t>
            </w:r>
          </w:p>
          <w:p w14:paraId="3B3539B9"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 xml:space="preserve"> </w:t>
            </w:r>
            <w:proofErr w:type="spellStart"/>
            <w:r w:rsidRPr="00A71C48">
              <w:rPr>
                <w:rFonts w:ascii="Times New Roman" w:hAnsi="Times New Roman" w:cs="Times New Roman"/>
                <w:b/>
                <w:bCs/>
                <w:sz w:val="24"/>
                <w:szCs w:val="24"/>
              </w:rPr>
              <w:t>Mean±SD</w:t>
            </w:r>
            <w:proofErr w:type="spellEnd"/>
          </w:p>
        </w:tc>
        <w:tc>
          <w:tcPr>
            <w:tcW w:w="1076" w:type="dxa"/>
            <w:tcBorders>
              <w:bottom w:val="single" w:sz="4" w:space="0" w:color="auto"/>
            </w:tcBorders>
          </w:tcPr>
          <w:p w14:paraId="03F4353E" w14:textId="77777777" w:rsidR="00AA4CD0" w:rsidRPr="00A71C48" w:rsidRDefault="00AA4CD0" w:rsidP="00A11C84">
            <w:pPr>
              <w:spacing w:after="0" w:line="240" w:lineRule="auto"/>
              <w:rPr>
                <w:rFonts w:ascii="Times New Roman" w:hAnsi="Times New Roman" w:cs="Times New Roman"/>
                <w:b/>
                <w:bCs/>
                <w:sz w:val="24"/>
                <w:szCs w:val="24"/>
              </w:rPr>
            </w:pPr>
            <w:r w:rsidRPr="00A71C48">
              <w:rPr>
                <w:rFonts w:ascii="Times New Roman" w:hAnsi="Times New Roman" w:cs="Times New Roman"/>
                <w:b/>
                <w:bCs/>
                <w:sz w:val="24"/>
                <w:szCs w:val="24"/>
              </w:rPr>
              <w:t>t-value</w:t>
            </w:r>
          </w:p>
        </w:tc>
        <w:tc>
          <w:tcPr>
            <w:tcW w:w="1013" w:type="dxa"/>
            <w:tcBorders>
              <w:bottom w:val="single" w:sz="4" w:space="0" w:color="auto"/>
            </w:tcBorders>
          </w:tcPr>
          <w:p w14:paraId="4AAB467E" w14:textId="77777777" w:rsidR="00AA4CD0" w:rsidRPr="00A71C48" w:rsidRDefault="00AA4CD0" w:rsidP="00A11C84">
            <w:pPr>
              <w:spacing w:after="0" w:line="240" w:lineRule="auto"/>
              <w:rPr>
                <w:rFonts w:ascii="Times New Roman" w:hAnsi="Times New Roman" w:cs="Times New Roman"/>
                <w:b/>
                <w:bCs/>
                <w:sz w:val="24"/>
                <w:szCs w:val="24"/>
              </w:rPr>
            </w:pPr>
            <w:r w:rsidRPr="00A71C48">
              <w:rPr>
                <w:rFonts w:ascii="Times New Roman" w:hAnsi="Times New Roman" w:cs="Times New Roman"/>
                <w:b/>
                <w:bCs/>
                <w:sz w:val="24"/>
                <w:szCs w:val="24"/>
              </w:rPr>
              <w:t>p-value</w:t>
            </w:r>
          </w:p>
        </w:tc>
      </w:tr>
      <w:tr w:rsidR="00AA4CD0" w:rsidRPr="00A71C48" w14:paraId="2492A476" w14:textId="77777777" w:rsidTr="00A11C84">
        <w:tc>
          <w:tcPr>
            <w:tcW w:w="2874" w:type="dxa"/>
            <w:tcBorders>
              <w:top w:val="single" w:sz="4" w:space="0" w:color="auto"/>
              <w:bottom w:val="nil"/>
            </w:tcBorders>
          </w:tcPr>
          <w:p w14:paraId="784D60F0"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Waist circumference (cm)</w:t>
            </w:r>
          </w:p>
        </w:tc>
        <w:tc>
          <w:tcPr>
            <w:tcW w:w="1716" w:type="dxa"/>
            <w:tcBorders>
              <w:top w:val="single" w:sz="4" w:space="0" w:color="auto"/>
              <w:bottom w:val="nil"/>
            </w:tcBorders>
          </w:tcPr>
          <w:p w14:paraId="4B8CCAE0"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93.59±8.2</w:t>
            </w:r>
          </w:p>
        </w:tc>
        <w:tc>
          <w:tcPr>
            <w:tcW w:w="2134" w:type="dxa"/>
            <w:tcBorders>
              <w:top w:val="single" w:sz="4" w:space="0" w:color="auto"/>
              <w:bottom w:val="nil"/>
            </w:tcBorders>
          </w:tcPr>
          <w:p w14:paraId="734FDE98"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92.94±6.6</w:t>
            </w:r>
          </w:p>
        </w:tc>
        <w:tc>
          <w:tcPr>
            <w:tcW w:w="1076" w:type="dxa"/>
            <w:tcBorders>
              <w:top w:val="single" w:sz="4" w:space="0" w:color="auto"/>
              <w:bottom w:val="nil"/>
            </w:tcBorders>
          </w:tcPr>
          <w:p w14:paraId="5A1B6AA6"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0.439</w:t>
            </w:r>
          </w:p>
        </w:tc>
        <w:tc>
          <w:tcPr>
            <w:tcW w:w="1013" w:type="dxa"/>
            <w:tcBorders>
              <w:top w:val="single" w:sz="4" w:space="0" w:color="auto"/>
              <w:bottom w:val="nil"/>
            </w:tcBorders>
          </w:tcPr>
          <w:p w14:paraId="68D73ED7"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 xml:space="preserve">  0.662</w:t>
            </w:r>
          </w:p>
        </w:tc>
      </w:tr>
      <w:tr w:rsidR="00AA4CD0" w:rsidRPr="00A71C48" w14:paraId="6CDBD8BF" w14:textId="77777777" w:rsidTr="00A11C84">
        <w:tc>
          <w:tcPr>
            <w:tcW w:w="2874" w:type="dxa"/>
            <w:tcBorders>
              <w:top w:val="nil"/>
              <w:bottom w:val="nil"/>
            </w:tcBorders>
          </w:tcPr>
          <w:p w14:paraId="28BBFAFD"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Hip circumference (cm)</w:t>
            </w:r>
          </w:p>
        </w:tc>
        <w:tc>
          <w:tcPr>
            <w:tcW w:w="1716" w:type="dxa"/>
            <w:tcBorders>
              <w:top w:val="nil"/>
              <w:bottom w:val="nil"/>
            </w:tcBorders>
          </w:tcPr>
          <w:p w14:paraId="4E98979F"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80.35±10.6</w:t>
            </w:r>
          </w:p>
        </w:tc>
        <w:tc>
          <w:tcPr>
            <w:tcW w:w="2134" w:type="dxa"/>
            <w:tcBorders>
              <w:top w:val="nil"/>
              <w:bottom w:val="nil"/>
            </w:tcBorders>
          </w:tcPr>
          <w:p w14:paraId="4EFD9530"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72.46±9.7</w:t>
            </w:r>
          </w:p>
        </w:tc>
        <w:tc>
          <w:tcPr>
            <w:tcW w:w="1076" w:type="dxa"/>
            <w:tcBorders>
              <w:top w:val="nil"/>
              <w:bottom w:val="nil"/>
            </w:tcBorders>
          </w:tcPr>
          <w:p w14:paraId="715137E3"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3.888</w:t>
            </w:r>
          </w:p>
        </w:tc>
        <w:tc>
          <w:tcPr>
            <w:tcW w:w="1013" w:type="dxa"/>
            <w:tcBorders>
              <w:top w:val="nil"/>
              <w:bottom w:val="nil"/>
            </w:tcBorders>
          </w:tcPr>
          <w:p w14:paraId="53D9FD6B" w14:textId="77777777" w:rsidR="00AA4CD0" w:rsidRPr="00A71C48" w:rsidRDefault="00AA4CD0" w:rsidP="00A11C84">
            <w:pPr>
              <w:spacing w:after="0" w:line="480" w:lineRule="auto"/>
              <w:rPr>
                <w:rFonts w:ascii="Times New Roman" w:hAnsi="Times New Roman" w:cs="Times New Roman"/>
                <w:b/>
                <w:bCs/>
                <w:sz w:val="24"/>
                <w:szCs w:val="24"/>
              </w:rPr>
            </w:pPr>
            <w:r w:rsidRPr="00A71C48">
              <w:rPr>
                <w:rFonts w:ascii="Times New Roman" w:hAnsi="Times New Roman" w:cs="Times New Roman"/>
                <w:b/>
                <w:bCs/>
                <w:sz w:val="24"/>
                <w:szCs w:val="24"/>
              </w:rPr>
              <w:t>&lt;0.001</w:t>
            </w:r>
          </w:p>
        </w:tc>
      </w:tr>
      <w:tr w:rsidR="00AA4CD0" w:rsidRPr="00A71C48" w14:paraId="687667E4" w14:textId="77777777" w:rsidTr="00A11C84">
        <w:tc>
          <w:tcPr>
            <w:tcW w:w="2874" w:type="dxa"/>
            <w:tcBorders>
              <w:top w:val="nil"/>
              <w:bottom w:val="nil"/>
            </w:tcBorders>
          </w:tcPr>
          <w:p w14:paraId="49170049"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Wait hip ratio</w:t>
            </w:r>
          </w:p>
        </w:tc>
        <w:tc>
          <w:tcPr>
            <w:tcW w:w="1716" w:type="dxa"/>
            <w:tcBorders>
              <w:top w:val="nil"/>
              <w:bottom w:val="nil"/>
            </w:tcBorders>
          </w:tcPr>
          <w:p w14:paraId="1272D5C0"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0.87±0.1</w:t>
            </w:r>
          </w:p>
        </w:tc>
        <w:tc>
          <w:tcPr>
            <w:tcW w:w="2134" w:type="dxa"/>
            <w:tcBorders>
              <w:top w:val="nil"/>
              <w:bottom w:val="nil"/>
            </w:tcBorders>
          </w:tcPr>
          <w:p w14:paraId="5A7EE96F"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0.78±0.1</w:t>
            </w:r>
          </w:p>
        </w:tc>
        <w:tc>
          <w:tcPr>
            <w:tcW w:w="1076" w:type="dxa"/>
            <w:tcBorders>
              <w:top w:val="nil"/>
              <w:bottom w:val="nil"/>
            </w:tcBorders>
          </w:tcPr>
          <w:p w14:paraId="51CE3A7D"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5.351</w:t>
            </w:r>
          </w:p>
        </w:tc>
        <w:tc>
          <w:tcPr>
            <w:tcW w:w="1013" w:type="dxa"/>
            <w:tcBorders>
              <w:top w:val="nil"/>
              <w:bottom w:val="nil"/>
            </w:tcBorders>
          </w:tcPr>
          <w:p w14:paraId="6FA6AE37" w14:textId="77777777" w:rsidR="00AA4CD0" w:rsidRPr="00A71C48" w:rsidRDefault="00AA4CD0" w:rsidP="00A11C84">
            <w:pPr>
              <w:spacing w:after="0" w:line="480" w:lineRule="auto"/>
              <w:rPr>
                <w:rFonts w:ascii="Times New Roman" w:hAnsi="Times New Roman" w:cs="Times New Roman"/>
                <w:b/>
                <w:bCs/>
                <w:sz w:val="24"/>
                <w:szCs w:val="24"/>
              </w:rPr>
            </w:pPr>
            <w:r w:rsidRPr="00A71C48">
              <w:rPr>
                <w:rFonts w:ascii="Times New Roman" w:hAnsi="Times New Roman" w:cs="Times New Roman"/>
                <w:b/>
                <w:bCs/>
                <w:sz w:val="24"/>
                <w:szCs w:val="24"/>
              </w:rPr>
              <w:t>&lt;0.001</w:t>
            </w:r>
          </w:p>
        </w:tc>
      </w:tr>
      <w:tr w:rsidR="00AA4CD0" w:rsidRPr="00A71C48" w14:paraId="5D50BA69" w14:textId="77777777" w:rsidTr="00A11C84">
        <w:tc>
          <w:tcPr>
            <w:tcW w:w="2874" w:type="dxa"/>
            <w:tcBorders>
              <w:top w:val="nil"/>
              <w:bottom w:val="nil"/>
            </w:tcBorders>
          </w:tcPr>
          <w:p w14:paraId="217C9608"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BMI (kg/m</w:t>
            </w:r>
            <w:r w:rsidRPr="00A71C48">
              <w:rPr>
                <w:rFonts w:ascii="Times New Roman" w:hAnsi="Times New Roman" w:cs="Times New Roman"/>
                <w:sz w:val="24"/>
                <w:szCs w:val="24"/>
                <w:vertAlign w:val="superscript"/>
              </w:rPr>
              <w:t>2</w:t>
            </w:r>
            <w:r w:rsidRPr="00A71C48">
              <w:rPr>
                <w:rFonts w:ascii="Times New Roman" w:hAnsi="Times New Roman" w:cs="Times New Roman"/>
                <w:sz w:val="24"/>
                <w:szCs w:val="24"/>
              </w:rPr>
              <w:t>)</w:t>
            </w:r>
          </w:p>
        </w:tc>
        <w:tc>
          <w:tcPr>
            <w:tcW w:w="1716" w:type="dxa"/>
            <w:tcBorders>
              <w:top w:val="nil"/>
              <w:bottom w:val="nil"/>
            </w:tcBorders>
          </w:tcPr>
          <w:p w14:paraId="43948294"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28.34±2.3</w:t>
            </w:r>
          </w:p>
        </w:tc>
        <w:tc>
          <w:tcPr>
            <w:tcW w:w="2134" w:type="dxa"/>
            <w:tcBorders>
              <w:top w:val="nil"/>
              <w:bottom w:val="nil"/>
            </w:tcBorders>
          </w:tcPr>
          <w:p w14:paraId="33624128"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27.10±1.7</w:t>
            </w:r>
          </w:p>
        </w:tc>
        <w:tc>
          <w:tcPr>
            <w:tcW w:w="1076" w:type="dxa"/>
            <w:tcBorders>
              <w:top w:val="nil"/>
              <w:bottom w:val="nil"/>
            </w:tcBorders>
          </w:tcPr>
          <w:p w14:paraId="5B6A69C1"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3.062</w:t>
            </w:r>
          </w:p>
        </w:tc>
        <w:tc>
          <w:tcPr>
            <w:tcW w:w="1013" w:type="dxa"/>
            <w:tcBorders>
              <w:top w:val="nil"/>
              <w:bottom w:val="nil"/>
            </w:tcBorders>
          </w:tcPr>
          <w:p w14:paraId="1C68033B" w14:textId="77777777" w:rsidR="00AA4CD0" w:rsidRPr="00A71C48" w:rsidRDefault="00AA4CD0" w:rsidP="00A11C84">
            <w:pPr>
              <w:spacing w:after="0" w:line="480" w:lineRule="auto"/>
              <w:rPr>
                <w:rFonts w:ascii="Times New Roman" w:hAnsi="Times New Roman" w:cs="Times New Roman"/>
                <w:b/>
                <w:bCs/>
                <w:sz w:val="24"/>
                <w:szCs w:val="24"/>
              </w:rPr>
            </w:pPr>
            <w:r w:rsidRPr="00A71C48">
              <w:rPr>
                <w:rFonts w:ascii="Times New Roman" w:hAnsi="Times New Roman" w:cs="Times New Roman"/>
                <w:b/>
                <w:bCs/>
                <w:sz w:val="24"/>
                <w:szCs w:val="24"/>
              </w:rPr>
              <w:t xml:space="preserve">  0.003</w:t>
            </w:r>
          </w:p>
        </w:tc>
      </w:tr>
      <w:tr w:rsidR="00AA4CD0" w:rsidRPr="00A71C48" w14:paraId="4DCE9A82" w14:textId="77777777" w:rsidTr="00A11C84">
        <w:tc>
          <w:tcPr>
            <w:tcW w:w="2874" w:type="dxa"/>
            <w:tcBorders>
              <w:top w:val="nil"/>
              <w:bottom w:val="nil"/>
            </w:tcBorders>
          </w:tcPr>
          <w:p w14:paraId="7D0C2F06"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Systolic BP</w:t>
            </w:r>
          </w:p>
        </w:tc>
        <w:tc>
          <w:tcPr>
            <w:tcW w:w="1716" w:type="dxa"/>
            <w:tcBorders>
              <w:top w:val="nil"/>
              <w:bottom w:val="nil"/>
            </w:tcBorders>
          </w:tcPr>
          <w:p w14:paraId="5774F410"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125.90±9.9</w:t>
            </w:r>
          </w:p>
        </w:tc>
        <w:tc>
          <w:tcPr>
            <w:tcW w:w="2134" w:type="dxa"/>
            <w:tcBorders>
              <w:top w:val="nil"/>
              <w:bottom w:val="nil"/>
            </w:tcBorders>
          </w:tcPr>
          <w:p w14:paraId="3CC3DF75"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121.30±7.9</w:t>
            </w:r>
          </w:p>
        </w:tc>
        <w:tc>
          <w:tcPr>
            <w:tcW w:w="1076" w:type="dxa"/>
            <w:tcBorders>
              <w:top w:val="nil"/>
              <w:bottom w:val="nil"/>
            </w:tcBorders>
          </w:tcPr>
          <w:p w14:paraId="41605695"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2.574</w:t>
            </w:r>
          </w:p>
        </w:tc>
        <w:tc>
          <w:tcPr>
            <w:tcW w:w="1013" w:type="dxa"/>
            <w:tcBorders>
              <w:top w:val="nil"/>
              <w:bottom w:val="nil"/>
            </w:tcBorders>
          </w:tcPr>
          <w:p w14:paraId="27E66C1F" w14:textId="77777777" w:rsidR="00AA4CD0" w:rsidRPr="00A71C48" w:rsidRDefault="00AA4CD0" w:rsidP="00A11C84">
            <w:pPr>
              <w:spacing w:after="0" w:line="480" w:lineRule="auto"/>
              <w:rPr>
                <w:rFonts w:ascii="Times New Roman" w:hAnsi="Times New Roman" w:cs="Times New Roman"/>
                <w:b/>
                <w:bCs/>
                <w:sz w:val="24"/>
                <w:szCs w:val="24"/>
              </w:rPr>
            </w:pPr>
            <w:r w:rsidRPr="00A71C48">
              <w:rPr>
                <w:rFonts w:ascii="Times New Roman" w:hAnsi="Times New Roman" w:cs="Times New Roman"/>
                <w:b/>
                <w:bCs/>
                <w:sz w:val="24"/>
                <w:szCs w:val="24"/>
              </w:rPr>
              <w:t xml:space="preserve">  0.012</w:t>
            </w:r>
          </w:p>
        </w:tc>
      </w:tr>
      <w:tr w:rsidR="00AA4CD0" w:rsidRPr="00A71C48" w14:paraId="0547EAAD" w14:textId="77777777" w:rsidTr="00A11C84">
        <w:tc>
          <w:tcPr>
            <w:tcW w:w="2874" w:type="dxa"/>
            <w:tcBorders>
              <w:top w:val="nil"/>
              <w:bottom w:val="nil"/>
            </w:tcBorders>
          </w:tcPr>
          <w:p w14:paraId="0A0A3E61"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Diastolic BP</w:t>
            </w:r>
          </w:p>
        </w:tc>
        <w:tc>
          <w:tcPr>
            <w:tcW w:w="1716" w:type="dxa"/>
            <w:tcBorders>
              <w:top w:val="nil"/>
              <w:bottom w:val="nil"/>
            </w:tcBorders>
          </w:tcPr>
          <w:p w14:paraId="4607B7D9"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74.40±9.7</w:t>
            </w:r>
          </w:p>
        </w:tc>
        <w:tc>
          <w:tcPr>
            <w:tcW w:w="2134" w:type="dxa"/>
            <w:tcBorders>
              <w:top w:val="nil"/>
              <w:bottom w:val="nil"/>
            </w:tcBorders>
          </w:tcPr>
          <w:p w14:paraId="3124EAE8"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72.50±7.8</w:t>
            </w:r>
          </w:p>
        </w:tc>
        <w:tc>
          <w:tcPr>
            <w:tcW w:w="1076" w:type="dxa"/>
            <w:tcBorders>
              <w:top w:val="nil"/>
              <w:bottom w:val="nil"/>
            </w:tcBorders>
          </w:tcPr>
          <w:p w14:paraId="70548F69"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1.076</w:t>
            </w:r>
          </w:p>
        </w:tc>
        <w:tc>
          <w:tcPr>
            <w:tcW w:w="1013" w:type="dxa"/>
            <w:tcBorders>
              <w:top w:val="nil"/>
              <w:bottom w:val="nil"/>
            </w:tcBorders>
          </w:tcPr>
          <w:p w14:paraId="770E93C5"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 xml:space="preserve">  0.285</w:t>
            </w:r>
          </w:p>
        </w:tc>
      </w:tr>
      <w:tr w:rsidR="00AA4CD0" w:rsidRPr="00A71C48" w14:paraId="70B37610" w14:textId="77777777" w:rsidTr="00A11C84">
        <w:tc>
          <w:tcPr>
            <w:tcW w:w="2874" w:type="dxa"/>
            <w:tcBorders>
              <w:top w:val="nil"/>
              <w:bottom w:val="nil"/>
            </w:tcBorders>
          </w:tcPr>
          <w:p w14:paraId="330296EF" w14:textId="77777777" w:rsidR="00AA4CD0" w:rsidRPr="00A71C48" w:rsidRDefault="00AA4CD0" w:rsidP="00A11C84">
            <w:pPr>
              <w:spacing w:after="0" w:line="360" w:lineRule="auto"/>
              <w:rPr>
                <w:rFonts w:ascii="Times New Roman" w:hAnsi="Times New Roman" w:cs="Times New Roman"/>
                <w:sz w:val="24"/>
                <w:szCs w:val="24"/>
              </w:rPr>
            </w:pPr>
            <w:r w:rsidRPr="00A71C48">
              <w:rPr>
                <w:rFonts w:ascii="Times New Roman" w:hAnsi="Times New Roman" w:cs="Times New Roman"/>
                <w:sz w:val="24"/>
                <w:szCs w:val="24"/>
              </w:rPr>
              <w:t>Apolipoprotein B (ng/ml)</w:t>
            </w:r>
          </w:p>
        </w:tc>
        <w:tc>
          <w:tcPr>
            <w:tcW w:w="1716" w:type="dxa"/>
            <w:tcBorders>
              <w:top w:val="nil"/>
              <w:bottom w:val="nil"/>
            </w:tcBorders>
          </w:tcPr>
          <w:p w14:paraId="05652F7C" w14:textId="77777777" w:rsidR="00AA4CD0" w:rsidRPr="00A71C48" w:rsidRDefault="00AA4CD0" w:rsidP="00A11C84">
            <w:pPr>
              <w:spacing w:after="0" w:line="360" w:lineRule="auto"/>
              <w:jc w:val="center"/>
              <w:rPr>
                <w:rFonts w:ascii="Times New Roman" w:hAnsi="Times New Roman" w:cs="Times New Roman"/>
                <w:sz w:val="24"/>
                <w:szCs w:val="24"/>
              </w:rPr>
            </w:pPr>
            <w:r w:rsidRPr="00A71C48">
              <w:rPr>
                <w:rFonts w:ascii="Times New Roman" w:hAnsi="Times New Roman" w:cs="Times New Roman"/>
                <w:sz w:val="24"/>
                <w:szCs w:val="24"/>
              </w:rPr>
              <w:t>1096.74±213.3</w:t>
            </w:r>
          </w:p>
        </w:tc>
        <w:tc>
          <w:tcPr>
            <w:tcW w:w="2134" w:type="dxa"/>
            <w:tcBorders>
              <w:top w:val="nil"/>
              <w:bottom w:val="nil"/>
            </w:tcBorders>
          </w:tcPr>
          <w:p w14:paraId="15DB67AA" w14:textId="77777777" w:rsidR="00AA4CD0" w:rsidRPr="00A71C48" w:rsidRDefault="00AA4CD0" w:rsidP="00A11C84">
            <w:pPr>
              <w:spacing w:after="0" w:line="360" w:lineRule="auto"/>
              <w:jc w:val="center"/>
              <w:rPr>
                <w:rFonts w:ascii="Times New Roman" w:hAnsi="Times New Roman" w:cs="Times New Roman"/>
                <w:sz w:val="24"/>
                <w:szCs w:val="24"/>
              </w:rPr>
            </w:pPr>
            <w:r w:rsidRPr="00A71C48">
              <w:rPr>
                <w:rFonts w:ascii="Times New Roman" w:hAnsi="Times New Roman" w:cs="Times New Roman"/>
                <w:sz w:val="24"/>
                <w:szCs w:val="24"/>
              </w:rPr>
              <w:t>881.86±222.8</w:t>
            </w:r>
          </w:p>
        </w:tc>
        <w:tc>
          <w:tcPr>
            <w:tcW w:w="1076" w:type="dxa"/>
            <w:tcBorders>
              <w:top w:val="nil"/>
              <w:bottom w:val="nil"/>
            </w:tcBorders>
          </w:tcPr>
          <w:p w14:paraId="1D24A067" w14:textId="77777777" w:rsidR="00AA4CD0" w:rsidRPr="00A71C48" w:rsidRDefault="00AA4CD0" w:rsidP="00A11C84">
            <w:pPr>
              <w:spacing w:after="0" w:line="360" w:lineRule="auto"/>
              <w:rPr>
                <w:rFonts w:ascii="Times New Roman" w:hAnsi="Times New Roman" w:cs="Times New Roman"/>
                <w:sz w:val="24"/>
                <w:szCs w:val="24"/>
              </w:rPr>
            </w:pPr>
            <w:r w:rsidRPr="00A71C48">
              <w:rPr>
                <w:rFonts w:ascii="Times New Roman" w:hAnsi="Times New Roman" w:cs="Times New Roman"/>
                <w:sz w:val="24"/>
                <w:szCs w:val="24"/>
              </w:rPr>
              <w:t>2.570</w:t>
            </w:r>
          </w:p>
        </w:tc>
        <w:tc>
          <w:tcPr>
            <w:tcW w:w="1013" w:type="dxa"/>
            <w:tcBorders>
              <w:top w:val="nil"/>
              <w:bottom w:val="nil"/>
            </w:tcBorders>
          </w:tcPr>
          <w:p w14:paraId="212A5960" w14:textId="77777777" w:rsidR="00AA4CD0" w:rsidRPr="00A71C48" w:rsidRDefault="00AA4CD0" w:rsidP="00A11C84">
            <w:pPr>
              <w:spacing w:after="0" w:line="360" w:lineRule="auto"/>
              <w:rPr>
                <w:rFonts w:ascii="Times New Roman" w:hAnsi="Times New Roman" w:cs="Times New Roman"/>
                <w:b/>
                <w:bCs/>
                <w:sz w:val="24"/>
                <w:szCs w:val="24"/>
              </w:rPr>
            </w:pPr>
            <w:r w:rsidRPr="00A71C48">
              <w:rPr>
                <w:rFonts w:ascii="Times New Roman" w:hAnsi="Times New Roman" w:cs="Times New Roman"/>
                <w:b/>
                <w:bCs/>
                <w:sz w:val="24"/>
                <w:szCs w:val="24"/>
              </w:rPr>
              <w:t xml:space="preserve">  0.012</w:t>
            </w:r>
          </w:p>
        </w:tc>
      </w:tr>
      <w:tr w:rsidR="00AA4CD0" w:rsidRPr="00A71C48" w14:paraId="398BD1A4" w14:textId="77777777" w:rsidTr="00A11C84">
        <w:tc>
          <w:tcPr>
            <w:tcW w:w="2874" w:type="dxa"/>
            <w:tcBorders>
              <w:top w:val="nil"/>
              <w:bottom w:val="single" w:sz="4" w:space="0" w:color="auto"/>
            </w:tcBorders>
          </w:tcPr>
          <w:p w14:paraId="2FC53AE0" w14:textId="77777777" w:rsidR="00AA4CD0" w:rsidRPr="00A71C48" w:rsidRDefault="00AA4CD0" w:rsidP="00A11C84">
            <w:pPr>
              <w:spacing w:after="0" w:line="360" w:lineRule="auto"/>
              <w:rPr>
                <w:rFonts w:ascii="Times New Roman" w:hAnsi="Times New Roman" w:cs="Times New Roman"/>
                <w:sz w:val="24"/>
                <w:szCs w:val="24"/>
              </w:rPr>
            </w:pPr>
            <w:r w:rsidRPr="00A71C48">
              <w:rPr>
                <w:rFonts w:ascii="Times New Roman" w:hAnsi="Times New Roman" w:cs="Times New Roman"/>
                <w:sz w:val="24"/>
                <w:szCs w:val="24"/>
              </w:rPr>
              <w:t>Chemerin</w:t>
            </w:r>
          </w:p>
        </w:tc>
        <w:tc>
          <w:tcPr>
            <w:tcW w:w="1716" w:type="dxa"/>
            <w:tcBorders>
              <w:top w:val="nil"/>
              <w:bottom w:val="single" w:sz="4" w:space="0" w:color="auto"/>
            </w:tcBorders>
          </w:tcPr>
          <w:p w14:paraId="3C706EFA" w14:textId="77777777" w:rsidR="00AA4CD0" w:rsidRPr="00A71C48" w:rsidRDefault="00AA4CD0" w:rsidP="00A11C84">
            <w:pPr>
              <w:spacing w:after="0" w:line="360" w:lineRule="auto"/>
              <w:jc w:val="center"/>
              <w:rPr>
                <w:rFonts w:ascii="Times New Roman" w:hAnsi="Times New Roman" w:cs="Times New Roman"/>
                <w:sz w:val="24"/>
                <w:szCs w:val="24"/>
              </w:rPr>
            </w:pPr>
            <w:r w:rsidRPr="00A71C48">
              <w:rPr>
                <w:rFonts w:ascii="Times New Roman" w:hAnsi="Times New Roman" w:cs="Times New Roman"/>
                <w:sz w:val="24"/>
                <w:szCs w:val="24"/>
              </w:rPr>
              <w:t>64.27±15.6</w:t>
            </w:r>
          </w:p>
        </w:tc>
        <w:tc>
          <w:tcPr>
            <w:tcW w:w="2134" w:type="dxa"/>
            <w:tcBorders>
              <w:top w:val="nil"/>
              <w:bottom w:val="single" w:sz="4" w:space="0" w:color="auto"/>
            </w:tcBorders>
          </w:tcPr>
          <w:p w14:paraId="405E5139" w14:textId="77777777" w:rsidR="00AA4CD0" w:rsidRPr="00A71C48" w:rsidRDefault="00AA4CD0" w:rsidP="00A11C84">
            <w:pPr>
              <w:spacing w:after="0" w:line="360" w:lineRule="auto"/>
              <w:jc w:val="center"/>
              <w:rPr>
                <w:rFonts w:ascii="Times New Roman" w:hAnsi="Times New Roman" w:cs="Times New Roman"/>
                <w:sz w:val="24"/>
                <w:szCs w:val="24"/>
              </w:rPr>
            </w:pPr>
            <w:r w:rsidRPr="00A71C48">
              <w:rPr>
                <w:rFonts w:ascii="Times New Roman" w:hAnsi="Times New Roman" w:cs="Times New Roman"/>
                <w:sz w:val="24"/>
                <w:szCs w:val="24"/>
              </w:rPr>
              <w:t>49.76±11.3</w:t>
            </w:r>
          </w:p>
        </w:tc>
        <w:tc>
          <w:tcPr>
            <w:tcW w:w="1076" w:type="dxa"/>
            <w:tcBorders>
              <w:top w:val="nil"/>
              <w:bottom w:val="single" w:sz="4" w:space="0" w:color="auto"/>
            </w:tcBorders>
          </w:tcPr>
          <w:p w14:paraId="7D5EE0D4" w14:textId="77777777" w:rsidR="00AA4CD0" w:rsidRPr="00A71C48" w:rsidRDefault="00AA4CD0" w:rsidP="00A11C84">
            <w:pPr>
              <w:spacing w:after="0" w:line="360" w:lineRule="auto"/>
              <w:rPr>
                <w:rFonts w:ascii="Times New Roman" w:hAnsi="Times New Roman" w:cs="Times New Roman"/>
                <w:sz w:val="24"/>
                <w:szCs w:val="24"/>
              </w:rPr>
            </w:pPr>
            <w:r w:rsidRPr="00A71C48">
              <w:rPr>
                <w:rFonts w:ascii="Times New Roman" w:hAnsi="Times New Roman" w:cs="Times New Roman"/>
                <w:sz w:val="24"/>
                <w:szCs w:val="24"/>
              </w:rPr>
              <w:t>5.994</w:t>
            </w:r>
          </w:p>
        </w:tc>
        <w:tc>
          <w:tcPr>
            <w:tcW w:w="1013" w:type="dxa"/>
            <w:tcBorders>
              <w:top w:val="nil"/>
              <w:bottom w:val="single" w:sz="4" w:space="0" w:color="auto"/>
            </w:tcBorders>
          </w:tcPr>
          <w:p w14:paraId="3BE41F26" w14:textId="77777777" w:rsidR="00AA4CD0" w:rsidRPr="00A71C48" w:rsidRDefault="00AA4CD0" w:rsidP="00A11C84">
            <w:pPr>
              <w:spacing w:after="0" w:line="360" w:lineRule="auto"/>
              <w:rPr>
                <w:rFonts w:ascii="Times New Roman" w:hAnsi="Times New Roman" w:cs="Times New Roman"/>
                <w:b/>
                <w:bCs/>
                <w:sz w:val="24"/>
                <w:szCs w:val="24"/>
              </w:rPr>
            </w:pPr>
            <w:r w:rsidRPr="00A71C48">
              <w:rPr>
                <w:rFonts w:ascii="Times New Roman" w:hAnsi="Times New Roman" w:cs="Times New Roman"/>
                <w:b/>
                <w:bCs/>
                <w:sz w:val="24"/>
                <w:szCs w:val="24"/>
              </w:rPr>
              <w:t>&lt;0.001</w:t>
            </w:r>
          </w:p>
        </w:tc>
      </w:tr>
    </w:tbl>
    <w:p w14:paraId="43F65C71" w14:textId="77777777" w:rsidR="00AA4CD0" w:rsidRPr="00A71C48" w:rsidRDefault="00AA4CD0" w:rsidP="00AA4CD0">
      <w:pPr>
        <w:rPr>
          <w:rFonts w:ascii="Times New Roman" w:hAnsi="Times New Roman" w:cs="Times New Roman"/>
        </w:rPr>
      </w:pPr>
    </w:p>
    <w:p w14:paraId="5D45290D" w14:textId="77777777" w:rsidR="00AA4CD0" w:rsidRDefault="00AA4CD0" w:rsidP="00AA4CD0">
      <w:pPr>
        <w:spacing w:after="0" w:line="276" w:lineRule="auto"/>
        <w:rPr>
          <w:rFonts w:ascii="Times New Roman" w:hAnsi="Times New Roman" w:cs="Times New Roman"/>
          <w:b/>
          <w:bCs/>
          <w:sz w:val="24"/>
          <w:szCs w:val="24"/>
        </w:rPr>
      </w:pPr>
    </w:p>
    <w:p w14:paraId="4144B4EF" w14:textId="77777777" w:rsidR="00AA4CD0" w:rsidRDefault="00AA4CD0" w:rsidP="00AA4CD0">
      <w:pPr>
        <w:spacing w:after="0" w:line="276" w:lineRule="auto"/>
        <w:rPr>
          <w:rFonts w:ascii="Times New Roman" w:hAnsi="Times New Roman" w:cs="Times New Roman"/>
          <w:b/>
          <w:bCs/>
          <w:sz w:val="24"/>
          <w:szCs w:val="24"/>
        </w:rPr>
      </w:pPr>
    </w:p>
    <w:p w14:paraId="03DE0D2B" w14:textId="77777777" w:rsidR="00AA4CD0" w:rsidRPr="00A71C48" w:rsidRDefault="00AA4CD0" w:rsidP="00AA4CD0">
      <w:pPr>
        <w:spacing w:after="0" w:line="276" w:lineRule="auto"/>
        <w:rPr>
          <w:rFonts w:ascii="Times New Roman" w:hAnsi="Times New Roman" w:cs="Times New Roman"/>
          <w:bCs/>
          <w:sz w:val="24"/>
          <w:szCs w:val="24"/>
        </w:rPr>
      </w:pPr>
      <w:r>
        <w:rPr>
          <w:rFonts w:ascii="Times New Roman" w:hAnsi="Times New Roman" w:cs="Times New Roman"/>
          <w:b/>
          <w:bCs/>
          <w:sz w:val="24"/>
          <w:szCs w:val="24"/>
        </w:rPr>
        <w:t>Table 2</w:t>
      </w:r>
      <w:r w:rsidRPr="00A71C48">
        <w:rPr>
          <w:rFonts w:ascii="Times New Roman" w:hAnsi="Times New Roman" w:cs="Times New Roman"/>
          <w:b/>
          <w:bCs/>
          <w:sz w:val="24"/>
          <w:szCs w:val="24"/>
        </w:rPr>
        <w:t xml:space="preserve">: </w:t>
      </w:r>
      <w:r w:rsidRPr="00A71C48">
        <w:rPr>
          <w:rFonts w:ascii="Times New Roman" w:hAnsi="Times New Roman" w:cs="Times New Roman"/>
          <w:bCs/>
          <w:sz w:val="24"/>
          <w:szCs w:val="24"/>
        </w:rPr>
        <w:t>Correlation between serum chemerin and CVD risk factors in the diabetic and control populations.</w:t>
      </w:r>
    </w:p>
    <w:p w14:paraId="78ABE403" w14:textId="77777777" w:rsidR="00AA4CD0" w:rsidRPr="00A71C48" w:rsidRDefault="00AA4CD0" w:rsidP="00AA4CD0">
      <w:pPr>
        <w:spacing w:after="0" w:line="480" w:lineRule="auto"/>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68"/>
        <w:gridCol w:w="2932"/>
        <w:gridCol w:w="2913"/>
      </w:tblGrid>
      <w:tr w:rsidR="00AA4CD0" w:rsidRPr="00A71C48" w14:paraId="6D617C89" w14:textId="77777777" w:rsidTr="00A11C84">
        <w:tc>
          <w:tcPr>
            <w:tcW w:w="2968" w:type="dxa"/>
            <w:vMerge w:val="restart"/>
          </w:tcPr>
          <w:p w14:paraId="75574C89" w14:textId="77777777" w:rsidR="00AA4CD0" w:rsidRPr="00A71C48" w:rsidRDefault="00AA4CD0" w:rsidP="00A11C84">
            <w:pPr>
              <w:spacing w:line="240" w:lineRule="auto"/>
              <w:rPr>
                <w:rFonts w:ascii="Times New Roman" w:hAnsi="Times New Roman" w:cs="Times New Roman"/>
                <w:b/>
                <w:bCs/>
                <w:sz w:val="24"/>
                <w:szCs w:val="24"/>
              </w:rPr>
            </w:pPr>
          </w:p>
          <w:p w14:paraId="312010F1" w14:textId="77777777" w:rsidR="00AA4CD0" w:rsidRPr="00A71C48" w:rsidRDefault="00AA4CD0" w:rsidP="00A11C84">
            <w:pPr>
              <w:spacing w:line="240" w:lineRule="auto"/>
              <w:rPr>
                <w:rFonts w:ascii="Times New Roman" w:hAnsi="Times New Roman" w:cs="Times New Roman"/>
                <w:b/>
                <w:bCs/>
                <w:sz w:val="24"/>
                <w:szCs w:val="24"/>
              </w:rPr>
            </w:pPr>
          </w:p>
          <w:p w14:paraId="3636BA0E"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Variables</w:t>
            </w:r>
          </w:p>
        </w:tc>
        <w:tc>
          <w:tcPr>
            <w:tcW w:w="2932" w:type="dxa"/>
          </w:tcPr>
          <w:p w14:paraId="6C8C7004"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Study population</w:t>
            </w:r>
          </w:p>
        </w:tc>
        <w:tc>
          <w:tcPr>
            <w:tcW w:w="2913" w:type="dxa"/>
          </w:tcPr>
          <w:p w14:paraId="62B24DDA"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Controls</w:t>
            </w:r>
          </w:p>
        </w:tc>
      </w:tr>
      <w:tr w:rsidR="00AA4CD0" w:rsidRPr="00A71C48" w14:paraId="270F52C6" w14:textId="77777777" w:rsidTr="00A11C84">
        <w:tc>
          <w:tcPr>
            <w:tcW w:w="2968" w:type="dxa"/>
            <w:vMerge/>
            <w:tcBorders>
              <w:bottom w:val="single" w:sz="4" w:space="0" w:color="auto"/>
            </w:tcBorders>
          </w:tcPr>
          <w:p w14:paraId="4FF37387" w14:textId="77777777" w:rsidR="00AA4CD0" w:rsidRPr="00A71C48" w:rsidRDefault="00AA4CD0" w:rsidP="00A11C84">
            <w:pPr>
              <w:spacing w:line="240" w:lineRule="auto"/>
              <w:rPr>
                <w:rFonts w:ascii="Times New Roman" w:hAnsi="Times New Roman" w:cs="Times New Roman"/>
                <w:b/>
                <w:bCs/>
                <w:sz w:val="24"/>
                <w:szCs w:val="24"/>
              </w:rPr>
            </w:pPr>
          </w:p>
        </w:tc>
        <w:tc>
          <w:tcPr>
            <w:tcW w:w="2932" w:type="dxa"/>
            <w:tcBorders>
              <w:bottom w:val="single" w:sz="4" w:space="0" w:color="auto"/>
            </w:tcBorders>
          </w:tcPr>
          <w:p w14:paraId="49A3E147"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(Diabetics)</w:t>
            </w:r>
          </w:p>
          <w:p w14:paraId="2F063577"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r (p-value)</w:t>
            </w:r>
          </w:p>
        </w:tc>
        <w:tc>
          <w:tcPr>
            <w:tcW w:w="2913" w:type="dxa"/>
            <w:tcBorders>
              <w:bottom w:val="single" w:sz="4" w:space="0" w:color="auto"/>
            </w:tcBorders>
          </w:tcPr>
          <w:p w14:paraId="1C3DD373"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(Non-diabetes)</w:t>
            </w:r>
          </w:p>
          <w:p w14:paraId="0AE5A59E"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r (p-value)</w:t>
            </w:r>
          </w:p>
        </w:tc>
      </w:tr>
      <w:tr w:rsidR="00AA4CD0" w:rsidRPr="00A71C48" w14:paraId="29515F01" w14:textId="77777777" w:rsidTr="00A11C84">
        <w:tc>
          <w:tcPr>
            <w:tcW w:w="2968" w:type="dxa"/>
            <w:tcBorders>
              <w:top w:val="single" w:sz="4" w:space="0" w:color="auto"/>
              <w:bottom w:val="nil"/>
            </w:tcBorders>
          </w:tcPr>
          <w:p w14:paraId="11E74E80"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Waist circumference (cm)</w:t>
            </w:r>
          </w:p>
        </w:tc>
        <w:tc>
          <w:tcPr>
            <w:tcW w:w="2932" w:type="dxa"/>
            <w:tcBorders>
              <w:top w:val="single" w:sz="4" w:space="0" w:color="auto"/>
              <w:bottom w:val="nil"/>
            </w:tcBorders>
          </w:tcPr>
          <w:p w14:paraId="71BB2C6F" w14:textId="77777777" w:rsidR="00AA4CD0" w:rsidRPr="00A71C48" w:rsidRDefault="00AA4CD0" w:rsidP="00A11C84">
            <w:pPr>
              <w:spacing w:line="480" w:lineRule="auto"/>
              <w:rPr>
                <w:rFonts w:ascii="Times New Roman" w:hAnsi="Times New Roman" w:cs="Times New Roman"/>
                <w:b/>
                <w:bCs/>
                <w:sz w:val="24"/>
                <w:szCs w:val="24"/>
              </w:rPr>
            </w:pPr>
            <w:r w:rsidRPr="00A71C48">
              <w:rPr>
                <w:rFonts w:ascii="Times New Roman" w:hAnsi="Times New Roman" w:cs="Times New Roman"/>
                <w:b/>
                <w:bCs/>
                <w:sz w:val="24"/>
                <w:szCs w:val="24"/>
              </w:rPr>
              <w:t>0.333 (0.018*)</w:t>
            </w:r>
          </w:p>
        </w:tc>
        <w:tc>
          <w:tcPr>
            <w:tcW w:w="2913" w:type="dxa"/>
            <w:tcBorders>
              <w:top w:val="single" w:sz="4" w:space="0" w:color="auto"/>
              <w:bottom w:val="nil"/>
            </w:tcBorders>
          </w:tcPr>
          <w:p w14:paraId="34A49769"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0.243 (0.089)</w:t>
            </w:r>
          </w:p>
        </w:tc>
      </w:tr>
      <w:tr w:rsidR="00AA4CD0" w:rsidRPr="00A71C48" w14:paraId="26FD07E0" w14:textId="77777777" w:rsidTr="00A11C84">
        <w:tc>
          <w:tcPr>
            <w:tcW w:w="2968" w:type="dxa"/>
            <w:tcBorders>
              <w:top w:val="nil"/>
              <w:bottom w:val="nil"/>
            </w:tcBorders>
          </w:tcPr>
          <w:p w14:paraId="31B66442"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Hip circumference (cm)</w:t>
            </w:r>
          </w:p>
        </w:tc>
        <w:tc>
          <w:tcPr>
            <w:tcW w:w="2932" w:type="dxa"/>
            <w:tcBorders>
              <w:top w:val="nil"/>
              <w:bottom w:val="nil"/>
            </w:tcBorders>
          </w:tcPr>
          <w:p w14:paraId="3D3108F9"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0.134 (0.353)</w:t>
            </w:r>
          </w:p>
        </w:tc>
        <w:tc>
          <w:tcPr>
            <w:tcW w:w="2913" w:type="dxa"/>
            <w:tcBorders>
              <w:top w:val="nil"/>
              <w:bottom w:val="nil"/>
            </w:tcBorders>
          </w:tcPr>
          <w:p w14:paraId="1D321FDC"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0.247 (0.084)</w:t>
            </w:r>
          </w:p>
        </w:tc>
      </w:tr>
      <w:tr w:rsidR="00AA4CD0" w:rsidRPr="00A71C48" w14:paraId="161C036F" w14:textId="77777777" w:rsidTr="00A11C84">
        <w:tc>
          <w:tcPr>
            <w:tcW w:w="2968" w:type="dxa"/>
            <w:tcBorders>
              <w:top w:val="nil"/>
              <w:bottom w:val="nil"/>
            </w:tcBorders>
          </w:tcPr>
          <w:p w14:paraId="5423E4C1"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BMI (kg/m</w:t>
            </w:r>
            <w:r w:rsidRPr="00A71C48">
              <w:rPr>
                <w:rFonts w:ascii="Times New Roman" w:hAnsi="Times New Roman" w:cs="Times New Roman"/>
                <w:sz w:val="24"/>
                <w:szCs w:val="24"/>
                <w:vertAlign w:val="superscript"/>
              </w:rPr>
              <w:t>2</w:t>
            </w:r>
            <w:r w:rsidRPr="00A71C48">
              <w:rPr>
                <w:rFonts w:ascii="Times New Roman" w:hAnsi="Times New Roman" w:cs="Times New Roman"/>
                <w:sz w:val="24"/>
                <w:szCs w:val="24"/>
              </w:rPr>
              <w:t>)</w:t>
            </w:r>
          </w:p>
        </w:tc>
        <w:tc>
          <w:tcPr>
            <w:tcW w:w="2932" w:type="dxa"/>
            <w:tcBorders>
              <w:top w:val="nil"/>
              <w:bottom w:val="nil"/>
            </w:tcBorders>
          </w:tcPr>
          <w:p w14:paraId="000BABCA"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0.198 (0.169)</w:t>
            </w:r>
          </w:p>
        </w:tc>
        <w:tc>
          <w:tcPr>
            <w:tcW w:w="2913" w:type="dxa"/>
            <w:tcBorders>
              <w:top w:val="nil"/>
              <w:bottom w:val="nil"/>
            </w:tcBorders>
          </w:tcPr>
          <w:p w14:paraId="5ACA1888"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0.146 (0.312)</w:t>
            </w:r>
          </w:p>
        </w:tc>
      </w:tr>
      <w:tr w:rsidR="00AA4CD0" w:rsidRPr="00A71C48" w14:paraId="4B5AFABD" w14:textId="77777777" w:rsidTr="00A11C84">
        <w:tc>
          <w:tcPr>
            <w:tcW w:w="2968" w:type="dxa"/>
            <w:tcBorders>
              <w:top w:val="nil"/>
              <w:bottom w:val="single" w:sz="4" w:space="0" w:color="auto"/>
            </w:tcBorders>
          </w:tcPr>
          <w:p w14:paraId="4BBC7B43"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Wait hip ratio</w:t>
            </w:r>
          </w:p>
        </w:tc>
        <w:tc>
          <w:tcPr>
            <w:tcW w:w="2932" w:type="dxa"/>
            <w:tcBorders>
              <w:top w:val="nil"/>
              <w:bottom w:val="single" w:sz="4" w:space="0" w:color="auto"/>
            </w:tcBorders>
          </w:tcPr>
          <w:p w14:paraId="18D18D30"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-0.124 (0.393)</w:t>
            </w:r>
          </w:p>
        </w:tc>
        <w:tc>
          <w:tcPr>
            <w:tcW w:w="2913" w:type="dxa"/>
            <w:tcBorders>
              <w:top w:val="nil"/>
              <w:bottom w:val="single" w:sz="4" w:space="0" w:color="auto"/>
            </w:tcBorders>
          </w:tcPr>
          <w:p w14:paraId="3A2227BB"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0.125 (0.389)</w:t>
            </w:r>
          </w:p>
        </w:tc>
      </w:tr>
    </w:tbl>
    <w:p w14:paraId="7C51FB46" w14:textId="77777777" w:rsidR="00AA4CD0" w:rsidRDefault="00AA4CD0" w:rsidP="00AA4CD0">
      <w:pPr>
        <w:rPr>
          <w:rFonts w:ascii="Times New Roman" w:hAnsi="Times New Roman" w:cs="Times New Roman"/>
          <w:sz w:val="24"/>
          <w:szCs w:val="24"/>
        </w:rPr>
      </w:pPr>
      <w:r w:rsidRPr="00A71C48">
        <w:rPr>
          <w:rFonts w:ascii="Times New Roman" w:hAnsi="Times New Roman" w:cs="Times New Roman"/>
          <w:sz w:val="24"/>
          <w:szCs w:val="24"/>
        </w:rPr>
        <w:t>r=Pearson correlation</w:t>
      </w:r>
    </w:p>
    <w:p w14:paraId="7021ABBB" w14:textId="77777777" w:rsidR="00AA4CD0" w:rsidRDefault="00AA4CD0" w:rsidP="00AA4CD0">
      <w:pPr>
        <w:rPr>
          <w:rFonts w:ascii="Times New Roman" w:hAnsi="Times New Roman" w:cs="Times New Roman"/>
          <w:sz w:val="24"/>
          <w:szCs w:val="24"/>
        </w:rPr>
      </w:pPr>
    </w:p>
    <w:p w14:paraId="56C61626" w14:textId="77777777" w:rsidR="00AA4CD0" w:rsidRDefault="00AA4CD0" w:rsidP="00AA4CD0">
      <w:pPr>
        <w:rPr>
          <w:rFonts w:ascii="Times New Roman" w:hAnsi="Times New Roman" w:cs="Times New Roman"/>
          <w:sz w:val="24"/>
          <w:szCs w:val="24"/>
        </w:rPr>
      </w:pPr>
    </w:p>
    <w:p w14:paraId="084C9B55" w14:textId="77777777" w:rsidR="00AA4CD0" w:rsidRPr="00A71C48" w:rsidRDefault="00AA4CD0" w:rsidP="00AA4CD0">
      <w:pPr>
        <w:spacing w:after="0" w:line="276" w:lineRule="auto"/>
        <w:rPr>
          <w:rFonts w:ascii="Times New Roman" w:hAnsi="Times New Roman" w:cs="Times New Roman"/>
          <w:bCs/>
          <w:sz w:val="24"/>
          <w:szCs w:val="24"/>
        </w:rPr>
      </w:pPr>
      <w:r>
        <w:rPr>
          <w:rFonts w:ascii="Times New Roman" w:hAnsi="Times New Roman" w:cs="Times New Roman"/>
          <w:b/>
          <w:bCs/>
          <w:sz w:val="24"/>
          <w:szCs w:val="24"/>
        </w:rPr>
        <w:t>Table 3</w:t>
      </w:r>
      <w:r w:rsidRPr="00A71C48">
        <w:rPr>
          <w:rFonts w:ascii="Times New Roman" w:hAnsi="Times New Roman" w:cs="Times New Roman"/>
          <w:b/>
          <w:bCs/>
          <w:sz w:val="24"/>
          <w:szCs w:val="24"/>
        </w:rPr>
        <w:t xml:space="preserve">: </w:t>
      </w:r>
      <w:r w:rsidRPr="00A71C48">
        <w:rPr>
          <w:rFonts w:ascii="Times New Roman" w:hAnsi="Times New Roman" w:cs="Times New Roman"/>
          <w:bCs/>
          <w:sz w:val="24"/>
          <w:szCs w:val="24"/>
        </w:rPr>
        <w:t>Relationship between chemerin and cardio-predictive anthropometric risk factors using a Chemerin cut-off of 43.7ng/ml</w:t>
      </w:r>
    </w:p>
    <w:tbl>
      <w:tblPr>
        <w:tblW w:w="9918" w:type="dxa"/>
        <w:tblInd w:w="-162" w:type="dxa"/>
        <w:tblBorders>
          <w:top w:val="single" w:sz="4" w:space="0" w:color="auto"/>
          <w:bottom w:val="single" w:sz="4" w:space="0" w:color="auto"/>
          <w:insideH w:val="single" w:sz="4" w:space="0" w:color="auto"/>
        </w:tblBorders>
        <w:tblLook w:val="04A0" w:firstRow="1" w:lastRow="0" w:firstColumn="1" w:lastColumn="0" w:noHBand="0" w:noVBand="1"/>
      </w:tblPr>
      <w:tblGrid>
        <w:gridCol w:w="2406"/>
        <w:gridCol w:w="1410"/>
        <w:gridCol w:w="1411"/>
        <w:gridCol w:w="1022"/>
        <w:gridCol w:w="1403"/>
        <w:gridCol w:w="1360"/>
        <w:gridCol w:w="906"/>
      </w:tblGrid>
      <w:tr w:rsidR="00AA4CD0" w:rsidRPr="00A71C48" w14:paraId="4D9B7C6F" w14:textId="77777777" w:rsidTr="00A11C84">
        <w:tc>
          <w:tcPr>
            <w:tcW w:w="2406" w:type="dxa"/>
            <w:vMerge w:val="restart"/>
          </w:tcPr>
          <w:p w14:paraId="7DEFB217" w14:textId="77777777" w:rsidR="00AA4CD0" w:rsidRPr="00A71C48" w:rsidRDefault="00AA4CD0" w:rsidP="00A11C84">
            <w:pPr>
              <w:spacing w:after="0" w:line="240" w:lineRule="auto"/>
              <w:rPr>
                <w:rFonts w:ascii="Times New Roman" w:hAnsi="Times New Roman" w:cs="Times New Roman"/>
                <w:b/>
                <w:bCs/>
                <w:sz w:val="24"/>
                <w:szCs w:val="24"/>
              </w:rPr>
            </w:pPr>
          </w:p>
        </w:tc>
        <w:tc>
          <w:tcPr>
            <w:tcW w:w="3843" w:type="dxa"/>
            <w:gridSpan w:val="3"/>
          </w:tcPr>
          <w:p w14:paraId="6F900E9E" w14:textId="77777777" w:rsidR="00AA4CD0" w:rsidRPr="00A71C48" w:rsidRDefault="00AA4CD0" w:rsidP="00A11C84">
            <w:pPr>
              <w:spacing w:after="0" w:line="240" w:lineRule="auto"/>
              <w:rPr>
                <w:rFonts w:ascii="Times New Roman" w:hAnsi="Times New Roman" w:cs="Times New Roman"/>
                <w:b/>
                <w:bCs/>
                <w:sz w:val="24"/>
                <w:szCs w:val="24"/>
              </w:rPr>
            </w:pPr>
            <w:r w:rsidRPr="00A71C48">
              <w:rPr>
                <w:rFonts w:ascii="Times New Roman" w:hAnsi="Times New Roman" w:cs="Times New Roman"/>
                <w:b/>
                <w:bCs/>
                <w:sz w:val="24"/>
                <w:szCs w:val="24"/>
              </w:rPr>
              <w:t>Diabetic</w:t>
            </w:r>
          </w:p>
        </w:tc>
        <w:tc>
          <w:tcPr>
            <w:tcW w:w="3669" w:type="dxa"/>
            <w:gridSpan w:val="3"/>
          </w:tcPr>
          <w:p w14:paraId="048DC3C1" w14:textId="77777777" w:rsidR="00AA4CD0" w:rsidRPr="00A71C48" w:rsidRDefault="00AA4CD0" w:rsidP="00A11C84">
            <w:pPr>
              <w:spacing w:after="0" w:line="240" w:lineRule="auto"/>
              <w:rPr>
                <w:rFonts w:ascii="Times New Roman" w:hAnsi="Times New Roman" w:cs="Times New Roman"/>
                <w:b/>
                <w:bCs/>
                <w:sz w:val="24"/>
                <w:szCs w:val="24"/>
              </w:rPr>
            </w:pPr>
            <w:r w:rsidRPr="00A71C48">
              <w:rPr>
                <w:rFonts w:ascii="Times New Roman" w:hAnsi="Times New Roman" w:cs="Times New Roman"/>
                <w:b/>
                <w:bCs/>
                <w:sz w:val="24"/>
                <w:szCs w:val="24"/>
              </w:rPr>
              <w:t>Non-diabetic</w:t>
            </w:r>
          </w:p>
        </w:tc>
      </w:tr>
      <w:tr w:rsidR="00AA4CD0" w:rsidRPr="00A71C48" w14:paraId="571A97CE" w14:textId="77777777" w:rsidTr="00A11C84">
        <w:tc>
          <w:tcPr>
            <w:tcW w:w="2406" w:type="dxa"/>
            <w:vMerge/>
            <w:tcBorders>
              <w:bottom w:val="single" w:sz="4" w:space="0" w:color="auto"/>
            </w:tcBorders>
          </w:tcPr>
          <w:p w14:paraId="61018670" w14:textId="77777777" w:rsidR="00AA4CD0" w:rsidRPr="00A71C48" w:rsidRDefault="00AA4CD0" w:rsidP="00A11C84">
            <w:pPr>
              <w:spacing w:after="0" w:line="240" w:lineRule="auto"/>
              <w:rPr>
                <w:rFonts w:ascii="Times New Roman" w:hAnsi="Times New Roman" w:cs="Times New Roman"/>
                <w:b/>
                <w:bCs/>
                <w:sz w:val="24"/>
                <w:szCs w:val="24"/>
              </w:rPr>
            </w:pPr>
          </w:p>
        </w:tc>
        <w:tc>
          <w:tcPr>
            <w:tcW w:w="1410" w:type="dxa"/>
            <w:tcBorders>
              <w:bottom w:val="single" w:sz="4" w:space="0" w:color="auto"/>
            </w:tcBorders>
          </w:tcPr>
          <w:p w14:paraId="128F67E8"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≤43.7ng/ml (n=2</w:t>
            </w:r>
            <w:r>
              <w:rPr>
                <w:rFonts w:ascii="Times New Roman" w:hAnsi="Times New Roman" w:cs="Times New Roman"/>
                <w:b/>
                <w:bCs/>
                <w:sz w:val="24"/>
                <w:szCs w:val="24"/>
              </w:rPr>
              <w:t>0</w:t>
            </w:r>
            <w:r w:rsidRPr="00A71C48">
              <w:rPr>
                <w:rFonts w:ascii="Times New Roman" w:hAnsi="Times New Roman" w:cs="Times New Roman"/>
                <w:b/>
                <w:bCs/>
                <w:sz w:val="24"/>
                <w:szCs w:val="24"/>
              </w:rPr>
              <w:t>)</w:t>
            </w:r>
          </w:p>
          <w:p w14:paraId="2291F45E" w14:textId="77777777" w:rsidR="00AA4CD0" w:rsidRPr="00A71C48" w:rsidRDefault="00AA4CD0" w:rsidP="00A11C84">
            <w:pPr>
              <w:spacing w:after="0" w:line="240" w:lineRule="auto"/>
              <w:jc w:val="center"/>
              <w:rPr>
                <w:rFonts w:ascii="Times New Roman" w:hAnsi="Times New Roman" w:cs="Times New Roman"/>
                <w:sz w:val="24"/>
                <w:szCs w:val="24"/>
              </w:rPr>
            </w:pPr>
            <w:proofErr w:type="gramStart"/>
            <w:r w:rsidRPr="00A71C48">
              <w:rPr>
                <w:rFonts w:ascii="Times New Roman" w:hAnsi="Times New Roman" w:cs="Times New Roman"/>
                <w:b/>
                <w:bCs/>
                <w:sz w:val="24"/>
                <w:szCs w:val="24"/>
              </w:rPr>
              <w:t>n(</w:t>
            </w:r>
            <w:proofErr w:type="gramEnd"/>
            <w:r w:rsidRPr="00A71C48">
              <w:rPr>
                <w:rFonts w:ascii="Times New Roman" w:hAnsi="Times New Roman" w:cs="Times New Roman"/>
                <w:b/>
                <w:bCs/>
                <w:sz w:val="24"/>
                <w:szCs w:val="24"/>
              </w:rPr>
              <w:t>%)</w:t>
            </w:r>
          </w:p>
        </w:tc>
        <w:tc>
          <w:tcPr>
            <w:tcW w:w="1411" w:type="dxa"/>
            <w:tcBorders>
              <w:bottom w:val="single" w:sz="4" w:space="0" w:color="auto"/>
            </w:tcBorders>
          </w:tcPr>
          <w:p w14:paraId="54587FC2"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&gt;43.7ng/ml</w:t>
            </w:r>
          </w:p>
          <w:p w14:paraId="622A0580"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(n=48</w:t>
            </w:r>
            <w:r>
              <w:rPr>
                <w:rFonts w:ascii="Times New Roman" w:hAnsi="Times New Roman" w:cs="Times New Roman"/>
                <w:b/>
                <w:bCs/>
                <w:sz w:val="24"/>
                <w:szCs w:val="24"/>
              </w:rPr>
              <w:t>0</w:t>
            </w:r>
            <w:r w:rsidRPr="00A71C48">
              <w:rPr>
                <w:rFonts w:ascii="Times New Roman" w:hAnsi="Times New Roman" w:cs="Times New Roman"/>
                <w:b/>
                <w:bCs/>
                <w:sz w:val="24"/>
                <w:szCs w:val="24"/>
              </w:rPr>
              <w:t>)</w:t>
            </w:r>
          </w:p>
          <w:p w14:paraId="0121D90B" w14:textId="77777777" w:rsidR="00AA4CD0" w:rsidRPr="00A71C48" w:rsidRDefault="00AA4CD0" w:rsidP="00A11C84">
            <w:pPr>
              <w:spacing w:after="0" w:line="240" w:lineRule="auto"/>
              <w:jc w:val="center"/>
              <w:rPr>
                <w:rFonts w:ascii="Times New Roman" w:hAnsi="Times New Roman" w:cs="Times New Roman"/>
                <w:sz w:val="24"/>
                <w:szCs w:val="24"/>
              </w:rPr>
            </w:pPr>
            <w:proofErr w:type="gramStart"/>
            <w:r w:rsidRPr="00A71C48">
              <w:rPr>
                <w:rFonts w:ascii="Times New Roman" w:hAnsi="Times New Roman" w:cs="Times New Roman"/>
                <w:b/>
                <w:bCs/>
                <w:sz w:val="24"/>
                <w:szCs w:val="24"/>
              </w:rPr>
              <w:t>n(</w:t>
            </w:r>
            <w:proofErr w:type="gramEnd"/>
            <w:r w:rsidRPr="00A71C48">
              <w:rPr>
                <w:rFonts w:ascii="Times New Roman" w:hAnsi="Times New Roman" w:cs="Times New Roman"/>
                <w:b/>
                <w:bCs/>
                <w:sz w:val="24"/>
                <w:szCs w:val="24"/>
              </w:rPr>
              <w:t>%)</w:t>
            </w:r>
          </w:p>
        </w:tc>
        <w:tc>
          <w:tcPr>
            <w:tcW w:w="1022" w:type="dxa"/>
            <w:tcBorders>
              <w:bottom w:val="single" w:sz="4" w:space="0" w:color="auto"/>
            </w:tcBorders>
          </w:tcPr>
          <w:p w14:paraId="0A9030CC" w14:textId="77777777" w:rsidR="00AA4CD0" w:rsidRPr="00A71C48" w:rsidRDefault="00AA4CD0" w:rsidP="00A11C84">
            <w:pPr>
              <w:spacing w:after="0" w:line="240" w:lineRule="auto"/>
              <w:jc w:val="center"/>
              <w:rPr>
                <w:rFonts w:ascii="Times New Roman" w:hAnsi="Times New Roman" w:cs="Times New Roman"/>
                <w:sz w:val="24"/>
                <w:szCs w:val="24"/>
              </w:rPr>
            </w:pPr>
            <w:r w:rsidRPr="00A71C48">
              <w:rPr>
                <w:rFonts w:ascii="Times New Roman" w:hAnsi="Times New Roman" w:cs="Times New Roman"/>
                <w:sz w:val="24"/>
                <w:szCs w:val="24"/>
              </w:rPr>
              <w:t>p-value</w:t>
            </w:r>
          </w:p>
        </w:tc>
        <w:tc>
          <w:tcPr>
            <w:tcW w:w="1403" w:type="dxa"/>
            <w:tcBorders>
              <w:bottom w:val="single" w:sz="4" w:space="0" w:color="auto"/>
            </w:tcBorders>
          </w:tcPr>
          <w:p w14:paraId="58ACC59F"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≤43.7ng/ml (n=17</w:t>
            </w:r>
            <w:r>
              <w:rPr>
                <w:rFonts w:ascii="Times New Roman" w:hAnsi="Times New Roman" w:cs="Times New Roman"/>
                <w:b/>
                <w:bCs/>
                <w:sz w:val="24"/>
                <w:szCs w:val="24"/>
              </w:rPr>
              <w:t>0</w:t>
            </w:r>
            <w:r w:rsidRPr="00A71C48">
              <w:rPr>
                <w:rFonts w:ascii="Times New Roman" w:hAnsi="Times New Roman" w:cs="Times New Roman"/>
                <w:b/>
                <w:bCs/>
                <w:sz w:val="24"/>
                <w:szCs w:val="24"/>
              </w:rPr>
              <w:t>)</w:t>
            </w:r>
          </w:p>
          <w:p w14:paraId="77263CFD" w14:textId="77777777" w:rsidR="00AA4CD0" w:rsidRPr="00A71C48" w:rsidRDefault="00AA4CD0" w:rsidP="00A11C84">
            <w:pPr>
              <w:spacing w:after="0" w:line="240" w:lineRule="auto"/>
              <w:jc w:val="center"/>
              <w:rPr>
                <w:rFonts w:ascii="Times New Roman" w:hAnsi="Times New Roman" w:cs="Times New Roman"/>
                <w:sz w:val="24"/>
                <w:szCs w:val="24"/>
              </w:rPr>
            </w:pPr>
            <w:proofErr w:type="gramStart"/>
            <w:r w:rsidRPr="00A71C48">
              <w:rPr>
                <w:rFonts w:ascii="Times New Roman" w:hAnsi="Times New Roman" w:cs="Times New Roman"/>
                <w:b/>
                <w:bCs/>
                <w:sz w:val="24"/>
                <w:szCs w:val="24"/>
              </w:rPr>
              <w:t>n(</w:t>
            </w:r>
            <w:proofErr w:type="gramEnd"/>
            <w:r w:rsidRPr="00A71C48">
              <w:rPr>
                <w:rFonts w:ascii="Times New Roman" w:hAnsi="Times New Roman" w:cs="Times New Roman"/>
                <w:b/>
                <w:bCs/>
                <w:sz w:val="24"/>
                <w:szCs w:val="24"/>
              </w:rPr>
              <w:t>%)</w:t>
            </w:r>
          </w:p>
        </w:tc>
        <w:tc>
          <w:tcPr>
            <w:tcW w:w="1360" w:type="dxa"/>
            <w:tcBorders>
              <w:bottom w:val="single" w:sz="4" w:space="0" w:color="auto"/>
            </w:tcBorders>
          </w:tcPr>
          <w:p w14:paraId="10FE9E5D"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&gt;43.7ng/ml</w:t>
            </w:r>
          </w:p>
          <w:p w14:paraId="130E115B"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(n=33</w:t>
            </w:r>
            <w:r>
              <w:rPr>
                <w:rFonts w:ascii="Times New Roman" w:hAnsi="Times New Roman" w:cs="Times New Roman"/>
                <w:b/>
                <w:bCs/>
                <w:sz w:val="24"/>
                <w:szCs w:val="24"/>
              </w:rPr>
              <w:t>0</w:t>
            </w:r>
            <w:r w:rsidRPr="00A71C48">
              <w:rPr>
                <w:rFonts w:ascii="Times New Roman" w:hAnsi="Times New Roman" w:cs="Times New Roman"/>
                <w:b/>
                <w:bCs/>
                <w:sz w:val="24"/>
                <w:szCs w:val="24"/>
              </w:rPr>
              <w:t>)</w:t>
            </w:r>
          </w:p>
          <w:p w14:paraId="1DBC930C" w14:textId="77777777" w:rsidR="00AA4CD0" w:rsidRPr="00A71C48" w:rsidRDefault="00AA4CD0" w:rsidP="00A11C84">
            <w:pPr>
              <w:spacing w:after="0" w:line="240" w:lineRule="auto"/>
              <w:jc w:val="center"/>
              <w:rPr>
                <w:rFonts w:ascii="Times New Roman" w:hAnsi="Times New Roman" w:cs="Times New Roman"/>
                <w:sz w:val="24"/>
                <w:szCs w:val="24"/>
              </w:rPr>
            </w:pPr>
            <w:proofErr w:type="gramStart"/>
            <w:r w:rsidRPr="00A71C48">
              <w:rPr>
                <w:rFonts w:ascii="Times New Roman" w:hAnsi="Times New Roman" w:cs="Times New Roman"/>
                <w:b/>
                <w:bCs/>
                <w:sz w:val="24"/>
                <w:szCs w:val="24"/>
              </w:rPr>
              <w:t>n(</w:t>
            </w:r>
            <w:proofErr w:type="gramEnd"/>
            <w:r w:rsidRPr="00A71C48">
              <w:rPr>
                <w:rFonts w:ascii="Times New Roman" w:hAnsi="Times New Roman" w:cs="Times New Roman"/>
                <w:b/>
                <w:bCs/>
                <w:sz w:val="24"/>
                <w:szCs w:val="24"/>
              </w:rPr>
              <w:t>%)</w:t>
            </w:r>
          </w:p>
        </w:tc>
        <w:tc>
          <w:tcPr>
            <w:tcW w:w="906" w:type="dxa"/>
            <w:tcBorders>
              <w:bottom w:val="single" w:sz="4" w:space="0" w:color="auto"/>
            </w:tcBorders>
          </w:tcPr>
          <w:p w14:paraId="6661F5AB" w14:textId="77777777" w:rsidR="00AA4CD0" w:rsidRPr="00A71C48" w:rsidRDefault="00AA4CD0" w:rsidP="00A11C84">
            <w:pPr>
              <w:spacing w:after="0" w:line="240" w:lineRule="auto"/>
              <w:jc w:val="center"/>
              <w:rPr>
                <w:rFonts w:ascii="Times New Roman" w:hAnsi="Times New Roman" w:cs="Times New Roman"/>
                <w:sz w:val="24"/>
                <w:szCs w:val="24"/>
              </w:rPr>
            </w:pPr>
            <w:r w:rsidRPr="00A71C48">
              <w:rPr>
                <w:rFonts w:ascii="Times New Roman" w:hAnsi="Times New Roman" w:cs="Times New Roman"/>
                <w:sz w:val="24"/>
                <w:szCs w:val="24"/>
              </w:rPr>
              <w:t>p-value</w:t>
            </w:r>
          </w:p>
        </w:tc>
      </w:tr>
      <w:tr w:rsidR="00AA4CD0" w:rsidRPr="00A71C48" w14:paraId="291B5FD9" w14:textId="77777777" w:rsidTr="00A11C84">
        <w:tc>
          <w:tcPr>
            <w:tcW w:w="2406" w:type="dxa"/>
            <w:tcBorders>
              <w:top w:val="nil"/>
            </w:tcBorders>
          </w:tcPr>
          <w:p w14:paraId="323EAF40" w14:textId="77777777" w:rsidR="00AA4CD0" w:rsidRPr="00A71C48" w:rsidRDefault="00AA4CD0" w:rsidP="00A11C84">
            <w:pPr>
              <w:spacing w:line="480" w:lineRule="auto"/>
              <w:rPr>
                <w:rFonts w:ascii="Times New Roman" w:hAnsi="Times New Roman" w:cs="Times New Roman"/>
                <w:b/>
                <w:bCs/>
                <w:sz w:val="24"/>
                <w:szCs w:val="24"/>
              </w:rPr>
            </w:pPr>
            <w:r w:rsidRPr="00A71C48">
              <w:rPr>
                <w:rFonts w:ascii="Times New Roman" w:hAnsi="Times New Roman" w:cs="Times New Roman"/>
                <w:b/>
                <w:bCs/>
                <w:sz w:val="24"/>
                <w:szCs w:val="24"/>
              </w:rPr>
              <w:t>**Wait hip ratio</w:t>
            </w:r>
          </w:p>
          <w:p w14:paraId="29D5F5EE"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 xml:space="preserve">Normal </w:t>
            </w:r>
          </w:p>
          <w:p w14:paraId="10487079" w14:textId="77777777" w:rsidR="00AA4CD0" w:rsidRPr="00A71C48" w:rsidRDefault="00AA4CD0" w:rsidP="00A11C84">
            <w:pPr>
              <w:spacing w:line="480" w:lineRule="auto"/>
              <w:rPr>
                <w:rFonts w:ascii="Times New Roman" w:hAnsi="Times New Roman" w:cs="Times New Roman"/>
                <w:b/>
                <w:bCs/>
                <w:sz w:val="24"/>
                <w:szCs w:val="24"/>
              </w:rPr>
            </w:pPr>
            <w:r w:rsidRPr="00A71C48">
              <w:rPr>
                <w:rFonts w:ascii="Times New Roman" w:hAnsi="Times New Roman" w:cs="Times New Roman"/>
                <w:sz w:val="24"/>
                <w:szCs w:val="24"/>
              </w:rPr>
              <w:t>Abnormal</w:t>
            </w:r>
          </w:p>
        </w:tc>
        <w:tc>
          <w:tcPr>
            <w:tcW w:w="1410" w:type="dxa"/>
            <w:tcBorders>
              <w:top w:val="nil"/>
            </w:tcBorders>
          </w:tcPr>
          <w:p w14:paraId="460F9099" w14:textId="77777777" w:rsidR="00AA4CD0" w:rsidRPr="00A71C48" w:rsidRDefault="00AA4CD0" w:rsidP="00A11C84">
            <w:pPr>
              <w:spacing w:line="480" w:lineRule="auto"/>
              <w:rPr>
                <w:rFonts w:ascii="Times New Roman" w:hAnsi="Times New Roman" w:cs="Times New Roman"/>
                <w:sz w:val="24"/>
                <w:szCs w:val="24"/>
              </w:rPr>
            </w:pPr>
          </w:p>
          <w:p w14:paraId="5E2B11BA"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2</w:t>
            </w:r>
            <w:r>
              <w:rPr>
                <w:rFonts w:ascii="Times New Roman" w:hAnsi="Times New Roman" w:cs="Times New Roman"/>
                <w:sz w:val="24"/>
                <w:szCs w:val="24"/>
              </w:rPr>
              <w:t>0</w:t>
            </w:r>
            <w:r w:rsidRPr="00A71C48">
              <w:rPr>
                <w:rFonts w:ascii="Times New Roman" w:hAnsi="Times New Roman" w:cs="Times New Roman"/>
                <w:sz w:val="24"/>
                <w:szCs w:val="24"/>
              </w:rPr>
              <w:t>(4.8)</w:t>
            </w:r>
          </w:p>
          <w:p w14:paraId="3553E5BC"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0(0.0)</w:t>
            </w:r>
          </w:p>
        </w:tc>
        <w:tc>
          <w:tcPr>
            <w:tcW w:w="1411" w:type="dxa"/>
            <w:tcBorders>
              <w:top w:val="nil"/>
            </w:tcBorders>
          </w:tcPr>
          <w:p w14:paraId="6EA13CFA" w14:textId="77777777" w:rsidR="00AA4CD0" w:rsidRPr="00A71C48" w:rsidRDefault="00AA4CD0" w:rsidP="00A11C84">
            <w:pPr>
              <w:spacing w:line="480" w:lineRule="auto"/>
              <w:rPr>
                <w:rFonts w:ascii="Times New Roman" w:hAnsi="Times New Roman" w:cs="Times New Roman"/>
                <w:sz w:val="24"/>
                <w:szCs w:val="24"/>
              </w:rPr>
            </w:pPr>
          </w:p>
          <w:p w14:paraId="3AAD414D"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40</w:t>
            </w:r>
            <w:r>
              <w:rPr>
                <w:rFonts w:ascii="Times New Roman" w:hAnsi="Times New Roman" w:cs="Times New Roman"/>
                <w:sz w:val="24"/>
                <w:szCs w:val="24"/>
              </w:rPr>
              <w:t>0</w:t>
            </w:r>
            <w:r w:rsidRPr="00A71C48">
              <w:rPr>
                <w:rFonts w:ascii="Times New Roman" w:hAnsi="Times New Roman" w:cs="Times New Roman"/>
                <w:sz w:val="24"/>
                <w:szCs w:val="24"/>
              </w:rPr>
              <w:t>(95.2)</w:t>
            </w:r>
          </w:p>
          <w:p w14:paraId="23AEF1D4"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8</w:t>
            </w:r>
            <w:r>
              <w:rPr>
                <w:rFonts w:ascii="Times New Roman" w:hAnsi="Times New Roman" w:cs="Times New Roman"/>
                <w:sz w:val="24"/>
                <w:szCs w:val="24"/>
              </w:rPr>
              <w:t>0</w:t>
            </w:r>
            <w:r w:rsidRPr="00A71C48">
              <w:rPr>
                <w:rFonts w:ascii="Times New Roman" w:hAnsi="Times New Roman" w:cs="Times New Roman"/>
                <w:sz w:val="24"/>
                <w:szCs w:val="24"/>
              </w:rPr>
              <w:t>(100.0)</w:t>
            </w:r>
          </w:p>
        </w:tc>
        <w:tc>
          <w:tcPr>
            <w:tcW w:w="1022" w:type="dxa"/>
            <w:tcBorders>
              <w:top w:val="nil"/>
            </w:tcBorders>
          </w:tcPr>
          <w:p w14:paraId="0980171A" w14:textId="77777777" w:rsidR="00AA4CD0" w:rsidRPr="00A71C48" w:rsidRDefault="00AA4CD0" w:rsidP="00A11C84">
            <w:pPr>
              <w:spacing w:line="480" w:lineRule="auto"/>
              <w:rPr>
                <w:rFonts w:ascii="Times New Roman" w:hAnsi="Times New Roman" w:cs="Times New Roman"/>
                <w:sz w:val="24"/>
                <w:szCs w:val="24"/>
              </w:rPr>
            </w:pPr>
          </w:p>
          <w:p w14:paraId="1203060F"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0.529</w:t>
            </w:r>
          </w:p>
        </w:tc>
        <w:tc>
          <w:tcPr>
            <w:tcW w:w="1403" w:type="dxa"/>
            <w:tcBorders>
              <w:top w:val="nil"/>
            </w:tcBorders>
          </w:tcPr>
          <w:p w14:paraId="190C171D" w14:textId="77777777" w:rsidR="00AA4CD0" w:rsidRPr="00A71C48" w:rsidRDefault="00AA4CD0" w:rsidP="00A11C84">
            <w:pPr>
              <w:spacing w:line="480" w:lineRule="auto"/>
              <w:rPr>
                <w:rFonts w:ascii="Times New Roman" w:hAnsi="Times New Roman" w:cs="Times New Roman"/>
                <w:sz w:val="24"/>
                <w:szCs w:val="24"/>
              </w:rPr>
            </w:pPr>
          </w:p>
          <w:p w14:paraId="7FDF66B5"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16</w:t>
            </w:r>
            <w:r>
              <w:rPr>
                <w:rFonts w:ascii="Times New Roman" w:hAnsi="Times New Roman" w:cs="Times New Roman"/>
                <w:sz w:val="24"/>
                <w:szCs w:val="24"/>
              </w:rPr>
              <w:t>0</w:t>
            </w:r>
            <w:r w:rsidRPr="00A71C48">
              <w:rPr>
                <w:rFonts w:ascii="Times New Roman" w:hAnsi="Times New Roman" w:cs="Times New Roman"/>
                <w:sz w:val="24"/>
                <w:szCs w:val="24"/>
              </w:rPr>
              <w:t>(32.7)</w:t>
            </w:r>
          </w:p>
          <w:p w14:paraId="38743048"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1</w:t>
            </w:r>
            <w:r>
              <w:rPr>
                <w:rFonts w:ascii="Times New Roman" w:hAnsi="Times New Roman" w:cs="Times New Roman"/>
                <w:sz w:val="24"/>
                <w:szCs w:val="24"/>
              </w:rPr>
              <w:t>0</w:t>
            </w:r>
            <w:r w:rsidRPr="00A71C48">
              <w:rPr>
                <w:rFonts w:ascii="Times New Roman" w:hAnsi="Times New Roman" w:cs="Times New Roman"/>
                <w:sz w:val="24"/>
                <w:szCs w:val="24"/>
              </w:rPr>
              <w:t>(100.0)</w:t>
            </w:r>
          </w:p>
        </w:tc>
        <w:tc>
          <w:tcPr>
            <w:tcW w:w="1360" w:type="dxa"/>
            <w:tcBorders>
              <w:top w:val="nil"/>
            </w:tcBorders>
          </w:tcPr>
          <w:p w14:paraId="5C6CFDD1" w14:textId="77777777" w:rsidR="00AA4CD0" w:rsidRPr="00A71C48" w:rsidRDefault="00AA4CD0" w:rsidP="00A11C84">
            <w:pPr>
              <w:spacing w:line="480" w:lineRule="auto"/>
              <w:rPr>
                <w:rFonts w:ascii="Times New Roman" w:hAnsi="Times New Roman" w:cs="Times New Roman"/>
                <w:sz w:val="24"/>
                <w:szCs w:val="24"/>
              </w:rPr>
            </w:pPr>
          </w:p>
          <w:p w14:paraId="5C521596"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33</w:t>
            </w:r>
            <w:r>
              <w:rPr>
                <w:rFonts w:ascii="Times New Roman" w:hAnsi="Times New Roman" w:cs="Times New Roman"/>
                <w:sz w:val="24"/>
                <w:szCs w:val="24"/>
              </w:rPr>
              <w:t>0</w:t>
            </w:r>
            <w:r w:rsidRPr="00A71C48">
              <w:rPr>
                <w:rFonts w:ascii="Times New Roman" w:hAnsi="Times New Roman" w:cs="Times New Roman"/>
                <w:sz w:val="24"/>
                <w:szCs w:val="24"/>
              </w:rPr>
              <w:t>(67.3)</w:t>
            </w:r>
          </w:p>
          <w:p w14:paraId="54131374"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0(0.0)</w:t>
            </w:r>
          </w:p>
        </w:tc>
        <w:tc>
          <w:tcPr>
            <w:tcW w:w="906" w:type="dxa"/>
            <w:tcBorders>
              <w:top w:val="nil"/>
            </w:tcBorders>
          </w:tcPr>
          <w:p w14:paraId="7ADE1B8F" w14:textId="77777777" w:rsidR="00AA4CD0" w:rsidRPr="00A71C48" w:rsidRDefault="00AA4CD0" w:rsidP="00A11C84">
            <w:pPr>
              <w:spacing w:line="480" w:lineRule="auto"/>
              <w:rPr>
                <w:rFonts w:ascii="Times New Roman" w:hAnsi="Times New Roman" w:cs="Times New Roman"/>
                <w:sz w:val="24"/>
                <w:szCs w:val="24"/>
              </w:rPr>
            </w:pPr>
          </w:p>
          <w:p w14:paraId="35D435A9"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0.159</w:t>
            </w:r>
          </w:p>
        </w:tc>
      </w:tr>
    </w:tbl>
    <w:p w14:paraId="1A38DE4D" w14:textId="77777777" w:rsidR="00AA4CD0" w:rsidRPr="00A71C48" w:rsidRDefault="00AA4CD0" w:rsidP="00AA4CD0">
      <w:pPr>
        <w:rPr>
          <w:rFonts w:ascii="Times New Roman" w:hAnsi="Times New Roman" w:cs="Times New Roman"/>
        </w:rPr>
      </w:pPr>
    </w:p>
    <w:p w14:paraId="12B4FAFB" w14:textId="77777777" w:rsidR="00AA4CD0" w:rsidRDefault="00AA4CD0" w:rsidP="00AA4CD0">
      <w:pPr>
        <w:rPr>
          <w:rFonts w:ascii="Times New Roman" w:hAnsi="Times New Roman" w:cs="Times New Roman"/>
          <w:sz w:val="24"/>
          <w:szCs w:val="24"/>
        </w:rPr>
      </w:pPr>
    </w:p>
    <w:p w14:paraId="440D1BD7" w14:textId="77777777" w:rsidR="00AA4CD0" w:rsidRDefault="00AA4CD0" w:rsidP="00AA4CD0">
      <w:pPr>
        <w:rPr>
          <w:rFonts w:ascii="Times New Roman" w:hAnsi="Times New Roman" w:cs="Times New Roman"/>
          <w:sz w:val="24"/>
          <w:szCs w:val="24"/>
        </w:rPr>
      </w:pPr>
    </w:p>
    <w:p w14:paraId="45F1EAD6" w14:textId="77777777" w:rsidR="00AA4CD0" w:rsidRPr="00A64257" w:rsidRDefault="00AA4CD0" w:rsidP="00AA4CD0">
      <w:pPr>
        <w:rPr>
          <w:rFonts w:ascii="Times New Roman" w:hAnsi="Times New Roman" w:cs="Times New Roman"/>
        </w:rPr>
      </w:pPr>
    </w:p>
    <w:p w14:paraId="6CCAE483" w14:textId="77777777" w:rsidR="00AA4CD0" w:rsidRPr="00A71C48" w:rsidRDefault="00AA4CD0" w:rsidP="00AA4CD0">
      <w:pPr>
        <w:rPr>
          <w:rFonts w:ascii="Times New Roman" w:hAnsi="Times New Roman" w:cs="Times New Roman"/>
        </w:rPr>
      </w:pPr>
      <w:r>
        <w:rPr>
          <w:rFonts w:ascii="Times New Roman" w:hAnsi="Times New Roman" w:cs="Times New Roman"/>
          <w:noProof/>
          <w:lang w:val="en-GB" w:eastAsia="en-GB"/>
        </w:rPr>
        <w:drawing>
          <wp:inline distT="0" distB="0" distL="0" distR="0" wp14:anchorId="5FBDA626" wp14:editId="099BE7BC">
            <wp:extent cx="5547995" cy="3304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7995" cy="3304540"/>
                    </a:xfrm>
                    <a:prstGeom prst="rect">
                      <a:avLst/>
                    </a:prstGeom>
                    <a:noFill/>
                  </pic:spPr>
                </pic:pic>
              </a:graphicData>
            </a:graphic>
          </wp:inline>
        </w:drawing>
      </w:r>
    </w:p>
    <w:p w14:paraId="3EAD6E73" w14:textId="77777777" w:rsidR="00AA4CD0" w:rsidRPr="004653D2" w:rsidRDefault="00AA4CD0" w:rsidP="00AA4CD0">
      <w:pPr>
        <w:rPr>
          <w:rFonts w:ascii="Times New Roman" w:hAnsi="Times New Roman" w:cs="Times New Roman"/>
          <w:bCs/>
          <w:sz w:val="24"/>
          <w:szCs w:val="24"/>
        </w:rPr>
      </w:pPr>
      <w:r w:rsidRPr="00A71C48">
        <w:rPr>
          <w:rFonts w:ascii="Times New Roman" w:hAnsi="Times New Roman" w:cs="Times New Roman"/>
          <w:b/>
          <w:bCs/>
          <w:sz w:val="24"/>
          <w:szCs w:val="24"/>
        </w:rPr>
        <w:t xml:space="preserve">Figure 1. </w:t>
      </w:r>
      <w:r w:rsidRPr="004653D2">
        <w:rPr>
          <w:rFonts w:ascii="Times New Roman" w:hAnsi="Times New Roman" w:cs="Times New Roman"/>
          <w:bCs/>
          <w:sz w:val="24"/>
          <w:szCs w:val="24"/>
        </w:rPr>
        <w:t>Median comparison of chemerin level according to cardio- anthropometric risk</w:t>
      </w:r>
    </w:p>
    <w:p w14:paraId="1E730B2B" w14:textId="77777777" w:rsidR="00AA4CD0" w:rsidRDefault="00AA4CD0" w:rsidP="00AA4CD0">
      <w:pPr>
        <w:pStyle w:val="ListParagraph"/>
        <w:ind w:left="420"/>
        <w:rPr>
          <w:rFonts w:ascii="Times New Roman" w:hAnsi="Times New Roman" w:cs="Times New Roman"/>
        </w:rPr>
      </w:pPr>
    </w:p>
    <w:p w14:paraId="3E803ED9" w14:textId="77777777" w:rsidR="00AA4CD0" w:rsidRDefault="00AA4CD0" w:rsidP="00AA4CD0">
      <w:pPr>
        <w:pStyle w:val="ListParagraph"/>
        <w:ind w:left="420"/>
        <w:rPr>
          <w:rFonts w:ascii="Times New Roman" w:hAnsi="Times New Roman" w:cs="Times New Roman"/>
        </w:rPr>
      </w:pPr>
    </w:p>
    <w:p w14:paraId="58F7D695" w14:textId="77777777" w:rsidR="00AA4CD0" w:rsidRDefault="00AA4CD0" w:rsidP="00AA4CD0">
      <w:pPr>
        <w:pStyle w:val="ListParagraph"/>
        <w:ind w:left="420"/>
        <w:rPr>
          <w:rFonts w:ascii="Times New Roman" w:hAnsi="Times New Roman" w:cs="Times New Roman"/>
        </w:rPr>
      </w:pPr>
    </w:p>
    <w:p w14:paraId="36F00478" w14:textId="77777777" w:rsidR="00AA4CD0" w:rsidRDefault="00AA4CD0" w:rsidP="00AA4CD0">
      <w:pPr>
        <w:spacing w:after="0" w:line="480" w:lineRule="auto"/>
        <w:rPr>
          <w:rFonts w:ascii="Times New Roman" w:hAnsi="Times New Roman"/>
          <w:b/>
          <w:bCs/>
          <w:sz w:val="24"/>
          <w:szCs w:val="24"/>
        </w:rPr>
      </w:pPr>
    </w:p>
    <w:p w14:paraId="30E8507A" w14:textId="77777777" w:rsidR="00AA4CD0" w:rsidRPr="009F12F0" w:rsidRDefault="00AA4CD0" w:rsidP="00AA4CD0">
      <w:pPr>
        <w:spacing w:after="0" w:line="480" w:lineRule="auto"/>
        <w:rPr>
          <w:rFonts w:ascii="Times New Roman" w:hAnsi="Times New Roman"/>
          <w:b/>
          <w:bCs/>
          <w:sz w:val="24"/>
          <w:szCs w:val="24"/>
        </w:rPr>
      </w:pPr>
    </w:p>
    <w:p w14:paraId="5B642CD7" w14:textId="77777777" w:rsidR="00AA4CD0" w:rsidRPr="009F12F0" w:rsidRDefault="00AA4CD0" w:rsidP="00AA4CD0">
      <w:pPr>
        <w:autoSpaceDE w:val="0"/>
        <w:autoSpaceDN w:val="0"/>
        <w:adjustRightInd w:val="0"/>
        <w:spacing w:after="0" w:line="480" w:lineRule="auto"/>
        <w:rPr>
          <w:rFonts w:ascii="Times New Roman" w:hAnsi="Times New Roman"/>
          <w:sz w:val="24"/>
          <w:szCs w:val="24"/>
        </w:rPr>
      </w:pPr>
      <w:r>
        <w:rPr>
          <w:noProof/>
          <w:lang w:val="en-GB" w:eastAsia="en-GB"/>
        </w:rPr>
        <w:drawing>
          <wp:inline distT="0" distB="0" distL="0" distR="0" wp14:anchorId="3D15C84D" wp14:editId="07B203DF">
            <wp:extent cx="5737860" cy="3200400"/>
            <wp:effectExtent l="0" t="0" r="1524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1909C0" w14:textId="77777777" w:rsidR="00AA4CD0" w:rsidRPr="009F12F0" w:rsidRDefault="00AA4CD0" w:rsidP="00AA4CD0">
      <w:pPr>
        <w:spacing w:after="0" w:line="480" w:lineRule="auto"/>
        <w:rPr>
          <w:rFonts w:ascii="Times New Roman" w:hAnsi="Times New Roman"/>
          <w:bCs/>
          <w:sz w:val="24"/>
          <w:szCs w:val="24"/>
        </w:rPr>
      </w:pPr>
      <w:r w:rsidRPr="009F12F0">
        <w:rPr>
          <w:rFonts w:ascii="Times New Roman" w:hAnsi="Times New Roman"/>
          <w:b/>
          <w:sz w:val="24"/>
          <w:szCs w:val="24"/>
        </w:rPr>
        <w:t>Figure 2</w:t>
      </w:r>
      <w:r w:rsidRPr="009F12F0">
        <w:rPr>
          <w:rFonts w:ascii="Times New Roman" w:hAnsi="Times New Roman"/>
          <w:b/>
          <w:bCs/>
          <w:sz w:val="24"/>
          <w:szCs w:val="24"/>
        </w:rPr>
        <w:t xml:space="preserve">; </w:t>
      </w:r>
      <w:r w:rsidRPr="009F12F0">
        <w:rPr>
          <w:rFonts w:ascii="Times New Roman" w:hAnsi="Times New Roman"/>
          <w:bCs/>
          <w:sz w:val="24"/>
          <w:szCs w:val="24"/>
        </w:rPr>
        <w:t>Proportional distribution of chemerin levels above and below the cut off (43.7ng/ml)</w:t>
      </w:r>
    </w:p>
    <w:p w14:paraId="3497D5D4" w14:textId="77777777" w:rsidR="00AA4CD0" w:rsidRPr="00A71C48" w:rsidRDefault="00AA4CD0" w:rsidP="00AA4CD0">
      <w:pPr>
        <w:tabs>
          <w:tab w:val="left" w:pos="2148"/>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ab/>
      </w:r>
    </w:p>
    <w:p w14:paraId="3FF30001" w14:textId="77777777" w:rsidR="00AA4CD0" w:rsidRDefault="00AA4CD0" w:rsidP="00AA4CD0">
      <w:pPr>
        <w:pStyle w:val="ListParagraph"/>
        <w:ind w:left="420"/>
        <w:rPr>
          <w:rFonts w:ascii="Times New Roman" w:hAnsi="Times New Roman" w:cs="Times New Roman"/>
        </w:rPr>
      </w:pPr>
    </w:p>
    <w:p w14:paraId="685405F8" w14:textId="77777777" w:rsidR="00AA4CD0" w:rsidRDefault="00AA4CD0" w:rsidP="00AA4CD0">
      <w:pPr>
        <w:autoSpaceDE w:val="0"/>
        <w:autoSpaceDN w:val="0"/>
        <w:adjustRightInd w:val="0"/>
        <w:spacing w:after="0" w:line="240" w:lineRule="auto"/>
        <w:jc w:val="both"/>
        <w:rPr>
          <w:rFonts w:ascii="Times New Roman" w:hAnsi="Times New Roman" w:cs="Times New Roman"/>
          <w:sz w:val="24"/>
          <w:szCs w:val="24"/>
        </w:rPr>
      </w:pPr>
      <w:r w:rsidRPr="001F79A4">
        <w:rPr>
          <w:rFonts w:ascii="Times New Roman" w:hAnsi="Times New Roman" w:cs="Times New Roman"/>
          <w:b/>
          <w:sz w:val="24"/>
          <w:szCs w:val="24"/>
        </w:rPr>
        <w:t>Table 4</w:t>
      </w:r>
      <w:r>
        <w:rPr>
          <w:rFonts w:ascii="Times New Roman" w:hAnsi="Times New Roman" w:cs="Times New Roman"/>
          <w:sz w:val="24"/>
          <w:szCs w:val="24"/>
        </w:rPr>
        <w:t xml:space="preserve">. Chemerin and Cardiovascular risk factors predicting abnormal Blood glucose levels using a multiple logistic regression model </w:t>
      </w:r>
    </w:p>
    <w:p w14:paraId="7A75F29A" w14:textId="77777777" w:rsidR="00AA4CD0" w:rsidRDefault="00AA4CD0" w:rsidP="00AA4CD0">
      <w:pPr>
        <w:autoSpaceDE w:val="0"/>
        <w:autoSpaceDN w:val="0"/>
        <w:adjustRightInd w:val="0"/>
        <w:spacing w:after="0" w:line="400" w:lineRule="atLeast"/>
        <w:jc w:val="both"/>
        <w:rPr>
          <w:rFonts w:ascii="Times New Roman" w:hAnsi="Times New Roman" w:cs="Times New Roman"/>
          <w:sz w:val="24"/>
          <w:szCs w:val="24"/>
        </w:rPr>
      </w:pPr>
    </w:p>
    <w:tbl>
      <w:tblPr>
        <w:tblStyle w:val="TableGrid"/>
        <w:tblW w:w="83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960"/>
        <w:gridCol w:w="1289"/>
      </w:tblGrid>
      <w:tr w:rsidR="00AA4CD0" w14:paraId="330BB9A0" w14:textId="77777777" w:rsidTr="00A11C84">
        <w:trPr>
          <w:trHeight w:val="536"/>
        </w:trPr>
        <w:tc>
          <w:tcPr>
            <w:tcW w:w="3150" w:type="dxa"/>
            <w:tcBorders>
              <w:top w:val="single" w:sz="4" w:space="0" w:color="auto"/>
              <w:bottom w:val="single" w:sz="4" w:space="0" w:color="auto"/>
            </w:tcBorders>
          </w:tcPr>
          <w:p w14:paraId="19E8F349" w14:textId="77777777" w:rsidR="00AA4CD0" w:rsidRPr="00F07BCC" w:rsidRDefault="00AA4CD0" w:rsidP="00A11C84">
            <w:pPr>
              <w:autoSpaceDE w:val="0"/>
              <w:autoSpaceDN w:val="0"/>
              <w:adjustRightInd w:val="0"/>
              <w:spacing w:line="400" w:lineRule="atLeast"/>
              <w:jc w:val="both"/>
              <w:rPr>
                <w:rFonts w:ascii="Times New Roman" w:hAnsi="Times New Roman" w:cs="Times New Roman"/>
                <w:b/>
                <w:sz w:val="24"/>
                <w:szCs w:val="24"/>
              </w:rPr>
            </w:pPr>
            <w:r w:rsidRPr="00F07BCC">
              <w:rPr>
                <w:rFonts w:ascii="Times New Roman" w:hAnsi="Times New Roman" w:cs="Times New Roman"/>
                <w:b/>
                <w:sz w:val="24"/>
                <w:szCs w:val="24"/>
              </w:rPr>
              <w:t xml:space="preserve">Factors </w:t>
            </w:r>
          </w:p>
        </w:tc>
        <w:tc>
          <w:tcPr>
            <w:tcW w:w="3960" w:type="dxa"/>
            <w:tcBorders>
              <w:top w:val="single" w:sz="4" w:space="0" w:color="auto"/>
              <w:bottom w:val="single" w:sz="4" w:space="0" w:color="auto"/>
            </w:tcBorders>
          </w:tcPr>
          <w:p w14:paraId="18C9FC62" w14:textId="77777777" w:rsidR="00AA4CD0" w:rsidRDefault="00AA4CD0" w:rsidP="00A11C84">
            <w:pPr>
              <w:autoSpaceDE w:val="0"/>
              <w:autoSpaceDN w:val="0"/>
              <w:adjustRightInd w:val="0"/>
              <w:spacing w:line="400" w:lineRule="atLeast"/>
              <w:jc w:val="center"/>
              <w:rPr>
                <w:rFonts w:ascii="Times New Roman" w:hAnsi="Times New Roman" w:cs="Times New Roman"/>
                <w:b/>
                <w:sz w:val="24"/>
                <w:szCs w:val="24"/>
              </w:rPr>
            </w:pPr>
            <w:r w:rsidRPr="00F07BCC">
              <w:rPr>
                <w:rFonts w:ascii="Times New Roman" w:hAnsi="Times New Roman" w:cs="Times New Roman"/>
                <w:b/>
                <w:sz w:val="24"/>
                <w:szCs w:val="24"/>
              </w:rPr>
              <w:t>Odds ratio</w:t>
            </w:r>
          </w:p>
          <w:p w14:paraId="17E3EC4F" w14:textId="77777777" w:rsidR="00AA4CD0" w:rsidRPr="00F07BCC" w:rsidRDefault="00AA4CD0" w:rsidP="00A11C84">
            <w:pPr>
              <w:autoSpaceDE w:val="0"/>
              <w:autoSpaceDN w:val="0"/>
              <w:adjustRightInd w:val="0"/>
              <w:spacing w:line="400" w:lineRule="atLeast"/>
              <w:jc w:val="center"/>
              <w:rPr>
                <w:rFonts w:ascii="Times New Roman" w:hAnsi="Times New Roman" w:cs="Times New Roman"/>
                <w:b/>
                <w:sz w:val="24"/>
                <w:szCs w:val="24"/>
              </w:rPr>
            </w:pPr>
            <w:r w:rsidRPr="00F07BCC">
              <w:rPr>
                <w:rFonts w:ascii="Times New Roman" w:hAnsi="Times New Roman" w:cs="Times New Roman"/>
                <w:b/>
                <w:sz w:val="24"/>
                <w:szCs w:val="24"/>
              </w:rPr>
              <w:t>(95% Confidence Interval)</w:t>
            </w:r>
          </w:p>
        </w:tc>
        <w:tc>
          <w:tcPr>
            <w:tcW w:w="1289" w:type="dxa"/>
            <w:tcBorders>
              <w:top w:val="single" w:sz="4" w:space="0" w:color="auto"/>
              <w:bottom w:val="single" w:sz="4" w:space="0" w:color="auto"/>
            </w:tcBorders>
          </w:tcPr>
          <w:p w14:paraId="1DED48BA" w14:textId="77777777" w:rsidR="00AA4CD0" w:rsidRPr="00F07BCC" w:rsidRDefault="00AA4CD0" w:rsidP="00A11C84">
            <w:pPr>
              <w:autoSpaceDE w:val="0"/>
              <w:autoSpaceDN w:val="0"/>
              <w:adjustRightInd w:val="0"/>
              <w:spacing w:line="400" w:lineRule="atLeast"/>
              <w:jc w:val="both"/>
              <w:rPr>
                <w:rFonts w:ascii="Times New Roman" w:hAnsi="Times New Roman" w:cs="Times New Roman"/>
                <w:b/>
                <w:sz w:val="24"/>
                <w:szCs w:val="24"/>
              </w:rPr>
            </w:pPr>
            <w:r w:rsidRPr="00F07BCC">
              <w:rPr>
                <w:rFonts w:ascii="Times New Roman" w:hAnsi="Times New Roman" w:cs="Times New Roman"/>
                <w:b/>
                <w:sz w:val="24"/>
                <w:szCs w:val="24"/>
              </w:rPr>
              <w:t>p-value</w:t>
            </w:r>
          </w:p>
        </w:tc>
      </w:tr>
      <w:tr w:rsidR="00AA4CD0" w14:paraId="0EB9DB7D" w14:textId="77777777" w:rsidTr="00A11C84">
        <w:trPr>
          <w:trHeight w:val="395"/>
        </w:trPr>
        <w:tc>
          <w:tcPr>
            <w:tcW w:w="3150" w:type="dxa"/>
            <w:tcBorders>
              <w:top w:val="single" w:sz="4" w:space="0" w:color="auto"/>
              <w:bottom w:val="nil"/>
            </w:tcBorders>
          </w:tcPr>
          <w:p w14:paraId="63DCEF7D"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Waist circumference (cm)</w:t>
            </w:r>
          </w:p>
        </w:tc>
        <w:tc>
          <w:tcPr>
            <w:tcW w:w="3960" w:type="dxa"/>
            <w:tcBorders>
              <w:top w:val="single" w:sz="4" w:space="0" w:color="auto"/>
              <w:bottom w:val="nil"/>
            </w:tcBorders>
          </w:tcPr>
          <w:p w14:paraId="2DDC6960" w14:textId="77777777" w:rsidR="00AA4CD0" w:rsidRPr="00F07BCC" w:rsidRDefault="00AA4CD0" w:rsidP="00A11C84">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0.511 (0.307 – 0.805)</w:t>
            </w:r>
          </w:p>
        </w:tc>
        <w:tc>
          <w:tcPr>
            <w:tcW w:w="1289" w:type="dxa"/>
            <w:tcBorders>
              <w:top w:val="single" w:sz="4" w:space="0" w:color="auto"/>
              <w:bottom w:val="nil"/>
            </w:tcBorders>
          </w:tcPr>
          <w:p w14:paraId="7BC34EFB"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0.015*</w:t>
            </w:r>
          </w:p>
        </w:tc>
      </w:tr>
      <w:tr w:rsidR="00AA4CD0" w14:paraId="1A8478D1" w14:textId="77777777" w:rsidTr="00A11C84">
        <w:trPr>
          <w:trHeight w:val="395"/>
        </w:trPr>
        <w:tc>
          <w:tcPr>
            <w:tcW w:w="3150" w:type="dxa"/>
            <w:tcBorders>
              <w:top w:val="nil"/>
              <w:bottom w:val="nil"/>
            </w:tcBorders>
          </w:tcPr>
          <w:p w14:paraId="0B25F7E5"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Hip circumference (cm)</w:t>
            </w:r>
          </w:p>
        </w:tc>
        <w:tc>
          <w:tcPr>
            <w:tcW w:w="3960" w:type="dxa"/>
            <w:tcBorders>
              <w:top w:val="nil"/>
              <w:bottom w:val="nil"/>
            </w:tcBorders>
          </w:tcPr>
          <w:p w14:paraId="4AA3C97C" w14:textId="77777777" w:rsidR="00AA4CD0" w:rsidRPr="00F07BCC" w:rsidRDefault="00AA4CD0" w:rsidP="00A11C84">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0.323 (0.211 – 1.445)</w:t>
            </w:r>
          </w:p>
        </w:tc>
        <w:tc>
          <w:tcPr>
            <w:tcW w:w="1289" w:type="dxa"/>
            <w:tcBorders>
              <w:top w:val="nil"/>
              <w:bottom w:val="nil"/>
            </w:tcBorders>
          </w:tcPr>
          <w:p w14:paraId="087563DB"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0.089</w:t>
            </w:r>
          </w:p>
        </w:tc>
      </w:tr>
      <w:tr w:rsidR="00AA4CD0" w14:paraId="5501042D" w14:textId="77777777" w:rsidTr="00A11C84">
        <w:trPr>
          <w:trHeight w:val="395"/>
        </w:trPr>
        <w:tc>
          <w:tcPr>
            <w:tcW w:w="3150" w:type="dxa"/>
            <w:tcBorders>
              <w:top w:val="nil"/>
            </w:tcBorders>
          </w:tcPr>
          <w:p w14:paraId="671B9C80"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Wait hip ratio</w:t>
            </w:r>
          </w:p>
        </w:tc>
        <w:tc>
          <w:tcPr>
            <w:tcW w:w="3960" w:type="dxa"/>
            <w:tcBorders>
              <w:top w:val="nil"/>
            </w:tcBorders>
          </w:tcPr>
          <w:p w14:paraId="294FCBA5" w14:textId="77777777" w:rsidR="00AA4CD0" w:rsidRPr="00F07BCC" w:rsidRDefault="00AA4CD0" w:rsidP="00A11C84">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0.822</w:t>
            </w:r>
            <w:r w:rsidRPr="00F07BCC">
              <w:rPr>
                <w:rFonts w:ascii="Times New Roman" w:hAnsi="Times New Roman" w:cs="Times New Roman"/>
                <w:sz w:val="24"/>
                <w:szCs w:val="24"/>
              </w:rPr>
              <w:t xml:space="preserve"> </w:t>
            </w:r>
            <w:r>
              <w:rPr>
                <w:rFonts w:ascii="Times New Roman" w:hAnsi="Times New Roman" w:cs="Times New Roman"/>
                <w:sz w:val="24"/>
                <w:szCs w:val="24"/>
              </w:rPr>
              <w:t>(0.415 – 1.60</w:t>
            </w:r>
            <w:r w:rsidRPr="00F07BCC">
              <w:rPr>
                <w:rFonts w:ascii="Times New Roman" w:hAnsi="Times New Roman" w:cs="Times New Roman"/>
                <w:sz w:val="24"/>
                <w:szCs w:val="24"/>
              </w:rPr>
              <w:t>2)</w:t>
            </w:r>
          </w:p>
        </w:tc>
        <w:tc>
          <w:tcPr>
            <w:tcW w:w="1289" w:type="dxa"/>
            <w:tcBorders>
              <w:top w:val="nil"/>
            </w:tcBorders>
          </w:tcPr>
          <w:p w14:paraId="7544370E"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0.11</w:t>
            </w:r>
            <w:r w:rsidRPr="00F07BCC">
              <w:rPr>
                <w:rFonts w:ascii="Times New Roman" w:hAnsi="Times New Roman" w:cs="Times New Roman"/>
                <w:sz w:val="24"/>
                <w:szCs w:val="24"/>
              </w:rPr>
              <w:t>3</w:t>
            </w:r>
          </w:p>
        </w:tc>
      </w:tr>
      <w:tr w:rsidR="00AA4CD0" w14:paraId="028AC4C8" w14:textId="77777777" w:rsidTr="00A11C84">
        <w:trPr>
          <w:trHeight w:val="260"/>
        </w:trPr>
        <w:tc>
          <w:tcPr>
            <w:tcW w:w="3150" w:type="dxa"/>
          </w:tcPr>
          <w:p w14:paraId="230A285D"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BMI (kg/m</w:t>
            </w:r>
            <w:r w:rsidRPr="00A71C48">
              <w:rPr>
                <w:rFonts w:ascii="Times New Roman" w:hAnsi="Times New Roman" w:cs="Times New Roman"/>
                <w:sz w:val="24"/>
                <w:szCs w:val="24"/>
                <w:vertAlign w:val="superscript"/>
              </w:rPr>
              <w:t>2</w:t>
            </w:r>
            <w:r w:rsidRPr="00A71C48">
              <w:rPr>
                <w:rFonts w:ascii="Times New Roman" w:hAnsi="Times New Roman" w:cs="Times New Roman"/>
                <w:sz w:val="24"/>
                <w:szCs w:val="24"/>
              </w:rPr>
              <w:t>)</w:t>
            </w:r>
          </w:p>
        </w:tc>
        <w:tc>
          <w:tcPr>
            <w:tcW w:w="3960" w:type="dxa"/>
          </w:tcPr>
          <w:p w14:paraId="57BB2E7B" w14:textId="77777777" w:rsidR="00AA4CD0" w:rsidRPr="00F07BCC" w:rsidRDefault="00AA4CD0" w:rsidP="00A11C84">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1.005 (0.103 – 1</w:t>
            </w:r>
            <w:r w:rsidRPr="00F07BCC">
              <w:rPr>
                <w:rFonts w:ascii="Times New Roman" w:hAnsi="Times New Roman" w:cs="Times New Roman"/>
                <w:sz w:val="24"/>
                <w:szCs w:val="24"/>
              </w:rPr>
              <w:t>.</w:t>
            </w:r>
            <w:r>
              <w:rPr>
                <w:rFonts w:ascii="Times New Roman" w:hAnsi="Times New Roman" w:cs="Times New Roman"/>
                <w:sz w:val="24"/>
                <w:szCs w:val="24"/>
              </w:rPr>
              <w:t>129</w:t>
            </w:r>
            <w:r w:rsidRPr="00F07BCC">
              <w:rPr>
                <w:rFonts w:ascii="Times New Roman" w:hAnsi="Times New Roman" w:cs="Times New Roman"/>
                <w:sz w:val="24"/>
                <w:szCs w:val="24"/>
              </w:rPr>
              <w:t>)</w:t>
            </w:r>
          </w:p>
        </w:tc>
        <w:tc>
          <w:tcPr>
            <w:tcW w:w="1289" w:type="dxa"/>
          </w:tcPr>
          <w:p w14:paraId="42F31573"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0.05</w:t>
            </w:r>
            <w:r w:rsidRPr="00F07BCC">
              <w:rPr>
                <w:rFonts w:ascii="Times New Roman" w:hAnsi="Times New Roman" w:cs="Times New Roman"/>
                <w:sz w:val="24"/>
                <w:szCs w:val="24"/>
              </w:rPr>
              <w:t>1</w:t>
            </w:r>
          </w:p>
        </w:tc>
      </w:tr>
      <w:tr w:rsidR="00AA4CD0" w14:paraId="5DFE70BA" w14:textId="77777777" w:rsidTr="00A11C84">
        <w:trPr>
          <w:trHeight w:val="296"/>
        </w:trPr>
        <w:tc>
          <w:tcPr>
            <w:tcW w:w="3150" w:type="dxa"/>
          </w:tcPr>
          <w:p w14:paraId="20ABE4A1" w14:textId="77777777" w:rsidR="00AA4CD0" w:rsidRPr="00A71C48" w:rsidRDefault="00AA4CD0" w:rsidP="00A11C84">
            <w:pPr>
              <w:spacing w:line="360" w:lineRule="auto"/>
              <w:rPr>
                <w:rFonts w:ascii="Times New Roman" w:hAnsi="Times New Roman" w:cs="Times New Roman"/>
                <w:sz w:val="24"/>
                <w:szCs w:val="24"/>
              </w:rPr>
            </w:pPr>
            <w:r w:rsidRPr="00A71C48">
              <w:rPr>
                <w:rFonts w:ascii="Times New Roman" w:hAnsi="Times New Roman" w:cs="Times New Roman"/>
                <w:sz w:val="24"/>
                <w:szCs w:val="24"/>
              </w:rPr>
              <w:lastRenderedPageBreak/>
              <w:t>Apolipoprotein B (ng/ml)</w:t>
            </w:r>
          </w:p>
        </w:tc>
        <w:tc>
          <w:tcPr>
            <w:tcW w:w="3960" w:type="dxa"/>
          </w:tcPr>
          <w:p w14:paraId="7D6EC243" w14:textId="77777777" w:rsidR="00AA4CD0" w:rsidRPr="0087728C" w:rsidRDefault="00AA4CD0" w:rsidP="00A11C84">
            <w:pPr>
              <w:autoSpaceDE w:val="0"/>
              <w:autoSpaceDN w:val="0"/>
              <w:adjustRightInd w:val="0"/>
              <w:spacing w:line="400" w:lineRule="atLeast"/>
              <w:jc w:val="center"/>
              <w:rPr>
                <w:rFonts w:ascii="Times New Roman" w:hAnsi="Times New Roman" w:cs="Times New Roman"/>
                <w:color w:val="FF0000"/>
                <w:sz w:val="24"/>
                <w:szCs w:val="24"/>
              </w:rPr>
            </w:pPr>
            <w:r>
              <w:rPr>
                <w:rFonts w:ascii="Times New Roman" w:hAnsi="Times New Roman" w:cs="Times New Roman"/>
                <w:color w:val="000000" w:themeColor="text1"/>
                <w:sz w:val="24"/>
                <w:szCs w:val="24"/>
              </w:rPr>
              <w:t>0.522 (0.135 – 0.81</w:t>
            </w:r>
            <w:r w:rsidRPr="006E291C">
              <w:rPr>
                <w:rFonts w:ascii="Times New Roman" w:hAnsi="Times New Roman" w:cs="Times New Roman"/>
                <w:color w:val="000000" w:themeColor="text1"/>
                <w:sz w:val="24"/>
                <w:szCs w:val="24"/>
              </w:rPr>
              <w:t>1)</w:t>
            </w:r>
          </w:p>
        </w:tc>
        <w:tc>
          <w:tcPr>
            <w:tcW w:w="1289" w:type="dxa"/>
          </w:tcPr>
          <w:p w14:paraId="1D1F8A04"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0.004*</w:t>
            </w:r>
          </w:p>
        </w:tc>
      </w:tr>
      <w:tr w:rsidR="00AA4CD0" w14:paraId="7F82D1DB" w14:textId="77777777" w:rsidTr="00A11C84">
        <w:trPr>
          <w:trHeight w:val="341"/>
        </w:trPr>
        <w:tc>
          <w:tcPr>
            <w:tcW w:w="3150" w:type="dxa"/>
          </w:tcPr>
          <w:p w14:paraId="05376F08" w14:textId="77777777" w:rsidR="00AA4CD0" w:rsidRPr="00A71C48" w:rsidRDefault="00AA4CD0" w:rsidP="00A11C84">
            <w:pPr>
              <w:spacing w:line="360" w:lineRule="auto"/>
              <w:rPr>
                <w:rFonts w:ascii="Times New Roman" w:hAnsi="Times New Roman" w:cs="Times New Roman"/>
                <w:sz w:val="24"/>
                <w:szCs w:val="24"/>
              </w:rPr>
            </w:pPr>
            <w:r w:rsidRPr="00A71C48">
              <w:rPr>
                <w:rFonts w:ascii="Times New Roman" w:hAnsi="Times New Roman" w:cs="Times New Roman"/>
                <w:sz w:val="24"/>
                <w:szCs w:val="24"/>
              </w:rPr>
              <w:t>Chemerin</w:t>
            </w:r>
          </w:p>
        </w:tc>
        <w:tc>
          <w:tcPr>
            <w:tcW w:w="3960" w:type="dxa"/>
          </w:tcPr>
          <w:p w14:paraId="3AAB491E" w14:textId="77777777" w:rsidR="00AA4CD0" w:rsidRPr="0087728C" w:rsidRDefault="00AA4CD0" w:rsidP="00A11C84">
            <w:pPr>
              <w:autoSpaceDE w:val="0"/>
              <w:autoSpaceDN w:val="0"/>
              <w:adjustRightInd w:val="0"/>
              <w:spacing w:line="400" w:lineRule="atLeast"/>
              <w:jc w:val="center"/>
              <w:rPr>
                <w:rFonts w:ascii="Times New Roman" w:hAnsi="Times New Roman" w:cs="Times New Roman"/>
                <w:color w:val="FF0000"/>
                <w:sz w:val="24"/>
                <w:szCs w:val="24"/>
              </w:rPr>
            </w:pPr>
            <w:r w:rsidRPr="00A718FA">
              <w:rPr>
                <w:rFonts w:ascii="Times New Roman" w:hAnsi="Times New Roman" w:cs="Times New Roman"/>
                <w:color w:val="000000" w:themeColor="text1"/>
                <w:sz w:val="24"/>
                <w:szCs w:val="24"/>
              </w:rPr>
              <w:t>0.442 (0.138 – 0.747)</w:t>
            </w:r>
          </w:p>
        </w:tc>
        <w:tc>
          <w:tcPr>
            <w:tcW w:w="1289" w:type="dxa"/>
          </w:tcPr>
          <w:p w14:paraId="5820DB1D"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0.005*</w:t>
            </w:r>
          </w:p>
        </w:tc>
      </w:tr>
    </w:tbl>
    <w:p w14:paraId="58B9B518" w14:textId="77777777" w:rsidR="00AA4CD0" w:rsidRDefault="00AA4CD0" w:rsidP="00AA4CD0">
      <w:pPr>
        <w:autoSpaceDE w:val="0"/>
        <w:autoSpaceDN w:val="0"/>
        <w:adjustRightInd w:val="0"/>
        <w:spacing w:after="0" w:line="400" w:lineRule="atLeast"/>
        <w:jc w:val="both"/>
        <w:rPr>
          <w:rFonts w:ascii="Times New Roman" w:hAnsi="Times New Roman" w:cs="Times New Roman"/>
          <w:sz w:val="24"/>
          <w:szCs w:val="24"/>
        </w:rPr>
      </w:pPr>
    </w:p>
    <w:p w14:paraId="67654158" w14:textId="77777777" w:rsidR="00AA4CD0" w:rsidRPr="00043635" w:rsidRDefault="00AA4CD0" w:rsidP="00043635">
      <w:pPr>
        <w:jc w:val="both"/>
        <w:rPr>
          <w:rFonts w:ascii="Times New Roman" w:hAnsi="Times New Roman" w:cs="Times New Roman"/>
          <w:sz w:val="24"/>
          <w:szCs w:val="24"/>
        </w:rPr>
      </w:pPr>
    </w:p>
    <w:p w14:paraId="3288AED4" w14:textId="77777777" w:rsidR="000E6C63" w:rsidRPr="00A71C48" w:rsidRDefault="00FD0F06">
      <w:pPr>
        <w:rPr>
          <w:rFonts w:ascii="Times New Roman" w:hAnsi="Times New Roman" w:cs="Times New Roman"/>
          <w:b/>
          <w:sz w:val="24"/>
          <w:szCs w:val="24"/>
        </w:rPr>
      </w:pPr>
      <w:r w:rsidRPr="00A71C48">
        <w:rPr>
          <w:rFonts w:ascii="Times New Roman" w:hAnsi="Times New Roman" w:cs="Times New Roman"/>
          <w:b/>
          <w:sz w:val="24"/>
          <w:szCs w:val="24"/>
        </w:rPr>
        <w:t>DISCUSSION</w:t>
      </w:r>
    </w:p>
    <w:p w14:paraId="40A7B709" w14:textId="77777777" w:rsidR="000E6C63" w:rsidRPr="00E055EA" w:rsidRDefault="000E6C63" w:rsidP="00A71C48">
      <w:pPr>
        <w:spacing w:after="0" w:line="276" w:lineRule="auto"/>
        <w:jc w:val="both"/>
        <w:rPr>
          <w:rFonts w:ascii="Times New Roman" w:hAnsi="Times New Roman" w:cs="Times New Roman"/>
          <w:sz w:val="24"/>
          <w:szCs w:val="24"/>
          <w:vertAlign w:val="superscript"/>
        </w:rPr>
      </w:pPr>
      <w:r w:rsidRPr="00A71C48">
        <w:rPr>
          <w:rFonts w:ascii="Times New Roman" w:hAnsi="Times New Roman" w:cs="Times New Roman"/>
          <w:sz w:val="24"/>
          <w:szCs w:val="24"/>
        </w:rPr>
        <w:t>In this study, the diabetic participants had significantly hig</w:t>
      </w:r>
      <w:r w:rsidR="00E055EA">
        <w:rPr>
          <w:rFonts w:ascii="Times New Roman" w:hAnsi="Times New Roman" w:cs="Times New Roman"/>
          <w:sz w:val="24"/>
          <w:szCs w:val="24"/>
        </w:rPr>
        <w:t xml:space="preserve">her mean hip circumference </w:t>
      </w:r>
      <w:r w:rsidRPr="00A71C48">
        <w:rPr>
          <w:rFonts w:ascii="Times New Roman" w:hAnsi="Times New Roman" w:cs="Times New Roman"/>
          <w:sz w:val="24"/>
          <w:szCs w:val="24"/>
        </w:rPr>
        <w:t xml:space="preserve">than the non-diabetic control </w:t>
      </w:r>
      <w:r w:rsidR="000D0AAA">
        <w:rPr>
          <w:rFonts w:ascii="Times New Roman" w:hAnsi="Times New Roman" w:cs="Times New Roman"/>
          <w:sz w:val="24"/>
          <w:szCs w:val="24"/>
        </w:rPr>
        <w:t>(</w:t>
      </w:r>
      <w:r w:rsidR="008B0C08">
        <w:rPr>
          <w:rFonts w:ascii="Times New Roman" w:hAnsi="Times New Roman" w:cs="Times New Roman"/>
          <w:sz w:val="24"/>
          <w:szCs w:val="24"/>
        </w:rPr>
        <w:t xml:space="preserve">p </w:t>
      </w:r>
      <w:r w:rsidRPr="00A71C48">
        <w:rPr>
          <w:rFonts w:ascii="Times New Roman" w:hAnsi="Times New Roman" w:cs="Times New Roman"/>
          <w:sz w:val="24"/>
          <w:szCs w:val="24"/>
        </w:rPr>
        <w:t xml:space="preserve">&lt;0.001). The mean BMI </w:t>
      </w:r>
      <w:r w:rsidR="00E055EA">
        <w:rPr>
          <w:rFonts w:ascii="Times New Roman" w:hAnsi="Times New Roman" w:cs="Times New Roman"/>
          <w:sz w:val="24"/>
          <w:szCs w:val="24"/>
        </w:rPr>
        <w:t>of</w:t>
      </w:r>
      <w:r w:rsidRPr="00A71C48">
        <w:rPr>
          <w:rFonts w:ascii="Times New Roman" w:hAnsi="Times New Roman" w:cs="Times New Roman"/>
          <w:sz w:val="24"/>
          <w:szCs w:val="24"/>
        </w:rPr>
        <w:t xml:space="preserve"> diabetic </w:t>
      </w:r>
      <w:r w:rsidR="00E055EA" w:rsidRPr="00A71C48">
        <w:rPr>
          <w:rFonts w:ascii="Times New Roman" w:hAnsi="Times New Roman" w:cs="Times New Roman"/>
          <w:sz w:val="24"/>
          <w:szCs w:val="24"/>
        </w:rPr>
        <w:t>participants was</w:t>
      </w:r>
      <w:r w:rsidRPr="00A71C48">
        <w:rPr>
          <w:rFonts w:ascii="Times New Roman" w:hAnsi="Times New Roman" w:cs="Times New Roman"/>
          <w:sz w:val="24"/>
          <w:szCs w:val="24"/>
        </w:rPr>
        <w:t xml:space="preserve"> significantly higher than that of the non-diabetic pa</w:t>
      </w:r>
      <w:r w:rsidR="00E055EA">
        <w:rPr>
          <w:rFonts w:ascii="Times New Roman" w:hAnsi="Times New Roman" w:cs="Times New Roman"/>
          <w:sz w:val="24"/>
          <w:szCs w:val="24"/>
        </w:rPr>
        <w:t>rticipants (</w:t>
      </w:r>
      <w:r w:rsidRPr="00A71C48">
        <w:rPr>
          <w:rFonts w:ascii="Times New Roman" w:hAnsi="Times New Roman" w:cs="Times New Roman"/>
          <w:sz w:val="24"/>
          <w:szCs w:val="24"/>
        </w:rPr>
        <w:t xml:space="preserve">p=0.003). Also, the </w:t>
      </w:r>
      <w:r w:rsidR="008B0C08">
        <w:rPr>
          <w:rFonts w:ascii="Times New Roman" w:hAnsi="Times New Roman" w:cs="Times New Roman"/>
          <w:sz w:val="24"/>
          <w:szCs w:val="24"/>
        </w:rPr>
        <w:t>waist-hip</w:t>
      </w:r>
      <w:r w:rsidRPr="00A71C48">
        <w:rPr>
          <w:rFonts w:ascii="Times New Roman" w:hAnsi="Times New Roman" w:cs="Times New Roman"/>
          <w:sz w:val="24"/>
          <w:szCs w:val="24"/>
        </w:rPr>
        <w:t xml:space="preserve"> ratio, which is an important method of assessing fat distribution around the central part of the body, was significantly higher in the diabe</w:t>
      </w:r>
      <w:r w:rsidR="00E055EA">
        <w:rPr>
          <w:rFonts w:ascii="Times New Roman" w:hAnsi="Times New Roman" w:cs="Times New Roman"/>
          <w:sz w:val="24"/>
          <w:szCs w:val="24"/>
        </w:rPr>
        <w:t>tics than in the non-diabetics (</w:t>
      </w:r>
      <w:r w:rsidR="008B0C08">
        <w:rPr>
          <w:rFonts w:ascii="Times New Roman" w:hAnsi="Times New Roman" w:cs="Times New Roman"/>
          <w:sz w:val="24"/>
          <w:szCs w:val="24"/>
        </w:rPr>
        <w:t>p</w:t>
      </w:r>
      <w:r w:rsidRPr="00A71C48">
        <w:rPr>
          <w:rFonts w:ascii="Times New Roman" w:hAnsi="Times New Roman" w:cs="Times New Roman"/>
          <w:sz w:val="24"/>
          <w:szCs w:val="24"/>
        </w:rPr>
        <w:t xml:space="preserve"> &lt;0.001).</w:t>
      </w:r>
      <w:r w:rsidR="00E055EA">
        <w:rPr>
          <w:rFonts w:ascii="Times New Roman" w:hAnsi="Times New Roman" w:cs="Times New Roman"/>
          <w:sz w:val="24"/>
          <w:szCs w:val="24"/>
          <w:vertAlign w:val="superscript"/>
        </w:rPr>
        <w:t xml:space="preserve"> </w:t>
      </w:r>
      <w:r w:rsidRPr="00A71C48">
        <w:rPr>
          <w:rFonts w:ascii="Times New Roman" w:hAnsi="Times New Roman" w:cs="Times New Roman"/>
          <w:sz w:val="24"/>
          <w:szCs w:val="24"/>
        </w:rPr>
        <w:t>The findings are also consisten</w:t>
      </w:r>
      <w:r w:rsidR="000D0AAA">
        <w:rPr>
          <w:rFonts w:ascii="Times New Roman" w:hAnsi="Times New Roman" w:cs="Times New Roman"/>
          <w:sz w:val="24"/>
          <w:szCs w:val="24"/>
        </w:rPr>
        <w:t xml:space="preserve">t with the findings by </w:t>
      </w:r>
      <w:proofErr w:type="spellStart"/>
      <w:r w:rsidR="000D0AAA">
        <w:rPr>
          <w:rFonts w:ascii="Times New Roman" w:hAnsi="Times New Roman" w:cs="Times New Roman"/>
          <w:sz w:val="24"/>
          <w:szCs w:val="24"/>
        </w:rPr>
        <w:t>Gazawa</w:t>
      </w:r>
      <w:proofErr w:type="spellEnd"/>
      <w:r w:rsidRPr="00A71C48">
        <w:rPr>
          <w:rFonts w:ascii="Times New Roman" w:hAnsi="Times New Roman" w:cs="Times New Roman"/>
          <w:sz w:val="24"/>
          <w:szCs w:val="24"/>
        </w:rPr>
        <w:t xml:space="preserve"> et al</w:t>
      </w:r>
      <w:r w:rsidR="000D0AAA">
        <w:rPr>
          <w:rFonts w:ascii="Times New Roman" w:hAnsi="Times New Roman" w:cs="Times New Roman"/>
          <w:sz w:val="24"/>
          <w:szCs w:val="24"/>
        </w:rPr>
        <w:t>. [27]</w:t>
      </w:r>
      <w:r w:rsidRPr="00A71C48">
        <w:rPr>
          <w:rFonts w:ascii="Times New Roman" w:hAnsi="Times New Roman" w:cs="Times New Roman"/>
          <w:sz w:val="24"/>
          <w:szCs w:val="24"/>
        </w:rPr>
        <w:t>,</w:t>
      </w:r>
      <w:r w:rsidR="000D0AAA">
        <w:rPr>
          <w:rFonts w:ascii="Times New Roman" w:hAnsi="Times New Roman" w:cs="Times New Roman"/>
          <w:sz w:val="24"/>
          <w:szCs w:val="24"/>
        </w:rPr>
        <w:t xml:space="preserve"> who</w:t>
      </w:r>
      <w:r w:rsidRPr="00A71C48">
        <w:rPr>
          <w:rFonts w:ascii="Times New Roman" w:hAnsi="Times New Roman" w:cs="Times New Roman"/>
          <w:sz w:val="24"/>
          <w:szCs w:val="24"/>
        </w:rPr>
        <w:t xml:space="preserve"> looked at the pattern of obesity among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with type 2 diabetes mellitus in Kano, Nigeria. Mogre</w:t>
      </w:r>
      <w:r w:rsidR="000D0AAA">
        <w:rPr>
          <w:rFonts w:ascii="Times New Roman" w:hAnsi="Times New Roman" w:cs="Times New Roman"/>
          <w:sz w:val="24"/>
          <w:szCs w:val="24"/>
        </w:rPr>
        <w:t>,</w:t>
      </w:r>
      <w:r w:rsidRPr="00A71C48">
        <w:rPr>
          <w:rFonts w:ascii="Times New Roman" w:hAnsi="Times New Roman" w:cs="Times New Roman"/>
          <w:sz w:val="24"/>
          <w:szCs w:val="24"/>
        </w:rPr>
        <w:t xml:space="preserve"> </w:t>
      </w:r>
      <w:r w:rsidR="000D0AAA">
        <w:rPr>
          <w:rFonts w:ascii="Times New Roman" w:hAnsi="Times New Roman" w:cs="Times New Roman"/>
          <w:sz w:val="24"/>
          <w:szCs w:val="24"/>
        </w:rPr>
        <w:t xml:space="preserve">[28] </w:t>
      </w:r>
      <w:r w:rsidRPr="00A71C48">
        <w:rPr>
          <w:rFonts w:ascii="Times New Roman" w:hAnsi="Times New Roman" w:cs="Times New Roman"/>
          <w:sz w:val="24"/>
          <w:szCs w:val="24"/>
        </w:rPr>
        <w:t xml:space="preserve">and his colleagues, had earlier in 2014 made similar findings in Accra, among </w:t>
      </w:r>
      <w:r w:rsidR="000D0AAA" w:rsidRPr="00A71C48">
        <w:rPr>
          <w:rFonts w:ascii="Times New Roman" w:hAnsi="Times New Roman" w:cs="Times New Roman"/>
          <w:sz w:val="24"/>
          <w:szCs w:val="24"/>
        </w:rPr>
        <w:t>Ghanaian</w:t>
      </w:r>
      <w:r w:rsidRPr="00A71C48">
        <w:rPr>
          <w:rFonts w:ascii="Times New Roman" w:hAnsi="Times New Roman" w:cs="Times New Roman"/>
          <w:sz w:val="24"/>
          <w:szCs w:val="24"/>
        </w:rPr>
        <w:t xml:space="preserve">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with type 2 diabetes mellitus. </w:t>
      </w:r>
    </w:p>
    <w:p w14:paraId="7D259AB3" w14:textId="77777777" w:rsidR="000E6C63" w:rsidRPr="00A71C48" w:rsidRDefault="000E6C63"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The mean waist circumference of the diabetic participants was higher than that of the non-diabetic participants</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however, the difference was no</w:t>
      </w:r>
      <w:r w:rsidR="00FE402D">
        <w:rPr>
          <w:rFonts w:ascii="Times New Roman" w:hAnsi="Times New Roman" w:cs="Times New Roman"/>
          <w:sz w:val="24"/>
          <w:szCs w:val="24"/>
        </w:rPr>
        <w:t>t statistically significant (</w:t>
      </w:r>
      <w:r w:rsidRPr="00A71C48">
        <w:rPr>
          <w:rFonts w:ascii="Times New Roman" w:hAnsi="Times New Roman" w:cs="Times New Roman"/>
          <w:sz w:val="24"/>
          <w:szCs w:val="24"/>
        </w:rPr>
        <w:t>p=0.66).</w:t>
      </w:r>
      <w:r w:rsidR="00FE402D">
        <w:rPr>
          <w:rFonts w:ascii="Times New Roman" w:hAnsi="Times New Roman" w:cs="Times New Roman"/>
          <w:sz w:val="24"/>
          <w:szCs w:val="24"/>
        </w:rPr>
        <w:t xml:space="preserve"> </w:t>
      </w:r>
      <w:r w:rsidRPr="00A71C48">
        <w:rPr>
          <w:rFonts w:ascii="Times New Roman" w:hAnsi="Times New Roman" w:cs="Times New Roman"/>
          <w:sz w:val="24"/>
          <w:szCs w:val="24"/>
        </w:rPr>
        <w:t xml:space="preserve">Hypertension and type 2 diabetes are documented comorbidities, and elevated systolic and diastolic blood pressures have been reported to be twice </w:t>
      </w:r>
      <w:r w:rsidR="008B0C08">
        <w:rPr>
          <w:rFonts w:ascii="Times New Roman" w:hAnsi="Times New Roman" w:cs="Times New Roman"/>
          <w:sz w:val="24"/>
          <w:szCs w:val="24"/>
        </w:rPr>
        <w:t>as</w:t>
      </w:r>
      <w:r w:rsidR="008B0C08" w:rsidRPr="00A71C48">
        <w:rPr>
          <w:rFonts w:ascii="Times New Roman" w:hAnsi="Times New Roman" w:cs="Times New Roman"/>
          <w:sz w:val="24"/>
          <w:szCs w:val="24"/>
        </w:rPr>
        <w:t xml:space="preserve"> frequent in diabetic </w:t>
      </w:r>
      <w:r w:rsidR="008B0C08">
        <w:rPr>
          <w:rFonts w:ascii="Times New Roman" w:hAnsi="Times New Roman" w:cs="Times New Roman"/>
          <w:sz w:val="24"/>
          <w:szCs w:val="24"/>
        </w:rPr>
        <w:t>participants</w:t>
      </w:r>
      <w:r w:rsidR="008B0C08" w:rsidRPr="00A71C48">
        <w:rPr>
          <w:rFonts w:ascii="Times New Roman" w:hAnsi="Times New Roman" w:cs="Times New Roman"/>
          <w:sz w:val="24"/>
          <w:szCs w:val="24"/>
        </w:rPr>
        <w:t xml:space="preserve"> as</w:t>
      </w:r>
      <w:r w:rsidRPr="00A71C48">
        <w:rPr>
          <w:rFonts w:ascii="Times New Roman" w:hAnsi="Times New Roman" w:cs="Times New Roman"/>
          <w:sz w:val="24"/>
          <w:szCs w:val="24"/>
        </w:rPr>
        <w:t xml:space="preserve"> in non-diabetics</w:t>
      </w:r>
      <w:r w:rsidR="00FE402D">
        <w:rPr>
          <w:rFonts w:ascii="Times New Roman" w:hAnsi="Times New Roman" w:cs="Times New Roman"/>
          <w:sz w:val="24"/>
          <w:szCs w:val="24"/>
        </w:rPr>
        <w:t xml:space="preserve"> [29]</w:t>
      </w:r>
      <w:r w:rsidRPr="00A71C48">
        <w:rPr>
          <w:rFonts w:ascii="Times New Roman" w:hAnsi="Times New Roman" w:cs="Times New Roman"/>
          <w:sz w:val="24"/>
          <w:szCs w:val="24"/>
        </w:rPr>
        <w:t>. In this study, the mean systolic blood pressure of the diabetic participants was significantly higher than that of the non-diabetic participants</w:t>
      </w:r>
      <w:r w:rsidR="00FE402D">
        <w:rPr>
          <w:rFonts w:ascii="Times New Roman" w:hAnsi="Times New Roman" w:cs="Times New Roman"/>
          <w:sz w:val="24"/>
          <w:szCs w:val="24"/>
        </w:rPr>
        <w:t xml:space="preserve"> (</w:t>
      </w:r>
      <w:r w:rsidRPr="00A71C48">
        <w:rPr>
          <w:rFonts w:ascii="Times New Roman" w:hAnsi="Times New Roman" w:cs="Times New Roman"/>
          <w:sz w:val="24"/>
          <w:szCs w:val="24"/>
        </w:rPr>
        <w:t xml:space="preserve">p=0.012). However, there was no significant difference in the diastolic pressure in both groups (p&gt;0.05). These findings are at variance </w:t>
      </w:r>
      <w:r w:rsidR="00FE402D">
        <w:rPr>
          <w:rFonts w:ascii="Times New Roman" w:hAnsi="Times New Roman" w:cs="Times New Roman"/>
          <w:sz w:val="24"/>
          <w:szCs w:val="24"/>
        </w:rPr>
        <w:t xml:space="preserve">with the findings by </w:t>
      </w:r>
      <w:proofErr w:type="spellStart"/>
      <w:r w:rsidR="00FE402D">
        <w:rPr>
          <w:rFonts w:ascii="Times New Roman" w:hAnsi="Times New Roman" w:cs="Times New Roman"/>
          <w:sz w:val="24"/>
          <w:szCs w:val="24"/>
        </w:rPr>
        <w:t>Unadike</w:t>
      </w:r>
      <w:proofErr w:type="spellEnd"/>
      <w:r w:rsidR="00FE402D">
        <w:rPr>
          <w:rFonts w:ascii="Times New Roman" w:hAnsi="Times New Roman" w:cs="Times New Roman"/>
          <w:sz w:val="24"/>
          <w:szCs w:val="24"/>
        </w:rPr>
        <w:t xml:space="preserve"> </w:t>
      </w:r>
      <w:r w:rsidRPr="00A71C48">
        <w:rPr>
          <w:rFonts w:ascii="Times New Roman" w:hAnsi="Times New Roman" w:cs="Times New Roman"/>
          <w:sz w:val="24"/>
          <w:szCs w:val="24"/>
        </w:rPr>
        <w:t>et al</w:t>
      </w:r>
      <w:r w:rsidR="00FE402D">
        <w:rPr>
          <w:rFonts w:ascii="Times New Roman" w:hAnsi="Times New Roman" w:cs="Times New Roman"/>
          <w:sz w:val="24"/>
          <w:szCs w:val="24"/>
        </w:rPr>
        <w:t>. [30]</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who had reported a prevalence of hypertension of 54.2% among diabetes mellitus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in Benin City</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Nigeria. </w:t>
      </w:r>
      <w:r w:rsidR="008B0C08">
        <w:rPr>
          <w:rFonts w:ascii="Times New Roman" w:hAnsi="Times New Roman" w:cs="Times New Roman"/>
          <w:sz w:val="24"/>
          <w:szCs w:val="24"/>
        </w:rPr>
        <w:t>Lifestyle</w:t>
      </w:r>
      <w:r w:rsidRPr="00A71C48">
        <w:rPr>
          <w:rFonts w:ascii="Times New Roman" w:hAnsi="Times New Roman" w:cs="Times New Roman"/>
          <w:sz w:val="24"/>
          <w:szCs w:val="24"/>
        </w:rPr>
        <w:t xml:space="preserve"> modifications, use of long-acting anti-hypertensives</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and improved level of </w:t>
      </w:r>
      <w:proofErr w:type="spellStart"/>
      <w:r w:rsidRPr="00A71C48">
        <w:rPr>
          <w:rFonts w:ascii="Times New Roman" w:hAnsi="Times New Roman" w:cs="Times New Roman"/>
          <w:sz w:val="24"/>
          <w:szCs w:val="24"/>
        </w:rPr>
        <w:t>glycaemic</w:t>
      </w:r>
      <w:proofErr w:type="spellEnd"/>
      <w:r w:rsidRPr="00A71C48">
        <w:rPr>
          <w:rFonts w:ascii="Times New Roman" w:hAnsi="Times New Roman" w:cs="Times New Roman"/>
          <w:sz w:val="24"/>
          <w:szCs w:val="24"/>
        </w:rPr>
        <w:t xml:space="preserve"> control could be reasons for this variation in </w:t>
      </w:r>
      <w:r w:rsidR="008B0C08">
        <w:rPr>
          <w:rFonts w:ascii="Times New Roman" w:hAnsi="Times New Roman" w:cs="Times New Roman"/>
          <w:sz w:val="24"/>
          <w:szCs w:val="24"/>
        </w:rPr>
        <w:t xml:space="preserve">the </w:t>
      </w:r>
      <w:r w:rsidRPr="00A71C48">
        <w:rPr>
          <w:rFonts w:ascii="Times New Roman" w:hAnsi="Times New Roman" w:cs="Times New Roman"/>
          <w:sz w:val="24"/>
          <w:szCs w:val="24"/>
        </w:rPr>
        <w:t>diastolic blood pressure finding.  Apo lipoprotein B</w:t>
      </w:r>
      <w:r w:rsidRPr="00A71C48">
        <w:rPr>
          <w:rFonts w:ascii="Times New Roman" w:hAnsi="Times New Roman" w:cs="Times New Roman"/>
          <w:sz w:val="24"/>
          <w:szCs w:val="24"/>
          <w:vertAlign w:val="subscript"/>
        </w:rPr>
        <w:t xml:space="preserve">100 </w:t>
      </w:r>
      <w:r w:rsidR="001933AF">
        <w:rPr>
          <w:rFonts w:ascii="Times New Roman" w:hAnsi="Times New Roman" w:cs="Times New Roman"/>
          <w:sz w:val="24"/>
          <w:szCs w:val="24"/>
        </w:rPr>
        <w:t>levels in plasma are</w:t>
      </w:r>
      <w:r w:rsidRPr="00A71C48">
        <w:rPr>
          <w:rFonts w:ascii="Times New Roman" w:hAnsi="Times New Roman" w:cs="Times New Roman"/>
          <w:sz w:val="24"/>
          <w:szCs w:val="24"/>
        </w:rPr>
        <w:t xml:space="preserve"> measure</w:t>
      </w:r>
      <w:r w:rsidR="001933AF">
        <w:rPr>
          <w:rFonts w:ascii="Times New Roman" w:hAnsi="Times New Roman" w:cs="Times New Roman"/>
          <w:sz w:val="24"/>
          <w:szCs w:val="24"/>
        </w:rPr>
        <w:t>s</w:t>
      </w:r>
      <w:r w:rsidRPr="00A71C48">
        <w:rPr>
          <w:rFonts w:ascii="Times New Roman" w:hAnsi="Times New Roman" w:cs="Times New Roman"/>
          <w:sz w:val="24"/>
          <w:szCs w:val="24"/>
        </w:rPr>
        <w:t xml:space="preserve"> of the atherogenic particle concentration that is independent of the particle cholesterol levels</w:t>
      </w:r>
      <w:r w:rsidR="00FE402D">
        <w:rPr>
          <w:rFonts w:ascii="Times New Roman" w:hAnsi="Times New Roman" w:cs="Times New Roman"/>
          <w:sz w:val="24"/>
          <w:szCs w:val="24"/>
        </w:rPr>
        <w:t xml:space="preserve"> [31]</w:t>
      </w:r>
      <w:r w:rsidRPr="00A71C48">
        <w:rPr>
          <w:rFonts w:ascii="Times New Roman" w:hAnsi="Times New Roman" w:cs="Times New Roman"/>
          <w:sz w:val="24"/>
          <w:szCs w:val="24"/>
        </w:rPr>
        <w:t>.  The mean of Apo B</w:t>
      </w:r>
      <w:r w:rsidRPr="00A71C48">
        <w:rPr>
          <w:rFonts w:ascii="Times New Roman" w:hAnsi="Times New Roman" w:cs="Times New Roman"/>
          <w:sz w:val="24"/>
          <w:szCs w:val="24"/>
          <w:vertAlign w:val="subscript"/>
        </w:rPr>
        <w:t xml:space="preserve">100 </w:t>
      </w:r>
      <w:r w:rsidRPr="00A71C48">
        <w:rPr>
          <w:rFonts w:ascii="Times New Roman" w:hAnsi="Times New Roman" w:cs="Times New Roman"/>
          <w:sz w:val="24"/>
          <w:szCs w:val="24"/>
        </w:rPr>
        <w:t xml:space="preserve">lipoprotein levels of diabetic participants in this study </w:t>
      </w:r>
      <w:r w:rsidR="008B0C08">
        <w:rPr>
          <w:rFonts w:ascii="Times New Roman" w:hAnsi="Times New Roman" w:cs="Times New Roman"/>
          <w:sz w:val="24"/>
          <w:szCs w:val="24"/>
        </w:rPr>
        <w:t>was</w:t>
      </w:r>
      <w:r w:rsidRPr="00A71C48">
        <w:rPr>
          <w:rFonts w:ascii="Times New Roman" w:hAnsi="Times New Roman" w:cs="Times New Roman"/>
          <w:sz w:val="24"/>
          <w:szCs w:val="24"/>
        </w:rPr>
        <w:t xml:space="preserve"> significantly higher than that of</w:t>
      </w:r>
      <w:r w:rsidR="00FE402D">
        <w:rPr>
          <w:rFonts w:ascii="Times New Roman" w:hAnsi="Times New Roman" w:cs="Times New Roman"/>
          <w:sz w:val="24"/>
          <w:szCs w:val="24"/>
        </w:rPr>
        <w:t xml:space="preserve"> the non-diabetic participants (</w:t>
      </w:r>
      <w:r w:rsidRPr="00A71C48">
        <w:rPr>
          <w:rFonts w:ascii="Times New Roman" w:hAnsi="Times New Roman" w:cs="Times New Roman"/>
          <w:sz w:val="24"/>
          <w:szCs w:val="24"/>
        </w:rPr>
        <w:t>p</w:t>
      </w:r>
      <w:r w:rsidR="008B0C08">
        <w:rPr>
          <w:rFonts w:ascii="Times New Roman" w:hAnsi="Times New Roman" w:cs="Times New Roman"/>
          <w:sz w:val="24"/>
          <w:szCs w:val="24"/>
        </w:rPr>
        <w:t xml:space="preserve"> </w:t>
      </w:r>
      <w:r w:rsidRPr="00A71C48">
        <w:rPr>
          <w:rFonts w:ascii="Times New Roman" w:hAnsi="Times New Roman" w:cs="Times New Roman"/>
          <w:sz w:val="24"/>
          <w:szCs w:val="24"/>
        </w:rPr>
        <w:t>= 0.012). This finding agrees with that by Lim et al</w:t>
      </w:r>
      <w:r w:rsidR="00FE402D">
        <w:rPr>
          <w:rFonts w:ascii="Times New Roman" w:hAnsi="Times New Roman" w:cs="Times New Roman"/>
          <w:sz w:val="24"/>
          <w:szCs w:val="24"/>
        </w:rPr>
        <w:t>. [32]</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who in 2016, reported a significantly elevated ApoB</w:t>
      </w:r>
      <w:r w:rsidRPr="00A71C48">
        <w:rPr>
          <w:rFonts w:ascii="Times New Roman" w:hAnsi="Times New Roman" w:cs="Times New Roman"/>
          <w:sz w:val="24"/>
          <w:szCs w:val="24"/>
          <w:vertAlign w:val="subscript"/>
        </w:rPr>
        <w:t>100</w:t>
      </w:r>
      <w:r w:rsidRPr="00A71C48">
        <w:rPr>
          <w:rFonts w:ascii="Times New Roman" w:hAnsi="Times New Roman" w:cs="Times New Roman"/>
          <w:sz w:val="24"/>
          <w:szCs w:val="24"/>
        </w:rPr>
        <w:t xml:space="preserve"> lipoprotein level in Korean men who had diabetes mellitus. It also agrees with the findings by Idowu et al</w:t>
      </w:r>
      <w:r w:rsidR="00FE402D">
        <w:rPr>
          <w:rFonts w:ascii="Times New Roman" w:hAnsi="Times New Roman" w:cs="Times New Roman"/>
          <w:sz w:val="24"/>
          <w:szCs w:val="24"/>
        </w:rPr>
        <w:t>. [33]</w:t>
      </w:r>
      <w:r w:rsidRPr="00A71C48">
        <w:rPr>
          <w:rFonts w:ascii="Times New Roman" w:hAnsi="Times New Roman" w:cs="Times New Roman"/>
          <w:sz w:val="24"/>
          <w:szCs w:val="24"/>
        </w:rPr>
        <w:t xml:space="preserve"> who reported a significantly higher mean ApoB</w:t>
      </w:r>
      <w:r w:rsidRPr="00A71C48">
        <w:rPr>
          <w:rFonts w:ascii="Times New Roman" w:hAnsi="Times New Roman" w:cs="Times New Roman"/>
          <w:sz w:val="24"/>
          <w:szCs w:val="24"/>
          <w:vertAlign w:val="subscript"/>
        </w:rPr>
        <w:t>100</w:t>
      </w:r>
      <w:r w:rsidRPr="00A71C48">
        <w:rPr>
          <w:rFonts w:ascii="Times New Roman" w:hAnsi="Times New Roman" w:cs="Times New Roman"/>
          <w:sz w:val="24"/>
          <w:szCs w:val="24"/>
        </w:rPr>
        <w:t xml:space="preserve"> lipoprotein levels in drug naïve and drug compliant type 2 diabetics visiting the endocrinology, and metabolic clinics of the of the Olabisi Onabanjo University Teaching Hospital, Sagamu, and the Diabetes Clinics of the Babcock University Teaching Hospital, </w:t>
      </w:r>
      <w:proofErr w:type="spellStart"/>
      <w:r w:rsidRPr="00A71C48">
        <w:rPr>
          <w:rFonts w:ascii="Times New Roman" w:hAnsi="Times New Roman" w:cs="Times New Roman"/>
          <w:sz w:val="24"/>
          <w:szCs w:val="24"/>
        </w:rPr>
        <w:t>Ilishan</w:t>
      </w:r>
      <w:proofErr w:type="spellEnd"/>
      <w:r w:rsidRPr="00A71C48">
        <w:rPr>
          <w:rFonts w:ascii="Times New Roman" w:hAnsi="Times New Roman" w:cs="Times New Roman"/>
          <w:sz w:val="24"/>
          <w:szCs w:val="24"/>
        </w:rPr>
        <w:t xml:space="preserve">-Remo, both in Ogun State, Nigeria. </w:t>
      </w:r>
    </w:p>
    <w:p w14:paraId="26ACBB57" w14:textId="77777777" w:rsidR="00320481" w:rsidRPr="00A71C48" w:rsidRDefault="00320481"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The mean serum level of the retinoic acid receptor responder protein 2, also known as chemerin</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was significantly higher in the diabetic participants when compared to the n</w:t>
      </w:r>
      <w:r w:rsidR="001933AF">
        <w:rPr>
          <w:rFonts w:ascii="Times New Roman" w:hAnsi="Times New Roman" w:cs="Times New Roman"/>
          <w:sz w:val="24"/>
          <w:szCs w:val="24"/>
        </w:rPr>
        <w:t>on-diabetic study participants (</w:t>
      </w:r>
      <w:r w:rsidRPr="00A71C48">
        <w:rPr>
          <w:rFonts w:ascii="Times New Roman" w:hAnsi="Times New Roman" w:cs="Times New Roman"/>
          <w:sz w:val="24"/>
          <w:szCs w:val="24"/>
        </w:rPr>
        <w:t>p&lt;0.001). This finding al</w:t>
      </w:r>
      <w:r w:rsidR="00FE402D">
        <w:rPr>
          <w:rFonts w:ascii="Times New Roman" w:hAnsi="Times New Roman" w:cs="Times New Roman"/>
          <w:sz w:val="24"/>
          <w:szCs w:val="24"/>
        </w:rPr>
        <w:t xml:space="preserve">igns with that by Al-Husaini </w:t>
      </w:r>
      <w:r w:rsidRPr="00A71C48">
        <w:rPr>
          <w:rFonts w:ascii="Times New Roman" w:hAnsi="Times New Roman" w:cs="Times New Roman"/>
          <w:sz w:val="24"/>
          <w:szCs w:val="24"/>
        </w:rPr>
        <w:t>et al</w:t>
      </w:r>
      <w:r w:rsidR="00FE402D">
        <w:rPr>
          <w:rFonts w:ascii="Times New Roman" w:hAnsi="Times New Roman" w:cs="Times New Roman"/>
          <w:sz w:val="24"/>
          <w:szCs w:val="24"/>
        </w:rPr>
        <w:t>. [34]</w:t>
      </w:r>
      <w:r w:rsidR="008B0C08">
        <w:rPr>
          <w:rFonts w:ascii="Times New Roman" w:hAnsi="Times New Roman" w:cs="Times New Roman"/>
          <w:sz w:val="24"/>
          <w:szCs w:val="24"/>
        </w:rPr>
        <w:t>,</w:t>
      </w:r>
      <w:r w:rsidR="00FE402D">
        <w:rPr>
          <w:rFonts w:ascii="Times New Roman" w:hAnsi="Times New Roman" w:cs="Times New Roman"/>
          <w:sz w:val="24"/>
          <w:szCs w:val="24"/>
        </w:rPr>
        <w:t xml:space="preserve"> </w:t>
      </w:r>
      <w:r w:rsidRPr="00A71C48">
        <w:rPr>
          <w:rFonts w:ascii="Times New Roman" w:hAnsi="Times New Roman" w:cs="Times New Roman"/>
          <w:sz w:val="24"/>
          <w:szCs w:val="24"/>
        </w:rPr>
        <w:t xml:space="preserve">who recorded significantly higher serum chemerin levels in type 2 diabetic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with metabolic syndrome, </w:t>
      </w:r>
      <w:r w:rsidR="008B0C08">
        <w:rPr>
          <w:rFonts w:ascii="Times New Roman" w:hAnsi="Times New Roman" w:cs="Times New Roman"/>
          <w:sz w:val="24"/>
          <w:szCs w:val="24"/>
        </w:rPr>
        <w:t xml:space="preserve">whom </w:t>
      </w:r>
      <w:r w:rsidRPr="00A71C48">
        <w:rPr>
          <w:rFonts w:ascii="Times New Roman" w:hAnsi="Times New Roman" w:cs="Times New Roman"/>
          <w:sz w:val="24"/>
          <w:szCs w:val="24"/>
        </w:rPr>
        <w:t>they studied in Iran. It is also in agreement with the report by Ahmed et al</w:t>
      </w:r>
      <w:r w:rsidR="00FE402D">
        <w:rPr>
          <w:rFonts w:ascii="Times New Roman" w:hAnsi="Times New Roman" w:cs="Times New Roman"/>
          <w:sz w:val="24"/>
          <w:szCs w:val="24"/>
        </w:rPr>
        <w:t>. [35]</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who carried out their own study among Iraqis. Fauziah et al</w:t>
      </w:r>
      <w:r w:rsidR="00FE402D">
        <w:rPr>
          <w:rFonts w:ascii="Times New Roman" w:hAnsi="Times New Roman" w:cs="Times New Roman"/>
          <w:sz w:val="24"/>
          <w:szCs w:val="24"/>
        </w:rPr>
        <w:t>. [36]</w:t>
      </w:r>
      <w:r w:rsidRPr="00A71C48">
        <w:rPr>
          <w:rFonts w:ascii="Times New Roman" w:hAnsi="Times New Roman" w:cs="Times New Roman"/>
          <w:sz w:val="24"/>
          <w:szCs w:val="24"/>
          <w:vertAlign w:val="superscript"/>
        </w:rPr>
        <w:t xml:space="preserve"> </w:t>
      </w:r>
      <w:r w:rsidRPr="00A71C48">
        <w:rPr>
          <w:rFonts w:ascii="Times New Roman" w:hAnsi="Times New Roman" w:cs="Times New Roman"/>
          <w:sz w:val="24"/>
          <w:szCs w:val="24"/>
        </w:rPr>
        <w:t xml:space="preserve">had also reported a similar finding </w:t>
      </w:r>
      <w:r w:rsidRPr="00A71C48">
        <w:rPr>
          <w:rFonts w:ascii="Times New Roman" w:hAnsi="Times New Roman" w:cs="Times New Roman"/>
          <w:sz w:val="24"/>
          <w:szCs w:val="24"/>
        </w:rPr>
        <w:lastRenderedPageBreak/>
        <w:t xml:space="preserve">in Indonesia. Abd El Ali </w:t>
      </w:r>
      <w:r w:rsidR="00FE402D">
        <w:rPr>
          <w:rFonts w:ascii="Times New Roman" w:hAnsi="Times New Roman" w:cs="Times New Roman"/>
          <w:sz w:val="24"/>
          <w:szCs w:val="24"/>
        </w:rPr>
        <w:t>et al. [37]</w:t>
      </w:r>
      <w:r w:rsidRPr="00A71C48">
        <w:rPr>
          <w:rFonts w:ascii="Times New Roman" w:hAnsi="Times New Roman" w:cs="Times New Roman"/>
          <w:sz w:val="24"/>
          <w:szCs w:val="24"/>
        </w:rPr>
        <w:t xml:space="preserve"> went a step further by concluding that serum chemerin could actually serve as an acceptable predictor of gestational diabetes mellitus. However, the finding of higher chemerin levels in diabetic participants in this study is at variance with the finding by Lachine</w:t>
      </w:r>
      <w:r w:rsidR="00802215">
        <w:rPr>
          <w:rFonts w:ascii="Times New Roman" w:hAnsi="Times New Roman" w:cs="Times New Roman"/>
          <w:sz w:val="24"/>
          <w:szCs w:val="24"/>
        </w:rPr>
        <w:t xml:space="preserve"> </w:t>
      </w:r>
      <w:r w:rsidRPr="00A71C48">
        <w:rPr>
          <w:rFonts w:ascii="Times New Roman" w:hAnsi="Times New Roman" w:cs="Times New Roman"/>
          <w:sz w:val="24"/>
          <w:szCs w:val="24"/>
        </w:rPr>
        <w:t>et al</w:t>
      </w:r>
      <w:r w:rsidR="00802215">
        <w:rPr>
          <w:rFonts w:ascii="Times New Roman" w:hAnsi="Times New Roman" w:cs="Times New Roman"/>
          <w:sz w:val="24"/>
          <w:szCs w:val="24"/>
        </w:rPr>
        <w:t>. [38]</w:t>
      </w:r>
      <w:r w:rsidRPr="00A71C48">
        <w:rPr>
          <w:rFonts w:ascii="Times New Roman" w:hAnsi="Times New Roman" w:cs="Times New Roman"/>
          <w:sz w:val="24"/>
          <w:szCs w:val="24"/>
        </w:rPr>
        <w:t xml:space="preserve"> who reported no significant difference in serum chemerin levels between Egyptian diabetics who did not have coronary artery disease and non-diabetics. They recorded significantly higher chemerin levels in those with type 2 diabetes, who also had severe coronary artery disease, thereby suggesting that serum chemerin had a role to play in the cardiovascular pathologies associated with diabetes mellitus. </w:t>
      </w:r>
    </w:p>
    <w:p w14:paraId="4B9BCB40" w14:textId="77777777" w:rsidR="00EA524C" w:rsidRDefault="00EA524C"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This study observed significant correlations between chemerin and some cardiovascular risk factors. There was a significant</w:t>
      </w:r>
      <w:r w:rsidR="00B27EDE">
        <w:rPr>
          <w:rFonts w:ascii="Times New Roman" w:hAnsi="Times New Roman" w:cs="Times New Roman"/>
          <w:sz w:val="24"/>
          <w:szCs w:val="24"/>
        </w:rPr>
        <w:t xml:space="preserve"> weak</w:t>
      </w:r>
      <w:r w:rsidRPr="00A71C48">
        <w:rPr>
          <w:rFonts w:ascii="Times New Roman" w:hAnsi="Times New Roman" w:cs="Times New Roman"/>
          <w:sz w:val="24"/>
          <w:szCs w:val="24"/>
        </w:rPr>
        <w:t xml:space="preserve"> positive correlation between chemerin and waist circumference (r=0.333, p=0.018) in the diabetic study participants. However, this correlation was found to be insignificant in the non-diabetic group (r=0.243, p=0.089). There was also no significant positive correlation between the body mass index and chemerin in both diabetic and non-diabetic study participants (</w:t>
      </w:r>
      <w:r w:rsidR="008B0C08">
        <w:rPr>
          <w:rFonts w:ascii="Times New Roman" w:hAnsi="Times New Roman" w:cs="Times New Roman"/>
          <w:sz w:val="24"/>
          <w:szCs w:val="24"/>
        </w:rPr>
        <w:t>r=0.198</w:t>
      </w:r>
      <w:r w:rsidRPr="00A71C48">
        <w:rPr>
          <w:rFonts w:ascii="Times New Roman" w:hAnsi="Times New Roman" w:cs="Times New Roman"/>
          <w:sz w:val="24"/>
          <w:szCs w:val="24"/>
        </w:rPr>
        <w:t>, p=0.169), and (r=0.146, p=0.312) respectively. This</w:t>
      </w:r>
      <w:r w:rsidR="00B27EDE">
        <w:rPr>
          <w:rFonts w:ascii="Times New Roman" w:hAnsi="Times New Roman" w:cs="Times New Roman"/>
          <w:sz w:val="24"/>
          <w:szCs w:val="24"/>
        </w:rPr>
        <w:t xml:space="preserve"> observation aligns with the work of</w:t>
      </w:r>
      <w:r w:rsidRPr="00A71C48">
        <w:rPr>
          <w:rFonts w:ascii="Times New Roman" w:hAnsi="Times New Roman" w:cs="Times New Roman"/>
          <w:sz w:val="24"/>
          <w:szCs w:val="24"/>
        </w:rPr>
        <w:t xml:space="preserve"> Lachine et al</w:t>
      </w:r>
      <w:r w:rsidR="00F757A3">
        <w:rPr>
          <w:rFonts w:ascii="Times New Roman" w:hAnsi="Times New Roman" w:cs="Times New Roman"/>
          <w:sz w:val="24"/>
          <w:szCs w:val="24"/>
        </w:rPr>
        <w:t>. [38]</w:t>
      </w:r>
      <w:r w:rsidRPr="00A71C48">
        <w:rPr>
          <w:rFonts w:ascii="Times New Roman" w:hAnsi="Times New Roman" w:cs="Times New Roman"/>
          <w:sz w:val="24"/>
          <w:szCs w:val="24"/>
        </w:rPr>
        <w:t>, who reported a significant positive correlation between serum ch</w:t>
      </w:r>
      <w:r w:rsidR="00F757A3">
        <w:rPr>
          <w:rFonts w:ascii="Times New Roman" w:hAnsi="Times New Roman" w:cs="Times New Roman"/>
          <w:sz w:val="24"/>
          <w:szCs w:val="24"/>
        </w:rPr>
        <w:t>emerin and waist circumference (p=0.024)</w:t>
      </w:r>
      <w:r w:rsidRPr="00A71C48">
        <w:rPr>
          <w:rFonts w:ascii="Times New Roman" w:hAnsi="Times New Roman" w:cs="Times New Roman"/>
          <w:sz w:val="24"/>
          <w:szCs w:val="24"/>
        </w:rPr>
        <w:t xml:space="preserve">, and no significant correlation between serum chemerin and body mass index in type 2 diabetic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with coronary artery disease attending the catheter laboratory of Alexandria University Hospital in Egypt.</w:t>
      </w:r>
    </w:p>
    <w:p w14:paraId="32D13D81" w14:textId="77777777" w:rsidR="00804993" w:rsidRPr="00A71C48" w:rsidRDefault="00804993" w:rsidP="00A71C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In view of the serious paucity of data on serum values of chemerin among people of Sub-Saharan </w:t>
      </w:r>
      <w:r w:rsidR="008B0C08">
        <w:rPr>
          <w:rFonts w:ascii="Times New Roman" w:hAnsi="Times New Roman" w:cs="Times New Roman"/>
          <w:sz w:val="24"/>
          <w:szCs w:val="24"/>
        </w:rPr>
        <w:t>African</w:t>
      </w:r>
      <w:r>
        <w:rPr>
          <w:rFonts w:ascii="Times New Roman" w:hAnsi="Times New Roman" w:cs="Times New Roman"/>
          <w:sz w:val="24"/>
          <w:szCs w:val="24"/>
        </w:rPr>
        <w:t xml:space="preserve"> descent</w:t>
      </w:r>
      <w:r w:rsidR="008B0C08">
        <w:rPr>
          <w:rFonts w:ascii="Times New Roman" w:hAnsi="Times New Roman" w:cs="Times New Roman"/>
          <w:sz w:val="24"/>
          <w:szCs w:val="24"/>
        </w:rPr>
        <w:t>,</w:t>
      </w:r>
      <w:r>
        <w:rPr>
          <w:rFonts w:ascii="Times New Roman" w:hAnsi="Times New Roman" w:cs="Times New Roman"/>
          <w:sz w:val="24"/>
          <w:szCs w:val="24"/>
        </w:rPr>
        <w:t xml:space="preserve"> especially among Nigerians, this study chose to adopt the mean chemerin value from the study of Ahmed et al. [39], which classified serum chemerin ≤43.7ng/ml as normal, while values higher than this </w:t>
      </w:r>
      <w:r w:rsidR="008B0C08">
        <w:rPr>
          <w:rFonts w:ascii="Times New Roman" w:hAnsi="Times New Roman" w:cs="Times New Roman"/>
          <w:sz w:val="24"/>
          <w:szCs w:val="24"/>
        </w:rPr>
        <w:t>were</w:t>
      </w:r>
      <w:r>
        <w:rPr>
          <w:rFonts w:ascii="Times New Roman" w:hAnsi="Times New Roman" w:cs="Times New Roman"/>
          <w:sz w:val="24"/>
          <w:szCs w:val="24"/>
        </w:rPr>
        <w:t xml:space="preserve"> considered elevated. In this study, the proportion of diabetic participants with chemerin concentration &gt; 43.7ng/ml was 96%, while only 2% had serum chemerin concentrations &lt; 43.7ng/ml. The proportion of non-diabetic participants with chemerin concentrations &gt; 43.7ng/ml was 66% while 34% of them had chemerin concentrations &lt; 43.7ng/ml. The mildly increased serum chemerin levels in the non-diabetic participants may be primarily attributable to their age and BMI, as the average non-diabetic study participant was </w:t>
      </w:r>
      <w:r w:rsidR="008B0C08">
        <w:rPr>
          <w:rFonts w:ascii="Times New Roman" w:hAnsi="Times New Roman" w:cs="Times New Roman"/>
          <w:sz w:val="24"/>
          <w:szCs w:val="24"/>
        </w:rPr>
        <w:t>middle-aged</w:t>
      </w:r>
      <w:r>
        <w:rPr>
          <w:rFonts w:ascii="Times New Roman" w:hAnsi="Times New Roman" w:cs="Times New Roman"/>
          <w:sz w:val="24"/>
          <w:szCs w:val="24"/>
        </w:rPr>
        <w:t xml:space="preserve"> and overweight (BMI &gt; 24.9). </w:t>
      </w:r>
    </w:p>
    <w:p w14:paraId="20313CE1" w14:textId="77777777" w:rsidR="00511FA2" w:rsidRDefault="004F32B0" w:rsidP="00A71C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Although multiple logistics regression model showed that serum chemerin was a significant predictor of abnormal blood glucose levels among study participants, t</w:t>
      </w:r>
      <w:r w:rsidR="00511FA2" w:rsidRPr="00A71C48">
        <w:rPr>
          <w:rFonts w:ascii="Times New Roman" w:hAnsi="Times New Roman" w:cs="Times New Roman"/>
          <w:sz w:val="24"/>
          <w:szCs w:val="24"/>
        </w:rPr>
        <w:t xml:space="preserve">he relationship between diabetes mellitus and serum chemerin is still not too clear, as this study and indeed other studies have not been able to completely elucidate if serum chemerin levels is a cause rather than a consequence of the abnormalities in circulating insulin levels in type 2 diabetes mellitus </w:t>
      </w:r>
      <w:r w:rsidR="00704F11">
        <w:rPr>
          <w:rFonts w:ascii="Times New Roman" w:hAnsi="Times New Roman" w:cs="Times New Roman"/>
          <w:sz w:val="24"/>
          <w:szCs w:val="24"/>
        </w:rPr>
        <w:t>participants</w:t>
      </w:r>
      <w:r w:rsidR="00511FA2" w:rsidRPr="00A71C48">
        <w:rPr>
          <w:rFonts w:ascii="Times New Roman" w:hAnsi="Times New Roman" w:cs="Times New Roman"/>
          <w:sz w:val="24"/>
          <w:szCs w:val="24"/>
        </w:rPr>
        <w:t xml:space="preserve"> which predisposes them to cardiovascular risk.</w:t>
      </w:r>
    </w:p>
    <w:p w14:paraId="1BF9545D" w14:textId="77777777" w:rsidR="00B27EDE" w:rsidRDefault="00B27EDE" w:rsidP="00A71C48">
      <w:pPr>
        <w:spacing w:after="0" w:line="276" w:lineRule="auto"/>
        <w:jc w:val="both"/>
        <w:rPr>
          <w:rFonts w:ascii="Times New Roman" w:hAnsi="Times New Roman" w:cs="Times New Roman"/>
          <w:sz w:val="24"/>
          <w:szCs w:val="24"/>
        </w:rPr>
      </w:pPr>
    </w:p>
    <w:p w14:paraId="49662187" w14:textId="77777777" w:rsidR="001E7719" w:rsidRDefault="001E7719" w:rsidP="00A71C48">
      <w:pPr>
        <w:spacing w:after="0" w:line="276" w:lineRule="auto"/>
        <w:jc w:val="both"/>
        <w:rPr>
          <w:rFonts w:ascii="Times New Roman" w:hAnsi="Times New Roman" w:cs="Times New Roman"/>
          <w:b/>
          <w:sz w:val="24"/>
          <w:szCs w:val="24"/>
        </w:rPr>
      </w:pPr>
    </w:p>
    <w:p w14:paraId="6E2118C6" w14:textId="77777777" w:rsidR="00511FA2" w:rsidRPr="00A71C48" w:rsidRDefault="00511FA2" w:rsidP="00A71C48">
      <w:pPr>
        <w:spacing w:after="0" w:line="276" w:lineRule="auto"/>
        <w:jc w:val="both"/>
        <w:rPr>
          <w:rFonts w:ascii="Times New Roman" w:hAnsi="Times New Roman" w:cs="Times New Roman"/>
          <w:b/>
          <w:sz w:val="24"/>
          <w:szCs w:val="24"/>
        </w:rPr>
      </w:pPr>
      <w:r w:rsidRPr="00A71C48">
        <w:rPr>
          <w:rFonts w:ascii="Times New Roman" w:hAnsi="Times New Roman" w:cs="Times New Roman"/>
          <w:b/>
          <w:sz w:val="24"/>
          <w:szCs w:val="24"/>
        </w:rPr>
        <w:t>CONCLUSION</w:t>
      </w:r>
    </w:p>
    <w:p w14:paraId="06C050E1" w14:textId="77777777" w:rsidR="00511FA2" w:rsidRDefault="00511FA2"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Increase in anthropometric indices</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especially the waist circumference and the waist hip ratio, in addition to Apolipoprotein B</w:t>
      </w:r>
      <w:r w:rsidRPr="00A71C48">
        <w:rPr>
          <w:rFonts w:ascii="Times New Roman" w:hAnsi="Times New Roman" w:cs="Times New Roman"/>
          <w:sz w:val="24"/>
          <w:szCs w:val="24"/>
          <w:vertAlign w:val="subscript"/>
        </w:rPr>
        <w:t>100</w:t>
      </w:r>
      <w:r w:rsidRPr="00A71C48">
        <w:rPr>
          <w:rFonts w:ascii="Times New Roman" w:hAnsi="Times New Roman" w:cs="Times New Roman"/>
          <w:sz w:val="24"/>
          <w:szCs w:val="24"/>
        </w:rPr>
        <w:t xml:space="preserve">, have been shown to significantly reflect cardiovascular risks in </w:t>
      </w:r>
      <w:r w:rsidRPr="00A71C48">
        <w:rPr>
          <w:rFonts w:ascii="Times New Roman" w:hAnsi="Times New Roman" w:cs="Times New Roman"/>
          <w:sz w:val="24"/>
          <w:szCs w:val="24"/>
        </w:rPr>
        <w:lastRenderedPageBreak/>
        <w:t>diabetics and indeed non-diabetics.</w:t>
      </w:r>
      <w:r w:rsidR="00AF5EBD" w:rsidRPr="00A71C48">
        <w:rPr>
          <w:rFonts w:ascii="Times New Roman" w:hAnsi="Times New Roman" w:cs="Times New Roman"/>
          <w:sz w:val="24"/>
          <w:szCs w:val="24"/>
        </w:rPr>
        <w:t xml:space="preserve"> Measuring these indices in clinics and routine diabetic screenings can improve the public health indices of DM and also help in the prevention, early detection</w:t>
      </w:r>
      <w:r w:rsidR="008B0C08">
        <w:rPr>
          <w:rFonts w:ascii="Times New Roman" w:hAnsi="Times New Roman" w:cs="Times New Roman"/>
          <w:sz w:val="24"/>
          <w:szCs w:val="24"/>
        </w:rPr>
        <w:t>,</w:t>
      </w:r>
      <w:r w:rsidR="00AF5EBD" w:rsidRPr="00A71C48">
        <w:rPr>
          <w:rFonts w:ascii="Times New Roman" w:hAnsi="Times New Roman" w:cs="Times New Roman"/>
          <w:sz w:val="24"/>
          <w:szCs w:val="24"/>
        </w:rPr>
        <w:t xml:space="preserve"> and management of cardiovascular conditions. </w:t>
      </w:r>
    </w:p>
    <w:p w14:paraId="32FAF32C" w14:textId="77777777" w:rsidR="00432F73" w:rsidRDefault="00432F73" w:rsidP="00A71C48">
      <w:pPr>
        <w:spacing w:after="0" w:line="276" w:lineRule="auto"/>
        <w:jc w:val="both"/>
        <w:rPr>
          <w:rFonts w:ascii="Times New Roman" w:hAnsi="Times New Roman" w:cs="Times New Roman"/>
          <w:sz w:val="24"/>
          <w:szCs w:val="24"/>
        </w:rPr>
      </w:pPr>
    </w:p>
    <w:p w14:paraId="65702FFB" w14:textId="77777777" w:rsidR="00432F73" w:rsidRDefault="00432F73" w:rsidP="00432F73">
      <w:pPr>
        <w:spacing w:after="0" w:line="276" w:lineRule="auto"/>
        <w:jc w:val="both"/>
        <w:rPr>
          <w:rFonts w:ascii="Times New Roman" w:hAnsi="Times New Roman" w:cs="Times New Roman"/>
          <w:b/>
          <w:sz w:val="24"/>
          <w:szCs w:val="24"/>
        </w:rPr>
      </w:pPr>
      <w:r w:rsidRPr="00E66DB5">
        <w:rPr>
          <w:rFonts w:ascii="Times New Roman" w:hAnsi="Times New Roman" w:cs="Times New Roman"/>
          <w:b/>
          <w:sz w:val="24"/>
          <w:szCs w:val="24"/>
        </w:rPr>
        <w:t>LIMITATIONS</w:t>
      </w:r>
    </w:p>
    <w:p w14:paraId="1BEDA526" w14:textId="77777777" w:rsidR="00432F73" w:rsidRDefault="00432F73" w:rsidP="00432F73">
      <w:pPr>
        <w:spacing w:after="0" w:line="276" w:lineRule="auto"/>
        <w:jc w:val="both"/>
        <w:rPr>
          <w:rFonts w:ascii="Times New Roman" w:hAnsi="Times New Roman" w:cs="Times New Roman"/>
          <w:sz w:val="24"/>
          <w:szCs w:val="24"/>
        </w:rPr>
      </w:pPr>
      <w:r w:rsidRPr="00E66DB5">
        <w:rPr>
          <w:rFonts w:ascii="Times New Roman" w:hAnsi="Times New Roman" w:cs="Times New Roman"/>
          <w:sz w:val="24"/>
          <w:szCs w:val="24"/>
        </w:rPr>
        <w:t>Cross-sectional Design:</w:t>
      </w:r>
      <w:r>
        <w:rPr>
          <w:rFonts w:ascii="Times New Roman" w:hAnsi="Times New Roman" w:cs="Times New Roman"/>
          <w:b/>
          <w:sz w:val="24"/>
          <w:szCs w:val="24"/>
        </w:rPr>
        <w:t xml:space="preserve"> </w:t>
      </w:r>
      <w:r>
        <w:rPr>
          <w:rFonts w:ascii="Times New Roman" w:hAnsi="Times New Roman" w:cs="Times New Roman"/>
          <w:sz w:val="24"/>
          <w:szCs w:val="24"/>
        </w:rPr>
        <w:t xml:space="preserve">This study’s cross-sectional nature limits causal inferences.  It cannot determine whether elevated chemerin levels contribute to diabetes onset or result from the disease. </w:t>
      </w:r>
    </w:p>
    <w:p w14:paraId="06E56B0A" w14:textId="77777777" w:rsidR="00432F73" w:rsidRDefault="00432F73" w:rsidP="00432F7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Lack of Longitudinal Follow-up: Without follow-up, it is not possible to track changes in chemerin levels of anthropometric indices over time, nor to determine their cardiovascular events.</w:t>
      </w:r>
    </w:p>
    <w:p w14:paraId="2A481602" w14:textId="77777777" w:rsidR="00432F73" w:rsidRPr="00E66DB5" w:rsidRDefault="00432F73" w:rsidP="00432F73">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Uncontrolled Confounding Factors: Potential confounders such as diet, physical activity, insulin levels, or medication use (e.g., statins, antihypertensives) were not fully assessed or adjusted for.</w:t>
      </w:r>
    </w:p>
    <w:p w14:paraId="063CCC24" w14:textId="77777777" w:rsidR="00432F73" w:rsidRPr="00A71C48" w:rsidRDefault="00432F73" w:rsidP="00A71C48">
      <w:pPr>
        <w:spacing w:after="0" w:line="276" w:lineRule="auto"/>
        <w:jc w:val="both"/>
        <w:rPr>
          <w:rFonts w:ascii="Times New Roman" w:hAnsi="Times New Roman" w:cs="Times New Roman"/>
          <w:sz w:val="24"/>
          <w:szCs w:val="24"/>
        </w:rPr>
      </w:pPr>
    </w:p>
    <w:p w14:paraId="1AEB7F6A" w14:textId="77777777" w:rsidR="005714FB" w:rsidRDefault="005714FB" w:rsidP="00AA4CD0">
      <w:pPr>
        <w:spacing w:after="0" w:line="240" w:lineRule="auto"/>
        <w:jc w:val="both"/>
        <w:rPr>
          <w:rFonts w:ascii="Times New Roman" w:hAnsi="Times New Roman" w:cs="Times New Roman"/>
          <w:sz w:val="24"/>
          <w:szCs w:val="24"/>
        </w:rPr>
      </w:pPr>
    </w:p>
    <w:p w14:paraId="768C818F" w14:textId="77777777" w:rsidR="00E87515" w:rsidRDefault="00E87515" w:rsidP="002E0653">
      <w:pPr>
        <w:spacing w:after="0" w:line="276" w:lineRule="auto"/>
        <w:jc w:val="both"/>
        <w:rPr>
          <w:rFonts w:ascii="Times New Roman" w:hAnsi="Times New Roman"/>
          <w:sz w:val="24"/>
        </w:rPr>
      </w:pPr>
    </w:p>
    <w:p w14:paraId="1E7A9505" w14:textId="77777777" w:rsidR="00432F73" w:rsidRPr="003A29C6" w:rsidRDefault="00432F73" w:rsidP="00432F73">
      <w:pPr>
        <w:jc w:val="both"/>
        <w:outlineLvl w:val="0"/>
        <w:rPr>
          <w:rFonts w:ascii="Arial" w:hAnsi="Arial" w:cs="Arial"/>
        </w:rPr>
      </w:pPr>
      <w:r w:rsidRPr="003A29C6">
        <w:rPr>
          <w:rFonts w:ascii="Arial" w:hAnsi="Arial" w:cs="Arial"/>
          <w:b/>
          <w:bCs/>
        </w:rPr>
        <w:t>COMPETING INTERESTS DISCLAIMER:</w:t>
      </w:r>
    </w:p>
    <w:p w14:paraId="5FB3AEF7" w14:textId="77777777" w:rsidR="00432F73" w:rsidRDefault="00432F73" w:rsidP="00432F73">
      <w:r w:rsidRPr="00A10EDE">
        <w:t>Authors have declared that they have no known competing financial interests OR non-financial interests OR personal relationships that could have appeared to influence the work reported in this paper.</w:t>
      </w:r>
    </w:p>
    <w:p w14:paraId="6EA01ABE" w14:textId="77777777" w:rsidR="00432F73" w:rsidRDefault="00432F73" w:rsidP="002E0653">
      <w:pPr>
        <w:spacing w:after="0" w:line="276" w:lineRule="auto"/>
        <w:jc w:val="both"/>
        <w:rPr>
          <w:rFonts w:ascii="Times New Roman" w:hAnsi="Times New Roman"/>
          <w:sz w:val="24"/>
        </w:rPr>
      </w:pPr>
    </w:p>
    <w:p w14:paraId="0753307B" w14:textId="77777777" w:rsidR="00100011" w:rsidRPr="002E0653" w:rsidRDefault="00100011" w:rsidP="002E0653">
      <w:pPr>
        <w:spacing w:after="0" w:line="276" w:lineRule="auto"/>
        <w:jc w:val="both"/>
        <w:rPr>
          <w:rFonts w:ascii="Times New Roman" w:hAnsi="Times New Roman"/>
          <w:sz w:val="24"/>
        </w:rPr>
      </w:pPr>
    </w:p>
    <w:p w14:paraId="1D7796F5" w14:textId="77777777" w:rsidR="00815681" w:rsidRPr="00815681" w:rsidRDefault="00815681" w:rsidP="000E6C63">
      <w:pPr>
        <w:spacing w:after="0" w:line="480" w:lineRule="auto"/>
        <w:jc w:val="both"/>
        <w:rPr>
          <w:rFonts w:ascii="Times New Roman" w:hAnsi="Times New Roman" w:cs="Times New Roman"/>
          <w:b/>
          <w:sz w:val="24"/>
          <w:szCs w:val="24"/>
        </w:rPr>
      </w:pPr>
      <w:commentRangeStart w:id="1"/>
      <w:r w:rsidRPr="00815681">
        <w:rPr>
          <w:rFonts w:ascii="Times New Roman" w:hAnsi="Times New Roman" w:cs="Times New Roman"/>
          <w:b/>
          <w:sz w:val="24"/>
          <w:szCs w:val="24"/>
        </w:rPr>
        <w:t>REFERENCES</w:t>
      </w:r>
      <w:commentRangeEnd w:id="1"/>
      <w:r w:rsidR="00094964">
        <w:rPr>
          <w:rStyle w:val="CommentReference"/>
          <w:rFonts w:eastAsia="Times New Roman" w:cs="Times New Roman"/>
        </w:rPr>
        <w:commentReference w:id="1"/>
      </w:r>
      <w:r w:rsidRPr="00815681">
        <w:rPr>
          <w:rFonts w:ascii="Times New Roman" w:hAnsi="Times New Roman" w:cs="Times New Roman"/>
          <w:b/>
          <w:sz w:val="24"/>
          <w:szCs w:val="24"/>
        </w:rPr>
        <w:t xml:space="preserve"> </w:t>
      </w:r>
    </w:p>
    <w:p w14:paraId="60F16080"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Nagle, C. A., Klett, E. L., &amp; Coleman, R. A. (2009). Hepatic triacylglycerol accumulation and insulin resistance. Journal of Lipid Research. </w:t>
      </w:r>
      <w:hyperlink r:id="rId13" w:history="1">
        <w:r w:rsidRPr="00793E86">
          <w:rPr>
            <w:rStyle w:val="Hyperlink"/>
            <w:rFonts w:ascii="Times New Roman" w:hAnsi="Times New Roman" w:cs="Times New Roman"/>
            <w:sz w:val="24"/>
            <w:szCs w:val="24"/>
          </w:rPr>
          <w:t>https://doi.org/10.1194/jlr.R800053-JLR200</w:t>
        </w:r>
      </w:hyperlink>
      <w:r>
        <w:rPr>
          <w:rFonts w:ascii="Times New Roman" w:hAnsi="Times New Roman" w:cs="Times New Roman"/>
          <w:sz w:val="24"/>
          <w:szCs w:val="24"/>
        </w:rPr>
        <w:t xml:space="preserve"> </w:t>
      </w:r>
    </w:p>
    <w:p w14:paraId="16C9724E"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Donath, M. Y., &amp; </w:t>
      </w:r>
      <w:proofErr w:type="spellStart"/>
      <w:r w:rsidRPr="00103447">
        <w:rPr>
          <w:rFonts w:ascii="Times New Roman" w:hAnsi="Times New Roman" w:cs="Times New Roman"/>
          <w:sz w:val="24"/>
          <w:szCs w:val="24"/>
        </w:rPr>
        <w:t>Shoelson</w:t>
      </w:r>
      <w:proofErr w:type="spellEnd"/>
      <w:r w:rsidRPr="00103447">
        <w:rPr>
          <w:rFonts w:ascii="Times New Roman" w:hAnsi="Times New Roman" w:cs="Times New Roman"/>
          <w:sz w:val="24"/>
          <w:szCs w:val="24"/>
        </w:rPr>
        <w:t xml:space="preserve">, S. E. (2011). Type 2 diabetes as an inflammatory disease. Nature Reviews Immunology, 11(2), 98–107. </w:t>
      </w:r>
      <w:hyperlink r:id="rId14" w:history="1">
        <w:r w:rsidRPr="00793E86">
          <w:rPr>
            <w:rStyle w:val="Hyperlink"/>
            <w:rFonts w:ascii="Times New Roman" w:hAnsi="Times New Roman" w:cs="Times New Roman"/>
            <w:sz w:val="24"/>
            <w:szCs w:val="24"/>
          </w:rPr>
          <w:t>https://doi.org/10.1038/nri2925</w:t>
        </w:r>
      </w:hyperlink>
      <w:r>
        <w:rPr>
          <w:rFonts w:ascii="Times New Roman" w:hAnsi="Times New Roman" w:cs="Times New Roman"/>
          <w:sz w:val="24"/>
          <w:szCs w:val="24"/>
        </w:rPr>
        <w:t xml:space="preserve"> </w:t>
      </w:r>
    </w:p>
    <w:p w14:paraId="6FA3BEC7"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Cho, M., Park, J. S., Nam, J., Kim, C. S., Nam, J. H., Kim, H. J., Ahn, C. W., Cha, B. S., Lim, S. K., Kim, K. R., Lee, H. C., &amp; Huh, K. B. (2008). Association of abdominal obesity with atherosclerosis in type 2 diabetes mellitus (T2DM) in Korea. Journal of Korean Medical Science, 23(5), 781–788. </w:t>
      </w:r>
      <w:hyperlink r:id="rId15" w:history="1">
        <w:r w:rsidRPr="00793E86">
          <w:rPr>
            <w:rStyle w:val="Hyperlink"/>
            <w:rFonts w:ascii="Times New Roman" w:hAnsi="Times New Roman" w:cs="Times New Roman"/>
            <w:sz w:val="24"/>
            <w:szCs w:val="24"/>
          </w:rPr>
          <w:t>https://doi.org/10.3346/jkms.2008.23.5.781</w:t>
        </w:r>
      </w:hyperlink>
      <w:r>
        <w:rPr>
          <w:rFonts w:ascii="Times New Roman" w:hAnsi="Times New Roman" w:cs="Times New Roman"/>
          <w:sz w:val="24"/>
          <w:szCs w:val="24"/>
        </w:rPr>
        <w:t xml:space="preserve"> </w:t>
      </w:r>
    </w:p>
    <w:p w14:paraId="5AD496F7" w14:textId="77239E42" w:rsidR="00103447" w:rsidRP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Nakamura, K., Fuster, J. J., &amp; Walsh, K. (2014). Adipokines: a link between obesity and cardiovascular disease. Journal of Cardiology, 63(4), 250-259. </w:t>
      </w:r>
      <w:hyperlink r:id="rId16" w:history="1">
        <w:r w:rsidRPr="00793E86">
          <w:rPr>
            <w:rStyle w:val="Hyperlink"/>
            <w:rFonts w:ascii="Times New Roman" w:hAnsi="Times New Roman" w:cs="Times New Roman"/>
            <w:sz w:val="24"/>
            <w:szCs w:val="24"/>
          </w:rPr>
          <w:t>https://doi.org/10.1016/j.jjcc.2013.11.</w:t>
        </w:r>
        <w:r w:rsidRPr="00793E86">
          <w:rPr>
            <w:rStyle w:val="Hyperlink"/>
          </w:rPr>
          <w:t>006</w:t>
        </w:r>
      </w:hyperlink>
    </w:p>
    <w:p w14:paraId="1F61C75C" w14:textId="77777777" w:rsidR="00103447" w:rsidRP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t xml:space="preserve">Bandeira, S. de M., da Fonseca, L. J. S., da S Guedes, G., Rabelo, L. A., Goulart, M. O. F., &amp; Vasconcelos, S. M. L. (2013). Oxidative stress as an underlying contributor in the development of chronic complications in diabetes mellitus. *International Journal of Molecular Sciences*, *14*(2), 3265–3284. </w:t>
      </w:r>
      <w:hyperlink r:id="rId17" w:history="1">
        <w:r w:rsidRPr="00793E86">
          <w:rPr>
            <w:rStyle w:val="Hyperlink"/>
          </w:rPr>
          <w:t>https://doi.org/10.3390/ijms14023265</w:t>
        </w:r>
      </w:hyperlink>
      <w:r>
        <w:t xml:space="preserve"> </w:t>
      </w:r>
    </w:p>
    <w:p w14:paraId="480CC675"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Wang, D., Yuan, G. Y., Wang, X. Z., Jia, J., Di, L. L., Yang, L., Chen, X., Qian, F. F., &amp; Chen, J. J. (2013). Plasma chemerin level in metabolic syndrome. *Genetics and Molecular Research*, *12*(4), 5986–5991. </w:t>
      </w:r>
      <w:hyperlink r:id="rId18" w:history="1">
        <w:r w:rsidRPr="00793E86">
          <w:rPr>
            <w:rStyle w:val="Hyperlink"/>
            <w:rFonts w:ascii="Times New Roman" w:hAnsi="Times New Roman" w:cs="Times New Roman"/>
            <w:sz w:val="24"/>
            <w:szCs w:val="24"/>
          </w:rPr>
          <w:t>https://doi.org/10.4238/2013.November.26.8</w:t>
        </w:r>
      </w:hyperlink>
      <w:r>
        <w:rPr>
          <w:rFonts w:ascii="Times New Roman" w:hAnsi="Times New Roman" w:cs="Times New Roman"/>
          <w:sz w:val="24"/>
          <w:szCs w:val="24"/>
        </w:rPr>
        <w:t xml:space="preserve"> </w:t>
      </w:r>
    </w:p>
    <w:p w14:paraId="05153AE6" w14:textId="72BB6090"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lastRenderedPageBreak/>
        <w:t xml:space="preserve">Monnier, J., </w:t>
      </w:r>
      <w:proofErr w:type="spellStart"/>
      <w:r w:rsidRPr="00103447">
        <w:rPr>
          <w:rFonts w:ascii="Times New Roman" w:hAnsi="Times New Roman" w:cs="Times New Roman"/>
          <w:sz w:val="24"/>
          <w:szCs w:val="24"/>
        </w:rPr>
        <w:t>Lewén</w:t>
      </w:r>
      <w:proofErr w:type="spellEnd"/>
      <w:r w:rsidRPr="00103447">
        <w:rPr>
          <w:rFonts w:ascii="Times New Roman" w:hAnsi="Times New Roman" w:cs="Times New Roman"/>
          <w:sz w:val="24"/>
          <w:szCs w:val="24"/>
        </w:rPr>
        <w:t xml:space="preserve">, S., O'Hara, E., Huang, K., Tu, H., Butcher, E. C., &amp; Zabel, B. A. (2012). Expression, regulation, and function of atypical chemerin receptor CCRL2 on endothelial cells. The Journal of Immunology. </w:t>
      </w:r>
      <w:hyperlink r:id="rId19" w:history="1">
        <w:r w:rsidRPr="00793E86">
          <w:rPr>
            <w:rStyle w:val="Hyperlink"/>
            <w:rFonts w:ascii="Times New Roman" w:hAnsi="Times New Roman" w:cs="Times New Roman"/>
            <w:sz w:val="24"/>
            <w:szCs w:val="24"/>
          </w:rPr>
          <w:t>https://doi.org/10.4049/jimmunol.1102871</w:t>
        </w:r>
      </w:hyperlink>
    </w:p>
    <w:p w14:paraId="120B2F4E"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Ernst, M. C., &amp; </w:t>
      </w:r>
      <w:proofErr w:type="spellStart"/>
      <w:r w:rsidRPr="00103447">
        <w:rPr>
          <w:rFonts w:ascii="Times New Roman" w:hAnsi="Times New Roman" w:cs="Times New Roman"/>
          <w:sz w:val="24"/>
          <w:szCs w:val="24"/>
        </w:rPr>
        <w:t>Sinal</w:t>
      </w:r>
      <w:proofErr w:type="spellEnd"/>
      <w:r w:rsidRPr="00103447">
        <w:rPr>
          <w:rFonts w:ascii="Times New Roman" w:hAnsi="Times New Roman" w:cs="Times New Roman"/>
          <w:sz w:val="24"/>
          <w:szCs w:val="24"/>
        </w:rPr>
        <w:t xml:space="preserve">, C. J. (2010). Chemerin: At the crossroads of inflammation and obesity. Trends in Endocrinology &amp; Metabolism, 21(11), 660–667. </w:t>
      </w:r>
      <w:hyperlink r:id="rId20" w:history="1">
        <w:r w:rsidRPr="00793E86">
          <w:rPr>
            <w:rStyle w:val="Hyperlink"/>
            <w:rFonts w:ascii="Times New Roman" w:hAnsi="Times New Roman" w:cs="Times New Roman"/>
            <w:sz w:val="24"/>
            <w:szCs w:val="24"/>
          </w:rPr>
          <w:t>https://doi.org/10.1016/j.tem.2010.08.001</w:t>
        </w:r>
      </w:hyperlink>
      <w:r>
        <w:rPr>
          <w:rFonts w:ascii="Times New Roman" w:hAnsi="Times New Roman" w:cs="Times New Roman"/>
          <w:sz w:val="24"/>
          <w:szCs w:val="24"/>
        </w:rPr>
        <w:t xml:space="preserve"> </w:t>
      </w:r>
    </w:p>
    <w:p w14:paraId="7C2E823E"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Rourke, J. L., </w:t>
      </w:r>
      <w:proofErr w:type="spellStart"/>
      <w:r w:rsidRPr="00103447">
        <w:rPr>
          <w:rFonts w:ascii="Times New Roman" w:hAnsi="Times New Roman" w:cs="Times New Roman"/>
          <w:sz w:val="24"/>
          <w:szCs w:val="24"/>
        </w:rPr>
        <w:t>Dranse</w:t>
      </w:r>
      <w:proofErr w:type="spellEnd"/>
      <w:r w:rsidRPr="00103447">
        <w:rPr>
          <w:rFonts w:ascii="Times New Roman" w:hAnsi="Times New Roman" w:cs="Times New Roman"/>
          <w:sz w:val="24"/>
          <w:szCs w:val="24"/>
        </w:rPr>
        <w:t xml:space="preserve">, H. J., &amp; </w:t>
      </w:r>
      <w:proofErr w:type="spellStart"/>
      <w:r w:rsidRPr="00103447">
        <w:rPr>
          <w:rFonts w:ascii="Times New Roman" w:hAnsi="Times New Roman" w:cs="Times New Roman"/>
          <w:sz w:val="24"/>
          <w:szCs w:val="24"/>
        </w:rPr>
        <w:t>Sinal</w:t>
      </w:r>
      <w:proofErr w:type="spellEnd"/>
      <w:r w:rsidRPr="00103447">
        <w:rPr>
          <w:rFonts w:ascii="Times New Roman" w:hAnsi="Times New Roman" w:cs="Times New Roman"/>
          <w:sz w:val="24"/>
          <w:szCs w:val="24"/>
        </w:rPr>
        <w:t xml:space="preserve">, C. J. (2013). Towards an integrative approach to understanding the role of chemerin in human health and disease. Obesity Reviews, 14(3), 245-262. </w:t>
      </w:r>
      <w:hyperlink r:id="rId21" w:history="1">
        <w:r w:rsidRPr="00793E86">
          <w:rPr>
            <w:rStyle w:val="Hyperlink"/>
            <w:rFonts w:ascii="Times New Roman" w:hAnsi="Times New Roman" w:cs="Times New Roman"/>
            <w:sz w:val="24"/>
            <w:szCs w:val="24"/>
          </w:rPr>
          <w:t>https://doi.org/10.1111/obr.12009</w:t>
        </w:r>
      </w:hyperlink>
      <w:r>
        <w:rPr>
          <w:rFonts w:ascii="Times New Roman" w:hAnsi="Times New Roman" w:cs="Times New Roman"/>
          <w:sz w:val="24"/>
          <w:szCs w:val="24"/>
        </w:rPr>
        <w:t xml:space="preserve"> </w:t>
      </w:r>
    </w:p>
    <w:p w14:paraId="31D214A7"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Gruben, N., Aparicio Vergara, M., </w:t>
      </w:r>
      <w:proofErr w:type="spellStart"/>
      <w:r w:rsidRPr="00103447">
        <w:rPr>
          <w:rFonts w:ascii="Times New Roman" w:hAnsi="Times New Roman" w:cs="Times New Roman"/>
          <w:sz w:val="24"/>
          <w:szCs w:val="24"/>
        </w:rPr>
        <w:t>Kloosterhuis</w:t>
      </w:r>
      <w:proofErr w:type="spellEnd"/>
      <w:r w:rsidRPr="00103447">
        <w:rPr>
          <w:rFonts w:ascii="Times New Roman" w:hAnsi="Times New Roman" w:cs="Times New Roman"/>
          <w:sz w:val="24"/>
          <w:szCs w:val="24"/>
        </w:rPr>
        <w:t xml:space="preserve">, N. J., van der Molen, H., </w:t>
      </w:r>
      <w:proofErr w:type="spellStart"/>
      <w:r w:rsidRPr="00103447">
        <w:rPr>
          <w:rFonts w:ascii="Times New Roman" w:hAnsi="Times New Roman" w:cs="Times New Roman"/>
          <w:sz w:val="24"/>
          <w:szCs w:val="24"/>
        </w:rPr>
        <w:t>Stoelwinder</w:t>
      </w:r>
      <w:proofErr w:type="spellEnd"/>
      <w:r w:rsidRPr="00103447">
        <w:rPr>
          <w:rFonts w:ascii="Times New Roman" w:hAnsi="Times New Roman" w:cs="Times New Roman"/>
          <w:sz w:val="24"/>
          <w:szCs w:val="24"/>
        </w:rPr>
        <w:t xml:space="preserve">, S., Youssef, S., de Bruin, A., Delsing, D. J., </w:t>
      </w:r>
      <w:proofErr w:type="spellStart"/>
      <w:r w:rsidRPr="00103447">
        <w:rPr>
          <w:rFonts w:ascii="Times New Roman" w:hAnsi="Times New Roman" w:cs="Times New Roman"/>
          <w:sz w:val="24"/>
          <w:szCs w:val="24"/>
        </w:rPr>
        <w:t>Kuivenhoven</w:t>
      </w:r>
      <w:proofErr w:type="spellEnd"/>
      <w:r w:rsidRPr="00103447">
        <w:rPr>
          <w:rFonts w:ascii="Times New Roman" w:hAnsi="Times New Roman" w:cs="Times New Roman"/>
          <w:sz w:val="24"/>
          <w:szCs w:val="24"/>
        </w:rPr>
        <w:t xml:space="preserve">, J. A., van de Sluis, B., </w:t>
      </w:r>
      <w:proofErr w:type="spellStart"/>
      <w:r w:rsidRPr="00103447">
        <w:rPr>
          <w:rFonts w:ascii="Times New Roman" w:hAnsi="Times New Roman" w:cs="Times New Roman"/>
          <w:sz w:val="24"/>
          <w:szCs w:val="24"/>
        </w:rPr>
        <w:t>Hofker</w:t>
      </w:r>
      <w:proofErr w:type="spellEnd"/>
      <w:r w:rsidRPr="00103447">
        <w:rPr>
          <w:rFonts w:ascii="Times New Roman" w:hAnsi="Times New Roman" w:cs="Times New Roman"/>
          <w:sz w:val="24"/>
          <w:szCs w:val="24"/>
        </w:rPr>
        <w:t xml:space="preserve">, M. H., &amp; </w:t>
      </w:r>
      <w:proofErr w:type="spellStart"/>
      <w:r w:rsidRPr="00103447">
        <w:rPr>
          <w:rFonts w:ascii="Times New Roman" w:hAnsi="Times New Roman" w:cs="Times New Roman"/>
          <w:sz w:val="24"/>
          <w:szCs w:val="24"/>
        </w:rPr>
        <w:t>Koonen</w:t>
      </w:r>
      <w:proofErr w:type="spellEnd"/>
      <w:r w:rsidRPr="00103447">
        <w:rPr>
          <w:rFonts w:ascii="Times New Roman" w:hAnsi="Times New Roman" w:cs="Times New Roman"/>
          <w:sz w:val="24"/>
          <w:szCs w:val="24"/>
        </w:rPr>
        <w:t xml:space="preserve">, D. P. (2014). Chemokine-Like Receptor 1 Deficiency Does Not Affect the Development of Insulin Resistance and Nonalcoholic Fatty Liver Disease in Mice. PLOS ONE. </w:t>
      </w:r>
      <w:hyperlink r:id="rId22" w:history="1">
        <w:r w:rsidRPr="00793E86">
          <w:rPr>
            <w:rStyle w:val="Hyperlink"/>
            <w:rFonts w:ascii="Times New Roman" w:hAnsi="Times New Roman" w:cs="Times New Roman"/>
            <w:sz w:val="24"/>
            <w:szCs w:val="24"/>
          </w:rPr>
          <w:t>https://doi.org/10.1371/journal.pone.0096345</w:t>
        </w:r>
      </w:hyperlink>
      <w:r>
        <w:rPr>
          <w:rFonts w:ascii="Times New Roman" w:hAnsi="Times New Roman" w:cs="Times New Roman"/>
          <w:sz w:val="24"/>
          <w:szCs w:val="24"/>
        </w:rPr>
        <w:t xml:space="preserve"> </w:t>
      </w:r>
    </w:p>
    <w:p w14:paraId="5CF79323"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Gruben, N., Aparicio Vergara, M., </w:t>
      </w:r>
      <w:proofErr w:type="spellStart"/>
      <w:r w:rsidRPr="00103447">
        <w:rPr>
          <w:rFonts w:ascii="Times New Roman" w:hAnsi="Times New Roman" w:cs="Times New Roman"/>
          <w:sz w:val="24"/>
          <w:szCs w:val="24"/>
        </w:rPr>
        <w:t>Kloosterhuis</w:t>
      </w:r>
      <w:proofErr w:type="spellEnd"/>
      <w:r w:rsidRPr="00103447">
        <w:rPr>
          <w:rFonts w:ascii="Times New Roman" w:hAnsi="Times New Roman" w:cs="Times New Roman"/>
          <w:sz w:val="24"/>
          <w:szCs w:val="24"/>
        </w:rPr>
        <w:t xml:space="preserve">, N. J., van der Molen, H., </w:t>
      </w:r>
      <w:proofErr w:type="spellStart"/>
      <w:r w:rsidRPr="00103447">
        <w:rPr>
          <w:rFonts w:ascii="Times New Roman" w:hAnsi="Times New Roman" w:cs="Times New Roman"/>
          <w:sz w:val="24"/>
          <w:szCs w:val="24"/>
        </w:rPr>
        <w:t>Stoelwinder</w:t>
      </w:r>
      <w:proofErr w:type="spellEnd"/>
      <w:r w:rsidRPr="00103447">
        <w:rPr>
          <w:rFonts w:ascii="Times New Roman" w:hAnsi="Times New Roman" w:cs="Times New Roman"/>
          <w:sz w:val="24"/>
          <w:szCs w:val="24"/>
        </w:rPr>
        <w:t xml:space="preserve">, S., Youssef, S., de Bruin, A., Delsing, D. J., </w:t>
      </w:r>
      <w:proofErr w:type="spellStart"/>
      <w:r w:rsidRPr="00103447">
        <w:rPr>
          <w:rFonts w:ascii="Times New Roman" w:hAnsi="Times New Roman" w:cs="Times New Roman"/>
          <w:sz w:val="24"/>
          <w:szCs w:val="24"/>
        </w:rPr>
        <w:t>Kuivenhoven</w:t>
      </w:r>
      <w:proofErr w:type="spellEnd"/>
      <w:r w:rsidRPr="00103447">
        <w:rPr>
          <w:rFonts w:ascii="Times New Roman" w:hAnsi="Times New Roman" w:cs="Times New Roman"/>
          <w:sz w:val="24"/>
          <w:szCs w:val="24"/>
        </w:rPr>
        <w:t xml:space="preserve">, J. A., van de Sluis, B., </w:t>
      </w:r>
      <w:proofErr w:type="spellStart"/>
      <w:r w:rsidRPr="00103447">
        <w:rPr>
          <w:rFonts w:ascii="Times New Roman" w:hAnsi="Times New Roman" w:cs="Times New Roman"/>
          <w:sz w:val="24"/>
          <w:szCs w:val="24"/>
        </w:rPr>
        <w:t>Hofker</w:t>
      </w:r>
      <w:proofErr w:type="spellEnd"/>
      <w:r w:rsidRPr="00103447">
        <w:rPr>
          <w:rFonts w:ascii="Times New Roman" w:hAnsi="Times New Roman" w:cs="Times New Roman"/>
          <w:sz w:val="24"/>
          <w:szCs w:val="24"/>
        </w:rPr>
        <w:t xml:space="preserve">, M. H., &amp; </w:t>
      </w:r>
      <w:proofErr w:type="spellStart"/>
      <w:r w:rsidRPr="00103447">
        <w:rPr>
          <w:rFonts w:ascii="Times New Roman" w:hAnsi="Times New Roman" w:cs="Times New Roman"/>
          <w:sz w:val="24"/>
          <w:szCs w:val="24"/>
        </w:rPr>
        <w:t>Koonen</w:t>
      </w:r>
      <w:proofErr w:type="spellEnd"/>
      <w:r w:rsidRPr="00103447">
        <w:rPr>
          <w:rFonts w:ascii="Times New Roman" w:hAnsi="Times New Roman" w:cs="Times New Roman"/>
          <w:sz w:val="24"/>
          <w:szCs w:val="24"/>
        </w:rPr>
        <w:t xml:space="preserve">, D. P. (2014). Chemokine-Like Receptor 1 Deficiency Does Not Affect the Development of Insulin Resistance and Nonalcoholic Fatty Liver Disease in Mice. PLOS ONE. </w:t>
      </w:r>
      <w:hyperlink r:id="rId23" w:history="1">
        <w:r w:rsidRPr="00793E86">
          <w:rPr>
            <w:rStyle w:val="Hyperlink"/>
            <w:rFonts w:ascii="Times New Roman" w:hAnsi="Times New Roman" w:cs="Times New Roman"/>
            <w:sz w:val="24"/>
            <w:szCs w:val="24"/>
          </w:rPr>
          <w:t>https://doi.org/10.1371/journal.pone.0096345</w:t>
        </w:r>
      </w:hyperlink>
      <w:r>
        <w:rPr>
          <w:rFonts w:ascii="Times New Roman" w:hAnsi="Times New Roman" w:cs="Times New Roman"/>
          <w:sz w:val="24"/>
          <w:szCs w:val="24"/>
        </w:rPr>
        <w:t xml:space="preserve"> </w:t>
      </w:r>
    </w:p>
    <w:p w14:paraId="03D5FAC2"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Morrish, N. J., Wang, S. L., Stevens, L. K., Fuller, J. H., &amp; Keen, H. (2001). Mortality and causes of death in the WHO Multinational Study of Vascular Disease in Diabetes. *</w:t>
      </w:r>
      <w:proofErr w:type="spellStart"/>
      <w:r w:rsidRPr="00103447">
        <w:rPr>
          <w:rFonts w:ascii="Times New Roman" w:hAnsi="Times New Roman" w:cs="Times New Roman"/>
          <w:sz w:val="24"/>
          <w:szCs w:val="24"/>
        </w:rPr>
        <w:t>Diabetologia</w:t>
      </w:r>
      <w:proofErr w:type="spellEnd"/>
      <w:r w:rsidRPr="00103447">
        <w:rPr>
          <w:rFonts w:ascii="Times New Roman" w:hAnsi="Times New Roman" w:cs="Times New Roman"/>
          <w:sz w:val="24"/>
          <w:szCs w:val="24"/>
        </w:rPr>
        <w:t xml:space="preserve">*, *44*(Suppl 2), S14–S21. </w:t>
      </w:r>
      <w:hyperlink r:id="rId24" w:history="1">
        <w:r w:rsidRPr="00793E86">
          <w:rPr>
            <w:rStyle w:val="Hyperlink"/>
            <w:rFonts w:ascii="Times New Roman" w:hAnsi="Times New Roman" w:cs="Times New Roman"/>
            <w:sz w:val="24"/>
            <w:szCs w:val="24"/>
          </w:rPr>
          <w:t>https://doi.org/10.1007/pl00002934</w:t>
        </w:r>
      </w:hyperlink>
      <w:r>
        <w:rPr>
          <w:rFonts w:ascii="Times New Roman" w:hAnsi="Times New Roman" w:cs="Times New Roman"/>
          <w:sz w:val="24"/>
          <w:szCs w:val="24"/>
        </w:rPr>
        <w:t xml:space="preserve"> </w:t>
      </w:r>
    </w:p>
    <w:p w14:paraId="4DFF0474"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UK Prospective Diabetes Study (UKPDS) Group. (1998). Intensive blood-glucose control with </w:t>
      </w:r>
      <w:proofErr w:type="spellStart"/>
      <w:r w:rsidRPr="00103447">
        <w:rPr>
          <w:rFonts w:ascii="Times New Roman" w:hAnsi="Times New Roman" w:cs="Times New Roman"/>
          <w:sz w:val="24"/>
          <w:szCs w:val="24"/>
        </w:rPr>
        <w:t>sulphonylureas</w:t>
      </w:r>
      <w:proofErr w:type="spellEnd"/>
      <w:r w:rsidRPr="00103447">
        <w:rPr>
          <w:rFonts w:ascii="Times New Roman" w:hAnsi="Times New Roman" w:cs="Times New Roman"/>
          <w:sz w:val="24"/>
          <w:szCs w:val="24"/>
        </w:rPr>
        <w:t xml:space="preserve"> or insulin compared with conventional treatment and risk of complications in patients with type 2 diabetes (UKPDS 33). The Lancet, 352, 837–853. </w:t>
      </w:r>
      <w:hyperlink r:id="rId25" w:history="1">
        <w:r w:rsidRPr="00793E86">
          <w:rPr>
            <w:rStyle w:val="Hyperlink"/>
            <w:rFonts w:ascii="Times New Roman" w:hAnsi="Times New Roman" w:cs="Times New Roman"/>
            <w:sz w:val="24"/>
            <w:szCs w:val="24"/>
          </w:rPr>
          <w:t>https://doi.org/10.1016/S0140-6736(98)07019-6</w:t>
        </w:r>
      </w:hyperlink>
      <w:r>
        <w:rPr>
          <w:rFonts w:ascii="Times New Roman" w:hAnsi="Times New Roman" w:cs="Times New Roman"/>
          <w:sz w:val="24"/>
          <w:szCs w:val="24"/>
        </w:rPr>
        <w:t xml:space="preserve"> </w:t>
      </w:r>
    </w:p>
    <w:p w14:paraId="210864B3"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Prattichizzo</w:t>
      </w:r>
      <w:proofErr w:type="spellEnd"/>
      <w:r w:rsidRPr="00103447">
        <w:rPr>
          <w:rFonts w:ascii="Times New Roman" w:hAnsi="Times New Roman" w:cs="Times New Roman"/>
          <w:sz w:val="24"/>
          <w:szCs w:val="24"/>
        </w:rPr>
        <w:t xml:space="preserve">, F., de Candia, P., De Nigris, V., Nicolucci, A., &amp; Ceriello, A. (2020). Legacy effect of intensive glucose control on major adverse cardiovascular outcome: Systematic review and meta-analyses of trials according to different scenarios. Metabolism, 110, 154-308. </w:t>
      </w:r>
      <w:hyperlink r:id="rId26" w:history="1">
        <w:r w:rsidRPr="00793E86">
          <w:rPr>
            <w:rStyle w:val="Hyperlink"/>
            <w:rFonts w:ascii="Times New Roman" w:hAnsi="Times New Roman" w:cs="Times New Roman"/>
            <w:sz w:val="24"/>
            <w:szCs w:val="24"/>
          </w:rPr>
          <w:t>https://doi.org/10.1016/j.metabol.2020.154308</w:t>
        </w:r>
      </w:hyperlink>
      <w:r>
        <w:rPr>
          <w:rFonts w:ascii="Times New Roman" w:hAnsi="Times New Roman" w:cs="Times New Roman"/>
          <w:sz w:val="24"/>
          <w:szCs w:val="24"/>
        </w:rPr>
        <w:t xml:space="preserve"> </w:t>
      </w:r>
    </w:p>
    <w:p w14:paraId="4E0CB84B"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Action to Control Cardiovascular Risk in Diabetes Study Group. (2008). Effects of intensive glucose lowering in type 2 diabetes. The New England Journal of Medicine, 358(24), 2545–2559. </w:t>
      </w:r>
      <w:hyperlink r:id="rId27" w:history="1">
        <w:r w:rsidRPr="00793E86">
          <w:rPr>
            <w:rStyle w:val="Hyperlink"/>
            <w:rFonts w:ascii="Times New Roman" w:hAnsi="Times New Roman" w:cs="Times New Roman"/>
            <w:sz w:val="24"/>
            <w:szCs w:val="24"/>
          </w:rPr>
          <w:t>https://doi.org/10.1056/NEJMoa0802743</w:t>
        </w:r>
      </w:hyperlink>
      <w:r>
        <w:rPr>
          <w:rFonts w:ascii="Times New Roman" w:hAnsi="Times New Roman" w:cs="Times New Roman"/>
          <w:sz w:val="24"/>
          <w:szCs w:val="24"/>
        </w:rPr>
        <w:t xml:space="preserve"> </w:t>
      </w:r>
    </w:p>
    <w:p w14:paraId="2587B3B8"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Patel, A., MacMahon, S., Chalmers, J., Neal, B., Billot, L., Woodward, M., Marre, M., Cooper, M., Glasziou, P., </w:t>
      </w:r>
      <w:proofErr w:type="spellStart"/>
      <w:r w:rsidRPr="00103447">
        <w:rPr>
          <w:rFonts w:ascii="Times New Roman" w:hAnsi="Times New Roman" w:cs="Times New Roman"/>
          <w:sz w:val="24"/>
          <w:szCs w:val="24"/>
        </w:rPr>
        <w:t>Grobbee</w:t>
      </w:r>
      <w:proofErr w:type="spellEnd"/>
      <w:r w:rsidRPr="00103447">
        <w:rPr>
          <w:rFonts w:ascii="Times New Roman" w:hAnsi="Times New Roman" w:cs="Times New Roman"/>
          <w:sz w:val="24"/>
          <w:szCs w:val="24"/>
        </w:rPr>
        <w:t xml:space="preserve">, D., Hamet, P., </w:t>
      </w:r>
      <w:proofErr w:type="spellStart"/>
      <w:r w:rsidRPr="00103447">
        <w:rPr>
          <w:rFonts w:ascii="Times New Roman" w:hAnsi="Times New Roman" w:cs="Times New Roman"/>
          <w:sz w:val="24"/>
          <w:szCs w:val="24"/>
        </w:rPr>
        <w:t>Harrap</w:t>
      </w:r>
      <w:proofErr w:type="spellEnd"/>
      <w:r w:rsidRPr="00103447">
        <w:rPr>
          <w:rFonts w:ascii="Times New Roman" w:hAnsi="Times New Roman" w:cs="Times New Roman"/>
          <w:sz w:val="24"/>
          <w:szCs w:val="24"/>
        </w:rPr>
        <w:t xml:space="preserve">, S., Heller, S., Liu, L., Mancia, G., Mogensen, C. E., Pan, C. Y., Poulter, N., Rodgers, A., Williams, B., </w:t>
      </w:r>
      <w:proofErr w:type="spellStart"/>
      <w:r w:rsidRPr="00103447">
        <w:rPr>
          <w:rFonts w:ascii="Times New Roman" w:hAnsi="Times New Roman" w:cs="Times New Roman"/>
          <w:sz w:val="24"/>
          <w:szCs w:val="24"/>
        </w:rPr>
        <w:t>Bompoint</w:t>
      </w:r>
      <w:proofErr w:type="spellEnd"/>
      <w:r w:rsidRPr="00103447">
        <w:rPr>
          <w:rFonts w:ascii="Times New Roman" w:hAnsi="Times New Roman" w:cs="Times New Roman"/>
          <w:sz w:val="24"/>
          <w:szCs w:val="24"/>
        </w:rPr>
        <w:t xml:space="preserve">, S., de Galan, B. E., Joshi, R., &amp; Travert, F. (2008). Intensive blood glucose control and vascular outcomes in patients with type 2 diabetes. New England Journal of Medicine, 358(24), 2560–2572. </w:t>
      </w:r>
      <w:hyperlink r:id="rId28" w:history="1">
        <w:r w:rsidRPr="00793E86">
          <w:rPr>
            <w:rStyle w:val="Hyperlink"/>
            <w:rFonts w:ascii="Times New Roman" w:hAnsi="Times New Roman" w:cs="Times New Roman"/>
            <w:sz w:val="24"/>
            <w:szCs w:val="24"/>
          </w:rPr>
          <w:t>https://doi.org/10.1056/NEJMoa0802987</w:t>
        </w:r>
      </w:hyperlink>
      <w:r>
        <w:rPr>
          <w:rFonts w:ascii="Times New Roman" w:hAnsi="Times New Roman" w:cs="Times New Roman"/>
          <w:sz w:val="24"/>
          <w:szCs w:val="24"/>
        </w:rPr>
        <w:t xml:space="preserve"> </w:t>
      </w:r>
    </w:p>
    <w:p w14:paraId="0FB578B8"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lastRenderedPageBreak/>
        <w:t xml:space="preserve">Brunzell, J. D., Davidson, M., Furberg, C. D., Goldberg, R. B., Howard, B. V., Stein, J. H., &amp; </w:t>
      </w:r>
      <w:proofErr w:type="spellStart"/>
      <w:r w:rsidRPr="00103447">
        <w:rPr>
          <w:rFonts w:ascii="Times New Roman" w:hAnsi="Times New Roman" w:cs="Times New Roman"/>
          <w:sz w:val="24"/>
          <w:szCs w:val="24"/>
        </w:rPr>
        <w:t>Witztum</w:t>
      </w:r>
      <w:proofErr w:type="spellEnd"/>
      <w:r w:rsidRPr="00103447">
        <w:rPr>
          <w:rFonts w:ascii="Times New Roman" w:hAnsi="Times New Roman" w:cs="Times New Roman"/>
          <w:sz w:val="24"/>
          <w:szCs w:val="24"/>
        </w:rPr>
        <w:t xml:space="preserve">, J. L. (2008). Lipoprotein Management in Patients </w:t>
      </w:r>
      <w:proofErr w:type="gramStart"/>
      <w:r w:rsidRPr="00103447">
        <w:rPr>
          <w:rFonts w:ascii="Times New Roman" w:hAnsi="Times New Roman" w:cs="Times New Roman"/>
          <w:sz w:val="24"/>
          <w:szCs w:val="24"/>
        </w:rPr>
        <w:t>With</w:t>
      </w:r>
      <w:proofErr w:type="gramEnd"/>
      <w:r w:rsidRPr="00103447">
        <w:rPr>
          <w:rFonts w:ascii="Times New Roman" w:hAnsi="Times New Roman" w:cs="Times New Roman"/>
          <w:sz w:val="24"/>
          <w:szCs w:val="24"/>
        </w:rPr>
        <w:t xml:space="preserve"> Cardiometabolic Risk: Consensus Conference Report </w:t>
      </w:r>
      <w:proofErr w:type="gramStart"/>
      <w:r w:rsidRPr="00103447">
        <w:rPr>
          <w:rFonts w:ascii="Times New Roman" w:hAnsi="Times New Roman" w:cs="Times New Roman"/>
          <w:sz w:val="24"/>
          <w:szCs w:val="24"/>
        </w:rPr>
        <w:t>From</w:t>
      </w:r>
      <w:proofErr w:type="gramEnd"/>
      <w:r w:rsidRPr="00103447">
        <w:rPr>
          <w:rFonts w:ascii="Times New Roman" w:hAnsi="Times New Roman" w:cs="Times New Roman"/>
          <w:sz w:val="24"/>
          <w:szCs w:val="24"/>
        </w:rPr>
        <w:t xml:space="preserve"> the American Diabetes Association and the American College of Cardiology Foundation. Journal of the American College of Cardiology, 51(15), 1512–1524. </w:t>
      </w:r>
      <w:hyperlink r:id="rId29" w:history="1">
        <w:r w:rsidRPr="00793E86">
          <w:rPr>
            <w:rStyle w:val="Hyperlink"/>
            <w:rFonts w:ascii="Times New Roman" w:hAnsi="Times New Roman" w:cs="Times New Roman"/>
            <w:sz w:val="24"/>
            <w:szCs w:val="24"/>
          </w:rPr>
          <w:t>https://doi.org/10.1016/j.jacc.2008.02.034</w:t>
        </w:r>
      </w:hyperlink>
      <w:r>
        <w:rPr>
          <w:rFonts w:ascii="Times New Roman" w:hAnsi="Times New Roman" w:cs="Times New Roman"/>
          <w:sz w:val="24"/>
          <w:szCs w:val="24"/>
        </w:rPr>
        <w:t xml:space="preserve"> </w:t>
      </w:r>
    </w:p>
    <w:p w14:paraId="6FA6AAFB"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Buse, J. B., Ginsberg, H. N., </w:t>
      </w:r>
      <w:proofErr w:type="spellStart"/>
      <w:r w:rsidRPr="00103447">
        <w:rPr>
          <w:rFonts w:ascii="Times New Roman" w:hAnsi="Times New Roman" w:cs="Times New Roman"/>
          <w:sz w:val="24"/>
          <w:szCs w:val="24"/>
        </w:rPr>
        <w:t>Bakris</w:t>
      </w:r>
      <w:proofErr w:type="spellEnd"/>
      <w:r w:rsidRPr="00103447">
        <w:rPr>
          <w:rFonts w:ascii="Times New Roman" w:hAnsi="Times New Roman" w:cs="Times New Roman"/>
          <w:sz w:val="24"/>
          <w:szCs w:val="24"/>
        </w:rPr>
        <w:t xml:space="preserve">, G. L., Clark, N. G., Costa, F., Eckel, R., Fonseca, V., Gerstein, H. C., Grundy, S., Nesto, R. W., Pignone, M. P., Plutzky, J., Porte, D., </w:t>
      </w:r>
      <w:proofErr w:type="spellStart"/>
      <w:r w:rsidRPr="00103447">
        <w:rPr>
          <w:rFonts w:ascii="Times New Roman" w:hAnsi="Times New Roman" w:cs="Times New Roman"/>
          <w:sz w:val="24"/>
          <w:szCs w:val="24"/>
        </w:rPr>
        <w:t>Redberg</w:t>
      </w:r>
      <w:proofErr w:type="spellEnd"/>
      <w:r w:rsidRPr="00103447">
        <w:rPr>
          <w:rFonts w:ascii="Times New Roman" w:hAnsi="Times New Roman" w:cs="Times New Roman"/>
          <w:sz w:val="24"/>
          <w:szCs w:val="24"/>
        </w:rPr>
        <w:t xml:space="preserve">, R., Stitzel, K. F., &amp; Stone, N. J. (2007). Primary prevention of cardiovascular diseases in people with diabetes mellitus: a scientific statement from the American Heart Association and the American Diabetes Association. Diabetes Care, 30(1), 162–172. </w:t>
      </w:r>
      <w:hyperlink r:id="rId30" w:history="1">
        <w:r w:rsidRPr="00793E86">
          <w:rPr>
            <w:rStyle w:val="Hyperlink"/>
            <w:rFonts w:ascii="Times New Roman" w:hAnsi="Times New Roman" w:cs="Times New Roman"/>
            <w:sz w:val="24"/>
            <w:szCs w:val="24"/>
          </w:rPr>
          <w:t>https://doi.org/10.2337/dc07-9917</w:t>
        </w:r>
      </w:hyperlink>
      <w:r>
        <w:rPr>
          <w:rFonts w:ascii="Times New Roman" w:hAnsi="Times New Roman" w:cs="Times New Roman"/>
          <w:sz w:val="24"/>
          <w:szCs w:val="24"/>
        </w:rPr>
        <w:t xml:space="preserve"> </w:t>
      </w:r>
    </w:p>
    <w:p w14:paraId="1F7A3571"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Gaede, P., Vedel, P., Larsen, N., Jensen, G. V., Parving, H. H., &amp; Pedersen, O. (2003). Multifactorial intervention and cardiovascular disease in patients with type 2 diabetes. New England Journal of Medicine, 348(5), 383–393. </w:t>
      </w:r>
      <w:hyperlink r:id="rId31" w:history="1">
        <w:r w:rsidRPr="00793E86">
          <w:rPr>
            <w:rStyle w:val="Hyperlink"/>
            <w:rFonts w:ascii="Times New Roman" w:hAnsi="Times New Roman" w:cs="Times New Roman"/>
            <w:sz w:val="24"/>
            <w:szCs w:val="24"/>
          </w:rPr>
          <w:t>https://doi.org/10.1056/NEJMoa021778</w:t>
        </w:r>
      </w:hyperlink>
      <w:r>
        <w:rPr>
          <w:rFonts w:ascii="Times New Roman" w:hAnsi="Times New Roman" w:cs="Times New Roman"/>
          <w:sz w:val="24"/>
          <w:szCs w:val="24"/>
        </w:rPr>
        <w:t xml:space="preserve"> </w:t>
      </w:r>
    </w:p>
    <w:p w14:paraId="46ECF878"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Madjid, M., &amp; Willerson, J. T. (2011). Inflammatory markers in coronary heart disease. British Medical Bulletin. </w:t>
      </w:r>
      <w:hyperlink r:id="rId32" w:history="1">
        <w:r w:rsidRPr="00793E86">
          <w:rPr>
            <w:rStyle w:val="Hyperlink"/>
            <w:rFonts w:ascii="Times New Roman" w:hAnsi="Times New Roman" w:cs="Times New Roman"/>
            <w:sz w:val="24"/>
            <w:szCs w:val="24"/>
          </w:rPr>
          <w:t>https://doi.org/10.1093/bmb/ldr043</w:t>
        </w:r>
      </w:hyperlink>
      <w:r>
        <w:rPr>
          <w:rFonts w:ascii="Times New Roman" w:hAnsi="Times New Roman" w:cs="Times New Roman"/>
          <w:sz w:val="24"/>
          <w:szCs w:val="24"/>
        </w:rPr>
        <w:t xml:space="preserve"> </w:t>
      </w:r>
    </w:p>
    <w:p w14:paraId="7C3C9701"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Poulos, S. P., Hausman, D. B., &amp; Hausman, G. J. (2010). The development and endocrine functions of adipose tissue. Molecular and Cellular Endocrinology, 323(1), 20–34. </w:t>
      </w:r>
      <w:hyperlink r:id="rId33" w:history="1">
        <w:r w:rsidRPr="00793E86">
          <w:rPr>
            <w:rStyle w:val="Hyperlink"/>
            <w:rFonts w:ascii="Times New Roman" w:hAnsi="Times New Roman" w:cs="Times New Roman"/>
            <w:sz w:val="24"/>
            <w:szCs w:val="24"/>
          </w:rPr>
          <w:t>https://doi.org/10.1016/j.mce.2009.12.011</w:t>
        </w:r>
      </w:hyperlink>
      <w:r>
        <w:rPr>
          <w:rFonts w:ascii="Times New Roman" w:hAnsi="Times New Roman" w:cs="Times New Roman"/>
          <w:sz w:val="24"/>
          <w:szCs w:val="24"/>
        </w:rPr>
        <w:t xml:space="preserve"> </w:t>
      </w:r>
    </w:p>
    <w:p w14:paraId="61B54CDD"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Pardo, M., Roca-</w:t>
      </w:r>
      <w:proofErr w:type="spellStart"/>
      <w:r w:rsidRPr="00103447">
        <w:rPr>
          <w:rFonts w:ascii="Times New Roman" w:hAnsi="Times New Roman" w:cs="Times New Roman"/>
          <w:sz w:val="24"/>
          <w:szCs w:val="24"/>
        </w:rPr>
        <w:t>Rivada</w:t>
      </w:r>
      <w:proofErr w:type="spellEnd"/>
      <w:r w:rsidRPr="00103447">
        <w:rPr>
          <w:rFonts w:ascii="Times New Roman" w:hAnsi="Times New Roman" w:cs="Times New Roman"/>
          <w:sz w:val="24"/>
          <w:szCs w:val="24"/>
        </w:rPr>
        <w:t xml:space="preserve">, A., Seoane, L.M., &amp; Casanueva, F.F. (2012). </w:t>
      </w:r>
      <w:proofErr w:type="spellStart"/>
      <w:r w:rsidRPr="00103447">
        <w:rPr>
          <w:rFonts w:ascii="Times New Roman" w:hAnsi="Times New Roman" w:cs="Times New Roman"/>
          <w:sz w:val="24"/>
          <w:szCs w:val="24"/>
        </w:rPr>
        <w:t>Obesidomics</w:t>
      </w:r>
      <w:proofErr w:type="spellEnd"/>
      <w:r w:rsidRPr="00103447">
        <w:rPr>
          <w:rFonts w:ascii="Times New Roman" w:hAnsi="Times New Roman" w:cs="Times New Roman"/>
          <w:sz w:val="24"/>
          <w:szCs w:val="24"/>
        </w:rPr>
        <w:t xml:space="preserve">: contribution of adipose tissue </w:t>
      </w:r>
      <w:proofErr w:type="spellStart"/>
      <w:r w:rsidRPr="00103447">
        <w:rPr>
          <w:rFonts w:ascii="Times New Roman" w:hAnsi="Times New Roman" w:cs="Times New Roman"/>
          <w:sz w:val="24"/>
          <w:szCs w:val="24"/>
        </w:rPr>
        <w:t>secretome</w:t>
      </w:r>
      <w:proofErr w:type="spellEnd"/>
      <w:r w:rsidRPr="00103447">
        <w:rPr>
          <w:rFonts w:ascii="Times New Roman" w:hAnsi="Times New Roman" w:cs="Times New Roman"/>
          <w:sz w:val="24"/>
          <w:szCs w:val="24"/>
        </w:rPr>
        <w:t xml:space="preserve"> analysis to obesity research. Endocrine, 41(3), 374-383. </w:t>
      </w:r>
      <w:hyperlink r:id="rId34" w:history="1">
        <w:r w:rsidRPr="00793E86">
          <w:rPr>
            <w:rStyle w:val="Hyperlink"/>
            <w:rFonts w:ascii="Times New Roman" w:hAnsi="Times New Roman" w:cs="Times New Roman"/>
            <w:sz w:val="24"/>
            <w:szCs w:val="24"/>
          </w:rPr>
          <w:t>https://doi.org/10.1007/s12020-012-9617-z</w:t>
        </w:r>
      </w:hyperlink>
      <w:r>
        <w:rPr>
          <w:rFonts w:ascii="Times New Roman" w:hAnsi="Times New Roman" w:cs="Times New Roman"/>
          <w:sz w:val="24"/>
          <w:szCs w:val="24"/>
        </w:rPr>
        <w:t xml:space="preserve"> </w:t>
      </w:r>
    </w:p>
    <w:p w14:paraId="125C53E9"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Bolarinwa, O. A. (2020). Sample size estimation for health and social science researchers: The principles and considerations for different study designs. Nigerian Postgraduate Medical Journal, 27(2), 67–75. </w:t>
      </w:r>
      <w:hyperlink r:id="rId35" w:history="1">
        <w:r w:rsidRPr="00793E86">
          <w:rPr>
            <w:rStyle w:val="Hyperlink"/>
            <w:rFonts w:ascii="Times New Roman" w:hAnsi="Times New Roman" w:cs="Times New Roman"/>
            <w:sz w:val="24"/>
            <w:szCs w:val="24"/>
          </w:rPr>
          <w:t>https://doi.org/10.4103/npmj.npmj_19_20</w:t>
        </w:r>
      </w:hyperlink>
      <w:r>
        <w:rPr>
          <w:rFonts w:ascii="Times New Roman" w:hAnsi="Times New Roman" w:cs="Times New Roman"/>
          <w:sz w:val="24"/>
          <w:szCs w:val="24"/>
        </w:rPr>
        <w:t xml:space="preserve"> </w:t>
      </w:r>
    </w:p>
    <w:p w14:paraId="299211E7"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Chakaroun</w:t>
      </w:r>
      <w:proofErr w:type="spellEnd"/>
      <w:r w:rsidRPr="00103447">
        <w:rPr>
          <w:rFonts w:ascii="Times New Roman" w:hAnsi="Times New Roman" w:cs="Times New Roman"/>
          <w:sz w:val="24"/>
          <w:szCs w:val="24"/>
        </w:rPr>
        <w:t xml:space="preserve">, R., </w:t>
      </w:r>
      <w:proofErr w:type="spellStart"/>
      <w:r w:rsidRPr="00103447">
        <w:rPr>
          <w:rFonts w:ascii="Times New Roman" w:hAnsi="Times New Roman" w:cs="Times New Roman"/>
          <w:sz w:val="24"/>
          <w:szCs w:val="24"/>
        </w:rPr>
        <w:t>Raschpichler</w:t>
      </w:r>
      <w:proofErr w:type="spellEnd"/>
      <w:r w:rsidRPr="00103447">
        <w:rPr>
          <w:rFonts w:ascii="Times New Roman" w:hAnsi="Times New Roman" w:cs="Times New Roman"/>
          <w:sz w:val="24"/>
          <w:szCs w:val="24"/>
        </w:rPr>
        <w:t xml:space="preserve">, M., </w:t>
      </w:r>
      <w:proofErr w:type="spellStart"/>
      <w:r w:rsidRPr="00103447">
        <w:rPr>
          <w:rFonts w:ascii="Times New Roman" w:hAnsi="Times New Roman" w:cs="Times New Roman"/>
          <w:sz w:val="24"/>
          <w:szCs w:val="24"/>
        </w:rPr>
        <w:t>Klöting</w:t>
      </w:r>
      <w:proofErr w:type="spellEnd"/>
      <w:r w:rsidRPr="00103447">
        <w:rPr>
          <w:rFonts w:ascii="Times New Roman" w:hAnsi="Times New Roman" w:cs="Times New Roman"/>
          <w:sz w:val="24"/>
          <w:szCs w:val="24"/>
        </w:rPr>
        <w:t xml:space="preserve">, N., </w:t>
      </w:r>
      <w:proofErr w:type="spellStart"/>
      <w:r w:rsidRPr="00103447">
        <w:rPr>
          <w:rFonts w:ascii="Times New Roman" w:hAnsi="Times New Roman" w:cs="Times New Roman"/>
          <w:sz w:val="24"/>
          <w:szCs w:val="24"/>
        </w:rPr>
        <w:t>Oberbach</w:t>
      </w:r>
      <w:proofErr w:type="spellEnd"/>
      <w:r w:rsidRPr="00103447">
        <w:rPr>
          <w:rFonts w:ascii="Times New Roman" w:hAnsi="Times New Roman" w:cs="Times New Roman"/>
          <w:sz w:val="24"/>
          <w:szCs w:val="24"/>
        </w:rPr>
        <w:t xml:space="preserve">, A., </w:t>
      </w:r>
      <w:proofErr w:type="spellStart"/>
      <w:r w:rsidRPr="00103447">
        <w:rPr>
          <w:rFonts w:ascii="Times New Roman" w:hAnsi="Times New Roman" w:cs="Times New Roman"/>
          <w:sz w:val="24"/>
          <w:szCs w:val="24"/>
        </w:rPr>
        <w:t>Flehmig</w:t>
      </w:r>
      <w:proofErr w:type="spellEnd"/>
      <w:r w:rsidRPr="00103447">
        <w:rPr>
          <w:rFonts w:ascii="Times New Roman" w:hAnsi="Times New Roman" w:cs="Times New Roman"/>
          <w:sz w:val="24"/>
          <w:szCs w:val="24"/>
        </w:rPr>
        <w:t xml:space="preserve">, G., Kern, M., Schön, M. R., Shang, E., Lohmann, T., </w:t>
      </w:r>
      <w:proofErr w:type="spellStart"/>
      <w:r w:rsidRPr="00103447">
        <w:rPr>
          <w:rFonts w:ascii="Times New Roman" w:hAnsi="Times New Roman" w:cs="Times New Roman"/>
          <w:sz w:val="24"/>
          <w:szCs w:val="24"/>
        </w:rPr>
        <w:t>Dreßler</w:t>
      </w:r>
      <w:proofErr w:type="spellEnd"/>
      <w:r w:rsidRPr="00103447">
        <w:rPr>
          <w:rFonts w:ascii="Times New Roman" w:hAnsi="Times New Roman" w:cs="Times New Roman"/>
          <w:sz w:val="24"/>
          <w:szCs w:val="24"/>
        </w:rPr>
        <w:t xml:space="preserve">, M., Fasshauer, M., Stumvoll, M., &amp; </w:t>
      </w:r>
      <w:proofErr w:type="spellStart"/>
      <w:r w:rsidRPr="00103447">
        <w:rPr>
          <w:rFonts w:ascii="Times New Roman" w:hAnsi="Times New Roman" w:cs="Times New Roman"/>
          <w:sz w:val="24"/>
          <w:szCs w:val="24"/>
        </w:rPr>
        <w:t>Blüher</w:t>
      </w:r>
      <w:proofErr w:type="spellEnd"/>
      <w:r w:rsidRPr="00103447">
        <w:rPr>
          <w:rFonts w:ascii="Times New Roman" w:hAnsi="Times New Roman" w:cs="Times New Roman"/>
          <w:sz w:val="24"/>
          <w:szCs w:val="24"/>
        </w:rPr>
        <w:t xml:space="preserve">, M. (2012). Effects of weight loss and exercise on chemerin serum concentrations and adipose tissue expression in human obesity. Metabolism, 61(5), 706–714. </w:t>
      </w:r>
      <w:hyperlink r:id="rId36" w:history="1">
        <w:r w:rsidRPr="00793E86">
          <w:rPr>
            <w:rStyle w:val="Hyperlink"/>
            <w:rFonts w:ascii="Times New Roman" w:hAnsi="Times New Roman" w:cs="Times New Roman"/>
            <w:sz w:val="24"/>
            <w:szCs w:val="24"/>
          </w:rPr>
          <w:t>https://doi.org/10.1016/j.metabol.2011.10.008</w:t>
        </w:r>
      </w:hyperlink>
      <w:r>
        <w:rPr>
          <w:rFonts w:ascii="Times New Roman" w:hAnsi="Times New Roman" w:cs="Times New Roman"/>
          <w:sz w:val="24"/>
          <w:szCs w:val="24"/>
        </w:rPr>
        <w:t xml:space="preserve"> </w:t>
      </w:r>
    </w:p>
    <w:p w14:paraId="62CBE9D9" w14:textId="0288614D" w:rsidR="00103447" w:rsidRP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Sacks, D. B. (2018). Carbohydrates. In N. Rifai, A. R. Horvath, &amp; C. T. Wittwer (Eds.), Tietz textbook of clinical chemistry and molecular diagnostics (6th ed., pp. 709-730). Elsevier. </w:t>
      </w:r>
      <w:hyperlink r:id="rId37" w:history="1">
        <w:r w:rsidRPr="00793E86">
          <w:rPr>
            <w:rStyle w:val="Hyperlink"/>
            <w:rFonts w:ascii="Times New Roman" w:hAnsi="Times New Roman" w:cs="Times New Roman"/>
            <w:sz w:val="24"/>
            <w:szCs w:val="24"/>
          </w:rPr>
          <w:t>https://www.elsevier.com/books/tietz-textbook-of-clinical-chemistry-and-molecular-diagnostics/rifai/978-0-323-35921-</w:t>
        </w:r>
        <w:r w:rsidRPr="00793E86">
          <w:rPr>
            <w:rStyle w:val="Hyperlink"/>
          </w:rPr>
          <w:t>4</w:t>
        </w:r>
      </w:hyperlink>
    </w:p>
    <w:p w14:paraId="669546EE" w14:textId="3E2D16AE" w:rsidR="00A935F8" w:rsidRDefault="00A935F8"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t>Human</w:t>
      </w:r>
      <w:r>
        <w:rPr>
          <w:rFonts w:ascii="Times New Roman" w:hAnsi="Times New Roman"/>
          <w:sz w:val="24"/>
          <w:szCs w:val="24"/>
        </w:rPr>
        <w:t xml:space="preserve"> CHEM (Chemerin) ELISA Kits; Available </w:t>
      </w:r>
      <w:proofErr w:type="gramStart"/>
      <w:r>
        <w:rPr>
          <w:rFonts w:ascii="Times New Roman" w:hAnsi="Times New Roman"/>
          <w:sz w:val="24"/>
          <w:szCs w:val="24"/>
        </w:rPr>
        <w:t>at :</w:t>
      </w:r>
      <w:proofErr w:type="gramEnd"/>
      <w:r>
        <w:rPr>
          <w:rFonts w:ascii="Times New Roman" w:hAnsi="Times New Roman"/>
          <w:sz w:val="24"/>
          <w:szCs w:val="24"/>
        </w:rPr>
        <w:t xml:space="preserve"> https//www.elabscience.com/p-human_chem_chemerin_elisa_kit-18399</w:t>
      </w:r>
    </w:p>
    <w:p w14:paraId="6DEA4A3B"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Gezawa</w:t>
      </w:r>
      <w:proofErr w:type="spellEnd"/>
      <w:r w:rsidRPr="00103447">
        <w:rPr>
          <w:rFonts w:ascii="Times New Roman" w:hAnsi="Times New Roman" w:cs="Times New Roman"/>
          <w:sz w:val="24"/>
          <w:szCs w:val="24"/>
        </w:rPr>
        <w:t xml:space="preserve">, I. D., </w:t>
      </w:r>
      <w:proofErr w:type="spellStart"/>
      <w:r w:rsidRPr="00103447">
        <w:rPr>
          <w:rFonts w:ascii="Times New Roman" w:hAnsi="Times New Roman" w:cs="Times New Roman"/>
          <w:sz w:val="24"/>
          <w:szCs w:val="24"/>
        </w:rPr>
        <w:t>Uloko</w:t>
      </w:r>
      <w:proofErr w:type="spellEnd"/>
      <w:r w:rsidRPr="00103447">
        <w:rPr>
          <w:rFonts w:ascii="Times New Roman" w:hAnsi="Times New Roman" w:cs="Times New Roman"/>
          <w:sz w:val="24"/>
          <w:szCs w:val="24"/>
        </w:rPr>
        <w:t xml:space="preserve">, A. E., </w:t>
      </w:r>
      <w:proofErr w:type="spellStart"/>
      <w:r w:rsidRPr="00103447">
        <w:rPr>
          <w:rFonts w:ascii="Times New Roman" w:hAnsi="Times New Roman" w:cs="Times New Roman"/>
          <w:sz w:val="24"/>
          <w:szCs w:val="24"/>
        </w:rPr>
        <w:t>Gwaram</w:t>
      </w:r>
      <w:proofErr w:type="spellEnd"/>
      <w:r w:rsidRPr="00103447">
        <w:rPr>
          <w:rFonts w:ascii="Times New Roman" w:hAnsi="Times New Roman" w:cs="Times New Roman"/>
          <w:sz w:val="24"/>
          <w:szCs w:val="24"/>
        </w:rPr>
        <w:t xml:space="preserve">, B. A., Ibrahim, D. A., Ugwu, E. T., &amp; Mohammed, I. Y. (2019). Pattern of obesity among patients with type 2 diabetes at a tertiary healthcare </w:t>
      </w:r>
      <w:r w:rsidRPr="00103447">
        <w:rPr>
          <w:rFonts w:ascii="Times New Roman" w:hAnsi="Times New Roman" w:cs="Times New Roman"/>
          <w:sz w:val="24"/>
          <w:szCs w:val="24"/>
        </w:rPr>
        <w:lastRenderedPageBreak/>
        <w:t xml:space="preserve">center in northern Nigeria. Diabetes, Metabolic Syndrome and Obesity: Targets and Therapy, 12, 2785-2790. </w:t>
      </w:r>
      <w:hyperlink r:id="rId38" w:history="1">
        <w:r w:rsidRPr="00793E86">
          <w:rPr>
            <w:rStyle w:val="Hyperlink"/>
            <w:rFonts w:ascii="Times New Roman" w:hAnsi="Times New Roman" w:cs="Times New Roman"/>
            <w:sz w:val="24"/>
            <w:szCs w:val="24"/>
          </w:rPr>
          <w:t>https://doi.org/10.2147/DMSO.S226054</w:t>
        </w:r>
      </w:hyperlink>
      <w:r>
        <w:rPr>
          <w:rFonts w:ascii="Times New Roman" w:hAnsi="Times New Roman" w:cs="Times New Roman"/>
          <w:sz w:val="24"/>
          <w:szCs w:val="24"/>
        </w:rPr>
        <w:t xml:space="preserve"> </w:t>
      </w:r>
    </w:p>
    <w:p w14:paraId="30827FD1"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r w:rsidRPr="00314021">
        <w:rPr>
          <w:rFonts w:ascii="Times New Roman" w:hAnsi="Times New Roman" w:cs="Times New Roman"/>
          <w:sz w:val="24"/>
          <w:szCs w:val="24"/>
        </w:rPr>
        <w:t xml:space="preserve">Mogre, V., Abedandi, R., &amp; Salifu, Z. S. (2014). Correlates and predictors of increasing waist circumference in patients with type 2 diabetes mellitus: A cross-sectional study. International Scholarly Research Notices. </w:t>
      </w:r>
      <w:hyperlink r:id="rId39" w:history="1">
        <w:r w:rsidRPr="00793E86">
          <w:rPr>
            <w:rStyle w:val="Hyperlink"/>
            <w:rFonts w:ascii="Times New Roman" w:hAnsi="Times New Roman" w:cs="Times New Roman"/>
            <w:sz w:val="24"/>
            <w:szCs w:val="24"/>
          </w:rPr>
          <w:t>https://doi.org/10.1155/2014/318569</w:t>
        </w:r>
      </w:hyperlink>
      <w:r>
        <w:rPr>
          <w:rFonts w:ascii="Times New Roman" w:hAnsi="Times New Roman" w:cs="Times New Roman"/>
          <w:sz w:val="24"/>
          <w:szCs w:val="24"/>
        </w:rPr>
        <w:t xml:space="preserve"> </w:t>
      </w:r>
    </w:p>
    <w:p w14:paraId="78BABF50"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r w:rsidRPr="00314021">
        <w:rPr>
          <w:rFonts w:ascii="Times New Roman" w:hAnsi="Times New Roman" w:cs="Times New Roman"/>
          <w:sz w:val="24"/>
          <w:szCs w:val="24"/>
        </w:rPr>
        <w:t xml:space="preserve">Junaid, O. A., Ojo, O. A., Adejumo, O. A., Junaid, F. M., </w:t>
      </w:r>
      <w:proofErr w:type="spellStart"/>
      <w:r w:rsidRPr="00314021">
        <w:rPr>
          <w:rFonts w:ascii="Times New Roman" w:hAnsi="Times New Roman" w:cs="Times New Roman"/>
          <w:sz w:val="24"/>
          <w:szCs w:val="24"/>
        </w:rPr>
        <w:t>Owolade</w:t>
      </w:r>
      <w:proofErr w:type="spellEnd"/>
      <w:r w:rsidRPr="00314021">
        <w:rPr>
          <w:rFonts w:ascii="Times New Roman" w:hAnsi="Times New Roman" w:cs="Times New Roman"/>
          <w:sz w:val="24"/>
          <w:szCs w:val="24"/>
        </w:rPr>
        <w:t xml:space="preserve">, S. S., Ojo, O. E., Kolawole, B. A., &amp; Ikem, T. R. (2022). Prevalence of cardiovascular risk factors and their association with renal impairment in elderly patients with type 2 diabetes mellitus in a Nigerian tertiary hospital: a cross-sectional study. Pan African Medical Journal, 42, 233. </w:t>
      </w:r>
      <w:hyperlink r:id="rId40" w:history="1">
        <w:r w:rsidRPr="00793E86">
          <w:rPr>
            <w:rStyle w:val="Hyperlink"/>
            <w:rFonts w:ascii="Times New Roman" w:hAnsi="Times New Roman" w:cs="Times New Roman"/>
            <w:sz w:val="24"/>
            <w:szCs w:val="24"/>
          </w:rPr>
          <w:t>https://doi.org/10.11604/pamj.2022.42.233.35265</w:t>
        </w:r>
      </w:hyperlink>
      <w:r>
        <w:rPr>
          <w:rFonts w:ascii="Times New Roman" w:hAnsi="Times New Roman" w:cs="Times New Roman"/>
          <w:sz w:val="24"/>
          <w:szCs w:val="24"/>
        </w:rPr>
        <w:t xml:space="preserve"> </w:t>
      </w:r>
    </w:p>
    <w:p w14:paraId="7F961DBA"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314021">
        <w:rPr>
          <w:rFonts w:ascii="Times New Roman" w:hAnsi="Times New Roman" w:cs="Times New Roman"/>
          <w:sz w:val="24"/>
          <w:szCs w:val="24"/>
        </w:rPr>
        <w:t>Unadike</w:t>
      </w:r>
      <w:proofErr w:type="spellEnd"/>
      <w:r w:rsidRPr="00314021">
        <w:rPr>
          <w:rFonts w:ascii="Times New Roman" w:hAnsi="Times New Roman" w:cs="Times New Roman"/>
          <w:sz w:val="24"/>
          <w:szCs w:val="24"/>
        </w:rPr>
        <w:t xml:space="preserve">, B. C., </w:t>
      </w:r>
      <w:proofErr w:type="spellStart"/>
      <w:r w:rsidRPr="00314021">
        <w:rPr>
          <w:rFonts w:ascii="Times New Roman" w:hAnsi="Times New Roman" w:cs="Times New Roman"/>
          <w:sz w:val="24"/>
          <w:szCs w:val="24"/>
        </w:rPr>
        <w:t>Eregie</w:t>
      </w:r>
      <w:proofErr w:type="spellEnd"/>
      <w:r w:rsidRPr="00314021">
        <w:rPr>
          <w:rFonts w:ascii="Times New Roman" w:hAnsi="Times New Roman" w:cs="Times New Roman"/>
          <w:sz w:val="24"/>
          <w:szCs w:val="24"/>
        </w:rPr>
        <w:t xml:space="preserve">, A., &amp; </w:t>
      </w:r>
      <w:proofErr w:type="spellStart"/>
      <w:r w:rsidRPr="00314021">
        <w:rPr>
          <w:rFonts w:ascii="Times New Roman" w:hAnsi="Times New Roman" w:cs="Times New Roman"/>
          <w:sz w:val="24"/>
          <w:szCs w:val="24"/>
        </w:rPr>
        <w:t>Ohwovoriole</w:t>
      </w:r>
      <w:proofErr w:type="spellEnd"/>
      <w:r w:rsidRPr="00314021">
        <w:rPr>
          <w:rFonts w:ascii="Times New Roman" w:hAnsi="Times New Roman" w:cs="Times New Roman"/>
          <w:sz w:val="24"/>
          <w:szCs w:val="24"/>
        </w:rPr>
        <w:t xml:space="preserve">, A. E. (2011). Prevalence of hypertension amongst persons with diabetes mellitus in Benin City, Nigeria. Nigerian Journal of Clinical Practice, 14(3), 300-302. </w:t>
      </w:r>
      <w:hyperlink r:id="rId41" w:history="1">
        <w:r w:rsidRPr="00793E86">
          <w:rPr>
            <w:rStyle w:val="Hyperlink"/>
            <w:rFonts w:ascii="Times New Roman" w:hAnsi="Times New Roman" w:cs="Times New Roman"/>
            <w:sz w:val="24"/>
            <w:szCs w:val="24"/>
          </w:rPr>
          <w:t>https://doi.org/10.4103/1119-3077.86772</w:t>
        </w:r>
      </w:hyperlink>
      <w:r>
        <w:rPr>
          <w:rFonts w:ascii="Times New Roman" w:hAnsi="Times New Roman" w:cs="Times New Roman"/>
          <w:sz w:val="24"/>
          <w:szCs w:val="24"/>
        </w:rPr>
        <w:t xml:space="preserve"> </w:t>
      </w:r>
    </w:p>
    <w:p w14:paraId="1847F6FA"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314021">
        <w:rPr>
          <w:rFonts w:ascii="Times New Roman" w:hAnsi="Times New Roman" w:cs="Times New Roman"/>
          <w:sz w:val="24"/>
          <w:szCs w:val="24"/>
        </w:rPr>
        <w:t>Behbodikhah</w:t>
      </w:r>
      <w:proofErr w:type="spellEnd"/>
      <w:r w:rsidRPr="00314021">
        <w:rPr>
          <w:rFonts w:ascii="Times New Roman" w:hAnsi="Times New Roman" w:cs="Times New Roman"/>
          <w:sz w:val="24"/>
          <w:szCs w:val="24"/>
        </w:rPr>
        <w:t xml:space="preserve">, J., Ahmed, S., </w:t>
      </w:r>
      <w:proofErr w:type="spellStart"/>
      <w:r w:rsidRPr="00314021">
        <w:rPr>
          <w:rFonts w:ascii="Times New Roman" w:hAnsi="Times New Roman" w:cs="Times New Roman"/>
          <w:sz w:val="24"/>
          <w:szCs w:val="24"/>
        </w:rPr>
        <w:t>Elyasi</w:t>
      </w:r>
      <w:proofErr w:type="spellEnd"/>
      <w:r w:rsidRPr="00314021">
        <w:rPr>
          <w:rFonts w:ascii="Times New Roman" w:hAnsi="Times New Roman" w:cs="Times New Roman"/>
          <w:sz w:val="24"/>
          <w:szCs w:val="24"/>
        </w:rPr>
        <w:t xml:space="preserve">, A., Kasselman, L. J., De Leon, J., Glass, A. D., &amp; Reiss, A. B. (2021). Apolipoprotein B and cardiovascular disease: Biomarker and potential therapeutic target. Metabolites, 11(10), 690. </w:t>
      </w:r>
      <w:hyperlink r:id="rId42" w:history="1">
        <w:r w:rsidRPr="00793E86">
          <w:rPr>
            <w:rStyle w:val="Hyperlink"/>
            <w:rFonts w:ascii="Times New Roman" w:hAnsi="Times New Roman" w:cs="Times New Roman"/>
            <w:sz w:val="24"/>
            <w:szCs w:val="24"/>
          </w:rPr>
          <w:t>https://doi.org/10.3390/metabo11100690</w:t>
        </w:r>
      </w:hyperlink>
      <w:r>
        <w:rPr>
          <w:rFonts w:ascii="Times New Roman" w:hAnsi="Times New Roman" w:cs="Times New Roman"/>
          <w:sz w:val="24"/>
          <w:szCs w:val="24"/>
        </w:rPr>
        <w:t xml:space="preserve"> </w:t>
      </w:r>
    </w:p>
    <w:p w14:paraId="2108950F"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r w:rsidRPr="00314021">
        <w:rPr>
          <w:rFonts w:ascii="Times New Roman" w:hAnsi="Times New Roman" w:cs="Times New Roman"/>
          <w:sz w:val="24"/>
          <w:szCs w:val="24"/>
        </w:rPr>
        <w:t xml:space="preserve">Lim, H. H., &amp; Kim, O. Y. (2016). Association of serum apolipoprotein B with the increased risk of diabetes in Korean men. Clinical Nutrition Research, 5(3), 204-212. </w:t>
      </w:r>
      <w:hyperlink r:id="rId43" w:history="1">
        <w:r w:rsidRPr="00793E86">
          <w:rPr>
            <w:rStyle w:val="Hyperlink"/>
            <w:rFonts w:ascii="Times New Roman" w:hAnsi="Times New Roman" w:cs="Times New Roman"/>
            <w:sz w:val="24"/>
            <w:szCs w:val="24"/>
          </w:rPr>
          <w:t>https://doi.org/10.7762/cnr.2016.5.3.204</w:t>
        </w:r>
      </w:hyperlink>
      <w:r>
        <w:rPr>
          <w:rFonts w:ascii="Times New Roman" w:hAnsi="Times New Roman" w:cs="Times New Roman"/>
          <w:sz w:val="24"/>
          <w:szCs w:val="24"/>
        </w:rPr>
        <w:t xml:space="preserve"> </w:t>
      </w:r>
    </w:p>
    <w:p w14:paraId="0E39701B" w14:textId="12033B5A" w:rsidR="00A935F8" w:rsidRDefault="00A935F8" w:rsidP="00A935F8">
      <w:pPr>
        <w:pStyle w:val="ListParagraph"/>
        <w:numPr>
          <w:ilvl w:val="0"/>
          <w:numId w:val="2"/>
        </w:numPr>
        <w:spacing w:after="0" w:line="276" w:lineRule="auto"/>
        <w:ind w:hanging="780"/>
        <w:jc w:val="both"/>
        <w:rPr>
          <w:rFonts w:ascii="Times New Roman" w:hAnsi="Times New Roman" w:cs="Times New Roman"/>
          <w:sz w:val="24"/>
          <w:szCs w:val="24"/>
        </w:rPr>
      </w:pPr>
      <w:r>
        <w:rPr>
          <w:rFonts w:ascii="Times New Roman" w:hAnsi="Times New Roman" w:cs="Times New Roman"/>
          <w:sz w:val="24"/>
          <w:szCs w:val="24"/>
        </w:rPr>
        <w:t xml:space="preserve">Idowu AO, </w:t>
      </w:r>
      <w:proofErr w:type="spellStart"/>
      <w:r>
        <w:rPr>
          <w:rFonts w:ascii="Times New Roman" w:hAnsi="Times New Roman" w:cs="Times New Roman"/>
          <w:sz w:val="24"/>
          <w:szCs w:val="24"/>
        </w:rPr>
        <w:t>Ebesunun</w:t>
      </w:r>
      <w:proofErr w:type="spellEnd"/>
      <w:r>
        <w:rPr>
          <w:rFonts w:ascii="Times New Roman" w:hAnsi="Times New Roman" w:cs="Times New Roman"/>
          <w:sz w:val="24"/>
          <w:szCs w:val="24"/>
        </w:rPr>
        <w:t xml:space="preserve"> MO, Adekoya AO, Taiwo F, Adesegun OA, Idowu AA, et al. Effects of lipid-lowering agents on plasma lipid profile and apolipoprotein B in </w:t>
      </w:r>
      <w:r w:rsidR="00704F11">
        <w:rPr>
          <w:rFonts w:ascii="Times New Roman" w:hAnsi="Times New Roman" w:cs="Times New Roman"/>
          <w:sz w:val="24"/>
          <w:szCs w:val="24"/>
        </w:rPr>
        <w:t>participants</w:t>
      </w:r>
      <w:r>
        <w:rPr>
          <w:rFonts w:ascii="Times New Roman" w:hAnsi="Times New Roman" w:cs="Times New Roman"/>
          <w:sz w:val="24"/>
          <w:szCs w:val="24"/>
        </w:rPr>
        <w:t xml:space="preserve"> with type 2 diabetes mellitus. Res J of Health Sci. 2021; 9(1):8-22.</w:t>
      </w:r>
    </w:p>
    <w:p w14:paraId="40E8FEB1"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r w:rsidRPr="00314021">
        <w:rPr>
          <w:rFonts w:ascii="Times New Roman" w:hAnsi="Times New Roman" w:cs="Times New Roman"/>
          <w:sz w:val="24"/>
          <w:szCs w:val="24"/>
        </w:rPr>
        <w:t xml:space="preserve">AL-Husaini, F. K., </w:t>
      </w:r>
      <w:proofErr w:type="spellStart"/>
      <w:r w:rsidRPr="00314021">
        <w:rPr>
          <w:rFonts w:ascii="Times New Roman" w:hAnsi="Times New Roman" w:cs="Times New Roman"/>
          <w:sz w:val="24"/>
          <w:szCs w:val="24"/>
        </w:rPr>
        <w:t>Hywar</w:t>
      </w:r>
      <w:proofErr w:type="spellEnd"/>
      <w:r w:rsidRPr="00314021">
        <w:rPr>
          <w:rFonts w:ascii="Times New Roman" w:hAnsi="Times New Roman" w:cs="Times New Roman"/>
          <w:sz w:val="24"/>
          <w:szCs w:val="24"/>
        </w:rPr>
        <w:t>, F. A., Elias, N. G., &amp; Falih, I. Q. (2022). Evaluation of Chemerin in Diabetic Type 2 Patients with Metabolic Syndrome in both Gender. Iranian Journal of War and Public Health, 14(4), 409-414.</w:t>
      </w:r>
      <w:r>
        <w:rPr>
          <w:rFonts w:ascii="Times New Roman" w:hAnsi="Times New Roman" w:cs="Times New Roman"/>
          <w:sz w:val="24"/>
          <w:szCs w:val="24"/>
        </w:rPr>
        <w:t xml:space="preserve"> </w:t>
      </w:r>
    </w:p>
    <w:p w14:paraId="10446A34" w14:textId="7536585E" w:rsidR="00A935F8" w:rsidRDefault="00A935F8" w:rsidP="00A935F8">
      <w:pPr>
        <w:pStyle w:val="ListParagraph"/>
        <w:numPr>
          <w:ilvl w:val="0"/>
          <w:numId w:val="2"/>
        </w:numPr>
        <w:spacing w:after="0" w:line="276" w:lineRule="auto"/>
        <w:ind w:hanging="780"/>
        <w:jc w:val="both"/>
        <w:rPr>
          <w:rFonts w:ascii="Times New Roman" w:hAnsi="Times New Roman" w:cs="Times New Roman"/>
          <w:sz w:val="24"/>
          <w:szCs w:val="24"/>
        </w:rPr>
      </w:pPr>
      <w:r>
        <w:rPr>
          <w:rFonts w:ascii="Times New Roman" w:hAnsi="Times New Roman" w:cs="Times New Roman"/>
          <w:sz w:val="24"/>
          <w:szCs w:val="24"/>
        </w:rPr>
        <w:t xml:space="preserve">Ahmed AH, Ahmed AMK. The relationship of chemerin with type I and II diabetes </w:t>
      </w:r>
      <w:r w:rsidR="00704F11">
        <w:rPr>
          <w:rFonts w:ascii="Times New Roman" w:hAnsi="Times New Roman" w:cs="Times New Roman"/>
          <w:sz w:val="24"/>
          <w:szCs w:val="24"/>
        </w:rPr>
        <w:t>participants</w:t>
      </w:r>
      <w:r>
        <w:rPr>
          <w:rFonts w:ascii="Times New Roman" w:hAnsi="Times New Roman" w:cs="Times New Roman"/>
          <w:sz w:val="24"/>
          <w:szCs w:val="24"/>
        </w:rPr>
        <w:t xml:space="preserve"> in Kirkuk City. HIV Nursing. 2023; 23(3): 1244-</w:t>
      </w:r>
      <w:r w:rsidR="004A1CDF">
        <w:rPr>
          <w:rFonts w:ascii="Times New Roman" w:hAnsi="Times New Roman" w:cs="Times New Roman"/>
          <w:sz w:val="24"/>
          <w:szCs w:val="24"/>
        </w:rPr>
        <w:t>12</w:t>
      </w:r>
      <w:r>
        <w:rPr>
          <w:rFonts w:ascii="Times New Roman" w:hAnsi="Times New Roman" w:cs="Times New Roman"/>
          <w:sz w:val="24"/>
          <w:szCs w:val="24"/>
        </w:rPr>
        <w:t xml:space="preserve">47.  </w:t>
      </w:r>
    </w:p>
    <w:p w14:paraId="43A08EE7"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r w:rsidRPr="00314021">
        <w:rPr>
          <w:rFonts w:ascii="Times New Roman" w:hAnsi="Times New Roman" w:cs="Times New Roman"/>
          <w:sz w:val="24"/>
          <w:szCs w:val="24"/>
        </w:rPr>
        <w:t xml:space="preserve">Mir, M. M., Mir, R., Alghamdi, M. A. A., Wani, J. I., Sabah, Z. U., Jeelani, M., </w:t>
      </w:r>
      <w:proofErr w:type="spellStart"/>
      <w:r w:rsidRPr="00314021">
        <w:rPr>
          <w:rFonts w:ascii="Times New Roman" w:hAnsi="Times New Roman" w:cs="Times New Roman"/>
          <w:sz w:val="24"/>
          <w:szCs w:val="24"/>
        </w:rPr>
        <w:t>Marakala</w:t>
      </w:r>
      <w:proofErr w:type="spellEnd"/>
      <w:r w:rsidRPr="00314021">
        <w:rPr>
          <w:rFonts w:ascii="Times New Roman" w:hAnsi="Times New Roman" w:cs="Times New Roman"/>
          <w:sz w:val="24"/>
          <w:szCs w:val="24"/>
        </w:rPr>
        <w:t xml:space="preserve">, V., Sohail, S. K., O'haj, M., Alharthi, M. H., &amp; Alamri, M. M. S. (2022). Differential Association of Selected Adipocytokines, Adiponectin, Leptin, </w:t>
      </w:r>
      <w:proofErr w:type="spellStart"/>
      <w:r w:rsidRPr="00314021">
        <w:rPr>
          <w:rFonts w:ascii="Times New Roman" w:hAnsi="Times New Roman" w:cs="Times New Roman"/>
          <w:sz w:val="24"/>
          <w:szCs w:val="24"/>
        </w:rPr>
        <w:t>Resistin</w:t>
      </w:r>
      <w:proofErr w:type="spellEnd"/>
      <w:r w:rsidRPr="00314021">
        <w:rPr>
          <w:rFonts w:ascii="Times New Roman" w:hAnsi="Times New Roman" w:cs="Times New Roman"/>
          <w:sz w:val="24"/>
          <w:szCs w:val="24"/>
        </w:rPr>
        <w:t xml:space="preserve">, </w:t>
      </w:r>
      <w:proofErr w:type="spellStart"/>
      <w:r w:rsidRPr="00314021">
        <w:rPr>
          <w:rFonts w:ascii="Times New Roman" w:hAnsi="Times New Roman" w:cs="Times New Roman"/>
          <w:sz w:val="24"/>
          <w:szCs w:val="24"/>
        </w:rPr>
        <w:t>Visfatin</w:t>
      </w:r>
      <w:proofErr w:type="spellEnd"/>
      <w:r w:rsidRPr="00314021">
        <w:rPr>
          <w:rFonts w:ascii="Times New Roman" w:hAnsi="Times New Roman" w:cs="Times New Roman"/>
          <w:sz w:val="24"/>
          <w:szCs w:val="24"/>
        </w:rPr>
        <w:t xml:space="preserve"> and Chemerin, with the Pathogenesis and Progression of Type 2 Diabetes Mellitus (T2DM) in the Asir Region of Saudi Arabia: A Case Control Study. Journal of Personalized Medicine, 12(5), 735. </w:t>
      </w:r>
      <w:hyperlink r:id="rId44" w:history="1">
        <w:r w:rsidRPr="00793E86">
          <w:rPr>
            <w:rStyle w:val="Hyperlink"/>
            <w:rFonts w:ascii="Times New Roman" w:hAnsi="Times New Roman" w:cs="Times New Roman"/>
            <w:sz w:val="24"/>
            <w:szCs w:val="24"/>
          </w:rPr>
          <w:t>https://doi.org/10.3390/jpm12050735</w:t>
        </w:r>
      </w:hyperlink>
      <w:r>
        <w:rPr>
          <w:rFonts w:ascii="Times New Roman" w:hAnsi="Times New Roman" w:cs="Times New Roman"/>
          <w:sz w:val="24"/>
          <w:szCs w:val="24"/>
        </w:rPr>
        <w:t xml:space="preserve"> </w:t>
      </w:r>
    </w:p>
    <w:p w14:paraId="59681143" w14:textId="7A30F7D5" w:rsidR="00A935F8" w:rsidRDefault="00A935F8" w:rsidP="00A935F8">
      <w:pPr>
        <w:pStyle w:val="ListParagraph"/>
        <w:numPr>
          <w:ilvl w:val="0"/>
          <w:numId w:val="2"/>
        </w:numPr>
        <w:spacing w:after="0" w:line="276" w:lineRule="auto"/>
        <w:ind w:hanging="780"/>
        <w:jc w:val="both"/>
        <w:rPr>
          <w:rFonts w:ascii="Times New Roman" w:hAnsi="Times New Roman" w:cs="Times New Roman"/>
          <w:sz w:val="24"/>
          <w:szCs w:val="24"/>
        </w:rPr>
      </w:pPr>
      <w:r>
        <w:rPr>
          <w:rFonts w:ascii="Times New Roman" w:hAnsi="Times New Roman" w:cs="Times New Roman"/>
          <w:sz w:val="24"/>
          <w:szCs w:val="24"/>
        </w:rPr>
        <w:t xml:space="preserve">Abd El All NK, Halaby AE, Nofal AM, Al </w:t>
      </w:r>
      <w:proofErr w:type="spellStart"/>
      <w:r>
        <w:rPr>
          <w:rFonts w:ascii="Times New Roman" w:hAnsi="Times New Roman" w:cs="Times New Roman"/>
          <w:sz w:val="24"/>
          <w:szCs w:val="24"/>
        </w:rPr>
        <w:t>Hassanean</w:t>
      </w:r>
      <w:proofErr w:type="spellEnd"/>
      <w:r>
        <w:rPr>
          <w:rFonts w:ascii="Times New Roman" w:hAnsi="Times New Roman" w:cs="Times New Roman"/>
          <w:sz w:val="24"/>
          <w:szCs w:val="24"/>
        </w:rPr>
        <w:t xml:space="preserve"> MF, </w:t>
      </w:r>
      <w:proofErr w:type="spellStart"/>
      <w:r>
        <w:rPr>
          <w:rFonts w:ascii="Times New Roman" w:hAnsi="Times New Roman" w:cs="Times New Roman"/>
          <w:sz w:val="24"/>
          <w:szCs w:val="24"/>
        </w:rPr>
        <w:t>Kasemy</w:t>
      </w:r>
      <w:proofErr w:type="spellEnd"/>
      <w:r>
        <w:rPr>
          <w:rFonts w:ascii="Times New Roman" w:hAnsi="Times New Roman" w:cs="Times New Roman"/>
          <w:sz w:val="24"/>
          <w:szCs w:val="24"/>
        </w:rPr>
        <w:t xml:space="preserve"> ZA. Chemerin as a predictor for gestational diabetes mellitus. Menoufia Med J. 2022; 35(3): 1436-</w:t>
      </w:r>
      <w:r w:rsidR="004A1CDF">
        <w:rPr>
          <w:rFonts w:ascii="Times New Roman" w:hAnsi="Times New Roman" w:cs="Times New Roman"/>
          <w:sz w:val="24"/>
          <w:szCs w:val="24"/>
        </w:rPr>
        <w:t>14</w:t>
      </w:r>
      <w:r>
        <w:rPr>
          <w:rFonts w:ascii="Times New Roman" w:hAnsi="Times New Roman" w:cs="Times New Roman"/>
          <w:sz w:val="24"/>
          <w:szCs w:val="24"/>
        </w:rPr>
        <w:t>41.</w:t>
      </w:r>
    </w:p>
    <w:p w14:paraId="59CA2024" w14:textId="77777777" w:rsidR="00594DCF" w:rsidRDefault="00A935F8" w:rsidP="00594DCF">
      <w:pPr>
        <w:pStyle w:val="ListParagraph"/>
        <w:numPr>
          <w:ilvl w:val="0"/>
          <w:numId w:val="2"/>
        </w:numPr>
        <w:spacing w:after="0" w:line="276" w:lineRule="auto"/>
        <w:ind w:hanging="780"/>
        <w:jc w:val="both"/>
        <w:rPr>
          <w:rFonts w:ascii="Times New Roman" w:hAnsi="Times New Roman" w:cs="Times New Roman"/>
          <w:sz w:val="24"/>
          <w:szCs w:val="24"/>
        </w:rPr>
      </w:pPr>
      <w:r>
        <w:rPr>
          <w:rFonts w:ascii="Times New Roman" w:hAnsi="Times New Roman" w:cs="Times New Roman"/>
          <w:sz w:val="24"/>
          <w:szCs w:val="24"/>
        </w:rPr>
        <w:t xml:space="preserve">Lachine N, </w:t>
      </w:r>
      <w:proofErr w:type="spellStart"/>
      <w:r>
        <w:rPr>
          <w:rFonts w:ascii="Times New Roman" w:hAnsi="Times New Roman" w:cs="Times New Roman"/>
          <w:sz w:val="24"/>
          <w:szCs w:val="24"/>
        </w:rPr>
        <w:t>ElSewy</w:t>
      </w:r>
      <w:proofErr w:type="spellEnd"/>
      <w:r>
        <w:rPr>
          <w:rFonts w:ascii="Times New Roman" w:hAnsi="Times New Roman" w:cs="Times New Roman"/>
          <w:sz w:val="24"/>
          <w:szCs w:val="24"/>
        </w:rPr>
        <w:t xml:space="preserve"> FZ, </w:t>
      </w:r>
      <w:proofErr w:type="spellStart"/>
      <w:r>
        <w:rPr>
          <w:rFonts w:ascii="Times New Roman" w:hAnsi="Times New Roman" w:cs="Times New Roman"/>
          <w:sz w:val="24"/>
          <w:szCs w:val="24"/>
        </w:rPr>
        <w:t>Megallaa</w:t>
      </w:r>
      <w:proofErr w:type="spellEnd"/>
      <w:r>
        <w:rPr>
          <w:rFonts w:ascii="Times New Roman" w:hAnsi="Times New Roman" w:cs="Times New Roman"/>
          <w:sz w:val="24"/>
          <w:szCs w:val="24"/>
        </w:rPr>
        <w:t xml:space="preserve"> MH, Sadaka M, Khalil G, </w:t>
      </w:r>
      <w:proofErr w:type="spellStart"/>
      <w:r>
        <w:rPr>
          <w:rFonts w:ascii="Times New Roman" w:hAnsi="Times New Roman" w:cs="Times New Roman"/>
          <w:sz w:val="24"/>
          <w:szCs w:val="24"/>
        </w:rPr>
        <w:t>Rohoma</w:t>
      </w:r>
      <w:proofErr w:type="spellEnd"/>
      <w:r>
        <w:rPr>
          <w:rFonts w:ascii="Times New Roman" w:hAnsi="Times New Roman" w:cs="Times New Roman"/>
          <w:sz w:val="24"/>
          <w:szCs w:val="24"/>
        </w:rPr>
        <w:t xml:space="preserve"> K, et al. Association between serum chemerin level and severity of coronary artery disease in Egyptian </w:t>
      </w:r>
      <w:r w:rsidR="00704F11">
        <w:rPr>
          <w:rFonts w:ascii="Times New Roman" w:hAnsi="Times New Roman" w:cs="Times New Roman"/>
          <w:sz w:val="24"/>
          <w:szCs w:val="24"/>
        </w:rPr>
        <w:t>participants</w:t>
      </w:r>
      <w:r>
        <w:rPr>
          <w:rFonts w:ascii="Times New Roman" w:hAnsi="Times New Roman" w:cs="Times New Roman"/>
          <w:sz w:val="24"/>
          <w:szCs w:val="24"/>
        </w:rPr>
        <w:t xml:space="preserve"> </w:t>
      </w:r>
      <w:r w:rsidR="00081AC9">
        <w:rPr>
          <w:rFonts w:ascii="Times New Roman" w:hAnsi="Times New Roman" w:cs="Times New Roman"/>
          <w:sz w:val="24"/>
          <w:szCs w:val="24"/>
        </w:rPr>
        <w:t>with type 2 diabetes. J Diabetol</w:t>
      </w:r>
      <w:r>
        <w:rPr>
          <w:rFonts w:ascii="Times New Roman" w:hAnsi="Times New Roman" w:cs="Times New Roman"/>
          <w:sz w:val="24"/>
          <w:szCs w:val="24"/>
        </w:rPr>
        <w:t>. 2016; 2:1-13.</w:t>
      </w:r>
    </w:p>
    <w:p w14:paraId="3AF80381" w14:textId="62AE74F7" w:rsidR="00804993" w:rsidRPr="00594DCF" w:rsidRDefault="00594DCF" w:rsidP="00594DCF">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594DCF">
        <w:rPr>
          <w:rFonts w:ascii="Times New Roman" w:hAnsi="Times New Roman" w:cs="Times New Roman"/>
          <w:sz w:val="24"/>
          <w:szCs w:val="24"/>
        </w:rPr>
        <w:t>Tahoun</w:t>
      </w:r>
      <w:proofErr w:type="spellEnd"/>
      <w:r w:rsidRPr="00594DCF">
        <w:rPr>
          <w:rFonts w:ascii="Times New Roman" w:hAnsi="Times New Roman" w:cs="Times New Roman"/>
          <w:sz w:val="24"/>
          <w:szCs w:val="24"/>
        </w:rPr>
        <w:t xml:space="preserve">, A. M. A.-R., El </w:t>
      </w:r>
      <w:proofErr w:type="spellStart"/>
      <w:r w:rsidRPr="00594DCF">
        <w:rPr>
          <w:rFonts w:ascii="Times New Roman" w:hAnsi="Times New Roman" w:cs="Times New Roman"/>
          <w:sz w:val="24"/>
          <w:szCs w:val="24"/>
        </w:rPr>
        <w:t>lawah</w:t>
      </w:r>
      <w:proofErr w:type="spellEnd"/>
      <w:r w:rsidRPr="00594DCF">
        <w:rPr>
          <w:rFonts w:ascii="Times New Roman" w:hAnsi="Times New Roman" w:cs="Times New Roman"/>
          <w:sz w:val="24"/>
          <w:szCs w:val="24"/>
        </w:rPr>
        <w:t xml:space="preserve">, A. A., El </w:t>
      </w:r>
      <w:proofErr w:type="spellStart"/>
      <w:r w:rsidRPr="00594DCF">
        <w:rPr>
          <w:rFonts w:ascii="Times New Roman" w:hAnsi="Times New Roman" w:cs="Times New Roman"/>
          <w:sz w:val="24"/>
          <w:szCs w:val="24"/>
        </w:rPr>
        <w:t>dahshan</w:t>
      </w:r>
      <w:proofErr w:type="spellEnd"/>
      <w:r w:rsidRPr="00594DCF">
        <w:rPr>
          <w:rFonts w:ascii="Times New Roman" w:hAnsi="Times New Roman" w:cs="Times New Roman"/>
          <w:sz w:val="24"/>
          <w:szCs w:val="24"/>
        </w:rPr>
        <w:t xml:space="preserve">, M. A., &amp; Shalaby, A. M. E. </w:t>
      </w:r>
      <w:proofErr w:type="spellStart"/>
      <w:r w:rsidRPr="00594DCF">
        <w:rPr>
          <w:rFonts w:ascii="Times New Roman" w:hAnsi="Times New Roman" w:cs="Times New Roman"/>
          <w:sz w:val="24"/>
          <w:szCs w:val="24"/>
        </w:rPr>
        <w:t>sayed</w:t>
      </w:r>
      <w:proofErr w:type="spellEnd"/>
      <w:r w:rsidRPr="00594DCF">
        <w:rPr>
          <w:rFonts w:ascii="Times New Roman" w:hAnsi="Times New Roman" w:cs="Times New Roman"/>
          <w:sz w:val="24"/>
          <w:szCs w:val="24"/>
        </w:rPr>
        <w:t xml:space="preserve">. (2019). Serum Chemerin Level as Biomarker for Renal Dysfunction in Type II Diabetes. </w:t>
      </w:r>
      <w:r w:rsidRPr="00594DCF">
        <w:rPr>
          <w:rFonts w:ascii="Times New Roman" w:hAnsi="Times New Roman" w:cs="Times New Roman"/>
          <w:sz w:val="24"/>
          <w:szCs w:val="24"/>
        </w:rPr>
        <w:lastRenderedPageBreak/>
        <w:t xml:space="preserve">*The Egyptian Journal of Hospital Medicine*, *77*(3), 5081-5088. </w:t>
      </w:r>
      <w:hyperlink r:id="rId45" w:history="1">
        <w:r w:rsidRPr="00594DCF">
          <w:rPr>
            <w:rStyle w:val="Hyperlink"/>
            <w:rFonts w:ascii="Times New Roman" w:hAnsi="Times New Roman" w:cs="Times New Roman"/>
            <w:sz w:val="24"/>
            <w:szCs w:val="24"/>
          </w:rPr>
          <w:t>https://ejhm.journals.ekb.eg/</w:t>
        </w:r>
      </w:hyperlink>
      <w:r w:rsidRPr="00594DCF">
        <w:rPr>
          <w:rFonts w:ascii="Times New Roman" w:hAnsi="Times New Roman" w:cs="Times New Roman"/>
          <w:sz w:val="24"/>
          <w:szCs w:val="24"/>
        </w:rPr>
        <w:t xml:space="preserve"> </w:t>
      </w:r>
    </w:p>
    <w:p w14:paraId="474121D7" w14:textId="77777777" w:rsidR="00594DCF" w:rsidRDefault="00594DCF" w:rsidP="00804993">
      <w:pPr>
        <w:pStyle w:val="ListParagraph"/>
        <w:spacing w:after="0" w:line="276" w:lineRule="auto"/>
        <w:ind w:left="780"/>
        <w:jc w:val="both"/>
        <w:rPr>
          <w:rFonts w:ascii="Times New Roman" w:hAnsi="Times New Roman" w:cs="Times New Roman"/>
          <w:sz w:val="24"/>
          <w:szCs w:val="24"/>
        </w:rPr>
      </w:pPr>
    </w:p>
    <w:p w14:paraId="57AB3FDB" w14:textId="77777777" w:rsidR="001F203C" w:rsidRDefault="001F203C" w:rsidP="001F79A4">
      <w:pPr>
        <w:autoSpaceDE w:val="0"/>
        <w:autoSpaceDN w:val="0"/>
        <w:adjustRightInd w:val="0"/>
        <w:spacing w:after="0" w:line="400" w:lineRule="atLeast"/>
        <w:jc w:val="both"/>
        <w:rPr>
          <w:rFonts w:ascii="Times New Roman" w:hAnsi="Times New Roman" w:cs="Times New Roman"/>
          <w:sz w:val="24"/>
          <w:szCs w:val="24"/>
        </w:rPr>
      </w:pPr>
    </w:p>
    <w:sectPr w:rsidR="001F203C">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ooja singh" w:date="2025-12-18T20:18:00Z" w:initials="ps">
    <w:p w14:paraId="1C9FCD1E" w14:textId="526F44EA" w:rsidR="00094964" w:rsidRDefault="00094964">
      <w:pPr>
        <w:pStyle w:val="CommentText"/>
      </w:pPr>
      <w:r>
        <w:rPr>
          <w:rStyle w:val="CommentReference"/>
        </w:rPr>
        <w:annotationRef/>
      </w:r>
      <w:r>
        <w:t>If possible, clear and reframe it.</w:t>
      </w:r>
    </w:p>
  </w:comment>
  <w:comment w:id="1" w:author="pooja singh" w:date="2025-12-18T20:14:00Z" w:initials="ps">
    <w:p w14:paraId="1928EFAE" w14:textId="6F5B4CD7" w:rsidR="00094964" w:rsidRDefault="00094964">
      <w:pPr>
        <w:pStyle w:val="CommentText"/>
      </w:pPr>
      <w:r>
        <w:rPr>
          <w:rStyle w:val="CommentReference"/>
        </w:rPr>
        <w:annotationRef/>
      </w:r>
      <w:r>
        <w:t>Follow Vancouver style for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9FCD1E" w15:done="0"/>
  <w15:commentEx w15:paraId="1928EF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529B56" w16cex:dateUtc="2025-12-18T14:48:00Z"/>
  <w16cex:commentExtensible w16cex:durableId="196E2D6B" w16cex:dateUtc="2025-12-18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9FCD1E" w16cid:durableId="6F529B56"/>
  <w16cid:commentId w16cid:paraId="1928EFAE" w16cid:durableId="196E2D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D04B" w14:textId="77777777" w:rsidR="00403E88" w:rsidRDefault="00403E88" w:rsidP="006369F1">
      <w:pPr>
        <w:spacing w:after="0" w:line="240" w:lineRule="auto"/>
      </w:pPr>
      <w:r>
        <w:separator/>
      </w:r>
    </w:p>
  </w:endnote>
  <w:endnote w:type="continuationSeparator" w:id="0">
    <w:p w14:paraId="2F8B78D5" w14:textId="77777777" w:rsidR="00403E88" w:rsidRDefault="00403E88" w:rsidP="0063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B16B" w14:textId="77777777" w:rsidR="00F72BC0" w:rsidRDefault="00F7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E875" w14:textId="77777777" w:rsidR="00F72BC0" w:rsidRDefault="00F72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2ECE" w14:textId="77777777" w:rsidR="00F72BC0" w:rsidRDefault="00F7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9499C" w14:textId="77777777" w:rsidR="00403E88" w:rsidRDefault="00403E88" w:rsidP="006369F1">
      <w:pPr>
        <w:spacing w:after="0" w:line="240" w:lineRule="auto"/>
      </w:pPr>
      <w:r>
        <w:separator/>
      </w:r>
    </w:p>
  </w:footnote>
  <w:footnote w:type="continuationSeparator" w:id="0">
    <w:p w14:paraId="2D10156E" w14:textId="77777777" w:rsidR="00403E88" w:rsidRDefault="00403E88" w:rsidP="00636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EDE9" w14:textId="09B5745D" w:rsidR="00F72BC0" w:rsidRDefault="00000000">
    <w:pPr>
      <w:pStyle w:val="Header"/>
    </w:pPr>
    <w:r>
      <w:rPr>
        <w:noProof/>
      </w:rPr>
      <w:pict w14:anchorId="045D4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51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029B" w14:textId="2F1BAE06" w:rsidR="00F72BC0" w:rsidRDefault="00000000">
    <w:pPr>
      <w:pStyle w:val="Header"/>
    </w:pPr>
    <w:r>
      <w:rPr>
        <w:noProof/>
      </w:rPr>
      <w:pict w14:anchorId="4510C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51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0B85" w14:textId="1860E46D" w:rsidR="00F72BC0" w:rsidRDefault="00000000">
    <w:pPr>
      <w:pStyle w:val="Header"/>
    </w:pPr>
    <w:r>
      <w:rPr>
        <w:noProof/>
      </w:rPr>
      <w:pict w14:anchorId="2C537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51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1216F"/>
    <w:multiLevelType w:val="hybridMultilevel"/>
    <w:tmpl w:val="C9BE0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CFB4981"/>
    <w:multiLevelType w:val="hybridMultilevel"/>
    <w:tmpl w:val="808ABE10"/>
    <w:lvl w:ilvl="0" w:tplc="3B7C63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55A4824"/>
    <w:multiLevelType w:val="hybridMultilevel"/>
    <w:tmpl w:val="B832D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8321DF"/>
    <w:multiLevelType w:val="multilevel"/>
    <w:tmpl w:val="568321DF"/>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485902463">
    <w:abstractNumId w:val="1"/>
  </w:num>
  <w:num w:numId="2" w16cid:durableId="1356151879">
    <w:abstractNumId w:val="3"/>
  </w:num>
  <w:num w:numId="3" w16cid:durableId="1761607847">
    <w:abstractNumId w:val="2"/>
  </w:num>
  <w:num w:numId="4" w16cid:durableId="12955971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ja singh">
    <w15:presenceInfo w15:providerId="Windows Live" w15:userId="8382a58ef17b3b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40"/>
    <w:rsid w:val="0000432B"/>
    <w:rsid w:val="00043635"/>
    <w:rsid w:val="00050329"/>
    <w:rsid w:val="000529F2"/>
    <w:rsid w:val="000561AF"/>
    <w:rsid w:val="00065E60"/>
    <w:rsid w:val="00081AC9"/>
    <w:rsid w:val="00081DD0"/>
    <w:rsid w:val="00084275"/>
    <w:rsid w:val="00094964"/>
    <w:rsid w:val="000A20D5"/>
    <w:rsid w:val="000D0AAA"/>
    <w:rsid w:val="000E6C63"/>
    <w:rsid w:val="000F08A8"/>
    <w:rsid w:val="00100011"/>
    <w:rsid w:val="00103447"/>
    <w:rsid w:val="001120B0"/>
    <w:rsid w:val="00134685"/>
    <w:rsid w:val="00136EC8"/>
    <w:rsid w:val="00151B8A"/>
    <w:rsid w:val="00161E7F"/>
    <w:rsid w:val="0016251A"/>
    <w:rsid w:val="00167A9D"/>
    <w:rsid w:val="00172B22"/>
    <w:rsid w:val="00172BC6"/>
    <w:rsid w:val="001933AF"/>
    <w:rsid w:val="001A3E61"/>
    <w:rsid w:val="001B4863"/>
    <w:rsid w:val="001C3A32"/>
    <w:rsid w:val="001E7719"/>
    <w:rsid w:val="001F203C"/>
    <w:rsid w:val="001F79A4"/>
    <w:rsid w:val="00205B0F"/>
    <w:rsid w:val="00210A73"/>
    <w:rsid w:val="00223562"/>
    <w:rsid w:val="00227846"/>
    <w:rsid w:val="00286CE8"/>
    <w:rsid w:val="002D6EF6"/>
    <w:rsid w:val="002D7F41"/>
    <w:rsid w:val="002E0653"/>
    <w:rsid w:val="002F7BA8"/>
    <w:rsid w:val="00314021"/>
    <w:rsid w:val="00314B9A"/>
    <w:rsid w:val="00320481"/>
    <w:rsid w:val="00344835"/>
    <w:rsid w:val="003558E3"/>
    <w:rsid w:val="0036240C"/>
    <w:rsid w:val="00373832"/>
    <w:rsid w:val="00390E02"/>
    <w:rsid w:val="00392B5C"/>
    <w:rsid w:val="00394F96"/>
    <w:rsid w:val="003E5886"/>
    <w:rsid w:val="003F176A"/>
    <w:rsid w:val="00403E88"/>
    <w:rsid w:val="00432F73"/>
    <w:rsid w:val="00453DFA"/>
    <w:rsid w:val="004653D2"/>
    <w:rsid w:val="004772E3"/>
    <w:rsid w:val="004979D7"/>
    <w:rsid w:val="004A1CDF"/>
    <w:rsid w:val="004F32B0"/>
    <w:rsid w:val="00511FA2"/>
    <w:rsid w:val="005640AC"/>
    <w:rsid w:val="005714FB"/>
    <w:rsid w:val="00577ACB"/>
    <w:rsid w:val="00594DCF"/>
    <w:rsid w:val="005B3913"/>
    <w:rsid w:val="005D3C4F"/>
    <w:rsid w:val="006126FB"/>
    <w:rsid w:val="006260F1"/>
    <w:rsid w:val="006309C5"/>
    <w:rsid w:val="006369F1"/>
    <w:rsid w:val="00644203"/>
    <w:rsid w:val="00652440"/>
    <w:rsid w:val="0066121C"/>
    <w:rsid w:val="006B1174"/>
    <w:rsid w:val="006B6506"/>
    <w:rsid w:val="006D70EC"/>
    <w:rsid w:val="006F057A"/>
    <w:rsid w:val="006F08C1"/>
    <w:rsid w:val="00700B0A"/>
    <w:rsid w:val="00704F11"/>
    <w:rsid w:val="007056DA"/>
    <w:rsid w:val="00770743"/>
    <w:rsid w:val="007906E7"/>
    <w:rsid w:val="007D2FF5"/>
    <w:rsid w:val="007F6866"/>
    <w:rsid w:val="00802215"/>
    <w:rsid w:val="00804993"/>
    <w:rsid w:val="0081026A"/>
    <w:rsid w:val="00815681"/>
    <w:rsid w:val="00817E6B"/>
    <w:rsid w:val="008248B6"/>
    <w:rsid w:val="00836400"/>
    <w:rsid w:val="008364BD"/>
    <w:rsid w:val="0086287B"/>
    <w:rsid w:val="00895999"/>
    <w:rsid w:val="008A0189"/>
    <w:rsid w:val="008A168C"/>
    <w:rsid w:val="008A336A"/>
    <w:rsid w:val="008B0C08"/>
    <w:rsid w:val="008D373A"/>
    <w:rsid w:val="00917151"/>
    <w:rsid w:val="009D1E79"/>
    <w:rsid w:val="00A64257"/>
    <w:rsid w:val="00A71C48"/>
    <w:rsid w:val="00A935F8"/>
    <w:rsid w:val="00AA4CD0"/>
    <w:rsid w:val="00AB3633"/>
    <w:rsid w:val="00AD61B4"/>
    <w:rsid w:val="00AF1062"/>
    <w:rsid w:val="00AF5EBD"/>
    <w:rsid w:val="00B00BF6"/>
    <w:rsid w:val="00B016E5"/>
    <w:rsid w:val="00B27EDE"/>
    <w:rsid w:val="00B30D66"/>
    <w:rsid w:val="00B500E6"/>
    <w:rsid w:val="00B51564"/>
    <w:rsid w:val="00B52B9F"/>
    <w:rsid w:val="00B93432"/>
    <w:rsid w:val="00B95F46"/>
    <w:rsid w:val="00BB4452"/>
    <w:rsid w:val="00BC63BF"/>
    <w:rsid w:val="00BE7C85"/>
    <w:rsid w:val="00C04F3F"/>
    <w:rsid w:val="00C079B4"/>
    <w:rsid w:val="00C43CAA"/>
    <w:rsid w:val="00C4475D"/>
    <w:rsid w:val="00C467B2"/>
    <w:rsid w:val="00C85DCF"/>
    <w:rsid w:val="00C90DF4"/>
    <w:rsid w:val="00C92C76"/>
    <w:rsid w:val="00CB78D2"/>
    <w:rsid w:val="00CB7E0E"/>
    <w:rsid w:val="00CD3D82"/>
    <w:rsid w:val="00D07400"/>
    <w:rsid w:val="00D53F21"/>
    <w:rsid w:val="00D6212E"/>
    <w:rsid w:val="00D70C1A"/>
    <w:rsid w:val="00D751A0"/>
    <w:rsid w:val="00D84AE7"/>
    <w:rsid w:val="00D858A8"/>
    <w:rsid w:val="00D877F9"/>
    <w:rsid w:val="00DC1F81"/>
    <w:rsid w:val="00DE149A"/>
    <w:rsid w:val="00DE5BC1"/>
    <w:rsid w:val="00E055EA"/>
    <w:rsid w:val="00E073C7"/>
    <w:rsid w:val="00E42EDE"/>
    <w:rsid w:val="00E449BF"/>
    <w:rsid w:val="00E66DB5"/>
    <w:rsid w:val="00E7382E"/>
    <w:rsid w:val="00E86FA7"/>
    <w:rsid w:val="00E87515"/>
    <w:rsid w:val="00EA3890"/>
    <w:rsid w:val="00EA524C"/>
    <w:rsid w:val="00F12293"/>
    <w:rsid w:val="00F13C34"/>
    <w:rsid w:val="00F13D7A"/>
    <w:rsid w:val="00F21D10"/>
    <w:rsid w:val="00F3447A"/>
    <w:rsid w:val="00F4114A"/>
    <w:rsid w:val="00F6126A"/>
    <w:rsid w:val="00F72BC0"/>
    <w:rsid w:val="00F757A3"/>
    <w:rsid w:val="00F77359"/>
    <w:rsid w:val="00FC13BD"/>
    <w:rsid w:val="00FD0D58"/>
    <w:rsid w:val="00FD0F06"/>
    <w:rsid w:val="00FE402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7E93F"/>
  <w15:chartTrackingRefBased/>
  <w15:docId w15:val="{20290072-F9AE-400E-BCFB-945B9433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440"/>
    <w:rPr>
      <w:rFonts w:ascii="Calibri" w:eastAsia="Calibri" w:hAnsi="Calibri" w:cs="SimSun"/>
    </w:rPr>
  </w:style>
  <w:style w:type="paragraph" w:styleId="Heading1">
    <w:name w:val="heading 1"/>
    <w:basedOn w:val="Normal"/>
    <w:next w:val="Normal"/>
    <w:link w:val="Heading1Char"/>
    <w:uiPriority w:val="9"/>
    <w:qFormat/>
    <w:rsid w:val="00AD61B4"/>
    <w:pPr>
      <w:keepNext/>
      <w:keepLines/>
      <w:spacing w:before="240" w:after="0"/>
      <w:outlineLvl w:val="0"/>
    </w:pPr>
    <w:rPr>
      <w:rFonts w:ascii="Calibri Light" w:eastAsia="SimSu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483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344835"/>
    <w:rPr>
      <w:rFonts w:ascii="Cambria" w:eastAsia="Times New Roman" w:hAnsi="Cambria" w:cs="Times New Roman"/>
      <w:color w:val="17365D"/>
      <w:spacing w:val="5"/>
      <w:kern w:val="28"/>
      <w:sz w:val="52"/>
      <w:szCs w:val="52"/>
    </w:rPr>
  </w:style>
  <w:style w:type="paragraph" w:styleId="NormalWeb">
    <w:name w:val="Normal (Web)"/>
    <w:basedOn w:val="Normal"/>
    <w:uiPriority w:val="99"/>
    <w:qFormat/>
    <w:rsid w:val="001A3E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sid w:val="00AD61B4"/>
    <w:rPr>
      <w:rFonts w:ascii="Calibri Light" w:eastAsia="SimSun" w:hAnsi="Calibri Light" w:cs="SimSun"/>
      <w:color w:val="2E74B5"/>
      <w:sz w:val="32"/>
      <w:szCs w:val="32"/>
    </w:rPr>
  </w:style>
  <w:style w:type="paragraph" w:styleId="CommentText">
    <w:name w:val="annotation text"/>
    <w:basedOn w:val="Normal"/>
    <w:link w:val="CommentTextChar"/>
    <w:uiPriority w:val="99"/>
    <w:qFormat/>
    <w:rsid w:val="00AD61B4"/>
    <w:pPr>
      <w:spacing w:after="20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qFormat/>
    <w:rsid w:val="00AD61B4"/>
    <w:rPr>
      <w:rFonts w:ascii="Calibri" w:eastAsia="Times New Roman" w:hAnsi="Calibri" w:cs="Times New Roman"/>
      <w:sz w:val="20"/>
      <w:szCs w:val="20"/>
    </w:rPr>
  </w:style>
  <w:style w:type="paragraph" w:customStyle="1" w:styleId="ListParagraph1">
    <w:name w:val="List Paragraph1"/>
    <w:basedOn w:val="Normal"/>
    <w:uiPriority w:val="34"/>
    <w:qFormat/>
    <w:rsid w:val="00AD61B4"/>
    <w:pPr>
      <w:ind w:left="720"/>
      <w:contextualSpacing/>
    </w:pPr>
  </w:style>
  <w:style w:type="paragraph" w:styleId="ListParagraph">
    <w:name w:val="List Paragraph"/>
    <w:basedOn w:val="Normal"/>
    <w:uiPriority w:val="34"/>
    <w:qFormat/>
    <w:rsid w:val="00F21D10"/>
    <w:pPr>
      <w:ind w:left="720"/>
      <w:contextualSpacing/>
    </w:pPr>
  </w:style>
  <w:style w:type="character" w:styleId="Hyperlink">
    <w:name w:val="Hyperlink"/>
    <w:uiPriority w:val="99"/>
    <w:unhideWhenUsed/>
    <w:rsid w:val="00BB4452"/>
    <w:rPr>
      <w:color w:val="0563C1"/>
      <w:u w:val="single"/>
    </w:rPr>
  </w:style>
  <w:style w:type="paragraph" w:styleId="Header">
    <w:name w:val="header"/>
    <w:basedOn w:val="Normal"/>
    <w:link w:val="HeaderChar"/>
    <w:uiPriority w:val="99"/>
    <w:unhideWhenUsed/>
    <w:rsid w:val="00636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9F1"/>
    <w:rPr>
      <w:rFonts w:ascii="Calibri" w:eastAsia="Calibri" w:hAnsi="Calibri" w:cs="SimSun"/>
    </w:rPr>
  </w:style>
  <w:style w:type="paragraph" w:styleId="Footer">
    <w:name w:val="footer"/>
    <w:basedOn w:val="Normal"/>
    <w:link w:val="FooterChar"/>
    <w:uiPriority w:val="99"/>
    <w:unhideWhenUsed/>
    <w:rsid w:val="00636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9F1"/>
    <w:rPr>
      <w:rFonts w:ascii="Calibri" w:eastAsia="Calibri" w:hAnsi="Calibri" w:cs="SimSun"/>
    </w:rPr>
  </w:style>
  <w:style w:type="table" w:styleId="TableGrid">
    <w:name w:val="Table Grid"/>
    <w:basedOn w:val="TableNormal"/>
    <w:uiPriority w:val="39"/>
    <w:rsid w:val="001F79A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3447"/>
    <w:rPr>
      <w:color w:val="605E5C"/>
      <w:shd w:val="clear" w:color="auto" w:fill="E1DFDD"/>
    </w:rPr>
  </w:style>
  <w:style w:type="character" w:styleId="CommentReference">
    <w:name w:val="annotation reference"/>
    <w:basedOn w:val="DefaultParagraphFont"/>
    <w:uiPriority w:val="99"/>
    <w:semiHidden/>
    <w:unhideWhenUsed/>
    <w:rsid w:val="00094964"/>
    <w:rPr>
      <w:sz w:val="16"/>
      <w:szCs w:val="16"/>
    </w:rPr>
  </w:style>
  <w:style w:type="paragraph" w:styleId="CommentSubject">
    <w:name w:val="annotation subject"/>
    <w:basedOn w:val="CommentText"/>
    <w:next w:val="CommentText"/>
    <w:link w:val="CommentSubjectChar"/>
    <w:uiPriority w:val="99"/>
    <w:semiHidden/>
    <w:unhideWhenUsed/>
    <w:rsid w:val="00094964"/>
    <w:pPr>
      <w:spacing w:after="160"/>
    </w:pPr>
    <w:rPr>
      <w:rFonts w:eastAsia="Calibri" w:cs="SimSun"/>
      <w:b/>
      <w:bCs/>
    </w:rPr>
  </w:style>
  <w:style w:type="character" w:customStyle="1" w:styleId="CommentSubjectChar">
    <w:name w:val="Comment Subject Char"/>
    <w:basedOn w:val="CommentTextChar"/>
    <w:link w:val="CommentSubject"/>
    <w:uiPriority w:val="99"/>
    <w:semiHidden/>
    <w:rsid w:val="00094964"/>
    <w:rPr>
      <w:rFonts w:ascii="Calibri" w:eastAsia="Calibri" w:hAnsi="Calibri" w:cs="SimSu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94/jlr.R800053-JLR200" TargetMode="External"/><Relationship Id="rId18" Type="http://schemas.openxmlformats.org/officeDocument/2006/relationships/hyperlink" Target="https://doi.org/10.4238/2013.November.26.8" TargetMode="External"/><Relationship Id="rId26" Type="http://schemas.openxmlformats.org/officeDocument/2006/relationships/hyperlink" Target="https://doi.org/10.1016/j.metabol.2020.154308" TargetMode="External"/><Relationship Id="rId39" Type="http://schemas.openxmlformats.org/officeDocument/2006/relationships/hyperlink" Target="https://doi.org/10.1155/2014/318569" TargetMode="External"/><Relationship Id="rId21" Type="http://schemas.openxmlformats.org/officeDocument/2006/relationships/hyperlink" Target="https://doi.org/10.1111/obr.12009" TargetMode="External"/><Relationship Id="rId34" Type="http://schemas.openxmlformats.org/officeDocument/2006/relationships/hyperlink" Target="https://doi.org/10.1007/s12020-012-9617-z" TargetMode="External"/><Relationship Id="rId42" Type="http://schemas.openxmlformats.org/officeDocument/2006/relationships/hyperlink" Target="https://doi.org/10.3390/metabo11100690"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16/j.jjcc.2013.11.006" TargetMode="External"/><Relationship Id="rId29" Type="http://schemas.openxmlformats.org/officeDocument/2006/relationships/hyperlink" Target="https://doi.org/10.1016/j.jacc.2008.02.034" TargetMode="External"/><Relationship Id="rId11" Type="http://schemas.openxmlformats.org/officeDocument/2006/relationships/image" Target="media/image1.png"/><Relationship Id="rId24" Type="http://schemas.openxmlformats.org/officeDocument/2006/relationships/hyperlink" Target="https://doi.org/10.1007/pl00002934" TargetMode="External"/><Relationship Id="rId32" Type="http://schemas.openxmlformats.org/officeDocument/2006/relationships/hyperlink" Target="https://doi.org/10.1093/bmb/ldr043" TargetMode="External"/><Relationship Id="rId37" Type="http://schemas.openxmlformats.org/officeDocument/2006/relationships/hyperlink" Target="https://www.elsevier.com/books/tietz-textbook-of-clinical-chemistry-and-molecular-diagnostics/rifai/978-0-323-35921-4" TargetMode="External"/><Relationship Id="rId40" Type="http://schemas.openxmlformats.org/officeDocument/2006/relationships/hyperlink" Target="https://doi.org/10.11604/pamj.2022.42.233.35265" TargetMode="External"/><Relationship Id="rId45" Type="http://schemas.openxmlformats.org/officeDocument/2006/relationships/hyperlink" Target="https://ejhm.journals.ekb.eg/" TargetMode="External"/><Relationship Id="rId53" Type="http://schemas.microsoft.com/office/2011/relationships/people" Target="people.xml"/><Relationship Id="rId5" Type="http://schemas.openxmlformats.org/officeDocument/2006/relationships/footnotes" Target="footnotes.xml"/><Relationship Id="rId10" Type="http://schemas.microsoft.com/office/2018/08/relationships/commentsExtensible" Target="commentsExtensible.xml"/><Relationship Id="rId19" Type="http://schemas.openxmlformats.org/officeDocument/2006/relationships/hyperlink" Target="https://doi.org/10.4049/jimmunol.1102871" TargetMode="External"/><Relationship Id="rId31" Type="http://schemas.openxmlformats.org/officeDocument/2006/relationships/hyperlink" Target="https://doi.org/10.1056/NEJMoa021778" TargetMode="External"/><Relationship Id="rId44" Type="http://schemas.openxmlformats.org/officeDocument/2006/relationships/hyperlink" Target="https://doi.org/10.3390/jpm1205073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8/nri2925" TargetMode="External"/><Relationship Id="rId22" Type="http://schemas.openxmlformats.org/officeDocument/2006/relationships/hyperlink" Target="https://doi.org/10.1371/journal.pone.0096345" TargetMode="External"/><Relationship Id="rId27" Type="http://schemas.openxmlformats.org/officeDocument/2006/relationships/hyperlink" Target="https://doi.org/10.1056/NEJMoa0802743" TargetMode="External"/><Relationship Id="rId30" Type="http://schemas.openxmlformats.org/officeDocument/2006/relationships/hyperlink" Target="https://doi.org/10.2337/dc07-9917" TargetMode="External"/><Relationship Id="rId35" Type="http://schemas.openxmlformats.org/officeDocument/2006/relationships/hyperlink" Target="https://doi.org/10.4103/npmj.npmj_19_20" TargetMode="External"/><Relationship Id="rId43" Type="http://schemas.openxmlformats.org/officeDocument/2006/relationships/hyperlink" Target="https://doi.org/10.7762/cnr.2016.5.3.204" TargetMode="External"/><Relationship Id="rId48" Type="http://schemas.openxmlformats.org/officeDocument/2006/relationships/footer" Target="footer1.xml"/><Relationship Id="rId8" Type="http://schemas.microsoft.com/office/2011/relationships/commentsExtended" Target="commentsExtended.xm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doi.org/10.3390/ijms14023265" TargetMode="External"/><Relationship Id="rId25" Type="http://schemas.openxmlformats.org/officeDocument/2006/relationships/hyperlink" Target="https://doi.org/10.1016/S0140-6736(98)07019-6" TargetMode="External"/><Relationship Id="rId33" Type="http://schemas.openxmlformats.org/officeDocument/2006/relationships/hyperlink" Target="https://doi.org/10.1016/j.mce.2009.12.011" TargetMode="External"/><Relationship Id="rId38" Type="http://schemas.openxmlformats.org/officeDocument/2006/relationships/hyperlink" Target="https://doi.org/10.2147/DMSO.S226054" TargetMode="External"/><Relationship Id="rId46" Type="http://schemas.openxmlformats.org/officeDocument/2006/relationships/header" Target="header1.xml"/><Relationship Id="rId20" Type="http://schemas.openxmlformats.org/officeDocument/2006/relationships/hyperlink" Target="https://doi.org/10.1016/j.tem.2010.08.001" TargetMode="External"/><Relationship Id="rId41" Type="http://schemas.openxmlformats.org/officeDocument/2006/relationships/hyperlink" Target="https://doi.org/10.4103/1119-3077.86772"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46/jkms.2008.23.5.781" TargetMode="External"/><Relationship Id="rId23" Type="http://schemas.openxmlformats.org/officeDocument/2006/relationships/hyperlink" Target="https://doi.org/10.1371/journal.pone.0096345" TargetMode="External"/><Relationship Id="rId28" Type="http://schemas.openxmlformats.org/officeDocument/2006/relationships/hyperlink" Target="https://doi.org/10.1056/NEJMoa0802987" TargetMode="External"/><Relationship Id="rId36" Type="http://schemas.openxmlformats.org/officeDocument/2006/relationships/hyperlink" Target="https://doi.org/10.1016/j.metabol.2011.10.008" TargetMode="External"/><Relationship Id="rId4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Sheet1!$B$5</c:f>
              <c:strCache>
                <c:ptCount val="1"/>
                <c:pt idx="0">
                  <c:v>≤ 43.7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Sheet1!$A$6:$A$7</c:f>
              <c:strCache>
                <c:ptCount val="2"/>
                <c:pt idx="0">
                  <c:v>Diabetic</c:v>
                </c:pt>
                <c:pt idx="1">
                  <c:v>Non-Diabetic</c:v>
                </c:pt>
              </c:strCache>
            </c:strRef>
          </c:cat>
          <c:val>
            <c:numRef>
              <c:f>Sheet1!$B$6:$B$7</c:f>
              <c:numCache>
                <c:formatCode>0.00%</c:formatCode>
                <c:ptCount val="2"/>
                <c:pt idx="0">
                  <c:v>0.04</c:v>
                </c:pt>
                <c:pt idx="1">
                  <c:v>0.34</c:v>
                </c:pt>
              </c:numCache>
            </c:numRef>
          </c:val>
          <c:extLst>
            <c:ext xmlns:c16="http://schemas.microsoft.com/office/drawing/2014/chart" uri="{C3380CC4-5D6E-409C-BE32-E72D297353CC}">
              <c16:uniqueId val="{00000000-3D56-408A-8D2E-82A47361D496}"/>
            </c:ext>
          </c:extLst>
        </c:ser>
        <c:ser>
          <c:idx val="1"/>
          <c:order val="1"/>
          <c:tx>
            <c:strRef>
              <c:f>Sheet1!$C$5</c:f>
              <c:strCache>
                <c:ptCount val="1"/>
                <c:pt idx="0">
                  <c:v>&gt; 43.7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Sheet1!$A$6:$A$7</c:f>
              <c:strCache>
                <c:ptCount val="2"/>
                <c:pt idx="0">
                  <c:v>Diabetic</c:v>
                </c:pt>
                <c:pt idx="1">
                  <c:v>Non-Diabetic</c:v>
                </c:pt>
              </c:strCache>
            </c:strRef>
          </c:cat>
          <c:val>
            <c:numRef>
              <c:f>Sheet1!$C$6:$C$7</c:f>
              <c:numCache>
                <c:formatCode>0.00%</c:formatCode>
                <c:ptCount val="2"/>
                <c:pt idx="0">
                  <c:v>0.96</c:v>
                </c:pt>
                <c:pt idx="1">
                  <c:v>0.66</c:v>
                </c:pt>
              </c:numCache>
            </c:numRef>
          </c:val>
          <c:extLst>
            <c:ext xmlns:c16="http://schemas.microsoft.com/office/drawing/2014/chart" uri="{C3380CC4-5D6E-409C-BE32-E72D297353CC}">
              <c16:uniqueId val="{00000001-3D56-408A-8D2E-82A47361D496}"/>
            </c:ext>
          </c:extLst>
        </c:ser>
        <c:dLbls>
          <c:showLegendKey val="0"/>
          <c:showVal val="0"/>
          <c:showCatName val="0"/>
          <c:showSerName val="0"/>
          <c:showPercent val="0"/>
          <c:showBubbleSize val="0"/>
        </c:dLbls>
        <c:gapWidth val="219"/>
        <c:overlap val="-27"/>
        <c:axId val="308044760"/>
        <c:axId val="308046720"/>
      </c:barChart>
      <c:catAx>
        <c:axId val="308044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8046720"/>
        <c:crosses val="autoZero"/>
        <c:auto val="1"/>
        <c:lblAlgn val="ctr"/>
        <c:lblOffset val="100"/>
        <c:noMultiLvlLbl val="0"/>
      </c:catAx>
      <c:valAx>
        <c:axId val="308046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t>Frequency (%)</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80447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2209</TotalTime>
  <Pages>16</Pages>
  <Words>6098</Words>
  <Characters>34762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pooja singh</cp:lastModifiedBy>
  <cp:revision>107</cp:revision>
  <dcterms:created xsi:type="dcterms:W3CDTF">2025-03-06T19:19:00Z</dcterms:created>
  <dcterms:modified xsi:type="dcterms:W3CDTF">2025-12-18T15:04:00Z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2a919ed8-b098-4071-883e-1839f866fa24</vt:lpwstr>
  </property>
</Properties>
</file>