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9D00" w14:textId="0E3897E3" w:rsidR="00754C9A" w:rsidRPr="00973C9D" w:rsidRDefault="00973C9D" w:rsidP="00441B6F">
      <w:pPr>
        <w:pStyle w:val="Title"/>
        <w:spacing w:after="0"/>
        <w:jc w:val="both"/>
        <w:rPr>
          <w:rFonts w:ascii="Arial" w:hAnsi="Arial" w:cs="Arial"/>
          <w:sz w:val="28"/>
          <w:szCs w:val="16"/>
          <w:u w:val="single"/>
        </w:rPr>
      </w:pPr>
      <w:r w:rsidRPr="00973C9D">
        <w:rPr>
          <w:rFonts w:ascii="Arial" w:hAnsi="Arial" w:cs="Arial"/>
          <w:sz w:val="28"/>
          <w:szCs w:val="16"/>
          <w:u w:val="single"/>
        </w:rPr>
        <w:t>Original Research Article</w:t>
      </w:r>
    </w:p>
    <w:p w14:paraId="315F11B6" w14:textId="77777777" w:rsidR="00973C9D" w:rsidRDefault="00973C9D" w:rsidP="00441B6F">
      <w:pPr>
        <w:pStyle w:val="Title"/>
        <w:spacing w:after="0"/>
        <w:jc w:val="both"/>
        <w:rPr>
          <w:rFonts w:ascii="Arial" w:hAnsi="Arial" w:cs="Arial"/>
        </w:rPr>
      </w:pPr>
    </w:p>
    <w:p w14:paraId="4ED81FD4" w14:textId="15EB9EC3" w:rsidR="00FE445B" w:rsidRPr="00FE445B" w:rsidRDefault="001E5A72" w:rsidP="00FE445B">
      <w:pPr>
        <w:jc w:val="right"/>
        <w:rPr>
          <w:rFonts w:ascii="Arial" w:hAnsi="Arial" w:cs="Arial"/>
          <w:b/>
          <w:sz w:val="36"/>
          <w:szCs w:val="24"/>
        </w:rPr>
      </w:pPr>
      <w:commentRangeStart w:id="0"/>
      <w:r w:rsidRPr="001E5A72">
        <w:rPr>
          <w:rFonts w:ascii="Arial" w:hAnsi="Arial" w:cs="Arial"/>
          <w:b/>
          <w:sz w:val="36"/>
          <w:szCs w:val="24"/>
        </w:rPr>
        <w:t>Reproductive Determinants of Histopathological Variants of Cervical Cancer</w:t>
      </w:r>
      <w:commentRangeEnd w:id="0"/>
      <w:r w:rsidR="00902CB8">
        <w:rPr>
          <w:rStyle w:val="CommentReference"/>
          <w:rFonts w:ascii="Times New Roman" w:hAnsi="Times New Roman"/>
          <w:lang w:val="nb-NO" w:eastAsia="nb-NO"/>
        </w:rPr>
        <w:commentReference w:id="0"/>
      </w:r>
    </w:p>
    <w:p w14:paraId="5449D50A" w14:textId="77777777" w:rsidR="00A258C3" w:rsidRPr="00FE445B" w:rsidRDefault="00231920" w:rsidP="00FE445B">
      <w:pPr>
        <w:pStyle w:val="Author"/>
        <w:spacing w:line="240" w:lineRule="auto"/>
        <w:rPr>
          <w:rFonts w:ascii="Arial" w:hAnsi="Arial" w:cs="Arial"/>
          <w:bCs/>
          <w:iCs/>
          <w:kern w:val="28"/>
          <w:sz w:val="36"/>
        </w:rPr>
      </w:pPr>
      <w:r>
        <w:rPr>
          <w:rFonts w:ascii="Arial" w:hAnsi="Arial" w:cs="Arial"/>
          <w:bCs/>
          <w:iCs/>
          <w:kern w:val="28"/>
          <w:sz w:val="36"/>
        </w:rPr>
        <w:t xml:space="preserve"> </w:t>
      </w:r>
    </w:p>
    <w:p w14:paraId="7CF7FA79" w14:textId="77777777" w:rsidR="001E5A72" w:rsidRPr="00FE445B" w:rsidRDefault="001E5A72" w:rsidP="00FE445B">
      <w:pPr>
        <w:jc w:val="right"/>
        <w:rPr>
          <w:rFonts w:ascii="Arial" w:hAnsi="Arial" w:cs="Arial"/>
          <w:i/>
        </w:rPr>
      </w:pPr>
    </w:p>
    <w:p w14:paraId="6B992A34" w14:textId="77777777" w:rsidR="002C57D2" w:rsidRPr="00FB3A86" w:rsidRDefault="002C57D2" w:rsidP="00441B6F">
      <w:pPr>
        <w:pStyle w:val="Affiliation"/>
        <w:spacing w:after="0" w:line="240" w:lineRule="auto"/>
        <w:jc w:val="both"/>
        <w:rPr>
          <w:rFonts w:ascii="Arial" w:hAnsi="Arial" w:cs="Arial"/>
        </w:rPr>
      </w:pPr>
    </w:p>
    <w:p w14:paraId="6DF4F364" w14:textId="77777777" w:rsidR="00B01FCD" w:rsidRPr="00FB3A86" w:rsidRDefault="00000000" w:rsidP="00441B6F">
      <w:pPr>
        <w:pStyle w:val="Copyright"/>
        <w:spacing w:after="0" w:line="240" w:lineRule="auto"/>
        <w:jc w:val="both"/>
        <w:rPr>
          <w:rFonts w:ascii="Arial" w:hAnsi="Arial" w:cs="Arial"/>
        </w:rPr>
        <w:sectPr w:rsidR="00B01FCD" w:rsidRPr="00FB3A86" w:rsidSect="006843B5">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2E0184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92A2FBF" w14:textId="77777777" w:rsidR="00790ADA" w:rsidRPr="00FB3A86" w:rsidRDefault="00B01FCD" w:rsidP="00441B6F">
      <w:pPr>
        <w:pStyle w:val="AbstHead"/>
        <w:spacing w:after="0"/>
        <w:jc w:val="both"/>
        <w:rPr>
          <w:rFonts w:ascii="Arial" w:hAnsi="Arial" w:cs="Arial"/>
        </w:rPr>
      </w:pPr>
      <w:commentRangeStart w:id="1"/>
      <w:r w:rsidRPr="00FB3A86">
        <w:rPr>
          <w:rFonts w:ascii="Arial" w:hAnsi="Arial" w:cs="Arial"/>
        </w:rPr>
        <w:t>ABSTRACT</w:t>
      </w:r>
      <w:commentRangeEnd w:id="1"/>
      <w:r w:rsidR="00902CB8">
        <w:rPr>
          <w:rStyle w:val="CommentReference"/>
          <w:rFonts w:ascii="Times New Roman" w:hAnsi="Times New Roman"/>
          <w:b w:val="0"/>
          <w:caps w:val="0"/>
          <w:lang w:val="nb-NO" w:eastAsia="nb-NO"/>
        </w:rPr>
        <w:commentReference w:id="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BBD61D" w14:textId="77777777" w:rsidTr="001E44FE">
        <w:tc>
          <w:tcPr>
            <w:tcW w:w="9576" w:type="dxa"/>
            <w:shd w:val="clear" w:color="auto" w:fill="F2F2F2"/>
          </w:tcPr>
          <w:p w14:paraId="1276AC4C" w14:textId="77777777" w:rsidR="00BA1B01" w:rsidRPr="00C21D96" w:rsidRDefault="00BA1B01" w:rsidP="00C21D96">
            <w:pPr>
              <w:jc w:val="both"/>
              <w:rPr>
                <w:rFonts w:ascii="Arial" w:hAnsi="Arial" w:cs="Arial"/>
              </w:rPr>
            </w:pPr>
            <w:r w:rsidRPr="00C21D96">
              <w:rPr>
                <w:rFonts w:ascii="Arial" w:eastAsia="Calibri" w:hAnsi="Arial" w:cs="Arial"/>
                <w:b/>
              </w:rPr>
              <w:t xml:space="preserve">Aims: </w:t>
            </w:r>
            <w:r w:rsidR="00C21D96" w:rsidRPr="00C21D96">
              <w:rPr>
                <w:rFonts w:ascii="Arial" w:hAnsi="Arial" w:cs="Arial"/>
              </w:rPr>
              <w:t>To examine the association between reproductive factors and the histopathological type of cervical cancer, specifically comparing squamous cell carcinoma and adenocarcinoma.</w:t>
            </w:r>
          </w:p>
          <w:p w14:paraId="6DBCA763" w14:textId="77777777" w:rsidR="00BA1B01" w:rsidRPr="00C21D96" w:rsidRDefault="00BA1B01" w:rsidP="00C21D96">
            <w:pPr>
              <w:jc w:val="both"/>
              <w:rPr>
                <w:rFonts w:ascii="Arial" w:hAnsi="Arial" w:cs="Arial"/>
              </w:rPr>
            </w:pPr>
            <w:r w:rsidRPr="00C21D96">
              <w:rPr>
                <w:rFonts w:ascii="Arial" w:eastAsia="Calibri" w:hAnsi="Arial" w:cs="Arial"/>
                <w:b/>
              </w:rPr>
              <w:t>Study design:</w:t>
            </w:r>
            <w:r w:rsidRPr="00C21D96">
              <w:rPr>
                <w:rFonts w:ascii="Arial" w:eastAsia="Calibri" w:hAnsi="Arial" w:cs="Arial"/>
              </w:rPr>
              <w:t xml:space="preserve"> </w:t>
            </w:r>
            <w:r w:rsidR="00C21D96" w:rsidRPr="00C21D96">
              <w:rPr>
                <w:rFonts w:ascii="Arial" w:hAnsi="Arial" w:cs="Arial"/>
              </w:rPr>
              <w:t>Retrospective observational study.</w:t>
            </w:r>
          </w:p>
          <w:p w14:paraId="796E819D" w14:textId="77777777" w:rsidR="00BA1B01" w:rsidRPr="00C21D96" w:rsidRDefault="00BA1B01" w:rsidP="00441B6F">
            <w:pPr>
              <w:pStyle w:val="Body"/>
              <w:spacing w:after="0"/>
              <w:rPr>
                <w:rFonts w:ascii="Arial" w:eastAsia="Calibri" w:hAnsi="Arial" w:cs="Arial"/>
                <w:lang w:val="id-ID"/>
              </w:rPr>
            </w:pPr>
            <w:r w:rsidRPr="00C21D96">
              <w:rPr>
                <w:rFonts w:ascii="Arial" w:eastAsia="Calibri" w:hAnsi="Arial" w:cs="Arial"/>
                <w:b/>
              </w:rPr>
              <w:t>Place and Duration of Study:</w:t>
            </w:r>
            <w:r w:rsidRPr="00C21D96">
              <w:rPr>
                <w:rFonts w:ascii="Arial" w:eastAsia="Calibri" w:hAnsi="Arial" w:cs="Arial"/>
              </w:rPr>
              <w:t xml:space="preserve"> </w:t>
            </w:r>
            <w:r w:rsidR="00C21D96" w:rsidRPr="00C21D96">
              <w:rPr>
                <w:rFonts w:ascii="Arial" w:hAnsi="Arial" w:cs="Arial"/>
              </w:rPr>
              <w:t>Abdoel Wahab Sjahranie General Hospital, Samarinda, Indonesia, using medical record data from January 2023 to December 2024.</w:t>
            </w:r>
          </w:p>
          <w:p w14:paraId="1F6F5F98" w14:textId="77777777" w:rsidR="00BA1B01" w:rsidRPr="00C21D96" w:rsidRDefault="00BA1B01" w:rsidP="00441B6F">
            <w:pPr>
              <w:pStyle w:val="Body"/>
              <w:spacing w:after="0"/>
              <w:rPr>
                <w:rFonts w:ascii="Arial" w:eastAsia="Calibri" w:hAnsi="Arial" w:cs="Arial"/>
                <w:lang w:val="id-ID"/>
              </w:rPr>
            </w:pPr>
            <w:r w:rsidRPr="00C21D96">
              <w:rPr>
                <w:rFonts w:ascii="Arial" w:eastAsia="Calibri" w:hAnsi="Arial" w:cs="Arial"/>
                <w:b/>
                <w:bCs/>
              </w:rPr>
              <w:t>Methodology:</w:t>
            </w:r>
            <w:r w:rsidRPr="00C21D96">
              <w:rPr>
                <w:rFonts w:ascii="Arial" w:eastAsia="Calibri" w:hAnsi="Arial" w:cs="Arial"/>
              </w:rPr>
              <w:t xml:space="preserve"> </w:t>
            </w:r>
            <w:r w:rsidR="00C21D96" w:rsidRPr="00C21D96">
              <w:rPr>
                <w:rFonts w:ascii="Arial" w:hAnsi="Arial" w:cs="Arial"/>
              </w:rPr>
              <w:t>Secondary data were obtained from medical records of cervical cancer patients who underwent biopsy during the study period. A total of 97 patients were included through simple random sampling. Histopathological findings were grouped into squamous cell carcinoma (including keratinizing and non-keratinizing subtypes) and adenocarcinoma. Reproductive factors analyzed included number of marriages, age at menarche, age at marriage, parity, and history of abortion and fetal death. Bivariate analysis was performed using the Mann–Whitney U te</w:t>
            </w:r>
            <w:r w:rsidR="00D53C2C">
              <w:rPr>
                <w:rFonts w:ascii="Arial" w:hAnsi="Arial" w:cs="Arial"/>
              </w:rPr>
              <w:t xml:space="preserve">st. Variables with a </w:t>
            </w:r>
            <w:r w:rsidR="00D53C2C" w:rsidRPr="00D53C2C">
              <w:rPr>
                <w:rFonts w:ascii="Arial" w:hAnsi="Arial" w:cs="Arial"/>
                <w:i/>
              </w:rPr>
              <w:t>P</w:t>
            </w:r>
            <w:r w:rsidR="00D53C2C">
              <w:rPr>
                <w:rFonts w:ascii="Arial" w:hAnsi="Arial" w:cs="Arial"/>
              </w:rPr>
              <w:t xml:space="preserve"> &lt; </w:t>
            </w:r>
            <w:r w:rsidR="00C21D96" w:rsidRPr="00C21D96">
              <w:rPr>
                <w:rFonts w:ascii="Arial" w:hAnsi="Arial" w:cs="Arial"/>
              </w:rPr>
              <w:t>.25 were included in multivariate binary logistic regression analysis. Stati</w:t>
            </w:r>
            <w:r w:rsidR="00D53C2C">
              <w:rPr>
                <w:rFonts w:ascii="Arial" w:hAnsi="Arial" w:cs="Arial"/>
              </w:rPr>
              <w:t xml:space="preserve">stical significance was set at </w:t>
            </w:r>
            <w:r w:rsidR="00D53C2C" w:rsidRPr="00D53C2C">
              <w:rPr>
                <w:rFonts w:ascii="Arial" w:hAnsi="Arial" w:cs="Arial"/>
                <w:i/>
              </w:rPr>
              <w:t>P</w:t>
            </w:r>
            <w:r w:rsidR="00D53C2C">
              <w:rPr>
                <w:rFonts w:ascii="Arial" w:hAnsi="Arial" w:cs="Arial"/>
              </w:rPr>
              <w:t xml:space="preserve"> &lt; </w:t>
            </w:r>
            <w:r w:rsidR="00C21D96" w:rsidRPr="00C21D96">
              <w:rPr>
                <w:rFonts w:ascii="Arial" w:hAnsi="Arial" w:cs="Arial"/>
              </w:rPr>
              <w:t>.05</w:t>
            </w:r>
          </w:p>
          <w:p w14:paraId="0EB311EE" w14:textId="77777777" w:rsidR="00BA1B01" w:rsidRPr="00C21D96" w:rsidRDefault="00BA1B01" w:rsidP="00441B6F">
            <w:pPr>
              <w:pStyle w:val="Body"/>
              <w:spacing w:after="0"/>
              <w:rPr>
                <w:rFonts w:ascii="Arial" w:eastAsia="Calibri" w:hAnsi="Arial" w:cs="Arial"/>
                <w:b/>
                <w:bCs/>
                <w:lang w:val="id-ID"/>
              </w:rPr>
            </w:pPr>
            <w:r w:rsidRPr="00C21D96">
              <w:rPr>
                <w:rFonts w:ascii="Arial" w:eastAsia="Calibri" w:hAnsi="Arial" w:cs="Arial"/>
                <w:b/>
                <w:bCs/>
              </w:rPr>
              <w:t>Results:</w:t>
            </w:r>
            <w:r w:rsidRPr="00C21D96">
              <w:rPr>
                <w:rFonts w:ascii="Arial" w:eastAsia="Calibri" w:hAnsi="Arial" w:cs="Arial"/>
              </w:rPr>
              <w:t xml:space="preserve"> </w:t>
            </w:r>
            <w:r w:rsidR="00C21D96" w:rsidRPr="00C21D96">
              <w:rPr>
                <w:rFonts w:ascii="Arial" w:hAnsi="Arial" w:cs="Arial"/>
              </w:rPr>
              <w:t xml:space="preserve">The mean age of patients was 48.87 </w:t>
            </w:r>
            <m:oMath>
              <m:r>
                <w:rPr>
                  <w:rFonts w:ascii="Cambria Math" w:hAnsi="Cambria Math" w:cs="Arial"/>
                </w:rPr>
                <m:t>±</m:t>
              </m:r>
            </m:oMath>
            <w:r w:rsidR="00C21D96" w:rsidRPr="00C21D96">
              <w:rPr>
                <w:rFonts w:ascii="Arial" w:hAnsi="Arial" w:cs="Arial"/>
              </w:rPr>
              <w:t xml:space="preserve"> 9.73 years. Bivariate analysis showed that parity was significantly associated with histopathological type (mean 3.21 </w:t>
            </w:r>
            <m:oMath>
              <m:r>
                <w:rPr>
                  <w:rFonts w:ascii="Cambria Math" w:hAnsi="Cambria Math" w:cs="Arial"/>
                </w:rPr>
                <m:t>±</m:t>
              </m:r>
            </m:oMath>
            <w:r w:rsidR="00D53C2C">
              <w:rPr>
                <w:rFonts w:ascii="Arial" w:hAnsi="Arial" w:cs="Arial"/>
              </w:rPr>
              <w:t xml:space="preserve"> 1.91; </w:t>
            </w:r>
            <w:r w:rsidR="00D53C2C" w:rsidRPr="00D53C2C">
              <w:rPr>
                <w:rFonts w:ascii="Arial" w:hAnsi="Arial" w:cs="Arial"/>
                <w:i/>
              </w:rPr>
              <w:t>P</w:t>
            </w:r>
            <w:r w:rsidR="00D53C2C">
              <w:rPr>
                <w:rFonts w:ascii="Arial" w:hAnsi="Arial" w:cs="Arial"/>
              </w:rPr>
              <w:t xml:space="preserve"> = </w:t>
            </w:r>
            <w:r w:rsidR="00C21D96" w:rsidRPr="00C21D96">
              <w:rPr>
                <w:rFonts w:ascii="Arial" w:hAnsi="Arial" w:cs="Arial"/>
              </w:rPr>
              <w:t xml:space="preserve">.005), while other reproductive factors were not. In multivariate analysis, parity remained the only independent predictor of histopathological type, with higher parity associated with a lower likelihood of adenocarcinoma compared with squamous cell carcinoma (OR </w:t>
            </w:r>
            <w:r w:rsidR="00D53C2C">
              <w:rPr>
                <w:rFonts w:ascii="Arial" w:hAnsi="Arial" w:cs="Arial"/>
              </w:rPr>
              <w:t xml:space="preserve">= 0.68; 95% CI: 0.50–0.92; </w:t>
            </w:r>
            <w:r w:rsidR="00D53C2C" w:rsidRPr="00D53C2C">
              <w:rPr>
                <w:rFonts w:ascii="Arial" w:hAnsi="Arial" w:cs="Arial"/>
                <w:i/>
              </w:rPr>
              <w:t>P</w:t>
            </w:r>
            <w:r w:rsidR="00D53C2C">
              <w:rPr>
                <w:rFonts w:ascii="Arial" w:hAnsi="Arial" w:cs="Arial"/>
              </w:rPr>
              <w:t xml:space="preserve"> = </w:t>
            </w:r>
            <w:r w:rsidR="00D06430">
              <w:rPr>
                <w:rFonts w:ascii="Arial" w:hAnsi="Arial" w:cs="Arial"/>
              </w:rPr>
              <w:t>.01</w:t>
            </w:r>
            <w:r w:rsidR="00C21D96" w:rsidRPr="00C21D96">
              <w:rPr>
                <w:rFonts w:ascii="Arial" w:hAnsi="Arial" w:cs="Arial"/>
              </w:rPr>
              <w:t>). Age at menarche and age at marriage were not independently associated with histopathological type. The regression model explained 14.5% of the variability in histopathological type.</w:t>
            </w:r>
          </w:p>
          <w:p w14:paraId="06C3846C" w14:textId="77777777" w:rsidR="00505F06" w:rsidRPr="00C21D96" w:rsidRDefault="00BA1B01" w:rsidP="00441B6F">
            <w:pPr>
              <w:pStyle w:val="Body"/>
              <w:spacing w:after="0"/>
              <w:rPr>
                <w:rFonts w:ascii="Arial" w:eastAsia="Calibri" w:hAnsi="Arial" w:cs="Arial"/>
              </w:rPr>
            </w:pPr>
            <w:r w:rsidRPr="00C21D96">
              <w:rPr>
                <w:rFonts w:ascii="Arial" w:eastAsia="Calibri" w:hAnsi="Arial" w:cs="Arial"/>
                <w:b/>
                <w:bCs/>
              </w:rPr>
              <w:t>Conclusion:</w:t>
            </w:r>
            <w:r w:rsidRPr="00C21D96">
              <w:rPr>
                <w:rFonts w:ascii="Arial" w:eastAsia="Calibri" w:hAnsi="Arial" w:cs="Arial"/>
              </w:rPr>
              <w:t xml:space="preserve"> </w:t>
            </w:r>
            <w:r w:rsidR="00C21D96" w:rsidRPr="00C21D96">
              <w:rPr>
                <w:rFonts w:ascii="Arial" w:hAnsi="Arial" w:cs="Arial"/>
              </w:rPr>
              <w:t>Parity is the only reproductive factor independently associated with the histopathological type of cervical cancer. Higher parity is more strongly linked to squamous cell carcinoma, while adenocarcinoma is more frequently observed among women with lower parity</w:t>
            </w:r>
            <w:r w:rsidRPr="00C21D96">
              <w:rPr>
                <w:rFonts w:ascii="Arial" w:eastAsia="Calibri" w:hAnsi="Arial" w:cs="Arial"/>
              </w:rPr>
              <w:t>.</w:t>
            </w:r>
          </w:p>
        </w:tc>
      </w:tr>
    </w:tbl>
    <w:p w14:paraId="6211D6D2" w14:textId="77777777" w:rsidR="00636EB2" w:rsidRDefault="00636EB2" w:rsidP="00441B6F">
      <w:pPr>
        <w:pStyle w:val="Body"/>
        <w:spacing w:after="0"/>
        <w:rPr>
          <w:rFonts w:ascii="Arial" w:hAnsi="Arial" w:cs="Arial"/>
          <w:i/>
        </w:rPr>
      </w:pPr>
    </w:p>
    <w:p w14:paraId="616B30A5" w14:textId="77777777" w:rsidR="0024282C" w:rsidRPr="00F21A3A" w:rsidRDefault="00A24E7E" w:rsidP="00F21A3A">
      <w:pPr>
        <w:jc w:val="both"/>
        <w:rPr>
          <w:rFonts w:ascii="Arial" w:hAnsi="Arial" w:cs="Arial"/>
          <w:i/>
          <w:szCs w:val="24"/>
          <w:lang w:val="id-ID"/>
        </w:rPr>
      </w:pPr>
      <w:r>
        <w:rPr>
          <w:rFonts w:ascii="Arial" w:hAnsi="Arial" w:cs="Arial"/>
          <w:i/>
        </w:rPr>
        <w:t>Keywords:</w:t>
      </w:r>
      <w:r w:rsidR="00F21A3A">
        <w:rPr>
          <w:rFonts w:ascii="Arial" w:hAnsi="Arial" w:cs="Arial"/>
          <w:i/>
        </w:rPr>
        <w:t xml:space="preserve"> </w:t>
      </w:r>
      <w:r w:rsidR="00F21A3A">
        <w:rPr>
          <w:rFonts w:ascii="Arial" w:hAnsi="Arial" w:cs="Arial"/>
          <w:i/>
          <w:lang w:val="id-ID"/>
        </w:rPr>
        <w:t xml:space="preserve">Adenocarcinoma; </w:t>
      </w:r>
      <w:r w:rsidR="00C21D96" w:rsidRPr="00F21A3A">
        <w:rPr>
          <w:rFonts w:ascii="Arial" w:hAnsi="Arial" w:cs="Arial"/>
          <w:i/>
          <w:szCs w:val="24"/>
        </w:rPr>
        <w:t xml:space="preserve">Cervical </w:t>
      </w:r>
      <w:r w:rsidR="00F21A3A" w:rsidRPr="00F21A3A">
        <w:rPr>
          <w:rFonts w:ascii="Arial" w:hAnsi="Arial" w:cs="Arial"/>
          <w:i/>
          <w:szCs w:val="24"/>
        </w:rPr>
        <w:t>Cancer</w:t>
      </w:r>
      <w:r w:rsidR="00F21A3A">
        <w:rPr>
          <w:rFonts w:ascii="Arial" w:hAnsi="Arial" w:cs="Arial"/>
          <w:i/>
          <w:szCs w:val="24"/>
          <w:lang w:val="id-ID"/>
        </w:rPr>
        <w:t>; Reproductive F</w:t>
      </w:r>
      <w:r w:rsidR="00F21A3A" w:rsidRPr="00F21A3A">
        <w:rPr>
          <w:rFonts w:ascii="Arial" w:hAnsi="Arial" w:cs="Arial"/>
          <w:i/>
          <w:szCs w:val="24"/>
          <w:lang w:val="id-ID"/>
        </w:rPr>
        <w:t>actors</w:t>
      </w:r>
      <w:r w:rsidR="00F21A3A">
        <w:rPr>
          <w:rFonts w:ascii="Arial" w:hAnsi="Arial" w:cs="Arial"/>
          <w:i/>
          <w:szCs w:val="24"/>
          <w:lang w:val="id-ID"/>
        </w:rPr>
        <w:t>; Squamous Cell Carcinoma</w:t>
      </w:r>
    </w:p>
    <w:p w14:paraId="68361B88" w14:textId="77777777" w:rsidR="00505F06" w:rsidRPr="00A24E7E" w:rsidRDefault="00505F06" w:rsidP="00441B6F">
      <w:pPr>
        <w:pStyle w:val="Body"/>
        <w:spacing w:after="0"/>
        <w:rPr>
          <w:rFonts w:ascii="Arial" w:hAnsi="Arial" w:cs="Arial"/>
          <w:i/>
        </w:rPr>
      </w:pPr>
    </w:p>
    <w:p w14:paraId="7ECB1854" w14:textId="77777777" w:rsidR="00F21A3A" w:rsidRPr="00F21A3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714C3F" w14:textId="77777777" w:rsidR="00F21A3A" w:rsidRPr="00F21A3A" w:rsidRDefault="00F21A3A" w:rsidP="00F21A3A">
      <w:pPr>
        <w:jc w:val="both"/>
        <w:rPr>
          <w:rFonts w:ascii="Arial" w:hAnsi="Arial" w:cs="Arial"/>
          <w:szCs w:val="24"/>
        </w:rPr>
      </w:pPr>
      <w:r w:rsidRPr="00F21A3A">
        <w:rPr>
          <w:rFonts w:ascii="Arial" w:hAnsi="Arial" w:cs="Arial"/>
          <w:szCs w:val="24"/>
        </w:rPr>
        <w:t xml:space="preserve">Cervical cancer remains a major global health concern and continues to rank among the most common malignancies affecting women, particularly in regions where screening programs and </w:t>
      </w:r>
      <w:r w:rsidR="00CA667E" w:rsidRPr="008C4E1D">
        <w:rPr>
          <w:rFonts w:ascii="Arial" w:hAnsi="Arial" w:cs="Arial"/>
          <w:szCs w:val="24"/>
        </w:rPr>
        <w:t xml:space="preserve">human papillomavirus </w:t>
      </w:r>
      <w:r w:rsidR="00CA667E">
        <w:rPr>
          <w:rFonts w:ascii="Arial" w:hAnsi="Arial" w:cs="Arial"/>
          <w:szCs w:val="24"/>
          <w:lang w:val="id-ID"/>
        </w:rPr>
        <w:t>(</w:t>
      </w:r>
      <w:r w:rsidRPr="00F21A3A">
        <w:rPr>
          <w:rFonts w:ascii="Arial" w:hAnsi="Arial" w:cs="Arial"/>
          <w:szCs w:val="24"/>
        </w:rPr>
        <w:t>HPV</w:t>
      </w:r>
      <w:r w:rsidR="00CA667E">
        <w:rPr>
          <w:rFonts w:ascii="Arial" w:hAnsi="Arial" w:cs="Arial"/>
          <w:szCs w:val="24"/>
          <w:lang w:val="id-ID"/>
        </w:rPr>
        <w:t>)</w:t>
      </w:r>
      <w:r w:rsidRPr="00F21A3A">
        <w:rPr>
          <w:rFonts w:ascii="Arial" w:hAnsi="Arial" w:cs="Arial"/>
          <w:szCs w:val="24"/>
        </w:rPr>
        <w:t xml:space="preserve"> vaccination coverage are still limited</w:t>
      </w:r>
      <w:r w:rsidR="00740BA7">
        <w:rPr>
          <w:rFonts w:ascii="Arial" w:hAnsi="Arial" w:cs="Arial"/>
          <w:szCs w:val="24"/>
          <w:lang w:val="id-ID"/>
        </w:rPr>
        <w:t xml:space="preserve"> </w:t>
      </w:r>
      <w:r w:rsidR="00740BA7">
        <w:rPr>
          <w:rFonts w:ascii="Arial" w:hAnsi="Arial" w:cs="Arial"/>
          <w:szCs w:val="24"/>
          <w:lang w:val="id-ID"/>
        </w:rPr>
        <w:fldChar w:fldCharType="begin" w:fldLock="1"/>
      </w:r>
      <w:r w:rsidR="001E4358">
        <w:rPr>
          <w:rFonts w:ascii="Arial" w:hAnsi="Arial" w:cs="Arial"/>
          <w:szCs w:val="24"/>
          <w:lang w:val="id-ID"/>
        </w:rPr>
        <w:instrText>ADDIN CSL_CITATION {"citationItems":[{"id":"ITEM-1","itemData":{"DOI":"10.1200/op.22.00156","ISSN":"2688-1527","PMID":"35385348","author":[{"dropping-particle":"","family":"Mullapally","given":"Sujith Kumar","non-dropping-particle":"","parse-names":false,"suffix":""},{"dropping-particle":"","family":"Digumarti","given":"Leela","non-dropping-particle":"","parse-names":false,"suffix":""},{"dropping-particle":"","family":"Digumarti","given":"Raghunadharao","non-dropping-particle":"","parse-names":false,"suffix":""}],"container-title":"JCO Oncology Practice","id":"ITEM-1","issue":"6","issued":{"date-parts":[["2022"]]},"page":"423-425","title":"Cervical Cancer in Low- and Middle-Income Countries: A Multidimensional Approach to Closing the Gaps","type":"article-journal","volume":"18"},"uris":["http://www.mendeley.com/documents/?uuid=17329379-866d-4ecd-b45e-be3968c52791"]}],"mendeley":{"formattedCitation":"(Mullapally et al., 2022)","plainTextFormattedCitation":"(Mullapally et al., 2022)","previouslyFormattedCitation":"(Mullapally et al., 2022)"},"properties":{"noteIndex":0},"schema":"https://github.com/citation-style-language/schema/raw/master/csl-citation.json"}</w:instrText>
      </w:r>
      <w:r w:rsidR="00740BA7">
        <w:rPr>
          <w:rFonts w:ascii="Arial" w:hAnsi="Arial" w:cs="Arial"/>
          <w:szCs w:val="24"/>
          <w:lang w:val="id-ID"/>
        </w:rPr>
        <w:fldChar w:fldCharType="separate"/>
      </w:r>
      <w:r w:rsidR="001E4358" w:rsidRPr="001E4358">
        <w:rPr>
          <w:rFonts w:ascii="Arial" w:hAnsi="Arial" w:cs="Arial"/>
          <w:noProof/>
          <w:szCs w:val="24"/>
          <w:lang w:val="id-ID"/>
        </w:rPr>
        <w:t>(Mullapally et al., 2022)</w:t>
      </w:r>
      <w:r w:rsidR="00740BA7">
        <w:rPr>
          <w:rFonts w:ascii="Arial" w:hAnsi="Arial" w:cs="Arial"/>
          <w:szCs w:val="24"/>
          <w:lang w:val="id-ID"/>
        </w:rPr>
        <w:fldChar w:fldCharType="end"/>
      </w:r>
      <w:r w:rsidRPr="00F21A3A">
        <w:rPr>
          <w:rFonts w:ascii="Arial" w:hAnsi="Arial" w:cs="Arial"/>
          <w:szCs w:val="24"/>
        </w:rPr>
        <w:t xml:space="preserve">. According to the </w:t>
      </w:r>
      <w:r w:rsidR="00740BA7" w:rsidRPr="00F21A3A">
        <w:rPr>
          <w:rFonts w:ascii="Arial" w:eastAsia="Helvetica Neue" w:hAnsi="Arial" w:cs="Arial"/>
          <w:szCs w:val="24"/>
          <w:highlight w:val="white"/>
        </w:rPr>
        <w:fldChar w:fldCharType="begin" w:fldLock="1"/>
      </w:r>
      <w:r w:rsidR="001E4358">
        <w:rPr>
          <w:rFonts w:ascii="Arial" w:eastAsia="Helvetica Neue" w:hAnsi="Arial" w:cs="Arial"/>
          <w:szCs w:val="24"/>
          <w:highlight w:val="white"/>
        </w:rPr>
        <w:instrText>ADDIN CSL_CITATION {"citationItems":[{"id":"ITEM-1","itemData":{"URL":"https://www.who.int/news-room/fact-sheets/detail/cervical-cancer","accessed":{"date-parts":[["2025","9","7"]]},"author":[{"dropping-particle":"","family":"World Health Organization (WHO)","given":"","non-dropping-particle":"","parse-names":false,"suffix":""}],"container-title":"WHO","id":"ITEM-1","issued":{"date-parts":[["2024"]]},"title":"Cervical Cancer","type":"webpage"},"uris":["http://www.mendeley.com/documents/?uuid=1e3f18c8-8b4c-38b9-bbef-2fb0c1ffbc00"]}],"mendeley":{"formattedCitation":"(World Health Organization (WHO), 2024)","manualFormatting":"World Health Organization (WHO) (2024)","plainTextFormattedCitation":"(World Health Organization (WHO), 2024)","previouslyFormattedCitation":"(World Health Organization (WHO), 2024)"},"properties":{"noteIndex":0},"schema":"https://github.com/citation-style-language/schema/raw/master/csl-citation.json"}</w:instrText>
      </w:r>
      <w:r w:rsidR="00740BA7" w:rsidRPr="00F21A3A">
        <w:rPr>
          <w:rFonts w:ascii="Arial" w:eastAsia="Helvetica Neue" w:hAnsi="Arial" w:cs="Arial"/>
          <w:szCs w:val="24"/>
          <w:highlight w:val="white"/>
        </w:rPr>
        <w:fldChar w:fldCharType="separate"/>
      </w:r>
      <w:r w:rsidR="00740BA7">
        <w:rPr>
          <w:rFonts w:ascii="Arial" w:eastAsia="Helvetica Neue" w:hAnsi="Arial" w:cs="Arial"/>
          <w:noProof/>
          <w:szCs w:val="24"/>
          <w:highlight w:val="white"/>
        </w:rPr>
        <w:t>World Health Organization (WHO)</w:t>
      </w:r>
      <w:r w:rsidR="00740BA7" w:rsidRPr="00740BA7">
        <w:rPr>
          <w:rFonts w:ascii="Arial" w:eastAsia="Helvetica Neue" w:hAnsi="Arial" w:cs="Arial"/>
          <w:noProof/>
          <w:szCs w:val="24"/>
          <w:highlight w:val="white"/>
        </w:rPr>
        <w:t xml:space="preserve"> </w:t>
      </w:r>
      <w:r w:rsidR="00740BA7">
        <w:rPr>
          <w:rFonts w:ascii="Arial" w:eastAsia="Helvetica Neue" w:hAnsi="Arial" w:cs="Arial"/>
          <w:noProof/>
          <w:szCs w:val="24"/>
          <w:highlight w:val="white"/>
          <w:lang w:val="id-ID"/>
        </w:rPr>
        <w:t>(</w:t>
      </w:r>
      <w:r w:rsidR="00740BA7" w:rsidRPr="00740BA7">
        <w:rPr>
          <w:rFonts w:ascii="Arial" w:eastAsia="Helvetica Neue" w:hAnsi="Arial" w:cs="Arial"/>
          <w:noProof/>
          <w:szCs w:val="24"/>
          <w:highlight w:val="white"/>
        </w:rPr>
        <w:t>2024)</w:t>
      </w:r>
      <w:r w:rsidR="00740BA7" w:rsidRPr="00F21A3A">
        <w:rPr>
          <w:rFonts w:ascii="Arial" w:eastAsia="Helvetica Neue" w:hAnsi="Arial" w:cs="Arial"/>
          <w:szCs w:val="24"/>
          <w:highlight w:val="white"/>
        </w:rPr>
        <w:fldChar w:fldCharType="end"/>
      </w:r>
      <w:r w:rsidRPr="00F21A3A">
        <w:rPr>
          <w:rFonts w:ascii="Arial" w:hAnsi="Arial" w:cs="Arial"/>
          <w:szCs w:val="24"/>
        </w:rPr>
        <w:t>, an estimated 660,000 new cervical cancer cases were identified in 2022, resulting in about 350,000 deaths worldwide. With a global age-standardi</w:t>
      </w:r>
      <w:r w:rsidR="00740BA7">
        <w:rPr>
          <w:rFonts w:ascii="Arial" w:hAnsi="Arial" w:cs="Arial"/>
          <w:szCs w:val="24"/>
        </w:rPr>
        <w:t>zed incidence rate (ASIR) of 13-</w:t>
      </w:r>
      <w:r w:rsidRPr="00F21A3A">
        <w:rPr>
          <w:rFonts w:ascii="Arial" w:hAnsi="Arial" w:cs="Arial"/>
          <w:szCs w:val="24"/>
        </w:rPr>
        <w:t>14 per 100,000 women, cervical cancer persists as one of the leading causes of cancer-related mortality among women</w:t>
      </w:r>
      <w:r w:rsidR="00740BA7">
        <w:rPr>
          <w:rFonts w:ascii="Arial" w:hAnsi="Arial" w:cs="Arial"/>
          <w:szCs w:val="24"/>
        </w:rPr>
        <w:t xml:space="preserve"> </w:t>
      </w:r>
      <w:r w:rsidRPr="00F21A3A">
        <w:rPr>
          <w:rFonts w:ascii="Arial" w:eastAsia="Helvetica Neue" w:hAnsi="Arial" w:cs="Arial"/>
          <w:szCs w:val="24"/>
          <w:highlight w:val="white"/>
        </w:rPr>
        <w:fldChar w:fldCharType="begin" w:fldLock="1"/>
      </w:r>
      <w:r w:rsidR="00A1021E">
        <w:rPr>
          <w:rFonts w:ascii="Arial" w:eastAsia="Helvetica Neue" w:hAnsi="Arial" w:cs="Arial"/>
          <w:szCs w:val="24"/>
          <w:highlight w:val="white"/>
        </w:rPr>
        <w:instrText>ADDIN CSL_CITATION {"citationItems":[{"id":"ITEM-1","itemData":{"DOI":"10.3390/pathogens14090880","ISSN":"20760817","abstract":"Background: Human papillomavirus (HPV) is responsible for a substantial fraction of anogenital and head and neck cancers (HNC). HPV-related cancers cause a heavy burden globally, with disparities across different cancers. We aimed to present an up-to-date global view of the patterns and incidence trends among HPV-related cancers. Methods: We collected data on HPV-related cancers from the GLOBOCAN 2022 database and the Cancer Incidence in Five Continents plus Compendium. Age-standardized incidence and mortality rate (ASIR and ASMR) were calculated to estimate the cancer burden. Spearman’s correlation tests were used to evaluate the associations with the Human Development Index (HDI). Joinpoint regression was conducted to evaluate the incidence trends in ASIR. Results: In 2022, 1,505,394 HPV-related cancer cases and 755,303 deaths were newly estimated worldwide, corresponding to an overall ASIR and ASMR of 20.9 and 10.2 per 100,000 people, respectively. Africa had the highest ASIR and ASMR compared with Asia, accounting for the most new cases and deaths. The primary cause was cervical cancer (ASIR 14.1 per 100,000 people); however, HNC exhibited the largest number of cases (685,204 cases). The total rates of HPV-related cancers were 1.3 times higher for ASIR and nearly three times higher for ASMR in low-HDI countries than in very high-HDI countries. A decreasing trend was observed for the ASIR of cervical cancer in most studied countries, compared to the increasing trends in HNC in females and anal cancer in both sexes. Conclusions: The global burden and trends of HPV-related cancers vary significantly among different cancer types according to region and sex. Particularly, cervical, HNC, and anal cancers should attract global attention. However, specific cancer types contributing to the heaviest burden should be identified at the country level to adjust resource allocation and improve access to quality health services.","author":[{"dropping-particle":"","family":"Meng","given":"Xiaojun","non-dropping-particle":"","parse-names":false,"suffix":""},{"dropping-particle":"","family":"Yang","given":"Bolin","non-dropping-particle":"","parse-names":false,"suffix":""},{"dropping-particle":"","family":"Yin","given":"Hanlu","non-dropping-particle":"","parse-names":false,"suffix":""},{"dropping-particle":"","family":"Chen","given":"Jibiao","non-dropping-particle":"","parse-names":false,"suffix":""},{"dropping-particle":"","family":"Ma","given":"Wenjuan","non-dropping-particle":"","parse-names":false,"suffix":""},{"dropping-particle":"","family":"Xu","given":"Zhuping","non-dropping-particle":"","parse-names":false,"suffix":""},{"dropping-particle":"","family":"Shen","given":"Yuan","non-dropping-particle":"","parse-names":false,"suffix":""}],"container-title":"Pathogens","id":"ITEM-1","issued":{"date-parts":[["2025"]]},"page":"1-14","title":"Global Burden and Incidence Trends in Cancers Associated with Human Papillomavirus Infection: A Population-Based Systematic Study","type":"article-journal","volume":"14"},"uris":["http://www.mendeley.com/documents/?uuid=3abdc406-ae93-41da-83f1-0bd4061c2513"]},{"id":"ITEM-2","itemData":{"ISBN":"0000000328203","ISSN":"23525789","abstract":"The heart shattering impact afflicted by the notorious cervical cancer is rising rapidly as it emerges as the second most prevalent cancer among women in the developing countries. There was an anticipated 604,127 observed reports and 341,831 fatalities reported worldwide in 2020. The mortality rate was 7.2 deaths per 100,000 women-years, while the age-standardized incidence rate was 13.3 cases per 100,000 women annually. In less developed countries, the accountability was around 87–90% of mortality and roughly 84% of newly diagnosed cases. Resource limitations, inadequate public awareness, and late-stage diagnosis aggravate the complications of cancer mitigation in these regions, compared to the higher income nations. While primary and secondary interventions come off as an enticing solution, international collaborations and the integration of technology also emerge as promising avenues for enhancing cancer care accessibility. This study aims to assess the progress of developing countries in meeting the World Health Organization's mandate to eliminate cervical cancer by scrutinizing the prevalence of cervical cancer incidence and mortality rates, evaluating the impact and execution of HPV vaccination initiatives, and analyzing proposals for cervical cancer eradication within these nations, our objective is to accelerate advancements towards the ultimate goal of eradicating cervical cancer.","author":[{"dropping-particle":"","family":"Reza","given":"Sejuti","non-dropping-particle":"","parse-names":false,"suffix":""},{"dropping-particle":"","family":"Anjum","given":"Ramisa","non-dropping-particle":"","parse-names":false,"suffix":""},{"dropping-particle":"","family":"Khandoker","given":"Rubaiyat Zahan","non-dropping-particle":"","parse-names":false,"suffix":""},{"dropping-particle":"","family":"Khan","given":"Saimur Rahman","non-dropping-particle":"","parse-names":false,"suffix":""},{"dropping-particle":"","family":"Islam","given":"Md Rabiul","non-dropping-particle":"","parse-names":false,"suffix":""},{"dropping-particle":"","family":"Dewan","given":"Syed Masudur Rahman","non-dropping-particle":"","parse-names":false,"suffix":""}],"container-title":"Gynecologic Oncology Reports","id":"ITEM-2","issued":{"date-parts":[["2024"]]},"page":"1-9","publisher":"Elsevier Inc.","title":"Public Health Concern-Driven Insights and Response of Low- and Middle-Income Nations to the World Health Organization Call for Cervical Cancer Risk Eradication","type":"article-journal","volume":"54"},"uris":["http://www.mendeley.com/documents/?uuid=63b75316-3446-4388-a9db-9f79120168a0"]}],"mendeley":{"formattedCitation":"(Meng et al., 2025; Reza et al., 2024)","plainTextFormattedCitation":"(Meng et al., 2025; Reza et al., 2024)","previouslyFormattedCitation":"(Meng et al., 2025; Reza et al., 2024)"},"properties":{"noteIndex":0},"schema":"https://github.com/citation-style-language/schema/raw/master/csl-citation.json"}</w:instrText>
      </w:r>
      <w:r w:rsidRPr="00F21A3A">
        <w:rPr>
          <w:rFonts w:ascii="Arial" w:eastAsia="Helvetica Neue" w:hAnsi="Arial" w:cs="Arial"/>
          <w:szCs w:val="24"/>
          <w:highlight w:val="white"/>
        </w:rPr>
        <w:fldChar w:fldCharType="separate"/>
      </w:r>
      <w:r w:rsidR="001E4358" w:rsidRPr="001E4358">
        <w:rPr>
          <w:rFonts w:ascii="Arial" w:eastAsia="Helvetica Neue" w:hAnsi="Arial" w:cs="Arial"/>
          <w:noProof/>
          <w:szCs w:val="24"/>
          <w:highlight w:val="white"/>
        </w:rPr>
        <w:t>(Meng et al., 2025; Reza et al., 2024)</w:t>
      </w:r>
      <w:r w:rsidRPr="00F21A3A">
        <w:rPr>
          <w:rFonts w:ascii="Arial" w:eastAsia="Helvetica Neue" w:hAnsi="Arial" w:cs="Arial"/>
          <w:szCs w:val="24"/>
          <w:highlight w:val="white"/>
        </w:rPr>
        <w:fldChar w:fldCharType="end"/>
      </w:r>
      <w:r w:rsidR="00740BA7">
        <w:rPr>
          <w:rFonts w:ascii="Arial" w:eastAsia="Helvetica Neue" w:hAnsi="Arial" w:cs="Arial"/>
          <w:szCs w:val="24"/>
          <w:lang w:val="id-ID"/>
        </w:rPr>
        <w:t>.</w:t>
      </w:r>
      <w:r w:rsidRPr="00F21A3A">
        <w:rPr>
          <w:rFonts w:ascii="Arial" w:hAnsi="Arial" w:cs="Arial"/>
          <w:szCs w:val="24"/>
        </w:rPr>
        <w:t xml:space="preserve"> The burden is disproportionately high in low- and middle-income countries, where socio-economic </w:t>
      </w:r>
      <w:r w:rsidRPr="00F21A3A">
        <w:rPr>
          <w:rFonts w:ascii="Arial" w:hAnsi="Arial" w:cs="Arial"/>
          <w:szCs w:val="24"/>
        </w:rPr>
        <w:lastRenderedPageBreak/>
        <w:t>challenges and limited access to preventive services continue to impede effective disease control efforts.</w:t>
      </w:r>
    </w:p>
    <w:p w14:paraId="2586DEEF" w14:textId="77777777" w:rsidR="00F21A3A" w:rsidRPr="00F21A3A" w:rsidRDefault="00F21A3A" w:rsidP="00F21A3A">
      <w:pPr>
        <w:jc w:val="both"/>
        <w:rPr>
          <w:rFonts w:ascii="Arial" w:hAnsi="Arial" w:cs="Arial"/>
          <w:szCs w:val="24"/>
        </w:rPr>
      </w:pPr>
      <w:r w:rsidRPr="00F21A3A">
        <w:rPr>
          <w:rFonts w:ascii="Arial" w:hAnsi="Arial" w:cs="Arial"/>
          <w:szCs w:val="24"/>
        </w:rPr>
        <w:t>In Indonesia, cervical cancer poses an even more urgent public health challenge. It is the second most common cancer among women, following breast cancer. National data indicate approximately 36,000 new cases and 21,000 deaths annually, corresponding to an incidence rate of 23.3 per 100,000 women, nearly twice the global average</w:t>
      </w:r>
      <w:r w:rsidR="00740BA7">
        <w:rPr>
          <w:rFonts w:ascii="Arial" w:hAnsi="Arial" w:cs="Arial"/>
          <w:szCs w:val="24"/>
        </w:rPr>
        <w:t xml:space="preserve"> </w:t>
      </w:r>
      <w:r w:rsidRPr="00F21A3A">
        <w:rPr>
          <w:rFonts w:ascii="Arial" w:eastAsia="Helvetica Neue" w:hAnsi="Arial" w:cs="Arial"/>
          <w:szCs w:val="24"/>
          <w:highlight w:val="white"/>
        </w:rPr>
        <w:fldChar w:fldCharType="begin" w:fldLock="1"/>
      </w:r>
      <w:r w:rsidR="001E4358">
        <w:rPr>
          <w:rFonts w:ascii="Arial" w:eastAsia="Helvetica Neue" w:hAnsi="Arial" w:cs="Arial"/>
          <w:szCs w:val="24"/>
          <w:highlight w:val="white"/>
        </w:rPr>
        <w:instrText>ADDIN CSL_CITATION {"citationItems":[{"id":"ITEM-1","itemData":{"author":[{"dropping-particle":"","family":"World Health Organization (WHO)","given":"","non-dropping-particle":"","parse-names":false,"suffix":""}],"id":"ITEM-1","issued":{"date-parts":[["2025"]]},"number-of-pages":"1-9","title":"Elimination Planning Tool: Advancing Towards Cervical Cancer Elimination","type":"report"},"uris":["http://www.mendeley.com/documents/?uuid=a85a6b4d-d69e-44c0-833d-9665f115b21f"]}],"mendeley":{"formattedCitation":"(World Health Organization (WHO), 2025)","manualFormatting":"(WHO, 2025)","plainTextFormattedCitation":"(World Health Organization (WHO), 2025)","previouslyFormattedCitation":"(World Health Organization (WHO), 2025)"},"properties":{"noteIndex":0},"schema":"https://github.com/citation-style-language/schema/raw/master/csl-citation.json"}</w:instrText>
      </w:r>
      <w:r w:rsidRPr="00F21A3A">
        <w:rPr>
          <w:rFonts w:ascii="Arial" w:eastAsia="Helvetica Neue" w:hAnsi="Arial" w:cs="Arial"/>
          <w:szCs w:val="24"/>
          <w:highlight w:val="white"/>
        </w:rPr>
        <w:fldChar w:fldCharType="separate"/>
      </w:r>
      <w:r w:rsidR="00740BA7" w:rsidRPr="00740BA7">
        <w:rPr>
          <w:rFonts w:ascii="Arial" w:eastAsia="Helvetica Neue" w:hAnsi="Arial" w:cs="Arial"/>
          <w:noProof/>
          <w:szCs w:val="24"/>
          <w:highlight w:val="white"/>
        </w:rPr>
        <w:t>(</w:t>
      </w:r>
      <w:r w:rsidR="00740BA7">
        <w:rPr>
          <w:rFonts w:ascii="Arial" w:eastAsia="Helvetica Neue" w:hAnsi="Arial" w:cs="Arial"/>
          <w:noProof/>
          <w:szCs w:val="24"/>
          <w:highlight w:val="white"/>
        </w:rPr>
        <w:t>WHO</w:t>
      </w:r>
      <w:r w:rsidR="00740BA7" w:rsidRPr="00740BA7">
        <w:rPr>
          <w:rFonts w:ascii="Arial" w:eastAsia="Helvetica Neue" w:hAnsi="Arial" w:cs="Arial"/>
          <w:noProof/>
          <w:szCs w:val="24"/>
          <w:highlight w:val="white"/>
        </w:rPr>
        <w:t>, 2025)</w:t>
      </w:r>
      <w:r w:rsidRPr="00F21A3A">
        <w:rPr>
          <w:rFonts w:ascii="Arial" w:eastAsia="Helvetica Neue" w:hAnsi="Arial" w:cs="Arial"/>
          <w:szCs w:val="24"/>
          <w:highlight w:val="white"/>
        </w:rPr>
        <w:fldChar w:fldCharType="end"/>
      </w:r>
      <w:r w:rsidR="00740BA7">
        <w:rPr>
          <w:rFonts w:ascii="Arial" w:eastAsia="Helvetica Neue" w:hAnsi="Arial" w:cs="Arial"/>
          <w:szCs w:val="24"/>
          <w:lang w:val="id-ID"/>
        </w:rPr>
        <w:t>.</w:t>
      </w:r>
      <w:r w:rsidRPr="00F21A3A">
        <w:rPr>
          <w:rFonts w:ascii="Arial" w:hAnsi="Arial" w:cs="Arial"/>
          <w:szCs w:val="24"/>
        </w:rPr>
        <w:t xml:space="preserve"> This substantial burden reflects ongoing gaps in reproductive health education, early detection efforts, and equitable access to screening and treatment services.</w:t>
      </w:r>
    </w:p>
    <w:p w14:paraId="42234CB1" w14:textId="77777777" w:rsidR="00F21A3A" w:rsidRPr="00F21A3A" w:rsidRDefault="00F21A3A" w:rsidP="00F21A3A">
      <w:pPr>
        <w:jc w:val="both"/>
        <w:rPr>
          <w:rFonts w:ascii="Arial" w:hAnsi="Arial" w:cs="Arial"/>
          <w:szCs w:val="24"/>
        </w:rPr>
      </w:pPr>
      <w:r w:rsidRPr="00F21A3A">
        <w:rPr>
          <w:rFonts w:ascii="Arial" w:hAnsi="Arial" w:cs="Arial"/>
          <w:szCs w:val="24"/>
        </w:rPr>
        <w:t>Despite advancements in diagnostic technologies, HPV testing, and treatment modalities, cervical cancer remains a heterogeneous disease influenced by a combination of biological, behavioral, and reproductive factors</w:t>
      </w:r>
      <w:r w:rsidR="00740BA7">
        <w:rPr>
          <w:rFonts w:ascii="Arial" w:hAnsi="Arial" w:cs="Arial"/>
          <w:szCs w:val="24"/>
          <w:lang w:val="id-ID"/>
        </w:rPr>
        <w:t xml:space="preserve"> </w:t>
      </w:r>
      <w:r w:rsidRPr="00F21A3A">
        <w:rPr>
          <w:rFonts w:ascii="Arial" w:eastAsia="Helvetica Neue" w:hAnsi="Arial" w:cs="Arial"/>
          <w:szCs w:val="24"/>
          <w:highlight w:val="white"/>
        </w:rPr>
        <w:fldChar w:fldCharType="begin" w:fldLock="1"/>
      </w:r>
      <w:r w:rsidR="00A1021E">
        <w:rPr>
          <w:rFonts w:ascii="Arial" w:eastAsia="Helvetica Neue" w:hAnsi="Arial" w:cs="Arial"/>
          <w:szCs w:val="24"/>
          <w:highlight w:val="white"/>
        </w:rPr>
        <w:instrText>ADDIN CSL_CITATION {"citationItems":[{"id":"ITEM-1","itemData":{"ISSN":"2168-8184","PMID":"39184727","abstract":"The incidence of cervical cancer in India is significantly high, and the average recurrence age is much less. The standard line of treatment consists of concurrent chemoradiotherapy. If a recurrence occurs, the treatment options or set of interventions are limited and suboptimal. Through this review, we have analyzed and classified the possible prognostic factors for cervical cancer into three broad categories, viz., (a) disease-related factors, (b) patient-related factors, and (c) treatment-related factors. Disease-related factors include tumor histology, tumor size, stage, parametrial involvement (PMI), Prognostic Nutritional Index (PNI), lymphovascular space invasion (LVSI), and nodal status. Patient-related factors include overall treatment time (OTT), nutritional status, hemoglobin level, comorbidities, and age. Treatment-related factors include addition of chemotherapy, techniques of external beam radiotherapy (EBRT), techniques of brachytherapy, and quality assurance for radiation therapy delivery. Out of these, extremely significant prognostic factors were tumor size and stage, nodal status, PMI, nutritional status, and addition of chemotherapy. Impactful factors include younger age, histology, LVSI, associated comorbidities, hemoglobin level, OTT, and patient-specific quality assurance. The factor that is not related or significant is the technique used for EBRT and brachytherapy delivery.","author":[{"dropping-particle":"","family":"Uke","given":"Ashish","non-dropping-particle":"","parse-names":false,"suffix":""},{"dropping-particle":"","family":"Dahake","given":"Shweta B","non-dropping-particle":"","parse-names":false,"suffix":""},{"dropping-particle":"","family":"Luharia","given":"Anurag","non-dropping-particle":"","parse-names":false,"suffix":""},{"dropping-particle":"","family":"Luharia","given":"Monika","non-dropping-particle":"","parse-names":false,"suffix":""},{"dropping-particle":"V","family":"Mishra","given":"Gaurav","non-dropping-particle":"","parse-names":false,"suffix":""},{"dropping-particle":"","family":"Mahakalkar","given":"Chanrashekhar","non-dropping-particle":"","parse-names":false,"suffix":""}],"container-title":"Cureus","id":"ITEM-1","issue":"7","issued":{"date-parts":[["2024"]]},"page":"1-12","title":"Investigating and Analyzing Prognostic Factors and Their Impact on Recurrent Cervical Cancers","type":"article-journal","volume":"16"},"uris":["http://www.mendeley.com/documents/?uuid=4df96865-4269-453a-af99-1235154aecbd"]},{"id":"ITEM-2","itemData":{"URL":"https://www.ncbi.nlm.nih.gov/books/NBK431093/","accessed":{"date-parts":[["2025","8","2"]]},"author":[{"dropping-particle":"","family":"Fowler","given":"Josephine R.","non-dropping-particle":"","parse-names":false,"suffix":""},{"dropping-particle":"V.","family":"Maani","given":"Elizabeth","non-dropping-particle":"","parse-names":false,"suffix":""},{"dropping-particle":"","family":"Dunton","given":"Charles J.","non-dropping-particle":"","parse-names":false,"suffix":""},{"dropping-particle":"","family":"Gasalberti","given":"David P.","non-dropping-particle":"","parse-names":false,"suffix":""},{"dropping-particle":"","family":"Jack","given":"Brian W.","non-dropping-particle":"","parse-names":false,"suffix":""}],"container-title":"StatPearls","id":"ITEM-2","issued":{"date-parts":[["2023"]]},"title":"Cervical Cancer","type":"webpage"},"uris":["http://www.mendeley.com/documents/?uuid=8616fe80-c659-4b1e-b280-be9661a3dfd0"]}],"mendeley":{"formattedCitation":"(Fowler et al., 2023; Uke et al., 2024)","plainTextFormattedCitation":"(Fowler et al., 2023; Uke et al., 2024)","previouslyFormattedCitation":"(Fowler et al., 2023; Uke et al., 2024)"},"properties":{"noteIndex":0},"schema":"https://github.com/citation-style-language/schema/raw/master/csl-citation.json"}</w:instrText>
      </w:r>
      <w:r w:rsidRPr="00F21A3A">
        <w:rPr>
          <w:rFonts w:ascii="Arial" w:eastAsia="Helvetica Neue" w:hAnsi="Arial" w:cs="Arial"/>
          <w:szCs w:val="24"/>
          <w:highlight w:val="white"/>
        </w:rPr>
        <w:fldChar w:fldCharType="separate"/>
      </w:r>
      <w:r w:rsidR="001E4358" w:rsidRPr="001E4358">
        <w:rPr>
          <w:rFonts w:ascii="Arial" w:eastAsia="Helvetica Neue" w:hAnsi="Arial" w:cs="Arial"/>
          <w:noProof/>
          <w:szCs w:val="24"/>
          <w:highlight w:val="white"/>
        </w:rPr>
        <w:t>(Fowler et al., 2023; Uke et al., 2024)</w:t>
      </w:r>
      <w:r w:rsidRPr="00F21A3A">
        <w:rPr>
          <w:rFonts w:ascii="Arial" w:eastAsia="Helvetica Neue" w:hAnsi="Arial" w:cs="Arial"/>
          <w:szCs w:val="24"/>
          <w:highlight w:val="white"/>
        </w:rPr>
        <w:fldChar w:fldCharType="end"/>
      </w:r>
      <w:r w:rsidR="00740BA7">
        <w:rPr>
          <w:rFonts w:ascii="Arial" w:eastAsia="Helvetica Neue" w:hAnsi="Arial" w:cs="Arial"/>
          <w:szCs w:val="24"/>
          <w:lang w:val="id-ID"/>
        </w:rPr>
        <w:t>.</w:t>
      </w:r>
      <w:r w:rsidRPr="00F21A3A">
        <w:rPr>
          <w:rFonts w:ascii="Arial" w:hAnsi="Arial" w:cs="Arial"/>
          <w:szCs w:val="24"/>
        </w:rPr>
        <w:t xml:space="preserve"> Histopathological subtype, such as keratinizing and non-keratinizing squamous cell carcinoma, adenocarcinoma, and other variants serves as an essential prognostic indicator, shaping therapeutic decisions and overall clinical outcomes</w:t>
      </w:r>
      <w:r w:rsidR="00740BA7">
        <w:rPr>
          <w:rFonts w:ascii="Arial" w:hAnsi="Arial" w:cs="Arial"/>
          <w:szCs w:val="24"/>
        </w:rPr>
        <w:t xml:space="preserve"> </w:t>
      </w:r>
      <w:r w:rsidRPr="00F21A3A">
        <w:rPr>
          <w:rFonts w:ascii="Arial" w:hAnsi="Arial" w:cs="Arial"/>
          <w:szCs w:val="24"/>
        </w:rPr>
        <w:fldChar w:fldCharType="begin" w:fldLock="1"/>
      </w:r>
      <w:r w:rsidR="001E4358">
        <w:rPr>
          <w:rFonts w:ascii="Arial" w:hAnsi="Arial" w:cs="Arial"/>
          <w:szCs w:val="24"/>
        </w:rPr>
        <w:instrText>ADDIN CSL_CITATION {"citationItems":[{"id":"ITEM-1","itemData":{"author":[{"dropping-particle":"","family":"Hasugian","given":"Sri Astuty","non-dropping-particle":"","parse-names":false,"suffix":""},{"dropping-particle":"","family":"Lubis","given":"Khairiza","non-dropping-particle":"","parse-names":false,"suffix":""},{"dropping-particle":"V","family":"Doan","given":"Hau","non-dropping-particle":"","parse-names":false,"suffix":""}],"container-title":"The Journal of Biosciences","id":"ITEM-1","issue":"3","issued":{"date-parts":[["2020"]]},"page":"90-97","title":"Profile of Histopathology of Cervical Cancer Tissues in Patients of the Dr. Pirngadi Medan Hospital","type":"article-journal","volume":"6"},"uris":["http://www.mendeley.com/documents/?uuid=2977c2b6-6bea-4e50-b1b4-37dceb8a903f"]},{"id":"ITEM-2","itemData":{"author":[{"dropping-particle":"","family":"Made","given":"Ni","non-dropping-particle":"","parse-names":false,"suffix":""},{"dropping-particle":"","family":"Dewi","given":"Laksmi","non-dropping-particle":"","parse-names":false,"suffix":""},{"dropping-particle":"","family":"Ayu","given":"I Gusti","non-dropping-particle":"","parse-names":false,"suffix":""},{"dropping-particle":"","family":"Mahendra","given":"Sri","non-dropping-particle":"","parse-names":false,"suffix":""},{"dropping-particle":"","family":"Paskarani","given":"Putu Erika","non-dropping-particle":"","parse-names":false,"suffix":""}],"container-title":"Indonesian Journal of Cancer","id":"ITEM-2","issue":"3","issued":{"date-parts":[["2025"]]},"page":"381-385","title":"Clinicopathologic Features of Carcinoma of the Cervix Uteri at Prof . Dr. I. G. N. G. Ngoerah Hospital in 2021 – 2022","type":"article-journal","volume":"19"},"uris":["http://www.mendeley.com/documents/?uuid=a286650a-986e-4c9a-90bd-465494c9d0d6"]}],"mendeley":{"formattedCitation":"(Hasugian et al., 2020; Made et al., 2025)","plainTextFormattedCitation":"(Hasugian et al., 2020; Made et al., 2025)","previouslyFormattedCitation":"(Hasugian et al., 2020; Made et al., 2025)"},"properties":{"noteIndex":0},"schema":"https://github.com/citation-style-language/schema/raw/master/csl-citation.json"}</w:instrText>
      </w:r>
      <w:r w:rsidRPr="00F21A3A">
        <w:rPr>
          <w:rFonts w:ascii="Arial" w:hAnsi="Arial" w:cs="Arial"/>
          <w:szCs w:val="24"/>
        </w:rPr>
        <w:fldChar w:fldCharType="separate"/>
      </w:r>
      <w:r w:rsidR="001E4358" w:rsidRPr="001E4358">
        <w:rPr>
          <w:rFonts w:ascii="Arial" w:hAnsi="Arial" w:cs="Arial"/>
          <w:noProof/>
          <w:szCs w:val="24"/>
        </w:rPr>
        <w:t>(Hasugian et al., 2020; Made et al., 2025)</w:t>
      </w:r>
      <w:r w:rsidRPr="00F21A3A">
        <w:rPr>
          <w:rFonts w:ascii="Arial" w:hAnsi="Arial" w:cs="Arial"/>
          <w:szCs w:val="24"/>
        </w:rPr>
        <w:fldChar w:fldCharType="end"/>
      </w:r>
      <w:r w:rsidR="00740BA7">
        <w:rPr>
          <w:rFonts w:ascii="Arial" w:hAnsi="Arial" w:cs="Arial"/>
          <w:szCs w:val="24"/>
          <w:lang w:val="id-ID"/>
        </w:rPr>
        <w:t xml:space="preserve">. </w:t>
      </w:r>
      <w:r w:rsidRPr="00F21A3A">
        <w:rPr>
          <w:rFonts w:ascii="Arial" w:hAnsi="Arial" w:cs="Arial"/>
          <w:szCs w:val="24"/>
        </w:rPr>
        <w:t>These subtypes may be influenced by upstream determinants, including variations in women's reproductive histories, yet this area remains insufficiently examined in many populations.</w:t>
      </w:r>
    </w:p>
    <w:p w14:paraId="5F420248" w14:textId="77777777" w:rsidR="00F21A3A" w:rsidRPr="00F21A3A" w:rsidRDefault="00F21A3A" w:rsidP="00F21A3A">
      <w:pPr>
        <w:jc w:val="both"/>
        <w:rPr>
          <w:rFonts w:ascii="Arial" w:hAnsi="Arial" w:cs="Arial"/>
          <w:szCs w:val="24"/>
        </w:rPr>
      </w:pPr>
      <w:r w:rsidRPr="00F21A3A">
        <w:rPr>
          <w:rFonts w:ascii="Arial" w:hAnsi="Arial" w:cs="Arial"/>
          <w:szCs w:val="24"/>
        </w:rPr>
        <w:t>Reproductive factors such as age at menarche, age at marriage, age at first childbirth, parity, and history of abortion have been consistently associated with cervical cancer risk</w:t>
      </w:r>
      <w:r w:rsidR="00C858BE">
        <w:rPr>
          <w:rFonts w:ascii="Arial" w:hAnsi="Arial" w:cs="Arial"/>
          <w:szCs w:val="24"/>
          <w:lang w:val="id-ID"/>
        </w:rPr>
        <w:t xml:space="preserve"> </w:t>
      </w:r>
      <w:r w:rsidR="00BA679A">
        <w:rPr>
          <w:rFonts w:ascii="Arial" w:hAnsi="Arial" w:cs="Arial"/>
          <w:szCs w:val="24"/>
          <w:lang w:val="id-ID"/>
        </w:rPr>
        <w:fldChar w:fldCharType="begin" w:fldLock="1"/>
      </w:r>
      <w:r w:rsidR="00A1021E">
        <w:rPr>
          <w:rFonts w:ascii="Arial" w:hAnsi="Arial" w:cs="Arial"/>
          <w:szCs w:val="24"/>
          <w:lang w:val="id-ID"/>
        </w:rPr>
        <w:instrText>ADDIN CSL_CITATION {"citationItems":[{"id":"ITEM-1","itemData":{"author":[{"dropping-particle":"V.","family":"Akwa","given":"Y.","non-dropping-particle":"","parse-names":false,"suffix":""},{"dropping-particle":"","family":"Umeh","given":"E. U.","non-dropping-particle":"","parse-names":false,"suffix":""},{"dropping-particle":"","family":"U.","given":"Amuta E.","non-dropping-particle":"","parse-names":false,"suffix":""},{"dropping-particle":"","family":"Sar","given":"T.T.","non-dropping-particle":"","parse-names":false,"suffix":""},{"dropping-particle":"","family":"Kela","given":"S. I.","non-dropping-particle":"","parse-names":false,"suffix":""}],"container-title":"Mikailalsys","id":"ITEM-1","issue":"3","issued":{"date-parts":[["2024"]]},"page":"294-305","title":"Socio-Demographic Factors Associated with the Risk of HPV Infection Among Sexually Active Women in Adamawa and Taraba States","type":"article-journal","volume":"2"},"uris":["http://www.mendeley.com/documents/?uuid=ef73225b-9022-4854-8348-1a8b594763ae"]},{"id":"ITEM-2","itemData":{"author":[{"dropping-particle":"","family":"Terrinoni","given":"Matteo","non-dropping-particle":"","parse-names":false,"suffix":""},{"dropping-particle":"","family":"Auge","given":"Tullio Golia D","non-dropping-particle":"","parse-names":false,"suffix":""},{"dropping-particle":"","family":"Mascellino","given":"Giuseppe","non-dropping-particle":"","parse-names":false,"suffix":""},{"dropping-particle":"","family":"Adinolfi","given":"Federica","non-dropping-particle":"","parse-names":false,"suffix":""},{"dropping-particle":"","family":"Palisciano","given":"Michele","non-dropping-particle":"","parse-names":false,"suffix":""},{"dropping-particle":"","family":"Rossetti","given":"Dario","non-dropping-particle":"","parse-names":false,"suffix":""},{"dropping-particle":"Di","family":"Renzo","given":"Gian Carlo","non-dropping-particle":"","parse-names":false,"suffix":""},{"dropping-particle":"","family":"Giannini","given":"Andrea","non-dropping-particle":"","parse-names":false,"suffix":""}],"container-title":"Medicina","id":"ITEM-2","issued":{"date-parts":[["2025"]]},"page":"1-23","title":"Human Papillomavirus Across the Reproductive Lifespan: An Integrative Review of Fertility, Pregnancy Outcomes, and Fertility-Sparing Management","type":"article-journal","volume":"61"},"uris":["http://www.mendeley.com/documents/?uuid=8b331b33-40dd-4900-b03b-927670c8924e"]},{"id":"ITEM-3","itemData":{"author":[{"dropping-particle":"","family":"Rahayu","given":"Mulyati Sri","non-dropping-particle":"","parse-names":false,"suffix":""},{"dropping-particle":"","family":"Maulina","given":"Nora","non-dropping-particle":"","parse-names":false,"suffix":""},{"dropping-particle":"","family":"Nadhira","given":"Cut Sidrah","non-dropping-particle":"","parse-names":false,"suffix":""},{"dropping-particle":"","family":"Sawitri","given":"Harvina","non-dropping-particle":"","parse-names":false,"suffix":""},{"dropping-particle":"","family":"Kautsar","given":"Muhammad","non-dropping-particle":"","parse-names":false,"suffix":""},{"dropping-particle":"","family":"Sakinah","given":"Nur","non-dropping-particle":"","parse-names":false,"suffix":""}],"container-title":"Jurnal Biometrika dan Kependudukan","id":"ITEM-3","issue":"2","issued":{"date-parts":[["2024"]]},"page":"202-210","title":"Cervical Cancer Screening and Associated Factors Among Women of Reproductive Age In Lhokseumawe, Aceh","type":"article-journal","volume":"13"},"uris":["http://www.mendeley.com/documents/?uuid=4fcae272-4cc0-4352-9fd4-f40dc6233a07"]}],"mendeley":{"formattedCitation":"(Akwa et al., 2024; Rahayu et al., 2024; Terrinoni et al., 2025)","plainTextFormattedCitation":"(Akwa et al., 2024; Rahayu et al., 2024; Terrinoni et al., 2025)","previouslyFormattedCitation":"(Akwa et al., 2024; Rahayu et al., 2024; Terrinoni et al., 2025)"},"properties":{"noteIndex":0},"schema":"https://github.com/citation-style-language/schema/raw/master/csl-citation.json"}</w:instrText>
      </w:r>
      <w:r w:rsidR="00BA679A">
        <w:rPr>
          <w:rFonts w:ascii="Arial" w:hAnsi="Arial" w:cs="Arial"/>
          <w:szCs w:val="24"/>
          <w:lang w:val="id-ID"/>
        </w:rPr>
        <w:fldChar w:fldCharType="separate"/>
      </w:r>
      <w:r w:rsidR="001E4358" w:rsidRPr="001E4358">
        <w:rPr>
          <w:rFonts w:ascii="Arial" w:hAnsi="Arial" w:cs="Arial"/>
          <w:noProof/>
          <w:szCs w:val="24"/>
          <w:lang w:val="id-ID"/>
        </w:rPr>
        <w:t>(Akwa et al., 2024; Rahayu et al., 2024; Terrinoni et al., 2025)</w:t>
      </w:r>
      <w:r w:rsidR="00BA679A">
        <w:rPr>
          <w:rFonts w:ascii="Arial" w:hAnsi="Arial" w:cs="Arial"/>
          <w:szCs w:val="24"/>
          <w:lang w:val="id-ID"/>
        </w:rPr>
        <w:fldChar w:fldCharType="end"/>
      </w:r>
      <w:r w:rsidRPr="00F21A3A">
        <w:rPr>
          <w:rFonts w:ascii="Arial" w:hAnsi="Arial" w:cs="Arial"/>
          <w:szCs w:val="24"/>
        </w:rPr>
        <w:t>. These variables shape hormonal exposure, cervical epithelial vulnerability, and patterns of HPV infection or persistence throughout a woman’s reproductive lifespan. High parity, early sexual debut or marriage, and early childbirth are frequently linked with increased risk of cervical cancer, particularly squamous cell carcinoma, while adenocarcinoma is more commonly observed in women with lower parity or delayed childbearing</w:t>
      </w:r>
      <w:r w:rsidR="00BA679A">
        <w:rPr>
          <w:rFonts w:ascii="Arial" w:hAnsi="Arial" w:cs="Arial"/>
          <w:szCs w:val="24"/>
          <w:lang w:val="id-ID"/>
        </w:rPr>
        <w:t xml:space="preserve"> </w:t>
      </w:r>
      <w:r w:rsidR="00BA679A">
        <w:rPr>
          <w:rFonts w:ascii="Arial" w:hAnsi="Arial" w:cs="Arial"/>
          <w:szCs w:val="24"/>
          <w:lang w:val="id-ID"/>
        </w:rPr>
        <w:fldChar w:fldCharType="begin" w:fldLock="1"/>
      </w:r>
      <w:r w:rsidR="00A1021E">
        <w:rPr>
          <w:rFonts w:ascii="Arial" w:hAnsi="Arial" w:cs="Arial"/>
          <w:szCs w:val="24"/>
          <w:lang w:val="id-ID"/>
        </w:rPr>
        <w:instrText>ADDIN CSL_CITATION {"citationItems":[{"id":"ITEM-1","itemData":{"author":[{"dropping-particle":"","family":"Tekalegn","given":"Yohannes","non-dropping-particle":"","parse-names":false,"suffix":""},{"dropping-particle":"","family":"Sahiledengle","given":"Biniyam","non-dropping-particle":"","parse-names":false,"suffix":""},{"dropping-particle":"","family":"Woldeyohannes","given":"Demelash","non-dropping-particle":"","parse-names":false,"suffix":""},{"dropping-particle":"","family":"Atlaw","given":"Daniel","non-dropping-particle":"","parse-names":false,"suffix":""},{"dropping-particle":"","family":"Degno","given":"Sisay","non-dropping-particle":"","parse-names":false,"suffix":""},{"dropping-particle":"","family":"Desta","given":"Fikreab","non-dropping-particle":"","parse-names":false,"suffix":""},{"dropping-particle":"","family":"Bekele","given":"Kebebe","non-dropping-particle":"","parse-names":false,"suffix":""},{"dropping-particle":"","family":"Aseffa","given":"Tesfaye","non-dropping-particle":"","parse-names":false,"suffix":""},{"dropping-particle":"","family":"Gezahegn","given":"Habtamu","non-dropping-particle":"","parse-names":false,"suffix":""},{"dropping-particle":"","family":"Kene","given":"Chala","non-dropping-particle":"","parse-names":false,"suffix":""}],"container-title":"Women's Health","id":"ITEM-1","issued":{"date-parts":[["2022"]]},"page":"1-11","title":"High Parity is Associated with Increased Risk of Cervical Cancer: Systematic Review and Meta-Analysis Of Case–Control Studies","type":"article-journal","volume":"18"},"uris":["http://www.mendeley.com/documents/?uuid=8a40d8d9-9c3e-40df-ac04-f1bea4fc0c8a"]}],"mendeley":{"formattedCitation":"(Tekalegn et al., 2022)","plainTextFormattedCitation":"(Tekalegn et al., 2022)","previouslyFormattedCitation":"(Tekalegn et al., 2022)"},"properties":{"noteIndex":0},"schema":"https://github.com/citation-style-language/schema/raw/master/csl-citation.json"}</w:instrText>
      </w:r>
      <w:r w:rsidR="00BA679A">
        <w:rPr>
          <w:rFonts w:ascii="Arial" w:hAnsi="Arial" w:cs="Arial"/>
          <w:szCs w:val="24"/>
          <w:lang w:val="id-ID"/>
        </w:rPr>
        <w:fldChar w:fldCharType="separate"/>
      </w:r>
      <w:r w:rsidR="001E4358" w:rsidRPr="001E4358">
        <w:rPr>
          <w:rFonts w:ascii="Arial" w:hAnsi="Arial" w:cs="Arial"/>
          <w:noProof/>
          <w:szCs w:val="24"/>
          <w:lang w:val="id-ID"/>
        </w:rPr>
        <w:t>(Tekalegn et al., 2022)</w:t>
      </w:r>
      <w:r w:rsidR="00BA679A">
        <w:rPr>
          <w:rFonts w:ascii="Arial" w:hAnsi="Arial" w:cs="Arial"/>
          <w:szCs w:val="24"/>
          <w:lang w:val="id-ID"/>
        </w:rPr>
        <w:fldChar w:fldCharType="end"/>
      </w:r>
      <w:r w:rsidRPr="00F21A3A">
        <w:rPr>
          <w:rFonts w:ascii="Arial" w:hAnsi="Arial" w:cs="Arial"/>
          <w:szCs w:val="24"/>
        </w:rPr>
        <w:t>. Although these associations are well documented, only a limited number of studies have specifically explored how reproductive determinants may influence the distribution of histopathological subtypes.</w:t>
      </w:r>
    </w:p>
    <w:p w14:paraId="025E7826" w14:textId="77777777" w:rsidR="00505F06" w:rsidRDefault="00F21A3A" w:rsidP="00F21A3A">
      <w:pPr>
        <w:jc w:val="both"/>
        <w:rPr>
          <w:rFonts w:ascii="Arial" w:hAnsi="Arial" w:cs="Arial"/>
          <w:szCs w:val="24"/>
        </w:rPr>
      </w:pPr>
      <w:r w:rsidRPr="00F21A3A">
        <w:rPr>
          <w:rFonts w:ascii="Arial" w:hAnsi="Arial" w:cs="Arial"/>
          <w:szCs w:val="24"/>
        </w:rPr>
        <w:t>Most existing research focuses on cervical cancer’s overall incidence, risk factors, or clinical outcomes, whereas comparative analyses examining reproductive influences across histopathological variants remain scarce. In Indonesia, studies addressing this topic are even more limited, with much of the available literature centered on prevalence patterns and stage distribution rather than reproductive predictors. Considering that each histopathological variant exhibits unique biological behavior, detection pathways, and treatment responses, understanding reproductive contributions may offer valuable insights for prevention, early detection, and clinical decision-making.</w:t>
      </w:r>
      <w:r w:rsidR="0036381D">
        <w:rPr>
          <w:rFonts w:ascii="Arial" w:hAnsi="Arial" w:cs="Arial"/>
          <w:szCs w:val="24"/>
          <w:lang w:val="id-ID"/>
        </w:rPr>
        <w:t xml:space="preserve"> </w:t>
      </w:r>
      <w:r w:rsidRPr="00F21A3A">
        <w:rPr>
          <w:rFonts w:ascii="Arial" w:hAnsi="Arial" w:cs="Arial"/>
          <w:szCs w:val="24"/>
        </w:rPr>
        <w:t>Therefore, this study aims to investigate the associations between reproductive factors and the histopathological subtypes of cervical cancer, with the goal of identifying which reproductive characteristics most strongly influence tumor type.</w:t>
      </w:r>
    </w:p>
    <w:p w14:paraId="7D34042C" w14:textId="77777777" w:rsidR="00F21A3A" w:rsidRPr="00F21A3A" w:rsidRDefault="00F21A3A" w:rsidP="00F21A3A">
      <w:pPr>
        <w:jc w:val="both"/>
        <w:rPr>
          <w:rFonts w:ascii="Arial" w:hAnsi="Arial" w:cs="Arial"/>
          <w:szCs w:val="24"/>
        </w:rPr>
      </w:pPr>
    </w:p>
    <w:p w14:paraId="4F90F8EF" w14:textId="77777777" w:rsidR="00F21A3A" w:rsidRPr="00F21A3A" w:rsidRDefault="00902823" w:rsidP="00441B6F">
      <w:pPr>
        <w:pStyle w:val="AbstHead"/>
        <w:spacing w:after="0"/>
        <w:jc w:val="both"/>
        <w:rPr>
          <w:rFonts w:ascii="Arial" w:hAnsi="Arial" w:cs="Arial"/>
        </w:rPr>
      </w:pPr>
      <w:r>
        <w:rPr>
          <w:rFonts w:ascii="Arial" w:hAnsi="Arial" w:cs="Arial"/>
        </w:rPr>
        <w:t xml:space="preserve">2. </w:t>
      </w:r>
      <w:commentRangeStart w:id="2"/>
      <w:r w:rsidR="006B57D0">
        <w:rPr>
          <w:rFonts w:ascii="Arial" w:hAnsi="Arial" w:cs="Arial"/>
        </w:rPr>
        <w:t>methodology</w:t>
      </w:r>
      <w:r w:rsidR="007F7B32">
        <w:rPr>
          <w:rFonts w:ascii="Arial" w:hAnsi="Arial" w:cs="Arial"/>
        </w:rPr>
        <w:t xml:space="preserve"> </w:t>
      </w:r>
      <w:commentRangeEnd w:id="2"/>
      <w:r w:rsidR="00902CB8">
        <w:rPr>
          <w:rStyle w:val="CommentReference"/>
          <w:rFonts w:ascii="Times New Roman" w:hAnsi="Times New Roman"/>
          <w:b w:val="0"/>
          <w:caps w:val="0"/>
          <w:lang w:val="nb-NO" w:eastAsia="nb-NO"/>
        </w:rPr>
        <w:commentReference w:id="2"/>
      </w:r>
    </w:p>
    <w:p w14:paraId="07AAB76E" w14:textId="77777777" w:rsidR="00F21A3A" w:rsidRPr="00F21A3A" w:rsidRDefault="00F21A3A" w:rsidP="00F21A3A">
      <w:pPr>
        <w:jc w:val="both"/>
        <w:rPr>
          <w:rFonts w:ascii="Arial" w:hAnsi="Arial" w:cs="Arial"/>
          <w:b/>
          <w:szCs w:val="24"/>
          <w:lang w:val="id-ID"/>
        </w:rPr>
      </w:pPr>
      <w:r w:rsidRPr="00F21A3A">
        <w:rPr>
          <w:rFonts w:ascii="Arial" w:hAnsi="Arial" w:cs="Arial"/>
          <w:b/>
          <w:sz w:val="22"/>
          <w:szCs w:val="24"/>
          <w:lang w:val="id-ID"/>
        </w:rPr>
        <w:t>2.1 Design and Setting</w:t>
      </w:r>
    </w:p>
    <w:p w14:paraId="3B4B98D4" w14:textId="77777777" w:rsidR="00930C62" w:rsidRDefault="00F21A3A" w:rsidP="00F21A3A">
      <w:pPr>
        <w:jc w:val="both"/>
        <w:rPr>
          <w:rFonts w:ascii="Arial" w:hAnsi="Arial" w:cs="Arial"/>
          <w:szCs w:val="24"/>
        </w:rPr>
      </w:pPr>
      <w:r w:rsidRPr="00F21A3A">
        <w:rPr>
          <w:rFonts w:ascii="Arial" w:hAnsi="Arial" w:cs="Arial"/>
          <w:szCs w:val="24"/>
        </w:rPr>
        <w:t xml:space="preserve">This retrospective observational study used secondary data obtained from the medical records of cervical cancer patients treated at Abdoel Wahab Sjahranie General Hospital, Samarinda, Indonesia, between 2023 and 2024. The study population included all patients who underwent cervical biopsy during this period, comprising a total of 129 cases. The minimum sample size was determined using the </w:t>
      </w:r>
      <w:proofErr w:type="spellStart"/>
      <w:r w:rsidRPr="00F21A3A">
        <w:rPr>
          <w:rFonts w:ascii="Arial" w:hAnsi="Arial" w:cs="Arial"/>
          <w:szCs w:val="24"/>
        </w:rPr>
        <w:t>Krejcie</w:t>
      </w:r>
      <w:proofErr w:type="spellEnd"/>
      <w:r w:rsidRPr="00F21A3A">
        <w:rPr>
          <w:rFonts w:ascii="Arial" w:hAnsi="Arial" w:cs="Arial"/>
          <w:szCs w:val="24"/>
        </w:rPr>
        <w:t xml:space="preserve"> and Morgan formula, yielding a required sample of at least 97 subjects. Eligible patients were subsequently selected through simple random sampling to ensure equal representation.</w:t>
      </w:r>
    </w:p>
    <w:p w14:paraId="5E32DAC0" w14:textId="77777777" w:rsidR="00F21A3A" w:rsidRPr="00F21A3A" w:rsidRDefault="00F21A3A" w:rsidP="00F21A3A">
      <w:pPr>
        <w:jc w:val="both"/>
        <w:rPr>
          <w:rFonts w:ascii="Arial" w:hAnsi="Arial" w:cs="Arial"/>
          <w:szCs w:val="24"/>
        </w:rPr>
      </w:pPr>
      <w:r w:rsidRPr="00F21A3A">
        <w:rPr>
          <w:rFonts w:ascii="Arial" w:hAnsi="Arial" w:cs="Arial"/>
          <w:szCs w:val="24"/>
        </w:rPr>
        <w:t xml:space="preserve">Patients were included if they had </w:t>
      </w:r>
      <w:proofErr w:type="spellStart"/>
      <w:r w:rsidRPr="00F21A3A">
        <w:rPr>
          <w:rFonts w:ascii="Arial" w:hAnsi="Arial" w:cs="Arial"/>
          <w:szCs w:val="24"/>
        </w:rPr>
        <w:t>histopathologically</w:t>
      </w:r>
      <w:proofErr w:type="spellEnd"/>
      <w:r w:rsidRPr="00F21A3A">
        <w:rPr>
          <w:rFonts w:ascii="Arial" w:hAnsi="Arial" w:cs="Arial"/>
          <w:szCs w:val="24"/>
        </w:rPr>
        <w:t xml:space="preserve"> confirmed cervical cancer diagnosed during the study period and complete reproductive history data documented in their medical records. For analytical purposes, histopathological diagnoses were classified into two groups: squamous cell carcinoma, encompassing both non-keratinizing and keratinizing </w:t>
      </w:r>
      <w:r w:rsidRPr="00F21A3A">
        <w:rPr>
          <w:rFonts w:ascii="Arial" w:hAnsi="Arial" w:cs="Arial"/>
          <w:szCs w:val="24"/>
        </w:rPr>
        <w:lastRenderedPageBreak/>
        <w:t>subtypes, and adenocarcinoma. Patients were excluded if biopsy results revealed non-malignant lesions or diagnoses other than cervical cancer, if duplicate biopsy records were identified (with only the earliest complete record retained), or if biopsy procedures were performed outside the study period or at other healthcare facilities.</w:t>
      </w:r>
    </w:p>
    <w:p w14:paraId="5FFEDA81" w14:textId="77777777" w:rsidR="00F21A3A" w:rsidRDefault="00F21A3A" w:rsidP="00F21A3A">
      <w:pPr>
        <w:jc w:val="both"/>
        <w:rPr>
          <w:rFonts w:ascii="Arial" w:hAnsi="Arial" w:cs="Arial"/>
          <w:szCs w:val="24"/>
        </w:rPr>
      </w:pPr>
      <w:r w:rsidRPr="00F21A3A">
        <w:rPr>
          <w:rFonts w:ascii="Arial" w:hAnsi="Arial" w:cs="Arial"/>
          <w:szCs w:val="24"/>
        </w:rPr>
        <w:t>The histopathological type of cervical cancer, categorized as squamous cell carcinoma or adenocarcinoma, served as the dependent variable. Independent variables consisted of reproductive factors, including number of marriages, age at menarche, age at marriage, parity, and history of abortion or fetal death. All reproductive variables were analyzed as continuous variables and are presented as means with standard deviations.</w:t>
      </w:r>
    </w:p>
    <w:p w14:paraId="4F117023" w14:textId="77777777" w:rsidR="00F21A3A" w:rsidRDefault="00F21A3A" w:rsidP="00F21A3A">
      <w:pPr>
        <w:jc w:val="both"/>
        <w:rPr>
          <w:rFonts w:ascii="Arial" w:hAnsi="Arial" w:cs="Arial"/>
          <w:szCs w:val="24"/>
          <w:lang w:val="id-ID"/>
        </w:rPr>
      </w:pPr>
    </w:p>
    <w:p w14:paraId="6B07D06B" w14:textId="77777777" w:rsidR="00F21A3A" w:rsidRPr="00F21A3A" w:rsidRDefault="00F21A3A" w:rsidP="00F21A3A">
      <w:pPr>
        <w:jc w:val="both"/>
        <w:rPr>
          <w:rFonts w:ascii="Arial" w:hAnsi="Arial" w:cs="Arial"/>
          <w:b/>
          <w:sz w:val="22"/>
          <w:szCs w:val="24"/>
          <w:lang w:val="id-ID"/>
        </w:rPr>
      </w:pPr>
      <w:r w:rsidRPr="00F21A3A">
        <w:rPr>
          <w:rFonts w:ascii="Arial" w:hAnsi="Arial" w:cs="Arial"/>
          <w:b/>
          <w:sz w:val="22"/>
          <w:szCs w:val="24"/>
          <w:lang w:val="id-ID"/>
        </w:rPr>
        <w:t>2.2 Statistical Analysis</w:t>
      </w:r>
    </w:p>
    <w:p w14:paraId="25D393AE" w14:textId="77777777" w:rsidR="00F21A3A" w:rsidRDefault="00F21A3A" w:rsidP="00F21A3A">
      <w:pPr>
        <w:jc w:val="both"/>
        <w:rPr>
          <w:rFonts w:ascii="Arial" w:hAnsi="Arial" w:cs="Arial"/>
          <w:szCs w:val="24"/>
        </w:rPr>
      </w:pPr>
      <w:r w:rsidRPr="00F21A3A">
        <w:rPr>
          <w:rFonts w:ascii="Arial" w:hAnsi="Arial" w:cs="Arial"/>
          <w:szCs w:val="24"/>
        </w:rPr>
        <w:t>Statistical analyses were performed using</w:t>
      </w:r>
      <w:r w:rsidR="00930C62">
        <w:rPr>
          <w:rFonts w:ascii="Arial" w:hAnsi="Arial" w:cs="Arial"/>
          <w:szCs w:val="24"/>
        </w:rPr>
        <w:t xml:space="preserve"> IBM SPSS Statistics</w:t>
      </w:r>
      <w:r w:rsidRPr="00F21A3A">
        <w:rPr>
          <w:rFonts w:ascii="Arial" w:hAnsi="Arial" w:cs="Arial"/>
          <w:szCs w:val="24"/>
        </w:rPr>
        <w:t xml:space="preserve"> version 25.0. Data normality was assessed using the Kolmogorov–Smirnov test and demonstr</w:t>
      </w:r>
      <w:r w:rsidR="00A177CB">
        <w:rPr>
          <w:rFonts w:ascii="Arial" w:hAnsi="Arial" w:cs="Arial"/>
          <w:szCs w:val="24"/>
        </w:rPr>
        <w:t>ated non-normal distributions (</w:t>
      </w:r>
      <w:r w:rsidR="00A177CB" w:rsidRPr="00A177CB">
        <w:rPr>
          <w:rFonts w:ascii="Arial" w:hAnsi="Arial" w:cs="Arial"/>
          <w:i/>
          <w:szCs w:val="24"/>
        </w:rPr>
        <w:t>P</w:t>
      </w:r>
      <w:r w:rsidR="00A177CB">
        <w:rPr>
          <w:rFonts w:ascii="Arial" w:hAnsi="Arial" w:cs="Arial"/>
          <w:szCs w:val="24"/>
        </w:rPr>
        <w:t xml:space="preserve"> &lt; </w:t>
      </w:r>
      <w:r w:rsidRPr="00F21A3A">
        <w:rPr>
          <w:rFonts w:ascii="Arial" w:hAnsi="Arial" w:cs="Arial"/>
          <w:szCs w:val="24"/>
        </w:rPr>
        <w:t xml:space="preserve">.05); therefore, non-parametric methods were applied. Associations between reproductive factors and histopathological groups were initially evaluated using the Mann–Whitney U test. To avoid excluding potentially important predictors at the multivariate stage, variables with a </w:t>
      </w:r>
      <w:r w:rsidR="00930C62" w:rsidRPr="00930C62">
        <w:rPr>
          <w:rFonts w:ascii="Arial" w:hAnsi="Arial" w:cs="Arial"/>
          <w:i/>
          <w:szCs w:val="24"/>
          <w:lang w:val="id-ID"/>
        </w:rPr>
        <w:t>P</w:t>
      </w:r>
      <w:r w:rsidR="00A177CB">
        <w:rPr>
          <w:rFonts w:ascii="Arial" w:hAnsi="Arial" w:cs="Arial"/>
          <w:szCs w:val="24"/>
        </w:rPr>
        <w:t xml:space="preserve"> &lt; </w:t>
      </w:r>
      <w:r w:rsidRPr="00F21A3A">
        <w:rPr>
          <w:rFonts w:ascii="Arial" w:hAnsi="Arial" w:cs="Arial"/>
          <w:szCs w:val="24"/>
        </w:rPr>
        <w:t>.25 in bivariate analysis were subsequently entered into multivariate binary logistic regression models to identify independent predictors of histopathological type. The strength of associations was expressed as odds ratios (ORs) with corresponding 95% confidence intervals (CIs), and statistical significa</w:t>
      </w:r>
      <w:r w:rsidR="00A177CB">
        <w:rPr>
          <w:rFonts w:ascii="Arial" w:hAnsi="Arial" w:cs="Arial"/>
          <w:szCs w:val="24"/>
        </w:rPr>
        <w:t xml:space="preserve">nce was defined as a </w:t>
      </w:r>
      <w:r w:rsidR="00A177CB" w:rsidRPr="00A177CB">
        <w:rPr>
          <w:rFonts w:ascii="Arial" w:hAnsi="Arial" w:cs="Arial"/>
          <w:i/>
          <w:szCs w:val="24"/>
        </w:rPr>
        <w:t>P</w:t>
      </w:r>
      <w:r w:rsidR="00A177CB">
        <w:rPr>
          <w:rFonts w:ascii="Arial" w:hAnsi="Arial" w:cs="Arial"/>
          <w:szCs w:val="24"/>
        </w:rPr>
        <w:t xml:space="preserve"> &lt; </w:t>
      </w:r>
      <w:r w:rsidRPr="00F21A3A">
        <w:rPr>
          <w:rFonts w:ascii="Arial" w:hAnsi="Arial" w:cs="Arial"/>
          <w:szCs w:val="24"/>
        </w:rPr>
        <w:t>.05.</w:t>
      </w:r>
    </w:p>
    <w:p w14:paraId="40D548F6" w14:textId="77777777" w:rsidR="00A03B96" w:rsidRDefault="00A03B96" w:rsidP="00441B6F">
      <w:pPr>
        <w:pStyle w:val="Body"/>
        <w:spacing w:after="0"/>
        <w:rPr>
          <w:rFonts w:ascii="Arial" w:hAnsi="Arial" w:cs="Arial"/>
        </w:rPr>
      </w:pPr>
    </w:p>
    <w:p w14:paraId="515CDB8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3"/>
      <w:r>
        <w:rPr>
          <w:rFonts w:ascii="Arial" w:hAnsi="Arial" w:cs="Arial"/>
        </w:rPr>
        <w:t>results and discussion</w:t>
      </w:r>
      <w:commentRangeEnd w:id="3"/>
      <w:r w:rsidR="00B67A9D">
        <w:rPr>
          <w:rStyle w:val="CommentReference"/>
          <w:rFonts w:ascii="Times New Roman" w:hAnsi="Times New Roman"/>
          <w:b w:val="0"/>
          <w:caps w:val="0"/>
          <w:lang w:val="nb-NO" w:eastAsia="nb-NO"/>
        </w:rPr>
        <w:commentReference w:id="3"/>
      </w:r>
    </w:p>
    <w:p w14:paraId="725EEC43" w14:textId="77777777" w:rsidR="00930C62" w:rsidRPr="00930C62" w:rsidRDefault="003926B1" w:rsidP="00930C62">
      <w:pPr>
        <w:jc w:val="both"/>
        <w:rPr>
          <w:rFonts w:ascii="Arial" w:hAnsi="Arial" w:cs="Arial"/>
        </w:rPr>
      </w:pPr>
      <w:r>
        <w:rPr>
          <w:rFonts w:ascii="Arial" w:hAnsi="Arial" w:cs="Arial"/>
        </w:rPr>
        <w:t>Based on Table 1, t</w:t>
      </w:r>
      <w:r w:rsidR="00930C62" w:rsidRPr="00930C62">
        <w:rPr>
          <w:rFonts w:ascii="Arial" w:hAnsi="Arial" w:cs="Arial"/>
        </w:rPr>
        <w:t xml:space="preserve">he mean age of the patients was 48.87 </w:t>
      </w:r>
      <m:oMath>
        <m:r>
          <w:rPr>
            <w:rFonts w:ascii="Cambria Math" w:hAnsi="Cambria Math" w:cs="Arial"/>
          </w:rPr>
          <m:t>±</m:t>
        </m:r>
      </m:oMath>
      <w:r w:rsidR="00930C62" w:rsidRPr="00930C62">
        <w:rPr>
          <w:rFonts w:ascii="Arial" w:hAnsi="Arial" w:cs="Arial"/>
        </w:rPr>
        <w:t xml:space="preserve"> 9.73 years, indicating that most cases occurred in women in their late reproductive to perimenopausal period. The majority of patients were housewives, accounting for more than three-quarters of the study population (76.30%), while smaller proportions were employed as civil servants (12.40%) or private employees (11.30%).</w:t>
      </w:r>
    </w:p>
    <w:p w14:paraId="3E9AA9D8" w14:textId="77777777" w:rsidR="00930C62" w:rsidRPr="00930C62" w:rsidRDefault="00930C62" w:rsidP="00930C62">
      <w:pPr>
        <w:jc w:val="both"/>
        <w:rPr>
          <w:rFonts w:ascii="Arial" w:hAnsi="Arial" w:cs="Arial"/>
        </w:rPr>
      </w:pPr>
      <w:r w:rsidRPr="00930C62">
        <w:rPr>
          <w:rFonts w:ascii="Arial" w:hAnsi="Arial" w:cs="Arial"/>
        </w:rPr>
        <w:t>Educational attainment was predominantly at the middle level, with over half of the patients having completed senior high school (53.60%). Patients with lower educational levels comprised nearly one-third of the cohort (30.90%), whereas those with higher education represented a smaller proportion (15.50%). This distribution reflects a population largely characterized by moderate educational backgrounds.</w:t>
      </w:r>
    </w:p>
    <w:p w14:paraId="4E72A5B3" w14:textId="77777777" w:rsidR="00930C62" w:rsidRDefault="00930C62" w:rsidP="00930C62">
      <w:pPr>
        <w:jc w:val="both"/>
        <w:rPr>
          <w:rFonts w:ascii="Arial" w:hAnsi="Arial" w:cs="Arial"/>
        </w:rPr>
      </w:pPr>
      <w:r w:rsidRPr="00930C62">
        <w:rPr>
          <w:rFonts w:ascii="Arial" w:hAnsi="Arial" w:cs="Arial"/>
        </w:rPr>
        <w:t>More than half of the patients resided in Samarinda (57.70%), while a substantial proportion (42.30%) came from areas outside the city. In terms of healthcare financing, almost all patients were covered by the National Health Insurance program (94.80%), highlighting the central role of public insurance in facilitating access to diagnostic and treatment services. Only a minority of patients relied on out-of-pocket payment (4.10%) or reimbursement schemes (1.00%).</w:t>
      </w:r>
    </w:p>
    <w:p w14:paraId="1F4BA2E4" w14:textId="77777777" w:rsidR="00A177CB" w:rsidRPr="00A177CB" w:rsidRDefault="00A177CB" w:rsidP="00930C62">
      <w:pPr>
        <w:jc w:val="both"/>
        <w:rPr>
          <w:rFonts w:ascii="Arial" w:hAnsi="Arial" w:cs="Arial"/>
        </w:rPr>
      </w:pPr>
    </w:p>
    <w:p w14:paraId="33B4B6A8" w14:textId="77777777" w:rsidR="00930C62" w:rsidRPr="00785A42" w:rsidRDefault="00930C62" w:rsidP="00930C62">
      <w:pPr>
        <w:jc w:val="center"/>
        <w:rPr>
          <w:rFonts w:ascii="Arial" w:eastAsia="Helvetica Neue" w:hAnsi="Arial" w:cs="Arial"/>
          <w:b/>
          <w:highlight w:val="white"/>
          <w:lang w:val="id-ID"/>
        </w:rPr>
      </w:pPr>
      <w:r w:rsidRPr="00785A42">
        <w:rPr>
          <w:rFonts w:ascii="Arial" w:eastAsia="Helvetica Neue" w:hAnsi="Arial" w:cs="Arial"/>
          <w:b/>
          <w:highlight w:val="white"/>
          <w:lang w:val="id-ID"/>
        </w:rPr>
        <w:t xml:space="preserve">Table 1. </w:t>
      </w:r>
      <w:r w:rsidRPr="00785A42">
        <w:rPr>
          <w:rFonts w:ascii="Arial" w:hAnsi="Arial" w:cs="Arial"/>
          <w:b/>
        </w:rPr>
        <w:t>Characteristics of Cervical Cancer Patients</w:t>
      </w:r>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1417"/>
        <w:gridCol w:w="1985"/>
      </w:tblGrid>
      <w:tr w:rsidR="00930C62" w:rsidRPr="00930C62" w14:paraId="62F5E476" w14:textId="77777777" w:rsidTr="00930C62">
        <w:trPr>
          <w:tblHeader/>
        </w:trPr>
        <w:tc>
          <w:tcPr>
            <w:tcW w:w="3544" w:type="dxa"/>
            <w:tcBorders>
              <w:top w:val="single" w:sz="4" w:space="0" w:color="auto"/>
              <w:bottom w:val="single" w:sz="4" w:space="0" w:color="auto"/>
            </w:tcBorders>
            <w:vAlign w:val="center"/>
          </w:tcPr>
          <w:p w14:paraId="36D01CDB" w14:textId="77777777" w:rsidR="00930C62" w:rsidRPr="00930C62" w:rsidRDefault="00930C62" w:rsidP="00930C62">
            <w:pPr>
              <w:jc w:val="center"/>
              <w:rPr>
                <w:rFonts w:ascii="Arial" w:eastAsia="Helvetica Neue" w:hAnsi="Arial" w:cs="Arial"/>
                <w:b/>
                <w:sz w:val="20"/>
                <w:szCs w:val="20"/>
                <w:highlight w:val="white"/>
              </w:rPr>
            </w:pPr>
            <w:r w:rsidRPr="00930C62">
              <w:rPr>
                <w:rFonts w:ascii="Arial" w:hAnsi="Arial" w:cs="Arial"/>
                <w:b/>
                <w:sz w:val="20"/>
                <w:szCs w:val="20"/>
                <w:lang w:val="id-ID"/>
              </w:rPr>
              <w:t>Characteristics</w:t>
            </w:r>
          </w:p>
        </w:tc>
        <w:tc>
          <w:tcPr>
            <w:tcW w:w="1276" w:type="dxa"/>
            <w:tcBorders>
              <w:top w:val="single" w:sz="4" w:space="0" w:color="auto"/>
              <w:bottom w:val="single" w:sz="4" w:space="0" w:color="auto"/>
            </w:tcBorders>
            <w:vAlign w:val="center"/>
          </w:tcPr>
          <w:p w14:paraId="68EFBE85" w14:textId="77777777" w:rsidR="00930C62" w:rsidRPr="00930C62" w:rsidRDefault="00930C62" w:rsidP="00930C62">
            <w:pPr>
              <w:ind w:left="179"/>
              <w:jc w:val="center"/>
              <w:rPr>
                <w:rFonts w:ascii="Arial" w:hAnsi="Arial" w:cs="Arial"/>
                <w:b/>
                <w:sz w:val="20"/>
                <w:szCs w:val="20"/>
                <w:lang w:val="id-ID"/>
              </w:rPr>
            </w:pPr>
            <w:r w:rsidRPr="00930C62">
              <w:rPr>
                <w:rFonts w:ascii="Arial" w:hAnsi="Arial" w:cs="Arial"/>
                <w:b/>
                <w:sz w:val="20"/>
                <w:szCs w:val="20"/>
                <w:lang w:val="id-ID"/>
              </w:rPr>
              <w:t>Number</w:t>
            </w:r>
          </w:p>
          <w:p w14:paraId="506CE0A9" w14:textId="77777777" w:rsidR="00930C62" w:rsidRPr="00930C62" w:rsidRDefault="00930C62" w:rsidP="00930C62">
            <w:pPr>
              <w:jc w:val="center"/>
              <w:rPr>
                <w:rFonts w:ascii="Arial" w:eastAsia="Helvetica Neue" w:hAnsi="Arial" w:cs="Arial"/>
                <w:b/>
                <w:sz w:val="20"/>
                <w:szCs w:val="20"/>
                <w:highlight w:val="white"/>
              </w:rPr>
            </w:pPr>
            <w:r w:rsidRPr="00930C62">
              <w:rPr>
                <w:rFonts w:ascii="Arial" w:hAnsi="Arial" w:cs="Arial"/>
                <w:b/>
                <w:sz w:val="20"/>
                <w:szCs w:val="20"/>
                <w:lang w:val="id-ID"/>
              </w:rPr>
              <w:t>n = 97</w:t>
            </w:r>
          </w:p>
        </w:tc>
        <w:tc>
          <w:tcPr>
            <w:tcW w:w="1417" w:type="dxa"/>
            <w:tcBorders>
              <w:top w:val="single" w:sz="4" w:space="0" w:color="auto"/>
              <w:bottom w:val="single" w:sz="4" w:space="0" w:color="auto"/>
            </w:tcBorders>
            <w:vAlign w:val="center"/>
          </w:tcPr>
          <w:p w14:paraId="7BF3A642" w14:textId="77777777" w:rsidR="00930C62" w:rsidRPr="00930C62" w:rsidRDefault="00930C62" w:rsidP="00930C62">
            <w:pPr>
              <w:jc w:val="center"/>
              <w:rPr>
                <w:rFonts w:ascii="Arial" w:eastAsia="Helvetica Neue" w:hAnsi="Arial" w:cs="Arial"/>
                <w:b/>
                <w:sz w:val="20"/>
                <w:szCs w:val="20"/>
                <w:highlight w:val="white"/>
              </w:rPr>
            </w:pPr>
            <w:r w:rsidRPr="00930C62">
              <w:rPr>
                <w:rFonts w:ascii="Arial" w:hAnsi="Arial" w:cs="Arial"/>
                <w:b/>
                <w:sz w:val="20"/>
                <w:szCs w:val="20"/>
                <w:lang w:val="id-ID"/>
              </w:rPr>
              <w:t>Percentage (%)</w:t>
            </w:r>
          </w:p>
        </w:tc>
        <w:tc>
          <w:tcPr>
            <w:tcW w:w="1985" w:type="dxa"/>
            <w:tcBorders>
              <w:top w:val="single" w:sz="4" w:space="0" w:color="auto"/>
              <w:bottom w:val="single" w:sz="4" w:space="0" w:color="auto"/>
            </w:tcBorders>
            <w:vAlign w:val="center"/>
          </w:tcPr>
          <w:p w14:paraId="4D3E1D46" w14:textId="77777777" w:rsidR="00930C62" w:rsidRPr="00930C62" w:rsidRDefault="00930C62" w:rsidP="00930C62">
            <w:pPr>
              <w:jc w:val="center"/>
              <w:rPr>
                <w:rFonts w:ascii="Arial" w:hAnsi="Arial" w:cs="Arial"/>
                <w:b/>
                <w:sz w:val="20"/>
                <w:szCs w:val="20"/>
                <w:lang w:val="id-ID"/>
              </w:rPr>
            </w:pPr>
            <w:r w:rsidRPr="00930C62">
              <w:rPr>
                <w:rFonts w:ascii="Arial" w:hAnsi="Arial" w:cs="Arial"/>
                <w:b/>
                <w:sz w:val="20"/>
                <w:szCs w:val="20"/>
                <w:lang w:val="id-ID"/>
              </w:rPr>
              <w:t>Cumulative Percentage (%)</w:t>
            </w:r>
          </w:p>
        </w:tc>
      </w:tr>
      <w:tr w:rsidR="00930C62" w:rsidRPr="00930C62" w14:paraId="29C1104E" w14:textId="77777777" w:rsidTr="00930C62">
        <w:tc>
          <w:tcPr>
            <w:tcW w:w="3544" w:type="dxa"/>
            <w:tcBorders>
              <w:top w:val="single" w:sz="4" w:space="0" w:color="auto"/>
            </w:tcBorders>
            <w:vAlign w:val="bottom"/>
          </w:tcPr>
          <w:p w14:paraId="0E4A8180" w14:textId="77777777" w:rsidR="00930C62" w:rsidRPr="00930C62" w:rsidRDefault="00930C62" w:rsidP="00930C62">
            <w:pPr>
              <w:jc w:val="both"/>
              <w:rPr>
                <w:rFonts w:ascii="Arial" w:eastAsia="Helvetica Neue" w:hAnsi="Arial" w:cs="Arial"/>
                <w:b/>
                <w:sz w:val="20"/>
                <w:szCs w:val="20"/>
                <w:highlight w:val="white"/>
              </w:rPr>
            </w:pPr>
            <w:r w:rsidRPr="00930C62">
              <w:rPr>
                <w:rFonts w:ascii="Arial" w:hAnsi="Arial" w:cs="Arial"/>
                <w:b/>
                <w:bCs/>
                <w:sz w:val="20"/>
                <w:szCs w:val="20"/>
                <w:lang w:val="id-ID"/>
              </w:rPr>
              <w:t>Age</w:t>
            </w:r>
            <w:r w:rsidRPr="00930C62">
              <w:rPr>
                <w:rFonts w:ascii="Arial" w:hAnsi="Arial" w:cs="Arial"/>
                <w:b/>
                <w:bCs/>
                <w:sz w:val="20"/>
                <w:szCs w:val="20"/>
              </w:rPr>
              <w:t xml:space="preserve"> (</w:t>
            </w:r>
            <w:r w:rsidRPr="00930C62">
              <w:rPr>
                <w:rFonts w:ascii="Arial" w:hAnsi="Arial" w:cs="Arial"/>
                <w:b/>
                <w:bCs/>
                <w:sz w:val="20"/>
                <w:szCs w:val="20"/>
                <w:lang w:val="id-ID"/>
              </w:rPr>
              <w:t>Years</w:t>
            </w:r>
            <w:r w:rsidRPr="00930C62">
              <w:rPr>
                <w:rFonts w:ascii="Arial" w:hAnsi="Arial" w:cs="Arial"/>
                <w:b/>
                <w:bCs/>
                <w:sz w:val="20"/>
                <w:szCs w:val="20"/>
              </w:rPr>
              <w:t>)</w:t>
            </w:r>
          </w:p>
        </w:tc>
        <w:tc>
          <w:tcPr>
            <w:tcW w:w="4678" w:type="dxa"/>
            <w:gridSpan w:val="3"/>
            <w:tcBorders>
              <w:top w:val="single" w:sz="4" w:space="0" w:color="auto"/>
            </w:tcBorders>
          </w:tcPr>
          <w:p w14:paraId="5B56BDED"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 xml:space="preserve">48.87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9.73</w:t>
            </w:r>
          </w:p>
        </w:tc>
      </w:tr>
      <w:tr w:rsidR="00930C62" w:rsidRPr="00930C62" w14:paraId="23C32048" w14:textId="77777777" w:rsidTr="00930C62">
        <w:tc>
          <w:tcPr>
            <w:tcW w:w="3544" w:type="dxa"/>
            <w:vAlign w:val="bottom"/>
          </w:tcPr>
          <w:p w14:paraId="6E9B46B1" w14:textId="77777777" w:rsidR="00930C62" w:rsidRPr="00930C62" w:rsidRDefault="00930C62" w:rsidP="00930C62">
            <w:pPr>
              <w:jc w:val="both"/>
              <w:rPr>
                <w:rFonts w:ascii="Arial" w:eastAsia="Helvetica Neue" w:hAnsi="Arial" w:cs="Arial"/>
                <w:b/>
                <w:sz w:val="20"/>
                <w:szCs w:val="20"/>
                <w:highlight w:val="white"/>
              </w:rPr>
            </w:pPr>
            <w:r w:rsidRPr="00930C62">
              <w:rPr>
                <w:rFonts w:ascii="Arial" w:hAnsi="Arial" w:cs="Arial"/>
                <w:b/>
                <w:sz w:val="20"/>
                <w:szCs w:val="20"/>
              </w:rPr>
              <w:t>Occupation</w:t>
            </w:r>
          </w:p>
        </w:tc>
        <w:tc>
          <w:tcPr>
            <w:tcW w:w="1276" w:type="dxa"/>
          </w:tcPr>
          <w:p w14:paraId="55F3E3A5"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tcPr>
          <w:p w14:paraId="087107C9"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73447180"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25BA7A34" w14:textId="77777777" w:rsidTr="00930C62">
        <w:tc>
          <w:tcPr>
            <w:tcW w:w="3544" w:type="dxa"/>
            <w:vAlign w:val="center"/>
          </w:tcPr>
          <w:p w14:paraId="0FBA2979"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Housewife</w:t>
            </w:r>
          </w:p>
        </w:tc>
        <w:tc>
          <w:tcPr>
            <w:tcW w:w="1276" w:type="dxa"/>
          </w:tcPr>
          <w:p w14:paraId="73D5CD1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74</w:t>
            </w:r>
          </w:p>
        </w:tc>
        <w:tc>
          <w:tcPr>
            <w:tcW w:w="1417" w:type="dxa"/>
          </w:tcPr>
          <w:p w14:paraId="6C29C5CB"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76.30</w:t>
            </w:r>
          </w:p>
        </w:tc>
        <w:tc>
          <w:tcPr>
            <w:tcW w:w="1985" w:type="dxa"/>
          </w:tcPr>
          <w:p w14:paraId="1995DFE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76.30</w:t>
            </w:r>
          </w:p>
        </w:tc>
      </w:tr>
      <w:tr w:rsidR="00930C62" w:rsidRPr="00930C62" w14:paraId="42769CD8" w14:textId="77777777" w:rsidTr="00930C62">
        <w:tc>
          <w:tcPr>
            <w:tcW w:w="3544" w:type="dxa"/>
            <w:vAlign w:val="center"/>
          </w:tcPr>
          <w:p w14:paraId="7DEEF0F5"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lang w:val="id-ID"/>
              </w:rPr>
              <w:t>Civil Servant</w:t>
            </w:r>
          </w:p>
        </w:tc>
        <w:tc>
          <w:tcPr>
            <w:tcW w:w="1276" w:type="dxa"/>
          </w:tcPr>
          <w:p w14:paraId="529EDF90"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12</w:t>
            </w:r>
          </w:p>
        </w:tc>
        <w:tc>
          <w:tcPr>
            <w:tcW w:w="1417" w:type="dxa"/>
          </w:tcPr>
          <w:p w14:paraId="33F37B3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12.40</w:t>
            </w:r>
          </w:p>
        </w:tc>
        <w:tc>
          <w:tcPr>
            <w:tcW w:w="1985" w:type="dxa"/>
          </w:tcPr>
          <w:p w14:paraId="1EC9E583"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88.7</w:t>
            </w:r>
            <w:r w:rsidRPr="00930C62">
              <w:rPr>
                <w:rFonts w:ascii="Arial" w:hAnsi="Arial" w:cs="Arial"/>
                <w:color w:val="010205"/>
                <w:sz w:val="20"/>
                <w:szCs w:val="20"/>
                <w:lang w:val="id-ID"/>
              </w:rPr>
              <w:t>0</w:t>
            </w:r>
          </w:p>
        </w:tc>
      </w:tr>
      <w:tr w:rsidR="00930C62" w:rsidRPr="00930C62" w14:paraId="59880260" w14:textId="77777777" w:rsidTr="00930C62">
        <w:tc>
          <w:tcPr>
            <w:tcW w:w="3544" w:type="dxa"/>
            <w:vAlign w:val="center"/>
          </w:tcPr>
          <w:p w14:paraId="5B6BE488"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Private Employee</w:t>
            </w:r>
          </w:p>
        </w:tc>
        <w:tc>
          <w:tcPr>
            <w:tcW w:w="1276" w:type="dxa"/>
          </w:tcPr>
          <w:p w14:paraId="552B1BFB"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11</w:t>
            </w:r>
          </w:p>
        </w:tc>
        <w:tc>
          <w:tcPr>
            <w:tcW w:w="1417" w:type="dxa"/>
          </w:tcPr>
          <w:p w14:paraId="71DD5F9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11.30</w:t>
            </w:r>
          </w:p>
        </w:tc>
        <w:tc>
          <w:tcPr>
            <w:tcW w:w="1985" w:type="dxa"/>
          </w:tcPr>
          <w:p w14:paraId="54A859C0"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100.0</w:t>
            </w:r>
            <w:r w:rsidRPr="00930C62">
              <w:rPr>
                <w:rFonts w:ascii="Arial" w:hAnsi="Arial" w:cs="Arial"/>
                <w:color w:val="010205"/>
                <w:sz w:val="20"/>
                <w:szCs w:val="20"/>
                <w:lang w:val="id-ID"/>
              </w:rPr>
              <w:t>0</w:t>
            </w:r>
          </w:p>
        </w:tc>
      </w:tr>
      <w:tr w:rsidR="00930C62" w:rsidRPr="00930C62" w14:paraId="36FA5F95" w14:textId="77777777" w:rsidTr="00930C62">
        <w:tc>
          <w:tcPr>
            <w:tcW w:w="3544" w:type="dxa"/>
            <w:vAlign w:val="bottom"/>
          </w:tcPr>
          <w:p w14:paraId="51CFFEBB" w14:textId="77777777" w:rsidR="00930C62" w:rsidRPr="00930C62" w:rsidRDefault="00930C62" w:rsidP="00930C62">
            <w:pPr>
              <w:jc w:val="both"/>
              <w:rPr>
                <w:rFonts w:ascii="Arial" w:eastAsia="Helvetica Neue" w:hAnsi="Arial" w:cs="Arial"/>
                <w:b/>
                <w:sz w:val="20"/>
                <w:szCs w:val="20"/>
                <w:highlight w:val="white"/>
                <w:lang w:val="id-ID"/>
              </w:rPr>
            </w:pPr>
            <w:r w:rsidRPr="00930C62">
              <w:rPr>
                <w:rFonts w:ascii="Arial" w:hAnsi="Arial" w:cs="Arial"/>
                <w:b/>
                <w:sz w:val="20"/>
                <w:szCs w:val="20"/>
                <w:lang w:val="id-ID"/>
              </w:rPr>
              <w:t>Education Level</w:t>
            </w:r>
          </w:p>
        </w:tc>
        <w:tc>
          <w:tcPr>
            <w:tcW w:w="1276" w:type="dxa"/>
          </w:tcPr>
          <w:p w14:paraId="336C2E51"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tcPr>
          <w:p w14:paraId="58399FDB"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35B68ADF"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7A21EAE6" w14:textId="77777777" w:rsidTr="00930C62">
        <w:tc>
          <w:tcPr>
            <w:tcW w:w="3544" w:type="dxa"/>
          </w:tcPr>
          <w:p w14:paraId="3E31B76A"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rPr>
              <w:t>Low</w:t>
            </w:r>
            <w:r w:rsidRPr="00930C62">
              <w:rPr>
                <w:rFonts w:ascii="Arial" w:hAnsi="Arial" w:cs="Arial"/>
                <w:sz w:val="20"/>
                <w:szCs w:val="20"/>
                <w:lang w:val="id-ID"/>
              </w:rPr>
              <w:t xml:space="preserve"> (</w:t>
            </w:r>
            <w:r w:rsidRPr="00930C62">
              <w:rPr>
                <w:rFonts w:ascii="Arial" w:hAnsi="Arial" w:cs="Arial"/>
                <w:sz w:val="20"/>
                <w:szCs w:val="20"/>
              </w:rPr>
              <w:t>no formal schooling, elementary school, or junior high school</w:t>
            </w:r>
            <w:r w:rsidRPr="00930C62">
              <w:rPr>
                <w:rFonts w:ascii="Arial" w:hAnsi="Arial" w:cs="Arial"/>
                <w:sz w:val="20"/>
                <w:szCs w:val="20"/>
                <w:lang w:val="id-ID"/>
              </w:rPr>
              <w:t>)</w:t>
            </w:r>
          </w:p>
        </w:tc>
        <w:tc>
          <w:tcPr>
            <w:tcW w:w="1276" w:type="dxa"/>
          </w:tcPr>
          <w:p w14:paraId="145620A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30</w:t>
            </w:r>
          </w:p>
        </w:tc>
        <w:tc>
          <w:tcPr>
            <w:tcW w:w="1417" w:type="dxa"/>
          </w:tcPr>
          <w:p w14:paraId="472F2A3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30.90</w:t>
            </w:r>
          </w:p>
        </w:tc>
        <w:tc>
          <w:tcPr>
            <w:tcW w:w="1985" w:type="dxa"/>
          </w:tcPr>
          <w:p w14:paraId="777261E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30.90</w:t>
            </w:r>
          </w:p>
        </w:tc>
      </w:tr>
      <w:tr w:rsidR="00930C62" w:rsidRPr="00930C62" w14:paraId="3352F28D" w14:textId="77777777" w:rsidTr="00930C62">
        <w:tc>
          <w:tcPr>
            <w:tcW w:w="3544" w:type="dxa"/>
          </w:tcPr>
          <w:p w14:paraId="023D64A2"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rPr>
              <w:t>Middle</w:t>
            </w:r>
            <w:r w:rsidRPr="00930C62">
              <w:rPr>
                <w:rFonts w:ascii="Arial" w:hAnsi="Arial" w:cs="Arial"/>
                <w:sz w:val="20"/>
                <w:szCs w:val="20"/>
                <w:lang w:val="id-ID"/>
              </w:rPr>
              <w:t xml:space="preserve"> (</w:t>
            </w:r>
            <w:r w:rsidRPr="00930C62">
              <w:rPr>
                <w:rFonts w:ascii="Arial" w:hAnsi="Arial" w:cs="Arial"/>
                <w:sz w:val="20"/>
                <w:szCs w:val="20"/>
              </w:rPr>
              <w:t>senior high school</w:t>
            </w:r>
            <w:r w:rsidRPr="00930C62">
              <w:rPr>
                <w:rFonts w:ascii="Arial" w:hAnsi="Arial" w:cs="Arial"/>
                <w:sz w:val="20"/>
                <w:szCs w:val="20"/>
                <w:lang w:val="id-ID"/>
              </w:rPr>
              <w:t>)</w:t>
            </w:r>
          </w:p>
        </w:tc>
        <w:tc>
          <w:tcPr>
            <w:tcW w:w="1276" w:type="dxa"/>
          </w:tcPr>
          <w:p w14:paraId="084A3DB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52</w:t>
            </w:r>
          </w:p>
        </w:tc>
        <w:tc>
          <w:tcPr>
            <w:tcW w:w="1417" w:type="dxa"/>
          </w:tcPr>
          <w:p w14:paraId="232D9AE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53.60</w:t>
            </w:r>
          </w:p>
        </w:tc>
        <w:tc>
          <w:tcPr>
            <w:tcW w:w="1985" w:type="dxa"/>
          </w:tcPr>
          <w:p w14:paraId="279C5418"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lang w:val="id-ID"/>
              </w:rPr>
              <w:t>84.50</w:t>
            </w:r>
          </w:p>
        </w:tc>
      </w:tr>
      <w:tr w:rsidR="00930C62" w:rsidRPr="00930C62" w14:paraId="110E3FE6" w14:textId="77777777" w:rsidTr="00930C62">
        <w:tc>
          <w:tcPr>
            <w:tcW w:w="3544" w:type="dxa"/>
          </w:tcPr>
          <w:p w14:paraId="102FD48B"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rPr>
              <w:lastRenderedPageBreak/>
              <w:t>High</w:t>
            </w:r>
            <w:r w:rsidRPr="00930C62">
              <w:rPr>
                <w:rFonts w:ascii="Arial" w:hAnsi="Arial" w:cs="Arial"/>
                <w:sz w:val="20"/>
                <w:szCs w:val="20"/>
                <w:lang w:val="id-ID"/>
              </w:rPr>
              <w:t xml:space="preserve"> (</w:t>
            </w:r>
            <w:r w:rsidRPr="00930C62">
              <w:rPr>
                <w:rFonts w:ascii="Arial" w:hAnsi="Arial" w:cs="Arial"/>
                <w:sz w:val="20"/>
                <w:szCs w:val="20"/>
              </w:rPr>
              <w:t>diploma, bachelor’s, or master’s degree</w:t>
            </w:r>
            <w:r w:rsidRPr="00930C62">
              <w:rPr>
                <w:rFonts w:ascii="Arial" w:hAnsi="Arial" w:cs="Arial"/>
                <w:sz w:val="20"/>
                <w:szCs w:val="20"/>
                <w:lang w:val="id-ID"/>
              </w:rPr>
              <w:t>)</w:t>
            </w:r>
          </w:p>
        </w:tc>
        <w:tc>
          <w:tcPr>
            <w:tcW w:w="1276" w:type="dxa"/>
          </w:tcPr>
          <w:p w14:paraId="15F9950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15</w:t>
            </w:r>
          </w:p>
        </w:tc>
        <w:tc>
          <w:tcPr>
            <w:tcW w:w="1417" w:type="dxa"/>
          </w:tcPr>
          <w:p w14:paraId="22D6018C"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lang w:val="id-ID"/>
              </w:rPr>
              <w:t>15.50</w:t>
            </w:r>
          </w:p>
        </w:tc>
        <w:tc>
          <w:tcPr>
            <w:tcW w:w="1985" w:type="dxa"/>
          </w:tcPr>
          <w:p w14:paraId="07062035"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100.00</w:t>
            </w:r>
          </w:p>
        </w:tc>
      </w:tr>
      <w:tr w:rsidR="00930C62" w:rsidRPr="00930C62" w14:paraId="4D84439B" w14:textId="77777777" w:rsidTr="00930C62">
        <w:tc>
          <w:tcPr>
            <w:tcW w:w="3544" w:type="dxa"/>
            <w:vAlign w:val="center"/>
          </w:tcPr>
          <w:p w14:paraId="6AB623F2" w14:textId="77777777" w:rsidR="00930C62" w:rsidRPr="00930C62" w:rsidRDefault="00930C62" w:rsidP="00930C62">
            <w:pPr>
              <w:jc w:val="both"/>
              <w:rPr>
                <w:rFonts w:ascii="Arial" w:hAnsi="Arial" w:cs="Arial"/>
                <w:sz w:val="20"/>
                <w:szCs w:val="20"/>
                <w:lang w:val="id-ID"/>
              </w:rPr>
            </w:pPr>
            <w:r w:rsidRPr="00930C62">
              <w:rPr>
                <w:rFonts w:ascii="Arial" w:eastAsia="Times New Roman" w:hAnsi="Arial" w:cs="Arial"/>
                <w:b/>
                <w:bCs/>
                <w:sz w:val="20"/>
                <w:szCs w:val="20"/>
              </w:rPr>
              <w:t>Domicile</w:t>
            </w:r>
          </w:p>
        </w:tc>
        <w:tc>
          <w:tcPr>
            <w:tcW w:w="1276" w:type="dxa"/>
          </w:tcPr>
          <w:p w14:paraId="688DE4C0"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tcPr>
          <w:p w14:paraId="268D7637"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1BFCD501"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67DAE619" w14:textId="77777777" w:rsidTr="00930C62">
        <w:tc>
          <w:tcPr>
            <w:tcW w:w="3544" w:type="dxa"/>
            <w:vAlign w:val="center"/>
          </w:tcPr>
          <w:p w14:paraId="66226CA5"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Samarinda</w:t>
            </w:r>
          </w:p>
        </w:tc>
        <w:tc>
          <w:tcPr>
            <w:tcW w:w="1276" w:type="dxa"/>
          </w:tcPr>
          <w:p w14:paraId="51AEDFE4"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56</w:t>
            </w:r>
          </w:p>
        </w:tc>
        <w:tc>
          <w:tcPr>
            <w:tcW w:w="1417" w:type="dxa"/>
          </w:tcPr>
          <w:p w14:paraId="3CD0018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57.70</w:t>
            </w:r>
          </w:p>
        </w:tc>
        <w:tc>
          <w:tcPr>
            <w:tcW w:w="1985" w:type="dxa"/>
          </w:tcPr>
          <w:p w14:paraId="12D7476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57.7</w:t>
            </w:r>
            <w:r w:rsidRPr="00930C62">
              <w:rPr>
                <w:rFonts w:ascii="Arial" w:hAnsi="Arial" w:cs="Arial"/>
                <w:color w:val="010205"/>
                <w:sz w:val="20"/>
                <w:szCs w:val="20"/>
                <w:lang w:val="id-ID"/>
              </w:rPr>
              <w:t>0</w:t>
            </w:r>
          </w:p>
        </w:tc>
      </w:tr>
      <w:tr w:rsidR="00930C62" w:rsidRPr="00930C62" w14:paraId="36D92FBD" w14:textId="77777777" w:rsidTr="00930C62">
        <w:tc>
          <w:tcPr>
            <w:tcW w:w="3544" w:type="dxa"/>
            <w:vAlign w:val="center"/>
          </w:tcPr>
          <w:p w14:paraId="53BA4950"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Outside Samarinda</w:t>
            </w:r>
          </w:p>
        </w:tc>
        <w:tc>
          <w:tcPr>
            <w:tcW w:w="1276" w:type="dxa"/>
          </w:tcPr>
          <w:p w14:paraId="2C9B620C"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41</w:t>
            </w:r>
          </w:p>
        </w:tc>
        <w:tc>
          <w:tcPr>
            <w:tcW w:w="1417" w:type="dxa"/>
          </w:tcPr>
          <w:p w14:paraId="600D33FC"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4</w:t>
            </w:r>
            <w:r w:rsidRPr="00930C62">
              <w:rPr>
                <w:rFonts w:ascii="Arial" w:hAnsi="Arial" w:cs="Arial"/>
                <w:color w:val="010205"/>
                <w:sz w:val="20"/>
                <w:szCs w:val="20"/>
                <w:lang w:val="id-ID"/>
              </w:rPr>
              <w:t>2.30</w:t>
            </w:r>
          </w:p>
        </w:tc>
        <w:tc>
          <w:tcPr>
            <w:tcW w:w="1985" w:type="dxa"/>
          </w:tcPr>
          <w:p w14:paraId="75902B4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100.0</w:t>
            </w:r>
            <w:r w:rsidRPr="00930C62">
              <w:rPr>
                <w:rFonts w:ascii="Arial" w:hAnsi="Arial" w:cs="Arial"/>
                <w:color w:val="010205"/>
                <w:sz w:val="20"/>
                <w:szCs w:val="20"/>
                <w:lang w:val="id-ID"/>
              </w:rPr>
              <w:t>0</w:t>
            </w:r>
          </w:p>
        </w:tc>
      </w:tr>
      <w:tr w:rsidR="00930C62" w:rsidRPr="00930C62" w14:paraId="589CC2DC" w14:textId="77777777" w:rsidTr="00930C62">
        <w:tc>
          <w:tcPr>
            <w:tcW w:w="3544" w:type="dxa"/>
            <w:vAlign w:val="bottom"/>
          </w:tcPr>
          <w:p w14:paraId="450943B2" w14:textId="77777777" w:rsidR="00930C62" w:rsidRPr="00930C62" w:rsidRDefault="00930C62" w:rsidP="00930C62">
            <w:pPr>
              <w:jc w:val="both"/>
              <w:rPr>
                <w:rFonts w:ascii="Arial" w:hAnsi="Arial" w:cs="Arial"/>
                <w:sz w:val="20"/>
                <w:szCs w:val="20"/>
              </w:rPr>
            </w:pPr>
            <w:r w:rsidRPr="00930C62">
              <w:rPr>
                <w:rFonts w:ascii="Arial" w:hAnsi="Arial" w:cs="Arial"/>
                <w:b/>
                <w:bCs/>
                <w:sz w:val="20"/>
                <w:szCs w:val="20"/>
                <w:lang w:val="id-ID"/>
              </w:rPr>
              <w:t>Payment Method</w:t>
            </w:r>
          </w:p>
        </w:tc>
        <w:tc>
          <w:tcPr>
            <w:tcW w:w="1276" w:type="dxa"/>
            <w:vAlign w:val="bottom"/>
          </w:tcPr>
          <w:p w14:paraId="0F76DBEF"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vAlign w:val="bottom"/>
          </w:tcPr>
          <w:p w14:paraId="5DE01240"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78290474"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1A8BE82C" w14:textId="77777777" w:rsidTr="00930C62">
        <w:tc>
          <w:tcPr>
            <w:tcW w:w="3544" w:type="dxa"/>
            <w:vAlign w:val="bottom"/>
          </w:tcPr>
          <w:p w14:paraId="10EC6158" w14:textId="77777777" w:rsidR="00930C62" w:rsidRPr="00930C62" w:rsidRDefault="00930C62" w:rsidP="00930C62">
            <w:pPr>
              <w:ind w:left="318"/>
              <w:jc w:val="both"/>
              <w:rPr>
                <w:rFonts w:ascii="Arial" w:hAnsi="Arial" w:cs="Arial"/>
                <w:sz w:val="20"/>
                <w:szCs w:val="20"/>
              </w:rPr>
            </w:pPr>
            <w:r w:rsidRPr="00930C62">
              <w:rPr>
                <w:rFonts w:ascii="Arial" w:hAnsi="Arial" w:cs="Arial"/>
                <w:sz w:val="20"/>
                <w:szCs w:val="20"/>
                <w:lang w:val="id-ID"/>
              </w:rPr>
              <w:t>National Health Insurance</w:t>
            </w:r>
          </w:p>
        </w:tc>
        <w:tc>
          <w:tcPr>
            <w:tcW w:w="1276" w:type="dxa"/>
          </w:tcPr>
          <w:p w14:paraId="575F2444"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92</w:t>
            </w:r>
          </w:p>
        </w:tc>
        <w:tc>
          <w:tcPr>
            <w:tcW w:w="1417" w:type="dxa"/>
          </w:tcPr>
          <w:p w14:paraId="77FF207D"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94.80</w:t>
            </w:r>
          </w:p>
        </w:tc>
        <w:tc>
          <w:tcPr>
            <w:tcW w:w="1985" w:type="dxa"/>
          </w:tcPr>
          <w:p w14:paraId="118E48CF"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94.80</w:t>
            </w:r>
          </w:p>
        </w:tc>
      </w:tr>
      <w:tr w:rsidR="00930C62" w:rsidRPr="00930C62" w14:paraId="146223D0" w14:textId="77777777" w:rsidTr="00930C62">
        <w:tc>
          <w:tcPr>
            <w:tcW w:w="3544" w:type="dxa"/>
            <w:vAlign w:val="bottom"/>
          </w:tcPr>
          <w:p w14:paraId="04569197" w14:textId="77777777" w:rsidR="00930C62" w:rsidRPr="00930C62" w:rsidRDefault="00930C62" w:rsidP="00930C62">
            <w:pPr>
              <w:ind w:left="318"/>
              <w:jc w:val="both"/>
              <w:rPr>
                <w:rFonts w:ascii="Arial" w:hAnsi="Arial" w:cs="Arial"/>
                <w:sz w:val="20"/>
                <w:szCs w:val="20"/>
              </w:rPr>
            </w:pPr>
            <w:r w:rsidRPr="00930C62">
              <w:rPr>
                <w:rFonts w:ascii="Arial" w:hAnsi="Arial" w:cs="Arial"/>
                <w:sz w:val="20"/>
                <w:szCs w:val="20"/>
              </w:rPr>
              <w:t>Out of Pocket</w:t>
            </w:r>
          </w:p>
        </w:tc>
        <w:tc>
          <w:tcPr>
            <w:tcW w:w="1276" w:type="dxa"/>
          </w:tcPr>
          <w:p w14:paraId="081C0AC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4</w:t>
            </w:r>
          </w:p>
        </w:tc>
        <w:tc>
          <w:tcPr>
            <w:tcW w:w="1417" w:type="dxa"/>
          </w:tcPr>
          <w:p w14:paraId="36D61B4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4.10</w:t>
            </w:r>
          </w:p>
        </w:tc>
        <w:tc>
          <w:tcPr>
            <w:tcW w:w="1985" w:type="dxa"/>
          </w:tcPr>
          <w:p w14:paraId="4EE077D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99.00</w:t>
            </w:r>
          </w:p>
        </w:tc>
      </w:tr>
      <w:tr w:rsidR="00930C62" w:rsidRPr="00930C62" w14:paraId="680D6D68" w14:textId="77777777" w:rsidTr="00930C62">
        <w:tc>
          <w:tcPr>
            <w:tcW w:w="3544" w:type="dxa"/>
            <w:tcBorders>
              <w:bottom w:val="single" w:sz="4" w:space="0" w:color="auto"/>
            </w:tcBorders>
            <w:vAlign w:val="bottom"/>
          </w:tcPr>
          <w:p w14:paraId="14049897"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lang w:val="id-ID"/>
              </w:rPr>
              <w:t>Reimbursement</w:t>
            </w:r>
          </w:p>
        </w:tc>
        <w:tc>
          <w:tcPr>
            <w:tcW w:w="1276" w:type="dxa"/>
            <w:tcBorders>
              <w:bottom w:val="single" w:sz="4" w:space="0" w:color="auto"/>
            </w:tcBorders>
          </w:tcPr>
          <w:p w14:paraId="0F5E8AE9"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1</w:t>
            </w:r>
          </w:p>
        </w:tc>
        <w:tc>
          <w:tcPr>
            <w:tcW w:w="1417" w:type="dxa"/>
            <w:tcBorders>
              <w:bottom w:val="single" w:sz="4" w:space="0" w:color="auto"/>
            </w:tcBorders>
          </w:tcPr>
          <w:p w14:paraId="3903CD0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1.00</w:t>
            </w:r>
          </w:p>
        </w:tc>
        <w:tc>
          <w:tcPr>
            <w:tcW w:w="1985" w:type="dxa"/>
            <w:tcBorders>
              <w:bottom w:val="single" w:sz="4" w:space="0" w:color="auto"/>
            </w:tcBorders>
          </w:tcPr>
          <w:p w14:paraId="61DCA0B0"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100.00</w:t>
            </w:r>
          </w:p>
        </w:tc>
      </w:tr>
    </w:tbl>
    <w:p w14:paraId="662B1714" w14:textId="77777777" w:rsidR="00930C62" w:rsidRPr="00930C62" w:rsidRDefault="00930C62" w:rsidP="00930C62">
      <w:pPr>
        <w:rPr>
          <w:rFonts w:ascii="Arial" w:hAnsi="Arial" w:cs="Arial"/>
          <w:vertAlign w:val="superscript"/>
          <w:lang w:val="id-ID"/>
        </w:rPr>
      </w:pPr>
    </w:p>
    <w:p w14:paraId="1E21547A" w14:textId="77777777" w:rsidR="00930C62" w:rsidRPr="00930C62" w:rsidRDefault="00A177CB" w:rsidP="00930C62">
      <w:pPr>
        <w:jc w:val="both"/>
        <w:rPr>
          <w:rFonts w:ascii="Arial" w:hAnsi="Arial" w:cs="Arial"/>
        </w:rPr>
      </w:pPr>
      <w:r>
        <w:rPr>
          <w:rFonts w:ascii="Arial" w:hAnsi="Arial" w:cs="Arial"/>
          <w:lang w:val="id-ID"/>
        </w:rPr>
        <w:t>Then</w:t>
      </w:r>
      <w:r w:rsidR="00930C62" w:rsidRPr="00930C62">
        <w:rPr>
          <w:rFonts w:ascii="Arial" w:hAnsi="Arial" w:cs="Arial"/>
        </w:rPr>
        <w:t xml:space="preserve">, the mean number of marriages among the patients was 1.36 </w:t>
      </w:r>
      <m:oMath>
        <m:r>
          <w:rPr>
            <w:rFonts w:ascii="Cambria Math" w:hAnsi="Cambria Math" w:cs="Arial"/>
          </w:rPr>
          <m:t>±</m:t>
        </m:r>
      </m:oMath>
      <w:r w:rsidR="00930C62" w:rsidRPr="00930C62">
        <w:rPr>
          <w:rFonts w:ascii="Arial" w:hAnsi="Arial" w:cs="Arial"/>
        </w:rPr>
        <w:t xml:space="preserve"> 0.66 and no significant difference was observed between the two his</w:t>
      </w:r>
      <w:r w:rsidR="00930C62">
        <w:rPr>
          <w:rFonts w:ascii="Arial" w:hAnsi="Arial" w:cs="Arial"/>
        </w:rPr>
        <w:t>topathological groups (</w:t>
      </w:r>
      <w:r w:rsidR="00930C62" w:rsidRPr="00930C62">
        <w:rPr>
          <w:rFonts w:ascii="Arial" w:hAnsi="Arial" w:cs="Arial"/>
          <w:i/>
        </w:rPr>
        <w:t>P</w:t>
      </w:r>
      <w:r w:rsidR="00930C62">
        <w:rPr>
          <w:rFonts w:ascii="Arial" w:hAnsi="Arial" w:cs="Arial"/>
        </w:rPr>
        <w:t xml:space="preserve"> = .59</w:t>
      </w:r>
      <w:r w:rsidR="00930C62" w:rsidRPr="00930C62">
        <w:rPr>
          <w:rFonts w:ascii="Arial" w:hAnsi="Arial" w:cs="Arial"/>
        </w:rPr>
        <w:t xml:space="preserve">). Age at menarche also showed comparable values across groups, with a mean of 12.97 </w:t>
      </w:r>
      <m:oMath>
        <m:r>
          <w:rPr>
            <w:rFonts w:ascii="Cambria Math" w:hAnsi="Cambria Math" w:cs="Arial"/>
          </w:rPr>
          <m:t>±</m:t>
        </m:r>
      </m:oMath>
      <w:r w:rsidR="00930C62" w:rsidRPr="00930C62">
        <w:rPr>
          <w:rFonts w:ascii="Arial" w:hAnsi="Arial" w:cs="Arial"/>
        </w:rPr>
        <w:t xml:space="preserve"> 1.60 years, and was not significantly associated with histopathologic</w:t>
      </w:r>
      <w:r w:rsidR="00930C62">
        <w:rPr>
          <w:rFonts w:ascii="Arial" w:hAnsi="Arial" w:cs="Arial"/>
        </w:rPr>
        <w:t>al type (</w:t>
      </w:r>
      <w:r w:rsidR="00930C62" w:rsidRPr="00930C62">
        <w:rPr>
          <w:rFonts w:ascii="Arial" w:hAnsi="Arial" w:cs="Arial"/>
          <w:i/>
        </w:rPr>
        <w:t>P</w:t>
      </w:r>
      <w:r w:rsidR="00785A42">
        <w:rPr>
          <w:rFonts w:ascii="Arial" w:hAnsi="Arial" w:cs="Arial"/>
        </w:rPr>
        <w:t xml:space="preserve"> = </w:t>
      </w:r>
      <w:r w:rsidR="00930C62">
        <w:rPr>
          <w:rFonts w:ascii="Arial" w:hAnsi="Arial" w:cs="Arial"/>
        </w:rPr>
        <w:t>.20</w:t>
      </w:r>
      <w:r w:rsidR="00930C62" w:rsidRPr="00930C62">
        <w:rPr>
          <w:rFonts w:ascii="Arial" w:hAnsi="Arial" w:cs="Arial"/>
        </w:rPr>
        <w:t>).</w:t>
      </w:r>
    </w:p>
    <w:p w14:paraId="7FB2899C" w14:textId="77777777" w:rsidR="00930C62" w:rsidRPr="00930C62" w:rsidRDefault="00930C62" w:rsidP="00930C62">
      <w:pPr>
        <w:jc w:val="both"/>
        <w:rPr>
          <w:rFonts w:ascii="Arial" w:hAnsi="Arial" w:cs="Arial"/>
        </w:rPr>
      </w:pPr>
      <w:r w:rsidRPr="00930C62">
        <w:rPr>
          <w:rFonts w:ascii="Arial" w:hAnsi="Arial" w:cs="Arial"/>
        </w:rPr>
        <w:t xml:space="preserve">Age at marriage tended to be younger among patients with different histopathological types, with a mean age of 19.80 </w:t>
      </w:r>
      <m:oMath>
        <m:r>
          <w:rPr>
            <w:rFonts w:ascii="Cambria Math" w:hAnsi="Cambria Math" w:cs="Arial"/>
          </w:rPr>
          <m:t>±</m:t>
        </m:r>
      </m:oMath>
      <w:r w:rsidRPr="00930C62">
        <w:rPr>
          <w:rFonts w:ascii="Arial" w:hAnsi="Arial" w:cs="Arial"/>
        </w:rPr>
        <w:t xml:space="preserve"> 4.52 years; however, this difference did not reach sta</w:t>
      </w:r>
      <w:r>
        <w:rPr>
          <w:rFonts w:ascii="Arial" w:hAnsi="Arial" w:cs="Arial"/>
        </w:rPr>
        <w:t>tistical significance (</w:t>
      </w:r>
      <w:r w:rsidRPr="00930C62">
        <w:rPr>
          <w:rFonts w:ascii="Arial" w:hAnsi="Arial" w:cs="Arial"/>
          <w:i/>
        </w:rPr>
        <w:t>P</w:t>
      </w:r>
      <w:r>
        <w:rPr>
          <w:rFonts w:ascii="Arial" w:hAnsi="Arial" w:cs="Arial"/>
        </w:rPr>
        <w:t xml:space="preserve"> = .08</w:t>
      </w:r>
      <w:r w:rsidRPr="00930C62">
        <w:rPr>
          <w:rFonts w:ascii="Arial" w:hAnsi="Arial" w:cs="Arial"/>
        </w:rPr>
        <w:t xml:space="preserve">). In contrast, parity emerged as a distinguishing reproductive factor. Patients had a mean parity of 3.21 </w:t>
      </w:r>
      <m:oMath>
        <m:r>
          <w:rPr>
            <w:rFonts w:ascii="Cambria Math" w:hAnsi="Cambria Math" w:cs="Arial"/>
          </w:rPr>
          <m:t>±</m:t>
        </m:r>
      </m:oMath>
      <w:r w:rsidRPr="00930C62">
        <w:rPr>
          <w:rFonts w:ascii="Arial" w:hAnsi="Arial" w:cs="Arial"/>
        </w:rPr>
        <w:t xml:space="preserve"> 1.91, and parity was the only variable that differed significantly between squamous cell car</w:t>
      </w:r>
      <w:r>
        <w:rPr>
          <w:rFonts w:ascii="Arial" w:hAnsi="Arial" w:cs="Arial"/>
        </w:rPr>
        <w:t>cinoma and adenocarcinoma (</w:t>
      </w:r>
      <w:r w:rsidRPr="00930C62">
        <w:rPr>
          <w:rFonts w:ascii="Arial" w:hAnsi="Arial" w:cs="Arial"/>
          <w:i/>
        </w:rPr>
        <w:t>P</w:t>
      </w:r>
      <w:r>
        <w:rPr>
          <w:rFonts w:ascii="Arial" w:hAnsi="Arial" w:cs="Arial"/>
        </w:rPr>
        <w:t xml:space="preserve"> = </w:t>
      </w:r>
      <w:r w:rsidRPr="00930C62">
        <w:rPr>
          <w:rFonts w:ascii="Arial" w:hAnsi="Arial" w:cs="Arial"/>
        </w:rPr>
        <w:t>.005).</w:t>
      </w:r>
      <w:r w:rsidRPr="00930C62">
        <w:rPr>
          <w:rFonts w:ascii="Arial" w:hAnsi="Arial" w:cs="Arial"/>
          <w:lang w:val="id-ID"/>
        </w:rPr>
        <w:t xml:space="preserve"> </w:t>
      </w:r>
      <w:r w:rsidRPr="00930C62">
        <w:rPr>
          <w:rFonts w:ascii="Arial" w:hAnsi="Arial" w:cs="Arial"/>
        </w:rPr>
        <w:t xml:space="preserve">The mean number of abortions and fetal deaths was 0.65 </w:t>
      </w:r>
      <m:oMath>
        <m:r>
          <w:rPr>
            <w:rFonts w:ascii="Cambria Math" w:hAnsi="Cambria Math" w:cs="Arial"/>
          </w:rPr>
          <m:t>±</m:t>
        </m:r>
      </m:oMath>
      <w:r w:rsidRPr="00930C62">
        <w:rPr>
          <w:rFonts w:ascii="Arial" w:hAnsi="Arial" w:cs="Arial"/>
        </w:rPr>
        <w:t xml:space="preserve"> 0.85, and this variable did not show a significant association with h</w:t>
      </w:r>
      <w:r>
        <w:rPr>
          <w:rFonts w:ascii="Arial" w:hAnsi="Arial" w:cs="Arial"/>
        </w:rPr>
        <w:t>istopathological type (</w:t>
      </w:r>
      <w:r w:rsidRPr="00930C62">
        <w:rPr>
          <w:rFonts w:ascii="Arial" w:hAnsi="Arial" w:cs="Arial"/>
          <w:i/>
        </w:rPr>
        <w:t>P</w:t>
      </w:r>
      <w:r>
        <w:rPr>
          <w:rFonts w:ascii="Arial" w:hAnsi="Arial" w:cs="Arial"/>
        </w:rPr>
        <w:t xml:space="preserve"> = .31</w:t>
      </w:r>
      <w:r w:rsidRPr="00930C62">
        <w:rPr>
          <w:rFonts w:ascii="Arial" w:hAnsi="Arial" w:cs="Arial"/>
        </w:rPr>
        <w:t>)</w:t>
      </w:r>
      <w:r w:rsidRPr="00930C62">
        <w:rPr>
          <w:rFonts w:ascii="Arial" w:hAnsi="Arial" w:cs="Arial"/>
          <w:lang w:val="id-ID"/>
        </w:rPr>
        <w:t xml:space="preserve"> (Table 2)</w:t>
      </w:r>
      <w:r w:rsidRPr="00930C62">
        <w:rPr>
          <w:rFonts w:ascii="Arial" w:hAnsi="Arial" w:cs="Arial"/>
        </w:rPr>
        <w:t>.</w:t>
      </w:r>
    </w:p>
    <w:p w14:paraId="7F5615D6" w14:textId="77777777" w:rsidR="00930C62" w:rsidRPr="00930C62" w:rsidRDefault="00930C62" w:rsidP="00930C62">
      <w:pPr>
        <w:rPr>
          <w:rFonts w:ascii="Arial" w:hAnsi="Arial" w:cs="Arial"/>
          <w:b/>
          <w:lang w:val="id-ID"/>
        </w:rPr>
      </w:pPr>
    </w:p>
    <w:p w14:paraId="2490AFCD" w14:textId="77777777" w:rsidR="00930C62" w:rsidRPr="00930C62" w:rsidRDefault="00930C62" w:rsidP="00930C62">
      <w:pPr>
        <w:pStyle w:val="NormalWeb"/>
        <w:spacing w:before="0" w:beforeAutospacing="0" w:after="0" w:afterAutospacing="0"/>
        <w:jc w:val="center"/>
        <w:rPr>
          <w:rFonts w:ascii="Arial" w:hAnsi="Arial" w:cs="Arial"/>
          <w:sz w:val="20"/>
          <w:szCs w:val="20"/>
        </w:rPr>
      </w:pPr>
      <w:r w:rsidRPr="00930C62">
        <w:rPr>
          <w:rFonts w:ascii="Arial" w:hAnsi="Arial" w:cs="Arial"/>
          <w:b/>
          <w:sz w:val="20"/>
          <w:szCs w:val="20"/>
        </w:rPr>
        <w:t xml:space="preserve">Table 2. </w:t>
      </w:r>
      <w:r w:rsidRPr="00785A42">
        <w:rPr>
          <w:rFonts w:ascii="Arial" w:hAnsi="Arial" w:cs="Arial"/>
          <w:b/>
          <w:sz w:val="20"/>
          <w:szCs w:val="20"/>
        </w:rPr>
        <w:t>Comparison of Reproductive Factors by Histopathological Type of Cervical Cancer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2128"/>
        <w:gridCol w:w="1330"/>
      </w:tblGrid>
      <w:tr w:rsidR="00930C62" w:rsidRPr="00930C62" w14:paraId="269EBEFA" w14:textId="77777777" w:rsidTr="00785A42">
        <w:tc>
          <w:tcPr>
            <w:tcW w:w="4764" w:type="dxa"/>
            <w:tcBorders>
              <w:top w:val="single" w:sz="4" w:space="0" w:color="auto"/>
              <w:bottom w:val="single" w:sz="4" w:space="0" w:color="auto"/>
            </w:tcBorders>
          </w:tcPr>
          <w:p w14:paraId="5DB50517" w14:textId="77777777" w:rsidR="00930C62" w:rsidRPr="00930C62" w:rsidRDefault="00930C62" w:rsidP="00930C62">
            <w:pPr>
              <w:jc w:val="center"/>
              <w:rPr>
                <w:rFonts w:ascii="Arial" w:hAnsi="Arial" w:cs="Arial"/>
                <w:b/>
                <w:sz w:val="20"/>
                <w:szCs w:val="20"/>
                <w:lang w:val="id-ID"/>
              </w:rPr>
            </w:pPr>
            <w:r w:rsidRPr="00930C62">
              <w:rPr>
                <w:rFonts w:ascii="Arial" w:hAnsi="Arial" w:cs="Arial"/>
                <w:b/>
                <w:sz w:val="20"/>
                <w:szCs w:val="20"/>
                <w:lang w:val="id-ID"/>
              </w:rPr>
              <w:t>Variable</w:t>
            </w:r>
          </w:p>
        </w:tc>
        <w:tc>
          <w:tcPr>
            <w:tcW w:w="2128" w:type="dxa"/>
            <w:tcBorders>
              <w:top w:val="single" w:sz="4" w:space="0" w:color="auto"/>
              <w:bottom w:val="single" w:sz="4" w:space="0" w:color="auto"/>
            </w:tcBorders>
          </w:tcPr>
          <w:p w14:paraId="04913759" w14:textId="77777777" w:rsidR="00930C62" w:rsidRPr="00930C62" w:rsidRDefault="00930C62" w:rsidP="00930C62">
            <w:pPr>
              <w:jc w:val="center"/>
              <w:rPr>
                <w:rFonts w:ascii="Arial" w:hAnsi="Arial" w:cs="Arial"/>
                <w:b/>
                <w:sz w:val="20"/>
                <w:szCs w:val="20"/>
                <w:lang w:val="id-ID"/>
              </w:rPr>
            </w:pPr>
            <w:r w:rsidRPr="00930C62">
              <w:rPr>
                <w:rFonts w:ascii="Arial" w:hAnsi="Arial" w:cs="Arial"/>
                <w:b/>
                <w:sz w:val="20"/>
                <w:szCs w:val="20"/>
                <w:lang w:val="id-ID"/>
              </w:rPr>
              <w:t xml:space="preserve">Mean </w:t>
            </w:r>
            <m:oMath>
              <m:r>
                <m:rPr>
                  <m:sty m:val="bi"/>
                </m:rPr>
                <w:rPr>
                  <w:rFonts w:ascii="Cambria Math" w:hAnsi="Cambria Math" w:cs="Arial"/>
                  <w:sz w:val="20"/>
                  <w:szCs w:val="20"/>
                  <w:lang w:val="id-ID"/>
                </w:rPr>
                <m:t>±</m:t>
              </m:r>
            </m:oMath>
            <w:r w:rsidRPr="00930C62">
              <w:rPr>
                <w:rFonts w:ascii="Arial" w:hAnsi="Arial" w:cs="Arial"/>
                <w:b/>
                <w:sz w:val="20"/>
                <w:szCs w:val="20"/>
                <w:lang w:val="id-ID"/>
              </w:rPr>
              <w:t xml:space="preserve"> SD</w:t>
            </w:r>
          </w:p>
        </w:tc>
        <w:tc>
          <w:tcPr>
            <w:tcW w:w="1330" w:type="dxa"/>
            <w:tcBorders>
              <w:top w:val="single" w:sz="4" w:space="0" w:color="auto"/>
              <w:bottom w:val="single" w:sz="4" w:space="0" w:color="auto"/>
            </w:tcBorders>
          </w:tcPr>
          <w:p w14:paraId="52050BB3" w14:textId="77777777" w:rsidR="00930C62" w:rsidRPr="00930C62" w:rsidRDefault="00930C62" w:rsidP="00930C62">
            <w:pPr>
              <w:jc w:val="center"/>
              <w:rPr>
                <w:rFonts w:ascii="Arial" w:hAnsi="Arial" w:cs="Arial"/>
                <w:b/>
                <w:i/>
                <w:sz w:val="20"/>
                <w:szCs w:val="20"/>
                <w:lang w:val="id-ID"/>
              </w:rPr>
            </w:pPr>
            <w:r w:rsidRPr="00930C62">
              <w:rPr>
                <w:rFonts w:ascii="Arial" w:hAnsi="Arial" w:cs="Arial"/>
                <w:b/>
                <w:i/>
                <w:sz w:val="20"/>
                <w:szCs w:val="20"/>
                <w:lang w:val="id-ID"/>
              </w:rPr>
              <w:t>P</w:t>
            </w:r>
          </w:p>
        </w:tc>
      </w:tr>
      <w:tr w:rsidR="00930C62" w:rsidRPr="00930C62" w14:paraId="53FB7808" w14:textId="77777777" w:rsidTr="00785A42">
        <w:tc>
          <w:tcPr>
            <w:tcW w:w="4764" w:type="dxa"/>
            <w:tcBorders>
              <w:top w:val="single" w:sz="4" w:space="0" w:color="auto"/>
            </w:tcBorders>
            <w:vAlign w:val="center"/>
          </w:tcPr>
          <w:p w14:paraId="33113458"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rPr>
              <w:t>Number of Marriages</w:t>
            </w:r>
          </w:p>
        </w:tc>
        <w:tc>
          <w:tcPr>
            <w:tcW w:w="2128" w:type="dxa"/>
            <w:tcBorders>
              <w:top w:val="single" w:sz="4" w:space="0" w:color="auto"/>
            </w:tcBorders>
          </w:tcPr>
          <w:p w14:paraId="3611DE4C"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1.36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0.66</w:t>
            </w:r>
          </w:p>
        </w:tc>
        <w:tc>
          <w:tcPr>
            <w:tcW w:w="1330" w:type="dxa"/>
            <w:tcBorders>
              <w:top w:val="single" w:sz="4" w:space="0" w:color="auto"/>
            </w:tcBorders>
          </w:tcPr>
          <w:p w14:paraId="6689EAA4"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.59</w:t>
            </w:r>
          </w:p>
        </w:tc>
      </w:tr>
      <w:tr w:rsidR="00930C62" w:rsidRPr="00930C62" w14:paraId="7F8F117C" w14:textId="77777777" w:rsidTr="00785A42">
        <w:tc>
          <w:tcPr>
            <w:tcW w:w="4764" w:type="dxa"/>
            <w:vAlign w:val="center"/>
          </w:tcPr>
          <w:p w14:paraId="7138BEAB"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Age at Menarche</w:t>
            </w:r>
          </w:p>
        </w:tc>
        <w:tc>
          <w:tcPr>
            <w:tcW w:w="2128" w:type="dxa"/>
          </w:tcPr>
          <w:p w14:paraId="28F79850"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12.97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1.60</w:t>
            </w:r>
          </w:p>
        </w:tc>
        <w:tc>
          <w:tcPr>
            <w:tcW w:w="1330" w:type="dxa"/>
          </w:tcPr>
          <w:p w14:paraId="3D9B0802"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.20</w:t>
            </w:r>
          </w:p>
        </w:tc>
      </w:tr>
      <w:tr w:rsidR="00930C62" w:rsidRPr="00930C62" w14:paraId="7662C35B" w14:textId="77777777" w:rsidTr="00785A42">
        <w:tc>
          <w:tcPr>
            <w:tcW w:w="4764" w:type="dxa"/>
            <w:vAlign w:val="center"/>
          </w:tcPr>
          <w:p w14:paraId="2E9EBD4E"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Age at Marriage</w:t>
            </w:r>
          </w:p>
        </w:tc>
        <w:tc>
          <w:tcPr>
            <w:tcW w:w="2128" w:type="dxa"/>
          </w:tcPr>
          <w:p w14:paraId="1AD12B89"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19.80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4.52</w:t>
            </w:r>
          </w:p>
        </w:tc>
        <w:tc>
          <w:tcPr>
            <w:tcW w:w="1330" w:type="dxa"/>
          </w:tcPr>
          <w:p w14:paraId="657FE435"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.08</w:t>
            </w:r>
          </w:p>
        </w:tc>
      </w:tr>
      <w:tr w:rsidR="00930C62" w:rsidRPr="00930C62" w14:paraId="087EDBAC" w14:textId="77777777" w:rsidTr="00785A42">
        <w:tc>
          <w:tcPr>
            <w:tcW w:w="4764" w:type="dxa"/>
            <w:vAlign w:val="center"/>
          </w:tcPr>
          <w:p w14:paraId="45ED6ECC"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Parity</w:t>
            </w:r>
          </w:p>
        </w:tc>
        <w:tc>
          <w:tcPr>
            <w:tcW w:w="2128" w:type="dxa"/>
          </w:tcPr>
          <w:p w14:paraId="40C061F3"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3.21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1.91</w:t>
            </w:r>
          </w:p>
        </w:tc>
        <w:tc>
          <w:tcPr>
            <w:tcW w:w="1330" w:type="dxa"/>
          </w:tcPr>
          <w:p w14:paraId="2F7A78F3"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.005</w:t>
            </w:r>
          </w:p>
        </w:tc>
      </w:tr>
      <w:tr w:rsidR="00930C62" w:rsidRPr="00930C62" w14:paraId="557108FA" w14:textId="77777777" w:rsidTr="00785A42">
        <w:tc>
          <w:tcPr>
            <w:tcW w:w="4764" w:type="dxa"/>
            <w:tcBorders>
              <w:bottom w:val="single" w:sz="4" w:space="0" w:color="auto"/>
            </w:tcBorders>
            <w:vAlign w:val="center"/>
          </w:tcPr>
          <w:p w14:paraId="05BDFD5A"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Number of Abortions and Fetal Deaths</w:t>
            </w:r>
          </w:p>
        </w:tc>
        <w:tc>
          <w:tcPr>
            <w:tcW w:w="2128" w:type="dxa"/>
            <w:tcBorders>
              <w:bottom w:val="single" w:sz="4" w:space="0" w:color="auto"/>
            </w:tcBorders>
          </w:tcPr>
          <w:p w14:paraId="64AD0B15"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0.65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0.85</w:t>
            </w:r>
          </w:p>
        </w:tc>
        <w:tc>
          <w:tcPr>
            <w:tcW w:w="1330" w:type="dxa"/>
            <w:tcBorders>
              <w:bottom w:val="single" w:sz="4" w:space="0" w:color="auto"/>
            </w:tcBorders>
          </w:tcPr>
          <w:p w14:paraId="5D8F16F8"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.31</w:t>
            </w:r>
          </w:p>
        </w:tc>
      </w:tr>
    </w:tbl>
    <w:p w14:paraId="6C723356" w14:textId="77777777" w:rsidR="00930C62" w:rsidRPr="00930C62" w:rsidRDefault="00930C62" w:rsidP="00930C62">
      <w:pPr>
        <w:autoSpaceDE w:val="0"/>
        <w:autoSpaceDN w:val="0"/>
        <w:adjustRightInd w:val="0"/>
        <w:rPr>
          <w:rFonts w:ascii="Arial" w:hAnsi="Arial" w:cs="Arial"/>
        </w:rPr>
      </w:pPr>
    </w:p>
    <w:p w14:paraId="7428663F" w14:textId="77777777" w:rsidR="00930C62" w:rsidRDefault="00930C62" w:rsidP="00930C62">
      <w:pPr>
        <w:jc w:val="both"/>
        <w:rPr>
          <w:rFonts w:ascii="Arial" w:hAnsi="Arial" w:cs="Arial"/>
        </w:rPr>
      </w:pPr>
      <w:r w:rsidRPr="00930C62">
        <w:rPr>
          <w:rFonts w:ascii="Arial" w:hAnsi="Arial" w:cs="Arial"/>
        </w:rPr>
        <w:t>Reproductive variables that met the inclusion cr</w:t>
      </w:r>
      <w:r>
        <w:rPr>
          <w:rFonts w:ascii="Arial" w:hAnsi="Arial" w:cs="Arial"/>
        </w:rPr>
        <w:t>iterion in bivariate analysis (</w:t>
      </w:r>
      <w:r w:rsidRPr="00930C62">
        <w:rPr>
          <w:rFonts w:ascii="Arial" w:hAnsi="Arial" w:cs="Arial"/>
          <w:i/>
        </w:rPr>
        <w:t>P</w:t>
      </w:r>
      <w:r>
        <w:rPr>
          <w:rFonts w:ascii="Arial" w:hAnsi="Arial" w:cs="Arial"/>
        </w:rPr>
        <w:t xml:space="preserve"> &lt; </w:t>
      </w:r>
      <w:r w:rsidRPr="00930C62">
        <w:rPr>
          <w:rFonts w:ascii="Arial" w:hAnsi="Arial" w:cs="Arial"/>
        </w:rPr>
        <w:t>.25) were further examined using multivariate binary logistic regression. The resulting model showed a Nagelkerke R² value of 0.145, indicating that the included reproductive factors accounted for approximately 14.5% of the variation in cervical cancer histopathological type.</w:t>
      </w:r>
      <w:r w:rsidRPr="00930C62">
        <w:rPr>
          <w:rFonts w:ascii="Arial" w:hAnsi="Arial" w:cs="Arial"/>
          <w:lang w:val="id-ID"/>
        </w:rPr>
        <w:t xml:space="preserve"> </w:t>
      </w:r>
      <w:r w:rsidRPr="00930C62">
        <w:rPr>
          <w:rFonts w:ascii="Arial" w:hAnsi="Arial" w:cs="Arial"/>
        </w:rPr>
        <w:t xml:space="preserve">Among the variables analyzed, parity emerged as the only independent predictor of histopathological type. Higher parity was significantly associated with a lower probability of adenocarcinoma relative to squamous cell carcinoma </w:t>
      </w:r>
      <w:r>
        <w:rPr>
          <w:rFonts w:ascii="Arial" w:hAnsi="Arial" w:cs="Arial"/>
        </w:rPr>
        <w:t xml:space="preserve">(OR = 0.68; 95% CI: 0.50–0.92; </w:t>
      </w:r>
      <w:r w:rsidRPr="00930C62">
        <w:rPr>
          <w:rFonts w:ascii="Arial" w:hAnsi="Arial" w:cs="Arial"/>
          <w:i/>
        </w:rPr>
        <w:t>P</w:t>
      </w:r>
      <w:r>
        <w:rPr>
          <w:rFonts w:ascii="Arial" w:hAnsi="Arial" w:cs="Arial"/>
        </w:rPr>
        <w:t xml:space="preserve"> = .01</w:t>
      </w:r>
      <w:r w:rsidRPr="00930C62">
        <w:rPr>
          <w:rFonts w:ascii="Arial" w:hAnsi="Arial" w:cs="Arial"/>
        </w:rPr>
        <w:t>), suggesting a distinct reproductive influence on tumor differentiation. In contrast, age at menarche and age at marriage did not retain statistical significance after adjustment, with odds ratios of 1</w:t>
      </w:r>
      <w:r w:rsidR="00C41773">
        <w:rPr>
          <w:rFonts w:ascii="Arial" w:hAnsi="Arial" w:cs="Arial"/>
        </w:rPr>
        <w:t xml:space="preserve">.20 (95% CI: 0.90–1.61; </w:t>
      </w:r>
      <w:r w:rsidR="00C41773" w:rsidRPr="00C41773">
        <w:rPr>
          <w:rFonts w:ascii="Arial" w:hAnsi="Arial" w:cs="Arial"/>
          <w:i/>
        </w:rPr>
        <w:t>P</w:t>
      </w:r>
      <w:r w:rsidR="003926B1">
        <w:rPr>
          <w:rFonts w:ascii="Arial" w:hAnsi="Arial" w:cs="Arial"/>
        </w:rPr>
        <w:t xml:space="preserve"> = </w:t>
      </w:r>
      <w:r w:rsidR="00C41773">
        <w:rPr>
          <w:rFonts w:ascii="Arial" w:hAnsi="Arial" w:cs="Arial"/>
        </w:rPr>
        <w:t xml:space="preserve">.22) and 1.02 (95% CI: 0.92–1.13; </w:t>
      </w:r>
      <w:r w:rsidR="00C41773" w:rsidRPr="00C41773">
        <w:rPr>
          <w:rFonts w:ascii="Arial" w:hAnsi="Arial" w:cs="Arial"/>
          <w:i/>
        </w:rPr>
        <w:t>P</w:t>
      </w:r>
      <w:r w:rsidR="00C41773">
        <w:rPr>
          <w:rFonts w:ascii="Arial" w:hAnsi="Arial" w:cs="Arial"/>
        </w:rPr>
        <w:t xml:space="preserve"> = .70</w:t>
      </w:r>
      <w:r w:rsidRPr="00930C62">
        <w:rPr>
          <w:rFonts w:ascii="Arial" w:hAnsi="Arial" w:cs="Arial"/>
        </w:rPr>
        <w:t>), respectively.</w:t>
      </w:r>
    </w:p>
    <w:p w14:paraId="4CE77067" w14:textId="77777777" w:rsidR="003926B1" w:rsidRPr="00785A42" w:rsidRDefault="003926B1" w:rsidP="00930C62">
      <w:pPr>
        <w:jc w:val="both"/>
        <w:rPr>
          <w:rFonts w:ascii="Arial" w:hAnsi="Arial" w:cs="Arial"/>
        </w:rPr>
      </w:pPr>
    </w:p>
    <w:p w14:paraId="65D00073" w14:textId="77777777" w:rsidR="00930C62" w:rsidRPr="00785A42" w:rsidRDefault="00930C62" w:rsidP="00930C62">
      <w:pPr>
        <w:pStyle w:val="NormalWeb"/>
        <w:spacing w:before="0" w:beforeAutospacing="0" w:after="0" w:afterAutospacing="0"/>
        <w:jc w:val="center"/>
        <w:rPr>
          <w:rFonts w:ascii="Arial" w:hAnsi="Arial" w:cs="Arial"/>
          <w:sz w:val="20"/>
        </w:rPr>
      </w:pPr>
      <w:r w:rsidRPr="00785A42">
        <w:rPr>
          <w:rFonts w:ascii="Arial" w:hAnsi="Arial" w:cs="Arial"/>
          <w:b/>
          <w:sz w:val="20"/>
          <w:lang w:val="id-ID"/>
        </w:rPr>
        <w:t>Table 3.</w:t>
      </w:r>
      <w:r w:rsidRPr="00785A42">
        <w:rPr>
          <w:rFonts w:ascii="Arial" w:hAnsi="Arial" w:cs="Arial"/>
          <w:sz w:val="20"/>
          <w:lang w:val="id-ID"/>
        </w:rPr>
        <w:t xml:space="preserve"> </w:t>
      </w:r>
      <w:r w:rsidRPr="00785A42">
        <w:rPr>
          <w:rFonts w:ascii="Arial" w:hAnsi="Arial" w:cs="Arial"/>
          <w:b/>
          <w:sz w:val="20"/>
        </w:rPr>
        <w:t>Multivariate Binary Logistic Regression Analysis of Reproductive Factors Associated with Histopathological Type of Cervical Cancer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32"/>
        <w:gridCol w:w="2087"/>
        <w:gridCol w:w="1690"/>
      </w:tblGrid>
      <w:tr w:rsidR="00930C62" w:rsidRPr="00785A42" w14:paraId="1B708FE3" w14:textId="77777777" w:rsidTr="00785A42">
        <w:trPr>
          <w:jc w:val="center"/>
        </w:trPr>
        <w:tc>
          <w:tcPr>
            <w:tcW w:w="2137" w:type="dxa"/>
            <w:tcBorders>
              <w:top w:val="single" w:sz="4" w:space="0" w:color="auto"/>
              <w:bottom w:val="single" w:sz="4" w:space="0" w:color="auto"/>
            </w:tcBorders>
            <w:vAlign w:val="center"/>
          </w:tcPr>
          <w:p w14:paraId="77AE1E3B"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b/>
                <w:bCs/>
                <w:sz w:val="20"/>
                <w:szCs w:val="24"/>
              </w:rPr>
              <w:t>Variable</w:t>
            </w:r>
          </w:p>
        </w:tc>
        <w:tc>
          <w:tcPr>
            <w:tcW w:w="2132" w:type="dxa"/>
            <w:tcBorders>
              <w:top w:val="single" w:sz="4" w:space="0" w:color="auto"/>
              <w:bottom w:val="single" w:sz="4" w:space="0" w:color="auto"/>
            </w:tcBorders>
            <w:vAlign w:val="center"/>
          </w:tcPr>
          <w:p w14:paraId="6DCAB132" w14:textId="77777777" w:rsidR="00930C62" w:rsidRPr="00785A42" w:rsidRDefault="00785A42" w:rsidP="00561526">
            <w:pPr>
              <w:jc w:val="center"/>
              <w:rPr>
                <w:rFonts w:ascii="Arial" w:eastAsia="Helvetica Neue" w:hAnsi="Arial" w:cs="Arial"/>
                <w:b/>
                <w:sz w:val="20"/>
                <w:szCs w:val="24"/>
                <w:highlight w:val="white"/>
                <w:lang w:val="id-ID"/>
              </w:rPr>
            </w:pPr>
            <w:r w:rsidRPr="00785A42">
              <w:rPr>
                <w:rFonts w:ascii="Arial" w:eastAsia="Times New Roman" w:hAnsi="Arial" w:cs="Arial"/>
                <w:b/>
                <w:bCs/>
                <w:sz w:val="20"/>
                <w:szCs w:val="24"/>
              </w:rPr>
              <w:t>OR (Exp[</w:t>
            </w:r>
            <w:r w:rsidR="00930C62" w:rsidRPr="00785A42">
              <w:rPr>
                <w:rFonts w:ascii="Arial" w:eastAsia="Times New Roman" w:hAnsi="Arial" w:cs="Arial"/>
                <w:b/>
                <w:bCs/>
                <w:sz w:val="20"/>
                <w:szCs w:val="24"/>
              </w:rPr>
              <w:t>B])</w:t>
            </w:r>
          </w:p>
        </w:tc>
        <w:tc>
          <w:tcPr>
            <w:tcW w:w="2087" w:type="dxa"/>
            <w:tcBorders>
              <w:top w:val="single" w:sz="4" w:space="0" w:color="auto"/>
              <w:bottom w:val="single" w:sz="4" w:space="0" w:color="auto"/>
            </w:tcBorders>
            <w:vAlign w:val="center"/>
          </w:tcPr>
          <w:p w14:paraId="13FCBD6F"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b/>
                <w:bCs/>
                <w:sz w:val="20"/>
                <w:szCs w:val="24"/>
              </w:rPr>
              <w:t>95% CI</w:t>
            </w:r>
          </w:p>
        </w:tc>
        <w:tc>
          <w:tcPr>
            <w:tcW w:w="1690" w:type="dxa"/>
            <w:tcBorders>
              <w:top w:val="single" w:sz="4" w:space="0" w:color="auto"/>
              <w:bottom w:val="single" w:sz="4" w:space="0" w:color="auto"/>
            </w:tcBorders>
            <w:vAlign w:val="center"/>
          </w:tcPr>
          <w:p w14:paraId="61FBFEF3" w14:textId="77777777" w:rsidR="00930C62" w:rsidRPr="003926B1" w:rsidRDefault="00930C62" w:rsidP="00C41773">
            <w:pPr>
              <w:jc w:val="center"/>
              <w:rPr>
                <w:rFonts w:ascii="Arial" w:eastAsia="Helvetica Neue" w:hAnsi="Arial" w:cs="Arial"/>
                <w:b/>
                <w:i/>
                <w:sz w:val="20"/>
                <w:szCs w:val="24"/>
                <w:highlight w:val="white"/>
                <w:lang w:val="id-ID"/>
              </w:rPr>
            </w:pPr>
            <w:r w:rsidRPr="003926B1">
              <w:rPr>
                <w:rFonts w:ascii="Arial" w:eastAsia="Times New Roman" w:hAnsi="Arial" w:cs="Arial"/>
                <w:b/>
                <w:bCs/>
                <w:i/>
                <w:iCs/>
                <w:sz w:val="20"/>
                <w:szCs w:val="24"/>
                <w:lang w:val="id-ID"/>
              </w:rPr>
              <w:t>P</w:t>
            </w:r>
          </w:p>
        </w:tc>
      </w:tr>
      <w:tr w:rsidR="00930C62" w:rsidRPr="00785A42" w14:paraId="2F1FFA93" w14:textId="77777777" w:rsidTr="00785A42">
        <w:trPr>
          <w:jc w:val="center"/>
        </w:trPr>
        <w:tc>
          <w:tcPr>
            <w:tcW w:w="2137" w:type="dxa"/>
            <w:tcBorders>
              <w:top w:val="single" w:sz="4" w:space="0" w:color="auto"/>
            </w:tcBorders>
            <w:vAlign w:val="center"/>
          </w:tcPr>
          <w:p w14:paraId="484CC89D"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Parity</w:t>
            </w:r>
          </w:p>
        </w:tc>
        <w:tc>
          <w:tcPr>
            <w:tcW w:w="2132" w:type="dxa"/>
            <w:tcBorders>
              <w:top w:val="single" w:sz="4" w:space="0" w:color="auto"/>
            </w:tcBorders>
            <w:vAlign w:val="center"/>
          </w:tcPr>
          <w:p w14:paraId="44B8FE02"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0.68</w:t>
            </w:r>
          </w:p>
        </w:tc>
        <w:tc>
          <w:tcPr>
            <w:tcW w:w="2087" w:type="dxa"/>
            <w:tcBorders>
              <w:top w:val="single" w:sz="4" w:space="0" w:color="auto"/>
            </w:tcBorders>
            <w:vAlign w:val="center"/>
          </w:tcPr>
          <w:p w14:paraId="07F57DCE"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0.50 – 0.92</w:t>
            </w:r>
          </w:p>
        </w:tc>
        <w:tc>
          <w:tcPr>
            <w:tcW w:w="1690" w:type="dxa"/>
            <w:tcBorders>
              <w:top w:val="single" w:sz="4" w:space="0" w:color="auto"/>
            </w:tcBorders>
            <w:vAlign w:val="center"/>
          </w:tcPr>
          <w:p w14:paraId="6FE7EA9A"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.01</w:t>
            </w:r>
          </w:p>
        </w:tc>
      </w:tr>
      <w:tr w:rsidR="00930C62" w:rsidRPr="00785A42" w14:paraId="1255DBC4" w14:textId="77777777" w:rsidTr="00785A42">
        <w:trPr>
          <w:jc w:val="center"/>
        </w:trPr>
        <w:tc>
          <w:tcPr>
            <w:tcW w:w="2137" w:type="dxa"/>
            <w:vAlign w:val="center"/>
          </w:tcPr>
          <w:p w14:paraId="78DCB124"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Age at Menarche</w:t>
            </w:r>
          </w:p>
        </w:tc>
        <w:tc>
          <w:tcPr>
            <w:tcW w:w="2132" w:type="dxa"/>
            <w:vAlign w:val="center"/>
          </w:tcPr>
          <w:p w14:paraId="4584A6D1"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1.20</w:t>
            </w:r>
          </w:p>
        </w:tc>
        <w:tc>
          <w:tcPr>
            <w:tcW w:w="2087" w:type="dxa"/>
            <w:vAlign w:val="center"/>
          </w:tcPr>
          <w:p w14:paraId="0D0079C5"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0.90 – 1.61</w:t>
            </w:r>
          </w:p>
        </w:tc>
        <w:tc>
          <w:tcPr>
            <w:tcW w:w="1690" w:type="dxa"/>
            <w:vAlign w:val="center"/>
          </w:tcPr>
          <w:p w14:paraId="664C25DF" w14:textId="77777777" w:rsidR="00930C62" w:rsidRPr="00785A42" w:rsidRDefault="00C41773"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.22</w:t>
            </w:r>
          </w:p>
        </w:tc>
      </w:tr>
      <w:tr w:rsidR="00930C62" w:rsidRPr="00785A42" w14:paraId="5A001EC8" w14:textId="77777777" w:rsidTr="00785A42">
        <w:trPr>
          <w:jc w:val="center"/>
        </w:trPr>
        <w:tc>
          <w:tcPr>
            <w:tcW w:w="2137" w:type="dxa"/>
            <w:tcBorders>
              <w:bottom w:val="single" w:sz="4" w:space="0" w:color="auto"/>
            </w:tcBorders>
            <w:vAlign w:val="center"/>
          </w:tcPr>
          <w:p w14:paraId="02DCBC6F"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Age at Marriage</w:t>
            </w:r>
          </w:p>
        </w:tc>
        <w:tc>
          <w:tcPr>
            <w:tcW w:w="2132" w:type="dxa"/>
            <w:tcBorders>
              <w:bottom w:val="single" w:sz="4" w:space="0" w:color="auto"/>
            </w:tcBorders>
            <w:vAlign w:val="center"/>
          </w:tcPr>
          <w:p w14:paraId="693593B6"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1.02</w:t>
            </w:r>
          </w:p>
        </w:tc>
        <w:tc>
          <w:tcPr>
            <w:tcW w:w="2087" w:type="dxa"/>
            <w:tcBorders>
              <w:bottom w:val="single" w:sz="4" w:space="0" w:color="auto"/>
            </w:tcBorders>
            <w:vAlign w:val="center"/>
          </w:tcPr>
          <w:p w14:paraId="47709F76"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0.92 – 1.13</w:t>
            </w:r>
          </w:p>
        </w:tc>
        <w:tc>
          <w:tcPr>
            <w:tcW w:w="1690" w:type="dxa"/>
            <w:tcBorders>
              <w:bottom w:val="single" w:sz="4" w:space="0" w:color="auto"/>
            </w:tcBorders>
            <w:vAlign w:val="center"/>
          </w:tcPr>
          <w:p w14:paraId="46A24364" w14:textId="77777777" w:rsidR="00930C62" w:rsidRPr="00785A42" w:rsidRDefault="00C41773"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.70</w:t>
            </w:r>
          </w:p>
        </w:tc>
      </w:tr>
    </w:tbl>
    <w:p w14:paraId="51A9B51F" w14:textId="77777777" w:rsidR="00376BBE" w:rsidRDefault="00376BBE" w:rsidP="00441B6F">
      <w:pPr>
        <w:pStyle w:val="Body"/>
        <w:spacing w:after="0"/>
        <w:rPr>
          <w:rFonts w:ascii="Arial" w:hAnsi="Arial" w:cs="Arial"/>
        </w:rPr>
      </w:pPr>
    </w:p>
    <w:p w14:paraId="769657A0" w14:textId="77777777" w:rsidR="008C4E1D" w:rsidRPr="008C4E1D" w:rsidRDefault="008C4E1D" w:rsidP="008C4E1D">
      <w:pPr>
        <w:jc w:val="both"/>
        <w:rPr>
          <w:rFonts w:ascii="Arial" w:hAnsi="Arial" w:cs="Arial"/>
          <w:szCs w:val="24"/>
        </w:rPr>
      </w:pPr>
      <w:r w:rsidRPr="008C4E1D">
        <w:rPr>
          <w:rFonts w:ascii="Arial" w:hAnsi="Arial" w:cs="Arial"/>
          <w:szCs w:val="24"/>
        </w:rPr>
        <w:t xml:space="preserve">The inverse association between parity and adenocarcinoma observed in this study implies that women with higher parity were more likely to develop squamous cell carcinoma than </w:t>
      </w:r>
      <w:r w:rsidRPr="008C4E1D">
        <w:rPr>
          <w:rFonts w:ascii="Arial" w:hAnsi="Arial" w:cs="Arial"/>
          <w:szCs w:val="24"/>
        </w:rPr>
        <w:lastRenderedPageBreak/>
        <w:t>adenocarcinoma. This finding is biologically plausible and consistent with previous evidence linking high parity to squamous carcinogenesis</w:t>
      </w:r>
      <w:r w:rsidR="00D755B3">
        <w:rPr>
          <w:rFonts w:ascii="Arial" w:hAnsi="Arial" w:cs="Arial"/>
          <w:szCs w:val="24"/>
          <w:lang w:val="id-ID"/>
        </w:rPr>
        <w:t xml:space="preserve"> </w:t>
      </w:r>
      <w:r w:rsidR="00D755B3">
        <w:rPr>
          <w:rFonts w:ascii="Arial" w:hAnsi="Arial" w:cs="Arial"/>
          <w:szCs w:val="24"/>
          <w:lang w:val="id-ID"/>
        </w:rPr>
        <w:fldChar w:fldCharType="begin" w:fldLock="1"/>
      </w:r>
      <w:r w:rsidR="00A1021E">
        <w:rPr>
          <w:rFonts w:ascii="Arial" w:hAnsi="Arial" w:cs="Arial"/>
          <w:szCs w:val="24"/>
          <w:lang w:val="id-ID"/>
        </w:rPr>
        <w:instrText>ADDIN CSL_CITATION {"citationItems":[{"id":"ITEM-1","itemData":{"author":[{"dropping-particle":"","family":"Wulan","given":"Ratih Nawang","non-dropping-particle":"","parse-names":false,"suffix":""},{"dropping-particle":"","family":"Abidin","given":"Zaenal","non-dropping-particle":"","parse-names":false,"suffix":""},{"dropping-particle":"","family":"U","given":"Esa Rosyida","non-dropping-particle":"","parse-names":false,"suffix":""},{"dropping-particle":"","family":"R","given":"Elmi Aris","non-dropping-particle":"","parse-names":false,"suffix":""},{"dropping-particle":"","family":"Retnowari","given":"Jajuk","non-dropping-particle":"","parse-names":false,"suffix":""},{"dropping-particle":"","family":"P","given":"Eko Sih","non-dropping-particle":"","parse-names":false,"suffix":""},{"dropping-particle":"","family":"H","given":"Dewi Arini","non-dropping-particle":"","parse-names":false,"suffix":""}],"container-title":"Indian Journal of Public Health Research &amp; Development","id":"ITEM-1","issue":"3","issued":{"date-parts":[["2020"]]},"page":"1229-1233","title":"Relationship between Multiparity and the Types of Histopatology of Cervical Cancer","type":"article-journal","volume":"11"},"uris":["http://www.mendeley.com/documents/?uuid=43635284-9b8d-44e6-9ded-12622829a281"]}],"mendeley":{"formattedCitation":"(Wulan et al., 2020)","plainTextFormattedCitation":"(Wulan et al., 2020)","previouslyFormattedCitation":"(Wulan et al., 2020)"},"properties":{"noteIndex":0},"schema":"https://github.com/citation-style-language/schema/raw/master/csl-citation.json"}</w:instrText>
      </w:r>
      <w:r w:rsidR="00D755B3">
        <w:rPr>
          <w:rFonts w:ascii="Arial" w:hAnsi="Arial" w:cs="Arial"/>
          <w:szCs w:val="24"/>
          <w:lang w:val="id-ID"/>
        </w:rPr>
        <w:fldChar w:fldCharType="separate"/>
      </w:r>
      <w:r w:rsidR="001E4358" w:rsidRPr="001E4358">
        <w:rPr>
          <w:rFonts w:ascii="Arial" w:hAnsi="Arial" w:cs="Arial"/>
          <w:noProof/>
          <w:szCs w:val="24"/>
          <w:lang w:val="id-ID"/>
        </w:rPr>
        <w:t>(Wulan et al., 2020)</w:t>
      </w:r>
      <w:r w:rsidR="00D755B3">
        <w:rPr>
          <w:rFonts w:ascii="Arial" w:hAnsi="Arial" w:cs="Arial"/>
          <w:szCs w:val="24"/>
          <w:lang w:val="id-ID"/>
        </w:rPr>
        <w:fldChar w:fldCharType="end"/>
      </w:r>
      <w:r w:rsidRPr="008C4E1D">
        <w:rPr>
          <w:rFonts w:ascii="Arial" w:hAnsi="Arial" w:cs="Arial"/>
          <w:szCs w:val="24"/>
        </w:rPr>
        <w:t>. Repeated cervical dilation and microtrauma during vaginal delivery may promote chronic inflammation and epithelial remodeling in the transformation zone, thereby facilitating persistent high-risk</w:t>
      </w:r>
      <w:r w:rsidR="00CA667E">
        <w:rPr>
          <w:rFonts w:ascii="Arial" w:hAnsi="Arial" w:cs="Arial"/>
          <w:szCs w:val="24"/>
        </w:rPr>
        <w:t xml:space="preserve"> HPV</w:t>
      </w:r>
      <w:r w:rsidRPr="008C4E1D">
        <w:rPr>
          <w:rFonts w:ascii="Arial" w:hAnsi="Arial" w:cs="Arial"/>
          <w:szCs w:val="24"/>
        </w:rPr>
        <w:t xml:space="preserve"> infection and favoring squamous differentiation</w:t>
      </w:r>
      <w:r w:rsidR="00D755B3">
        <w:rPr>
          <w:rFonts w:ascii="Arial" w:hAnsi="Arial" w:cs="Arial"/>
          <w:szCs w:val="24"/>
          <w:lang w:val="id-ID"/>
        </w:rPr>
        <w:t xml:space="preserve"> </w:t>
      </w:r>
      <w:r w:rsidR="00D755B3">
        <w:rPr>
          <w:rFonts w:ascii="Arial" w:hAnsi="Arial" w:cs="Arial"/>
          <w:szCs w:val="24"/>
          <w:lang w:val="id-ID"/>
        </w:rPr>
        <w:fldChar w:fldCharType="begin" w:fldLock="1"/>
      </w:r>
      <w:r w:rsidR="00A1021E">
        <w:rPr>
          <w:rFonts w:ascii="Arial" w:hAnsi="Arial" w:cs="Arial"/>
          <w:szCs w:val="24"/>
          <w:lang w:val="id-ID"/>
        </w:rPr>
        <w:instrText>ADDIN CSL_CITATION {"citationItems":[{"id":"ITEM-1","itemData":{"author":[{"dropping-particle":"","family":"Raju","given":"Kalyani","non-dropping-particle":"","parse-names":false,"suffix":""},{"dropping-particle":"","family":"Raghuveer","given":"","non-dropping-particle":"","parse-names":false,"suffix":""},{"dropping-particle":"","family":"Sheela","given":"","non-dropping-particle":"","parse-names":false,"suffix":""}],"container-title":"Biomedical Research and Therapy","id":"ITEM-1","issue":"11","issued":{"date-parts":[["2019"]]},"page":"3443-3451","title":"Clinicopathological Correlation of Invasive Squamous Cell Carcinoma of Uterine Cervix : A Cross-Sectional Study","type":"article-journal","volume":"6"},"uris":["http://www.mendeley.com/documents/?uuid=8ebd4da7-7b43-4e06-be8e-f124110f4459"]},{"id":"ITEM-2","itemData":{"ISBN":"0123456789","ISSN":"1432-0711","author":[{"dropping-particle":"","family":"Félix","given":"Joana","non-dropping-particle":"","parse-names":false,"suffix":""},{"dropping-particle":"","family":"Matias","given":"Alexandra","non-dropping-particle":"","parse-names":false,"suffix":""},{"dropping-particle":"","family":"Bartosch","given":"Carla","non-dropping-particle":"","parse-names":false,"suffix":""}],"container-title":"Archives of Gynecology and Obstetrics","id":"ITEM-2","issue":"6","issued":{"date-parts":[["2025"]]},"page":"1553-1560","publisher":"Springer Berlin Heidelberg","title":"Cellular Dynamics of Cervical Remodelling: Insights From Preterm and Term Labour","type":"article-journal","volume":"311"},"uris":["http://www.mendeley.com/documents/?uuid=3d240b64-ed5f-4ee6-8880-77532c669806"]}],"mendeley":{"formattedCitation":"(Félix et al., 2025; Raju et al., 2019)","plainTextFormattedCitation":"(Félix et al., 2025; Raju et al., 2019)","previouslyFormattedCitation":"(Félix et al., 2025; Raju et al., 2019)"},"properties":{"noteIndex":0},"schema":"https://github.com/citation-style-language/schema/raw/master/csl-citation.json"}</w:instrText>
      </w:r>
      <w:r w:rsidR="00D755B3">
        <w:rPr>
          <w:rFonts w:ascii="Arial" w:hAnsi="Arial" w:cs="Arial"/>
          <w:szCs w:val="24"/>
          <w:lang w:val="id-ID"/>
        </w:rPr>
        <w:fldChar w:fldCharType="separate"/>
      </w:r>
      <w:r w:rsidR="001E4358" w:rsidRPr="001E4358">
        <w:rPr>
          <w:rFonts w:ascii="Arial" w:hAnsi="Arial" w:cs="Arial"/>
          <w:noProof/>
          <w:szCs w:val="24"/>
          <w:lang w:val="id-ID"/>
        </w:rPr>
        <w:t>(Félix et al., 2025; Raju et al., 2019)</w:t>
      </w:r>
      <w:r w:rsidR="00D755B3">
        <w:rPr>
          <w:rFonts w:ascii="Arial" w:hAnsi="Arial" w:cs="Arial"/>
          <w:szCs w:val="24"/>
          <w:lang w:val="id-ID"/>
        </w:rPr>
        <w:fldChar w:fldCharType="end"/>
      </w:r>
      <w:r w:rsidRPr="008C4E1D">
        <w:rPr>
          <w:rFonts w:ascii="Arial" w:hAnsi="Arial" w:cs="Arial"/>
          <w:szCs w:val="24"/>
        </w:rPr>
        <w:t>. In contrast, adenocarcinoma arises from the glandular epithelium of the endocervix, which is less directly exposed to mechanical trauma during childbirth but may be more strongly influenced by hormonal factors and specific HPV genotypes, particularly HPV-18</w:t>
      </w:r>
      <w:r w:rsidR="00D755B3">
        <w:rPr>
          <w:rFonts w:ascii="Arial" w:hAnsi="Arial" w:cs="Arial"/>
          <w:szCs w:val="24"/>
          <w:lang w:val="id-ID"/>
        </w:rPr>
        <w:t xml:space="preserve"> </w:t>
      </w:r>
      <w:r w:rsidR="00311B43">
        <w:rPr>
          <w:rFonts w:ascii="Arial" w:hAnsi="Arial" w:cs="Arial"/>
          <w:szCs w:val="24"/>
          <w:lang w:val="id-ID"/>
        </w:rPr>
        <w:fldChar w:fldCharType="begin" w:fldLock="1"/>
      </w:r>
      <w:r w:rsidR="00A1021E">
        <w:rPr>
          <w:rFonts w:ascii="Arial" w:hAnsi="Arial" w:cs="Arial"/>
          <w:szCs w:val="24"/>
          <w:lang w:val="id-ID"/>
        </w:rPr>
        <w:instrText>ADDIN CSL_CITATION {"citationItems":[{"id":"ITEM-1","itemData":{"ISBN":"8126692650","author":[{"dropping-particle":"","family":"Savira","given":"Maya","non-dropping-particle":"","parse-names":false,"suffix":""},{"dropping-particle":"","family":"Suhaimi","given":"Donel","non-dropping-particle":"","parse-names":false,"suffix":""},{"dropping-particle":"","family":"Putra","given":"Andani Eka","non-dropping-particle":"","parse-names":false,"suffix":""},{"dropping-particle":"","family":"Yusrawati","given":"Yusrawati","non-dropping-particle":"","parse-names":false,"suffix":""},{"dropping-particle":"","family":"Lipoeto","given":"Nur Indrawati","non-dropping-particle":"","parse-names":false,"suffix":""}],"container-title":"Reports of Biochemistry &amp; Molecular Biology","id":"ITEM-1","issue":"4","issued":{"date-parts":[["2022"]]},"page":"573-579","title":"Prevalence Oncogenic Human Papillomavirus in Cervical Cancer Patients in Riau Province Indonesia","type":"article-journal","volume":"10"},"uris":["http://www.mendeley.com/documents/?uuid=550e8d9e-f35d-40e0-b2a4-3dd04be11164"]}],"mendeley":{"formattedCitation":"(Savira et al., 2022)","plainTextFormattedCitation":"(Savira et al., 2022)","previouslyFormattedCitation":"(Savira et al., 2022)"},"properties":{"noteIndex":0},"schema":"https://github.com/citation-style-language/schema/raw/master/csl-citation.json"}</w:instrText>
      </w:r>
      <w:r w:rsidR="00311B43">
        <w:rPr>
          <w:rFonts w:ascii="Arial" w:hAnsi="Arial" w:cs="Arial"/>
          <w:szCs w:val="24"/>
          <w:lang w:val="id-ID"/>
        </w:rPr>
        <w:fldChar w:fldCharType="separate"/>
      </w:r>
      <w:r w:rsidR="001E4358" w:rsidRPr="001E4358">
        <w:rPr>
          <w:rFonts w:ascii="Arial" w:hAnsi="Arial" w:cs="Arial"/>
          <w:noProof/>
          <w:szCs w:val="24"/>
          <w:lang w:val="id-ID"/>
        </w:rPr>
        <w:t>(Savira et al., 2022)</w:t>
      </w:r>
      <w:r w:rsidR="00311B43">
        <w:rPr>
          <w:rFonts w:ascii="Arial" w:hAnsi="Arial" w:cs="Arial"/>
          <w:szCs w:val="24"/>
          <w:lang w:val="id-ID"/>
        </w:rPr>
        <w:fldChar w:fldCharType="end"/>
      </w:r>
      <w:r w:rsidRPr="008C4E1D">
        <w:rPr>
          <w:rFonts w:ascii="Arial" w:hAnsi="Arial" w:cs="Arial"/>
          <w:szCs w:val="24"/>
        </w:rPr>
        <w:t>.</w:t>
      </w:r>
    </w:p>
    <w:p w14:paraId="00AC8E83" w14:textId="77777777" w:rsidR="008C4E1D" w:rsidRPr="008C4E1D" w:rsidRDefault="008C4E1D" w:rsidP="008C4E1D">
      <w:pPr>
        <w:jc w:val="both"/>
        <w:rPr>
          <w:rFonts w:ascii="Arial" w:hAnsi="Arial" w:cs="Arial"/>
          <w:szCs w:val="24"/>
        </w:rPr>
      </w:pPr>
      <w:r w:rsidRPr="008C4E1D">
        <w:rPr>
          <w:rFonts w:ascii="Arial" w:hAnsi="Arial" w:cs="Arial"/>
          <w:szCs w:val="24"/>
        </w:rPr>
        <w:t>Other reproductive variables, including age at menarche and age at marriage, were not independently associated with histopathological type in the multivariate analysis. Although these factors are often used as proxies for lifetime hormonal exposure and age at sexual debut, their influence may be more relevant to the initiation of cervical carcinogenesis rather than to tumor differentiation once malignancy has developed. Similarly, the number of marriages and history of abortion or fetal death did not demonstrate significant associations. This lack of association may partly reflect limited variability in these variables within the study population, as well as the indirect nature of their biological effects, which are likely mediated through behavioral patterns, immu</w:t>
      </w:r>
      <w:r w:rsidR="002209DE">
        <w:rPr>
          <w:rFonts w:ascii="Arial" w:hAnsi="Arial" w:cs="Arial"/>
          <w:szCs w:val="24"/>
        </w:rPr>
        <w:t xml:space="preserve">ne response, or HPV persistence </w:t>
      </w:r>
      <w:r w:rsidRPr="008C4E1D">
        <w:rPr>
          <w:rFonts w:ascii="Arial" w:hAnsi="Arial" w:cs="Arial"/>
          <w:szCs w:val="24"/>
        </w:rPr>
        <w:t>factors that could not be assessed in the present study</w:t>
      </w:r>
      <w:r w:rsidR="00311B43">
        <w:rPr>
          <w:rFonts w:ascii="Arial" w:hAnsi="Arial" w:cs="Arial"/>
          <w:szCs w:val="24"/>
          <w:lang w:val="id-ID"/>
        </w:rPr>
        <w:t xml:space="preserve"> </w:t>
      </w:r>
      <w:r w:rsidR="00311B43">
        <w:rPr>
          <w:rFonts w:ascii="Arial" w:hAnsi="Arial" w:cs="Arial"/>
          <w:szCs w:val="24"/>
          <w:lang w:val="id-ID"/>
        </w:rPr>
        <w:fldChar w:fldCharType="begin" w:fldLock="1"/>
      </w:r>
      <w:r w:rsidR="001E4358">
        <w:rPr>
          <w:rFonts w:ascii="Arial" w:hAnsi="Arial" w:cs="Arial"/>
          <w:szCs w:val="24"/>
          <w:lang w:val="id-ID"/>
        </w:rPr>
        <w:instrText>ADDIN CSL_CITATION {"citationItems":[{"id":"ITEM-1","itemData":{"author":[{"dropping-particle":"","family":"Coursey","given":"Tami L","non-dropping-particle":"","parse-names":false,"suffix":""},{"dropping-particle":"Van","family":"Doorslaer","given":"Koenraad","non-dropping-particle":"","parse-names":false,"suffix":""},{"dropping-particle":"","family":"Mcbride","given":"Alison A","non-dropping-particle":"","parse-names":false,"suffix":""}],"container-title":"Journal of Virology","id":"ITEM-1","issue":"19","issued":{"date-parts":[["2021"]]},"page":"1-21","title":"Regulation of Human Papillomavirus 18 Genome Replication, Establishment, and Persistence by Sequences in the Viral Upstream Regulatory Region","type":"article-journal","volume":"95"},"uris":["http://www.mendeley.com/documents/?uuid=af51dab5-48e2-4dd0-b83b-520b9d3815b2"]},{"id":"ITEM-2","itemData":{"author":[{"dropping-particle":"","family":"Yo","given":"Edward Christopher","non-dropping-particle":"","parse-names":false,"suffix":""},{"dropping-particle":"","family":"Nuryanto","given":"Kartiwa Hadi","non-dropping-particle":"","parse-names":false,"suffix":""}],"container-title":"Indonesian Journal of Cancer","id":"ITEM-2","issue":"2","issued":{"date-parts":[["2024"]]},"page":"227-233","title":"Molecular and Host Lifestyle Factors Associated with Persistent Human Papillomavirus Infection and Progression into Cervical Cancer: A Literature Review","type":"article-journal","volume":"18"},"uris":["http://www.mendeley.com/documents/?uuid=b8c3cc36-fe70-4920-af7a-0e968513d5e2"]}],"mendeley":{"formattedCitation":"(Coursey et al., 2021; Yo &amp; Nuryanto, 2024)","plainTextFormattedCitation":"(Coursey et al., 2021; Yo &amp; Nuryanto, 2024)","previouslyFormattedCitation":"(Coursey et al., 2021; Yo &amp; Nuryanto, 2024)"},"properties":{"noteIndex":0},"schema":"https://github.com/citation-style-language/schema/raw/master/csl-citation.json"}</w:instrText>
      </w:r>
      <w:r w:rsidR="00311B43">
        <w:rPr>
          <w:rFonts w:ascii="Arial" w:hAnsi="Arial" w:cs="Arial"/>
          <w:szCs w:val="24"/>
          <w:lang w:val="id-ID"/>
        </w:rPr>
        <w:fldChar w:fldCharType="separate"/>
      </w:r>
      <w:r w:rsidR="001E4358" w:rsidRPr="001E4358">
        <w:rPr>
          <w:rFonts w:ascii="Arial" w:hAnsi="Arial" w:cs="Arial"/>
          <w:noProof/>
          <w:szCs w:val="24"/>
          <w:lang w:val="id-ID"/>
        </w:rPr>
        <w:t>(Coursey et al., 2021; Yo &amp; Nuryanto, 2024)</w:t>
      </w:r>
      <w:r w:rsidR="00311B43">
        <w:rPr>
          <w:rFonts w:ascii="Arial" w:hAnsi="Arial" w:cs="Arial"/>
          <w:szCs w:val="24"/>
          <w:lang w:val="id-ID"/>
        </w:rPr>
        <w:fldChar w:fldCharType="end"/>
      </w:r>
      <w:r w:rsidRPr="008C4E1D">
        <w:rPr>
          <w:rFonts w:ascii="Arial" w:hAnsi="Arial" w:cs="Arial"/>
          <w:szCs w:val="24"/>
        </w:rPr>
        <w:t>.</w:t>
      </w:r>
    </w:p>
    <w:p w14:paraId="76E3F4F4" w14:textId="77777777" w:rsidR="008C4E1D" w:rsidRPr="008C4E1D" w:rsidRDefault="008C4E1D" w:rsidP="008C4E1D">
      <w:pPr>
        <w:jc w:val="both"/>
        <w:rPr>
          <w:rFonts w:ascii="Arial" w:hAnsi="Arial" w:cs="Arial"/>
          <w:szCs w:val="24"/>
        </w:rPr>
      </w:pPr>
      <w:r w:rsidRPr="008C4E1D">
        <w:rPr>
          <w:rFonts w:ascii="Arial" w:hAnsi="Arial" w:cs="Arial"/>
          <w:szCs w:val="24"/>
        </w:rPr>
        <w:t xml:space="preserve">The regression model explained a modest proportion of the variability in histopathological type, as indicated by the Nagelkerke R² value of 0.145. This finding underscores the multifactorial nature of cervical cancer </w:t>
      </w:r>
      <w:proofErr w:type="spellStart"/>
      <w:r w:rsidRPr="008C4E1D">
        <w:rPr>
          <w:rFonts w:ascii="Arial" w:hAnsi="Arial" w:cs="Arial"/>
          <w:szCs w:val="24"/>
        </w:rPr>
        <w:t>histopathogenesis</w:t>
      </w:r>
      <w:proofErr w:type="spellEnd"/>
      <w:r w:rsidRPr="008C4E1D">
        <w:rPr>
          <w:rFonts w:ascii="Arial" w:hAnsi="Arial" w:cs="Arial"/>
          <w:szCs w:val="24"/>
        </w:rPr>
        <w:t xml:space="preserve"> and suggests that reproductive factors represent only one component within a broader etiological framework. Important determinants such as HPV genotype, host immune response, hormonal contraceptive use, and clinical stage at diagnosis were not available in the medical records and therefore could not be included in the analysis. The absence of these variables may have limited the ability to fully characterize the pathways leading to different histopathological types.</w:t>
      </w:r>
    </w:p>
    <w:p w14:paraId="22392BC8" w14:textId="77777777" w:rsidR="008C4E1D" w:rsidRPr="008C4E1D" w:rsidRDefault="008C4E1D" w:rsidP="008C4E1D">
      <w:pPr>
        <w:jc w:val="both"/>
        <w:rPr>
          <w:rFonts w:ascii="Arial" w:hAnsi="Arial" w:cs="Arial"/>
          <w:szCs w:val="24"/>
        </w:rPr>
      </w:pPr>
      <w:r w:rsidRPr="008C4E1D">
        <w:rPr>
          <w:rFonts w:ascii="Arial" w:hAnsi="Arial" w:cs="Arial"/>
          <w:szCs w:val="24"/>
        </w:rPr>
        <w:t>Several methodological considerations should also be acknowledged. The retrospective design relied on the accuracy and completeness of medical record data, which may have introduced misclassification of reproductive variables. In addition, histopathological findings were dichotomized into squamous cell carcinoma and adenocarcinoma to facilitate statistical analysis, a necessary approach that may have obscured biological differences among specific squamous subtypes. The relatively smaller number of adenocarcinoma cases may have further limited statistical power to detect associations with less influential reproductive factors.</w:t>
      </w:r>
    </w:p>
    <w:p w14:paraId="06514F55" w14:textId="77777777" w:rsidR="008C4E1D" w:rsidRDefault="008C4E1D" w:rsidP="00441B6F">
      <w:pPr>
        <w:pStyle w:val="Body"/>
        <w:spacing w:after="0"/>
        <w:rPr>
          <w:rFonts w:ascii="Arial" w:hAnsi="Arial" w:cs="Arial"/>
        </w:rPr>
      </w:pPr>
    </w:p>
    <w:p w14:paraId="785D21C7"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4"/>
      <w:r w:rsidR="00B01FCD" w:rsidRPr="00FB3A86">
        <w:rPr>
          <w:rFonts w:ascii="Arial" w:hAnsi="Arial" w:cs="Arial"/>
        </w:rPr>
        <w:t>Conclusion</w:t>
      </w:r>
      <w:commentRangeEnd w:id="4"/>
      <w:r w:rsidR="00B67A9D">
        <w:rPr>
          <w:rStyle w:val="CommentReference"/>
          <w:rFonts w:ascii="Times New Roman" w:hAnsi="Times New Roman"/>
          <w:b w:val="0"/>
          <w:caps w:val="0"/>
          <w:lang w:val="nb-NO" w:eastAsia="nb-NO"/>
        </w:rPr>
        <w:commentReference w:id="4"/>
      </w:r>
    </w:p>
    <w:p w14:paraId="27E5CE73" w14:textId="77777777" w:rsidR="002439E6" w:rsidRDefault="008C4E1D" w:rsidP="002439E6">
      <w:pPr>
        <w:jc w:val="both"/>
        <w:rPr>
          <w:rFonts w:ascii="Arial" w:hAnsi="Arial" w:cs="Arial"/>
          <w:szCs w:val="24"/>
        </w:rPr>
      </w:pPr>
      <w:r w:rsidRPr="008C4E1D">
        <w:rPr>
          <w:rFonts w:ascii="Arial" w:hAnsi="Arial" w:cs="Arial"/>
          <w:szCs w:val="24"/>
        </w:rPr>
        <w:t>Parity was the only reproductive factor independently associated with the histopathological type of cervical cancer in this study. Higher parity was more strongly linked to squamous cell carcinoma, whereas adenocarcinoma was more frequently observed among women with lower parity. Other reproductive factors, including age at menarche, age at marriage, number of marriages, and history of abortion or fetal death, showed no significant association with histopathological type. These findings underscore the role of reproductive history, particularly parity, in shaping cervical cancer histopathology and highlight the need for prevention and screening strategies that account for reproductive profiles.</w:t>
      </w:r>
    </w:p>
    <w:p w14:paraId="362DCEB2" w14:textId="77777777" w:rsidR="002439E6" w:rsidRDefault="002439E6" w:rsidP="002439E6">
      <w:pPr>
        <w:jc w:val="both"/>
        <w:rPr>
          <w:rFonts w:ascii="Arial" w:hAnsi="Arial" w:cs="Arial"/>
          <w:szCs w:val="24"/>
        </w:rPr>
      </w:pPr>
    </w:p>
    <w:p w14:paraId="674F576B" w14:textId="77777777" w:rsidR="008C4E1D" w:rsidRPr="008C4E1D" w:rsidRDefault="008C4E1D" w:rsidP="008C4E1D">
      <w:pPr>
        <w:pStyle w:val="Body"/>
        <w:spacing w:after="0"/>
        <w:rPr>
          <w:rFonts w:ascii="Arial" w:hAnsi="Arial" w:cs="Arial"/>
        </w:rPr>
      </w:pPr>
    </w:p>
    <w:p w14:paraId="594FECC7" w14:textId="77777777" w:rsidR="00A1277C" w:rsidRDefault="00A1277C" w:rsidP="00A1277C">
      <w:pPr>
        <w:pStyle w:val="NormalWeb"/>
        <w:spacing w:before="0" w:beforeAutospacing="0" w:after="0" w:afterAutospacing="0"/>
        <w:jc w:val="both"/>
        <w:rPr>
          <w:rFonts w:ascii="Arial" w:hAnsi="Arial" w:cs="Arial"/>
          <w:sz w:val="20"/>
          <w:szCs w:val="20"/>
        </w:rPr>
      </w:pPr>
    </w:p>
    <w:p w14:paraId="6A3B807B" w14:textId="77777777" w:rsidR="002B685A" w:rsidRPr="00A1277C" w:rsidRDefault="00A1277C" w:rsidP="00A1277C">
      <w:pPr>
        <w:pStyle w:val="NormalWeb"/>
        <w:spacing w:before="0" w:beforeAutospacing="0" w:after="0" w:afterAutospacing="0"/>
        <w:jc w:val="both"/>
        <w:rPr>
          <w:rFonts w:ascii="Arial" w:hAnsi="Arial" w:cs="Arial"/>
          <w:sz w:val="20"/>
          <w:szCs w:val="20"/>
        </w:rPr>
      </w:pPr>
      <w:r w:rsidRPr="002439E6">
        <w:rPr>
          <w:rFonts w:ascii="Arial" w:hAnsi="Arial" w:cs="Arial"/>
          <w:b/>
          <w:bCs/>
          <w:sz w:val="22"/>
        </w:rPr>
        <w:t>CONSENT</w:t>
      </w:r>
      <w:r w:rsidRPr="00A1277C">
        <w:rPr>
          <w:rFonts w:ascii="Arial" w:hAnsi="Arial" w:cs="Arial"/>
          <w:b/>
          <w:bCs/>
        </w:rPr>
        <w:t xml:space="preserve"> </w:t>
      </w:r>
    </w:p>
    <w:p w14:paraId="07BCE7FF" w14:textId="77777777" w:rsidR="001A29D8" w:rsidRPr="00A1277C" w:rsidRDefault="00A1277C" w:rsidP="00441B6F">
      <w:pPr>
        <w:pStyle w:val="ReferHead"/>
        <w:spacing w:after="0"/>
        <w:jc w:val="both"/>
        <w:rPr>
          <w:rFonts w:ascii="Arial" w:hAnsi="Arial" w:cs="Arial"/>
          <w:b w:val="0"/>
          <w:caps w:val="0"/>
          <w:sz w:val="20"/>
          <w:u w:val="single"/>
          <w:lang w:val="id-ID"/>
        </w:rPr>
      </w:pPr>
      <w:r>
        <w:rPr>
          <w:rFonts w:ascii="Arial" w:hAnsi="Arial" w:cs="Arial"/>
          <w:b w:val="0"/>
          <w:caps w:val="0"/>
          <w:sz w:val="20"/>
          <w:lang w:val="id-ID"/>
        </w:rPr>
        <w:lastRenderedPageBreak/>
        <w:t>Not applicable.</w:t>
      </w:r>
    </w:p>
    <w:p w14:paraId="751CD808" w14:textId="77777777" w:rsidR="005C784C" w:rsidRDefault="005C784C" w:rsidP="00441B6F">
      <w:pPr>
        <w:pStyle w:val="ReferHead"/>
        <w:spacing w:after="0"/>
        <w:jc w:val="both"/>
        <w:rPr>
          <w:rFonts w:ascii="Arial" w:hAnsi="Arial" w:cs="Arial"/>
          <w:b w:val="0"/>
          <w:caps w:val="0"/>
          <w:sz w:val="20"/>
        </w:rPr>
      </w:pPr>
    </w:p>
    <w:p w14:paraId="6E98A629" w14:textId="77777777" w:rsidR="00A1277C" w:rsidRDefault="005C784C" w:rsidP="00A1277C">
      <w:pPr>
        <w:pStyle w:val="ReferHead"/>
        <w:spacing w:after="0"/>
        <w:jc w:val="both"/>
        <w:rPr>
          <w:rFonts w:ascii="Arial" w:hAnsi="Arial" w:cs="Arial"/>
          <w:bCs/>
        </w:rPr>
      </w:pPr>
      <w:r>
        <w:rPr>
          <w:rFonts w:ascii="Arial" w:hAnsi="Arial" w:cs="Arial"/>
          <w:bCs/>
        </w:rPr>
        <w:t xml:space="preserve">Ethical approval </w:t>
      </w:r>
    </w:p>
    <w:p w14:paraId="712B6B74" w14:textId="77777777" w:rsidR="00A1277C" w:rsidRDefault="00A1277C" w:rsidP="00A1277C">
      <w:pPr>
        <w:pStyle w:val="ReferHead"/>
        <w:spacing w:after="0"/>
        <w:jc w:val="both"/>
        <w:rPr>
          <w:rFonts w:ascii="Arial" w:hAnsi="Arial" w:cs="Arial"/>
          <w:b w:val="0"/>
          <w:caps w:val="0"/>
          <w:sz w:val="20"/>
          <w:szCs w:val="24"/>
        </w:rPr>
      </w:pPr>
      <w:r>
        <w:rPr>
          <w:rFonts w:ascii="Arial" w:hAnsi="Arial" w:cs="Arial"/>
          <w:b w:val="0"/>
          <w:caps w:val="0"/>
          <w:sz w:val="20"/>
          <w:szCs w:val="24"/>
        </w:rPr>
        <w:t>E</w:t>
      </w:r>
      <w:r w:rsidRPr="00A1277C">
        <w:rPr>
          <w:rFonts w:ascii="Arial" w:hAnsi="Arial" w:cs="Arial"/>
          <w:b w:val="0"/>
          <w:caps w:val="0"/>
          <w:sz w:val="20"/>
          <w:szCs w:val="24"/>
        </w:rPr>
        <w:t>thical approval for this study was obtained from the health research ethics committee of Abdoel Wahab Sjahranie General Hospital (approval</w:t>
      </w:r>
      <w:r w:rsidR="00263ED4">
        <w:rPr>
          <w:rFonts w:ascii="Arial" w:hAnsi="Arial" w:cs="Arial"/>
          <w:b w:val="0"/>
          <w:caps w:val="0"/>
          <w:sz w:val="20"/>
          <w:szCs w:val="24"/>
        </w:rPr>
        <w:t xml:space="preserve"> number</w:t>
      </w:r>
      <w:r>
        <w:rPr>
          <w:rFonts w:ascii="Arial" w:hAnsi="Arial" w:cs="Arial"/>
          <w:b w:val="0"/>
          <w:caps w:val="0"/>
          <w:sz w:val="20"/>
          <w:szCs w:val="24"/>
        </w:rPr>
        <w:t xml:space="preserve"> 96/</w:t>
      </w:r>
      <w:r w:rsidR="00263ED4">
        <w:rPr>
          <w:rFonts w:ascii="Arial" w:hAnsi="Arial" w:cs="Arial"/>
          <w:b w:val="0"/>
          <w:caps w:val="0"/>
          <w:sz w:val="20"/>
          <w:szCs w:val="24"/>
        </w:rPr>
        <w:t>KEPK-AWS/IX</w:t>
      </w:r>
      <w:r>
        <w:rPr>
          <w:rFonts w:ascii="Arial" w:hAnsi="Arial" w:cs="Arial"/>
          <w:b w:val="0"/>
          <w:caps w:val="0"/>
          <w:sz w:val="20"/>
          <w:szCs w:val="24"/>
        </w:rPr>
        <w:t>/2025). A</w:t>
      </w:r>
      <w:r w:rsidRPr="00A1277C">
        <w:rPr>
          <w:rFonts w:ascii="Arial" w:hAnsi="Arial" w:cs="Arial"/>
          <w:b w:val="0"/>
          <w:caps w:val="0"/>
          <w:sz w:val="20"/>
          <w:szCs w:val="24"/>
        </w:rPr>
        <w:t>s the study utilized anonymized retrospective data, the requirement for informed consent was waived.</w:t>
      </w:r>
    </w:p>
    <w:p w14:paraId="3E32662B" w14:textId="77777777" w:rsidR="00851499" w:rsidRDefault="00851499" w:rsidP="00A1277C">
      <w:pPr>
        <w:pStyle w:val="ReferHead"/>
        <w:spacing w:after="0"/>
        <w:jc w:val="both"/>
        <w:rPr>
          <w:rFonts w:ascii="Arial" w:hAnsi="Arial" w:cs="Arial"/>
          <w:b w:val="0"/>
          <w:caps w:val="0"/>
          <w:sz w:val="20"/>
          <w:szCs w:val="24"/>
        </w:rPr>
      </w:pPr>
    </w:p>
    <w:p w14:paraId="2209789F" w14:textId="77777777" w:rsidR="00851499" w:rsidRPr="00851499" w:rsidRDefault="00851499" w:rsidP="00851499">
      <w:pPr>
        <w:spacing w:after="200" w:line="276" w:lineRule="auto"/>
        <w:jc w:val="both"/>
        <w:outlineLvl w:val="0"/>
        <w:rPr>
          <w:rFonts w:ascii="Arial" w:eastAsiaTheme="minorEastAsia" w:hAnsi="Arial" w:cs="Arial"/>
          <w:sz w:val="22"/>
          <w:szCs w:val="22"/>
          <w:lang w:val="en-GB" w:eastAsia="en-GB"/>
        </w:rPr>
      </w:pPr>
      <w:r w:rsidRPr="00851499">
        <w:rPr>
          <w:rFonts w:ascii="Arial" w:eastAsiaTheme="minorEastAsia" w:hAnsi="Arial" w:cs="Arial"/>
          <w:b/>
          <w:bCs/>
          <w:sz w:val="22"/>
          <w:szCs w:val="22"/>
          <w:lang w:val="en-GB" w:eastAsia="en-GB"/>
        </w:rPr>
        <w:t>COMPETING INTERESTS DISCLAIMER:</w:t>
      </w:r>
    </w:p>
    <w:p w14:paraId="6065436D" w14:textId="77777777" w:rsidR="00851499" w:rsidRPr="00851499" w:rsidRDefault="00851499" w:rsidP="00851499">
      <w:pPr>
        <w:spacing w:after="200" w:line="276" w:lineRule="auto"/>
        <w:rPr>
          <w:rFonts w:asciiTheme="minorHAnsi" w:eastAsiaTheme="minorEastAsia" w:hAnsiTheme="minorHAnsi" w:cstheme="minorBidi"/>
          <w:sz w:val="22"/>
          <w:szCs w:val="22"/>
          <w:lang w:val="en-GB" w:eastAsia="en-GB"/>
        </w:rPr>
      </w:pPr>
      <w:r w:rsidRPr="0085149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392F91E" w14:textId="77777777" w:rsidR="00851499" w:rsidRPr="00A1277C" w:rsidRDefault="00851499" w:rsidP="00A1277C">
      <w:pPr>
        <w:pStyle w:val="ReferHead"/>
        <w:spacing w:after="0"/>
        <w:jc w:val="both"/>
        <w:rPr>
          <w:rFonts w:ascii="Arial" w:hAnsi="Arial" w:cs="Arial"/>
          <w:b w:val="0"/>
          <w:bCs/>
        </w:rPr>
      </w:pPr>
    </w:p>
    <w:p w14:paraId="29C62506" w14:textId="77777777" w:rsidR="00860000" w:rsidRDefault="00860000" w:rsidP="00441B6F">
      <w:pPr>
        <w:pStyle w:val="ReferHead"/>
        <w:spacing w:after="0"/>
        <w:jc w:val="both"/>
        <w:rPr>
          <w:rFonts w:ascii="Arial" w:hAnsi="Arial" w:cs="Arial"/>
        </w:rPr>
      </w:pPr>
    </w:p>
    <w:p w14:paraId="31870F9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A35F3F9" w14:textId="77777777" w:rsidR="00B403BF" w:rsidRDefault="00B403BF" w:rsidP="00441B6F">
      <w:pPr>
        <w:pStyle w:val="ReferHead"/>
        <w:spacing w:after="0"/>
        <w:jc w:val="both"/>
        <w:rPr>
          <w:rFonts w:ascii="Arial" w:hAnsi="Arial" w:cs="Arial"/>
        </w:rPr>
      </w:pPr>
    </w:p>
    <w:p w14:paraId="42BE43B6" w14:textId="77777777" w:rsidR="00B403BF" w:rsidRPr="000C64A0" w:rsidRDefault="00A1021E" w:rsidP="000C64A0">
      <w:pPr>
        <w:widowControl w:val="0"/>
        <w:autoSpaceDE w:val="0"/>
        <w:autoSpaceDN w:val="0"/>
        <w:adjustRightInd w:val="0"/>
        <w:ind w:left="360"/>
        <w:jc w:val="both"/>
        <w:rPr>
          <w:rFonts w:ascii="Arial" w:hAnsi="Arial" w:cs="Arial"/>
          <w:noProof/>
        </w:rPr>
      </w:pPr>
      <w:r w:rsidRPr="00A1021E">
        <w:rPr>
          <w:rFonts w:ascii="Arial" w:hAnsi="Arial" w:cs="Arial"/>
        </w:rPr>
        <w:fldChar w:fldCharType="begin" w:fldLock="1"/>
      </w:r>
      <w:r w:rsidRPr="000C64A0">
        <w:rPr>
          <w:rFonts w:ascii="Arial" w:hAnsi="Arial" w:cs="Arial"/>
        </w:rPr>
        <w:instrText xml:space="preserve">ADDIN Mendeley Bibliography CSL_BIBLIOGRAPHY </w:instrText>
      </w:r>
      <w:r w:rsidRPr="00A1021E">
        <w:rPr>
          <w:rFonts w:ascii="Arial" w:hAnsi="Arial" w:cs="Arial"/>
        </w:rPr>
        <w:fldChar w:fldCharType="separate"/>
      </w:r>
      <w:r w:rsidR="00B403BF" w:rsidRPr="00B403BF">
        <w:t xml:space="preserve"> </w:t>
      </w:r>
      <w:r w:rsidR="00B403BF" w:rsidRPr="000C64A0">
        <w:rPr>
          <w:rFonts w:ascii="Arial" w:hAnsi="Arial" w:cs="Arial"/>
          <w:noProof/>
        </w:rPr>
        <w:t>Akwa, Y. V., Umeh, E. U., Amuta, E. U., Sar, T. T., &amp; Kela, S. I. (2024). Socio-Demographic Factors Associated with the Risk of HPV Infection Among Sexually Active Women in Adamawa and Taraba States. Journal of Multidisciplinary Science: MIKAILALSYS, 2(3), 294–305. https://doi.org/10.58578/mikailalsys.v2i3.3695</w:t>
      </w:r>
    </w:p>
    <w:p w14:paraId="11E1ECCB"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Coursey, T. L., Van Doorslaer, K., &amp; McBride, A. A. (2021). Regulation of Human Papillomavirus 18 Genome Replication, Establishment, and Persistence by Sequences in the Viral Upstream Regulatory Region. Journal of Virology, 95(19), e0068621. https://doi.org/10.1128/JVI.00686-21</w:t>
      </w:r>
    </w:p>
    <w:p w14:paraId="4B7296E4"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Félix, J., Matias, A., &amp; Bartosch, C. (2025). Cellular Dynamics of Cervical Remodelling: Insights From Preterm and Term Labour. Archives of Gynecology and Obstetrics. https://doi.org/10.1007/s00404-024-07902-7</w:t>
      </w:r>
    </w:p>
    <w:p w14:paraId="30EF9C85"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Fowler, J. R., Maani, E. V., Dunton, C. J., Gasalberti, D. P., &amp; Jack, B. W. (2023). Cervical Cancer. StatPearls. https://www.ncbi.nlm.nih.gov/books/NBK431093/</w:t>
      </w:r>
    </w:p>
    <w:p w14:paraId="62D257CE"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Hasugian, S. A., Lubis, K., &amp; Doan, H. V. (2020). Profile of Histopathology of Cervical Cancer Tissues in Patients of the Dr. Pirngadi Medan Hospital. The Journal of Biosciences, 6(3), 90–97. https://doi.org/10.24114/jbio.v6i3.19607</w:t>
      </w:r>
    </w:p>
    <w:p w14:paraId="1F22CC90"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Made, N., Dewi, L., Ayu, I. G., Mahendra, S., &amp; Paskarani, P. E. (2025). Clinicopathologic Features of Carcinoma of the Cervix Uteri at Prof. Dr. I. G. N. G. Ngoerah Hospital in 2021 – 2022. Indonesian Journal of Cancer, 19(3), 381–385. https://doi.org/10.33371/ijoc.v19i3.1328</w:t>
      </w:r>
    </w:p>
    <w:p w14:paraId="7D3DA29E"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Meng, X., Yang, B., Yin, H., Chen, J., Ma, W., Xu, Z., &amp; Shen, Y. (2025). Global Burden and Incidence Trends in Cancers Associated with Human Papillomavirus Infection: A Population-Based Systematic Study. Pathogens, 14(9), 880. https://doi.org/10.3390/pathogens14090880</w:t>
      </w:r>
    </w:p>
    <w:p w14:paraId="4F6ACDA5"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Mullapally, S. K., Digumarti, L., &amp; Digumarti, R. (2022). Cervical Cancer in Low- and Middle-Income Countries: A Multidimensional Approach to Closing the Gaps. JCO Oncology Practice, 18(6), 423–425. https://doi.org/10.1200/op.22.00156</w:t>
      </w:r>
    </w:p>
    <w:p w14:paraId="01F006E1"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Rahayu, M. S., Maulina, N., Nadhira, C. S., Sawitri, H., Kautsar, M., &amp; Sakinah, N. (2024). Cervical Cancer Screening and Associated Factors Among Women of Reproductive Age In Lhokseumawe, Aceh. Jurnal Biometrika Dan Kependudukan, 13(2), 202–210. https://doi.org/10.20473/jbk.v13i2.2024.202-210</w:t>
      </w:r>
    </w:p>
    <w:p w14:paraId="0FC53BD4"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Raju, K., Raghuveer, C. V., &amp; Sheela, S. R. (2019). Clinicopathological correlation of invasive squamous cell carcinoma of uterine cervix: A cross-sectional study. Biomedical Research and Therapy. https://doi.org/10.15419/bmrat.v6i11.573</w:t>
      </w:r>
    </w:p>
    <w:p w14:paraId="222F9104"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lastRenderedPageBreak/>
        <w:t>Reza, S., Anjum, R., Khandoker, R. Z., Khan, S. R., Islam, M. R., &amp; Dewan, S. M. R. (2024). Public health concern-driven insights and response of low- and middle-income nations to the World health Organization call for cervical cancer risk eradication. Gynecologic Oncology Reports, 54, 101460. https://doi.org/10.1016/j.gore.2024.101460</w:t>
      </w:r>
    </w:p>
    <w:p w14:paraId="091097FA"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Savira, M., Suhaimi, D., Putra, A. E., Yusrawati, Y., &amp; Lipoeto, N. I. (2022). Prevalence Oncogenic Human Papillomavirus in Cervical Cancer Patients in Riau Province Indonesia. Reports of Biochemistry &amp; Molecular Biology, 10(4), 573–579. https://doi.org/10.52547/rbmb.10.4.573</w:t>
      </w:r>
    </w:p>
    <w:p w14:paraId="624D730A"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Tekalegn, Y., Sahiledengle, B., Woldeyohannes, D., Atlaw, D., Degno, S., Desta, F., Bekele, K., Aseffa, T., Gezahegn, H., &amp; Kene, C. (2022). High parity is associated with increased risk of cervical cancer: Systematic review and meta-analysis of case–control studies. Women’s Health, 18, 1–11. https://doi.org/10.1177/17455065221075904</w:t>
      </w:r>
    </w:p>
    <w:p w14:paraId="599F5A6E"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Terrinoni, M., Auge, T. G. D., Mascellino, G., Adinolfi, F., Palisciano, M., Rossetti, D., Di Renzo, G. C., &amp; Giannini, A. (2025). Human Papillomavirus Across the Reproductive Lifespan: An Integrative Review of Fertility, Pregnancy Outcomes, and Fertility-Sparing Management. *Medicina*, *61*(8), 1499. https://doi.org/10.3390/medicina61081499</w:t>
      </w:r>
    </w:p>
    <w:p w14:paraId="6A4B2C95"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Uke, A., Dahake, S. B., Luharia, A., Luharia, M., Mishra, G. V., &amp; Mahakalkar, C. (2024). Investigating and Analyzing Prognostic Factors and Their Impact on Recurrent Cervical Cancers. Cureus, 16(7), e65361. https://doi.org/10.7759/cureus.65361</w:t>
      </w:r>
    </w:p>
    <w:p w14:paraId="503A9B52"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World Health Organization. (2024). Cervical Cancer. https://www.who.int/news-room/fact-sheets/detail/cervical-cancer</w:t>
      </w:r>
    </w:p>
    <w:p w14:paraId="0DF555EA" w14:textId="21BFA571" w:rsidR="00A1021E" w:rsidRPr="000C64A0" w:rsidRDefault="00A1021E" w:rsidP="000C64A0">
      <w:pPr>
        <w:widowControl w:val="0"/>
        <w:autoSpaceDE w:val="0"/>
        <w:autoSpaceDN w:val="0"/>
        <w:adjustRightInd w:val="0"/>
        <w:ind w:left="360"/>
        <w:jc w:val="both"/>
        <w:rPr>
          <w:rFonts w:ascii="Arial" w:hAnsi="Arial" w:cs="Arial"/>
          <w:noProof/>
        </w:rPr>
      </w:pPr>
      <w:r w:rsidRPr="000C64A0">
        <w:rPr>
          <w:rFonts w:ascii="Arial" w:hAnsi="Arial" w:cs="Arial"/>
          <w:noProof/>
        </w:rPr>
        <w:t xml:space="preserve">World Health Organization (WHO). (2025). </w:t>
      </w:r>
      <w:r w:rsidRPr="000C64A0">
        <w:rPr>
          <w:rFonts w:ascii="Arial" w:hAnsi="Arial" w:cs="Arial"/>
          <w:i/>
          <w:iCs/>
          <w:noProof/>
        </w:rPr>
        <w:t>Elimination Planning Tool: Advancing Towards Cervical Cancer Elimination</w:t>
      </w:r>
      <w:r w:rsidRPr="000C64A0">
        <w:rPr>
          <w:rFonts w:ascii="Arial" w:hAnsi="Arial" w:cs="Arial"/>
          <w:noProof/>
        </w:rPr>
        <w:t>.</w:t>
      </w:r>
    </w:p>
    <w:p w14:paraId="4DC6D8BE"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Wulan, R. N., Abidin, Z., U, E. R., R, E. A., Retnowari, J., P, E. S., &amp; H, D. A. (2020). Relationship between Multiparity and the Types of Histopatology of Cervical Cancer. Indian Journal of Public Health Research &amp; Development, 11(3), 1229–1233. https://doi.org/10.37506/ijphrd.v11i3.1583</w:t>
      </w:r>
    </w:p>
    <w:p w14:paraId="150BDF8A" w14:textId="3A89A68A" w:rsidR="00A1021E" w:rsidRPr="000C64A0" w:rsidRDefault="00A1021E" w:rsidP="000C64A0">
      <w:pPr>
        <w:widowControl w:val="0"/>
        <w:autoSpaceDE w:val="0"/>
        <w:autoSpaceDN w:val="0"/>
        <w:adjustRightInd w:val="0"/>
        <w:ind w:left="360"/>
        <w:jc w:val="both"/>
        <w:rPr>
          <w:rFonts w:ascii="Arial" w:hAnsi="Arial" w:cs="Arial"/>
          <w:noProof/>
        </w:rPr>
      </w:pPr>
      <w:r w:rsidRPr="000C64A0">
        <w:rPr>
          <w:rFonts w:ascii="Arial" w:hAnsi="Arial" w:cs="Arial"/>
          <w:noProof/>
        </w:rPr>
        <w:t xml:space="preserve">Yo, E. C., &amp; Nuryanto, K. H. (2024). Molecular and Host Lifestyle Factors Associated with Persistent Human Papillomavirus Infection and Progression into Cervical Cancer: A Literature Review. </w:t>
      </w:r>
      <w:r w:rsidRPr="000C64A0">
        <w:rPr>
          <w:rFonts w:ascii="Arial" w:hAnsi="Arial" w:cs="Arial"/>
          <w:i/>
          <w:iCs/>
          <w:noProof/>
        </w:rPr>
        <w:t>Indonesian Journal of Cancer</w:t>
      </w:r>
      <w:r w:rsidRPr="000C64A0">
        <w:rPr>
          <w:rFonts w:ascii="Arial" w:hAnsi="Arial" w:cs="Arial"/>
          <w:noProof/>
        </w:rPr>
        <w:t xml:space="preserve">, </w:t>
      </w:r>
      <w:r w:rsidRPr="000C64A0">
        <w:rPr>
          <w:rFonts w:ascii="Arial" w:hAnsi="Arial" w:cs="Arial"/>
          <w:i/>
          <w:iCs/>
          <w:noProof/>
        </w:rPr>
        <w:t>18</w:t>
      </w:r>
      <w:r w:rsidRPr="000C64A0">
        <w:rPr>
          <w:rFonts w:ascii="Arial" w:hAnsi="Arial" w:cs="Arial"/>
          <w:noProof/>
        </w:rPr>
        <w:t>(2), 227–233.</w:t>
      </w:r>
    </w:p>
    <w:p w14:paraId="038B60CB" w14:textId="77777777" w:rsidR="004D4277" w:rsidRPr="002A71A2" w:rsidRDefault="00A1021E" w:rsidP="000C64A0">
      <w:pPr>
        <w:pStyle w:val="ReferHead"/>
        <w:spacing w:after="0"/>
        <w:jc w:val="both"/>
        <w:rPr>
          <w:rFonts w:ascii="Arial" w:hAnsi="Arial" w:cs="Arial"/>
        </w:rPr>
        <w:sectPr w:rsidR="004D4277" w:rsidRPr="002A71A2" w:rsidSect="006843B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A1021E">
        <w:rPr>
          <w:rFonts w:ascii="Arial" w:hAnsi="Arial" w:cs="Arial"/>
          <w:sz w:val="20"/>
        </w:rPr>
        <w:fldChar w:fldCharType="end"/>
      </w:r>
    </w:p>
    <w:p w14:paraId="150CECF1" w14:textId="77777777" w:rsidR="00B01FCD" w:rsidRPr="00FB3A86" w:rsidRDefault="00B01FCD" w:rsidP="002A71A2">
      <w:pPr>
        <w:pStyle w:val="Appendix"/>
        <w:spacing w:after="0"/>
        <w:jc w:val="both"/>
        <w:rPr>
          <w:rFonts w:ascii="Arial" w:hAnsi="Arial" w:cs="Arial"/>
          <w:b w:val="0"/>
        </w:rPr>
      </w:pPr>
    </w:p>
    <w:sectPr w:rsidR="00B01FCD" w:rsidRPr="00FB3A86" w:rsidSect="006843B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YX0EST7X" w:date="2025-12-23T21:17:00Z" w:initials="LY">
    <w:p w14:paraId="346D33E3" w14:textId="77777777" w:rsidR="00902CB8" w:rsidRDefault="00902CB8" w:rsidP="00902CB8">
      <w:pPr>
        <w:pStyle w:val="CommentText"/>
      </w:pPr>
      <w:r>
        <w:rPr>
          <w:rStyle w:val="CommentReference"/>
        </w:rPr>
        <w:annotationRef/>
      </w:r>
      <w:r>
        <w:t xml:space="preserve">Add geographic context and study design to make it more informative and searchable . Suggestion: Reproductive Determinants of Histopathological Variants of Cervical Cancer in Eastern Indonesia: A Retrospective Observational Study </w:t>
      </w:r>
    </w:p>
  </w:comment>
  <w:comment w:id="1" w:author="LENOVO YX0EST7X" w:date="2025-12-23T21:17:00Z" w:initials="LY">
    <w:p w14:paraId="56C5C849" w14:textId="77777777" w:rsidR="00902CB8" w:rsidRDefault="00902CB8" w:rsidP="00902CB8">
      <w:pPr>
        <w:pStyle w:val="CommentText"/>
      </w:pPr>
      <w:r>
        <w:rPr>
          <w:rStyle w:val="CommentReference"/>
        </w:rPr>
        <w:annotationRef/>
      </w:r>
      <w:r>
        <w:t xml:space="preserve">add clinical or public health implications </w:t>
      </w:r>
    </w:p>
  </w:comment>
  <w:comment w:id="2" w:author="LENOVO YX0EST7X" w:date="2025-12-23T21:22:00Z" w:initials="LY">
    <w:p w14:paraId="14788F03" w14:textId="77777777" w:rsidR="00902CB8" w:rsidRDefault="00902CB8" w:rsidP="00902CB8">
      <w:pPr>
        <w:pStyle w:val="CommentText"/>
      </w:pPr>
      <w:r>
        <w:rPr>
          <w:rStyle w:val="CommentReference"/>
        </w:rPr>
        <w:annotationRef/>
      </w:r>
      <w:r>
        <w:t xml:space="preserve">The justification for selecting variables needs to be explained, adding an explanation about handling missing data </w:t>
      </w:r>
    </w:p>
  </w:comment>
  <w:comment w:id="3" w:author="LENOVO YX0EST7X" w:date="2025-12-23T21:27:00Z" w:initials="LY">
    <w:p w14:paraId="6D951585" w14:textId="77777777" w:rsidR="00B67A9D" w:rsidRDefault="00B67A9D" w:rsidP="00B67A9D">
      <w:pPr>
        <w:pStyle w:val="CommentText"/>
      </w:pPr>
      <w:r>
        <w:rPr>
          <w:rStyle w:val="CommentReference"/>
        </w:rPr>
        <w:annotationRef/>
      </w:r>
      <w:r>
        <w:t xml:space="preserve">Move the following interpretive sentences to the Discussion section: “This finding is biologically plausible…” “This suggests a distinct reproductive influence…” </w:t>
      </w:r>
    </w:p>
  </w:comment>
  <w:comment w:id="4" w:author="LENOVO YX0EST7X" w:date="2025-12-23T21:28:00Z" w:initials="LY">
    <w:p w14:paraId="33062CFD" w14:textId="77777777" w:rsidR="00B67A9D" w:rsidRDefault="00B67A9D" w:rsidP="00B67A9D">
      <w:pPr>
        <w:pStyle w:val="CommentText"/>
      </w:pPr>
      <w:r>
        <w:rPr>
          <w:rStyle w:val="CommentReference"/>
        </w:rPr>
        <w:annotationRef/>
      </w:r>
      <w:r>
        <w:t xml:space="preserve">add contribution and implication paragraphs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6D33E3" w15:done="0"/>
  <w15:commentEx w15:paraId="56C5C849" w15:done="0"/>
  <w15:commentEx w15:paraId="14788F03" w15:done="0"/>
  <w15:commentEx w15:paraId="6D951585" w15:done="0"/>
  <w15:commentEx w15:paraId="33062C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44C66F" w16cex:dateUtc="2025-12-23T14:17:00Z"/>
  <w16cex:commentExtensible w16cex:durableId="743A2A96" w16cex:dateUtc="2025-12-23T14:17:00Z"/>
  <w16cex:commentExtensible w16cex:durableId="1FDDFF8D" w16cex:dateUtc="2025-12-23T14:22:00Z"/>
  <w16cex:commentExtensible w16cex:durableId="76EA8AD8" w16cex:dateUtc="2025-12-23T14:27:00Z"/>
  <w16cex:commentExtensible w16cex:durableId="607673B8" w16cex:dateUtc="2025-12-23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6D33E3" w16cid:durableId="4C44C66F"/>
  <w16cid:commentId w16cid:paraId="56C5C849" w16cid:durableId="743A2A96"/>
  <w16cid:commentId w16cid:paraId="14788F03" w16cid:durableId="1FDDFF8D"/>
  <w16cid:commentId w16cid:paraId="6D951585" w16cid:durableId="76EA8AD8"/>
  <w16cid:commentId w16cid:paraId="33062CFD" w16cid:durableId="607673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E537" w14:textId="77777777" w:rsidR="00E16505" w:rsidRDefault="00E16505" w:rsidP="00C37E61">
      <w:r>
        <w:separator/>
      </w:r>
    </w:p>
  </w:endnote>
  <w:endnote w:type="continuationSeparator" w:id="0">
    <w:p w14:paraId="031A35BB" w14:textId="77777777" w:rsidR="00E16505" w:rsidRDefault="00E165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Neue">
    <w:altName w:val="SimSu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2E63" w14:textId="77777777" w:rsidR="006843B5" w:rsidRDefault="00684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82C8" w14:textId="77777777" w:rsidR="006843B5" w:rsidRDefault="00684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8D9A" w14:textId="77777777" w:rsidR="009E048A" w:rsidRDefault="009E048A">
    <w:pPr>
      <w:pStyle w:val="Footer"/>
      <w:rPr>
        <w:rFonts w:ascii="Arial" w:hAnsi="Arial" w:cs="Arial"/>
        <w:sz w:val="16"/>
      </w:rPr>
    </w:pPr>
  </w:p>
  <w:p w14:paraId="0F2CFE5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C258487" w14:textId="77777777" w:rsidR="009E048A" w:rsidRDefault="009E048A">
    <w:pPr>
      <w:pStyle w:val="Footer"/>
      <w:rPr>
        <w:rFonts w:ascii="Arial" w:hAnsi="Arial" w:cs="Arial"/>
        <w:sz w:val="16"/>
      </w:rPr>
    </w:pPr>
  </w:p>
  <w:p w14:paraId="565A08B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8C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E102" w14:textId="77777777" w:rsidR="00E16505" w:rsidRDefault="00E16505" w:rsidP="00C37E61">
      <w:r>
        <w:separator/>
      </w:r>
    </w:p>
  </w:footnote>
  <w:footnote w:type="continuationSeparator" w:id="0">
    <w:p w14:paraId="5A350DB1" w14:textId="77777777" w:rsidR="00E16505" w:rsidRDefault="00E165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F610" w14:textId="53B3DADC" w:rsidR="006843B5" w:rsidRDefault="00000000">
    <w:pPr>
      <w:pStyle w:val="Header"/>
    </w:pPr>
    <w:r>
      <w:rPr>
        <w:noProof/>
      </w:rPr>
      <w:pict w14:anchorId="11F3D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C282" w14:textId="522D4478" w:rsidR="006843B5" w:rsidRDefault="00000000">
    <w:pPr>
      <w:pStyle w:val="Header"/>
    </w:pPr>
    <w:r>
      <w:rPr>
        <w:noProof/>
      </w:rPr>
      <w:pict w14:anchorId="3AA7C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0C6E" w14:textId="1CFBF73E" w:rsidR="00296529" w:rsidRPr="00296529" w:rsidRDefault="00000000" w:rsidP="00296529">
    <w:pPr>
      <w:ind w:left="2160"/>
      <w:jc w:val="center"/>
      <w:rPr>
        <w:rFonts w:ascii="Times New Roman" w:eastAsia="Calibri" w:hAnsi="Times New Roman"/>
        <w:i/>
        <w:sz w:val="18"/>
        <w:szCs w:val="22"/>
      </w:rPr>
    </w:pPr>
    <w:r>
      <w:rPr>
        <w:noProof/>
      </w:rPr>
      <w:pict w14:anchorId="51F0C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99897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EA85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043E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E854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FB72B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6C11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044D" w14:textId="6FDFF2B0" w:rsidR="006843B5" w:rsidRDefault="00000000">
    <w:pPr>
      <w:pStyle w:val="Header"/>
    </w:pPr>
    <w:r>
      <w:rPr>
        <w:noProof/>
      </w:rPr>
      <w:pict w14:anchorId="77396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34C3" w14:textId="47C85E54" w:rsidR="006843B5" w:rsidRDefault="00000000">
    <w:pPr>
      <w:pStyle w:val="Header"/>
    </w:pPr>
    <w:r>
      <w:rPr>
        <w:noProof/>
      </w:rPr>
      <w:pict w14:anchorId="393F2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CC32" w14:textId="51B7F79C" w:rsidR="006843B5" w:rsidRDefault="00000000">
    <w:pPr>
      <w:pStyle w:val="Header"/>
    </w:pPr>
    <w:r>
      <w:rPr>
        <w:noProof/>
      </w:rPr>
      <w:pict w14:anchorId="04267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3F049F"/>
    <w:multiLevelType w:val="hybridMultilevel"/>
    <w:tmpl w:val="AC78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758008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8159284">
    <w:abstractNumId w:val="16"/>
  </w:num>
  <w:num w:numId="3" w16cid:durableId="756443245">
    <w:abstractNumId w:val="24"/>
  </w:num>
  <w:num w:numId="4" w16cid:durableId="2832736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81478719">
    <w:abstractNumId w:val="7"/>
  </w:num>
  <w:num w:numId="6" w16cid:durableId="508325623">
    <w:abstractNumId w:val="6"/>
  </w:num>
  <w:num w:numId="7" w16cid:durableId="2108504791">
    <w:abstractNumId w:val="1"/>
  </w:num>
  <w:num w:numId="8" w16cid:durableId="481889886">
    <w:abstractNumId w:val="12"/>
  </w:num>
  <w:num w:numId="9" w16cid:durableId="1711491224">
    <w:abstractNumId w:val="26"/>
  </w:num>
  <w:num w:numId="10" w16cid:durableId="319428917">
    <w:abstractNumId w:val="2"/>
  </w:num>
  <w:num w:numId="11" w16cid:durableId="578683695">
    <w:abstractNumId w:val="19"/>
  </w:num>
  <w:num w:numId="12" w16cid:durableId="2132243400">
    <w:abstractNumId w:val="3"/>
  </w:num>
  <w:num w:numId="13" w16cid:durableId="46419034">
    <w:abstractNumId w:val="18"/>
  </w:num>
  <w:num w:numId="14" w16cid:durableId="766464514">
    <w:abstractNumId w:val="8"/>
  </w:num>
  <w:num w:numId="15" w16cid:durableId="1183741525">
    <w:abstractNumId w:val="22"/>
  </w:num>
  <w:num w:numId="16" w16cid:durableId="786194741">
    <w:abstractNumId w:val="5"/>
  </w:num>
  <w:num w:numId="17" w16cid:durableId="1226184338">
    <w:abstractNumId w:val="23"/>
  </w:num>
  <w:num w:numId="18" w16cid:durableId="915935596">
    <w:abstractNumId w:val="14"/>
  </w:num>
  <w:num w:numId="19" w16cid:durableId="504322915">
    <w:abstractNumId w:val="29"/>
  </w:num>
  <w:num w:numId="20" w16cid:durableId="1439637220">
    <w:abstractNumId w:val="11"/>
  </w:num>
  <w:num w:numId="21" w16cid:durableId="1348211043">
    <w:abstractNumId w:val="9"/>
  </w:num>
  <w:num w:numId="22" w16cid:durableId="656299803">
    <w:abstractNumId w:val="13"/>
  </w:num>
  <w:num w:numId="23" w16cid:durableId="1099257557">
    <w:abstractNumId w:val="20"/>
  </w:num>
  <w:num w:numId="24" w16cid:durableId="1938177370">
    <w:abstractNumId w:val="27"/>
  </w:num>
  <w:num w:numId="25" w16cid:durableId="796727465">
    <w:abstractNumId w:val="4"/>
  </w:num>
  <w:num w:numId="26" w16cid:durableId="567738476">
    <w:abstractNumId w:val="17"/>
  </w:num>
  <w:num w:numId="27" w16cid:durableId="611666374">
    <w:abstractNumId w:val="21"/>
  </w:num>
  <w:num w:numId="28" w16cid:durableId="1439833351">
    <w:abstractNumId w:val="28"/>
  </w:num>
  <w:num w:numId="29" w16cid:durableId="554900937">
    <w:abstractNumId w:val="25"/>
  </w:num>
  <w:num w:numId="30" w16cid:durableId="1788353919">
    <w:abstractNumId w:val="10"/>
  </w:num>
  <w:num w:numId="31" w16cid:durableId="70957548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YX0EST7X">
    <w15:presenceInfo w15:providerId="Windows Live" w15:userId="22b5a34187c13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64A0"/>
    <w:rsid w:val="000D689F"/>
    <w:rsid w:val="000E7B7B"/>
    <w:rsid w:val="000E7D62"/>
    <w:rsid w:val="00103357"/>
    <w:rsid w:val="00123C9F"/>
    <w:rsid w:val="00126190"/>
    <w:rsid w:val="00130F17"/>
    <w:rsid w:val="001320BF"/>
    <w:rsid w:val="00163BC4"/>
    <w:rsid w:val="00191062"/>
    <w:rsid w:val="00192B72"/>
    <w:rsid w:val="0019352E"/>
    <w:rsid w:val="001A29D8"/>
    <w:rsid w:val="001A5CAA"/>
    <w:rsid w:val="001B0427"/>
    <w:rsid w:val="001D3A51"/>
    <w:rsid w:val="001E10D2"/>
    <w:rsid w:val="001E25B4"/>
    <w:rsid w:val="001E4358"/>
    <w:rsid w:val="001E44FE"/>
    <w:rsid w:val="001E5A72"/>
    <w:rsid w:val="00200595"/>
    <w:rsid w:val="0020123F"/>
    <w:rsid w:val="00204835"/>
    <w:rsid w:val="00205790"/>
    <w:rsid w:val="002209DE"/>
    <w:rsid w:val="00231920"/>
    <w:rsid w:val="0023195C"/>
    <w:rsid w:val="0024282C"/>
    <w:rsid w:val="002439E6"/>
    <w:rsid w:val="002460DC"/>
    <w:rsid w:val="00250985"/>
    <w:rsid w:val="002556F6"/>
    <w:rsid w:val="00263ED4"/>
    <w:rsid w:val="00283105"/>
    <w:rsid w:val="00284C4C"/>
    <w:rsid w:val="00287E68"/>
    <w:rsid w:val="00296529"/>
    <w:rsid w:val="002A71A2"/>
    <w:rsid w:val="002B27FB"/>
    <w:rsid w:val="002B685A"/>
    <w:rsid w:val="002C57D2"/>
    <w:rsid w:val="002E0D56"/>
    <w:rsid w:val="00311B43"/>
    <w:rsid w:val="00315186"/>
    <w:rsid w:val="0033343E"/>
    <w:rsid w:val="003512C2"/>
    <w:rsid w:val="0036381D"/>
    <w:rsid w:val="00371FB6"/>
    <w:rsid w:val="003763C1"/>
    <w:rsid w:val="00376BBE"/>
    <w:rsid w:val="0039224F"/>
    <w:rsid w:val="003926B1"/>
    <w:rsid w:val="0039375B"/>
    <w:rsid w:val="003A43A4"/>
    <w:rsid w:val="003A7E18"/>
    <w:rsid w:val="003B271F"/>
    <w:rsid w:val="003C4C86"/>
    <w:rsid w:val="003C6258"/>
    <w:rsid w:val="003E2904"/>
    <w:rsid w:val="00401927"/>
    <w:rsid w:val="0041027F"/>
    <w:rsid w:val="00412475"/>
    <w:rsid w:val="00423789"/>
    <w:rsid w:val="00440F43"/>
    <w:rsid w:val="00441B6F"/>
    <w:rsid w:val="00446221"/>
    <w:rsid w:val="00450E62"/>
    <w:rsid w:val="004539DB"/>
    <w:rsid w:val="00471A80"/>
    <w:rsid w:val="004840C9"/>
    <w:rsid w:val="00490CCE"/>
    <w:rsid w:val="004C0F83"/>
    <w:rsid w:val="004D305E"/>
    <w:rsid w:val="004D4277"/>
    <w:rsid w:val="00502516"/>
    <w:rsid w:val="00505F06"/>
    <w:rsid w:val="00506828"/>
    <w:rsid w:val="0053056E"/>
    <w:rsid w:val="00554FDA"/>
    <w:rsid w:val="0057510C"/>
    <w:rsid w:val="005C784C"/>
    <w:rsid w:val="005D17F6"/>
    <w:rsid w:val="005E5539"/>
    <w:rsid w:val="00602BF5"/>
    <w:rsid w:val="00617FDD"/>
    <w:rsid w:val="00633614"/>
    <w:rsid w:val="00633F68"/>
    <w:rsid w:val="00636EB2"/>
    <w:rsid w:val="006375B8"/>
    <w:rsid w:val="0066510A"/>
    <w:rsid w:val="00673F9F"/>
    <w:rsid w:val="006843B5"/>
    <w:rsid w:val="00686953"/>
    <w:rsid w:val="00687DEA"/>
    <w:rsid w:val="00687E67"/>
    <w:rsid w:val="006967F7"/>
    <w:rsid w:val="006A250C"/>
    <w:rsid w:val="006B21D3"/>
    <w:rsid w:val="006B57D0"/>
    <w:rsid w:val="006D30FF"/>
    <w:rsid w:val="006D6940"/>
    <w:rsid w:val="006F11EC"/>
    <w:rsid w:val="0070082C"/>
    <w:rsid w:val="00717457"/>
    <w:rsid w:val="007369E6"/>
    <w:rsid w:val="00740BA7"/>
    <w:rsid w:val="00746E59"/>
    <w:rsid w:val="00754C9A"/>
    <w:rsid w:val="0075599A"/>
    <w:rsid w:val="00761D52"/>
    <w:rsid w:val="0077749E"/>
    <w:rsid w:val="00785A42"/>
    <w:rsid w:val="00790ADA"/>
    <w:rsid w:val="007D2288"/>
    <w:rsid w:val="007E088F"/>
    <w:rsid w:val="007E4C0D"/>
    <w:rsid w:val="007F7B32"/>
    <w:rsid w:val="00804BC2"/>
    <w:rsid w:val="0081431A"/>
    <w:rsid w:val="0083216F"/>
    <w:rsid w:val="00851499"/>
    <w:rsid w:val="00860000"/>
    <w:rsid w:val="00863BD3"/>
    <w:rsid w:val="008641ED"/>
    <w:rsid w:val="00866D66"/>
    <w:rsid w:val="008671C6"/>
    <w:rsid w:val="00875803"/>
    <w:rsid w:val="008B459E"/>
    <w:rsid w:val="008C4E1D"/>
    <w:rsid w:val="008E13AE"/>
    <w:rsid w:val="008E1506"/>
    <w:rsid w:val="008E710C"/>
    <w:rsid w:val="008F69D6"/>
    <w:rsid w:val="00902823"/>
    <w:rsid w:val="00902CB8"/>
    <w:rsid w:val="00915CA6"/>
    <w:rsid w:val="00927834"/>
    <w:rsid w:val="00930C62"/>
    <w:rsid w:val="009500A6"/>
    <w:rsid w:val="00957C18"/>
    <w:rsid w:val="009659BA"/>
    <w:rsid w:val="00973C9D"/>
    <w:rsid w:val="00983040"/>
    <w:rsid w:val="009835AE"/>
    <w:rsid w:val="009B3FB9"/>
    <w:rsid w:val="009C2465"/>
    <w:rsid w:val="009D35A0"/>
    <w:rsid w:val="009D7EB7"/>
    <w:rsid w:val="009E048A"/>
    <w:rsid w:val="009E08E9"/>
    <w:rsid w:val="009E3DB9"/>
    <w:rsid w:val="009E6E35"/>
    <w:rsid w:val="009F0A20"/>
    <w:rsid w:val="009F0EDA"/>
    <w:rsid w:val="00A03B96"/>
    <w:rsid w:val="00A05B19"/>
    <w:rsid w:val="00A1021E"/>
    <w:rsid w:val="00A1134E"/>
    <w:rsid w:val="00A1277C"/>
    <w:rsid w:val="00A177CB"/>
    <w:rsid w:val="00A24E7E"/>
    <w:rsid w:val="00A258C3"/>
    <w:rsid w:val="00A347C0"/>
    <w:rsid w:val="00A51431"/>
    <w:rsid w:val="00A539AD"/>
    <w:rsid w:val="00A600E6"/>
    <w:rsid w:val="00A94063"/>
    <w:rsid w:val="00AA6219"/>
    <w:rsid w:val="00AA74E0"/>
    <w:rsid w:val="00AB703F"/>
    <w:rsid w:val="00AC6BB8"/>
    <w:rsid w:val="00AD1982"/>
    <w:rsid w:val="00AE008F"/>
    <w:rsid w:val="00B01FCD"/>
    <w:rsid w:val="00B14C02"/>
    <w:rsid w:val="00B1776C"/>
    <w:rsid w:val="00B403BF"/>
    <w:rsid w:val="00B52583"/>
    <w:rsid w:val="00B52896"/>
    <w:rsid w:val="00B67A9D"/>
    <w:rsid w:val="00B95236"/>
    <w:rsid w:val="00B96BD9"/>
    <w:rsid w:val="00BA1B01"/>
    <w:rsid w:val="00BA2641"/>
    <w:rsid w:val="00BA679A"/>
    <w:rsid w:val="00BB37AA"/>
    <w:rsid w:val="00BB4DC8"/>
    <w:rsid w:val="00BC53A0"/>
    <w:rsid w:val="00BE62AD"/>
    <w:rsid w:val="00BE719C"/>
    <w:rsid w:val="00BF121F"/>
    <w:rsid w:val="00BF1F80"/>
    <w:rsid w:val="00C166EF"/>
    <w:rsid w:val="00C17EB0"/>
    <w:rsid w:val="00C21D96"/>
    <w:rsid w:val="00C27F5F"/>
    <w:rsid w:val="00C30A0F"/>
    <w:rsid w:val="00C37E61"/>
    <w:rsid w:val="00C41773"/>
    <w:rsid w:val="00C70F1B"/>
    <w:rsid w:val="00C71A47"/>
    <w:rsid w:val="00C7464C"/>
    <w:rsid w:val="00C85588"/>
    <w:rsid w:val="00C858BE"/>
    <w:rsid w:val="00CA667E"/>
    <w:rsid w:val="00CD6755"/>
    <w:rsid w:val="00CD6856"/>
    <w:rsid w:val="00CE0089"/>
    <w:rsid w:val="00CE793C"/>
    <w:rsid w:val="00CF193C"/>
    <w:rsid w:val="00D053F3"/>
    <w:rsid w:val="00D06430"/>
    <w:rsid w:val="00D173F1"/>
    <w:rsid w:val="00D53C2C"/>
    <w:rsid w:val="00D74CB0"/>
    <w:rsid w:val="00D755B3"/>
    <w:rsid w:val="00D8295D"/>
    <w:rsid w:val="00DC2A65"/>
    <w:rsid w:val="00DD59DB"/>
    <w:rsid w:val="00DE15F0"/>
    <w:rsid w:val="00DE5663"/>
    <w:rsid w:val="00DE78AA"/>
    <w:rsid w:val="00E053D0"/>
    <w:rsid w:val="00E15994"/>
    <w:rsid w:val="00E16505"/>
    <w:rsid w:val="00E3114E"/>
    <w:rsid w:val="00E31A70"/>
    <w:rsid w:val="00E35B02"/>
    <w:rsid w:val="00E4420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1A3A"/>
    <w:rsid w:val="00F469F0"/>
    <w:rsid w:val="00F53273"/>
    <w:rsid w:val="00F755E4"/>
    <w:rsid w:val="00F77D02"/>
    <w:rsid w:val="00FB3A86"/>
    <w:rsid w:val="00FD36C8"/>
    <w:rsid w:val="00FE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11606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FE445B"/>
    <w:rPr>
      <w:b/>
      <w:bCs/>
    </w:rPr>
  </w:style>
  <w:style w:type="paragraph" w:styleId="NormalWeb">
    <w:name w:val="Normal (Web)"/>
    <w:basedOn w:val="Normal"/>
    <w:uiPriority w:val="99"/>
    <w:unhideWhenUsed/>
    <w:rsid w:val="00930C62"/>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rsid w:val="00A1021E"/>
    <w:rPr>
      <w:rFonts w:ascii="Helvetica" w:hAnsi="Helvetica"/>
      <w:b/>
      <w:kern w:val="28"/>
      <w:sz w:val="36"/>
    </w:rPr>
  </w:style>
  <w:style w:type="character" w:styleId="UnresolvedMention">
    <w:name w:val="Unresolved Mention"/>
    <w:basedOn w:val="DefaultParagraphFont"/>
    <w:uiPriority w:val="99"/>
    <w:semiHidden/>
    <w:unhideWhenUsed/>
    <w:rsid w:val="001E5A72"/>
    <w:rPr>
      <w:color w:val="605E5C"/>
      <w:shd w:val="clear" w:color="auto" w:fill="E1DFDD"/>
    </w:rPr>
  </w:style>
  <w:style w:type="paragraph" w:styleId="ListParagraph">
    <w:name w:val="List Paragraph"/>
    <w:basedOn w:val="Normal"/>
    <w:uiPriority w:val="34"/>
    <w:qFormat/>
    <w:rsid w:val="00B403BF"/>
    <w:pPr>
      <w:ind w:left="720"/>
      <w:contextualSpacing/>
    </w:pPr>
  </w:style>
  <w:style w:type="paragraph" w:styleId="CommentSubject">
    <w:name w:val="annotation subject"/>
    <w:basedOn w:val="CommentText"/>
    <w:next w:val="CommentText"/>
    <w:link w:val="CommentSubjectChar"/>
    <w:semiHidden/>
    <w:unhideWhenUsed/>
    <w:rsid w:val="00902CB8"/>
    <w:rPr>
      <w:rFonts w:ascii="Helvetica" w:hAnsi="Helvetica"/>
      <w:b/>
      <w:bCs/>
      <w:lang w:val="en-US" w:eastAsia="en-US"/>
    </w:rPr>
  </w:style>
  <w:style w:type="character" w:customStyle="1" w:styleId="CommentSubjectChar">
    <w:name w:val="Comment Subject Char"/>
    <w:basedOn w:val="CommentTextChar"/>
    <w:link w:val="CommentSubject"/>
    <w:semiHidden/>
    <w:rsid w:val="00902CB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907606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945157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26B7-39D9-4D17-AAFC-B4F02BBF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399</TotalTime>
  <Pages>7</Pages>
  <Words>7537</Words>
  <Characters>42963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 YX0EST7X</cp:lastModifiedBy>
  <cp:revision>38</cp:revision>
  <cp:lastPrinted>1999-07-06T11:00:00Z</cp:lastPrinted>
  <dcterms:created xsi:type="dcterms:W3CDTF">2014-10-25T14:34:00Z</dcterms:created>
  <dcterms:modified xsi:type="dcterms:W3CDTF">2025-12-23T14:32:00Z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f43b4fb9-e662-3f03-b625-19438e9daec4</vt:lpwstr>
  </property>
</Properties>
</file>