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7118" w14:textId="77777777" w:rsidR="00684C08" w:rsidRPr="00B8209F" w:rsidRDefault="00684C08" w:rsidP="00227F44">
      <w:pPr>
        <w:pStyle w:val="Default"/>
        <w:jc w:val="center"/>
        <w:rPr>
          <w:rFonts w:ascii="Arial" w:hAnsi="Arial" w:cs="Arial"/>
          <w:b/>
          <w:bCs/>
          <w:color w:val="auto"/>
        </w:rPr>
      </w:pPr>
    </w:p>
    <w:p w14:paraId="1733A21A" w14:textId="77777777" w:rsidR="00450760" w:rsidRPr="00450760" w:rsidRDefault="00450760" w:rsidP="00450760">
      <w:pPr>
        <w:pStyle w:val="Default"/>
        <w:jc w:val="both"/>
        <w:rPr>
          <w:rFonts w:ascii="Arial" w:hAnsi="Arial" w:cs="Arial"/>
          <w:b/>
          <w:bCs/>
          <w:i/>
          <w:iCs/>
          <w:sz w:val="28"/>
          <w:szCs w:val="28"/>
          <w:u w:val="single"/>
        </w:rPr>
      </w:pPr>
      <w:r w:rsidRPr="00450760">
        <w:rPr>
          <w:rFonts w:ascii="Arial" w:hAnsi="Arial" w:cs="Arial"/>
          <w:b/>
          <w:bCs/>
          <w:i/>
          <w:iCs/>
          <w:sz w:val="28"/>
          <w:szCs w:val="28"/>
          <w:u w:val="single"/>
        </w:rPr>
        <w:t>Original Research Article</w:t>
      </w:r>
    </w:p>
    <w:p w14:paraId="32DE8701" w14:textId="77777777" w:rsidR="00DC081F" w:rsidRPr="007A4221" w:rsidRDefault="00DC081F" w:rsidP="00987AFD">
      <w:pPr>
        <w:pStyle w:val="Default"/>
        <w:jc w:val="both"/>
        <w:rPr>
          <w:rFonts w:ascii="Arial" w:hAnsi="Arial" w:cs="Arial"/>
          <w:b/>
          <w:bCs/>
          <w:color w:val="auto"/>
          <w:sz w:val="28"/>
          <w:szCs w:val="28"/>
        </w:rPr>
      </w:pPr>
      <w:r w:rsidRPr="007A4221">
        <w:rPr>
          <w:rFonts w:ascii="Arial" w:hAnsi="Arial" w:cs="Arial"/>
          <w:b/>
          <w:bCs/>
          <w:color w:val="auto"/>
          <w:sz w:val="28"/>
          <w:szCs w:val="28"/>
        </w:rPr>
        <w:t>Serum Adiponectin and Metabolic Alterations in HIV Patients on HAART: Evidence from Rivers State University Teaching Hospital</w:t>
      </w:r>
      <w:r w:rsidR="00A13E7A" w:rsidRPr="007A4221">
        <w:rPr>
          <w:rFonts w:ascii="Arial" w:hAnsi="Arial" w:cs="Arial"/>
          <w:b/>
          <w:bCs/>
          <w:color w:val="auto"/>
          <w:sz w:val="28"/>
          <w:szCs w:val="28"/>
        </w:rPr>
        <w:t xml:space="preserve"> </w:t>
      </w:r>
    </w:p>
    <w:p w14:paraId="1DEDF6C0" w14:textId="77777777" w:rsidR="00450760" w:rsidRDefault="00450760" w:rsidP="007C10A5">
      <w:pPr>
        <w:pStyle w:val="Default"/>
        <w:rPr>
          <w:rStyle w:val="Strong"/>
          <w:rFonts w:ascii="Arial" w:hAnsi="Arial" w:cs="Arial"/>
          <w:b w:val="0"/>
          <w:bCs w:val="0"/>
          <w:color w:val="auto"/>
        </w:rPr>
      </w:pPr>
    </w:p>
    <w:p w14:paraId="4D1FDEDE" w14:textId="77777777" w:rsidR="009B17EC" w:rsidRPr="00B8209F" w:rsidRDefault="009B17EC" w:rsidP="007C10A5">
      <w:pPr>
        <w:pStyle w:val="Default"/>
        <w:rPr>
          <w:rStyle w:val="Strong"/>
          <w:rFonts w:ascii="Arial" w:hAnsi="Arial" w:cs="Arial"/>
          <w:b w:val="0"/>
          <w:bCs w:val="0"/>
          <w:color w:val="auto"/>
        </w:rPr>
      </w:pPr>
    </w:p>
    <w:p w14:paraId="5AB5D08D" w14:textId="77777777" w:rsidR="00BD6CBC" w:rsidRDefault="004D3837" w:rsidP="00BD6CBC">
      <w:pPr>
        <w:pStyle w:val="Heading3"/>
        <w:rPr>
          <w:rStyle w:val="Strong"/>
          <w:rFonts w:ascii="Arial" w:hAnsi="Arial" w:cs="Arial"/>
          <w:b/>
          <w:bCs/>
          <w:sz w:val="24"/>
          <w:szCs w:val="24"/>
        </w:rPr>
      </w:pPr>
      <w:r w:rsidRPr="00B8209F">
        <w:rPr>
          <w:rStyle w:val="Strong"/>
          <w:rFonts w:ascii="Arial" w:hAnsi="Arial" w:cs="Arial"/>
          <w:b/>
          <w:bCs/>
          <w:sz w:val="24"/>
          <w:szCs w:val="24"/>
        </w:rPr>
        <w:t>ABSTRACT</w:t>
      </w:r>
    </w:p>
    <w:p w14:paraId="0C0E8C44" w14:textId="77777777" w:rsidR="00450760" w:rsidRPr="00B8209F" w:rsidRDefault="00450760" w:rsidP="00BD6CBC">
      <w:pPr>
        <w:pStyle w:val="Heading3"/>
        <w:rPr>
          <w:rStyle w:val="Strong"/>
          <w:rFonts w:ascii="Arial" w:hAnsi="Arial" w:cs="Arial"/>
          <w:b/>
          <w:bCs/>
          <w:sz w:val="24"/>
          <w:szCs w:val="24"/>
        </w:rPr>
      </w:pPr>
    </w:p>
    <w:p w14:paraId="2527B46B" w14:textId="77777777" w:rsidR="00115595" w:rsidRPr="00B8209F" w:rsidRDefault="00DC09BE" w:rsidP="002A687D">
      <w:pPr>
        <w:pStyle w:val="NormalWeb"/>
        <w:jc w:val="both"/>
        <w:rPr>
          <w:rFonts w:ascii="Arial" w:hAnsi="Arial" w:cs="Arial"/>
        </w:rPr>
      </w:pPr>
      <w:r w:rsidRPr="00B8209F">
        <w:rPr>
          <w:rFonts w:ascii="Arial" w:hAnsi="Arial" w:cs="Arial"/>
          <w:b/>
        </w:rPr>
        <w:t>Background:</w:t>
      </w:r>
      <w:r w:rsidRPr="00B8209F">
        <w:rPr>
          <w:rFonts w:ascii="Arial" w:hAnsi="Arial" w:cs="Arial"/>
        </w:rPr>
        <w:t xml:space="preserve"> </w:t>
      </w:r>
      <w:r w:rsidR="00BD6CBC" w:rsidRPr="00B8209F">
        <w:rPr>
          <w:rFonts w:ascii="Arial" w:hAnsi="Arial" w:cs="Arial"/>
        </w:rPr>
        <w:t>Alterations in adiponectin levels among HIV-infected individuals receiving highly active antiretroviral therapy (HAART) have</w:t>
      </w:r>
      <w:r w:rsidR="004711F1" w:rsidRPr="00B8209F">
        <w:rPr>
          <w:rFonts w:ascii="Arial" w:hAnsi="Arial" w:cs="Arial"/>
        </w:rPr>
        <w:t xml:space="preserve"> been associated with </w:t>
      </w:r>
      <w:proofErr w:type="spellStart"/>
      <w:r w:rsidR="004E205C" w:rsidRPr="00B8209F">
        <w:rPr>
          <w:rFonts w:ascii="Arial" w:hAnsi="Arial" w:cs="Arial"/>
        </w:rPr>
        <w:t>cardiometabolic</w:t>
      </w:r>
      <w:proofErr w:type="spellEnd"/>
      <w:r w:rsidR="004711F1" w:rsidRPr="00B8209F">
        <w:rPr>
          <w:rFonts w:ascii="Arial" w:hAnsi="Arial" w:cs="Arial"/>
        </w:rPr>
        <w:t xml:space="preserve"> </w:t>
      </w:r>
      <w:r w:rsidR="00BD6CBC" w:rsidRPr="00B8209F">
        <w:rPr>
          <w:rFonts w:ascii="Arial" w:hAnsi="Arial" w:cs="Arial"/>
        </w:rPr>
        <w:t>risk</w:t>
      </w:r>
      <w:r w:rsidR="008700D6" w:rsidRPr="00B8209F">
        <w:rPr>
          <w:rFonts w:ascii="Arial" w:hAnsi="Arial" w:cs="Arial"/>
        </w:rPr>
        <w:t>.</w:t>
      </w:r>
      <w:r w:rsidR="00A01118" w:rsidRPr="00B8209F">
        <w:rPr>
          <w:rFonts w:ascii="Arial" w:hAnsi="Arial" w:cs="Arial"/>
        </w:rPr>
        <w:t xml:space="preserve"> However, </w:t>
      </w:r>
      <w:r w:rsidR="00BD6CBC" w:rsidRPr="00B8209F">
        <w:rPr>
          <w:rFonts w:ascii="Arial" w:hAnsi="Arial" w:cs="Arial"/>
        </w:rPr>
        <w:t xml:space="preserve">adiponectin </w:t>
      </w:r>
      <w:r w:rsidR="004E205C" w:rsidRPr="00B8209F">
        <w:rPr>
          <w:rFonts w:ascii="Arial" w:hAnsi="Arial" w:cs="Arial"/>
        </w:rPr>
        <w:t xml:space="preserve">and </w:t>
      </w:r>
      <w:r w:rsidR="00227F44" w:rsidRPr="00B8209F">
        <w:rPr>
          <w:rFonts w:ascii="Arial" w:hAnsi="Arial" w:cs="Arial"/>
        </w:rPr>
        <w:t>metabolic parameters</w:t>
      </w:r>
      <w:r w:rsidR="00BD6CBC" w:rsidRPr="00B8209F">
        <w:rPr>
          <w:rFonts w:ascii="Arial" w:hAnsi="Arial" w:cs="Arial"/>
        </w:rPr>
        <w:t xml:space="preserve"> among </w:t>
      </w:r>
      <w:r w:rsidR="008700D6" w:rsidRPr="00B8209F">
        <w:rPr>
          <w:rFonts w:ascii="Arial" w:hAnsi="Arial" w:cs="Arial"/>
        </w:rPr>
        <w:t xml:space="preserve">people living with HIV on </w:t>
      </w:r>
      <w:r w:rsidR="00AE0B54" w:rsidRPr="00B8209F">
        <w:rPr>
          <w:rFonts w:ascii="Arial" w:hAnsi="Arial" w:cs="Arial"/>
        </w:rPr>
        <w:t>HAART</w:t>
      </w:r>
      <w:r w:rsidR="00A01118" w:rsidRPr="00B8209F">
        <w:rPr>
          <w:rFonts w:ascii="Arial" w:hAnsi="Arial" w:cs="Arial"/>
        </w:rPr>
        <w:t xml:space="preserve"> remain insufficiently investigated. </w:t>
      </w:r>
    </w:p>
    <w:p w14:paraId="7F412AAF" w14:textId="77777777" w:rsidR="00115595" w:rsidRPr="00B8209F" w:rsidRDefault="00115595" w:rsidP="002A687D">
      <w:pPr>
        <w:pStyle w:val="NormalWeb"/>
        <w:jc w:val="both"/>
        <w:rPr>
          <w:rFonts w:ascii="Arial" w:hAnsi="Arial" w:cs="Arial"/>
        </w:rPr>
      </w:pPr>
      <w:r w:rsidRPr="00B8209F">
        <w:rPr>
          <w:rFonts w:ascii="Arial" w:hAnsi="Arial" w:cs="Arial"/>
          <w:b/>
        </w:rPr>
        <w:t>Aim:</w:t>
      </w:r>
      <w:r w:rsidR="00987AFD" w:rsidRPr="00B8209F">
        <w:rPr>
          <w:rFonts w:ascii="Arial" w:hAnsi="Arial" w:cs="Arial"/>
        </w:rPr>
        <w:t xml:space="preserve"> T</w:t>
      </w:r>
      <w:r w:rsidR="00A01118" w:rsidRPr="00B8209F">
        <w:rPr>
          <w:rFonts w:ascii="Arial" w:hAnsi="Arial" w:cs="Arial"/>
        </w:rPr>
        <w:t xml:space="preserve">o evaluate </w:t>
      </w:r>
      <w:r w:rsidR="00BD6CBC" w:rsidRPr="00B8209F">
        <w:rPr>
          <w:rFonts w:ascii="Arial" w:hAnsi="Arial" w:cs="Arial"/>
        </w:rPr>
        <w:t xml:space="preserve">adiponectin concentrations and </w:t>
      </w:r>
      <w:r w:rsidR="00A01118" w:rsidRPr="00B8209F">
        <w:rPr>
          <w:rFonts w:ascii="Arial" w:hAnsi="Arial" w:cs="Arial"/>
        </w:rPr>
        <w:t xml:space="preserve">some </w:t>
      </w:r>
      <w:r w:rsidR="00BD6CBC" w:rsidRPr="00B8209F">
        <w:rPr>
          <w:rFonts w:ascii="Arial" w:hAnsi="Arial" w:cs="Arial"/>
        </w:rPr>
        <w:t>selected metabolic indices associated with obesity and lipid metabolism among HIV-positive individuals on HAART at the Rivers State Univ</w:t>
      </w:r>
      <w:r w:rsidR="005A318E" w:rsidRPr="00B8209F">
        <w:rPr>
          <w:rFonts w:ascii="Arial" w:hAnsi="Arial" w:cs="Arial"/>
        </w:rPr>
        <w:t>ersity Teaching Hospital</w:t>
      </w:r>
      <w:r w:rsidR="00BD6CBC" w:rsidRPr="00B8209F">
        <w:rPr>
          <w:rFonts w:ascii="Arial" w:hAnsi="Arial" w:cs="Arial"/>
        </w:rPr>
        <w:t>, Port Harcourt</w:t>
      </w:r>
      <w:r w:rsidR="00EE5DE2" w:rsidRPr="00B8209F">
        <w:rPr>
          <w:rFonts w:ascii="Arial" w:hAnsi="Arial" w:cs="Arial"/>
        </w:rPr>
        <w:t xml:space="preserve">. </w:t>
      </w:r>
    </w:p>
    <w:p w14:paraId="020F7629" w14:textId="77777777" w:rsidR="004E205C" w:rsidRPr="00B8209F" w:rsidRDefault="004E205C" w:rsidP="004E205C">
      <w:pPr>
        <w:pStyle w:val="NormalWeb"/>
        <w:jc w:val="both"/>
        <w:rPr>
          <w:rFonts w:ascii="Arial" w:hAnsi="Arial" w:cs="Arial"/>
        </w:rPr>
      </w:pPr>
      <w:r w:rsidRPr="00B8209F">
        <w:rPr>
          <w:rStyle w:val="Strong"/>
          <w:rFonts w:ascii="Arial" w:hAnsi="Arial" w:cs="Arial"/>
        </w:rPr>
        <w:t>Materials and Methods:</w:t>
      </w:r>
      <w:r w:rsidRPr="00B8209F">
        <w:rPr>
          <w:rFonts w:ascii="Arial" w:hAnsi="Arial" w:cs="Arial"/>
        </w:rPr>
        <w:t xml:space="preserve"> This cross-sectional study recruited 50 HIV-infected adults on HAART and 39 apparently healthy HIV-negative controls. Demographic data were obtained using a structured questionnaire. Anthropometric and blood pressure measurements were determined u</w:t>
      </w:r>
      <w:r w:rsidR="00987AFD" w:rsidRPr="00B8209F">
        <w:rPr>
          <w:rFonts w:ascii="Arial" w:hAnsi="Arial" w:cs="Arial"/>
        </w:rPr>
        <w:t>sing standard procedures. Serum</w:t>
      </w:r>
      <w:r w:rsidRPr="00B8209F">
        <w:rPr>
          <w:rFonts w:ascii="Arial" w:hAnsi="Arial" w:cs="Arial"/>
        </w:rPr>
        <w:t xml:space="preserve"> adiponectin was measured by enzyme-linked </w:t>
      </w:r>
      <w:proofErr w:type="spellStart"/>
      <w:r w:rsidRPr="00B8209F">
        <w:rPr>
          <w:rFonts w:ascii="Arial" w:hAnsi="Arial" w:cs="Arial"/>
        </w:rPr>
        <w:t>immunosorbent</w:t>
      </w:r>
      <w:proofErr w:type="spellEnd"/>
      <w:r w:rsidRPr="00B8209F">
        <w:rPr>
          <w:rFonts w:ascii="Arial" w:hAnsi="Arial" w:cs="Arial"/>
        </w:rPr>
        <w:t xml:space="preserve"> assay (ELISA), fasting glucose by the glucose oxidase method and lipid profile parameters enzymatically, with low-density lipoprotein cholesterol calculated using the </w:t>
      </w:r>
      <w:proofErr w:type="spellStart"/>
      <w:r w:rsidRPr="00B8209F">
        <w:rPr>
          <w:rFonts w:ascii="Arial" w:hAnsi="Arial" w:cs="Arial"/>
        </w:rPr>
        <w:t>Friedewald</w:t>
      </w:r>
      <w:proofErr w:type="spellEnd"/>
      <w:r w:rsidRPr="00B8209F">
        <w:rPr>
          <w:rFonts w:ascii="Arial" w:hAnsi="Arial" w:cs="Arial"/>
        </w:rPr>
        <w:t xml:space="preserve"> equation. Derived </w:t>
      </w:r>
      <w:proofErr w:type="spellStart"/>
      <w:r w:rsidRPr="00B8209F">
        <w:rPr>
          <w:rFonts w:ascii="Arial" w:hAnsi="Arial" w:cs="Arial"/>
        </w:rPr>
        <w:t>cardiometabolic</w:t>
      </w:r>
      <w:proofErr w:type="spellEnd"/>
      <w:r w:rsidRPr="00B8209F">
        <w:rPr>
          <w:rFonts w:ascii="Arial" w:hAnsi="Arial" w:cs="Arial"/>
        </w:rPr>
        <w:t xml:space="preserve"> indices were computed using standard formulae. Data were analyzed using SPSS version 26, with statistical significance set at </w:t>
      </w:r>
      <w:r w:rsidRPr="00B8209F">
        <w:rPr>
          <w:rStyle w:val="Emphasis"/>
          <w:rFonts w:ascii="Arial" w:hAnsi="Arial" w:cs="Arial"/>
        </w:rPr>
        <w:t>p</w:t>
      </w:r>
      <w:r w:rsidRPr="00B8209F">
        <w:rPr>
          <w:rFonts w:ascii="Arial" w:hAnsi="Arial" w:cs="Arial"/>
        </w:rPr>
        <w:t xml:space="preserve"> &lt; 0.05.</w:t>
      </w:r>
    </w:p>
    <w:p w14:paraId="2634BCAB" w14:textId="77777777" w:rsidR="004E205C" w:rsidRPr="00B8209F" w:rsidRDefault="004E205C" w:rsidP="00987AFD">
      <w:pPr>
        <w:pStyle w:val="NormalWeb"/>
        <w:jc w:val="both"/>
        <w:rPr>
          <w:rFonts w:ascii="Arial" w:hAnsi="Arial" w:cs="Arial"/>
        </w:rPr>
      </w:pPr>
      <w:r w:rsidRPr="00B8209F">
        <w:rPr>
          <w:rStyle w:val="Strong"/>
          <w:rFonts w:ascii="Arial" w:hAnsi="Arial" w:cs="Arial"/>
        </w:rPr>
        <w:t>Results:</w:t>
      </w:r>
      <w:r w:rsidRPr="00B8209F">
        <w:rPr>
          <w:rFonts w:ascii="Arial" w:hAnsi="Arial" w:cs="Arial"/>
        </w:rPr>
        <w:t xml:space="preserve"> There were no significant differences (</w:t>
      </w:r>
      <w:r w:rsidRPr="00B8209F">
        <w:rPr>
          <w:rStyle w:val="Emphasis"/>
          <w:rFonts w:ascii="Arial" w:hAnsi="Arial" w:cs="Arial"/>
        </w:rPr>
        <w:t>p</w:t>
      </w:r>
      <w:r w:rsidRPr="00B8209F">
        <w:rPr>
          <w:rFonts w:ascii="Arial" w:hAnsi="Arial" w:cs="Arial"/>
        </w:rPr>
        <w:t xml:space="preserve"> &gt; 0.05) between HIV-infected individuals on HAART and HIV-negative controls </w:t>
      </w:r>
      <w:r w:rsidR="00987AFD" w:rsidRPr="00B8209F">
        <w:rPr>
          <w:rFonts w:ascii="Arial" w:hAnsi="Arial" w:cs="Arial"/>
        </w:rPr>
        <w:t>in adiponectin,</w:t>
      </w:r>
      <w:r w:rsidRPr="00B8209F">
        <w:rPr>
          <w:rFonts w:ascii="Arial" w:hAnsi="Arial" w:cs="Arial"/>
        </w:rPr>
        <w:t xml:space="preserve"> fasting glucose, lipid profile parameters, or most </w:t>
      </w:r>
      <w:proofErr w:type="spellStart"/>
      <w:r w:rsidRPr="00B8209F">
        <w:rPr>
          <w:rFonts w:ascii="Arial" w:hAnsi="Arial" w:cs="Arial"/>
        </w:rPr>
        <w:t>cardiometabolic</w:t>
      </w:r>
      <w:proofErr w:type="spellEnd"/>
      <w:r w:rsidRPr="00B8209F">
        <w:rPr>
          <w:rFonts w:ascii="Arial" w:hAnsi="Arial" w:cs="Arial"/>
        </w:rPr>
        <w:t xml:space="preserve"> indices. However, </w:t>
      </w:r>
      <w:r w:rsidR="00987AFD" w:rsidRPr="00B8209F">
        <w:rPr>
          <w:rFonts w:ascii="Arial" w:hAnsi="Arial" w:cs="Arial"/>
        </w:rPr>
        <w:t>lipid accumulation product</w:t>
      </w:r>
      <w:r w:rsidR="007D41F5" w:rsidRPr="00B8209F">
        <w:rPr>
          <w:rFonts w:ascii="Arial" w:hAnsi="Arial" w:cs="Arial"/>
        </w:rPr>
        <w:t xml:space="preserve"> (LAP)</w:t>
      </w:r>
      <w:r w:rsidRPr="00B8209F">
        <w:rPr>
          <w:rFonts w:ascii="Arial" w:hAnsi="Arial" w:cs="Arial"/>
        </w:rPr>
        <w:t xml:space="preserve"> (50.282±16.93 vs 46.35±19.37), visceral adiposity index</w:t>
      </w:r>
      <w:r w:rsidRPr="00B8209F">
        <w:rPr>
          <w:rStyle w:val="Emphasis"/>
          <w:rFonts w:ascii="Arial" w:hAnsi="Arial" w:cs="Arial"/>
          <w:b/>
        </w:rPr>
        <w:t xml:space="preserve"> </w:t>
      </w:r>
      <w:r w:rsidR="007D41F5" w:rsidRPr="00B8209F">
        <w:rPr>
          <w:rStyle w:val="Emphasis"/>
          <w:rFonts w:ascii="Arial" w:hAnsi="Arial" w:cs="Arial"/>
          <w:i w:val="0"/>
        </w:rPr>
        <w:t xml:space="preserve">(VAI) </w:t>
      </w:r>
      <w:r w:rsidRPr="00B8209F">
        <w:rPr>
          <w:rStyle w:val="Strong"/>
          <w:rFonts w:ascii="Arial" w:hAnsi="Arial" w:cs="Arial"/>
          <w:b w:val="0"/>
        </w:rPr>
        <w:t>(0.92 ± 0.40</w:t>
      </w:r>
      <w:r w:rsidRPr="00B8209F">
        <w:rPr>
          <w:rFonts w:ascii="Arial" w:hAnsi="Arial" w:cs="Arial"/>
          <w:b/>
        </w:rPr>
        <w:t xml:space="preserve"> </w:t>
      </w:r>
      <w:r w:rsidRPr="00B8209F">
        <w:rPr>
          <w:rFonts w:ascii="Arial" w:hAnsi="Arial" w:cs="Arial"/>
        </w:rPr>
        <w:t>vs</w:t>
      </w:r>
      <w:r w:rsidRPr="00B8209F">
        <w:rPr>
          <w:rFonts w:ascii="Arial" w:hAnsi="Arial" w:cs="Arial"/>
          <w:b/>
        </w:rPr>
        <w:t xml:space="preserve">. </w:t>
      </w:r>
      <w:r w:rsidRPr="00B8209F">
        <w:rPr>
          <w:rStyle w:val="Strong"/>
          <w:rFonts w:ascii="Arial" w:hAnsi="Arial" w:cs="Arial"/>
          <w:b w:val="0"/>
        </w:rPr>
        <w:t>0.76 ± 0.93)</w:t>
      </w:r>
      <w:r w:rsidRPr="00B8209F">
        <w:rPr>
          <w:rFonts w:ascii="Arial" w:hAnsi="Arial" w:cs="Arial"/>
        </w:rPr>
        <w:t>, body roundness index</w:t>
      </w:r>
      <w:r w:rsidR="007D41F5" w:rsidRPr="00B8209F">
        <w:rPr>
          <w:rFonts w:ascii="Arial" w:hAnsi="Arial" w:cs="Arial"/>
        </w:rPr>
        <w:t xml:space="preserve"> (BRI)</w:t>
      </w:r>
      <w:r w:rsidRPr="00B8209F">
        <w:rPr>
          <w:rStyle w:val="Emphasis"/>
          <w:rFonts w:ascii="Arial" w:hAnsi="Arial" w:cs="Arial"/>
          <w:b/>
        </w:rPr>
        <w:t xml:space="preserve"> </w:t>
      </w:r>
      <w:r w:rsidRPr="00B8209F">
        <w:rPr>
          <w:rStyle w:val="Strong"/>
          <w:rFonts w:ascii="Arial" w:hAnsi="Arial" w:cs="Arial"/>
          <w:b w:val="0"/>
        </w:rPr>
        <w:t>(8.72 ± 0.69 vs.</w:t>
      </w:r>
      <w:r w:rsidRPr="00B8209F">
        <w:rPr>
          <w:rFonts w:ascii="Arial" w:hAnsi="Arial" w:cs="Arial"/>
          <w:b/>
        </w:rPr>
        <w:t xml:space="preserve">  </w:t>
      </w:r>
      <w:r w:rsidRPr="00B8209F">
        <w:rPr>
          <w:rStyle w:val="Strong"/>
          <w:rFonts w:ascii="Arial" w:hAnsi="Arial" w:cs="Arial"/>
          <w:b w:val="0"/>
        </w:rPr>
        <w:t>6.66 ± 0.70)</w:t>
      </w:r>
      <w:r w:rsidRPr="00B8209F">
        <w:rPr>
          <w:rFonts w:ascii="Arial" w:hAnsi="Arial" w:cs="Arial"/>
        </w:rPr>
        <w:t>, and weight-adjusted waist index</w:t>
      </w:r>
      <w:r w:rsidRPr="00B8209F">
        <w:rPr>
          <w:rStyle w:val="Emphasis"/>
          <w:rFonts w:ascii="Arial" w:hAnsi="Arial" w:cs="Arial"/>
          <w:b/>
        </w:rPr>
        <w:t xml:space="preserve"> </w:t>
      </w:r>
      <w:r w:rsidR="007D41F5" w:rsidRPr="00B8209F">
        <w:rPr>
          <w:rStyle w:val="Emphasis"/>
          <w:rFonts w:ascii="Arial" w:hAnsi="Arial" w:cs="Arial"/>
          <w:i w:val="0"/>
        </w:rPr>
        <w:t xml:space="preserve">(WWI) </w:t>
      </w:r>
      <w:r w:rsidRPr="00B8209F">
        <w:rPr>
          <w:rStyle w:val="Emphasis"/>
          <w:rFonts w:ascii="Arial" w:hAnsi="Arial" w:cs="Arial"/>
          <w:i w:val="0"/>
        </w:rPr>
        <w:t>(</w:t>
      </w:r>
      <w:r w:rsidRPr="00B8209F">
        <w:rPr>
          <w:rStyle w:val="Strong"/>
          <w:rFonts w:ascii="Arial" w:hAnsi="Arial" w:cs="Arial"/>
          <w:b w:val="0"/>
        </w:rPr>
        <w:t>8.30 ± 0.51</w:t>
      </w:r>
      <w:r w:rsidRPr="00B8209F">
        <w:rPr>
          <w:rFonts w:ascii="Arial" w:hAnsi="Arial" w:cs="Arial"/>
          <w:b/>
        </w:rPr>
        <w:t xml:space="preserve"> </w:t>
      </w:r>
      <w:r w:rsidRPr="00B8209F">
        <w:rPr>
          <w:rFonts w:ascii="Arial" w:hAnsi="Arial" w:cs="Arial"/>
        </w:rPr>
        <w:t>vs</w:t>
      </w:r>
      <w:r w:rsidRPr="00B8209F">
        <w:rPr>
          <w:rFonts w:ascii="Arial" w:hAnsi="Arial" w:cs="Arial"/>
          <w:b/>
        </w:rPr>
        <w:t xml:space="preserve">. </w:t>
      </w:r>
      <w:r w:rsidRPr="00B8209F">
        <w:rPr>
          <w:rStyle w:val="Strong"/>
          <w:rFonts w:ascii="Arial" w:hAnsi="Arial" w:cs="Arial"/>
          <w:b w:val="0"/>
        </w:rPr>
        <w:t>5.55 ± 0.51)</w:t>
      </w:r>
      <w:r w:rsidRPr="00B8209F">
        <w:rPr>
          <w:rFonts w:ascii="Arial" w:hAnsi="Arial" w:cs="Arial"/>
        </w:rPr>
        <w:t xml:space="preserve"> were significantly higher (</w:t>
      </w:r>
      <w:r w:rsidRPr="00B8209F">
        <w:rPr>
          <w:rStyle w:val="Emphasis"/>
          <w:rFonts w:ascii="Arial" w:hAnsi="Arial" w:cs="Arial"/>
        </w:rPr>
        <w:t>p</w:t>
      </w:r>
      <w:r w:rsidRPr="00B8209F">
        <w:rPr>
          <w:rFonts w:ascii="Arial" w:hAnsi="Arial" w:cs="Arial"/>
        </w:rPr>
        <w:t xml:space="preserve"> &lt; 0.05) among HIV-infected individuals on HAART compared with HIV-negative controls.</w:t>
      </w:r>
    </w:p>
    <w:p w14:paraId="5036A152" w14:textId="77777777" w:rsidR="00F22D36" w:rsidRPr="00B8209F" w:rsidRDefault="00F71FBE" w:rsidP="00987AFD">
      <w:pPr>
        <w:pStyle w:val="NormalWeb"/>
        <w:jc w:val="both"/>
        <w:rPr>
          <w:rFonts w:ascii="Arial" w:hAnsi="Arial" w:cs="Arial"/>
        </w:rPr>
      </w:pPr>
      <w:r w:rsidRPr="00B8209F">
        <w:rPr>
          <w:rFonts w:ascii="Arial" w:hAnsi="Arial" w:cs="Arial"/>
          <w:b/>
          <w:bCs/>
        </w:rPr>
        <w:t>Conclusion:</w:t>
      </w:r>
      <w:r w:rsidRPr="00B8209F">
        <w:rPr>
          <w:rFonts w:ascii="Arial" w:hAnsi="Arial" w:cs="Arial"/>
          <w:bCs/>
        </w:rPr>
        <w:t xml:space="preserve"> </w:t>
      </w:r>
      <w:r w:rsidR="004E205C" w:rsidRPr="00B8209F">
        <w:rPr>
          <w:rStyle w:val="Strong"/>
          <w:rFonts w:ascii="Arial" w:hAnsi="Arial" w:cs="Arial"/>
        </w:rPr>
        <w:t>Conclusion:</w:t>
      </w:r>
      <w:r w:rsidR="004E205C" w:rsidRPr="00B8209F">
        <w:rPr>
          <w:rFonts w:ascii="Arial" w:hAnsi="Arial" w:cs="Arial"/>
        </w:rPr>
        <w:t xml:space="preserve"> Adiponec</w:t>
      </w:r>
      <w:r w:rsidR="007D41F5" w:rsidRPr="00B8209F">
        <w:rPr>
          <w:rFonts w:ascii="Arial" w:hAnsi="Arial" w:cs="Arial"/>
        </w:rPr>
        <w:t xml:space="preserve">tin levels and most metabolic </w:t>
      </w:r>
      <w:proofErr w:type="spellStart"/>
      <w:r w:rsidR="007D41F5" w:rsidRPr="00B8209F">
        <w:rPr>
          <w:rFonts w:ascii="Arial" w:hAnsi="Arial" w:cs="Arial"/>
        </w:rPr>
        <w:t>paramaters</w:t>
      </w:r>
      <w:proofErr w:type="spellEnd"/>
      <w:r w:rsidR="004E205C" w:rsidRPr="00B8209F">
        <w:rPr>
          <w:rFonts w:ascii="Arial" w:hAnsi="Arial" w:cs="Arial"/>
        </w:rPr>
        <w:t xml:space="preserve"> did not differ significantly between HIV-infected individuals on HAART and HIV-negative controls. Nonetheless, elevated adiposity-related indices (LA</w:t>
      </w:r>
      <w:r w:rsidR="007D41F5" w:rsidRPr="00B8209F">
        <w:rPr>
          <w:rFonts w:ascii="Arial" w:hAnsi="Arial" w:cs="Arial"/>
        </w:rPr>
        <w:t>P, VAI, BRI, and WWI) among HIV subjects</w:t>
      </w:r>
      <w:r w:rsidR="004E205C" w:rsidRPr="00B8209F">
        <w:rPr>
          <w:rFonts w:ascii="Arial" w:hAnsi="Arial" w:cs="Arial"/>
        </w:rPr>
        <w:t xml:space="preserve"> on HAART suggest a potential subclinical </w:t>
      </w:r>
      <w:proofErr w:type="spellStart"/>
      <w:r w:rsidR="004E205C" w:rsidRPr="00B8209F">
        <w:rPr>
          <w:rFonts w:ascii="Arial" w:hAnsi="Arial" w:cs="Arial"/>
        </w:rPr>
        <w:t>cardiometabolic</w:t>
      </w:r>
      <w:proofErr w:type="spellEnd"/>
      <w:r w:rsidR="004E205C" w:rsidRPr="00B8209F">
        <w:rPr>
          <w:rFonts w:ascii="Arial" w:hAnsi="Arial" w:cs="Arial"/>
        </w:rPr>
        <w:t xml:space="preserve"> risk. Routine monitoring of these indices in HIV care is </w:t>
      </w:r>
      <w:r w:rsidR="004E205C" w:rsidRPr="00B8209F">
        <w:rPr>
          <w:rFonts w:ascii="Arial" w:hAnsi="Arial" w:cs="Arial"/>
        </w:rPr>
        <w:lastRenderedPageBreak/>
        <w:t>recommended, and larger population-based studies in Port Harcourt are warranted to further elucidate these findings.</w:t>
      </w:r>
    </w:p>
    <w:p w14:paraId="5AD7B648" w14:textId="77777777" w:rsidR="00B73C38" w:rsidRPr="00B8209F" w:rsidRDefault="008E6F1C" w:rsidP="00B10221">
      <w:pPr>
        <w:jc w:val="both"/>
        <w:rPr>
          <w:rFonts w:ascii="Arial" w:hAnsi="Arial" w:cs="Arial"/>
        </w:rPr>
      </w:pPr>
      <w:r w:rsidRPr="00B8209F">
        <w:rPr>
          <w:rFonts w:ascii="Arial" w:hAnsi="Arial" w:cs="Arial"/>
          <w:b/>
          <w:bCs/>
        </w:rPr>
        <w:t xml:space="preserve">Keywords: </w:t>
      </w:r>
      <w:r w:rsidR="00F800ED" w:rsidRPr="00B8209F">
        <w:rPr>
          <w:rFonts w:ascii="Arial" w:hAnsi="Arial" w:cs="Arial"/>
        </w:rPr>
        <w:t>HIV, HAART,</w:t>
      </w:r>
      <w:r w:rsidR="00F800ED" w:rsidRPr="00B8209F">
        <w:rPr>
          <w:rFonts w:ascii="Arial" w:hAnsi="Arial" w:cs="Arial"/>
          <w:b/>
          <w:bCs/>
        </w:rPr>
        <w:t xml:space="preserve"> </w:t>
      </w:r>
      <w:r w:rsidR="00F800ED" w:rsidRPr="00B8209F">
        <w:rPr>
          <w:rFonts w:ascii="Arial" w:hAnsi="Arial" w:cs="Arial"/>
        </w:rPr>
        <w:t xml:space="preserve">Adiponectin, Metabolic </w:t>
      </w:r>
      <w:r w:rsidR="006C337A" w:rsidRPr="00B8209F">
        <w:rPr>
          <w:rFonts w:ascii="Arial" w:hAnsi="Arial" w:cs="Arial"/>
        </w:rPr>
        <w:t>I</w:t>
      </w:r>
      <w:r w:rsidR="00F800ED" w:rsidRPr="00B8209F">
        <w:rPr>
          <w:rFonts w:ascii="Arial" w:hAnsi="Arial" w:cs="Arial"/>
        </w:rPr>
        <w:t>ndices</w:t>
      </w:r>
    </w:p>
    <w:p w14:paraId="2078CCCA" w14:textId="77777777" w:rsidR="004A7C39" w:rsidRPr="00B8209F" w:rsidRDefault="004A7C39" w:rsidP="00B10221">
      <w:pPr>
        <w:jc w:val="both"/>
        <w:rPr>
          <w:rFonts w:ascii="Arial" w:hAnsi="Arial" w:cs="Arial"/>
          <w:b/>
          <w:bCs/>
        </w:rPr>
      </w:pPr>
    </w:p>
    <w:p w14:paraId="555512AF" w14:textId="77777777" w:rsidR="00317F7F" w:rsidRPr="00B8209F" w:rsidRDefault="00317F7F" w:rsidP="004A7C39">
      <w:pPr>
        <w:jc w:val="center"/>
        <w:rPr>
          <w:rFonts w:ascii="Arial" w:hAnsi="Arial" w:cs="Arial"/>
          <w:b/>
        </w:rPr>
      </w:pPr>
    </w:p>
    <w:p w14:paraId="3BBAB158" w14:textId="77777777" w:rsidR="004A7C39" w:rsidRPr="00B8209F" w:rsidRDefault="004A7C39" w:rsidP="004A7C39">
      <w:pPr>
        <w:jc w:val="center"/>
        <w:rPr>
          <w:rFonts w:ascii="Arial" w:hAnsi="Arial" w:cs="Arial"/>
          <w:b/>
        </w:rPr>
      </w:pPr>
      <w:r w:rsidRPr="00B8209F">
        <w:rPr>
          <w:rFonts w:ascii="Arial" w:hAnsi="Arial" w:cs="Arial"/>
          <w:b/>
        </w:rPr>
        <w:t>LIST OF ABBREVIATIONS</w:t>
      </w:r>
    </w:p>
    <w:p w14:paraId="04325AC8" w14:textId="77777777" w:rsidR="004A7C39" w:rsidRPr="00B8209F" w:rsidRDefault="004A7C39" w:rsidP="004A7C39">
      <w:pPr>
        <w:rPr>
          <w:rFonts w:ascii="Arial" w:hAnsi="Arial" w:cs="Arial"/>
        </w:rPr>
      </w:pPr>
    </w:p>
    <w:p w14:paraId="1AD16E05" w14:textId="77777777" w:rsidR="004A7C39" w:rsidRPr="00B8209F" w:rsidRDefault="004A7C39" w:rsidP="004A7C39">
      <w:pPr>
        <w:jc w:val="both"/>
        <w:rPr>
          <w:rFonts w:ascii="Arial" w:hAnsi="Arial" w:cs="Arial"/>
        </w:rPr>
      </w:pPr>
      <w:r w:rsidRPr="00B8209F">
        <w:rPr>
          <w:rFonts w:ascii="Arial" w:hAnsi="Arial" w:cs="Arial"/>
        </w:rPr>
        <w:t>AIP</w:t>
      </w:r>
      <w:r w:rsidRPr="00B8209F">
        <w:rPr>
          <w:rFonts w:ascii="Arial" w:hAnsi="Arial" w:cs="Arial"/>
        </w:rPr>
        <w:tab/>
      </w:r>
      <w:r w:rsidRPr="00B8209F">
        <w:rPr>
          <w:rFonts w:ascii="Arial" w:hAnsi="Arial" w:cs="Arial"/>
        </w:rPr>
        <w:tab/>
      </w:r>
      <w:commentRangeStart w:id="0"/>
      <w:proofErr w:type="spellStart"/>
      <w:r w:rsidRPr="00B8209F">
        <w:rPr>
          <w:rFonts w:ascii="Arial" w:hAnsi="Arial" w:cs="Arial"/>
        </w:rPr>
        <w:t>Atherogenic</w:t>
      </w:r>
      <w:proofErr w:type="spellEnd"/>
      <w:r w:rsidRPr="00B8209F">
        <w:rPr>
          <w:rFonts w:ascii="Arial" w:hAnsi="Arial" w:cs="Arial"/>
        </w:rPr>
        <w:t xml:space="preserve"> Index</w:t>
      </w:r>
      <w:commentRangeEnd w:id="0"/>
      <w:r w:rsidR="00EC23B1">
        <w:rPr>
          <w:rStyle w:val="CommentReference"/>
        </w:rPr>
        <w:commentReference w:id="0"/>
      </w:r>
      <w:r w:rsidRPr="00B8209F">
        <w:rPr>
          <w:rFonts w:ascii="Arial" w:hAnsi="Arial" w:cs="Arial"/>
        </w:rPr>
        <w:tab/>
      </w:r>
    </w:p>
    <w:p w14:paraId="6F76749B" w14:textId="77777777" w:rsidR="004A7C39" w:rsidRPr="00B8209F" w:rsidRDefault="004A7C39" w:rsidP="004A7C39">
      <w:pPr>
        <w:jc w:val="both"/>
        <w:rPr>
          <w:rFonts w:ascii="Arial" w:hAnsi="Arial" w:cs="Arial"/>
        </w:rPr>
      </w:pPr>
      <w:r w:rsidRPr="00B8209F">
        <w:rPr>
          <w:rFonts w:ascii="Arial" w:hAnsi="Arial" w:cs="Arial"/>
        </w:rPr>
        <w:t xml:space="preserve"> AVI </w:t>
      </w:r>
      <w:r w:rsidRPr="00B8209F">
        <w:rPr>
          <w:rFonts w:ascii="Arial" w:hAnsi="Arial" w:cs="Arial"/>
        </w:rPr>
        <w:tab/>
      </w:r>
      <w:r w:rsidRPr="00B8209F">
        <w:rPr>
          <w:rFonts w:ascii="Arial" w:hAnsi="Arial" w:cs="Arial"/>
        </w:rPr>
        <w:tab/>
        <w:t>abdominal Volume Index</w:t>
      </w:r>
    </w:p>
    <w:p w14:paraId="2E644064" w14:textId="77777777" w:rsidR="004A7C39" w:rsidRPr="00B8209F" w:rsidRDefault="004A7C39" w:rsidP="004A7C39">
      <w:pPr>
        <w:jc w:val="both"/>
        <w:rPr>
          <w:rFonts w:ascii="Arial" w:hAnsi="Arial" w:cs="Arial"/>
        </w:rPr>
      </w:pPr>
      <w:r w:rsidRPr="00B8209F">
        <w:rPr>
          <w:rFonts w:ascii="Arial" w:hAnsi="Arial" w:cs="Arial"/>
        </w:rPr>
        <w:t xml:space="preserve">BMI </w:t>
      </w:r>
      <w:r w:rsidRPr="00B8209F">
        <w:rPr>
          <w:rFonts w:ascii="Arial" w:hAnsi="Arial" w:cs="Arial"/>
        </w:rPr>
        <w:tab/>
      </w:r>
      <w:r w:rsidRPr="00B8209F">
        <w:rPr>
          <w:rFonts w:ascii="Arial" w:hAnsi="Arial" w:cs="Arial"/>
        </w:rPr>
        <w:tab/>
        <w:t>Body Mass Index</w:t>
      </w:r>
    </w:p>
    <w:p w14:paraId="57070D53" w14:textId="77777777" w:rsidR="004A7C39" w:rsidRPr="00B8209F" w:rsidRDefault="004A7C39" w:rsidP="004A7C39">
      <w:pPr>
        <w:jc w:val="both"/>
        <w:rPr>
          <w:rFonts w:ascii="Arial" w:hAnsi="Arial" w:cs="Arial"/>
        </w:rPr>
      </w:pPr>
      <w:r w:rsidRPr="00B8209F">
        <w:rPr>
          <w:rFonts w:ascii="Arial" w:hAnsi="Arial" w:cs="Arial"/>
        </w:rPr>
        <w:t xml:space="preserve"> BRI </w:t>
      </w:r>
      <w:r w:rsidRPr="00B8209F">
        <w:rPr>
          <w:rFonts w:ascii="Arial" w:hAnsi="Arial" w:cs="Arial"/>
        </w:rPr>
        <w:tab/>
      </w:r>
      <w:r w:rsidRPr="00B8209F">
        <w:rPr>
          <w:rFonts w:ascii="Arial" w:hAnsi="Arial" w:cs="Arial"/>
        </w:rPr>
        <w:tab/>
        <w:t>Body Roundness Index</w:t>
      </w:r>
    </w:p>
    <w:p w14:paraId="4497108E" w14:textId="77777777" w:rsidR="004A7C39" w:rsidRPr="00B8209F" w:rsidRDefault="004A7C39" w:rsidP="004A7C39">
      <w:pPr>
        <w:jc w:val="both"/>
        <w:rPr>
          <w:rFonts w:ascii="Arial" w:hAnsi="Arial" w:cs="Arial"/>
        </w:rPr>
      </w:pPr>
      <w:r w:rsidRPr="00B8209F">
        <w:rPr>
          <w:rFonts w:ascii="Arial" w:hAnsi="Arial" w:cs="Arial"/>
        </w:rPr>
        <w:t>CMI</w:t>
      </w:r>
      <w:r w:rsidRPr="00B8209F">
        <w:rPr>
          <w:rFonts w:ascii="Arial" w:hAnsi="Arial" w:cs="Arial"/>
        </w:rPr>
        <w:tab/>
      </w:r>
      <w:r w:rsidRPr="00B8209F">
        <w:rPr>
          <w:rFonts w:ascii="Arial" w:hAnsi="Arial" w:cs="Arial"/>
        </w:rPr>
        <w:tab/>
        <w:t xml:space="preserve"> </w:t>
      </w:r>
      <w:proofErr w:type="spellStart"/>
      <w:r w:rsidRPr="00B8209F">
        <w:rPr>
          <w:rFonts w:ascii="Arial" w:hAnsi="Arial" w:cs="Arial"/>
        </w:rPr>
        <w:t>Cardiometabolic</w:t>
      </w:r>
      <w:proofErr w:type="spellEnd"/>
      <w:r w:rsidRPr="00B8209F">
        <w:rPr>
          <w:rFonts w:ascii="Arial" w:hAnsi="Arial" w:cs="Arial"/>
        </w:rPr>
        <w:t xml:space="preserve"> Index,</w:t>
      </w:r>
    </w:p>
    <w:p w14:paraId="7262E489" w14:textId="77777777" w:rsidR="004A7C39" w:rsidRPr="00B8209F" w:rsidRDefault="004A7C39" w:rsidP="004A7C39">
      <w:pPr>
        <w:jc w:val="both"/>
        <w:rPr>
          <w:rFonts w:ascii="Arial" w:hAnsi="Arial" w:cs="Arial"/>
        </w:rPr>
      </w:pPr>
      <w:r w:rsidRPr="00B8209F">
        <w:rPr>
          <w:rFonts w:ascii="Arial" w:hAnsi="Arial" w:cs="Arial"/>
        </w:rPr>
        <w:t>CRI-I</w:t>
      </w:r>
      <w:r w:rsidRPr="00B8209F">
        <w:rPr>
          <w:rFonts w:ascii="Arial" w:hAnsi="Arial" w:cs="Arial"/>
        </w:rPr>
        <w:tab/>
      </w:r>
      <w:r w:rsidRPr="00B8209F">
        <w:rPr>
          <w:rFonts w:ascii="Arial" w:hAnsi="Arial" w:cs="Arial"/>
        </w:rPr>
        <w:tab/>
      </w:r>
      <w:proofErr w:type="spellStart"/>
      <w:r w:rsidRPr="00B8209F">
        <w:rPr>
          <w:rFonts w:ascii="Arial" w:hAnsi="Arial" w:cs="Arial"/>
        </w:rPr>
        <w:t>Castelli</w:t>
      </w:r>
      <w:proofErr w:type="spellEnd"/>
      <w:r w:rsidRPr="00B8209F">
        <w:rPr>
          <w:rFonts w:ascii="Arial" w:hAnsi="Arial" w:cs="Arial"/>
        </w:rPr>
        <w:t xml:space="preserve"> Index 1</w:t>
      </w:r>
    </w:p>
    <w:p w14:paraId="56E64A83" w14:textId="77777777" w:rsidR="004A7C39" w:rsidRPr="00B8209F" w:rsidRDefault="004A7C39" w:rsidP="004A7C39">
      <w:pPr>
        <w:jc w:val="both"/>
        <w:rPr>
          <w:rFonts w:ascii="Arial" w:hAnsi="Arial" w:cs="Arial"/>
        </w:rPr>
      </w:pPr>
      <w:r w:rsidRPr="00B8209F">
        <w:rPr>
          <w:rFonts w:ascii="Arial" w:hAnsi="Arial" w:cs="Arial"/>
        </w:rPr>
        <w:t>CRI-II</w:t>
      </w:r>
      <w:r w:rsidRPr="00B8209F">
        <w:rPr>
          <w:rFonts w:ascii="Arial" w:hAnsi="Arial" w:cs="Arial"/>
        </w:rPr>
        <w:tab/>
      </w:r>
      <w:r w:rsidRPr="00B8209F">
        <w:rPr>
          <w:rFonts w:ascii="Arial" w:hAnsi="Arial" w:cs="Arial"/>
        </w:rPr>
        <w:tab/>
      </w:r>
      <w:proofErr w:type="spellStart"/>
      <w:r w:rsidRPr="00B8209F">
        <w:rPr>
          <w:rFonts w:ascii="Arial" w:hAnsi="Arial" w:cs="Arial"/>
        </w:rPr>
        <w:t>Castelli</w:t>
      </w:r>
      <w:proofErr w:type="spellEnd"/>
      <w:r w:rsidRPr="00B8209F">
        <w:rPr>
          <w:rFonts w:ascii="Arial" w:hAnsi="Arial" w:cs="Arial"/>
        </w:rPr>
        <w:t xml:space="preserve"> index II</w:t>
      </w:r>
    </w:p>
    <w:p w14:paraId="5BC56F43" w14:textId="77777777" w:rsidR="004A7C39" w:rsidRPr="00B8209F" w:rsidRDefault="004A7C39" w:rsidP="004A7C39">
      <w:pPr>
        <w:jc w:val="both"/>
        <w:rPr>
          <w:rFonts w:ascii="Arial" w:hAnsi="Arial" w:cs="Arial"/>
        </w:rPr>
      </w:pPr>
      <w:r w:rsidRPr="00B8209F">
        <w:rPr>
          <w:rFonts w:ascii="Arial" w:hAnsi="Arial" w:cs="Arial"/>
        </w:rPr>
        <w:t xml:space="preserve">DP </w:t>
      </w:r>
      <w:r w:rsidRPr="00B8209F">
        <w:rPr>
          <w:rFonts w:ascii="Arial" w:hAnsi="Arial" w:cs="Arial"/>
        </w:rPr>
        <w:tab/>
      </w:r>
      <w:r w:rsidRPr="00B8209F">
        <w:rPr>
          <w:rFonts w:ascii="Arial" w:hAnsi="Arial" w:cs="Arial"/>
        </w:rPr>
        <w:tab/>
        <w:t>Diastolic pressure</w:t>
      </w:r>
    </w:p>
    <w:p w14:paraId="404A37DB" w14:textId="77777777" w:rsidR="004A7C39" w:rsidRPr="00B8209F" w:rsidRDefault="004A7C39" w:rsidP="004A7C39">
      <w:pPr>
        <w:rPr>
          <w:rFonts w:ascii="Arial" w:hAnsi="Arial" w:cs="Arial"/>
        </w:rPr>
      </w:pPr>
      <w:r w:rsidRPr="00B8209F">
        <w:rPr>
          <w:rFonts w:ascii="Arial" w:hAnsi="Arial" w:cs="Arial"/>
        </w:rPr>
        <w:t>HAART</w:t>
      </w:r>
      <w:r w:rsidRPr="00B8209F">
        <w:rPr>
          <w:rFonts w:ascii="Arial" w:hAnsi="Arial" w:cs="Arial"/>
        </w:rPr>
        <w:tab/>
        <w:t>Highly Active antiretroviral therapy</w:t>
      </w:r>
    </w:p>
    <w:p w14:paraId="7A4D9037" w14:textId="77777777" w:rsidR="004A7C39" w:rsidRPr="00B8209F" w:rsidRDefault="004A7C39" w:rsidP="004A7C39">
      <w:pPr>
        <w:rPr>
          <w:rFonts w:ascii="Arial" w:hAnsi="Arial" w:cs="Arial"/>
        </w:rPr>
      </w:pPr>
      <w:r w:rsidRPr="00B8209F">
        <w:rPr>
          <w:rFonts w:ascii="Arial" w:hAnsi="Arial" w:cs="Arial"/>
        </w:rPr>
        <w:t>HDL-C</w:t>
      </w:r>
      <w:r w:rsidRPr="00B8209F">
        <w:rPr>
          <w:rFonts w:ascii="Arial" w:hAnsi="Arial" w:cs="Arial"/>
        </w:rPr>
        <w:tab/>
      </w:r>
      <w:commentRangeStart w:id="1"/>
      <w:r w:rsidRPr="00B8209F">
        <w:rPr>
          <w:rFonts w:ascii="Arial" w:hAnsi="Arial" w:cs="Arial"/>
        </w:rPr>
        <w:t>High Density Lipoprotein</w:t>
      </w:r>
      <w:commentRangeEnd w:id="1"/>
      <w:r w:rsidR="006D1886">
        <w:rPr>
          <w:rStyle w:val="CommentReference"/>
        </w:rPr>
        <w:commentReference w:id="1"/>
      </w:r>
    </w:p>
    <w:p w14:paraId="0CA28F03" w14:textId="77777777" w:rsidR="004A7C39" w:rsidRPr="00B8209F" w:rsidRDefault="004A7C39" w:rsidP="004A7C39">
      <w:pPr>
        <w:rPr>
          <w:rFonts w:ascii="Arial" w:hAnsi="Arial" w:cs="Arial"/>
        </w:rPr>
      </w:pPr>
      <w:r w:rsidRPr="00B8209F">
        <w:rPr>
          <w:rFonts w:ascii="Arial" w:hAnsi="Arial" w:cs="Arial"/>
        </w:rPr>
        <w:t xml:space="preserve">HIV </w:t>
      </w:r>
      <w:r w:rsidRPr="00B8209F">
        <w:rPr>
          <w:rFonts w:ascii="Arial" w:hAnsi="Arial" w:cs="Arial"/>
        </w:rPr>
        <w:tab/>
      </w:r>
      <w:r w:rsidRPr="00B8209F">
        <w:rPr>
          <w:rFonts w:ascii="Arial" w:hAnsi="Arial" w:cs="Arial"/>
        </w:rPr>
        <w:tab/>
        <w:t xml:space="preserve">Human </w:t>
      </w:r>
      <w:r w:rsidR="00A721A6" w:rsidRPr="00B8209F">
        <w:rPr>
          <w:rFonts w:ascii="Arial" w:hAnsi="Arial" w:cs="Arial"/>
        </w:rPr>
        <w:t>Immunodeficiency</w:t>
      </w:r>
      <w:r w:rsidRPr="00B8209F">
        <w:rPr>
          <w:rFonts w:ascii="Arial" w:hAnsi="Arial" w:cs="Arial"/>
        </w:rPr>
        <w:t xml:space="preserve"> Virus</w:t>
      </w:r>
    </w:p>
    <w:p w14:paraId="53551153" w14:textId="77777777" w:rsidR="004A7C39" w:rsidRPr="00B8209F" w:rsidRDefault="004A7C39" w:rsidP="004A7C39">
      <w:pPr>
        <w:jc w:val="both"/>
        <w:rPr>
          <w:rFonts w:ascii="Arial" w:hAnsi="Arial" w:cs="Arial"/>
        </w:rPr>
      </w:pPr>
      <w:r w:rsidRPr="00B8209F">
        <w:rPr>
          <w:rFonts w:ascii="Arial" w:hAnsi="Arial" w:cs="Arial"/>
        </w:rPr>
        <w:t>LAP</w:t>
      </w:r>
      <w:r w:rsidRPr="00B8209F">
        <w:rPr>
          <w:rFonts w:ascii="Arial" w:hAnsi="Arial" w:cs="Arial"/>
        </w:rPr>
        <w:tab/>
      </w:r>
      <w:r w:rsidRPr="00B8209F">
        <w:rPr>
          <w:rFonts w:ascii="Arial" w:hAnsi="Arial" w:cs="Arial"/>
        </w:rPr>
        <w:tab/>
        <w:t>Lipid Accumulation Product</w:t>
      </w:r>
    </w:p>
    <w:p w14:paraId="01866F94" w14:textId="77777777" w:rsidR="004A7C39" w:rsidRPr="00B8209F" w:rsidRDefault="004A7C39" w:rsidP="004A7C39">
      <w:pPr>
        <w:rPr>
          <w:rFonts w:ascii="Arial" w:hAnsi="Arial" w:cs="Arial"/>
        </w:rPr>
      </w:pPr>
      <w:r w:rsidRPr="00B8209F">
        <w:rPr>
          <w:rFonts w:ascii="Arial" w:hAnsi="Arial" w:cs="Arial"/>
        </w:rPr>
        <w:t>LDL-C</w:t>
      </w:r>
      <w:r w:rsidRPr="00B8209F">
        <w:rPr>
          <w:rFonts w:ascii="Arial" w:hAnsi="Arial" w:cs="Arial"/>
        </w:rPr>
        <w:tab/>
      </w:r>
      <w:r w:rsidRPr="00B8209F">
        <w:rPr>
          <w:rFonts w:ascii="Arial" w:hAnsi="Arial" w:cs="Arial"/>
        </w:rPr>
        <w:tab/>
        <w:t>Low Density Lipoprotein-Cholesterol</w:t>
      </w:r>
    </w:p>
    <w:p w14:paraId="1D732CC0" w14:textId="77777777" w:rsidR="004A7C39" w:rsidRPr="00B8209F" w:rsidRDefault="004A7C39" w:rsidP="004A7C39">
      <w:pPr>
        <w:jc w:val="both"/>
        <w:rPr>
          <w:rFonts w:ascii="Arial" w:hAnsi="Arial" w:cs="Arial"/>
        </w:rPr>
      </w:pPr>
      <w:r w:rsidRPr="00B8209F">
        <w:rPr>
          <w:rFonts w:ascii="Arial" w:hAnsi="Arial" w:cs="Arial"/>
        </w:rPr>
        <w:t xml:space="preserve">RFM </w:t>
      </w:r>
      <w:r w:rsidRPr="00B8209F">
        <w:rPr>
          <w:rFonts w:ascii="Arial" w:hAnsi="Arial" w:cs="Arial"/>
        </w:rPr>
        <w:tab/>
      </w:r>
      <w:r w:rsidRPr="00B8209F">
        <w:rPr>
          <w:rFonts w:ascii="Arial" w:hAnsi="Arial" w:cs="Arial"/>
        </w:rPr>
        <w:tab/>
        <w:t xml:space="preserve">Relative Fat Mass </w:t>
      </w:r>
    </w:p>
    <w:p w14:paraId="66888D21" w14:textId="77777777" w:rsidR="004A7C39" w:rsidRPr="00B8209F" w:rsidRDefault="004A7C39" w:rsidP="004A7C39">
      <w:pPr>
        <w:jc w:val="both"/>
        <w:rPr>
          <w:rFonts w:ascii="Arial" w:hAnsi="Arial" w:cs="Arial"/>
        </w:rPr>
      </w:pPr>
      <w:r w:rsidRPr="00B8209F">
        <w:rPr>
          <w:rFonts w:ascii="Arial" w:hAnsi="Arial" w:cs="Arial"/>
        </w:rPr>
        <w:t>RSUTH</w:t>
      </w:r>
      <w:r w:rsidRPr="00B8209F">
        <w:rPr>
          <w:rFonts w:ascii="Arial" w:hAnsi="Arial" w:cs="Arial"/>
        </w:rPr>
        <w:tab/>
        <w:t>Rivers State University Teaching Hospital</w:t>
      </w:r>
    </w:p>
    <w:p w14:paraId="1F9B05FE" w14:textId="77777777" w:rsidR="004A7C39" w:rsidRPr="00B8209F" w:rsidRDefault="004A7C39" w:rsidP="004A7C39">
      <w:pPr>
        <w:jc w:val="both"/>
        <w:rPr>
          <w:rFonts w:ascii="Arial" w:hAnsi="Arial" w:cs="Arial"/>
        </w:rPr>
      </w:pPr>
      <w:r w:rsidRPr="00B8209F">
        <w:rPr>
          <w:rFonts w:ascii="Arial" w:hAnsi="Arial" w:cs="Arial"/>
        </w:rPr>
        <w:t>SP</w:t>
      </w:r>
      <w:r w:rsidRPr="00B8209F">
        <w:rPr>
          <w:rFonts w:ascii="Arial" w:hAnsi="Arial" w:cs="Arial"/>
        </w:rPr>
        <w:tab/>
      </w:r>
      <w:r w:rsidRPr="00B8209F">
        <w:rPr>
          <w:rFonts w:ascii="Arial" w:hAnsi="Arial" w:cs="Arial"/>
        </w:rPr>
        <w:tab/>
        <w:t xml:space="preserve"> Systolic Pressure</w:t>
      </w:r>
    </w:p>
    <w:p w14:paraId="194198B9" w14:textId="77777777" w:rsidR="004A7C39" w:rsidRPr="00B8209F" w:rsidRDefault="004A7C39" w:rsidP="004A7C39">
      <w:pPr>
        <w:rPr>
          <w:rFonts w:ascii="Arial" w:hAnsi="Arial" w:cs="Arial"/>
          <w:b/>
        </w:rPr>
      </w:pPr>
      <w:r w:rsidRPr="00B8209F">
        <w:rPr>
          <w:rFonts w:ascii="Arial" w:hAnsi="Arial" w:cs="Arial"/>
        </w:rPr>
        <w:t xml:space="preserve">TC </w:t>
      </w:r>
      <w:r w:rsidRPr="00B8209F">
        <w:rPr>
          <w:rFonts w:ascii="Arial" w:hAnsi="Arial" w:cs="Arial"/>
        </w:rPr>
        <w:tab/>
      </w:r>
      <w:r w:rsidRPr="00B8209F">
        <w:rPr>
          <w:rFonts w:ascii="Arial" w:hAnsi="Arial" w:cs="Arial"/>
        </w:rPr>
        <w:tab/>
        <w:t>Total Cholesterol</w:t>
      </w:r>
    </w:p>
    <w:p w14:paraId="048CB492" w14:textId="77777777" w:rsidR="004A7C39" w:rsidRPr="00B8209F" w:rsidRDefault="004A7C39" w:rsidP="004A7C39">
      <w:pPr>
        <w:rPr>
          <w:rFonts w:ascii="Arial" w:hAnsi="Arial" w:cs="Arial"/>
        </w:rPr>
      </w:pPr>
      <w:r w:rsidRPr="00B8209F">
        <w:rPr>
          <w:rFonts w:ascii="Arial" w:hAnsi="Arial" w:cs="Arial"/>
        </w:rPr>
        <w:t>TG</w:t>
      </w:r>
      <w:r w:rsidRPr="00B8209F">
        <w:rPr>
          <w:rFonts w:ascii="Arial" w:hAnsi="Arial" w:cs="Arial"/>
        </w:rPr>
        <w:tab/>
      </w:r>
      <w:r w:rsidRPr="00B8209F">
        <w:rPr>
          <w:rFonts w:ascii="Arial" w:hAnsi="Arial" w:cs="Arial"/>
        </w:rPr>
        <w:tab/>
        <w:t>Triglycerides</w:t>
      </w:r>
    </w:p>
    <w:p w14:paraId="24F803D5" w14:textId="77777777" w:rsidR="004A7C39" w:rsidRPr="00B8209F" w:rsidRDefault="004A7C39" w:rsidP="004A7C39">
      <w:pPr>
        <w:jc w:val="both"/>
        <w:rPr>
          <w:rFonts w:ascii="Arial" w:hAnsi="Arial" w:cs="Arial"/>
        </w:rPr>
      </w:pPr>
      <w:proofErr w:type="spellStart"/>
      <w:r w:rsidRPr="00B8209F">
        <w:rPr>
          <w:rFonts w:ascii="Arial" w:hAnsi="Arial" w:cs="Arial"/>
        </w:rPr>
        <w:t>TyG</w:t>
      </w:r>
      <w:proofErr w:type="spellEnd"/>
      <w:r w:rsidRPr="00B8209F">
        <w:rPr>
          <w:rFonts w:ascii="Arial" w:hAnsi="Arial" w:cs="Arial"/>
        </w:rPr>
        <w:tab/>
      </w:r>
      <w:r w:rsidRPr="00B8209F">
        <w:rPr>
          <w:rFonts w:ascii="Arial" w:hAnsi="Arial" w:cs="Arial"/>
        </w:rPr>
        <w:tab/>
        <w:t xml:space="preserve"> </w:t>
      </w:r>
      <w:proofErr w:type="spellStart"/>
      <w:r w:rsidRPr="00B8209F">
        <w:rPr>
          <w:rFonts w:ascii="Arial" w:hAnsi="Arial" w:cs="Arial"/>
        </w:rPr>
        <w:t>Triglcerides</w:t>
      </w:r>
      <w:proofErr w:type="spellEnd"/>
      <w:r w:rsidRPr="00B8209F">
        <w:rPr>
          <w:rFonts w:ascii="Arial" w:hAnsi="Arial" w:cs="Arial"/>
        </w:rPr>
        <w:t>-Glucose</w:t>
      </w:r>
    </w:p>
    <w:p w14:paraId="59B7BE18" w14:textId="77777777" w:rsidR="004A7C39" w:rsidRPr="00B8209F" w:rsidRDefault="004A7C39" w:rsidP="004A7C39">
      <w:pPr>
        <w:jc w:val="both"/>
        <w:rPr>
          <w:rFonts w:ascii="Arial" w:hAnsi="Arial" w:cs="Arial"/>
        </w:rPr>
      </w:pPr>
      <w:proofErr w:type="spellStart"/>
      <w:r w:rsidRPr="00B8209F">
        <w:rPr>
          <w:rFonts w:ascii="Arial" w:hAnsi="Arial" w:cs="Arial"/>
        </w:rPr>
        <w:t>TyG</w:t>
      </w:r>
      <w:proofErr w:type="spellEnd"/>
      <w:r w:rsidRPr="00B8209F">
        <w:rPr>
          <w:rFonts w:ascii="Arial" w:hAnsi="Arial" w:cs="Arial"/>
        </w:rPr>
        <w:t>-BMI</w:t>
      </w:r>
      <w:r w:rsidRPr="00B8209F">
        <w:rPr>
          <w:rFonts w:ascii="Arial" w:hAnsi="Arial" w:cs="Arial"/>
        </w:rPr>
        <w:tab/>
        <w:t>Triglycerides-Glucose-</w:t>
      </w:r>
      <w:commentRangeStart w:id="2"/>
      <w:proofErr w:type="spellStart"/>
      <w:r w:rsidRPr="00B8209F">
        <w:rPr>
          <w:rFonts w:ascii="Arial" w:hAnsi="Arial" w:cs="Arial"/>
        </w:rPr>
        <w:t>BBody</w:t>
      </w:r>
      <w:commentRangeEnd w:id="2"/>
      <w:proofErr w:type="spellEnd"/>
      <w:r w:rsidR="00D2749B">
        <w:rPr>
          <w:rStyle w:val="CommentReference"/>
        </w:rPr>
        <w:commentReference w:id="2"/>
      </w:r>
      <w:r w:rsidRPr="00B8209F">
        <w:rPr>
          <w:rFonts w:ascii="Arial" w:hAnsi="Arial" w:cs="Arial"/>
        </w:rPr>
        <w:t xml:space="preserve"> Mass-Index</w:t>
      </w:r>
    </w:p>
    <w:p w14:paraId="79049600" w14:textId="77777777" w:rsidR="004A7C39" w:rsidRPr="00B8209F" w:rsidRDefault="004A7C39" w:rsidP="004A7C39">
      <w:pPr>
        <w:jc w:val="both"/>
        <w:rPr>
          <w:rFonts w:ascii="Arial" w:hAnsi="Arial" w:cs="Arial"/>
        </w:rPr>
      </w:pPr>
      <w:r w:rsidRPr="00B8209F">
        <w:rPr>
          <w:rFonts w:ascii="Arial" w:hAnsi="Arial" w:cs="Arial"/>
        </w:rPr>
        <w:t xml:space="preserve">VAI </w:t>
      </w:r>
      <w:r w:rsidRPr="00B8209F">
        <w:rPr>
          <w:rFonts w:ascii="Arial" w:hAnsi="Arial" w:cs="Arial"/>
        </w:rPr>
        <w:tab/>
      </w:r>
      <w:r w:rsidRPr="00B8209F">
        <w:rPr>
          <w:rFonts w:ascii="Arial" w:hAnsi="Arial" w:cs="Arial"/>
        </w:rPr>
        <w:tab/>
        <w:t>Visceral adiposity Index</w:t>
      </w:r>
    </w:p>
    <w:p w14:paraId="3FFB84CC" w14:textId="77777777" w:rsidR="004A7C39" w:rsidRPr="00B8209F" w:rsidRDefault="004A7C39" w:rsidP="004A7C39">
      <w:pPr>
        <w:jc w:val="both"/>
        <w:rPr>
          <w:rFonts w:ascii="Arial" w:hAnsi="Arial" w:cs="Arial"/>
        </w:rPr>
      </w:pPr>
      <w:r w:rsidRPr="00B8209F">
        <w:rPr>
          <w:rFonts w:ascii="Arial" w:hAnsi="Arial" w:cs="Arial"/>
        </w:rPr>
        <w:t xml:space="preserve">WC, </w:t>
      </w:r>
      <w:r w:rsidRPr="00B8209F">
        <w:rPr>
          <w:rFonts w:ascii="Arial" w:hAnsi="Arial" w:cs="Arial"/>
        </w:rPr>
        <w:tab/>
      </w:r>
      <w:r w:rsidRPr="00B8209F">
        <w:rPr>
          <w:rFonts w:ascii="Arial" w:hAnsi="Arial" w:cs="Arial"/>
        </w:rPr>
        <w:tab/>
        <w:t>Waist Circumference</w:t>
      </w:r>
    </w:p>
    <w:p w14:paraId="2F225742" w14:textId="77777777" w:rsidR="004A7C39" w:rsidRPr="00B8209F" w:rsidRDefault="004A7C39" w:rsidP="004A7C39">
      <w:pPr>
        <w:jc w:val="both"/>
        <w:rPr>
          <w:rFonts w:ascii="Arial" w:hAnsi="Arial" w:cs="Arial"/>
        </w:rPr>
      </w:pPr>
      <w:r w:rsidRPr="00B8209F">
        <w:rPr>
          <w:rFonts w:ascii="Arial" w:hAnsi="Arial" w:cs="Arial"/>
        </w:rPr>
        <w:t xml:space="preserve">WHR, </w:t>
      </w:r>
      <w:r w:rsidRPr="00B8209F">
        <w:rPr>
          <w:rFonts w:ascii="Arial" w:hAnsi="Arial" w:cs="Arial"/>
        </w:rPr>
        <w:tab/>
      </w:r>
      <w:r w:rsidRPr="00B8209F">
        <w:rPr>
          <w:rFonts w:ascii="Arial" w:hAnsi="Arial" w:cs="Arial"/>
        </w:rPr>
        <w:tab/>
        <w:t>Waist to Hip Ratio</w:t>
      </w:r>
    </w:p>
    <w:p w14:paraId="537A4DF3" w14:textId="77777777" w:rsidR="004A7C39" w:rsidRPr="00B8209F" w:rsidRDefault="004A7C39" w:rsidP="004A7C39">
      <w:pPr>
        <w:jc w:val="both"/>
        <w:rPr>
          <w:rFonts w:ascii="Arial" w:hAnsi="Arial" w:cs="Arial"/>
        </w:rPr>
      </w:pPr>
      <w:proofErr w:type="spellStart"/>
      <w:r w:rsidRPr="00B8209F">
        <w:rPr>
          <w:rFonts w:ascii="Arial" w:hAnsi="Arial" w:cs="Arial"/>
        </w:rPr>
        <w:t>WHtR</w:t>
      </w:r>
      <w:proofErr w:type="spellEnd"/>
      <w:r w:rsidRPr="00B8209F">
        <w:rPr>
          <w:rFonts w:ascii="Arial" w:hAnsi="Arial" w:cs="Arial"/>
        </w:rPr>
        <w:t xml:space="preserve">, </w:t>
      </w:r>
      <w:r w:rsidRPr="00B8209F">
        <w:rPr>
          <w:rFonts w:ascii="Arial" w:hAnsi="Arial" w:cs="Arial"/>
        </w:rPr>
        <w:tab/>
        <w:t>Waist to height Ratio</w:t>
      </w:r>
    </w:p>
    <w:p w14:paraId="160D4E5A" w14:textId="77777777" w:rsidR="004A7C39" w:rsidRPr="00B8209F" w:rsidRDefault="004A7C39" w:rsidP="004A7C39">
      <w:pPr>
        <w:jc w:val="both"/>
        <w:rPr>
          <w:rFonts w:ascii="Arial" w:hAnsi="Arial" w:cs="Arial"/>
        </w:rPr>
      </w:pPr>
      <w:r w:rsidRPr="00B8209F">
        <w:rPr>
          <w:rFonts w:ascii="Arial" w:hAnsi="Arial" w:cs="Arial"/>
        </w:rPr>
        <w:t>WWI</w:t>
      </w:r>
      <w:r w:rsidRPr="00B8209F">
        <w:rPr>
          <w:rFonts w:ascii="Arial" w:hAnsi="Arial" w:cs="Arial"/>
        </w:rPr>
        <w:tab/>
      </w:r>
      <w:r w:rsidRPr="00B8209F">
        <w:rPr>
          <w:rFonts w:ascii="Arial" w:hAnsi="Arial" w:cs="Arial"/>
        </w:rPr>
        <w:tab/>
        <w:t>Waist Adjust Weight Index</w:t>
      </w:r>
    </w:p>
    <w:p w14:paraId="17839BD4" w14:textId="77777777" w:rsidR="004A7C39" w:rsidRPr="00B8209F" w:rsidRDefault="004A7C39" w:rsidP="00B10221">
      <w:pPr>
        <w:jc w:val="both"/>
        <w:rPr>
          <w:rFonts w:ascii="Arial" w:hAnsi="Arial" w:cs="Arial"/>
          <w:b/>
          <w:bCs/>
        </w:rPr>
      </w:pPr>
    </w:p>
    <w:p w14:paraId="2EFDD248" w14:textId="77777777" w:rsidR="004A7C39" w:rsidRPr="00B8209F" w:rsidRDefault="004A7C39" w:rsidP="00B10221">
      <w:pPr>
        <w:jc w:val="both"/>
        <w:rPr>
          <w:rFonts w:ascii="Arial" w:hAnsi="Arial" w:cs="Arial"/>
          <w:b/>
          <w:bCs/>
        </w:rPr>
      </w:pPr>
    </w:p>
    <w:p w14:paraId="5A78EBD2" w14:textId="77777777" w:rsidR="00987AFD" w:rsidRPr="00B8209F" w:rsidRDefault="00987AFD" w:rsidP="00B10221">
      <w:pPr>
        <w:jc w:val="both"/>
        <w:rPr>
          <w:rFonts w:ascii="Arial" w:hAnsi="Arial" w:cs="Arial"/>
          <w:b/>
          <w:bCs/>
        </w:rPr>
      </w:pPr>
    </w:p>
    <w:p w14:paraId="6BFBC50F" w14:textId="77777777" w:rsidR="00987AFD" w:rsidRPr="00B8209F" w:rsidRDefault="00987AFD" w:rsidP="00B10221">
      <w:pPr>
        <w:jc w:val="both"/>
        <w:rPr>
          <w:rFonts w:ascii="Arial" w:hAnsi="Arial" w:cs="Arial"/>
          <w:b/>
          <w:bCs/>
        </w:rPr>
      </w:pPr>
    </w:p>
    <w:p w14:paraId="34C3AE43" w14:textId="77777777" w:rsidR="00987AFD" w:rsidRPr="00B8209F" w:rsidRDefault="00987AFD" w:rsidP="00B10221">
      <w:pPr>
        <w:jc w:val="both"/>
        <w:rPr>
          <w:rFonts w:ascii="Arial" w:hAnsi="Arial" w:cs="Arial"/>
          <w:b/>
          <w:bCs/>
        </w:rPr>
      </w:pPr>
    </w:p>
    <w:p w14:paraId="520103B3" w14:textId="77777777" w:rsidR="00987AFD" w:rsidRPr="00B8209F" w:rsidRDefault="00987AFD" w:rsidP="00B10221">
      <w:pPr>
        <w:jc w:val="both"/>
        <w:rPr>
          <w:rFonts w:ascii="Arial" w:hAnsi="Arial" w:cs="Arial"/>
          <w:b/>
          <w:bCs/>
        </w:rPr>
      </w:pPr>
    </w:p>
    <w:p w14:paraId="0BF7CF2F" w14:textId="77777777" w:rsidR="00987AFD" w:rsidRPr="00B8209F" w:rsidRDefault="00987AFD" w:rsidP="00B10221">
      <w:pPr>
        <w:jc w:val="both"/>
        <w:rPr>
          <w:rFonts w:ascii="Arial" w:hAnsi="Arial" w:cs="Arial"/>
          <w:b/>
          <w:bCs/>
        </w:rPr>
      </w:pPr>
    </w:p>
    <w:p w14:paraId="3CD3F9CB" w14:textId="77777777" w:rsidR="00987AFD" w:rsidRPr="00B8209F" w:rsidRDefault="00987AFD" w:rsidP="00B10221">
      <w:pPr>
        <w:jc w:val="both"/>
        <w:rPr>
          <w:rFonts w:ascii="Arial" w:hAnsi="Arial" w:cs="Arial"/>
          <w:b/>
          <w:bCs/>
        </w:rPr>
      </w:pPr>
    </w:p>
    <w:p w14:paraId="2B22B1AC" w14:textId="77777777" w:rsidR="00987AFD" w:rsidRPr="00B8209F" w:rsidRDefault="00987AFD" w:rsidP="00B10221">
      <w:pPr>
        <w:jc w:val="both"/>
        <w:rPr>
          <w:rFonts w:ascii="Arial" w:hAnsi="Arial" w:cs="Arial"/>
          <w:b/>
          <w:bCs/>
        </w:rPr>
      </w:pPr>
    </w:p>
    <w:p w14:paraId="6D06CD8D" w14:textId="77777777" w:rsidR="00987AFD" w:rsidRPr="00B8209F" w:rsidRDefault="00987AFD" w:rsidP="00B10221">
      <w:pPr>
        <w:jc w:val="both"/>
        <w:rPr>
          <w:rFonts w:ascii="Arial" w:hAnsi="Arial" w:cs="Arial"/>
          <w:b/>
          <w:bCs/>
        </w:rPr>
      </w:pPr>
    </w:p>
    <w:p w14:paraId="390891A9" w14:textId="77777777" w:rsidR="00987AFD" w:rsidRPr="00B8209F" w:rsidRDefault="00987AFD" w:rsidP="00B10221">
      <w:pPr>
        <w:jc w:val="both"/>
        <w:rPr>
          <w:rFonts w:ascii="Arial" w:hAnsi="Arial" w:cs="Arial"/>
          <w:b/>
          <w:bCs/>
        </w:rPr>
      </w:pPr>
    </w:p>
    <w:p w14:paraId="18C8C867" w14:textId="77777777" w:rsidR="00987AFD" w:rsidRPr="00B8209F" w:rsidRDefault="00987AFD" w:rsidP="00B10221">
      <w:pPr>
        <w:jc w:val="both"/>
        <w:rPr>
          <w:rFonts w:ascii="Arial" w:hAnsi="Arial" w:cs="Arial"/>
          <w:b/>
          <w:bCs/>
        </w:rPr>
      </w:pPr>
    </w:p>
    <w:p w14:paraId="69BCE03F" w14:textId="77777777" w:rsidR="008E6F1C" w:rsidRPr="00B8209F" w:rsidRDefault="00755376" w:rsidP="00B10221">
      <w:pPr>
        <w:jc w:val="both"/>
        <w:rPr>
          <w:rFonts w:ascii="Arial" w:hAnsi="Arial" w:cs="Arial"/>
          <w:b/>
          <w:bCs/>
        </w:rPr>
      </w:pPr>
      <w:r w:rsidRPr="00B8209F">
        <w:rPr>
          <w:rFonts w:ascii="Arial" w:hAnsi="Arial" w:cs="Arial"/>
          <w:b/>
          <w:bCs/>
        </w:rPr>
        <w:t>1.0 INTRODUCTION</w:t>
      </w:r>
    </w:p>
    <w:p w14:paraId="0DF3C002" w14:textId="77777777" w:rsidR="00D70DFE" w:rsidRPr="00B8209F" w:rsidRDefault="00661C4E" w:rsidP="00DE4F3C">
      <w:pPr>
        <w:pStyle w:val="NormalWeb"/>
        <w:spacing w:line="480" w:lineRule="auto"/>
        <w:jc w:val="both"/>
        <w:rPr>
          <w:rFonts w:ascii="Arial" w:hAnsi="Arial" w:cs="Arial"/>
        </w:rPr>
      </w:pPr>
      <w:r w:rsidRPr="00B8209F">
        <w:rPr>
          <w:rFonts w:ascii="Arial" w:hAnsi="Arial" w:cs="Arial"/>
        </w:rPr>
        <w:lastRenderedPageBreak/>
        <w:t>The advent of HAART</w:t>
      </w:r>
      <w:r w:rsidR="00D70DFE" w:rsidRPr="00B8209F">
        <w:rPr>
          <w:rFonts w:ascii="Arial" w:hAnsi="Arial" w:cs="Arial"/>
        </w:rPr>
        <w:t xml:space="preserve"> has significantly enhanced the life expectancy and quality of l</w:t>
      </w:r>
      <w:r w:rsidR="00D55B8E" w:rsidRPr="00B8209F">
        <w:rPr>
          <w:rFonts w:ascii="Arial" w:hAnsi="Arial" w:cs="Arial"/>
        </w:rPr>
        <w:t>ife of individuals living with human immunodeficiency v</w:t>
      </w:r>
      <w:r w:rsidR="00D70DFE" w:rsidRPr="00B8209F">
        <w:rPr>
          <w:rFonts w:ascii="Arial" w:hAnsi="Arial" w:cs="Arial"/>
        </w:rPr>
        <w:t xml:space="preserve">irus (HIV) (Katz &amp; </w:t>
      </w:r>
      <w:proofErr w:type="spellStart"/>
      <w:r w:rsidR="00D70DFE" w:rsidRPr="00B8209F">
        <w:rPr>
          <w:rFonts w:ascii="Arial" w:hAnsi="Arial" w:cs="Arial"/>
        </w:rPr>
        <w:t>Maughan</w:t>
      </w:r>
      <w:proofErr w:type="spellEnd"/>
      <w:r w:rsidR="00D70DFE" w:rsidRPr="00B8209F">
        <w:rPr>
          <w:rFonts w:ascii="Arial" w:hAnsi="Arial" w:cs="Arial"/>
        </w:rPr>
        <w:t>-Brown, 2017). Despite thes</w:t>
      </w:r>
      <w:r w:rsidR="006D125C" w:rsidRPr="00B8209F">
        <w:rPr>
          <w:rFonts w:ascii="Arial" w:hAnsi="Arial" w:cs="Arial"/>
        </w:rPr>
        <w:t>e remarkable benefits,</w:t>
      </w:r>
      <w:r w:rsidR="00D70DFE" w:rsidRPr="00B8209F">
        <w:rPr>
          <w:rFonts w:ascii="Arial" w:hAnsi="Arial" w:cs="Arial"/>
        </w:rPr>
        <w:t xml:space="preserve"> exposure to HAART has been associated with a range of metabolic complications, including </w:t>
      </w:r>
      <w:proofErr w:type="spellStart"/>
      <w:r w:rsidR="00D70DFE" w:rsidRPr="00B8209F">
        <w:rPr>
          <w:rFonts w:ascii="Arial" w:hAnsi="Arial" w:cs="Arial"/>
        </w:rPr>
        <w:t>dyslipid</w:t>
      </w:r>
      <w:r w:rsidR="00755376" w:rsidRPr="00B8209F">
        <w:rPr>
          <w:rFonts w:ascii="Arial" w:hAnsi="Arial" w:cs="Arial"/>
        </w:rPr>
        <w:t>a</w:t>
      </w:r>
      <w:r w:rsidR="00D70DFE" w:rsidRPr="00B8209F">
        <w:rPr>
          <w:rFonts w:ascii="Arial" w:hAnsi="Arial" w:cs="Arial"/>
        </w:rPr>
        <w:t>emia</w:t>
      </w:r>
      <w:proofErr w:type="spellEnd"/>
      <w:r w:rsidR="00D70DFE" w:rsidRPr="00B8209F">
        <w:rPr>
          <w:rFonts w:ascii="Arial" w:hAnsi="Arial" w:cs="Arial"/>
        </w:rPr>
        <w:t>, obesity, insulin resistance, and an increased risk o</w:t>
      </w:r>
      <w:r w:rsidR="001C5931" w:rsidRPr="00B8209F">
        <w:rPr>
          <w:rFonts w:ascii="Arial" w:hAnsi="Arial" w:cs="Arial"/>
        </w:rPr>
        <w:t>f cardiovascular disease (</w:t>
      </w:r>
      <w:proofErr w:type="spellStart"/>
      <w:r w:rsidR="001C5931" w:rsidRPr="00B8209F">
        <w:rPr>
          <w:rFonts w:ascii="Arial" w:hAnsi="Arial" w:cs="Arial"/>
        </w:rPr>
        <w:t>Nzuza</w:t>
      </w:r>
      <w:proofErr w:type="spellEnd"/>
      <w:r w:rsidR="00D70DFE" w:rsidRPr="00B8209F">
        <w:rPr>
          <w:rFonts w:ascii="Arial" w:hAnsi="Arial" w:cs="Arial"/>
        </w:rPr>
        <w:t xml:space="preserve"> </w:t>
      </w:r>
      <w:r w:rsidR="00D70DFE" w:rsidRPr="00B8209F">
        <w:rPr>
          <w:rFonts w:ascii="Arial" w:hAnsi="Arial" w:cs="Arial"/>
          <w:i/>
          <w:iCs/>
        </w:rPr>
        <w:t>et al</w:t>
      </w:r>
      <w:r w:rsidR="001C5931" w:rsidRPr="00B8209F">
        <w:rPr>
          <w:rFonts w:ascii="Arial" w:hAnsi="Arial" w:cs="Arial"/>
        </w:rPr>
        <w:t>., 2017</w:t>
      </w:r>
      <w:r w:rsidR="00D70DFE" w:rsidRPr="00B8209F">
        <w:rPr>
          <w:rFonts w:ascii="Arial" w:hAnsi="Arial" w:cs="Arial"/>
        </w:rPr>
        <w:t>).</w:t>
      </w:r>
    </w:p>
    <w:p w14:paraId="5B19CE83" w14:textId="77777777" w:rsidR="00D70DFE" w:rsidRPr="00B8209F" w:rsidRDefault="00D70DFE" w:rsidP="00DE4F3C">
      <w:pPr>
        <w:pStyle w:val="NormalWeb"/>
        <w:spacing w:line="480" w:lineRule="auto"/>
        <w:jc w:val="both"/>
        <w:rPr>
          <w:rFonts w:ascii="Arial" w:hAnsi="Arial" w:cs="Arial"/>
        </w:rPr>
      </w:pPr>
      <w:r w:rsidRPr="00B8209F">
        <w:rPr>
          <w:rFonts w:ascii="Arial" w:hAnsi="Arial" w:cs="Arial"/>
        </w:rPr>
        <w:t>Adiponectin, an adipocyte-derived hormone, plays a crucial role in glucose homeostasis, fatty acid oxidation, and protection against atherosclerosis (</w:t>
      </w:r>
      <w:proofErr w:type="spellStart"/>
      <w:r w:rsidRPr="00B8209F">
        <w:rPr>
          <w:rFonts w:ascii="Arial" w:hAnsi="Arial" w:cs="Arial"/>
        </w:rPr>
        <w:t>Khoramipour</w:t>
      </w:r>
      <w:proofErr w:type="spellEnd"/>
      <w:r w:rsidRPr="00B8209F">
        <w:rPr>
          <w:rFonts w:ascii="Arial" w:hAnsi="Arial" w:cs="Arial"/>
        </w:rPr>
        <w:t xml:space="preserve"> </w:t>
      </w:r>
      <w:r w:rsidRPr="00B8209F">
        <w:rPr>
          <w:rFonts w:ascii="Arial" w:hAnsi="Arial" w:cs="Arial"/>
          <w:i/>
          <w:iCs/>
        </w:rPr>
        <w:t>et al.,</w:t>
      </w:r>
      <w:r w:rsidRPr="00B8209F">
        <w:rPr>
          <w:rFonts w:ascii="Arial" w:hAnsi="Arial" w:cs="Arial"/>
        </w:rPr>
        <w:t xml:space="preserve"> 2021). Low circulating adiponectin levels have been implicated in the pathogenesis of metabolic syndrome, insulin resistance, obesity, and cardiovascular disorders</w:t>
      </w:r>
      <w:r w:rsidR="00BF63B8" w:rsidRPr="00B8209F">
        <w:rPr>
          <w:rFonts w:ascii="Arial" w:hAnsi="Arial" w:cs="Arial"/>
        </w:rPr>
        <w:t xml:space="preserve"> (L</w:t>
      </w:r>
      <w:r w:rsidR="00613381" w:rsidRPr="00B8209F">
        <w:rPr>
          <w:rFonts w:ascii="Arial" w:hAnsi="Arial" w:cs="Arial"/>
        </w:rPr>
        <w:t>i</w:t>
      </w:r>
      <w:r w:rsidR="00BF63B8" w:rsidRPr="00B8209F">
        <w:rPr>
          <w:rFonts w:ascii="Arial" w:hAnsi="Arial" w:cs="Arial"/>
        </w:rPr>
        <w:t xml:space="preserve">u </w:t>
      </w:r>
      <w:r w:rsidR="00BF63B8" w:rsidRPr="00B8209F">
        <w:rPr>
          <w:rFonts w:ascii="Arial" w:hAnsi="Arial" w:cs="Arial"/>
          <w:i/>
          <w:iCs/>
        </w:rPr>
        <w:t>et al.,</w:t>
      </w:r>
      <w:r w:rsidR="00BF63B8" w:rsidRPr="00B8209F">
        <w:rPr>
          <w:rFonts w:ascii="Arial" w:hAnsi="Arial" w:cs="Arial"/>
        </w:rPr>
        <w:t xml:space="preserve"> 2019)</w:t>
      </w:r>
      <w:r w:rsidRPr="00B8209F">
        <w:rPr>
          <w:rFonts w:ascii="Arial" w:hAnsi="Arial" w:cs="Arial"/>
        </w:rPr>
        <w:t xml:space="preserve">. Emerging evidence indicates that HIV-infected individuals receiving HAART may exhibit altered plasma adiponectin concentrations, potentially contributing to heightened metabolic and cardiovascular risks </w:t>
      </w:r>
      <w:r w:rsidR="005B0C98" w:rsidRPr="00B8209F">
        <w:rPr>
          <w:rFonts w:ascii="Arial" w:hAnsi="Arial" w:cs="Arial"/>
        </w:rPr>
        <w:t>(</w:t>
      </w:r>
      <w:proofErr w:type="spellStart"/>
      <w:r w:rsidRPr="00B8209F">
        <w:rPr>
          <w:rFonts w:ascii="Arial" w:hAnsi="Arial" w:cs="Arial"/>
        </w:rPr>
        <w:t>Garuba</w:t>
      </w:r>
      <w:proofErr w:type="spellEnd"/>
      <w:r w:rsidRPr="00B8209F">
        <w:rPr>
          <w:rFonts w:ascii="Arial" w:hAnsi="Arial" w:cs="Arial"/>
        </w:rPr>
        <w:t xml:space="preserve"> </w:t>
      </w:r>
      <w:r w:rsidRPr="00B8209F">
        <w:rPr>
          <w:rFonts w:ascii="Arial" w:hAnsi="Arial" w:cs="Arial"/>
          <w:i/>
          <w:iCs/>
        </w:rPr>
        <w:t>et al.,</w:t>
      </w:r>
      <w:r w:rsidRPr="00B8209F">
        <w:rPr>
          <w:rFonts w:ascii="Arial" w:hAnsi="Arial" w:cs="Arial"/>
        </w:rPr>
        <w:t xml:space="preserve"> 2025).</w:t>
      </w:r>
    </w:p>
    <w:p w14:paraId="081463DD" w14:textId="77777777" w:rsidR="00D70DFE" w:rsidRPr="00B8209F" w:rsidRDefault="00646915" w:rsidP="00DE4F3C">
      <w:pPr>
        <w:pStyle w:val="NormalWeb"/>
        <w:spacing w:line="480" w:lineRule="auto"/>
        <w:jc w:val="both"/>
        <w:rPr>
          <w:rFonts w:ascii="Arial" w:hAnsi="Arial" w:cs="Arial"/>
        </w:rPr>
      </w:pPr>
      <w:r w:rsidRPr="00B8209F">
        <w:rPr>
          <w:rFonts w:ascii="Arial" w:hAnsi="Arial" w:cs="Arial"/>
        </w:rPr>
        <w:t>To better evaluate</w:t>
      </w:r>
      <w:r w:rsidR="00D70DFE" w:rsidRPr="00B8209F">
        <w:rPr>
          <w:rFonts w:ascii="Arial" w:hAnsi="Arial" w:cs="Arial"/>
        </w:rPr>
        <w:t xml:space="preserve"> these risks, several anthropometric and lipid-related indices have been developed as predictors of adiposity and </w:t>
      </w:r>
      <w:proofErr w:type="spellStart"/>
      <w:r w:rsidR="00D70DFE" w:rsidRPr="00B8209F">
        <w:rPr>
          <w:rFonts w:ascii="Arial" w:hAnsi="Arial" w:cs="Arial"/>
        </w:rPr>
        <w:t>cardiometabolic</w:t>
      </w:r>
      <w:proofErr w:type="spellEnd"/>
      <w:r w:rsidR="00D70DFE" w:rsidRPr="00B8209F">
        <w:rPr>
          <w:rFonts w:ascii="Arial" w:hAnsi="Arial" w:cs="Arial"/>
        </w:rPr>
        <w:t xml:space="preserve"> health. Ob</w:t>
      </w:r>
      <w:r w:rsidR="001C5931" w:rsidRPr="00B8209F">
        <w:rPr>
          <w:rFonts w:ascii="Arial" w:hAnsi="Arial" w:cs="Arial"/>
        </w:rPr>
        <w:t>esity-related measures such as waist circumference (WC), body mass i</w:t>
      </w:r>
      <w:r w:rsidR="00D70DFE" w:rsidRPr="00B8209F">
        <w:rPr>
          <w:rFonts w:ascii="Arial" w:hAnsi="Arial" w:cs="Arial"/>
        </w:rPr>
        <w:t>ndex (B</w:t>
      </w:r>
      <w:r w:rsidR="001C5931" w:rsidRPr="00B8209F">
        <w:rPr>
          <w:rFonts w:ascii="Arial" w:hAnsi="Arial" w:cs="Arial"/>
        </w:rPr>
        <w:t>MI), waist-to-hip ratio (WHR), waist-to-height Ratio (</w:t>
      </w:r>
      <w:proofErr w:type="spellStart"/>
      <w:r w:rsidR="001C5931" w:rsidRPr="00B8209F">
        <w:rPr>
          <w:rFonts w:ascii="Arial" w:hAnsi="Arial" w:cs="Arial"/>
        </w:rPr>
        <w:t>WHtR</w:t>
      </w:r>
      <w:proofErr w:type="spellEnd"/>
      <w:r w:rsidR="001C5931" w:rsidRPr="00B8209F">
        <w:rPr>
          <w:rFonts w:ascii="Arial" w:hAnsi="Arial" w:cs="Arial"/>
        </w:rPr>
        <w:t>), body roundness index (BRI), weight-a</w:t>
      </w:r>
      <w:r w:rsidR="00D70DFE" w:rsidRPr="00B8209F">
        <w:rPr>
          <w:rFonts w:ascii="Arial" w:hAnsi="Arial" w:cs="Arial"/>
        </w:rPr>
        <w:t xml:space="preserve">djusted </w:t>
      </w:r>
      <w:r w:rsidR="001C5931" w:rsidRPr="00B8209F">
        <w:rPr>
          <w:rFonts w:ascii="Arial" w:hAnsi="Arial" w:cs="Arial"/>
        </w:rPr>
        <w:t>waist index (WWI), and visceral adiposity i</w:t>
      </w:r>
      <w:r w:rsidR="00D70DFE" w:rsidRPr="00B8209F">
        <w:rPr>
          <w:rFonts w:ascii="Arial" w:hAnsi="Arial" w:cs="Arial"/>
        </w:rPr>
        <w:t>ndex (VAI) serve as indicators of body fat distribution and cardiovascular risk (</w:t>
      </w:r>
      <w:proofErr w:type="spellStart"/>
      <w:r w:rsidR="00D70DFE" w:rsidRPr="00B8209F">
        <w:rPr>
          <w:rFonts w:ascii="Arial" w:hAnsi="Arial" w:cs="Arial"/>
        </w:rPr>
        <w:t>Abolhasani</w:t>
      </w:r>
      <w:proofErr w:type="spellEnd"/>
      <w:r w:rsidR="00D70DFE" w:rsidRPr="00B8209F">
        <w:rPr>
          <w:rFonts w:ascii="Arial" w:hAnsi="Arial" w:cs="Arial"/>
        </w:rPr>
        <w:t xml:space="preserve"> </w:t>
      </w:r>
      <w:r w:rsidR="00D70DFE" w:rsidRPr="00B8209F">
        <w:rPr>
          <w:rFonts w:ascii="Arial" w:hAnsi="Arial" w:cs="Arial"/>
          <w:i/>
          <w:iCs/>
        </w:rPr>
        <w:t>et al.,</w:t>
      </w:r>
      <w:r w:rsidR="00D70DFE" w:rsidRPr="00B8209F">
        <w:rPr>
          <w:rFonts w:ascii="Arial" w:hAnsi="Arial" w:cs="Arial"/>
        </w:rPr>
        <w:t xml:space="preserve"> 2020; Lee </w:t>
      </w:r>
      <w:r w:rsidR="00D70DFE" w:rsidRPr="00B8209F">
        <w:rPr>
          <w:rFonts w:ascii="Arial" w:hAnsi="Arial" w:cs="Arial"/>
          <w:i/>
          <w:iCs/>
        </w:rPr>
        <w:t>et al.</w:t>
      </w:r>
      <w:r w:rsidR="00D70DFE" w:rsidRPr="00B8209F">
        <w:rPr>
          <w:rFonts w:ascii="Arial" w:hAnsi="Arial" w:cs="Arial"/>
        </w:rPr>
        <w:t>, 2022). Similarly, li</w:t>
      </w:r>
      <w:r w:rsidR="00DD0A3C" w:rsidRPr="00B8209F">
        <w:rPr>
          <w:rFonts w:ascii="Arial" w:hAnsi="Arial" w:cs="Arial"/>
        </w:rPr>
        <w:t xml:space="preserve">pid-based indices, including </w:t>
      </w:r>
      <w:proofErr w:type="spellStart"/>
      <w:r w:rsidR="001C5931" w:rsidRPr="00B8209F">
        <w:rPr>
          <w:rFonts w:ascii="Arial" w:hAnsi="Arial" w:cs="Arial"/>
        </w:rPr>
        <w:t>atherogenic</w:t>
      </w:r>
      <w:proofErr w:type="spellEnd"/>
      <w:r w:rsidR="001C5931" w:rsidRPr="00B8209F">
        <w:rPr>
          <w:rFonts w:ascii="Arial" w:hAnsi="Arial" w:cs="Arial"/>
        </w:rPr>
        <w:t xml:space="preserve"> index of p</w:t>
      </w:r>
      <w:r w:rsidR="00D70DFE" w:rsidRPr="00B8209F">
        <w:rPr>
          <w:rFonts w:ascii="Arial" w:hAnsi="Arial" w:cs="Arial"/>
        </w:rPr>
        <w:t xml:space="preserve">lasma (AIP), </w:t>
      </w:r>
      <w:proofErr w:type="spellStart"/>
      <w:r w:rsidR="001C5931" w:rsidRPr="00B8209F">
        <w:rPr>
          <w:rFonts w:ascii="Arial" w:hAnsi="Arial" w:cs="Arial"/>
        </w:rPr>
        <w:t>c</w:t>
      </w:r>
      <w:r w:rsidR="002A4FCD" w:rsidRPr="00B8209F">
        <w:rPr>
          <w:rFonts w:ascii="Arial" w:hAnsi="Arial" w:cs="Arial"/>
        </w:rPr>
        <w:t>ardiometabolic</w:t>
      </w:r>
      <w:proofErr w:type="spellEnd"/>
      <w:r w:rsidR="002A4FCD" w:rsidRPr="00B8209F">
        <w:rPr>
          <w:rFonts w:ascii="Arial" w:hAnsi="Arial" w:cs="Arial"/>
        </w:rPr>
        <w:t xml:space="preserve"> Index</w:t>
      </w:r>
      <w:r w:rsidR="00DD0A3C" w:rsidRPr="00B8209F">
        <w:rPr>
          <w:rFonts w:ascii="Arial" w:hAnsi="Arial" w:cs="Arial"/>
        </w:rPr>
        <w:t xml:space="preserve"> (CMI)</w:t>
      </w:r>
      <w:r w:rsidR="001C5931" w:rsidRPr="00B8209F">
        <w:rPr>
          <w:rFonts w:ascii="Arial" w:hAnsi="Arial" w:cs="Arial"/>
        </w:rPr>
        <w:t>, lipid accumulation p</w:t>
      </w:r>
      <w:r w:rsidR="002A4FCD" w:rsidRPr="00B8209F">
        <w:rPr>
          <w:rFonts w:ascii="Arial" w:hAnsi="Arial" w:cs="Arial"/>
        </w:rPr>
        <w:t xml:space="preserve">roduct </w:t>
      </w:r>
      <w:r w:rsidR="002A4FCD" w:rsidRPr="00B8209F">
        <w:rPr>
          <w:rFonts w:ascii="Arial" w:hAnsi="Arial" w:cs="Arial"/>
        </w:rPr>
        <w:lastRenderedPageBreak/>
        <w:t xml:space="preserve">(LAP), </w:t>
      </w:r>
      <w:r w:rsidR="001C5931" w:rsidRPr="00B8209F">
        <w:rPr>
          <w:rFonts w:ascii="Arial" w:hAnsi="Arial" w:cs="Arial"/>
        </w:rPr>
        <w:t>triglycerides-glucose(</w:t>
      </w:r>
      <w:proofErr w:type="spellStart"/>
      <w:r w:rsidR="002A4FCD" w:rsidRPr="00B8209F">
        <w:rPr>
          <w:rFonts w:ascii="Arial" w:hAnsi="Arial" w:cs="Arial"/>
        </w:rPr>
        <w:t>TyG</w:t>
      </w:r>
      <w:proofErr w:type="spellEnd"/>
      <w:r w:rsidR="001C5931" w:rsidRPr="00B8209F">
        <w:rPr>
          <w:rFonts w:ascii="Arial" w:hAnsi="Arial" w:cs="Arial"/>
        </w:rPr>
        <w:t>)</w:t>
      </w:r>
      <w:r w:rsidR="002A4FCD" w:rsidRPr="00B8209F">
        <w:rPr>
          <w:rFonts w:ascii="Arial" w:hAnsi="Arial" w:cs="Arial"/>
        </w:rPr>
        <w:t xml:space="preserve">, </w:t>
      </w:r>
      <w:r w:rsidR="001C5931" w:rsidRPr="00B8209F">
        <w:rPr>
          <w:rFonts w:ascii="Arial" w:hAnsi="Arial" w:cs="Arial"/>
        </w:rPr>
        <w:t>triglycerides glucose-body mass index (</w:t>
      </w:r>
      <w:proofErr w:type="spellStart"/>
      <w:r w:rsidR="002A4FCD" w:rsidRPr="00B8209F">
        <w:rPr>
          <w:rFonts w:ascii="Arial" w:hAnsi="Arial" w:cs="Arial"/>
        </w:rPr>
        <w:t>TyG</w:t>
      </w:r>
      <w:proofErr w:type="spellEnd"/>
      <w:r w:rsidR="002A4FCD" w:rsidRPr="00B8209F">
        <w:rPr>
          <w:rFonts w:ascii="Arial" w:hAnsi="Arial" w:cs="Arial"/>
        </w:rPr>
        <w:t>-BMI</w:t>
      </w:r>
      <w:r w:rsidR="001C5931" w:rsidRPr="00B8209F">
        <w:rPr>
          <w:rFonts w:ascii="Arial" w:hAnsi="Arial" w:cs="Arial"/>
        </w:rPr>
        <w:t>)</w:t>
      </w:r>
      <w:r w:rsidR="002A4FCD" w:rsidRPr="00B8209F">
        <w:rPr>
          <w:rFonts w:ascii="Arial" w:hAnsi="Arial" w:cs="Arial"/>
        </w:rPr>
        <w:t xml:space="preserve">, </w:t>
      </w:r>
      <w:r w:rsidR="001C5931" w:rsidRPr="00B8209F">
        <w:rPr>
          <w:rFonts w:ascii="Arial" w:hAnsi="Arial" w:cs="Arial"/>
        </w:rPr>
        <w:t xml:space="preserve"> triglycerides-high density lipoprotein (</w:t>
      </w:r>
      <w:r w:rsidR="002A4FCD" w:rsidRPr="00B8209F">
        <w:rPr>
          <w:rFonts w:ascii="Arial" w:hAnsi="Arial" w:cs="Arial"/>
        </w:rPr>
        <w:t>TG/HDL</w:t>
      </w:r>
      <w:r w:rsidR="001C5931" w:rsidRPr="00B8209F">
        <w:rPr>
          <w:rFonts w:ascii="Arial" w:hAnsi="Arial" w:cs="Arial"/>
        </w:rPr>
        <w:t>)</w:t>
      </w:r>
      <w:r w:rsidR="002A4FCD" w:rsidRPr="00B8209F">
        <w:rPr>
          <w:rFonts w:ascii="Arial" w:hAnsi="Arial" w:cs="Arial"/>
        </w:rPr>
        <w:t xml:space="preserve">, </w:t>
      </w:r>
      <w:proofErr w:type="spellStart"/>
      <w:r w:rsidR="001C5931" w:rsidRPr="00B8209F">
        <w:rPr>
          <w:rFonts w:ascii="Arial" w:hAnsi="Arial" w:cs="Arial"/>
        </w:rPr>
        <w:t>castelli</w:t>
      </w:r>
      <w:proofErr w:type="spellEnd"/>
      <w:r w:rsidR="001C5931" w:rsidRPr="00B8209F">
        <w:rPr>
          <w:rFonts w:ascii="Arial" w:hAnsi="Arial" w:cs="Arial"/>
        </w:rPr>
        <w:t xml:space="preserve"> risk index I (CRI-I), and </w:t>
      </w:r>
      <w:proofErr w:type="spellStart"/>
      <w:r w:rsidR="001C5931" w:rsidRPr="00B8209F">
        <w:rPr>
          <w:rFonts w:ascii="Arial" w:hAnsi="Arial" w:cs="Arial"/>
        </w:rPr>
        <w:t>castelli</w:t>
      </w:r>
      <w:proofErr w:type="spellEnd"/>
      <w:r w:rsidR="001C5931" w:rsidRPr="00B8209F">
        <w:rPr>
          <w:rFonts w:ascii="Arial" w:hAnsi="Arial" w:cs="Arial"/>
        </w:rPr>
        <w:t xml:space="preserve"> risk i</w:t>
      </w:r>
      <w:r w:rsidR="00D70DFE" w:rsidRPr="00B8209F">
        <w:rPr>
          <w:rFonts w:ascii="Arial" w:hAnsi="Arial" w:cs="Arial"/>
        </w:rPr>
        <w:t>ndex II (CRI-II), have been validated as robust markers for evaluating lipid abnormalities and cardiovascular disease risk (</w:t>
      </w:r>
      <w:proofErr w:type="spellStart"/>
      <w:r w:rsidR="00D70DFE" w:rsidRPr="00B8209F">
        <w:rPr>
          <w:rFonts w:ascii="Arial" w:hAnsi="Arial" w:cs="Arial"/>
        </w:rPr>
        <w:t>Lumu</w:t>
      </w:r>
      <w:proofErr w:type="spellEnd"/>
      <w:r w:rsidR="00D70DFE" w:rsidRPr="00B8209F">
        <w:rPr>
          <w:rFonts w:ascii="Arial" w:hAnsi="Arial" w:cs="Arial"/>
        </w:rPr>
        <w:t xml:space="preserve"> </w:t>
      </w:r>
      <w:r w:rsidR="00D70DFE" w:rsidRPr="00B8209F">
        <w:rPr>
          <w:rFonts w:ascii="Arial" w:hAnsi="Arial" w:cs="Arial"/>
          <w:i/>
          <w:iCs/>
        </w:rPr>
        <w:t>et al.,</w:t>
      </w:r>
      <w:r w:rsidR="00D70DFE" w:rsidRPr="00B8209F">
        <w:rPr>
          <w:rFonts w:ascii="Arial" w:hAnsi="Arial" w:cs="Arial"/>
        </w:rPr>
        <w:t xml:space="preserve"> 2023; Rico-Martín </w:t>
      </w:r>
      <w:r w:rsidR="00D70DFE" w:rsidRPr="00B8209F">
        <w:rPr>
          <w:rFonts w:ascii="Arial" w:hAnsi="Arial" w:cs="Arial"/>
          <w:i/>
          <w:iCs/>
        </w:rPr>
        <w:t>et al</w:t>
      </w:r>
      <w:r w:rsidR="00D70DFE" w:rsidRPr="00B8209F">
        <w:rPr>
          <w:rFonts w:ascii="Arial" w:hAnsi="Arial" w:cs="Arial"/>
        </w:rPr>
        <w:t>., 2023). Th</w:t>
      </w:r>
      <w:r w:rsidR="00BF63B8" w:rsidRPr="00B8209F">
        <w:rPr>
          <w:rFonts w:ascii="Arial" w:hAnsi="Arial" w:cs="Arial"/>
        </w:rPr>
        <w:t xml:space="preserve">ese indices may provide higher risk of metabolic </w:t>
      </w:r>
      <w:r w:rsidR="00F800ED" w:rsidRPr="00B8209F">
        <w:rPr>
          <w:rFonts w:ascii="Arial" w:hAnsi="Arial" w:cs="Arial"/>
        </w:rPr>
        <w:t>disorders compared</w:t>
      </w:r>
      <w:r w:rsidR="00D70DFE" w:rsidRPr="00B8209F">
        <w:rPr>
          <w:rFonts w:ascii="Arial" w:hAnsi="Arial" w:cs="Arial"/>
        </w:rPr>
        <w:t xml:space="preserve"> to conventional lipid parameters</w:t>
      </w:r>
      <w:r w:rsidR="00BF63B8" w:rsidRPr="00B8209F">
        <w:rPr>
          <w:rFonts w:ascii="Arial" w:hAnsi="Arial" w:cs="Arial"/>
        </w:rPr>
        <w:t xml:space="preserve"> (</w:t>
      </w:r>
      <w:proofErr w:type="spellStart"/>
      <w:r w:rsidR="00BF63B8" w:rsidRPr="00B8209F">
        <w:rPr>
          <w:rFonts w:ascii="Arial" w:hAnsi="Arial" w:cs="Arial"/>
        </w:rPr>
        <w:t>Lumu</w:t>
      </w:r>
      <w:proofErr w:type="spellEnd"/>
      <w:r w:rsidR="00BF63B8" w:rsidRPr="00B8209F">
        <w:rPr>
          <w:rFonts w:ascii="Arial" w:hAnsi="Arial" w:cs="Arial"/>
        </w:rPr>
        <w:t xml:space="preserve"> </w:t>
      </w:r>
      <w:r w:rsidR="00BF63B8" w:rsidRPr="00B8209F">
        <w:rPr>
          <w:rFonts w:ascii="Arial" w:hAnsi="Arial" w:cs="Arial"/>
          <w:i/>
          <w:iCs/>
        </w:rPr>
        <w:t>et al.,</w:t>
      </w:r>
      <w:r w:rsidR="00BF63B8" w:rsidRPr="00B8209F">
        <w:rPr>
          <w:rFonts w:ascii="Arial" w:hAnsi="Arial" w:cs="Arial"/>
        </w:rPr>
        <w:t xml:space="preserve"> 2023; Rico-Martín </w:t>
      </w:r>
      <w:r w:rsidR="00BF63B8" w:rsidRPr="00B8209F">
        <w:rPr>
          <w:rFonts w:ascii="Arial" w:hAnsi="Arial" w:cs="Arial"/>
          <w:i/>
          <w:iCs/>
        </w:rPr>
        <w:t>et al</w:t>
      </w:r>
      <w:r w:rsidR="00BF63B8" w:rsidRPr="00B8209F">
        <w:rPr>
          <w:rFonts w:ascii="Arial" w:hAnsi="Arial" w:cs="Arial"/>
        </w:rPr>
        <w:t>., 2023)</w:t>
      </w:r>
      <w:r w:rsidR="00D70DFE" w:rsidRPr="00B8209F">
        <w:rPr>
          <w:rFonts w:ascii="Arial" w:hAnsi="Arial" w:cs="Arial"/>
        </w:rPr>
        <w:t>.</w:t>
      </w:r>
    </w:p>
    <w:p w14:paraId="1147DAD2" w14:textId="77777777" w:rsidR="00D70DFE" w:rsidRPr="00B8209F" w:rsidRDefault="00646915" w:rsidP="00DE4F3C">
      <w:pPr>
        <w:pStyle w:val="NormalWeb"/>
        <w:spacing w:line="480" w:lineRule="auto"/>
        <w:jc w:val="both"/>
        <w:rPr>
          <w:rFonts w:ascii="Arial" w:hAnsi="Arial" w:cs="Arial"/>
        </w:rPr>
      </w:pPr>
      <w:r w:rsidRPr="00B8209F">
        <w:rPr>
          <w:rFonts w:ascii="Arial" w:hAnsi="Arial" w:cs="Arial"/>
        </w:rPr>
        <w:t>In addition, d</w:t>
      </w:r>
      <w:r w:rsidR="00D70DFE" w:rsidRPr="00B8209F">
        <w:rPr>
          <w:rFonts w:ascii="Arial" w:hAnsi="Arial" w:cs="Arial"/>
        </w:rPr>
        <w:t>espite extensive global research, there remains a paucity of data from Nigerian tertiary healthcare settings examining the</w:t>
      </w:r>
      <w:r w:rsidR="00DD0A3C" w:rsidRPr="00B8209F">
        <w:rPr>
          <w:rFonts w:ascii="Arial" w:hAnsi="Arial" w:cs="Arial"/>
        </w:rPr>
        <w:t xml:space="preserve"> evaluation and relationship of</w:t>
      </w:r>
      <w:r w:rsidR="00D70DFE" w:rsidRPr="00B8209F">
        <w:rPr>
          <w:rFonts w:ascii="Arial" w:hAnsi="Arial" w:cs="Arial"/>
        </w:rPr>
        <w:t xml:space="preserve"> adiponectin, </w:t>
      </w:r>
      <w:r w:rsidR="00DD0A3C" w:rsidRPr="00B8209F">
        <w:rPr>
          <w:rFonts w:ascii="Arial" w:hAnsi="Arial" w:cs="Arial"/>
        </w:rPr>
        <w:t xml:space="preserve">with </w:t>
      </w:r>
      <w:r w:rsidR="00D70DFE" w:rsidRPr="00B8209F">
        <w:rPr>
          <w:rFonts w:ascii="Arial" w:hAnsi="Arial" w:cs="Arial"/>
        </w:rPr>
        <w:t xml:space="preserve">obesity-related indices, and lipid-derived indices among HIV-infected </w:t>
      </w:r>
      <w:r w:rsidR="00494F76" w:rsidRPr="00B8209F">
        <w:rPr>
          <w:rFonts w:ascii="Arial" w:hAnsi="Arial" w:cs="Arial"/>
        </w:rPr>
        <w:t>ind</w:t>
      </w:r>
      <w:r w:rsidR="00D70DFE" w:rsidRPr="00B8209F">
        <w:rPr>
          <w:rFonts w:ascii="Arial" w:hAnsi="Arial" w:cs="Arial"/>
        </w:rPr>
        <w:t>ividuals, particularly in Rivers State. Few hospital-based studies have simultaneously evaluated adiponectin levels alongside fasting lipid fractions while considering HAART regimen, duration of therapy, anthropometric parameters, and systemic inflammation. This gap in knowledge limits the formulation of context-specific strategies for early screening, metabolic monitoring, and cardiovascular risk reduction among people living with HIV on</w:t>
      </w:r>
      <w:r w:rsidRPr="00B8209F">
        <w:rPr>
          <w:rFonts w:ascii="Arial" w:hAnsi="Arial" w:cs="Arial"/>
        </w:rPr>
        <w:t xml:space="preserve"> HAART in Rivers State University Teaching Hospital, Port Harcourt, Nigeria</w:t>
      </w:r>
      <w:r w:rsidR="00D70DFE" w:rsidRPr="00B8209F">
        <w:rPr>
          <w:rFonts w:ascii="Arial" w:hAnsi="Arial" w:cs="Arial"/>
        </w:rPr>
        <w:t>.</w:t>
      </w:r>
    </w:p>
    <w:p w14:paraId="0CA27359" w14:textId="77777777" w:rsidR="00684C08" w:rsidRPr="00B8209F" w:rsidRDefault="00684C08" w:rsidP="007855DE">
      <w:pPr>
        <w:jc w:val="both"/>
        <w:rPr>
          <w:rFonts w:ascii="Arial" w:hAnsi="Arial" w:cs="Arial"/>
          <w:b/>
          <w:bCs/>
        </w:rPr>
      </w:pPr>
    </w:p>
    <w:p w14:paraId="4F2FD4A1" w14:textId="77777777" w:rsidR="008E6F1C" w:rsidRPr="00B8209F" w:rsidRDefault="005C0984" w:rsidP="007855DE">
      <w:pPr>
        <w:jc w:val="both"/>
        <w:rPr>
          <w:rFonts w:ascii="Arial" w:hAnsi="Arial" w:cs="Arial"/>
          <w:b/>
          <w:bCs/>
        </w:rPr>
      </w:pPr>
      <w:r w:rsidRPr="00B8209F">
        <w:rPr>
          <w:rFonts w:ascii="Arial" w:hAnsi="Arial" w:cs="Arial"/>
          <w:b/>
          <w:bCs/>
        </w:rPr>
        <w:t xml:space="preserve">2.0 </w:t>
      </w:r>
      <w:r w:rsidR="008E6540" w:rsidRPr="00B8209F">
        <w:rPr>
          <w:rFonts w:ascii="Arial" w:hAnsi="Arial" w:cs="Arial"/>
          <w:b/>
          <w:bCs/>
        </w:rPr>
        <w:t>MATERIALS and METHODS</w:t>
      </w:r>
    </w:p>
    <w:p w14:paraId="78FD0046" w14:textId="77777777" w:rsidR="001C5931" w:rsidRPr="00B8209F" w:rsidRDefault="001C5931" w:rsidP="007855DE">
      <w:pPr>
        <w:jc w:val="both"/>
        <w:rPr>
          <w:rFonts w:ascii="Arial" w:hAnsi="Arial" w:cs="Arial"/>
          <w:b/>
          <w:bCs/>
        </w:rPr>
      </w:pPr>
    </w:p>
    <w:p w14:paraId="1D006AD4" w14:textId="77777777" w:rsidR="0057170D" w:rsidRPr="00B8209F" w:rsidRDefault="000A2F7F" w:rsidP="007855DE">
      <w:pPr>
        <w:jc w:val="both"/>
        <w:rPr>
          <w:rFonts w:ascii="Arial" w:hAnsi="Arial" w:cs="Arial"/>
          <w:b/>
          <w:bCs/>
        </w:rPr>
      </w:pPr>
      <w:r w:rsidRPr="00B8209F">
        <w:rPr>
          <w:rFonts w:ascii="Arial" w:hAnsi="Arial" w:cs="Arial"/>
          <w:b/>
          <w:bCs/>
        </w:rPr>
        <w:t>2.1. Study Area</w:t>
      </w:r>
    </w:p>
    <w:p w14:paraId="340F01FC" w14:textId="77777777" w:rsidR="007702A1" w:rsidRPr="00B8209F" w:rsidRDefault="007702A1" w:rsidP="007702A1">
      <w:pPr>
        <w:spacing w:line="480" w:lineRule="auto"/>
        <w:jc w:val="both"/>
        <w:rPr>
          <w:rFonts w:ascii="Arial" w:hAnsi="Arial" w:cs="Arial"/>
        </w:rPr>
      </w:pPr>
      <w:r w:rsidRPr="00B8209F">
        <w:rPr>
          <w:rFonts w:ascii="Arial" w:hAnsi="Arial" w:cs="Arial"/>
        </w:rPr>
        <w:t>The study was conducted at Rivers State University Teaching Hospital</w:t>
      </w:r>
      <w:r w:rsidR="004A7C39" w:rsidRPr="00B8209F">
        <w:rPr>
          <w:rFonts w:ascii="Arial" w:hAnsi="Arial" w:cs="Arial"/>
        </w:rPr>
        <w:t xml:space="preserve"> (RSUTH)</w:t>
      </w:r>
      <w:r w:rsidRPr="00B8209F">
        <w:rPr>
          <w:rFonts w:ascii="Arial" w:hAnsi="Arial" w:cs="Arial"/>
        </w:rPr>
        <w:t>, Port Harcourt. The hospital provides comprehensive HIV care and has a well-</w:t>
      </w:r>
      <w:r w:rsidRPr="00B8209F">
        <w:rPr>
          <w:rFonts w:ascii="Arial" w:hAnsi="Arial" w:cs="Arial"/>
        </w:rPr>
        <w:lastRenderedPageBreak/>
        <w:t>established antiretroviral therapy (ART) program, making it an ideal site for the study.</w:t>
      </w:r>
    </w:p>
    <w:p w14:paraId="3ECBF883" w14:textId="77777777" w:rsidR="007702A1" w:rsidRPr="00B8209F" w:rsidRDefault="007702A1" w:rsidP="007702A1">
      <w:pPr>
        <w:pStyle w:val="Heading1"/>
        <w:jc w:val="both"/>
        <w:rPr>
          <w:b w:val="0"/>
          <w:sz w:val="24"/>
          <w:szCs w:val="24"/>
          <w:shd w:val="clear" w:color="auto" w:fill="FFFFFF"/>
        </w:rPr>
      </w:pPr>
      <w:r w:rsidRPr="00B8209F">
        <w:rPr>
          <w:sz w:val="24"/>
          <w:szCs w:val="24"/>
        </w:rPr>
        <w:t xml:space="preserve">2.2. Subjects Recruitment and </w:t>
      </w:r>
      <w:r w:rsidR="000178FC" w:rsidRPr="00B8209F">
        <w:rPr>
          <w:sz w:val="24"/>
          <w:szCs w:val="24"/>
        </w:rPr>
        <w:t>Characterization</w:t>
      </w:r>
    </w:p>
    <w:p w14:paraId="32099CDF" w14:textId="77777777" w:rsidR="00CE37FD" w:rsidRPr="00B8209F" w:rsidRDefault="007702A1" w:rsidP="000178FC">
      <w:pPr>
        <w:pStyle w:val="Heading1"/>
        <w:spacing w:line="480" w:lineRule="auto"/>
        <w:jc w:val="both"/>
        <w:rPr>
          <w:b w:val="0"/>
          <w:sz w:val="24"/>
          <w:szCs w:val="24"/>
          <w:shd w:val="clear" w:color="auto" w:fill="FFFFFF"/>
        </w:rPr>
      </w:pPr>
      <w:r w:rsidRPr="00B8209F">
        <w:rPr>
          <w:b w:val="0"/>
          <w:sz w:val="24"/>
          <w:szCs w:val="24"/>
          <w:shd w:val="clear" w:color="auto" w:fill="FFFFFF"/>
        </w:rPr>
        <w:t>Eighty nine  participants, consisting of both males and females aged between 27 and 53, were recruited from the Rivers State University Teaching Hospital</w:t>
      </w:r>
      <w:r w:rsidR="00A13E7A" w:rsidRPr="00B8209F">
        <w:rPr>
          <w:b w:val="0"/>
          <w:sz w:val="24"/>
          <w:szCs w:val="24"/>
          <w:shd w:val="clear" w:color="auto" w:fill="FFFFFF"/>
        </w:rPr>
        <w:t xml:space="preserve"> (RSUTH)</w:t>
      </w:r>
      <w:r w:rsidRPr="00B8209F">
        <w:rPr>
          <w:b w:val="0"/>
          <w:sz w:val="24"/>
          <w:szCs w:val="24"/>
          <w:shd w:val="clear" w:color="auto" w:fill="FFFFFF"/>
        </w:rPr>
        <w:t xml:space="preserve"> for an HIV test, check-up, and antiretroviral medications. They were </w:t>
      </w:r>
      <w:proofErr w:type="spellStart"/>
      <w:r w:rsidRPr="00B8209F">
        <w:rPr>
          <w:b w:val="0"/>
          <w:sz w:val="24"/>
          <w:szCs w:val="24"/>
          <w:shd w:val="clear" w:color="auto" w:fill="FFFFFF"/>
        </w:rPr>
        <w:t>categorised</w:t>
      </w:r>
      <w:proofErr w:type="spellEnd"/>
      <w:r w:rsidRPr="00B8209F">
        <w:rPr>
          <w:b w:val="0"/>
          <w:sz w:val="24"/>
          <w:szCs w:val="24"/>
          <w:shd w:val="clear" w:color="auto" w:fill="FFFFFF"/>
        </w:rPr>
        <w:t xml:space="preserve"> into two groups: thirty nine </w:t>
      </w:r>
      <w:proofErr w:type="spellStart"/>
      <w:r w:rsidRPr="00B8209F">
        <w:rPr>
          <w:b w:val="0"/>
          <w:sz w:val="24"/>
          <w:szCs w:val="24"/>
          <w:shd w:val="clear" w:color="auto" w:fill="FFFFFF"/>
        </w:rPr>
        <w:t>sero</w:t>
      </w:r>
      <w:proofErr w:type="spellEnd"/>
      <w:r w:rsidRPr="00B8209F">
        <w:rPr>
          <w:b w:val="0"/>
          <w:sz w:val="24"/>
          <w:szCs w:val="24"/>
          <w:shd w:val="clear" w:color="auto" w:fill="FFFFFF"/>
        </w:rPr>
        <w:t xml:space="preserve">-negative healthy participants and fifty </w:t>
      </w:r>
      <w:proofErr w:type="spellStart"/>
      <w:r w:rsidRPr="00B8209F">
        <w:rPr>
          <w:b w:val="0"/>
          <w:sz w:val="24"/>
          <w:szCs w:val="24"/>
          <w:shd w:val="clear" w:color="auto" w:fill="FFFFFF"/>
        </w:rPr>
        <w:t>sero</w:t>
      </w:r>
      <w:proofErr w:type="spellEnd"/>
      <w:r w:rsidRPr="00B8209F">
        <w:rPr>
          <w:b w:val="0"/>
          <w:sz w:val="24"/>
          <w:szCs w:val="24"/>
          <w:shd w:val="clear" w:color="auto" w:fill="FFFFFF"/>
        </w:rPr>
        <w:t>-positive participants receiving antiretroviral treatment. Participants provided self-reported demographic information, including sex (male or female), educational level (primary, secondary, or university), and employment status (employed or unemployed).</w:t>
      </w:r>
    </w:p>
    <w:p w14:paraId="35D3E457" w14:textId="77777777" w:rsidR="000178FC" w:rsidRPr="00B8209F" w:rsidRDefault="000178FC" w:rsidP="000178FC">
      <w:pPr>
        <w:rPr>
          <w:rFonts w:ascii="Arial" w:hAnsi="Arial" w:cs="Arial"/>
        </w:rPr>
      </w:pPr>
    </w:p>
    <w:p w14:paraId="1CEBA278" w14:textId="77777777" w:rsidR="00CE37FD" w:rsidRPr="00B8209F" w:rsidRDefault="00CE37FD" w:rsidP="007855DE">
      <w:pPr>
        <w:jc w:val="both"/>
        <w:rPr>
          <w:rFonts w:ascii="Arial" w:hAnsi="Arial" w:cs="Arial"/>
          <w:b/>
          <w:bCs/>
        </w:rPr>
      </w:pPr>
    </w:p>
    <w:p w14:paraId="16C4864D" w14:textId="77777777" w:rsidR="000A2F7F" w:rsidRPr="00B8209F" w:rsidRDefault="007702A1" w:rsidP="007855DE">
      <w:pPr>
        <w:jc w:val="both"/>
        <w:rPr>
          <w:rFonts w:ascii="Arial" w:hAnsi="Arial" w:cs="Arial"/>
          <w:b/>
          <w:bCs/>
        </w:rPr>
      </w:pPr>
      <w:r w:rsidRPr="00B8209F">
        <w:rPr>
          <w:rFonts w:ascii="Arial" w:hAnsi="Arial" w:cs="Arial"/>
          <w:b/>
          <w:bCs/>
        </w:rPr>
        <w:t>2.3</w:t>
      </w:r>
      <w:r w:rsidR="000A2F7F" w:rsidRPr="00B8209F">
        <w:rPr>
          <w:rFonts w:ascii="Arial" w:hAnsi="Arial" w:cs="Arial"/>
          <w:b/>
          <w:bCs/>
        </w:rPr>
        <w:t xml:space="preserve"> Study Design</w:t>
      </w:r>
    </w:p>
    <w:p w14:paraId="0C60EE00" w14:textId="77777777" w:rsidR="007702A1" w:rsidRPr="00B8209F" w:rsidRDefault="007702A1" w:rsidP="007855DE">
      <w:pPr>
        <w:autoSpaceDE w:val="0"/>
        <w:autoSpaceDN w:val="0"/>
        <w:adjustRightInd w:val="0"/>
        <w:rPr>
          <w:rFonts w:ascii="Arial" w:hAnsi="Arial" w:cs="Arial"/>
          <w:b/>
          <w:bCs/>
        </w:rPr>
      </w:pPr>
    </w:p>
    <w:p w14:paraId="7D97280C" w14:textId="77777777" w:rsidR="007702A1" w:rsidRPr="00B8209F" w:rsidRDefault="007702A1" w:rsidP="007702A1">
      <w:pPr>
        <w:pStyle w:val="Heading1"/>
        <w:spacing w:line="480" w:lineRule="auto"/>
        <w:jc w:val="both"/>
        <w:rPr>
          <w:b w:val="0"/>
          <w:bCs w:val="0"/>
          <w:sz w:val="24"/>
          <w:szCs w:val="24"/>
        </w:rPr>
      </w:pPr>
      <w:r w:rsidRPr="00B8209F">
        <w:rPr>
          <w:b w:val="0"/>
          <w:bCs w:val="0"/>
          <w:sz w:val="24"/>
          <w:szCs w:val="24"/>
        </w:rPr>
        <w:t xml:space="preserve">This was a </w:t>
      </w:r>
      <w:r w:rsidRPr="00B8209F">
        <w:rPr>
          <w:rStyle w:val="Strong"/>
          <w:sz w:val="24"/>
          <w:szCs w:val="24"/>
        </w:rPr>
        <w:t>cross-sectional comparative design</w:t>
      </w:r>
      <w:r w:rsidRPr="00B8209F">
        <w:rPr>
          <w:sz w:val="24"/>
          <w:szCs w:val="24"/>
        </w:rPr>
        <w:t>,</w:t>
      </w:r>
      <w:r w:rsidRPr="00B8209F">
        <w:rPr>
          <w:b w:val="0"/>
          <w:bCs w:val="0"/>
          <w:sz w:val="24"/>
          <w:szCs w:val="24"/>
        </w:rPr>
        <w:t xml:space="preserve"> which evaluated HIV-infected adults on HAART and apparently healthy HIV-negative controls. The design allowed for evaluation of adiponectin levels, obesity- and lipid-related indices at a single point in time.</w:t>
      </w:r>
      <w:r w:rsidR="00B21703" w:rsidRPr="00B8209F">
        <w:rPr>
          <w:b w:val="0"/>
          <w:bCs w:val="0"/>
          <w:sz w:val="24"/>
          <w:szCs w:val="24"/>
        </w:rPr>
        <w:t xml:space="preserve"> </w:t>
      </w:r>
    </w:p>
    <w:p w14:paraId="2AE86173" w14:textId="77777777" w:rsidR="007702A1" w:rsidRPr="00B8209F" w:rsidRDefault="007702A1" w:rsidP="007855DE">
      <w:pPr>
        <w:autoSpaceDE w:val="0"/>
        <w:autoSpaceDN w:val="0"/>
        <w:adjustRightInd w:val="0"/>
        <w:rPr>
          <w:rFonts w:ascii="Arial" w:hAnsi="Arial" w:cs="Arial"/>
          <w:b/>
          <w:bCs/>
        </w:rPr>
      </w:pPr>
    </w:p>
    <w:p w14:paraId="2FEF53D1" w14:textId="77777777" w:rsidR="00F22D36" w:rsidRPr="00B8209F" w:rsidRDefault="00745C5D" w:rsidP="007855DE">
      <w:pPr>
        <w:autoSpaceDE w:val="0"/>
        <w:autoSpaceDN w:val="0"/>
        <w:adjustRightInd w:val="0"/>
        <w:rPr>
          <w:rFonts w:ascii="Arial" w:hAnsi="Arial" w:cs="Arial"/>
        </w:rPr>
      </w:pPr>
      <w:r w:rsidRPr="00B8209F">
        <w:rPr>
          <w:rFonts w:ascii="Arial" w:hAnsi="Arial" w:cs="Arial"/>
          <w:b/>
          <w:bCs/>
        </w:rPr>
        <w:t>2.4</w:t>
      </w:r>
      <w:r w:rsidR="002713BF" w:rsidRPr="00B8209F">
        <w:rPr>
          <w:rFonts w:ascii="Arial" w:hAnsi="Arial" w:cs="Arial"/>
          <w:b/>
          <w:bCs/>
        </w:rPr>
        <w:t xml:space="preserve"> Subjects Selection Criteria </w:t>
      </w:r>
    </w:p>
    <w:p w14:paraId="0B6F4701" w14:textId="77777777" w:rsidR="00B50F68" w:rsidRPr="00B8209F" w:rsidRDefault="00B50F68" w:rsidP="007855DE">
      <w:pPr>
        <w:autoSpaceDE w:val="0"/>
        <w:autoSpaceDN w:val="0"/>
        <w:adjustRightInd w:val="0"/>
        <w:rPr>
          <w:rFonts w:ascii="Arial" w:hAnsi="Arial" w:cs="Arial"/>
        </w:rPr>
      </w:pPr>
    </w:p>
    <w:p w14:paraId="4703AF2E" w14:textId="77777777" w:rsidR="002713BF" w:rsidRPr="00B8209F" w:rsidRDefault="00745C5D" w:rsidP="007855DE">
      <w:pPr>
        <w:jc w:val="both"/>
        <w:rPr>
          <w:rFonts w:ascii="Arial" w:hAnsi="Arial" w:cs="Arial"/>
          <w:b/>
          <w:bCs/>
          <w:u w:val="single"/>
        </w:rPr>
      </w:pPr>
      <w:r w:rsidRPr="00B8209F">
        <w:rPr>
          <w:rFonts w:ascii="Arial" w:hAnsi="Arial" w:cs="Arial"/>
          <w:b/>
          <w:bCs/>
          <w:u w:val="single"/>
        </w:rPr>
        <w:t>2.4</w:t>
      </w:r>
      <w:r w:rsidR="002713BF" w:rsidRPr="00B8209F">
        <w:rPr>
          <w:rFonts w:ascii="Arial" w:hAnsi="Arial" w:cs="Arial"/>
          <w:b/>
          <w:bCs/>
          <w:u w:val="single"/>
        </w:rPr>
        <w:t>.1 Inclusion criteria</w:t>
      </w:r>
    </w:p>
    <w:p w14:paraId="73644BED" w14:textId="77777777" w:rsidR="003F1636" w:rsidRPr="00B8209F" w:rsidRDefault="003F1636" w:rsidP="00FA6FA2">
      <w:pPr>
        <w:spacing w:line="480" w:lineRule="auto"/>
        <w:jc w:val="both"/>
        <w:rPr>
          <w:rFonts w:ascii="Arial" w:hAnsi="Arial" w:cs="Arial"/>
          <w:b/>
          <w:bCs/>
        </w:rPr>
      </w:pPr>
      <w:r w:rsidRPr="00B8209F">
        <w:rPr>
          <w:rFonts w:ascii="Arial" w:hAnsi="Arial" w:cs="Arial"/>
        </w:rPr>
        <w:t xml:space="preserve">The study included volunteers aged 18 years and above, both male and female, who were living with HIV and undergoing antiretroviral therapy while apparently </w:t>
      </w:r>
      <w:r w:rsidRPr="00B8209F">
        <w:rPr>
          <w:rFonts w:ascii="Arial" w:hAnsi="Arial" w:cs="Arial"/>
        </w:rPr>
        <w:lastRenderedPageBreak/>
        <w:t>healthy HIV-seronegative individuals not on any medication and without any features of metabolic syndr</w:t>
      </w:r>
      <w:r w:rsidR="00FA6FA2" w:rsidRPr="00B8209F">
        <w:rPr>
          <w:rFonts w:ascii="Arial" w:hAnsi="Arial" w:cs="Arial"/>
        </w:rPr>
        <w:t>ome served as the control group.</w:t>
      </w:r>
    </w:p>
    <w:p w14:paraId="69C1C997" w14:textId="77777777" w:rsidR="003F1636" w:rsidRPr="00B8209F" w:rsidRDefault="003F1636" w:rsidP="00FA6FA2">
      <w:pPr>
        <w:spacing w:line="480" w:lineRule="auto"/>
        <w:jc w:val="both"/>
        <w:rPr>
          <w:rFonts w:ascii="Arial" w:hAnsi="Arial" w:cs="Arial"/>
          <w:b/>
          <w:bCs/>
        </w:rPr>
      </w:pPr>
    </w:p>
    <w:p w14:paraId="4A5FA7DB" w14:textId="77777777" w:rsidR="002713BF" w:rsidRPr="00B8209F" w:rsidRDefault="002713BF" w:rsidP="007855DE">
      <w:pPr>
        <w:jc w:val="both"/>
        <w:rPr>
          <w:rFonts w:ascii="Arial" w:hAnsi="Arial" w:cs="Arial"/>
          <w:b/>
          <w:bCs/>
          <w:u w:val="single"/>
        </w:rPr>
      </w:pPr>
      <w:r w:rsidRPr="00B8209F">
        <w:rPr>
          <w:rFonts w:ascii="Arial" w:hAnsi="Arial" w:cs="Arial"/>
          <w:b/>
          <w:bCs/>
          <w:u w:val="single"/>
        </w:rPr>
        <w:t>2</w:t>
      </w:r>
      <w:r w:rsidR="00745C5D" w:rsidRPr="00B8209F">
        <w:rPr>
          <w:rFonts w:ascii="Arial" w:hAnsi="Arial" w:cs="Arial"/>
          <w:b/>
          <w:bCs/>
          <w:u w:val="single"/>
        </w:rPr>
        <w:t>.4</w:t>
      </w:r>
      <w:r w:rsidRPr="00B8209F">
        <w:rPr>
          <w:rFonts w:ascii="Arial" w:hAnsi="Arial" w:cs="Arial"/>
          <w:b/>
          <w:bCs/>
          <w:u w:val="single"/>
        </w:rPr>
        <w:t>.2 Exclusion criteria</w:t>
      </w:r>
    </w:p>
    <w:p w14:paraId="52B75C04" w14:textId="77777777" w:rsidR="005C0825" w:rsidRPr="00B8209F" w:rsidRDefault="005C0825" w:rsidP="00FA6FA2">
      <w:pPr>
        <w:spacing w:line="480" w:lineRule="auto"/>
        <w:jc w:val="both"/>
        <w:rPr>
          <w:rFonts w:ascii="Arial" w:hAnsi="Arial" w:cs="Arial"/>
          <w:b/>
          <w:bCs/>
        </w:rPr>
      </w:pPr>
      <w:r w:rsidRPr="00B8209F">
        <w:rPr>
          <w:rFonts w:ascii="Arial" w:hAnsi="Arial" w:cs="Arial"/>
        </w:rPr>
        <w:t>The exclusion criteria comprised individuals below 18 years of age, those with chronic diseases unrelated to HIV (such as cancer or chronic kidney disease), patients on medications other than antiretroviral therapy (ART), pregnant or lactating women, as well as individuals who were alcoholics or smokers.</w:t>
      </w:r>
    </w:p>
    <w:p w14:paraId="5F51EF07" w14:textId="77777777" w:rsidR="004D3204" w:rsidRPr="00B8209F" w:rsidRDefault="004D3204" w:rsidP="00FA6FA2">
      <w:pPr>
        <w:spacing w:line="480" w:lineRule="auto"/>
        <w:jc w:val="both"/>
        <w:rPr>
          <w:rFonts w:ascii="Arial" w:hAnsi="Arial" w:cs="Arial"/>
          <w:b/>
          <w:bCs/>
        </w:rPr>
      </w:pPr>
    </w:p>
    <w:p w14:paraId="654BB6C2" w14:textId="77777777" w:rsidR="002713BF" w:rsidRPr="00B8209F" w:rsidRDefault="00745C5D" w:rsidP="00FA6FA2">
      <w:pPr>
        <w:spacing w:line="480" w:lineRule="auto"/>
        <w:jc w:val="both"/>
        <w:rPr>
          <w:rFonts w:ascii="Arial" w:hAnsi="Arial" w:cs="Arial"/>
          <w:b/>
          <w:bCs/>
        </w:rPr>
      </w:pPr>
      <w:r w:rsidRPr="00B8209F">
        <w:rPr>
          <w:rFonts w:ascii="Arial" w:hAnsi="Arial" w:cs="Arial"/>
          <w:b/>
          <w:bCs/>
        </w:rPr>
        <w:t>2.5 Specimen</w:t>
      </w:r>
      <w:r w:rsidR="002713BF" w:rsidRPr="00B8209F">
        <w:rPr>
          <w:rFonts w:ascii="Arial" w:hAnsi="Arial" w:cs="Arial"/>
          <w:b/>
          <w:bCs/>
        </w:rPr>
        <w:t xml:space="preserve"> Collection and Preparation</w:t>
      </w:r>
    </w:p>
    <w:p w14:paraId="24AF1ACD" w14:textId="77777777" w:rsidR="00613381" w:rsidRPr="00B8209F" w:rsidRDefault="00745C5D" w:rsidP="00FA6FA2">
      <w:pPr>
        <w:spacing w:line="480" w:lineRule="auto"/>
        <w:jc w:val="both"/>
        <w:rPr>
          <w:rFonts w:ascii="Arial" w:hAnsi="Arial" w:cs="Arial"/>
          <w:b/>
          <w:bCs/>
        </w:rPr>
      </w:pPr>
      <w:r w:rsidRPr="00B8209F">
        <w:rPr>
          <w:rFonts w:ascii="Arial" w:hAnsi="Arial" w:cs="Arial"/>
        </w:rPr>
        <w:t>Blood specimens were</w:t>
      </w:r>
      <w:r w:rsidR="005C0825" w:rsidRPr="00B8209F">
        <w:rPr>
          <w:rFonts w:ascii="Arial" w:hAnsi="Arial" w:cs="Arial"/>
        </w:rPr>
        <w:t xml:space="preserve"> collected from the antecubital fossa using</w:t>
      </w:r>
      <w:r w:rsidRPr="00B8209F">
        <w:rPr>
          <w:rFonts w:ascii="Arial" w:hAnsi="Arial" w:cs="Arial"/>
        </w:rPr>
        <w:t xml:space="preserve"> of the subjects with the use of</w:t>
      </w:r>
      <w:r w:rsidR="005C0825" w:rsidRPr="00B8209F">
        <w:rPr>
          <w:rFonts w:ascii="Arial" w:hAnsi="Arial" w:cs="Arial"/>
        </w:rPr>
        <w:t xml:space="preserve"> venipuncture technique into sterile, app</w:t>
      </w:r>
      <w:r w:rsidRPr="00B8209F">
        <w:rPr>
          <w:rFonts w:ascii="Arial" w:hAnsi="Arial" w:cs="Arial"/>
        </w:rPr>
        <w:t>ropriately labeled</w:t>
      </w:r>
      <w:r w:rsidR="0025574C" w:rsidRPr="00B8209F">
        <w:rPr>
          <w:rFonts w:ascii="Arial" w:hAnsi="Arial" w:cs="Arial"/>
        </w:rPr>
        <w:t xml:space="preserve"> sodium fluoride–potassium oxalate.</w:t>
      </w:r>
      <w:r w:rsidRPr="00B8209F">
        <w:rPr>
          <w:rFonts w:ascii="Arial" w:hAnsi="Arial" w:cs="Arial"/>
        </w:rPr>
        <w:t xml:space="preserve"> </w:t>
      </w:r>
      <w:r w:rsidR="005C0825" w:rsidRPr="00B8209F">
        <w:rPr>
          <w:rFonts w:ascii="Arial" w:hAnsi="Arial" w:cs="Arial"/>
        </w:rPr>
        <w:t xml:space="preserve">The samples were centrifuged at 3,500 revolutions per minute for 5 minutes, after which the plasma was carefully </w:t>
      </w:r>
      <w:proofErr w:type="spellStart"/>
      <w:r w:rsidR="005C0825" w:rsidRPr="00B8209F">
        <w:rPr>
          <w:rFonts w:ascii="Arial" w:hAnsi="Arial" w:cs="Arial"/>
        </w:rPr>
        <w:t>aliquoted</w:t>
      </w:r>
      <w:proofErr w:type="spellEnd"/>
      <w:r w:rsidR="005C0825" w:rsidRPr="00B8209F">
        <w:rPr>
          <w:rFonts w:ascii="Arial" w:hAnsi="Arial" w:cs="Arial"/>
        </w:rPr>
        <w:t xml:space="preserve"> into sterile, labeled plain tubes and stored at 4 °C until laboratory analysis was conducted.</w:t>
      </w:r>
    </w:p>
    <w:p w14:paraId="6CA3FAA5" w14:textId="77777777" w:rsidR="00FA6FA2" w:rsidRPr="00B8209F" w:rsidRDefault="00FA6FA2" w:rsidP="00FA6FA2">
      <w:pPr>
        <w:spacing w:line="480" w:lineRule="auto"/>
        <w:jc w:val="both"/>
        <w:rPr>
          <w:rFonts w:ascii="Arial" w:hAnsi="Arial" w:cs="Arial"/>
          <w:b/>
          <w:bCs/>
        </w:rPr>
      </w:pPr>
    </w:p>
    <w:p w14:paraId="69D3736A" w14:textId="77777777" w:rsidR="002713BF" w:rsidRPr="00B8209F" w:rsidRDefault="00745C5D" w:rsidP="00FA6FA2">
      <w:pPr>
        <w:spacing w:line="480" w:lineRule="auto"/>
        <w:jc w:val="both"/>
        <w:rPr>
          <w:rFonts w:ascii="Arial" w:hAnsi="Arial" w:cs="Arial"/>
          <w:b/>
          <w:bCs/>
        </w:rPr>
      </w:pPr>
      <w:r w:rsidRPr="00B8209F">
        <w:rPr>
          <w:rFonts w:ascii="Arial" w:hAnsi="Arial" w:cs="Arial"/>
          <w:b/>
          <w:bCs/>
        </w:rPr>
        <w:t>2.6 Laboratory</w:t>
      </w:r>
      <w:r w:rsidR="002713BF" w:rsidRPr="00B8209F">
        <w:rPr>
          <w:rFonts w:ascii="Arial" w:hAnsi="Arial" w:cs="Arial"/>
          <w:b/>
          <w:bCs/>
        </w:rPr>
        <w:t xml:space="preserve"> Analysis</w:t>
      </w:r>
    </w:p>
    <w:p w14:paraId="6FFFA3DD" w14:textId="77777777" w:rsidR="001E37E6" w:rsidRPr="00B8209F" w:rsidRDefault="001E3275" w:rsidP="00FA6FA2">
      <w:pPr>
        <w:spacing w:line="480" w:lineRule="auto"/>
        <w:jc w:val="both"/>
        <w:rPr>
          <w:rFonts w:ascii="Arial" w:hAnsi="Arial" w:cs="Arial"/>
          <w:bCs/>
        </w:rPr>
      </w:pPr>
      <w:r w:rsidRPr="00B8209F">
        <w:rPr>
          <w:rFonts w:ascii="Arial" w:hAnsi="Arial" w:cs="Arial"/>
          <w:bCs/>
        </w:rPr>
        <w:t xml:space="preserve">HIV statuses of the subjects were determined using </w:t>
      </w:r>
      <w:r w:rsidR="00741FE9" w:rsidRPr="00B8209F">
        <w:rPr>
          <w:rFonts w:ascii="Arial" w:hAnsi="Arial" w:cs="Arial"/>
          <w:bCs/>
        </w:rPr>
        <w:t>Determine™ HIV-1/2 rapid test strip</w:t>
      </w:r>
      <w:r w:rsidRPr="00B8209F">
        <w:rPr>
          <w:rFonts w:ascii="Arial" w:hAnsi="Arial" w:cs="Arial"/>
          <w:bCs/>
        </w:rPr>
        <w:t xml:space="preserve">. </w:t>
      </w:r>
      <w:r w:rsidR="00741FE9" w:rsidRPr="00B8209F">
        <w:rPr>
          <w:rFonts w:ascii="Arial" w:hAnsi="Arial" w:cs="Arial"/>
          <w:bCs/>
        </w:rPr>
        <w:t>Serum</w:t>
      </w:r>
      <w:r w:rsidR="001408E5" w:rsidRPr="00B8209F">
        <w:rPr>
          <w:rFonts w:ascii="Arial" w:hAnsi="Arial" w:cs="Arial"/>
          <w:bCs/>
        </w:rPr>
        <w:t xml:space="preserve"> adiponectin was </w:t>
      </w:r>
      <w:r w:rsidR="00741FE9" w:rsidRPr="00B8209F">
        <w:rPr>
          <w:rFonts w:ascii="Arial" w:hAnsi="Arial" w:cs="Arial"/>
          <w:bCs/>
        </w:rPr>
        <w:t>determined using ELISA technique, manufactured by ELK Biotechnology (ELK Biotechnology 2021).  Glucose concentration was determined using glucose oxidase method</w:t>
      </w:r>
      <w:r w:rsidR="0098355E" w:rsidRPr="00B8209F">
        <w:rPr>
          <w:rFonts w:ascii="Arial" w:hAnsi="Arial" w:cs="Arial"/>
          <w:bCs/>
        </w:rPr>
        <w:t xml:space="preserve"> as described by</w:t>
      </w:r>
      <w:r w:rsidR="0098355E" w:rsidRPr="00B8209F">
        <w:rPr>
          <w:rFonts w:ascii="Arial" w:hAnsi="Arial" w:cs="Arial"/>
          <w:b/>
        </w:rPr>
        <w:t xml:space="preserve"> </w:t>
      </w:r>
      <w:proofErr w:type="spellStart"/>
      <w:r w:rsidR="0098355E" w:rsidRPr="00B8209F">
        <w:rPr>
          <w:rFonts w:ascii="Arial" w:hAnsi="Arial" w:cs="Arial"/>
          <w:bCs/>
        </w:rPr>
        <w:t>Ekun</w:t>
      </w:r>
      <w:proofErr w:type="spellEnd"/>
      <w:r w:rsidR="0098355E" w:rsidRPr="00B8209F">
        <w:rPr>
          <w:rFonts w:ascii="Arial" w:hAnsi="Arial" w:cs="Arial"/>
          <w:bCs/>
        </w:rPr>
        <w:t xml:space="preserve"> </w:t>
      </w:r>
      <w:r w:rsidR="0098355E" w:rsidRPr="00B8209F">
        <w:rPr>
          <w:rFonts w:ascii="Arial" w:hAnsi="Arial" w:cs="Arial"/>
          <w:bCs/>
          <w:i/>
        </w:rPr>
        <w:t>et al.</w:t>
      </w:r>
      <w:r w:rsidR="00B65093" w:rsidRPr="00B8209F">
        <w:rPr>
          <w:rFonts w:ascii="Arial" w:hAnsi="Arial" w:cs="Arial"/>
          <w:bCs/>
        </w:rPr>
        <w:t xml:space="preserve"> (</w:t>
      </w:r>
      <w:r w:rsidR="0098355E" w:rsidRPr="00B8209F">
        <w:rPr>
          <w:rFonts w:ascii="Arial" w:hAnsi="Arial" w:cs="Arial"/>
          <w:bCs/>
        </w:rPr>
        <w:t>2018</w:t>
      </w:r>
      <w:r w:rsidR="00B65093" w:rsidRPr="00B8209F">
        <w:rPr>
          <w:rFonts w:ascii="Arial" w:hAnsi="Arial" w:cs="Arial"/>
          <w:bCs/>
        </w:rPr>
        <w:t>)</w:t>
      </w:r>
      <w:r w:rsidR="00741FE9" w:rsidRPr="00B8209F">
        <w:rPr>
          <w:rFonts w:ascii="Arial" w:hAnsi="Arial" w:cs="Arial"/>
          <w:bCs/>
        </w:rPr>
        <w:t>.</w:t>
      </w:r>
      <w:r w:rsidR="0098355E" w:rsidRPr="00B8209F">
        <w:rPr>
          <w:rFonts w:ascii="Arial" w:hAnsi="Arial" w:cs="Arial"/>
          <w:bCs/>
        </w:rPr>
        <w:t xml:space="preserve"> Estimation of total cholesterol by enzymatic m</w:t>
      </w:r>
      <w:r w:rsidR="00613381" w:rsidRPr="00B8209F">
        <w:rPr>
          <w:rFonts w:ascii="Arial" w:hAnsi="Arial" w:cs="Arial"/>
          <w:bCs/>
        </w:rPr>
        <w:t xml:space="preserve">ethod was done as described by </w:t>
      </w:r>
      <w:proofErr w:type="spellStart"/>
      <w:r w:rsidR="00613381" w:rsidRPr="00B8209F">
        <w:rPr>
          <w:rFonts w:ascii="Arial" w:hAnsi="Arial" w:cs="Arial"/>
          <w:bCs/>
        </w:rPr>
        <w:t>Allain</w:t>
      </w:r>
      <w:proofErr w:type="spellEnd"/>
      <w:r w:rsidR="00613381" w:rsidRPr="00B8209F">
        <w:rPr>
          <w:rFonts w:ascii="Arial" w:hAnsi="Arial" w:cs="Arial"/>
          <w:bCs/>
        </w:rPr>
        <w:t xml:space="preserve"> </w:t>
      </w:r>
      <w:r w:rsidR="00613381" w:rsidRPr="00B8209F">
        <w:rPr>
          <w:rFonts w:ascii="Arial" w:hAnsi="Arial" w:cs="Arial"/>
          <w:bCs/>
          <w:i/>
          <w:iCs/>
        </w:rPr>
        <w:t>et al</w:t>
      </w:r>
      <w:r w:rsidR="00613381" w:rsidRPr="00B8209F">
        <w:rPr>
          <w:rFonts w:ascii="Arial" w:hAnsi="Arial" w:cs="Arial"/>
          <w:bCs/>
        </w:rPr>
        <w:t>.</w:t>
      </w:r>
      <w:r w:rsidR="00E56FBD" w:rsidRPr="00B8209F">
        <w:rPr>
          <w:rFonts w:ascii="Arial" w:hAnsi="Arial" w:cs="Arial"/>
          <w:bCs/>
          <w:iCs/>
        </w:rPr>
        <w:t xml:space="preserve"> (</w:t>
      </w:r>
      <w:r w:rsidR="001E37E6" w:rsidRPr="00B8209F">
        <w:rPr>
          <w:rFonts w:ascii="Arial" w:hAnsi="Arial" w:cs="Arial"/>
          <w:bCs/>
        </w:rPr>
        <w:t>1974</w:t>
      </w:r>
      <w:r w:rsidR="00E56FBD" w:rsidRPr="00B8209F">
        <w:rPr>
          <w:rFonts w:ascii="Arial" w:hAnsi="Arial" w:cs="Arial"/>
          <w:bCs/>
        </w:rPr>
        <w:t>)</w:t>
      </w:r>
      <w:r w:rsidR="001E37E6" w:rsidRPr="00B8209F">
        <w:rPr>
          <w:rFonts w:ascii="Arial" w:hAnsi="Arial" w:cs="Arial"/>
          <w:bCs/>
        </w:rPr>
        <w:t>.</w:t>
      </w:r>
      <w:r w:rsidR="0098355E" w:rsidRPr="00B8209F">
        <w:rPr>
          <w:rFonts w:ascii="Arial" w:hAnsi="Arial" w:cs="Arial"/>
          <w:bCs/>
        </w:rPr>
        <w:t xml:space="preserve"> Estimation of triglyceride</w:t>
      </w:r>
      <w:r w:rsidR="001E19F9" w:rsidRPr="00B8209F">
        <w:rPr>
          <w:rFonts w:ascii="Arial" w:hAnsi="Arial" w:cs="Arial"/>
          <w:bCs/>
        </w:rPr>
        <w:t>s</w:t>
      </w:r>
      <w:r w:rsidR="0098355E" w:rsidRPr="00B8209F">
        <w:rPr>
          <w:rFonts w:ascii="Arial" w:hAnsi="Arial" w:cs="Arial"/>
          <w:bCs/>
        </w:rPr>
        <w:t xml:space="preserve"> by enzymatic m</w:t>
      </w:r>
      <w:r w:rsidR="001E37E6" w:rsidRPr="00B8209F">
        <w:rPr>
          <w:rFonts w:ascii="Arial" w:hAnsi="Arial" w:cs="Arial"/>
          <w:bCs/>
        </w:rPr>
        <w:t xml:space="preserve">ethod was done as described by </w:t>
      </w:r>
      <w:proofErr w:type="spellStart"/>
      <w:r w:rsidR="001E37E6" w:rsidRPr="00B8209F">
        <w:rPr>
          <w:rFonts w:ascii="Arial" w:hAnsi="Arial" w:cs="Arial"/>
          <w:bCs/>
        </w:rPr>
        <w:t>Buccolo</w:t>
      </w:r>
      <w:proofErr w:type="spellEnd"/>
      <w:r w:rsidR="001E37E6" w:rsidRPr="00B8209F">
        <w:rPr>
          <w:rFonts w:ascii="Arial" w:hAnsi="Arial" w:cs="Arial"/>
          <w:bCs/>
        </w:rPr>
        <w:t xml:space="preserve"> &amp; David</w:t>
      </w:r>
      <w:r w:rsidR="001D34EA" w:rsidRPr="00B8209F">
        <w:rPr>
          <w:rFonts w:ascii="Arial" w:hAnsi="Arial" w:cs="Arial"/>
          <w:bCs/>
        </w:rPr>
        <w:t xml:space="preserve"> (</w:t>
      </w:r>
      <w:r w:rsidR="001E37E6" w:rsidRPr="00B8209F">
        <w:rPr>
          <w:rFonts w:ascii="Arial" w:hAnsi="Arial" w:cs="Arial"/>
          <w:bCs/>
        </w:rPr>
        <w:t>1973</w:t>
      </w:r>
      <w:r w:rsidR="001D34EA" w:rsidRPr="00B8209F">
        <w:rPr>
          <w:rFonts w:ascii="Arial" w:hAnsi="Arial" w:cs="Arial"/>
          <w:bCs/>
        </w:rPr>
        <w:t>)</w:t>
      </w:r>
      <w:r w:rsidR="00661C4E" w:rsidRPr="00B8209F">
        <w:rPr>
          <w:rFonts w:ascii="Arial" w:hAnsi="Arial" w:cs="Arial"/>
          <w:bCs/>
        </w:rPr>
        <w:t xml:space="preserve">. Estimation of high </w:t>
      </w:r>
      <w:r w:rsidR="00661C4E" w:rsidRPr="00B8209F">
        <w:rPr>
          <w:rFonts w:ascii="Arial" w:hAnsi="Arial" w:cs="Arial"/>
          <w:bCs/>
        </w:rPr>
        <w:lastRenderedPageBreak/>
        <w:t>d</w:t>
      </w:r>
      <w:r w:rsidR="001E37E6" w:rsidRPr="00B8209F">
        <w:rPr>
          <w:rFonts w:ascii="Arial" w:hAnsi="Arial" w:cs="Arial"/>
          <w:bCs/>
        </w:rPr>
        <w:t>ens</w:t>
      </w:r>
      <w:r w:rsidR="00661C4E" w:rsidRPr="00B8209F">
        <w:rPr>
          <w:rFonts w:ascii="Arial" w:hAnsi="Arial" w:cs="Arial"/>
          <w:bCs/>
        </w:rPr>
        <w:t xml:space="preserve">ity </w:t>
      </w:r>
      <w:r w:rsidR="00E32BC6" w:rsidRPr="00B8209F">
        <w:rPr>
          <w:rFonts w:ascii="Arial" w:hAnsi="Arial" w:cs="Arial"/>
          <w:bCs/>
        </w:rPr>
        <w:t>lipoprotein cholesterol by e</w:t>
      </w:r>
      <w:r w:rsidR="00661C4E" w:rsidRPr="00B8209F">
        <w:rPr>
          <w:rFonts w:ascii="Arial" w:hAnsi="Arial" w:cs="Arial"/>
          <w:bCs/>
        </w:rPr>
        <w:t xml:space="preserve">nzymatic </w:t>
      </w:r>
      <w:proofErr w:type="spellStart"/>
      <w:r w:rsidR="00661C4E" w:rsidRPr="00B8209F">
        <w:rPr>
          <w:rFonts w:ascii="Arial" w:hAnsi="Arial" w:cs="Arial"/>
          <w:bCs/>
        </w:rPr>
        <w:t>c</w:t>
      </w:r>
      <w:r w:rsidR="001E19F9" w:rsidRPr="00B8209F">
        <w:rPr>
          <w:rFonts w:ascii="Arial" w:hAnsi="Arial" w:cs="Arial"/>
          <w:bCs/>
        </w:rPr>
        <w:t>olourimetric</w:t>
      </w:r>
      <w:proofErr w:type="spellEnd"/>
      <w:r w:rsidR="001E19F9" w:rsidRPr="00B8209F">
        <w:rPr>
          <w:rFonts w:ascii="Arial" w:hAnsi="Arial" w:cs="Arial"/>
          <w:bCs/>
        </w:rPr>
        <w:t xml:space="preserve"> m</w:t>
      </w:r>
      <w:r w:rsidR="001E37E6" w:rsidRPr="00B8209F">
        <w:rPr>
          <w:rFonts w:ascii="Arial" w:hAnsi="Arial" w:cs="Arial"/>
          <w:bCs/>
        </w:rPr>
        <w:t xml:space="preserve">ethod </w:t>
      </w:r>
      <w:r w:rsidR="0098355E" w:rsidRPr="00B8209F">
        <w:rPr>
          <w:rFonts w:ascii="Arial" w:hAnsi="Arial" w:cs="Arial"/>
          <w:bCs/>
        </w:rPr>
        <w:t>was carried out</w:t>
      </w:r>
      <w:r w:rsidR="00E56FBD" w:rsidRPr="00B8209F">
        <w:rPr>
          <w:rFonts w:ascii="Arial" w:hAnsi="Arial" w:cs="Arial"/>
          <w:bCs/>
        </w:rPr>
        <w:t xml:space="preserve"> as described by Naito (</w:t>
      </w:r>
      <w:r w:rsidR="001E37E6" w:rsidRPr="00B8209F">
        <w:rPr>
          <w:rFonts w:ascii="Arial" w:hAnsi="Arial" w:cs="Arial"/>
          <w:bCs/>
        </w:rPr>
        <w:t>1984</w:t>
      </w:r>
      <w:r w:rsidR="00E56FBD" w:rsidRPr="00B8209F">
        <w:rPr>
          <w:rFonts w:ascii="Arial" w:hAnsi="Arial" w:cs="Arial"/>
          <w:bCs/>
        </w:rPr>
        <w:t>)</w:t>
      </w:r>
      <w:r w:rsidR="00306847" w:rsidRPr="00B8209F">
        <w:rPr>
          <w:rFonts w:ascii="Arial" w:hAnsi="Arial" w:cs="Arial"/>
          <w:bCs/>
        </w:rPr>
        <w:t>.</w:t>
      </w:r>
      <w:r w:rsidR="0098355E" w:rsidRPr="00B8209F">
        <w:rPr>
          <w:rFonts w:ascii="Arial" w:hAnsi="Arial" w:cs="Arial"/>
          <w:bCs/>
        </w:rPr>
        <w:t xml:space="preserve"> </w:t>
      </w:r>
      <w:r w:rsidR="001E37E6" w:rsidRPr="00B8209F">
        <w:rPr>
          <w:rFonts w:ascii="Arial" w:hAnsi="Arial" w:cs="Arial"/>
          <w:bCs/>
        </w:rPr>
        <w:t>Determinat</w:t>
      </w:r>
      <w:r w:rsidR="0098355E" w:rsidRPr="00B8209F">
        <w:rPr>
          <w:rFonts w:ascii="Arial" w:hAnsi="Arial" w:cs="Arial"/>
          <w:bCs/>
        </w:rPr>
        <w:t>ion of low-density lipoprotein-c</w:t>
      </w:r>
      <w:r w:rsidR="001E37E6" w:rsidRPr="00B8209F">
        <w:rPr>
          <w:rFonts w:ascii="Arial" w:hAnsi="Arial" w:cs="Arial"/>
          <w:bCs/>
        </w:rPr>
        <w:t>holesterol</w:t>
      </w:r>
      <w:r w:rsidR="0098355E" w:rsidRPr="00B8209F">
        <w:rPr>
          <w:rFonts w:ascii="Arial" w:hAnsi="Arial" w:cs="Arial"/>
          <w:bCs/>
        </w:rPr>
        <w:t xml:space="preserve"> was obtained</w:t>
      </w:r>
      <w:r w:rsidR="00E56FBD" w:rsidRPr="00B8209F">
        <w:rPr>
          <w:rFonts w:ascii="Arial" w:hAnsi="Arial" w:cs="Arial"/>
          <w:bCs/>
        </w:rPr>
        <w:t xml:space="preserve"> </w:t>
      </w:r>
      <w:r w:rsidR="001E37E6" w:rsidRPr="00B8209F">
        <w:rPr>
          <w:rFonts w:ascii="Arial" w:hAnsi="Arial" w:cs="Arial"/>
          <w:bCs/>
        </w:rPr>
        <w:t xml:space="preserve">by </w:t>
      </w:r>
      <w:proofErr w:type="spellStart"/>
      <w:r w:rsidR="001E37E6" w:rsidRPr="00B8209F">
        <w:rPr>
          <w:rFonts w:ascii="Arial" w:hAnsi="Arial" w:cs="Arial"/>
          <w:bCs/>
        </w:rPr>
        <w:t>Friedewald</w:t>
      </w:r>
      <w:proofErr w:type="spellEnd"/>
      <w:r w:rsidR="001E37E6" w:rsidRPr="00B8209F">
        <w:rPr>
          <w:rFonts w:ascii="Arial" w:hAnsi="Arial" w:cs="Arial"/>
          <w:bCs/>
        </w:rPr>
        <w:t xml:space="preserve"> Equation (</w:t>
      </w:r>
      <w:proofErr w:type="spellStart"/>
      <w:r w:rsidR="001E37E6" w:rsidRPr="00B8209F">
        <w:rPr>
          <w:rFonts w:ascii="Arial" w:hAnsi="Arial" w:cs="Arial"/>
          <w:bCs/>
          <w:shd w:val="clear" w:color="auto" w:fill="FFFFFF"/>
        </w:rPr>
        <w:t>Friedewald</w:t>
      </w:r>
      <w:proofErr w:type="spellEnd"/>
      <w:r w:rsidR="001E37E6" w:rsidRPr="00B8209F">
        <w:rPr>
          <w:rFonts w:ascii="Arial" w:hAnsi="Arial" w:cs="Arial"/>
          <w:bCs/>
          <w:shd w:val="clear" w:color="auto" w:fill="FFFFFF"/>
        </w:rPr>
        <w:t xml:space="preserve"> &amp; Levy, 1972)</w:t>
      </w:r>
      <w:r w:rsidR="00BB1A78" w:rsidRPr="00B8209F">
        <w:rPr>
          <w:rFonts w:ascii="Arial" w:hAnsi="Arial" w:cs="Arial"/>
          <w:bCs/>
          <w:shd w:val="clear" w:color="auto" w:fill="FFFFFF"/>
        </w:rPr>
        <w:t>.</w:t>
      </w:r>
    </w:p>
    <w:p w14:paraId="3D3E46E0" w14:textId="77777777" w:rsidR="001E3275" w:rsidRPr="00B8209F" w:rsidRDefault="001E3275" w:rsidP="00FA6FA2">
      <w:pPr>
        <w:spacing w:line="480" w:lineRule="auto"/>
        <w:jc w:val="both"/>
        <w:rPr>
          <w:rFonts w:ascii="Arial" w:hAnsi="Arial" w:cs="Arial"/>
          <w:b/>
        </w:rPr>
      </w:pPr>
    </w:p>
    <w:p w14:paraId="1931E74E" w14:textId="77777777" w:rsidR="001E3275" w:rsidRPr="00B8209F" w:rsidRDefault="00745C5D" w:rsidP="00FA6FA2">
      <w:pPr>
        <w:spacing w:line="480" w:lineRule="auto"/>
        <w:jc w:val="both"/>
        <w:rPr>
          <w:rFonts w:ascii="Arial" w:hAnsi="Arial" w:cs="Arial"/>
          <w:b/>
        </w:rPr>
      </w:pPr>
      <w:r w:rsidRPr="00B8209F">
        <w:rPr>
          <w:rFonts w:ascii="Arial" w:hAnsi="Arial" w:cs="Arial"/>
          <w:b/>
        </w:rPr>
        <w:t>2.7</w:t>
      </w:r>
      <w:r w:rsidR="001E3275" w:rsidRPr="00B8209F">
        <w:rPr>
          <w:rFonts w:ascii="Arial" w:hAnsi="Arial" w:cs="Arial"/>
          <w:b/>
        </w:rPr>
        <w:tab/>
        <w:t>Measurement of Anthropometric Indices</w:t>
      </w:r>
    </w:p>
    <w:p w14:paraId="2A834C57" w14:textId="77777777" w:rsidR="001E3275" w:rsidRPr="00B8209F" w:rsidRDefault="00661C4E" w:rsidP="00FA6FA2">
      <w:pPr>
        <w:spacing w:line="480" w:lineRule="auto"/>
        <w:jc w:val="both"/>
        <w:rPr>
          <w:rFonts w:ascii="Arial" w:hAnsi="Arial" w:cs="Arial"/>
          <w:bCs/>
        </w:rPr>
      </w:pPr>
      <w:r w:rsidRPr="00B8209F">
        <w:rPr>
          <w:rFonts w:ascii="Arial" w:hAnsi="Arial" w:cs="Arial"/>
        </w:rPr>
        <w:t xml:space="preserve">Weight was measured by </w:t>
      </w:r>
      <w:r w:rsidR="00473596" w:rsidRPr="00B8209F">
        <w:rPr>
          <w:rStyle w:val="Emphasis"/>
          <w:rFonts w:ascii="Arial" w:hAnsi="Arial" w:cs="Arial"/>
          <w:i w:val="0"/>
          <w:iCs w:val="0"/>
          <w:shd w:val="clear" w:color="auto" w:fill="FFFFFF"/>
        </w:rPr>
        <w:t>standard balance beam s</w:t>
      </w:r>
      <w:r w:rsidR="001E3275" w:rsidRPr="00B8209F">
        <w:rPr>
          <w:rStyle w:val="Emphasis"/>
          <w:rFonts w:ascii="Arial" w:hAnsi="Arial" w:cs="Arial"/>
          <w:i w:val="0"/>
          <w:iCs w:val="0"/>
          <w:shd w:val="clear" w:color="auto" w:fill="FFFFFF"/>
        </w:rPr>
        <w:t>cale</w:t>
      </w:r>
      <w:r w:rsidR="00473596" w:rsidRPr="00B8209F">
        <w:rPr>
          <w:rFonts w:ascii="Arial" w:hAnsi="Arial" w:cs="Arial"/>
        </w:rPr>
        <w:t xml:space="preserve"> to the nearest 0.1 kg</w:t>
      </w:r>
      <w:r w:rsidR="001E3275" w:rsidRPr="00B8209F">
        <w:rPr>
          <w:rFonts w:ascii="Arial" w:hAnsi="Arial" w:cs="Arial"/>
          <w:shd w:val="clear" w:color="auto" w:fill="FFFFFF"/>
        </w:rPr>
        <w:t>.</w:t>
      </w:r>
      <w:r w:rsidRPr="00B8209F">
        <w:rPr>
          <w:rFonts w:ascii="Arial" w:hAnsi="Arial" w:cs="Arial"/>
        </w:rPr>
        <w:t xml:space="preserve"> Height</w:t>
      </w:r>
      <w:r w:rsidR="00473596" w:rsidRPr="00B8209F">
        <w:rPr>
          <w:rFonts w:ascii="Arial" w:hAnsi="Arial" w:cs="Arial"/>
        </w:rPr>
        <w:t>,</w:t>
      </w:r>
      <w:r w:rsidRPr="00B8209F">
        <w:rPr>
          <w:rFonts w:ascii="Arial" w:hAnsi="Arial" w:cs="Arial"/>
        </w:rPr>
        <w:t xml:space="preserve"> waist and hip circumference were measured to the nearest 0.1 cm with the use of diameter</w:t>
      </w:r>
      <w:r w:rsidRPr="00B8209F">
        <w:rPr>
          <w:rFonts w:ascii="Arial" w:hAnsi="Arial" w:cs="Arial"/>
          <w:b/>
          <w:shd w:val="clear" w:color="auto" w:fill="FFFFFF"/>
        </w:rPr>
        <w:t xml:space="preserve"> </w:t>
      </w:r>
      <w:r w:rsidRPr="00B8209F">
        <w:rPr>
          <w:rFonts w:ascii="Arial" w:hAnsi="Arial" w:cs="Arial"/>
          <w:bCs/>
          <w:shd w:val="clear" w:color="auto" w:fill="FFFFFF"/>
        </w:rPr>
        <w:t>breast height t</w:t>
      </w:r>
      <w:r w:rsidR="001E3275" w:rsidRPr="00B8209F">
        <w:rPr>
          <w:rFonts w:ascii="Arial" w:hAnsi="Arial" w:cs="Arial"/>
          <w:bCs/>
          <w:shd w:val="clear" w:color="auto" w:fill="FFFFFF"/>
        </w:rPr>
        <w:t xml:space="preserve">ape </w:t>
      </w:r>
      <w:r w:rsidR="001E3275" w:rsidRPr="00B8209F">
        <w:rPr>
          <w:rFonts w:ascii="Arial" w:hAnsi="Arial" w:cs="Arial"/>
          <w:bCs/>
        </w:rPr>
        <w:t>(WHO, 2008)</w:t>
      </w:r>
      <w:r w:rsidRPr="00B8209F">
        <w:rPr>
          <w:rFonts w:ascii="Arial" w:hAnsi="Arial" w:cs="Arial"/>
          <w:bCs/>
        </w:rPr>
        <w:t xml:space="preserve">. </w:t>
      </w:r>
      <w:r w:rsidR="001E3275" w:rsidRPr="00B8209F">
        <w:rPr>
          <w:rFonts w:ascii="Arial" w:hAnsi="Arial" w:cs="Arial"/>
        </w:rPr>
        <w:t>Waist to hip ratio was obtained by dividing the value</w:t>
      </w:r>
      <w:r w:rsidR="00473596" w:rsidRPr="00B8209F">
        <w:rPr>
          <w:rFonts w:ascii="Arial" w:hAnsi="Arial" w:cs="Arial"/>
        </w:rPr>
        <w:t>s</w:t>
      </w:r>
      <w:r w:rsidR="001E3275" w:rsidRPr="00B8209F">
        <w:rPr>
          <w:rFonts w:ascii="Arial" w:hAnsi="Arial" w:cs="Arial"/>
        </w:rPr>
        <w:t xml:space="preserve"> of waist circumference by the value of hip circumference (WHO, 2008).</w:t>
      </w:r>
    </w:p>
    <w:p w14:paraId="0A147781" w14:textId="77777777" w:rsidR="00473596" w:rsidRPr="00B8209F" w:rsidRDefault="00473596" w:rsidP="00FA6FA2">
      <w:pPr>
        <w:spacing w:line="480" w:lineRule="auto"/>
        <w:jc w:val="both"/>
        <w:rPr>
          <w:rFonts w:ascii="Arial" w:hAnsi="Arial" w:cs="Arial"/>
        </w:rPr>
      </w:pPr>
      <w:r w:rsidRPr="00B8209F">
        <w:rPr>
          <w:rFonts w:ascii="Arial" w:hAnsi="Arial" w:cs="Arial"/>
        </w:rPr>
        <w:t>W/H = waist (cm) / h</w:t>
      </w:r>
      <w:r w:rsidR="001E3275" w:rsidRPr="00B8209F">
        <w:rPr>
          <w:rFonts w:ascii="Arial" w:hAnsi="Arial" w:cs="Arial"/>
        </w:rPr>
        <w:t>ip (cm)</w:t>
      </w:r>
      <w:r w:rsidR="00953862" w:rsidRPr="00B8209F">
        <w:rPr>
          <w:rFonts w:ascii="Arial" w:hAnsi="Arial" w:cs="Arial"/>
        </w:rPr>
        <w:t xml:space="preserve">. </w:t>
      </w:r>
    </w:p>
    <w:p w14:paraId="4E3957CB" w14:textId="77777777" w:rsidR="00473596" w:rsidRPr="00B8209F" w:rsidRDefault="00473596" w:rsidP="00FA6FA2">
      <w:pPr>
        <w:spacing w:line="480" w:lineRule="auto"/>
        <w:jc w:val="both"/>
        <w:rPr>
          <w:rFonts w:ascii="Arial" w:hAnsi="Arial" w:cs="Arial"/>
        </w:rPr>
      </w:pPr>
    </w:p>
    <w:p w14:paraId="08E9EEFA" w14:textId="77777777" w:rsidR="00473596" w:rsidRPr="00B8209F" w:rsidRDefault="00953862" w:rsidP="007855DE">
      <w:pPr>
        <w:jc w:val="both"/>
        <w:rPr>
          <w:rFonts w:ascii="Arial" w:hAnsi="Arial" w:cs="Arial"/>
        </w:rPr>
      </w:pPr>
      <w:r w:rsidRPr="00B8209F">
        <w:rPr>
          <w:rFonts w:ascii="Arial" w:hAnsi="Arial" w:cs="Arial"/>
        </w:rPr>
        <w:t xml:space="preserve">While </w:t>
      </w:r>
      <w:r w:rsidRPr="00B8209F">
        <w:rPr>
          <w:rFonts w:ascii="Arial" w:hAnsi="Arial" w:cs="Arial"/>
          <w:bCs/>
        </w:rPr>
        <w:t>waist to height r</w:t>
      </w:r>
      <w:r w:rsidR="001E3275" w:rsidRPr="00B8209F">
        <w:rPr>
          <w:rFonts w:ascii="Arial" w:hAnsi="Arial" w:cs="Arial"/>
          <w:bCs/>
        </w:rPr>
        <w:t>atio</w:t>
      </w:r>
      <w:r w:rsidRPr="00B8209F">
        <w:rPr>
          <w:rFonts w:ascii="Arial" w:hAnsi="Arial" w:cs="Arial"/>
          <w:bCs/>
        </w:rPr>
        <w:t>,</w:t>
      </w:r>
      <w:r w:rsidR="001E3275" w:rsidRPr="00B8209F">
        <w:rPr>
          <w:rFonts w:ascii="Arial" w:hAnsi="Arial" w:cs="Arial"/>
          <w:b/>
        </w:rPr>
        <w:t xml:space="preserve"> </w:t>
      </w:r>
      <w:r w:rsidR="001E3275" w:rsidRPr="00B8209F">
        <w:rPr>
          <w:rFonts w:ascii="Arial" w:hAnsi="Arial" w:cs="Arial"/>
        </w:rPr>
        <w:t xml:space="preserve">was obtained by dividing the value of waist circumference by the value of height </w:t>
      </w:r>
      <w:r w:rsidR="001E3275" w:rsidRPr="00B8209F">
        <w:rPr>
          <w:rFonts w:ascii="Arial" w:hAnsi="Arial" w:cs="Arial"/>
          <w:shd w:val="clear" w:color="auto" w:fill="FFFFFF"/>
        </w:rPr>
        <w:t>(</w:t>
      </w:r>
      <w:proofErr w:type="spellStart"/>
      <w:r w:rsidR="001E3275" w:rsidRPr="00B8209F">
        <w:rPr>
          <w:rFonts w:ascii="Arial" w:hAnsi="Arial" w:cs="Arial"/>
          <w:shd w:val="clear" w:color="auto" w:fill="FFFFFF"/>
        </w:rPr>
        <w:t>Alanzi</w:t>
      </w:r>
      <w:proofErr w:type="spellEnd"/>
      <w:r w:rsidR="001E3275" w:rsidRPr="00B8209F">
        <w:rPr>
          <w:rFonts w:ascii="Arial" w:hAnsi="Arial" w:cs="Arial"/>
          <w:shd w:val="clear" w:color="auto" w:fill="FFFFFF"/>
        </w:rPr>
        <w:t xml:space="preserve"> </w:t>
      </w:r>
      <w:r w:rsidR="001E3275" w:rsidRPr="00B8209F">
        <w:rPr>
          <w:rFonts w:ascii="Arial" w:hAnsi="Arial" w:cs="Arial"/>
          <w:i/>
          <w:iCs/>
          <w:shd w:val="clear" w:color="auto" w:fill="FFFFFF"/>
        </w:rPr>
        <w:t>et al</w:t>
      </w:r>
      <w:r w:rsidR="001E3275" w:rsidRPr="00B8209F">
        <w:rPr>
          <w:rFonts w:ascii="Arial" w:hAnsi="Arial" w:cs="Arial"/>
          <w:shd w:val="clear" w:color="auto" w:fill="FFFFFF"/>
        </w:rPr>
        <w:t>., 2025)</w:t>
      </w:r>
      <w:r w:rsidRPr="00B8209F">
        <w:rPr>
          <w:rFonts w:ascii="Arial" w:hAnsi="Arial" w:cs="Arial"/>
        </w:rPr>
        <w:t xml:space="preserve">. </w:t>
      </w:r>
    </w:p>
    <w:p w14:paraId="11819356" w14:textId="77777777" w:rsidR="00473596" w:rsidRPr="00B8209F" w:rsidRDefault="00473596" w:rsidP="007855DE">
      <w:pPr>
        <w:jc w:val="both"/>
        <w:rPr>
          <w:rFonts w:ascii="Arial" w:hAnsi="Arial" w:cs="Arial"/>
        </w:rPr>
      </w:pPr>
    </w:p>
    <w:p w14:paraId="32FE0BA8" w14:textId="77777777" w:rsidR="00473596" w:rsidRPr="00B8209F" w:rsidRDefault="00953862" w:rsidP="007855DE">
      <w:pPr>
        <w:jc w:val="both"/>
        <w:rPr>
          <w:rFonts w:ascii="Arial" w:hAnsi="Arial" w:cs="Arial"/>
        </w:rPr>
      </w:pPr>
      <w:proofErr w:type="spellStart"/>
      <w:r w:rsidRPr="00B8209F">
        <w:rPr>
          <w:rFonts w:ascii="Arial" w:hAnsi="Arial" w:cs="Arial"/>
        </w:rPr>
        <w:t>WHtR</w:t>
      </w:r>
      <w:proofErr w:type="spellEnd"/>
      <w:r w:rsidRPr="00B8209F">
        <w:rPr>
          <w:rFonts w:ascii="Arial" w:hAnsi="Arial" w:cs="Arial"/>
        </w:rPr>
        <w:t xml:space="preserve"> = Waist (cm)</w:t>
      </w:r>
      <w:r w:rsidR="00473596" w:rsidRPr="00B8209F">
        <w:rPr>
          <w:rFonts w:ascii="Arial" w:hAnsi="Arial" w:cs="Arial"/>
        </w:rPr>
        <w:t xml:space="preserve"> </w:t>
      </w:r>
      <w:r w:rsidRPr="00B8209F">
        <w:rPr>
          <w:rFonts w:ascii="Arial" w:hAnsi="Arial" w:cs="Arial"/>
        </w:rPr>
        <w:t>/ Height (cm).</w:t>
      </w:r>
    </w:p>
    <w:p w14:paraId="5711F576" w14:textId="77777777" w:rsidR="00473596" w:rsidRPr="00B8209F" w:rsidRDefault="00473596" w:rsidP="007855DE">
      <w:pPr>
        <w:jc w:val="both"/>
        <w:rPr>
          <w:rFonts w:ascii="Arial" w:hAnsi="Arial" w:cs="Arial"/>
        </w:rPr>
      </w:pPr>
    </w:p>
    <w:p w14:paraId="67028A01" w14:textId="77777777" w:rsidR="00473596" w:rsidRPr="00B8209F" w:rsidRDefault="00953862" w:rsidP="007855DE">
      <w:pPr>
        <w:jc w:val="both"/>
        <w:rPr>
          <w:rFonts w:ascii="Arial" w:hAnsi="Arial" w:cs="Arial"/>
        </w:rPr>
      </w:pPr>
      <w:r w:rsidRPr="00B8209F">
        <w:rPr>
          <w:rFonts w:ascii="Arial" w:hAnsi="Arial" w:cs="Arial"/>
        </w:rPr>
        <w:t>B</w:t>
      </w:r>
      <w:r w:rsidR="001E3275" w:rsidRPr="00B8209F">
        <w:rPr>
          <w:rFonts w:ascii="Arial" w:hAnsi="Arial" w:cs="Arial"/>
        </w:rPr>
        <w:t xml:space="preserve">ody mass index was calculated as the ratio of body weight to the square of height. </w:t>
      </w:r>
    </w:p>
    <w:p w14:paraId="677535E8" w14:textId="77777777" w:rsidR="00473596" w:rsidRPr="00B8209F" w:rsidRDefault="00473596" w:rsidP="007855DE">
      <w:pPr>
        <w:jc w:val="both"/>
        <w:rPr>
          <w:rFonts w:ascii="Arial" w:hAnsi="Arial" w:cs="Arial"/>
        </w:rPr>
      </w:pPr>
    </w:p>
    <w:p w14:paraId="16A1F48D" w14:textId="77777777" w:rsidR="00473596" w:rsidRPr="00B8209F" w:rsidRDefault="001E3275" w:rsidP="007855DE">
      <w:pPr>
        <w:jc w:val="both"/>
        <w:rPr>
          <w:rFonts w:ascii="Arial" w:hAnsi="Arial" w:cs="Arial"/>
        </w:rPr>
      </w:pPr>
      <w:r w:rsidRPr="00B8209F">
        <w:rPr>
          <w:rFonts w:ascii="Arial" w:hAnsi="Arial" w:cs="Arial"/>
        </w:rPr>
        <w:t>Body mass ind</w:t>
      </w:r>
      <w:r w:rsidR="00953862" w:rsidRPr="00B8209F">
        <w:rPr>
          <w:rFonts w:ascii="Arial" w:hAnsi="Arial" w:cs="Arial"/>
        </w:rPr>
        <w:t xml:space="preserve">ex was determined using weight </w:t>
      </w:r>
      <w:r w:rsidRPr="00B8209F">
        <w:rPr>
          <w:rFonts w:ascii="Arial" w:hAnsi="Arial" w:cs="Arial"/>
        </w:rPr>
        <w:t xml:space="preserve">in kilograms, </w:t>
      </w:r>
      <w:r w:rsidR="00953862" w:rsidRPr="00B8209F">
        <w:rPr>
          <w:rFonts w:ascii="Arial" w:hAnsi="Arial" w:cs="Arial"/>
        </w:rPr>
        <w:t>(</w:t>
      </w:r>
      <w:r w:rsidR="00473596" w:rsidRPr="00B8209F">
        <w:rPr>
          <w:rFonts w:ascii="Arial" w:hAnsi="Arial" w:cs="Arial"/>
        </w:rPr>
        <w:t>k</w:t>
      </w:r>
      <w:r w:rsidRPr="00B8209F">
        <w:rPr>
          <w:rFonts w:ascii="Arial" w:hAnsi="Arial" w:cs="Arial"/>
        </w:rPr>
        <w:t xml:space="preserve">g) divided </w:t>
      </w:r>
      <w:r w:rsidR="00473596" w:rsidRPr="00B8209F">
        <w:rPr>
          <w:rFonts w:ascii="Arial" w:hAnsi="Arial" w:cs="Arial"/>
        </w:rPr>
        <w:t>by height (meters, m) squared (k</w:t>
      </w:r>
      <w:r w:rsidRPr="00B8209F">
        <w:rPr>
          <w:rFonts w:ascii="Arial" w:hAnsi="Arial" w:cs="Arial"/>
        </w:rPr>
        <w:t>g/m</w:t>
      </w:r>
      <w:r w:rsidRPr="00B8209F">
        <w:rPr>
          <w:rFonts w:ascii="Arial" w:hAnsi="Arial" w:cs="Arial"/>
          <w:vertAlign w:val="superscript"/>
        </w:rPr>
        <w:t>2</w:t>
      </w:r>
      <w:r w:rsidRPr="00B8209F">
        <w:rPr>
          <w:rFonts w:ascii="Arial" w:hAnsi="Arial" w:cs="Arial"/>
        </w:rPr>
        <w:t>) (WHO, 2017).</w:t>
      </w:r>
      <w:r w:rsidR="00953862" w:rsidRPr="00B8209F">
        <w:rPr>
          <w:rFonts w:ascii="Arial" w:hAnsi="Arial" w:cs="Arial"/>
        </w:rPr>
        <w:t xml:space="preserve"> </w:t>
      </w:r>
    </w:p>
    <w:p w14:paraId="5E2F94F2" w14:textId="77777777" w:rsidR="00473596" w:rsidRPr="00B8209F" w:rsidRDefault="001E3275" w:rsidP="007855DE">
      <w:pPr>
        <w:jc w:val="both"/>
        <w:rPr>
          <w:rFonts w:ascii="Arial" w:hAnsi="Arial" w:cs="Arial"/>
        </w:rPr>
      </w:pPr>
      <w:r w:rsidRPr="00B8209F">
        <w:rPr>
          <w:rFonts w:ascii="Arial" w:hAnsi="Arial" w:cs="Arial"/>
        </w:rPr>
        <w:t>Mathematically</w:t>
      </w:r>
      <w:r w:rsidR="00953862" w:rsidRPr="00B8209F">
        <w:rPr>
          <w:rFonts w:ascii="Arial" w:hAnsi="Arial" w:cs="Arial"/>
        </w:rPr>
        <w:t>, BMI</w:t>
      </w:r>
      <w:r w:rsidRPr="00B8209F">
        <w:rPr>
          <w:rFonts w:ascii="Arial" w:hAnsi="Arial" w:cs="Arial"/>
        </w:rPr>
        <w:t xml:space="preserve"> = Weight (kg) / Height² (m²)</w:t>
      </w:r>
      <w:r w:rsidR="0078357B" w:rsidRPr="00B8209F">
        <w:rPr>
          <w:rFonts w:ascii="Arial" w:hAnsi="Arial" w:cs="Arial"/>
        </w:rPr>
        <w:t>.</w:t>
      </w:r>
      <w:r w:rsidR="001A567B" w:rsidRPr="00B8209F">
        <w:rPr>
          <w:rFonts w:ascii="Arial" w:hAnsi="Arial" w:cs="Arial"/>
        </w:rPr>
        <w:t xml:space="preserve"> </w:t>
      </w:r>
    </w:p>
    <w:p w14:paraId="6271EBF1" w14:textId="77777777" w:rsidR="00473596" w:rsidRPr="00B8209F" w:rsidRDefault="00473596" w:rsidP="007855DE">
      <w:pPr>
        <w:jc w:val="both"/>
        <w:rPr>
          <w:rFonts w:ascii="Arial" w:hAnsi="Arial" w:cs="Arial"/>
        </w:rPr>
      </w:pPr>
    </w:p>
    <w:p w14:paraId="47756932" w14:textId="77777777" w:rsidR="00473596" w:rsidRPr="00B8209F" w:rsidRDefault="001E3275" w:rsidP="007855DE">
      <w:pPr>
        <w:jc w:val="both"/>
        <w:rPr>
          <w:rFonts w:ascii="Arial" w:hAnsi="Arial" w:cs="Arial"/>
          <w:shd w:val="clear" w:color="auto" w:fill="FFFFFF"/>
        </w:rPr>
      </w:pPr>
      <w:r w:rsidRPr="00B8209F">
        <w:rPr>
          <w:rFonts w:ascii="Arial" w:hAnsi="Arial" w:cs="Arial"/>
          <w:shd w:val="clear" w:color="auto" w:fill="FFFFFF"/>
        </w:rPr>
        <w:t>AVI was calculated as follows: {2 × WC (cm) </w:t>
      </w:r>
      <w:r w:rsidRPr="00B8209F">
        <w:rPr>
          <w:rFonts w:ascii="Arial" w:hAnsi="Arial" w:cs="Arial"/>
          <w:shd w:val="clear" w:color="auto" w:fill="FFFFFF"/>
          <w:vertAlign w:val="superscript"/>
        </w:rPr>
        <w:t>2</w:t>
      </w:r>
      <w:r w:rsidRPr="00B8209F">
        <w:rPr>
          <w:rFonts w:ascii="Arial" w:hAnsi="Arial" w:cs="Arial"/>
          <w:shd w:val="clear" w:color="auto" w:fill="FFFFFF"/>
        </w:rPr>
        <w:t> +0.7 × (WC (cm</w:t>
      </w:r>
      <w:r w:rsidR="00AF6375" w:rsidRPr="00B8209F">
        <w:rPr>
          <w:rFonts w:ascii="Arial" w:hAnsi="Arial" w:cs="Arial"/>
          <w:shd w:val="clear" w:color="auto" w:fill="FFFFFF"/>
        </w:rPr>
        <w:t>) –</w:t>
      </w:r>
      <w:r w:rsidRPr="00B8209F">
        <w:rPr>
          <w:rFonts w:ascii="Arial" w:hAnsi="Arial" w:cs="Arial"/>
          <w:shd w:val="clear" w:color="auto" w:fill="FFFFFF"/>
        </w:rPr>
        <w:t xml:space="preserve"> hip (cm)) </w:t>
      </w:r>
      <w:r w:rsidRPr="00B8209F">
        <w:rPr>
          <w:rFonts w:ascii="Arial" w:hAnsi="Arial" w:cs="Arial"/>
          <w:shd w:val="clear" w:color="auto" w:fill="FFFFFF"/>
          <w:vertAlign w:val="superscript"/>
        </w:rPr>
        <w:t>2</w:t>
      </w:r>
      <w:r w:rsidRPr="00B8209F">
        <w:rPr>
          <w:rFonts w:ascii="Arial" w:hAnsi="Arial" w:cs="Arial"/>
          <w:shd w:val="clear" w:color="auto" w:fill="FFFFFF"/>
        </w:rPr>
        <w:t>} /1000 (</w:t>
      </w:r>
      <w:proofErr w:type="spellStart"/>
      <w:r w:rsidRPr="00B8209F">
        <w:rPr>
          <w:rFonts w:ascii="Arial" w:hAnsi="Arial" w:cs="Arial"/>
          <w:shd w:val="clear" w:color="auto" w:fill="FFFFFF"/>
        </w:rPr>
        <w:t>Alanzi</w:t>
      </w:r>
      <w:proofErr w:type="spellEnd"/>
      <w:r w:rsidRPr="00B8209F">
        <w:rPr>
          <w:rFonts w:ascii="Arial" w:hAnsi="Arial" w:cs="Arial"/>
          <w:shd w:val="clear" w:color="auto" w:fill="FFFFFF"/>
        </w:rPr>
        <w:t xml:space="preserve"> </w:t>
      </w:r>
      <w:r w:rsidRPr="00B8209F">
        <w:rPr>
          <w:rFonts w:ascii="Arial" w:hAnsi="Arial" w:cs="Arial"/>
          <w:i/>
          <w:iCs/>
          <w:shd w:val="clear" w:color="auto" w:fill="FFFFFF"/>
        </w:rPr>
        <w:t>et al</w:t>
      </w:r>
      <w:r w:rsidRPr="00B8209F">
        <w:rPr>
          <w:rFonts w:ascii="Arial" w:hAnsi="Arial" w:cs="Arial"/>
          <w:shd w:val="clear" w:color="auto" w:fill="FFFFFF"/>
        </w:rPr>
        <w:t>., 2025).</w:t>
      </w:r>
    </w:p>
    <w:p w14:paraId="7E518B89" w14:textId="77777777" w:rsidR="009F65C6" w:rsidRPr="00B8209F" w:rsidRDefault="009F65C6" w:rsidP="007855DE">
      <w:pPr>
        <w:jc w:val="both"/>
        <w:rPr>
          <w:rFonts w:ascii="Arial" w:hAnsi="Arial" w:cs="Arial"/>
          <w:shd w:val="clear" w:color="auto" w:fill="FFFFFF"/>
        </w:rPr>
      </w:pPr>
    </w:p>
    <w:p w14:paraId="196307F3" w14:textId="77777777" w:rsidR="00473596" w:rsidRPr="00B8209F" w:rsidRDefault="001E3275" w:rsidP="007855DE">
      <w:pPr>
        <w:jc w:val="both"/>
        <w:rPr>
          <w:rFonts w:ascii="Arial" w:hAnsi="Arial" w:cs="Arial"/>
        </w:rPr>
      </w:pPr>
      <w:r w:rsidRPr="00B8209F">
        <w:rPr>
          <w:rFonts w:ascii="Arial" w:hAnsi="Arial" w:cs="Arial"/>
        </w:rPr>
        <w:t>BRI was calculated as: 364.2 − 365.5 × (1 − [WC</w:t>
      </w:r>
      <w:r w:rsidR="00473596" w:rsidRPr="00B8209F">
        <w:rPr>
          <w:rFonts w:ascii="Arial" w:hAnsi="Arial" w:cs="Arial"/>
        </w:rPr>
        <w:t xml:space="preserve"> </w:t>
      </w:r>
      <w:r w:rsidRPr="00B8209F">
        <w:rPr>
          <w:rFonts w:ascii="Arial" w:hAnsi="Arial" w:cs="Arial"/>
        </w:rPr>
        <w:t>/</w:t>
      </w:r>
      <w:r w:rsidR="00473596" w:rsidRPr="00B8209F">
        <w:rPr>
          <w:rFonts w:ascii="Arial" w:hAnsi="Arial" w:cs="Arial"/>
        </w:rPr>
        <w:t xml:space="preserve"> </w:t>
      </w:r>
      <w:r w:rsidRPr="00B8209F">
        <w:rPr>
          <w:rFonts w:ascii="Arial" w:hAnsi="Arial" w:cs="Arial"/>
        </w:rPr>
        <w:t>2]</w:t>
      </w:r>
      <w:r w:rsidR="00473596" w:rsidRPr="00B8209F">
        <w:rPr>
          <w:rFonts w:ascii="Arial" w:hAnsi="Arial" w:cs="Arial"/>
        </w:rPr>
        <w:t xml:space="preserve"> </w:t>
      </w:r>
      <w:r w:rsidRPr="00B8209F">
        <w:rPr>
          <w:rFonts w:ascii="Arial" w:hAnsi="Arial" w:cs="Arial"/>
        </w:rPr>
        <w:t>2/</w:t>
      </w:r>
      <w:r w:rsidR="00473596" w:rsidRPr="00B8209F">
        <w:rPr>
          <w:rFonts w:ascii="Arial" w:hAnsi="Arial" w:cs="Arial"/>
        </w:rPr>
        <w:t xml:space="preserve"> [0.5 × height</w:t>
      </w:r>
      <w:r w:rsidR="00473596" w:rsidRPr="00B8209F">
        <w:rPr>
          <w:rFonts w:ascii="Arial" w:hAnsi="Arial" w:cs="Arial"/>
          <w:vertAlign w:val="superscript"/>
        </w:rPr>
        <w:t>2</w:t>
      </w:r>
      <w:r w:rsidRPr="00B8209F">
        <w:rPr>
          <w:rFonts w:ascii="Arial" w:hAnsi="Arial" w:cs="Arial"/>
        </w:rPr>
        <w:t>)</w:t>
      </w:r>
      <w:r w:rsidRPr="00B8209F">
        <w:rPr>
          <w:rFonts w:ascii="Arial" w:hAnsi="Arial" w:cs="Arial"/>
          <w:shd w:val="clear" w:color="auto" w:fill="FFFFFF"/>
        </w:rPr>
        <w:t xml:space="preserve"> (Hosseini </w:t>
      </w:r>
      <w:r w:rsidRPr="00B8209F">
        <w:rPr>
          <w:rFonts w:ascii="Arial" w:hAnsi="Arial" w:cs="Arial"/>
          <w:i/>
          <w:iCs/>
          <w:shd w:val="clear" w:color="auto" w:fill="FFFFFF"/>
        </w:rPr>
        <w:t>et al</w:t>
      </w:r>
      <w:r w:rsidRPr="00B8209F">
        <w:rPr>
          <w:rFonts w:ascii="Arial" w:hAnsi="Arial" w:cs="Arial"/>
          <w:shd w:val="clear" w:color="auto" w:fill="FFFFFF"/>
        </w:rPr>
        <w:t>., 2024)</w:t>
      </w:r>
      <w:r w:rsidR="001A567B" w:rsidRPr="00B8209F">
        <w:rPr>
          <w:rFonts w:ascii="Arial" w:hAnsi="Arial" w:cs="Arial"/>
        </w:rPr>
        <w:t xml:space="preserve">. </w:t>
      </w:r>
    </w:p>
    <w:p w14:paraId="0734AE74" w14:textId="77777777" w:rsidR="00473596" w:rsidRPr="00B8209F" w:rsidRDefault="00473596" w:rsidP="007855DE">
      <w:pPr>
        <w:jc w:val="both"/>
        <w:rPr>
          <w:rFonts w:ascii="Arial" w:hAnsi="Arial" w:cs="Arial"/>
          <w:bCs/>
        </w:rPr>
      </w:pPr>
    </w:p>
    <w:p w14:paraId="0B153BF6" w14:textId="77777777" w:rsidR="00473596" w:rsidRPr="00B8209F" w:rsidRDefault="00473596" w:rsidP="007855DE">
      <w:pPr>
        <w:jc w:val="both"/>
        <w:rPr>
          <w:rFonts w:ascii="Arial" w:hAnsi="Arial" w:cs="Arial"/>
        </w:rPr>
      </w:pPr>
      <w:r w:rsidRPr="00B8209F">
        <w:rPr>
          <w:rFonts w:ascii="Arial" w:hAnsi="Arial" w:cs="Arial"/>
          <w:bCs/>
        </w:rPr>
        <w:t>VAI was calculated</w:t>
      </w:r>
      <w:r w:rsidR="001E3275" w:rsidRPr="00B8209F">
        <w:rPr>
          <w:rFonts w:ascii="Arial" w:hAnsi="Arial" w:cs="Arial"/>
          <w:bCs/>
        </w:rPr>
        <w:t xml:space="preserve"> </w:t>
      </w:r>
      <w:r w:rsidR="001A567B" w:rsidRPr="00B8209F">
        <w:rPr>
          <w:rFonts w:ascii="Arial" w:hAnsi="Arial" w:cs="Arial"/>
          <w:bCs/>
        </w:rPr>
        <w:t>as</w:t>
      </w:r>
      <w:r w:rsidRPr="00B8209F">
        <w:rPr>
          <w:rFonts w:ascii="Arial" w:hAnsi="Arial" w:cs="Arial"/>
          <w:bCs/>
        </w:rPr>
        <w:t>:</w:t>
      </w:r>
      <w:r w:rsidR="001A567B" w:rsidRPr="00B8209F">
        <w:rPr>
          <w:rFonts w:ascii="Arial" w:hAnsi="Arial" w:cs="Arial"/>
        </w:rPr>
        <w:t xml:space="preserve"> </w:t>
      </w:r>
    </w:p>
    <w:p w14:paraId="48A9F919" w14:textId="77777777" w:rsidR="001E3275" w:rsidRPr="00B8209F" w:rsidRDefault="001E3275" w:rsidP="007855DE">
      <w:pPr>
        <w:jc w:val="both"/>
        <w:rPr>
          <w:rFonts w:ascii="Arial" w:hAnsi="Arial" w:cs="Arial"/>
        </w:rPr>
      </w:pPr>
      <w:r w:rsidRPr="00B8209F">
        <w:rPr>
          <w:rFonts w:ascii="Arial" w:hAnsi="Arial" w:cs="Arial"/>
        </w:rPr>
        <w:t>VAI = (WC</w:t>
      </w:r>
      <w:r w:rsidR="00473596" w:rsidRPr="00B8209F">
        <w:rPr>
          <w:rFonts w:ascii="Arial" w:hAnsi="Arial" w:cs="Arial"/>
        </w:rPr>
        <w:t xml:space="preserve"> </w:t>
      </w:r>
      <w:r w:rsidRPr="00B8209F">
        <w:rPr>
          <w:rFonts w:ascii="Arial" w:hAnsi="Arial" w:cs="Arial"/>
        </w:rPr>
        <w:t>(cm) / [39.68</w:t>
      </w:r>
      <w:r w:rsidR="00473596" w:rsidRPr="00B8209F">
        <w:rPr>
          <w:rFonts w:ascii="Arial" w:hAnsi="Arial" w:cs="Arial"/>
        </w:rPr>
        <w:t xml:space="preserve"> </w:t>
      </w:r>
      <w:r w:rsidRPr="00B8209F">
        <w:rPr>
          <w:rFonts w:ascii="Arial" w:hAnsi="Arial" w:cs="Arial"/>
        </w:rPr>
        <w:t>+</w:t>
      </w:r>
      <w:r w:rsidR="00473596" w:rsidRPr="00B8209F">
        <w:rPr>
          <w:rFonts w:ascii="Arial" w:hAnsi="Arial" w:cs="Arial"/>
        </w:rPr>
        <w:t xml:space="preserve"> </w:t>
      </w:r>
      <w:r w:rsidRPr="00B8209F">
        <w:rPr>
          <w:rFonts w:ascii="Arial" w:hAnsi="Arial" w:cs="Arial"/>
        </w:rPr>
        <w:t>(1.88</w:t>
      </w:r>
      <w:r w:rsidR="00473596" w:rsidRPr="00B8209F">
        <w:rPr>
          <w:rFonts w:ascii="Arial" w:hAnsi="Arial" w:cs="Arial"/>
        </w:rPr>
        <w:t xml:space="preserve"> </w:t>
      </w:r>
      <w:r w:rsidRPr="00B8209F">
        <w:rPr>
          <w:rFonts w:ascii="Arial" w:hAnsi="Arial" w:cs="Arial"/>
        </w:rPr>
        <w:t>×</w:t>
      </w:r>
      <w:r w:rsidR="00473596" w:rsidRPr="00B8209F">
        <w:rPr>
          <w:rFonts w:ascii="Arial" w:hAnsi="Arial" w:cs="Arial"/>
        </w:rPr>
        <w:t xml:space="preserve"> </w:t>
      </w:r>
      <w:r w:rsidRPr="00B8209F">
        <w:rPr>
          <w:rFonts w:ascii="Arial" w:hAnsi="Arial" w:cs="Arial"/>
        </w:rPr>
        <w:t>BMI)]</w:t>
      </w:r>
      <w:r w:rsidR="00473596" w:rsidRPr="00B8209F">
        <w:rPr>
          <w:rFonts w:ascii="Arial" w:hAnsi="Arial" w:cs="Arial"/>
        </w:rPr>
        <w:t xml:space="preserve"> </w:t>
      </w:r>
      <w:r w:rsidRPr="00B8209F">
        <w:rPr>
          <w:rFonts w:ascii="Arial" w:hAnsi="Arial" w:cs="Arial"/>
        </w:rPr>
        <w:t>×</w:t>
      </w:r>
      <w:r w:rsidR="00473596" w:rsidRPr="00B8209F">
        <w:rPr>
          <w:rFonts w:ascii="Arial" w:hAnsi="Arial" w:cs="Arial"/>
        </w:rPr>
        <w:t xml:space="preserve"> </w:t>
      </w:r>
      <w:r w:rsidRPr="00B8209F">
        <w:rPr>
          <w:rFonts w:ascii="Arial" w:hAnsi="Arial" w:cs="Arial"/>
        </w:rPr>
        <w:t>(TG</w:t>
      </w:r>
      <w:r w:rsidR="00473596" w:rsidRPr="00B8209F">
        <w:rPr>
          <w:rFonts w:ascii="Arial" w:hAnsi="Arial" w:cs="Arial"/>
        </w:rPr>
        <w:t xml:space="preserve"> </w:t>
      </w:r>
      <w:r w:rsidRPr="00B8209F">
        <w:rPr>
          <w:rFonts w:ascii="Arial" w:hAnsi="Arial" w:cs="Arial"/>
        </w:rPr>
        <w:t>(</w:t>
      </w:r>
      <w:proofErr w:type="spellStart"/>
      <w:r w:rsidRPr="00B8209F">
        <w:rPr>
          <w:rFonts w:ascii="Arial" w:hAnsi="Arial" w:cs="Arial"/>
        </w:rPr>
        <w:t>mmol</w:t>
      </w:r>
      <w:proofErr w:type="spellEnd"/>
      <w:r w:rsidRPr="00B8209F">
        <w:rPr>
          <w:rFonts w:ascii="Arial" w:hAnsi="Arial" w:cs="Arial"/>
        </w:rPr>
        <w:t>/L)</w:t>
      </w:r>
      <w:r w:rsidR="00473596" w:rsidRPr="00B8209F">
        <w:rPr>
          <w:rFonts w:ascii="Arial" w:hAnsi="Arial" w:cs="Arial"/>
        </w:rPr>
        <w:t xml:space="preserve"> </w:t>
      </w:r>
      <w:r w:rsidRPr="00B8209F">
        <w:rPr>
          <w:rFonts w:ascii="Arial" w:hAnsi="Arial" w:cs="Arial"/>
        </w:rPr>
        <w:t>/</w:t>
      </w:r>
      <w:r w:rsidR="00473596" w:rsidRPr="00B8209F">
        <w:rPr>
          <w:rFonts w:ascii="Arial" w:hAnsi="Arial" w:cs="Arial"/>
        </w:rPr>
        <w:t xml:space="preserve"> </w:t>
      </w:r>
      <w:r w:rsidRPr="00B8209F">
        <w:rPr>
          <w:rFonts w:ascii="Arial" w:hAnsi="Arial" w:cs="Arial"/>
        </w:rPr>
        <w:t>1.03)</w:t>
      </w:r>
      <w:r w:rsidR="00473596" w:rsidRPr="00B8209F">
        <w:rPr>
          <w:rFonts w:ascii="Arial" w:hAnsi="Arial" w:cs="Arial"/>
        </w:rPr>
        <w:t xml:space="preserve"> </w:t>
      </w:r>
      <w:r w:rsidRPr="00B8209F">
        <w:rPr>
          <w:rFonts w:ascii="Arial" w:hAnsi="Arial" w:cs="Arial"/>
        </w:rPr>
        <w:t>×</w:t>
      </w:r>
      <w:r w:rsidR="00473596" w:rsidRPr="00B8209F">
        <w:rPr>
          <w:rFonts w:ascii="Arial" w:hAnsi="Arial" w:cs="Arial"/>
        </w:rPr>
        <w:t xml:space="preserve"> </w:t>
      </w:r>
      <w:r w:rsidRPr="00B8209F">
        <w:rPr>
          <w:rFonts w:ascii="Arial" w:hAnsi="Arial" w:cs="Arial"/>
        </w:rPr>
        <w:t>(1.31/</w:t>
      </w:r>
      <w:r w:rsidR="00473596" w:rsidRPr="00B8209F">
        <w:rPr>
          <w:rFonts w:ascii="Arial" w:hAnsi="Arial" w:cs="Arial"/>
        </w:rPr>
        <w:t xml:space="preserve"> </w:t>
      </w:r>
      <w:r w:rsidRPr="00B8209F">
        <w:rPr>
          <w:rFonts w:ascii="Arial" w:hAnsi="Arial" w:cs="Arial"/>
        </w:rPr>
        <w:t>HDL (</w:t>
      </w:r>
      <w:proofErr w:type="spellStart"/>
      <w:r w:rsidRPr="00B8209F">
        <w:rPr>
          <w:rFonts w:ascii="Arial" w:hAnsi="Arial" w:cs="Arial"/>
        </w:rPr>
        <w:t>mmol</w:t>
      </w:r>
      <w:proofErr w:type="spellEnd"/>
      <w:r w:rsidRPr="00B8209F">
        <w:rPr>
          <w:rFonts w:ascii="Arial" w:hAnsi="Arial" w:cs="Arial"/>
        </w:rPr>
        <w:t>/L)) in males</w:t>
      </w:r>
      <w:r w:rsidR="00473596" w:rsidRPr="00B8209F">
        <w:rPr>
          <w:rFonts w:ascii="Arial" w:hAnsi="Arial" w:cs="Arial"/>
        </w:rPr>
        <w:t>.</w:t>
      </w:r>
    </w:p>
    <w:p w14:paraId="3BC61EC8" w14:textId="77777777" w:rsidR="00473596" w:rsidRPr="00B8209F" w:rsidRDefault="00473596" w:rsidP="007855DE">
      <w:pPr>
        <w:jc w:val="both"/>
        <w:rPr>
          <w:rFonts w:ascii="Arial" w:hAnsi="Arial" w:cs="Arial"/>
        </w:rPr>
      </w:pPr>
    </w:p>
    <w:p w14:paraId="3A97AB4F" w14:textId="77777777" w:rsidR="00473596" w:rsidRPr="00B8209F" w:rsidRDefault="001E3275" w:rsidP="007855DE">
      <w:pPr>
        <w:jc w:val="both"/>
        <w:rPr>
          <w:rFonts w:ascii="Arial" w:hAnsi="Arial" w:cs="Arial"/>
          <w:b/>
        </w:rPr>
      </w:pPr>
      <w:r w:rsidRPr="00B8209F">
        <w:rPr>
          <w:rFonts w:ascii="Arial" w:hAnsi="Arial" w:cs="Arial"/>
        </w:rPr>
        <w:lastRenderedPageBreak/>
        <w:t>VAI = (WC</w:t>
      </w:r>
      <w:r w:rsidR="001A567B" w:rsidRPr="00B8209F">
        <w:rPr>
          <w:rFonts w:ascii="Arial" w:hAnsi="Arial" w:cs="Arial"/>
        </w:rPr>
        <w:t xml:space="preserve"> </w:t>
      </w:r>
      <w:r w:rsidRPr="00B8209F">
        <w:rPr>
          <w:rFonts w:ascii="Arial" w:hAnsi="Arial" w:cs="Arial"/>
        </w:rPr>
        <w:t>(cm) / [36.58+</w:t>
      </w:r>
      <w:r w:rsidR="001A567B" w:rsidRPr="00B8209F">
        <w:rPr>
          <w:rFonts w:ascii="Arial" w:hAnsi="Arial" w:cs="Arial"/>
        </w:rPr>
        <w:t xml:space="preserve"> </w:t>
      </w:r>
      <w:r w:rsidRPr="00B8209F">
        <w:rPr>
          <w:rFonts w:ascii="Arial" w:hAnsi="Arial" w:cs="Arial"/>
        </w:rPr>
        <w:t>(1.89</w:t>
      </w:r>
      <w:r w:rsidR="00473596" w:rsidRPr="00B8209F">
        <w:rPr>
          <w:rFonts w:ascii="Arial" w:hAnsi="Arial" w:cs="Arial"/>
        </w:rPr>
        <w:t xml:space="preserve"> </w:t>
      </w:r>
      <w:r w:rsidRPr="00B8209F">
        <w:rPr>
          <w:rFonts w:ascii="Arial" w:hAnsi="Arial" w:cs="Arial"/>
        </w:rPr>
        <w:t>×</w:t>
      </w:r>
      <w:r w:rsidR="00473596" w:rsidRPr="00B8209F">
        <w:rPr>
          <w:rFonts w:ascii="Arial" w:hAnsi="Arial" w:cs="Arial"/>
        </w:rPr>
        <w:t xml:space="preserve"> </w:t>
      </w:r>
      <w:r w:rsidRPr="00B8209F">
        <w:rPr>
          <w:rFonts w:ascii="Arial" w:hAnsi="Arial" w:cs="Arial"/>
        </w:rPr>
        <w:t>BMI)]</w:t>
      </w:r>
      <w:r w:rsidR="00A332E9" w:rsidRPr="00B8209F">
        <w:rPr>
          <w:rFonts w:ascii="Arial" w:hAnsi="Arial" w:cs="Arial"/>
        </w:rPr>
        <w:t xml:space="preserve"> </w:t>
      </w:r>
      <w:r w:rsidRPr="00B8209F">
        <w:rPr>
          <w:rFonts w:ascii="Arial" w:hAnsi="Arial" w:cs="Arial"/>
        </w:rPr>
        <w:t>×</w:t>
      </w:r>
      <w:r w:rsidR="00A332E9" w:rsidRPr="00B8209F">
        <w:rPr>
          <w:rFonts w:ascii="Arial" w:hAnsi="Arial" w:cs="Arial"/>
        </w:rPr>
        <w:t xml:space="preserve"> </w:t>
      </w:r>
      <w:r w:rsidRPr="00B8209F">
        <w:rPr>
          <w:rFonts w:ascii="Arial" w:hAnsi="Arial" w:cs="Arial"/>
        </w:rPr>
        <w:t>(TG</w:t>
      </w:r>
      <w:r w:rsidR="00473596" w:rsidRPr="00B8209F">
        <w:rPr>
          <w:rFonts w:ascii="Arial" w:hAnsi="Arial" w:cs="Arial"/>
        </w:rPr>
        <w:t xml:space="preserve"> </w:t>
      </w:r>
      <w:r w:rsidRPr="00B8209F">
        <w:rPr>
          <w:rFonts w:ascii="Arial" w:hAnsi="Arial" w:cs="Arial"/>
        </w:rPr>
        <w:t>(</w:t>
      </w:r>
      <w:proofErr w:type="spellStart"/>
      <w:r w:rsidRPr="00B8209F">
        <w:rPr>
          <w:rFonts w:ascii="Arial" w:hAnsi="Arial" w:cs="Arial"/>
        </w:rPr>
        <w:t>mmol</w:t>
      </w:r>
      <w:proofErr w:type="spellEnd"/>
      <w:r w:rsidRPr="00B8209F">
        <w:rPr>
          <w:rFonts w:ascii="Arial" w:hAnsi="Arial" w:cs="Arial"/>
        </w:rPr>
        <w:t>/L)</w:t>
      </w:r>
      <w:r w:rsidR="00473596" w:rsidRPr="00B8209F">
        <w:rPr>
          <w:rFonts w:ascii="Arial" w:hAnsi="Arial" w:cs="Arial"/>
        </w:rPr>
        <w:t xml:space="preserve"> </w:t>
      </w:r>
      <w:r w:rsidRPr="00B8209F">
        <w:rPr>
          <w:rFonts w:ascii="Arial" w:hAnsi="Arial" w:cs="Arial"/>
        </w:rPr>
        <w:t>/</w:t>
      </w:r>
      <w:r w:rsidR="00473596" w:rsidRPr="00B8209F">
        <w:rPr>
          <w:rFonts w:ascii="Arial" w:hAnsi="Arial" w:cs="Arial"/>
        </w:rPr>
        <w:t xml:space="preserve"> </w:t>
      </w:r>
      <w:r w:rsidRPr="00B8209F">
        <w:rPr>
          <w:rFonts w:ascii="Arial" w:hAnsi="Arial" w:cs="Arial"/>
        </w:rPr>
        <w:t>0.81)</w:t>
      </w:r>
      <w:r w:rsidR="00473596" w:rsidRPr="00B8209F">
        <w:rPr>
          <w:rFonts w:ascii="Arial" w:hAnsi="Arial" w:cs="Arial"/>
        </w:rPr>
        <w:t xml:space="preserve"> </w:t>
      </w:r>
      <w:r w:rsidRPr="00B8209F">
        <w:rPr>
          <w:rFonts w:ascii="Arial" w:hAnsi="Arial" w:cs="Arial"/>
        </w:rPr>
        <w:t>×</w:t>
      </w:r>
      <w:r w:rsidR="00473596" w:rsidRPr="00B8209F">
        <w:rPr>
          <w:rFonts w:ascii="Arial" w:hAnsi="Arial" w:cs="Arial"/>
        </w:rPr>
        <w:t xml:space="preserve"> </w:t>
      </w:r>
      <w:r w:rsidRPr="00B8209F">
        <w:rPr>
          <w:rFonts w:ascii="Arial" w:hAnsi="Arial" w:cs="Arial"/>
        </w:rPr>
        <w:t>(1.52</w:t>
      </w:r>
      <w:r w:rsidR="00473596" w:rsidRPr="00B8209F">
        <w:rPr>
          <w:rFonts w:ascii="Arial" w:hAnsi="Arial" w:cs="Arial"/>
        </w:rPr>
        <w:t xml:space="preserve"> </w:t>
      </w:r>
      <w:r w:rsidRPr="00B8209F">
        <w:rPr>
          <w:rFonts w:ascii="Arial" w:hAnsi="Arial" w:cs="Arial"/>
        </w:rPr>
        <w:t>/</w:t>
      </w:r>
      <w:r w:rsidR="00473596" w:rsidRPr="00B8209F">
        <w:rPr>
          <w:rFonts w:ascii="Arial" w:hAnsi="Arial" w:cs="Arial"/>
        </w:rPr>
        <w:t xml:space="preserve"> </w:t>
      </w:r>
      <w:r w:rsidRPr="00B8209F">
        <w:rPr>
          <w:rFonts w:ascii="Arial" w:hAnsi="Arial" w:cs="Arial"/>
        </w:rPr>
        <w:t>HDL (</w:t>
      </w:r>
      <w:proofErr w:type="spellStart"/>
      <w:r w:rsidRPr="00B8209F">
        <w:rPr>
          <w:rFonts w:ascii="Arial" w:hAnsi="Arial" w:cs="Arial"/>
        </w:rPr>
        <w:t>mmol</w:t>
      </w:r>
      <w:proofErr w:type="spellEnd"/>
      <w:r w:rsidRPr="00B8209F">
        <w:rPr>
          <w:rFonts w:ascii="Arial" w:hAnsi="Arial" w:cs="Arial"/>
        </w:rPr>
        <w:t xml:space="preserve">/L)) in females </w:t>
      </w:r>
      <w:r w:rsidRPr="00B8209F">
        <w:rPr>
          <w:rFonts w:ascii="Arial" w:hAnsi="Arial" w:cs="Arial"/>
          <w:shd w:val="clear" w:color="auto" w:fill="FFFFFF"/>
        </w:rPr>
        <w:t xml:space="preserve">(Hosseini </w:t>
      </w:r>
      <w:r w:rsidRPr="00B8209F">
        <w:rPr>
          <w:rFonts w:ascii="Arial" w:hAnsi="Arial" w:cs="Arial"/>
          <w:i/>
          <w:iCs/>
          <w:shd w:val="clear" w:color="auto" w:fill="FFFFFF"/>
        </w:rPr>
        <w:t>et al</w:t>
      </w:r>
      <w:r w:rsidRPr="00B8209F">
        <w:rPr>
          <w:rFonts w:ascii="Arial" w:hAnsi="Arial" w:cs="Arial"/>
          <w:shd w:val="clear" w:color="auto" w:fill="FFFFFF"/>
        </w:rPr>
        <w:t>., 2024).</w:t>
      </w:r>
      <w:r w:rsidR="001A567B" w:rsidRPr="00B8209F">
        <w:rPr>
          <w:rFonts w:ascii="Arial" w:hAnsi="Arial" w:cs="Arial"/>
          <w:b/>
        </w:rPr>
        <w:t xml:space="preserve"> </w:t>
      </w:r>
    </w:p>
    <w:p w14:paraId="6793C891" w14:textId="77777777" w:rsidR="00473596" w:rsidRPr="00B8209F" w:rsidRDefault="00473596" w:rsidP="007855DE">
      <w:pPr>
        <w:jc w:val="both"/>
        <w:rPr>
          <w:rFonts w:ascii="Arial" w:hAnsi="Arial" w:cs="Arial"/>
          <w:b/>
        </w:rPr>
      </w:pPr>
    </w:p>
    <w:p w14:paraId="2B825ED5" w14:textId="77777777" w:rsidR="00473596" w:rsidRPr="00B8209F" w:rsidRDefault="001E3275" w:rsidP="007855DE">
      <w:pPr>
        <w:jc w:val="both"/>
        <w:rPr>
          <w:rFonts w:ascii="Arial" w:hAnsi="Arial" w:cs="Arial"/>
        </w:rPr>
      </w:pPr>
      <w:r w:rsidRPr="00B8209F">
        <w:rPr>
          <w:rFonts w:ascii="Arial" w:hAnsi="Arial" w:cs="Arial"/>
        </w:rPr>
        <w:t>WWI was calculated by dividing a measur</w:t>
      </w:r>
      <w:r w:rsidR="001A567B" w:rsidRPr="00B8209F">
        <w:rPr>
          <w:rFonts w:ascii="Arial" w:hAnsi="Arial" w:cs="Arial"/>
        </w:rPr>
        <w:t>ement of waist circumference</w:t>
      </w:r>
      <w:r w:rsidRPr="00B8209F">
        <w:rPr>
          <w:rFonts w:ascii="Arial" w:hAnsi="Arial" w:cs="Arial"/>
        </w:rPr>
        <w:t xml:space="preserve"> by the square root</w:t>
      </w:r>
      <w:r w:rsidR="001A567B" w:rsidRPr="00B8209F">
        <w:rPr>
          <w:rFonts w:ascii="Arial" w:hAnsi="Arial" w:cs="Arial"/>
        </w:rPr>
        <w:t xml:space="preserve"> of </w:t>
      </w:r>
      <w:r w:rsidRPr="00B8209F">
        <w:rPr>
          <w:rFonts w:ascii="Arial" w:hAnsi="Arial" w:cs="Arial"/>
        </w:rPr>
        <w:t xml:space="preserve">weight (Cao </w:t>
      </w:r>
      <w:r w:rsidRPr="00B8209F">
        <w:rPr>
          <w:rFonts w:ascii="Arial" w:hAnsi="Arial" w:cs="Arial"/>
          <w:i/>
          <w:iCs/>
        </w:rPr>
        <w:t>et al</w:t>
      </w:r>
      <w:r w:rsidRPr="00B8209F">
        <w:rPr>
          <w:rFonts w:ascii="Arial" w:hAnsi="Arial" w:cs="Arial"/>
        </w:rPr>
        <w:t>., 2024).</w:t>
      </w:r>
    </w:p>
    <w:p w14:paraId="437CEA65" w14:textId="77777777" w:rsidR="00473596" w:rsidRPr="00B8209F" w:rsidRDefault="00473596" w:rsidP="007855DE">
      <w:pPr>
        <w:jc w:val="both"/>
        <w:rPr>
          <w:rFonts w:ascii="Arial" w:hAnsi="Arial" w:cs="Arial"/>
        </w:rPr>
      </w:pPr>
    </w:p>
    <w:p w14:paraId="2A38F671" w14:textId="77777777" w:rsidR="001E3275" w:rsidRPr="00B8209F" w:rsidRDefault="001E3275" w:rsidP="007855DE">
      <w:pPr>
        <w:jc w:val="both"/>
        <w:rPr>
          <w:rFonts w:ascii="Arial" w:hAnsi="Arial" w:cs="Arial"/>
          <w:b/>
        </w:rPr>
      </w:pPr>
      <w:r w:rsidRPr="00B8209F">
        <w:rPr>
          <w:rFonts w:ascii="Arial" w:hAnsi="Arial" w:cs="Arial"/>
        </w:rPr>
        <w:t>RFM calculated using a formula that incorporates height and waist circumference, with adjustments for sex. The formula is: 64 - (20 x height</w:t>
      </w:r>
      <w:r w:rsidR="00F977F2" w:rsidRPr="00B8209F">
        <w:rPr>
          <w:rFonts w:ascii="Arial" w:hAnsi="Arial" w:cs="Arial"/>
        </w:rPr>
        <w:t xml:space="preserve"> </w:t>
      </w:r>
      <w:r w:rsidRPr="00B8209F">
        <w:rPr>
          <w:rFonts w:ascii="Arial" w:hAnsi="Arial" w:cs="Arial"/>
        </w:rPr>
        <w:t>/</w:t>
      </w:r>
      <w:r w:rsidR="00F977F2" w:rsidRPr="00B8209F">
        <w:rPr>
          <w:rFonts w:ascii="Arial" w:hAnsi="Arial" w:cs="Arial"/>
        </w:rPr>
        <w:t xml:space="preserve"> </w:t>
      </w:r>
      <w:r w:rsidRPr="00B8209F">
        <w:rPr>
          <w:rFonts w:ascii="Arial" w:hAnsi="Arial" w:cs="Arial"/>
        </w:rPr>
        <w:t>waist circumference) + (12 x sex), where sex is 0 for males and 1 for females</w:t>
      </w:r>
      <w:r w:rsidRPr="00B8209F">
        <w:rPr>
          <w:rFonts w:ascii="Arial" w:hAnsi="Arial" w:cs="Arial"/>
          <w:shd w:val="clear" w:color="auto" w:fill="FFFFFF"/>
        </w:rPr>
        <w:t xml:space="preserve"> (Hosseini </w:t>
      </w:r>
      <w:r w:rsidRPr="00B8209F">
        <w:rPr>
          <w:rFonts w:ascii="Arial" w:hAnsi="Arial" w:cs="Arial"/>
          <w:i/>
          <w:iCs/>
          <w:shd w:val="clear" w:color="auto" w:fill="FFFFFF"/>
        </w:rPr>
        <w:t>et al</w:t>
      </w:r>
      <w:r w:rsidRPr="00B8209F">
        <w:rPr>
          <w:rFonts w:ascii="Arial" w:hAnsi="Arial" w:cs="Arial"/>
          <w:shd w:val="clear" w:color="auto" w:fill="FFFFFF"/>
        </w:rPr>
        <w:t>., 2024).</w:t>
      </w:r>
    </w:p>
    <w:p w14:paraId="6653070B" w14:textId="77777777" w:rsidR="001E3275" w:rsidRPr="00B8209F" w:rsidRDefault="001E3275" w:rsidP="007855DE">
      <w:pPr>
        <w:jc w:val="both"/>
        <w:rPr>
          <w:rFonts w:ascii="Arial" w:hAnsi="Arial" w:cs="Arial"/>
          <w:shd w:val="clear" w:color="auto" w:fill="FFFFFF"/>
        </w:rPr>
      </w:pPr>
    </w:p>
    <w:p w14:paraId="1A422177" w14:textId="77777777" w:rsidR="008E6540" w:rsidRPr="00B8209F" w:rsidRDefault="008E6540" w:rsidP="007855DE">
      <w:pPr>
        <w:jc w:val="both"/>
        <w:rPr>
          <w:rFonts w:ascii="Arial" w:hAnsi="Arial" w:cs="Arial"/>
          <w:b/>
          <w:bCs/>
        </w:rPr>
      </w:pPr>
    </w:p>
    <w:p w14:paraId="760A9E5B" w14:textId="77777777" w:rsidR="001E3275" w:rsidRPr="00B8209F" w:rsidRDefault="005A5BFA" w:rsidP="007855DE">
      <w:pPr>
        <w:jc w:val="both"/>
        <w:rPr>
          <w:rFonts w:ascii="Arial" w:hAnsi="Arial" w:cs="Arial"/>
          <w:b/>
          <w:bCs/>
          <w:shd w:val="clear" w:color="auto" w:fill="FFFFFF"/>
        </w:rPr>
      </w:pPr>
      <w:r w:rsidRPr="00B8209F">
        <w:rPr>
          <w:rFonts w:ascii="Arial" w:hAnsi="Arial" w:cs="Arial"/>
          <w:b/>
          <w:bCs/>
        </w:rPr>
        <w:t>2.8</w:t>
      </w:r>
      <w:r w:rsidR="00F977F2" w:rsidRPr="00B8209F">
        <w:rPr>
          <w:rFonts w:ascii="Arial" w:hAnsi="Arial" w:cs="Arial"/>
          <w:b/>
          <w:bCs/>
        </w:rPr>
        <w:t xml:space="preserve"> </w:t>
      </w:r>
      <w:r w:rsidR="001E3275" w:rsidRPr="00B8209F">
        <w:rPr>
          <w:rFonts w:ascii="Arial" w:hAnsi="Arial" w:cs="Arial"/>
          <w:b/>
          <w:bCs/>
        </w:rPr>
        <w:t>Determination of</w:t>
      </w:r>
      <w:r w:rsidR="001E3275" w:rsidRPr="00B8209F">
        <w:rPr>
          <w:rFonts w:ascii="Arial" w:hAnsi="Arial" w:cs="Arial"/>
          <w:b/>
          <w:bCs/>
          <w:shd w:val="clear" w:color="auto" w:fill="FFFFFF"/>
        </w:rPr>
        <w:t xml:space="preserve"> </w:t>
      </w:r>
      <w:proofErr w:type="spellStart"/>
      <w:r w:rsidR="001E3275" w:rsidRPr="00B8209F">
        <w:rPr>
          <w:rFonts w:ascii="Arial" w:hAnsi="Arial" w:cs="Arial"/>
          <w:b/>
          <w:bCs/>
          <w:shd w:val="clear" w:color="auto" w:fill="FFFFFF"/>
        </w:rPr>
        <w:t>Atherogenic</w:t>
      </w:r>
      <w:proofErr w:type="spellEnd"/>
      <w:r w:rsidR="001E3275" w:rsidRPr="00B8209F">
        <w:rPr>
          <w:rFonts w:ascii="Arial" w:hAnsi="Arial" w:cs="Arial"/>
          <w:b/>
          <w:bCs/>
          <w:shd w:val="clear" w:color="auto" w:fill="FFFFFF"/>
        </w:rPr>
        <w:t xml:space="preserve"> Indices</w:t>
      </w:r>
    </w:p>
    <w:p w14:paraId="1069F7E1" w14:textId="77777777" w:rsidR="00F977F2" w:rsidRPr="00B8209F" w:rsidRDefault="00F977F2" w:rsidP="007855DE">
      <w:pPr>
        <w:jc w:val="both"/>
        <w:rPr>
          <w:rFonts w:ascii="Arial" w:hAnsi="Arial" w:cs="Arial"/>
        </w:rPr>
      </w:pPr>
    </w:p>
    <w:p w14:paraId="4C573F17" w14:textId="77777777" w:rsidR="00F977F2" w:rsidRPr="00B8209F" w:rsidRDefault="005C0984" w:rsidP="007855DE">
      <w:pPr>
        <w:jc w:val="both"/>
        <w:rPr>
          <w:rFonts w:ascii="Arial" w:hAnsi="Arial" w:cs="Arial"/>
          <w:b/>
          <w:bCs/>
          <w:shd w:val="clear" w:color="auto" w:fill="FFFFFF"/>
        </w:rPr>
      </w:pPr>
      <w:r w:rsidRPr="00B8209F">
        <w:rPr>
          <w:rFonts w:ascii="Arial" w:hAnsi="Arial" w:cs="Arial"/>
        </w:rPr>
        <w:t>CRI = TC/HDL</w:t>
      </w:r>
      <w:r w:rsidR="001E3275" w:rsidRPr="00B8209F">
        <w:rPr>
          <w:rFonts w:ascii="Arial" w:hAnsi="Arial" w:cs="Arial"/>
        </w:rPr>
        <w:t xml:space="preserve">− C </w:t>
      </w:r>
      <w:r w:rsidR="001E3275" w:rsidRPr="00B8209F">
        <w:rPr>
          <w:rFonts w:ascii="Arial" w:hAnsi="Arial" w:cs="Arial"/>
          <w:shd w:val="clear" w:color="auto" w:fill="FFFFFF"/>
        </w:rPr>
        <w:t xml:space="preserve">(Hosseini </w:t>
      </w:r>
      <w:r w:rsidR="001E3275" w:rsidRPr="00B8209F">
        <w:rPr>
          <w:rFonts w:ascii="Arial" w:hAnsi="Arial" w:cs="Arial"/>
          <w:i/>
          <w:iCs/>
          <w:shd w:val="clear" w:color="auto" w:fill="FFFFFF"/>
        </w:rPr>
        <w:t>et al</w:t>
      </w:r>
      <w:r w:rsidR="001E3275" w:rsidRPr="00B8209F">
        <w:rPr>
          <w:rFonts w:ascii="Arial" w:hAnsi="Arial" w:cs="Arial"/>
          <w:shd w:val="clear" w:color="auto" w:fill="FFFFFF"/>
        </w:rPr>
        <w:t>., 2024)</w:t>
      </w:r>
    </w:p>
    <w:p w14:paraId="4A1C32B7" w14:textId="77777777" w:rsidR="00F977F2" w:rsidRPr="00B8209F" w:rsidRDefault="00F977F2" w:rsidP="007855DE">
      <w:pPr>
        <w:jc w:val="both"/>
        <w:rPr>
          <w:rFonts w:ascii="Arial" w:hAnsi="Arial" w:cs="Arial"/>
          <w:b/>
          <w:bCs/>
          <w:shd w:val="clear" w:color="auto" w:fill="FFFFFF"/>
        </w:rPr>
      </w:pPr>
    </w:p>
    <w:p w14:paraId="36D27CC2" w14:textId="77777777" w:rsidR="00F977F2" w:rsidRPr="00B8209F" w:rsidRDefault="005C0984" w:rsidP="007855DE">
      <w:pPr>
        <w:jc w:val="both"/>
        <w:rPr>
          <w:rFonts w:ascii="Arial" w:hAnsi="Arial" w:cs="Arial"/>
          <w:b/>
          <w:bCs/>
          <w:shd w:val="clear" w:color="auto" w:fill="FFFFFF"/>
        </w:rPr>
      </w:pPr>
      <w:r w:rsidRPr="00B8209F">
        <w:rPr>
          <w:rFonts w:ascii="Arial" w:hAnsi="Arial" w:cs="Arial"/>
        </w:rPr>
        <w:t>CRII = LDL− C/HDL−</w:t>
      </w:r>
      <w:r w:rsidR="001E3275" w:rsidRPr="00B8209F">
        <w:rPr>
          <w:rFonts w:ascii="Arial" w:hAnsi="Arial" w:cs="Arial"/>
        </w:rPr>
        <w:t xml:space="preserve">C </w:t>
      </w:r>
      <w:r w:rsidR="001E3275" w:rsidRPr="00B8209F">
        <w:rPr>
          <w:rFonts w:ascii="Arial" w:hAnsi="Arial" w:cs="Arial"/>
          <w:shd w:val="clear" w:color="auto" w:fill="FFFFFF"/>
        </w:rPr>
        <w:t xml:space="preserve">(Hosseini </w:t>
      </w:r>
      <w:r w:rsidR="001E3275" w:rsidRPr="00B8209F">
        <w:rPr>
          <w:rFonts w:ascii="Arial" w:hAnsi="Arial" w:cs="Arial"/>
          <w:i/>
          <w:iCs/>
          <w:shd w:val="clear" w:color="auto" w:fill="FFFFFF"/>
        </w:rPr>
        <w:t>et al</w:t>
      </w:r>
      <w:r w:rsidR="001E3275" w:rsidRPr="00B8209F">
        <w:rPr>
          <w:rFonts w:ascii="Arial" w:hAnsi="Arial" w:cs="Arial"/>
          <w:shd w:val="clear" w:color="auto" w:fill="FFFFFF"/>
        </w:rPr>
        <w:t>., 2024).</w:t>
      </w:r>
      <w:r w:rsidR="00A332E9" w:rsidRPr="00B8209F">
        <w:rPr>
          <w:rFonts w:ascii="Arial" w:hAnsi="Arial" w:cs="Arial"/>
          <w:b/>
          <w:bCs/>
          <w:shd w:val="clear" w:color="auto" w:fill="FFFFFF"/>
        </w:rPr>
        <w:t xml:space="preserve">  </w:t>
      </w:r>
    </w:p>
    <w:p w14:paraId="4408F5FE" w14:textId="77777777" w:rsidR="00F977F2" w:rsidRPr="00B8209F" w:rsidRDefault="00F977F2" w:rsidP="007855DE">
      <w:pPr>
        <w:jc w:val="both"/>
        <w:rPr>
          <w:rFonts w:ascii="Arial" w:hAnsi="Arial" w:cs="Arial"/>
          <w:b/>
          <w:bCs/>
          <w:shd w:val="clear" w:color="auto" w:fill="FFFFFF"/>
        </w:rPr>
      </w:pPr>
    </w:p>
    <w:p w14:paraId="26D1F11C" w14:textId="77777777" w:rsidR="001E3275" w:rsidRPr="00B8209F" w:rsidRDefault="001E3275" w:rsidP="007855DE">
      <w:pPr>
        <w:jc w:val="both"/>
        <w:rPr>
          <w:rFonts w:ascii="Arial" w:hAnsi="Arial" w:cs="Arial"/>
          <w:shd w:val="clear" w:color="auto" w:fill="FFFFFF"/>
        </w:rPr>
      </w:pPr>
      <w:proofErr w:type="spellStart"/>
      <w:r w:rsidRPr="00B8209F">
        <w:rPr>
          <w:rFonts w:ascii="Arial" w:hAnsi="Arial" w:cs="Arial"/>
        </w:rPr>
        <w:t>TyG</w:t>
      </w:r>
      <w:proofErr w:type="spellEnd"/>
      <w:r w:rsidRPr="00B8209F">
        <w:rPr>
          <w:rFonts w:ascii="Arial" w:hAnsi="Arial" w:cs="Arial"/>
        </w:rPr>
        <w:t xml:space="preserve"> index = ln [(Fasting Glucose (mg/dL) x Fas</w:t>
      </w:r>
      <w:r w:rsidR="0030308A" w:rsidRPr="00B8209F">
        <w:rPr>
          <w:rFonts w:ascii="Arial" w:hAnsi="Arial" w:cs="Arial"/>
        </w:rPr>
        <w:t>ting Triglycerides (mg/dL)) / 2</w:t>
      </w:r>
      <w:r w:rsidRPr="00B8209F">
        <w:rPr>
          <w:rFonts w:ascii="Arial" w:hAnsi="Arial" w:cs="Arial"/>
        </w:rPr>
        <w:t>]</w:t>
      </w:r>
      <w:r w:rsidRPr="00B8209F">
        <w:rPr>
          <w:rFonts w:ascii="Arial" w:hAnsi="Arial" w:cs="Arial"/>
          <w:shd w:val="clear" w:color="auto" w:fill="FFFFFF"/>
        </w:rPr>
        <w:t xml:space="preserve"> (Hosseini </w:t>
      </w:r>
      <w:r w:rsidRPr="00B8209F">
        <w:rPr>
          <w:rFonts w:ascii="Arial" w:hAnsi="Arial" w:cs="Arial"/>
          <w:i/>
          <w:iCs/>
          <w:shd w:val="clear" w:color="auto" w:fill="FFFFFF"/>
        </w:rPr>
        <w:t>et al</w:t>
      </w:r>
      <w:r w:rsidRPr="00B8209F">
        <w:rPr>
          <w:rFonts w:ascii="Arial" w:hAnsi="Arial" w:cs="Arial"/>
          <w:shd w:val="clear" w:color="auto" w:fill="FFFFFF"/>
        </w:rPr>
        <w:t>., 2024).</w:t>
      </w:r>
    </w:p>
    <w:p w14:paraId="5F1B7EDC" w14:textId="77777777" w:rsidR="00F977F2" w:rsidRPr="00B8209F" w:rsidRDefault="00F977F2" w:rsidP="007855DE">
      <w:pPr>
        <w:jc w:val="both"/>
        <w:rPr>
          <w:rFonts w:ascii="Arial" w:hAnsi="Arial" w:cs="Arial"/>
          <w:b/>
          <w:bCs/>
          <w:shd w:val="clear" w:color="auto" w:fill="FFFFFF"/>
        </w:rPr>
      </w:pPr>
    </w:p>
    <w:p w14:paraId="3CDEA6E6" w14:textId="77777777" w:rsidR="001E3275" w:rsidRPr="00B8209F" w:rsidRDefault="001E3275" w:rsidP="007855DE">
      <w:pPr>
        <w:jc w:val="both"/>
        <w:rPr>
          <w:rFonts w:ascii="Arial" w:hAnsi="Arial" w:cs="Arial"/>
        </w:rPr>
      </w:pPr>
      <w:proofErr w:type="spellStart"/>
      <w:r w:rsidRPr="00B8209F">
        <w:rPr>
          <w:rFonts w:ascii="Arial" w:hAnsi="Arial" w:cs="Arial"/>
        </w:rPr>
        <w:t>TyG</w:t>
      </w:r>
      <w:proofErr w:type="spellEnd"/>
      <w:r w:rsidRPr="00B8209F">
        <w:rPr>
          <w:rFonts w:ascii="Arial" w:hAnsi="Arial" w:cs="Arial"/>
        </w:rPr>
        <w:t>-BMI</w:t>
      </w:r>
      <w:r w:rsidR="00A332E9" w:rsidRPr="00B8209F">
        <w:rPr>
          <w:rFonts w:ascii="Arial" w:hAnsi="Arial" w:cs="Arial"/>
          <w:shd w:val="clear" w:color="auto" w:fill="FFFFFF"/>
        </w:rPr>
        <w:t xml:space="preserve"> is obtained</w:t>
      </w:r>
      <w:r w:rsidRPr="00B8209F">
        <w:rPr>
          <w:rFonts w:ascii="Arial" w:hAnsi="Arial" w:cs="Arial"/>
        </w:rPr>
        <w:t xml:space="preserve"> by multiplying the </w:t>
      </w:r>
      <w:proofErr w:type="spellStart"/>
      <w:r w:rsidRPr="00B8209F">
        <w:rPr>
          <w:rFonts w:ascii="Arial" w:hAnsi="Arial" w:cs="Arial"/>
        </w:rPr>
        <w:t>TyG</w:t>
      </w:r>
      <w:proofErr w:type="spellEnd"/>
      <w:r w:rsidRPr="00B8209F">
        <w:rPr>
          <w:rFonts w:ascii="Arial" w:hAnsi="Arial" w:cs="Arial"/>
        </w:rPr>
        <w:t xml:space="preserve"> index by the Body Mass Index (BMI).</w:t>
      </w:r>
    </w:p>
    <w:p w14:paraId="44B58B63" w14:textId="77777777" w:rsidR="00F977F2" w:rsidRPr="00B8209F" w:rsidRDefault="00F977F2" w:rsidP="007855DE">
      <w:pPr>
        <w:jc w:val="both"/>
        <w:rPr>
          <w:rFonts w:ascii="Arial" w:hAnsi="Arial" w:cs="Arial"/>
          <w:shd w:val="clear" w:color="auto" w:fill="FFFFFF"/>
        </w:rPr>
      </w:pPr>
    </w:p>
    <w:p w14:paraId="03B139E6" w14:textId="77777777" w:rsidR="00BF7DA2" w:rsidRPr="00B8209F" w:rsidRDefault="0030308A" w:rsidP="007855DE">
      <w:pPr>
        <w:jc w:val="both"/>
        <w:rPr>
          <w:rFonts w:ascii="Arial" w:hAnsi="Arial" w:cs="Arial"/>
          <w:shd w:val="clear" w:color="auto" w:fill="FFFFFF"/>
        </w:rPr>
      </w:pPr>
      <w:proofErr w:type="spellStart"/>
      <w:r w:rsidRPr="00B8209F">
        <w:rPr>
          <w:rFonts w:ascii="Arial" w:hAnsi="Arial" w:cs="Arial"/>
        </w:rPr>
        <w:t>TyG</w:t>
      </w:r>
      <w:proofErr w:type="spellEnd"/>
      <w:r w:rsidRPr="00B8209F">
        <w:rPr>
          <w:rFonts w:ascii="Arial" w:hAnsi="Arial" w:cs="Arial"/>
        </w:rPr>
        <w:t>-BMI</w:t>
      </w:r>
      <w:r w:rsidR="00CA39E2" w:rsidRPr="00B8209F">
        <w:rPr>
          <w:rFonts w:ascii="Arial" w:hAnsi="Arial" w:cs="Arial"/>
        </w:rPr>
        <w:t xml:space="preserve"> </w:t>
      </w:r>
      <w:r w:rsidRPr="00B8209F">
        <w:rPr>
          <w:rFonts w:ascii="Arial" w:hAnsi="Arial" w:cs="Arial"/>
        </w:rPr>
        <w:t>=</w:t>
      </w:r>
      <w:r w:rsidR="00CA39E2" w:rsidRPr="00B8209F">
        <w:rPr>
          <w:rFonts w:ascii="Arial" w:hAnsi="Arial" w:cs="Arial"/>
        </w:rPr>
        <w:t xml:space="preserve"> </w:t>
      </w:r>
      <w:proofErr w:type="spellStart"/>
      <w:r w:rsidR="001E3275" w:rsidRPr="00B8209F">
        <w:rPr>
          <w:rFonts w:ascii="Arial" w:hAnsi="Arial" w:cs="Arial"/>
        </w:rPr>
        <w:t>TyG</w:t>
      </w:r>
      <w:proofErr w:type="spellEnd"/>
      <w:r w:rsidR="001E3275" w:rsidRPr="00B8209F">
        <w:rPr>
          <w:rFonts w:ascii="Arial" w:hAnsi="Arial" w:cs="Arial"/>
        </w:rPr>
        <w:t xml:space="preserve"> index x BMI </w:t>
      </w:r>
      <w:r w:rsidR="001E3275" w:rsidRPr="00B8209F">
        <w:rPr>
          <w:rFonts w:ascii="Arial" w:hAnsi="Arial" w:cs="Arial"/>
          <w:shd w:val="clear" w:color="auto" w:fill="FFFFFF"/>
        </w:rPr>
        <w:t xml:space="preserve">(Hosseini </w:t>
      </w:r>
      <w:r w:rsidR="001E3275" w:rsidRPr="00B8209F">
        <w:rPr>
          <w:rFonts w:ascii="Arial" w:hAnsi="Arial" w:cs="Arial"/>
          <w:i/>
          <w:iCs/>
          <w:shd w:val="clear" w:color="auto" w:fill="FFFFFF"/>
        </w:rPr>
        <w:t>et al</w:t>
      </w:r>
      <w:r w:rsidR="001E3275" w:rsidRPr="00B8209F">
        <w:rPr>
          <w:rFonts w:ascii="Arial" w:hAnsi="Arial" w:cs="Arial"/>
          <w:shd w:val="clear" w:color="auto" w:fill="FFFFFF"/>
        </w:rPr>
        <w:t>., 2024).</w:t>
      </w:r>
      <w:r w:rsidR="00A332E9" w:rsidRPr="00B8209F">
        <w:rPr>
          <w:rFonts w:ascii="Arial" w:hAnsi="Arial" w:cs="Arial"/>
          <w:shd w:val="clear" w:color="auto" w:fill="FFFFFF"/>
        </w:rPr>
        <w:t xml:space="preserve"> </w:t>
      </w:r>
    </w:p>
    <w:p w14:paraId="4106D35E" w14:textId="77777777" w:rsidR="00BF7DA2" w:rsidRPr="00B8209F" w:rsidRDefault="00BF7DA2" w:rsidP="007855DE">
      <w:pPr>
        <w:jc w:val="both"/>
        <w:rPr>
          <w:rFonts w:ascii="Arial" w:hAnsi="Arial" w:cs="Arial"/>
          <w:shd w:val="clear" w:color="auto" w:fill="FFFFFF"/>
        </w:rPr>
      </w:pPr>
    </w:p>
    <w:p w14:paraId="3DE79A6F" w14:textId="77777777" w:rsidR="001E3275" w:rsidRPr="00B8209F" w:rsidRDefault="001E3275" w:rsidP="007855DE">
      <w:pPr>
        <w:jc w:val="both"/>
        <w:rPr>
          <w:rFonts w:ascii="Arial" w:hAnsi="Arial" w:cs="Arial"/>
          <w:shd w:val="clear" w:color="auto" w:fill="FFFFFF"/>
        </w:rPr>
      </w:pPr>
      <w:r w:rsidRPr="00B8209F">
        <w:rPr>
          <w:rFonts w:ascii="Arial" w:hAnsi="Arial" w:cs="Arial"/>
          <w:shd w:val="clear" w:color="auto" w:fill="FFFFFF"/>
        </w:rPr>
        <w:t xml:space="preserve">CMI = TG/ HDL-C × </w:t>
      </w:r>
      <w:proofErr w:type="spellStart"/>
      <w:r w:rsidRPr="00B8209F">
        <w:rPr>
          <w:rFonts w:ascii="Arial" w:hAnsi="Arial" w:cs="Arial"/>
          <w:shd w:val="clear" w:color="auto" w:fill="FFFFFF"/>
        </w:rPr>
        <w:t>WHtR</w:t>
      </w:r>
      <w:proofErr w:type="spellEnd"/>
      <w:r w:rsidRPr="00B8209F">
        <w:rPr>
          <w:rFonts w:ascii="Arial" w:hAnsi="Arial" w:cs="Arial"/>
          <w:shd w:val="clear" w:color="auto" w:fill="FFFFFF"/>
        </w:rPr>
        <w:t xml:space="preserve"> (Tang </w:t>
      </w:r>
      <w:r w:rsidRPr="00B8209F">
        <w:rPr>
          <w:rFonts w:ascii="Arial" w:hAnsi="Arial" w:cs="Arial"/>
          <w:i/>
          <w:iCs/>
          <w:shd w:val="clear" w:color="auto" w:fill="FFFFFF"/>
        </w:rPr>
        <w:t>et al</w:t>
      </w:r>
      <w:r w:rsidRPr="00B8209F">
        <w:rPr>
          <w:rFonts w:ascii="Arial" w:hAnsi="Arial" w:cs="Arial"/>
          <w:shd w:val="clear" w:color="auto" w:fill="FFFFFF"/>
        </w:rPr>
        <w:t>., 2024)</w:t>
      </w:r>
      <w:r w:rsidR="00CA39E2" w:rsidRPr="00B8209F">
        <w:rPr>
          <w:rFonts w:ascii="Arial" w:hAnsi="Arial" w:cs="Arial"/>
          <w:shd w:val="clear" w:color="auto" w:fill="FFFFFF"/>
        </w:rPr>
        <w:t>.</w:t>
      </w:r>
      <w:r w:rsidR="003D553C" w:rsidRPr="00B8209F">
        <w:rPr>
          <w:rFonts w:ascii="Arial" w:hAnsi="Arial" w:cs="Arial"/>
          <w:shd w:val="clear" w:color="auto" w:fill="FFFFFF"/>
        </w:rPr>
        <w:t xml:space="preserve"> </w:t>
      </w:r>
    </w:p>
    <w:p w14:paraId="791C73A1" w14:textId="77777777" w:rsidR="00F977F2" w:rsidRPr="00B8209F" w:rsidRDefault="00F977F2" w:rsidP="007855DE">
      <w:pPr>
        <w:shd w:val="clear" w:color="auto" w:fill="FFFFFF"/>
        <w:jc w:val="both"/>
        <w:rPr>
          <w:rFonts w:ascii="Arial" w:hAnsi="Arial" w:cs="Arial"/>
          <w:b/>
          <w:bCs/>
          <w:shd w:val="clear" w:color="auto" w:fill="FFFFFF"/>
        </w:rPr>
      </w:pPr>
    </w:p>
    <w:p w14:paraId="538CE97D" w14:textId="77777777" w:rsidR="00F977F2" w:rsidRPr="00B8209F" w:rsidRDefault="00A332E9" w:rsidP="007855DE">
      <w:pPr>
        <w:shd w:val="clear" w:color="auto" w:fill="FFFFFF"/>
        <w:jc w:val="both"/>
        <w:rPr>
          <w:rFonts w:ascii="Arial" w:hAnsi="Arial" w:cs="Arial"/>
        </w:rPr>
      </w:pPr>
      <w:r w:rsidRPr="00B8209F">
        <w:rPr>
          <w:rFonts w:ascii="Arial" w:hAnsi="Arial" w:cs="Arial"/>
        </w:rPr>
        <w:t xml:space="preserve">LAP was obtained from </w:t>
      </w:r>
      <w:r w:rsidR="001E3275" w:rsidRPr="00B8209F">
        <w:rPr>
          <w:rFonts w:ascii="Arial" w:hAnsi="Arial" w:cs="Arial"/>
        </w:rPr>
        <w:t>waist circumferenc</w:t>
      </w:r>
      <w:r w:rsidR="00F977F2" w:rsidRPr="00B8209F">
        <w:rPr>
          <w:rFonts w:ascii="Arial" w:hAnsi="Arial" w:cs="Arial"/>
        </w:rPr>
        <w:t>e and triglyceride</w:t>
      </w:r>
      <w:r w:rsidR="001E3275" w:rsidRPr="00B8209F">
        <w:rPr>
          <w:rFonts w:ascii="Arial" w:hAnsi="Arial" w:cs="Arial"/>
        </w:rPr>
        <w:t xml:space="preserve"> levels. </w:t>
      </w:r>
    </w:p>
    <w:p w14:paraId="5FE63FF1" w14:textId="77777777" w:rsidR="008C0156" w:rsidRPr="00B8209F" w:rsidRDefault="001E3275" w:rsidP="007855DE">
      <w:pPr>
        <w:shd w:val="clear" w:color="auto" w:fill="FFFFFF"/>
        <w:jc w:val="both"/>
        <w:rPr>
          <w:rFonts w:ascii="Arial" w:hAnsi="Arial" w:cs="Arial"/>
        </w:rPr>
      </w:pPr>
      <w:r w:rsidRPr="00B8209F">
        <w:rPr>
          <w:rFonts w:ascii="Arial" w:hAnsi="Arial" w:cs="Arial"/>
        </w:rPr>
        <w:t>For men, the formula is LAP = (WC [cm] - 65) x TG [</w:t>
      </w:r>
      <w:proofErr w:type="spellStart"/>
      <w:r w:rsidRPr="00B8209F">
        <w:rPr>
          <w:rFonts w:ascii="Arial" w:hAnsi="Arial" w:cs="Arial"/>
        </w:rPr>
        <w:t>mmol</w:t>
      </w:r>
      <w:proofErr w:type="spellEnd"/>
      <w:r w:rsidRPr="00B8209F">
        <w:rPr>
          <w:rFonts w:ascii="Arial" w:hAnsi="Arial" w:cs="Arial"/>
        </w:rPr>
        <w:t>/L]</w:t>
      </w:r>
      <w:r w:rsidRPr="00B8209F">
        <w:rPr>
          <w:rFonts w:ascii="Arial" w:hAnsi="Arial" w:cs="Arial"/>
          <w:shd w:val="clear" w:color="auto" w:fill="FFFFFF"/>
        </w:rPr>
        <w:t xml:space="preserve"> (Hosseini </w:t>
      </w:r>
      <w:r w:rsidRPr="00B8209F">
        <w:rPr>
          <w:rFonts w:ascii="Arial" w:hAnsi="Arial" w:cs="Arial"/>
          <w:i/>
          <w:iCs/>
          <w:shd w:val="clear" w:color="auto" w:fill="FFFFFF"/>
        </w:rPr>
        <w:t>et al</w:t>
      </w:r>
      <w:r w:rsidRPr="00B8209F">
        <w:rPr>
          <w:rFonts w:ascii="Arial" w:hAnsi="Arial" w:cs="Arial"/>
          <w:shd w:val="clear" w:color="auto" w:fill="FFFFFF"/>
        </w:rPr>
        <w:t>., 2024).</w:t>
      </w:r>
      <w:r w:rsidR="00A332E9" w:rsidRPr="00B8209F">
        <w:rPr>
          <w:rFonts w:ascii="Arial" w:hAnsi="Arial" w:cs="Arial"/>
        </w:rPr>
        <w:t xml:space="preserve"> </w:t>
      </w:r>
      <w:r w:rsidRPr="00B8209F">
        <w:rPr>
          <w:rFonts w:ascii="Arial" w:hAnsi="Arial" w:cs="Arial"/>
        </w:rPr>
        <w:t>For women, the formula is LAP = (WC [cm] - 58) x TG [</w:t>
      </w:r>
      <w:proofErr w:type="spellStart"/>
      <w:r w:rsidRPr="00B8209F">
        <w:rPr>
          <w:rFonts w:ascii="Arial" w:hAnsi="Arial" w:cs="Arial"/>
        </w:rPr>
        <w:t>mmol</w:t>
      </w:r>
      <w:proofErr w:type="spellEnd"/>
      <w:r w:rsidRPr="00B8209F">
        <w:rPr>
          <w:rFonts w:ascii="Arial" w:hAnsi="Arial" w:cs="Arial"/>
        </w:rPr>
        <w:t>/L] </w:t>
      </w:r>
      <w:r w:rsidRPr="00B8209F">
        <w:rPr>
          <w:rFonts w:ascii="Arial" w:hAnsi="Arial" w:cs="Arial"/>
          <w:shd w:val="clear" w:color="auto" w:fill="FFFFFF"/>
        </w:rPr>
        <w:t xml:space="preserve">(Hosseini </w:t>
      </w:r>
      <w:r w:rsidRPr="00B8209F">
        <w:rPr>
          <w:rFonts w:ascii="Arial" w:hAnsi="Arial" w:cs="Arial"/>
          <w:i/>
          <w:iCs/>
          <w:shd w:val="clear" w:color="auto" w:fill="FFFFFF"/>
        </w:rPr>
        <w:t>et al</w:t>
      </w:r>
      <w:r w:rsidRPr="00B8209F">
        <w:rPr>
          <w:rFonts w:ascii="Arial" w:hAnsi="Arial" w:cs="Arial"/>
          <w:shd w:val="clear" w:color="auto" w:fill="FFFFFF"/>
        </w:rPr>
        <w:t>., 2024).</w:t>
      </w:r>
    </w:p>
    <w:p w14:paraId="1F2FF118" w14:textId="77777777" w:rsidR="005A5BFA" w:rsidRPr="00B8209F" w:rsidRDefault="005A5BFA" w:rsidP="005A5BFA">
      <w:pPr>
        <w:rPr>
          <w:rFonts w:ascii="Arial" w:hAnsi="Arial" w:cs="Arial"/>
        </w:rPr>
      </w:pPr>
    </w:p>
    <w:p w14:paraId="0D40F8D1" w14:textId="77777777" w:rsidR="00C7198F" w:rsidRPr="00B8209F" w:rsidRDefault="00C7198F" w:rsidP="005B0260">
      <w:pPr>
        <w:pStyle w:val="Heading2"/>
        <w:rPr>
          <w:rStyle w:val="Strong"/>
          <w:b/>
          <w:bCs/>
          <w:i w:val="0"/>
          <w:iCs w:val="0"/>
          <w:sz w:val="24"/>
          <w:szCs w:val="24"/>
        </w:rPr>
      </w:pPr>
    </w:p>
    <w:p w14:paraId="10962E43" w14:textId="77777777" w:rsidR="00C7198F" w:rsidRPr="00B8209F" w:rsidRDefault="00C7198F" w:rsidP="005B0260">
      <w:pPr>
        <w:pStyle w:val="Heading2"/>
        <w:rPr>
          <w:rStyle w:val="Strong"/>
          <w:b/>
          <w:bCs/>
          <w:i w:val="0"/>
          <w:iCs w:val="0"/>
          <w:sz w:val="24"/>
          <w:szCs w:val="24"/>
        </w:rPr>
      </w:pPr>
      <w:r w:rsidRPr="00B8209F">
        <w:rPr>
          <w:rStyle w:val="Strong"/>
          <w:b/>
          <w:bCs/>
          <w:i w:val="0"/>
          <w:iCs w:val="0"/>
          <w:sz w:val="24"/>
          <w:szCs w:val="24"/>
        </w:rPr>
        <w:t>2.9 Statistical Analysis</w:t>
      </w:r>
    </w:p>
    <w:p w14:paraId="6C798CFD" w14:textId="77777777" w:rsidR="00C7198F" w:rsidRPr="00B8209F" w:rsidRDefault="00C7198F" w:rsidP="00B8209F">
      <w:pPr>
        <w:spacing w:line="480" w:lineRule="auto"/>
        <w:jc w:val="both"/>
        <w:rPr>
          <w:rFonts w:ascii="Arial" w:hAnsi="Arial" w:cs="Arial"/>
        </w:rPr>
      </w:pPr>
      <w:r w:rsidRPr="00B8209F">
        <w:rPr>
          <w:rFonts w:ascii="Arial" w:hAnsi="Arial" w:cs="Arial"/>
        </w:rPr>
        <w:t>Statistical package for the social science (SPSS) version 26.0 was used to expressed results in Mean ±SD. Student t test was used to determine significance of difference between groups</w:t>
      </w:r>
      <w:r w:rsidR="00B8209F" w:rsidRPr="00B8209F">
        <w:rPr>
          <w:rFonts w:ascii="Arial" w:hAnsi="Arial" w:cs="Arial"/>
        </w:rPr>
        <w:t xml:space="preserve">, set at </w:t>
      </w:r>
      <w:r w:rsidR="00B8209F" w:rsidRPr="00B8209F">
        <w:rPr>
          <w:rFonts w:ascii="Arial" w:hAnsi="Arial" w:cs="Arial"/>
          <w:i/>
        </w:rPr>
        <w:t>p &lt; 0.05</w:t>
      </w:r>
      <w:r w:rsidR="00B8209F" w:rsidRPr="00B8209F">
        <w:rPr>
          <w:rFonts w:ascii="Arial" w:hAnsi="Arial" w:cs="Arial"/>
        </w:rPr>
        <w:t>.</w:t>
      </w:r>
    </w:p>
    <w:p w14:paraId="0E22BF26" w14:textId="77777777" w:rsidR="00C7198F" w:rsidRPr="00B8209F" w:rsidRDefault="00C7198F" w:rsidP="00B8209F">
      <w:pPr>
        <w:spacing w:line="480" w:lineRule="auto"/>
        <w:jc w:val="both"/>
        <w:rPr>
          <w:rFonts w:ascii="Arial" w:hAnsi="Arial" w:cs="Arial"/>
        </w:rPr>
      </w:pPr>
    </w:p>
    <w:p w14:paraId="660BC43B" w14:textId="77777777" w:rsidR="009D7326" w:rsidRPr="00B8209F" w:rsidRDefault="009E4E6A" w:rsidP="005B0260">
      <w:pPr>
        <w:pStyle w:val="Heading2"/>
        <w:rPr>
          <w:rStyle w:val="Strong"/>
          <w:b/>
          <w:bCs/>
          <w:i w:val="0"/>
          <w:iCs w:val="0"/>
          <w:sz w:val="24"/>
          <w:szCs w:val="24"/>
        </w:rPr>
      </w:pPr>
      <w:r w:rsidRPr="00B8209F">
        <w:rPr>
          <w:rStyle w:val="Strong"/>
          <w:b/>
          <w:bCs/>
          <w:i w:val="0"/>
          <w:iCs w:val="0"/>
          <w:sz w:val="24"/>
          <w:szCs w:val="24"/>
        </w:rPr>
        <w:t>3</w:t>
      </w:r>
      <w:r w:rsidR="00F71B36" w:rsidRPr="00B8209F">
        <w:rPr>
          <w:rStyle w:val="Strong"/>
          <w:b/>
          <w:bCs/>
          <w:i w:val="0"/>
          <w:iCs w:val="0"/>
          <w:sz w:val="24"/>
          <w:szCs w:val="24"/>
        </w:rPr>
        <w:t xml:space="preserve">.0 </w:t>
      </w:r>
      <w:r w:rsidR="005A5BFA" w:rsidRPr="00B8209F">
        <w:rPr>
          <w:rStyle w:val="Strong"/>
          <w:b/>
          <w:bCs/>
          <w:i w:val="0"/>
          <w:iCs w:val="0"/>
          <w:sz w:val="24"/>
          <w:szCs w:val="24"/>
        </w:rPr>
        <w:t>RESULTS</w:t>
      </w:r>
    </w:p>
    <w:p w14:paraId="6C740ACF" w14:textId="77777777" w:rsidR="005B0260" w:rsidRPr="00B8209F" w:rsidRDefault="005B0260" w:rsidP="005B0260">
      <w:pPr>
        <w:rPr>
          <w:rFonts w:ascii="Arial" w:hAnsi="Arial" w:cs="Arial"/>
        </w:rPr>
      </w:pPr>
    </w:p>
    <w:p w14:paraId="3ACF9F4F" w14:textId="77777777" w:rsidR="00201AED" w:rsidRPr="00B8209F" w:rsidRDefault="009E4E6A" w:rsidP="005B0260">
      <w:pPr>
        <w:pStyle w:val="NormalWeb"/>
        <w:shd w:val="clear" w:color="auto" w:fill="FFFFFF"/>
        <w:tabs>
          <w:tab w:val="left" w:pos="1650"/>
        </w:tabs>
        <w:spacing w:before="0" w:beforeAutospacing="0" w:after="0" w:afterAutospacing="0"/>
        <w:ind w:left="720" w:hanging="720"/>
        <w:rPr>
          <w:rFonts w:ascii="Arial" w:hAnsi="Arial" w:cs="Arial"/>
          <w:b/>
        </w:rPr>
      </w:pPr>
      <w:r w:rsidRPr="00B8209F">
        <w:rPr>
          <w:rFonts w:ascii="Arial" w:hAnsi="Arial" w:cs="Arial"/>
          <w:b/>
        </w:rPr>
        <w:t>3</w:t>
      </w:r>
      <w:r w:rsidR="00201AED" w:rsidRPr="00B8209F">
        <w:rPr>
          <w:rFonts w:ascii="Arial" w:hAnsi="Arial" w:cs="Arial"/>
          <w:b/>
        </w:rPr>
        <w:t>.1: Baseline Characteristics of the Study Participants</w:t>
      </w:r>
    </w:p>
    <w:p w14:paraId="4A1F7A22" w14:textId="77777777" w:rsidR="005B0260" w:rsidRPr="00B8209F" w:rsidRDefault="005B0260" w:rsidP="00705196">
      <w:pPr>
        <w:pStyle w:val="NormalWeb"/>
        <w:spacing w:line="480" w:lineRule="auto"/>
        <w:jc w:val="both"/>
        <w:rPr>
          <w:rFonts w:ascii="Arial" w:hAnsi="Arial" w:cs="Arial"/>
        </w:rPr>
      </w:pPr>
      <w:r w:rsidRPr="00B8209F">
        <w:rPr>
          <w:rFonts w:ascii="Arial" w:hAnsi="Arial" w:cs="Arial"/>
        </w:rPr>
        <w:t xml:space="preserve">In this study, a total of 39 HIV-negative volunteers, comprising both males and females aged 25–35 years, were recruited as controls. The HIV-positive group consisted of 50 participants receiving antiretroviral therapy (ART), aged 27–53 years. At the time of the study, ART-naïve HIV-positive individuals could not be recruited. Participants were categorized based on </w:t>
      </w:r>
      <w:proofErr w:type="spellStart"/>
      <w:r w:rsidRPr="00B8209F">
        <w:rPr>
          <w:rFonts w:ascii="Arial" w:hAnsi="Arial" w:cs="Arial"/>
        </w:rPr>
        <w:t>sociodemographic</w:t>
      </w:r>
      <w:proofErr w:type="spellEnd"/>
      <w:r w:rsidRPr="00B8209F">
        <w:rPr>
          <w:rFonts w:ascii="Arial" w:hAnsi="Arial" w:cs="Arial"/>
        </w:rPr>
        <w:t xml:space="preserve"> characteristics, including educational attainment and employment status.</w:t>
      </w:r>
    </w:p>
    <w:p w14:paraId="349D3B6D" w14:textId="77777777" w:rsidR="005B0260" w:rsidRPr="00B8209F" w:rsidRDefault="005B0260" w:rsidP="00705196">
      <w:pPr>
        <w:pStyle w:val="NormalWeb"/>
        <w:spacing w:line="480" w:lineRule="auto"/>
        <w:jc w:val="both"/>
        <w:rPr>
          <w:rFonts w:ascii="Arial" w:hAnsi="Arial" w:cs="Arial"/>
        </w:rPr>
      </w:pPr>
      <w:r w:rsidRPr="00B8209F">
        <w:rPr>
          <w:rFonts w:ascii="Arial" w:hAnsi="Arial" w:cs="Arial"/>
        </w:rPr>
        <w:t>Among the HIV-negative participants, 9 individuals (10.1%) had completed secondary education, while 30 (33.7%) had attained tertiary education. In the HIV-positive group, 4 participants (4.5%) had primary education, 18 (22.5%) had secondary education, and 28 (31.5%) had tertiary education. Regarding employment status, 30 participants (33.7%) in the control group were employed, compared with 35 participants (39.3%) in the HIV-positive group.</w:t>
      </w:r>
    </w:p>
    <w:p w14:paraId="0EFD8C9B" w14:textId="77777777" w:rsidR="009B19C9" w:rsidRPr="00B8209F" w:rsidRDefault="005B0260" w:rsidP="00705196">
      <w:pPr>
        <w:pStyle w:val="NormalWeb"/>
        <w:spacing w:line="480" w:lineRule="auto"/>
        <w:jc w:val="both"/>
        <w:rPr>
          <w:rFonts w:ascii="Arial" w:hAnsi="Arial" w:cs="Arial"/>
        </w:rPr>
      </w:pPr>
      <w:r w:rsidRPr="00B8209F">
        <w:rPr>
          <w:rFonts w:ascii="Arial" w:hAnsi="Arial" w:cs="Arial"/>
        </w:rPr>
        <w:t xml:space="preserve">None of the participants in either group reported cigarette smoking. With respect to physical activity, 15 participants (16.9%) in the control group and 25 participants (28.1%) in the HIV-positive group were physically active. Alcohol consumption was reported by only 4 participants (5.0%) in the HIV-positive group. All HIV-infected participants were receiving a combination antiretroviral therapy regimen consisting of </w:t>
      </w:r>
      <w:proofErr w:type="spellStart"/>
      <w:r w:rsidRPr="00B8209F">
        <w:rPr>
          <w:rFonts w:ascii="Arial" w:hAnsi="Arial" w:cs="Arial"/>
        </w:rPr>
        <w:t>tenofovir</w:t>
      </w:r>
      <w:proofErr w:type="spellEnd"/>
      <w:r w:rsidRPr="00B8209F">
        <w:rPr>
          <w:rFonts w:ascii="Arial" w:hAnsi="Arial" w:cs="Arial"/>
        </w:rPr>
        <w:t xml:space="preserve">, lamivudine, and </w:t>
      </w:r>
      <w:proofErr w:type="spellStart"/>
      <w:r w:rsidRPr="00B8209F">
        <w:rPr>
          <w:rFonts w:ascii="Arial" w:hAnsi="Arial" w:cs="Arial"/>
        </w:rPr>
        <w:t>dolutegravir</w:t>
      </w:r>
      <w:proofErr w:type="spellEnd"/>
      <w:r w:rsidRPr="00B8209F">
        <w:rPr>
          <w:rFonts w:ascii="Arial" w:hAnsi="Arial" w:cs="Arial"/>
        </w:rPr>
        <w:t>.</w:t>
      </w:r>
    </w:p>
    <w:p w14:paraId="3007DF24" w14:textId="77777777" w:rsidR="008E6540" w:rsidRPr="00B8209F" w:rsidRDefault="008E6540" w:rsidP="009D7326">
      <w:pPr>
        <w:tabs>
          <w:tab w:val="left" w:pos="2520"/>
        </w:tabs>
        <w:rPr>
          <w:rFonts w:ascii="Arial" w:hAnsi="Arial" w:cs="Arial"/>
          <w:b/>
        </w:rPr>
      </w:pPr>
    </w:p>
    <w:p w14:paraId="390830D6" w14:textId="77777777" w:rsidR="009D7326" w:rsidRPr="00B8209F" w:rsidRDefault="009E4E6A" w:rsidP="009D7326">
      <w:pPr>
        <w:tabs>
          <w:tab w:val="left" w:pos="2520"/>
        </w:tabs>
        <w:rPr>
          <w:rFonts w:ascii="Arial" w:hAnsi="Arial" w:cs="Arial"/>
          <w:b/>
        </w:rPr>
      </w:pPr>
      <w:r w:rsidRPr="00B8209F">
        <w:rPr>
          <w:rFonts w:ascii="Arial" w:hAnsi="Arial" w:cs="Arial"/>
          <w:b/>
        </w:rPr>
        <w:t xml:space="preserve">Table </w:t>
      </w:r>
      <w:r w:rsidR="009D7326" w:rsidRPr="00B8209F">
        <w:rPr>
          <w:rFonts w:ascii="Arial" w:hAnsi="Arial" w:cs="Arial"/>
          <w:b/>
        </w:rPr>
        <w:t>1: Baseline Characteristics of the Study Participants</w:t>
      </w:r>
    </w:p>
    <w:tbl>
      <w:tblPr>
        <w:tblW w:w="9606" w:type="dxa"/>
        <w:tblBorders>
          <w:top w:val="single" w:sz="4" w:space="0" w:color="000000"/>
          <w:bottom w:val="single" w:sz="4" w:space="0" w:color="000000"/>
        </w:tblBorders>
        <w:tblLayout w:type="fixed"/>
        <w:tblLook w:val="00A0" w:firstRow="1" w:lastRow="0" w:firstColumn="1" w:lastColumn="0" w:noHBand="0" w:noVBand="0"/>
      </w:tblPr>
      <w:tblGrid>
        <w:gridCol w:w="3369"/>
        <w:gridCol w:w="1842"/>
        <w:gridCol w:w="2552"/>
        <w:gridCol w:w="1843"/>
      </w:tblGrid>
      <w:tr w:rsidR="009D7326" w:rsidRPr="00B8209F" w14:paraId="16E0F008" w14:textId="77777777" w:rsidTr="009D7326">
        <w:tc>
          <w:tcPr>
            <w:tcW w:w="3369" w:type="dxa"/>
            <w:tcBorders>
              <w:top w:val="single" w:sz="4" w:space="0" w:color="000000"/>
              <w:bottom w:val="single" w:sz="4" w:space="0" w:color="000000"/>
            </w:tcBorders>
          </w:tcPr>
          <w:p w14:paraId="0A464388" w14:textId="77777777" w:rsidR="009D7326" w:rsidRPr="00B8209F" w:rsidRDefault="0018434A" w:rsidP="009D7326">
            <w:pPr>
              <w:tabs>
                <w:tab w:val="left" w:pos="2520"/>
              </w:tabs>
              <w:rPr>
                <w:rFonts w:ascii="Arial" w:hAnsi="Arial" w:cs="Arial"/>
                <w:b/>
              </w:rPr>
            </w:pPr>
            <w:r w:rsidRPr="00B8209F">
              <w:rPr>
                <w:rFonts w:ascii="Arial" w:hAnsi="Arial" w:cs="Arial"/>
                <w:noProof/>
              </w:rPr>
              <mc:AlternateContent>
                <mc:Choice Requires="wps">
                  <w:drawing>
                    <wp:anchor distT="0" distB="0" distL="114300" distR="114300" simplePos="0" relativeHeight="251657728" behindDoc="0" locked="0" layoutInCell="1" allowOverlap="1" wp14:anchorId="53B199F1" wp14:editId="5F6B8AAA">
                      <wp:simplePos x="0" y="0"/>
                      <wp:positionH relativeFrom="column">
                        <wp:posOffset>0</wp:posOffset>
                      </wp:positionH>
                      <wp:positionV relativeFrom="paragraph">
                        <wp:posOffset>0</wp:posOffset>
                      </wp:positionV>
                      <wp:extent cx="635000" cy="635000"/>
                      <wp:effectExtent l="0" t="0" r="0" b="0"/>
                      <wp:wrapNone/>
                      <wp:docPr id="1050" name="AutoShape 5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B1C185B" id="_x0000_t32" coordsize="21600,21600" o:spt="32" o:oned="t" path="m,l21600,21600e" filled="f">
                      <v:path arrowok="t" fillok="f" o:connecttype="none"/>
                      <o:lock v:ext="edit" shapetype="t"/>
                    </v:shapetype>
                    <v:shape id="AutoShape 59" o:spid="_x0000_s1026" type="#_x0000_t3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">
                      <o:lock v:ext="edit" shapetype="f"/>
                    </v:shape>
                  </w:pict>
                </mc:Fallback>
              </mc:AlternateContent>
            </w:r>
            <w:r w:rsidR="009D7326" w:rsidRPr="00B8209F">
              <w:rPr>
                <w:rFonts w:ascii="Arial" w:hAnsi="Arial" w:cs="Arial"/>
                <w:b/>
              </w:rPr>
              <w:t>Variables</w:t>
            </w:r>
          </w:p>
        </w:tc>
        <w:tc>
          <w:tcPr>
            <w:tcW w:w="1842" w:type="dxa"/>
            <w:tcBorders>
              <w:top w:val="single" w:sz="4" w:space="0" w:color="000000"/>
              <w:bottom w:val="single" w:sz="4" w:space="0" w:color="000000"/>
            </w:tcBorders>
          </w:tcPr>
          <w:p w14:paraId="44997E50" w14:textId="77777777" w:rsidR="009D7326" w:rsidRPr="00B8209F" w:rsidRDefault="009D7326" w:rsidP="009D7326">
            <w:pPr>
              <w:tabs>
                <w:tab w:val="left" w:pos="2520"/>
              </w:tabs>
              <w:rPr>
                <w:rFonts w:ascii="Arial" w:hAnsi="Arial" w:cs="Arial"/>
                <w:b/>
              </w:rPr>
            </w:pPr>
            <w:r w:rsidRPr="00B8209F">
              <w:rPr>
                <w:rFonts w:ascii="Arial" w:hAnsi="Arial" w:cs="Arial"/>
                <w:b/>
              </w:rPr>
              <w:t>HIV-Negative</w:t>
            </w:r>
          </w:p>
          <w:p w14:paraId="4F8FAEF5" w14:textId="77777777" w:rsidR="009D7326" w:rsidRPr="00B8209F" w:rsidRDefault="009D7326" w:rsidP="009D7326">
            <w:pPr>
              <w:tabs>
                <w:tab w:val="left" w:pos="2520"/>
              </w:tabs>
              <w:rPr>
                <w:rFonts w:ascii="Arial" w:hAnsi="Arial" w:cs="Arial"/>
                <w:b/>
              </w:rPr>
            </w:pPr>
            <w:r w:rsidRPr="00B8209F">
              <w:rPr>
                <w:rFonts w:ascii="Arial" w:hAnsi="Arial" w:cs="Arial"/>
                <w:b/>
              </w:rPr>
              <w:t>(Control)</w:t>
            </w:r>
          </w:p>
          <w:p w14:paraId="5637DC6C" w14:textId="77777777" w:rsidR="009D7326" w:rsidRPr="00B8209F" w:rsidRDefault="009D7326" w:rsidP="009D7326">
            <w:pPr>
              <w:tabs>
                <w:tab w:val="left" w:pos="2520"/>
              </w:tabs>
              <w:rPr>
                <w:rFonts w:ascii="Arial" w:hAnsi="Arial" w:cs="Arial"/>
                <w:b/>
              </w:rPr>
            </w:pPr>
            <w:r w:rsidRPr="00B8209F">
              <w:rPr>
                <w:rFonts w:ascii="Arial" w:hAnsi="Arial" w:cs="Arial"/>
                <w:b/>
              </w:rPr>
              <w:t>Proportion (%)</w:t>
            </w:r>
          </w:p>
          <w:p w14:paraId="380FF8E5" w14:textId="77777777" w:rsidR="009D7326" w:rsidRPr="00B8209F" w:rsidRDefault="009D7326" w:rsidP="009D7326">
            <w:pPr>
              <w:tabs>
                <w:tab w:val="left" w:pos="2520"/>
              </w:tabs>
              <w:rPr>
                <w:rFonts w:ascii="Arial" w:hAnsi="Arial" w:cs="Arial"/>
                <w:b/>
              </w:rPr>
            </w:pPr>
          </w:p>
        </w:tc>
        <w:tc>
          <w:tcPr>
            <w:tcW w:w="2552" w:type="dxa"/>
            <w:tcBorders>
              <w:top w:val="single" w:sz="4" w:space="0" w:color="000000"/>
              <w:bottom w:val="single" w:sz="4" w:space="0" w:color="000000"/>
            </w:tcBorders>
          </w:tcPr>
          <w:p w14:paraId="57CC44FA" w14:textId="77777777" w:rsidR="009D7326" w:rsidRPr="00B8209F" w:rsidRDefault="009D7326" w:rsidP="009D7326">
            <w:pPr>
              <w:tabs>
                <w:tab w:val="left" w:pos="2520"/>
              </w:tabs>
              <w:rPr>
                <w:rFonts w:ascii="Arial" w:hAnsi="Arial" w:cs="Arial"/>
                <w:b/>
              </w:rPr>
            </w:pPr>
            <w:r w:rsidRPr="00B8209F">
              <w:rPr>
                <w:rFonts w:ascii="Arial" w:hAnsi="Arial" w:cs="Arial"/>
                <w:b/>
              </w:rPr>
              <w:t>HIV- Participants</w:t>
            </w:r>
          </w:p>
          <w:p w14:paraId="527F1837" w14:textId="77777777" w:rsidR="009D7326" w:rsidRPr="00B8209F" w:rsidRDefault="009D7326" w:rsidP="009D7326">
            <w:pPr>
              <w:tabs>
                <w:tab w:val="left" w:pos="2520"/>
              </w:tabs>
              <w:rPr>
                <w:rFonts w:ascii="Arial" w:hAnsi="Arial" w:cs="Arial"/>
                <w:b/>
              </w:rPr>
            </w:pPr>
            <w:r w:rsidRPr="00B8209F">
              <w:rPr>
                <w:rFonts w:ascii="Arial" w:hAnsi="Arial" w:cs="Arial"/>
                <w:b/>
              </w:rPr>
              <w:t>on ART</w:t>
            </w:r>
          </w:p>
        </w:tc>
        <w:tc>
          <w:tcPr>
            <w:tcW w:w="1843" w:type="dxa"/>
            <w:tcBorders>
              <w:top w:val="single" w:sz="4" w:space="0" w:color="000000"/>
              <w:bottom w:val="single" w:sz="4" w:space="0" w:color="000000"/>
            </w:tcBorders>
          </w:tcPr>
          <w:p w14:paraId="70D0D74F" w14:textId="77777777" w:rsidR="009D7326" w:rsidRPr="00B8209F" w:rsidRDefault="009D7326" w:rsidP="009D7326">
            <w:pPr>
              <w:tabs>
                <w:tab w:val="left" w:pos="2520"/>
              </w:tabs>
              <w:rPr>
                <w:rFonts w:ascii="Arial" w:hAnsi="Arial" w:cs="Arial"/>
                <w:b/>
              </w:rPr>
            </w:pPr>
            <w:r w:rsidRPr="00B8209F">
              <w:rPr>
                <w:rFonts w:ascii="Arial" w:hAnsi="Arial" w:cs="Arial"/>
                <w:b/>
              </w:rPr>
              <w:t xml:space="preserve">HIV-Positive Naïve </w:t>
            </w:r>
          </w:p>
        </w:tc>
      </w:tr>
      <w:tr w:rsidR="009D7326" w:rsidRPr="00B8209F" w14:paraId="524CD60D" w14:textId="77777777" w:rsidTr="009D7326">
        <w:tc>
          <w:tcPr>
            <w:tcW w:w="3369" w:type="dxa"/>
            <w:tcBorders>
              <w:top w:val="single" w:sz="4" w:space="0" w:color="000000"/>
            </w:tcBorders>
          </w:tcPr>
          <w:p w14:paraId="4E651FD3" w14:textId="77777777" w:rsidR="009D7326" w:rsidRPr="00B8209F" w:rsidRDefault="009F65C6" w:rsidP="009D7326">
            <w:pPr>
              <w:tabs>
                <w:tab w:val="left" w:pos="2520"/>
              </w:tabs>
              <w:rPr>
                <w:rFonts w:ascii="Arial" w:hAnsi="Arial" w:cs="Arial"/>
                <w:b/>
              </w:rPr>
            </w:pPr>
            <w:r w:rsidRPr="00B8209F">
              <w:rPr>
                <w:rFonts w:ascii="Arial" w:hAnsi="Arial" w:cs="Arial"/>
                <w:b/>
              </w:rPr>
              <w:t xml:space="preserve">Total Number of </w:t>
            </w:r>
            <w:r w:rsidR="009D7326" w:rsidRPr="00B8209F">
              <w:rPr>
                <w:rFonts w:ascii="Arial" w:hAnsi="Arial" w:cs="Arial"/>
                <w:b/>
              </w:rPr>
              <w:t>participants</w:t>
            </w:r>
          </w:p>
          <w:p w14:paraId="1882AEFB" w14:textId="77777777" w:rsidR="009D7326" w:rsidRPr="00B8209F" w:rsidRDefault="009D7326" w:rsidP="009D7326">
            <w:pPr>
              <w:tabs>
                <w:tab w:val="left" w:pos="2520"/>
              </w:tabs>
              <w:rPr>
                <w:rFonts w:ascii="Arial" w:hAnsi="Arial" w:cs="Arial"/>
                <w:b/>
              </w:rPr>
            </w:pPr>
            <w:r w:rsidRPr="00B8209F">
              <w:rPr>
                <w:rFonts w:ascii="Arial" w:hAnsi="Arial" w:cs="Arial"/>
                <w:b/>
              </w:rPr>
              <w:t>(n=89)</w:t>
            </w:r>
          </w:p>
          <w:p w14:paraId="687F980A" w14:textId="77777777" w:rsidR="009D7326" w:rsidRPr="00B8209F" w:rsidRDefault="009D7326" w:rsidP="009D7326">
            <w:pPr>
              <w:tabs>
                <w:tab w:val="left" w:pos="2520"/>
              </w:tabs>
              <w:rPr>
                <w:rFonts w:ascii="Arial" w:hAnsi="Arial" w:cs="Arial"/>
                <w:b/>
              </w:rPr>
            </w:pPr>
          </w:p>
        </w:tc>
        <w:tc>
          <w:tcPr>
            <w:tcW w:w="1842" w:type="dxa"/>
            <w:tcBorders>
              <w:top w:val="single" w:sz="4" w:space="0" w:color="000000"/>
            </w:tcBorders>
          </w:tcPr>
          <w:p w14:paraId="01F8B511" w14:textId="77777777" w:rsidR="009D7326" w:rsidRPr="00B8209F" w:rsidRDefault="009D7326" w:rsidP="009D7326">
            <w:pPr>
              <w:tabs>
                <w:tab w:val="left" w:pos="2520"/>
              </w:tabs>
              <w:rPr>
                <w:rFonts w:ascii="Arial" w:hAnsi="Arial" w:cs="Arial"/>
              </w:rPr>
            </w:pPr>
            <w:r w:rsidRPr="00B8209F">
              <w:rPr>
                <w:rFonts w:ascii="Arial" w:hAnsi="Arial" w:cs="Arial"/>
              </w:rPr>
              <w:t>39 (43.8%)</w:t>
            </w:r>
          </w:p>
        </w:tc>
        <w:tc>
          <w:tcPr>
            <w:tcW w:w="2552" w:type="dxa"/>
            <w:tcBorders>
              <w:top w:val="single" w:sz="4" w:space="0" w:color="000000"/>
            </w:tcBorders>
          </w:tcPr>
          <w:p w14:paraId="3D470333" w14:textId="77777777" w:rsidR="009D7326" w:rsidRPr="00B8209F" w:rsidRDefault="009D7326" w:rsidP="009D7326">
            <w:pPr>
              <w:tabs>
                <w:tab w:val="left" w:pos="2520"/>
              </w:tabs>
              <w:rPr>
                <w:rFonts w:ascii="Arial" w:hAnsi="Arial" w:cs="Arial"/>
              </w:rPr>
            </w:pPr>
            <w:r w:rsidRPr="00B8209F">
              <w:rPr>
                <w:rFonts w:ascii="Arial" w:hAnsi="Arial" w:cs="Arial"/>
              </w:rPr>
              <w:t>50 (56.2%)</w:t>
            </w:r>
          </w:p>
          <w:p w14:paraId="685293F1" w14:textId="77777777" w:rsidR="009D7326" w:rsidRPr="00B8209F" w:rsidRDefault="009D7326" w:rsidP="009D7326">
            <w:pPr>
              <w:tabs>
                <w:tab w:val="left" w:pos="2520"/>
              </w:tabs>
              <w:rPr>
                <w:rFonts w:ascii="Arial" w:hAnsi="Arial" w:cs="Arial"/>
              </w:rPr>
            </w:pPr>
          </w:p>
        </w:tc>
        <w:tc>
          <w:tcPr>
            <w:tcW w:w="1843" w:type="dxa"/>
            <w:tcBorders>
              <w:top w:val="single" w:sz="4" w:space="0" w:color="000000"/>
            </w:tcBorders>
          </w:tcPr>
          <w:p w14:paraId="43028248"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298709FF" w14:textId="77777777" w:rsidTr="009D7326">
        <w:tc>
          <w:tcPr>
            <w:tcW w:w="3369" w:type="dxa"/>
          </w:tcPr>
          <w:p w14:paraId="68BC9F04" w14:textId="77777777" w:rsidR="009D7326" w:rsidRPr="00B8209F" w:rsidRDefault="009D7326" w:rsidP="009D7326">
            <w:pPr>
              <w:tabs>
                <w:tab w:val="left" w:pos="2520"/>
              </w:tabs>
              <w:rPr>
                <w:rFonts w:ascii="Arial" w:hAnsi="Arial" w:cs="Arial"/>
                <w:b/>
              </w:rPr>
            </w:pPr>
            <w:r w:rsidRPr="00B8209F">
              <w:rPr>
                <w:rFonts w:ascii="Arial" w:hAnsi="Arial" w:cs="Arial"/>
                <w:b/>
              </w:rPr>
              <w:t>Sex</w:t>
            </w:r>
          </w:p>
        </w:tc>
        <w:tc>
          <w:tcPr>
            <w:tcW w:w="1842" w:type="dxa"/>
          </w:tcPr>
          <w:p w14:paraId="272D44AE" w14:textId="77777777" w:rsidR="009D7326" w:rsidRPr="00B8209F" w:rsidRDefault="009D7326" w:rsidP="009D7326">
            <w:pPr>
              <w:tabs>
                <w:tab w:val="left" w:pos="2520"/>
              </w:tabs>
              <w:rPr>
                <w:rFonts w:ascii="Arial" w:hAnsi="Arial" w:cs="Arial"/>
              </w:rPr>
            </w:pPr>
          </w:p>
        </w:tc>
        <w:tc>
          <w:tcPr>
            <w:tcW w:w="2552" w:type="dxa"/>
          </w:tcPr>
          <w:p w14:paraId="0EB09417" w14:textId="77777777" w:rsidR="009D7326" w:rsidRPr="00B8209F" w:rsidRDefault="009D7326" w:rsidP="009D7326">
            <w:pPr>
              <w:tabs>
                <w:tab w:val="left" w:pos="2520"/>
              </w:tabs>
              <w:rPr>
                <w:rFonts w:ascii="Arial" w:hAnsi="Arial" w:cs="Arial"/>
              </w:rPr>
            </w:pPr>
          </w:p>
        </w:tc>
        <w:tc>
          <w:tcPr>
            <w:tcW w:w="1843" w:type="dxa"/>
          </w:tcPr>
          <w:p w14:paraId="272DF7C5"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4CC0BAA6" w14:textId="77777777" w:rsidTr="009D7326">
        <w:tc>
          <w:tcPr>
            <w:tcW w:w="3369" w:type="dxa"/>
          </w:tcPr>
          <w:p w14:paraId="3C9755C7" w14:textId="77777777" w:rsidR="009D7326" w:rsidRPr="00B8209F" w:rsidRDefault="009D7326" w:rsidP="009D7326">
            <w:pPr>
              <w:tabs>
                <w:tab w:val="left" w:pos="2520"/>
              </w:tabs>
              <w:rPr>
                <w:rFonts w:ascii="Arial" w:hAnsi="Arial" w:cs="Arial"/>
              </w:rPr>
            </w:pPr>
            <w:r w:rsidRPr="00B8209F">
              <w:rPr>
                <w:rFonts w:ascii="Arial" w:hAnsi="Arial" w:cs="Arial"/>
              </w:rPr>
              <w:t>Male</w:t>
            </w:r>
          </w:p>
        </w:tc>
        <w:tc>
          <w:tcPr>
            <w:tcW w:w="1842" w:type="dxa"/>
          </w:tcPr>
          <w:p w14:paraId="14C27A7A" w14:textId="77777777" w:rsidR="009D7326" w:rsidRPr="00B8209F" w:rsidRDefault="009D7326" w:rsidP="009D7326">
            <w:pPr>
              <w:tabs>
                <w:tab w:val="left" w:pos="2520"/>
              </w:tabs>
              <w:rPr>
                <w:rFonts w:ascii="Arial" w:hAnsi="Arial" w:cs="Arial"/>
              </w:rPr>
            </w:pPr>
            <w:r w:rsidRPr="00B8209F">
              <w:rPr>
                <w:rFonts w:ascii="Arial" w:hAnsi="Arial" w:cs="Arial"/>
              </w:rPr>
              <w:t>19 (21.3%)</w:t>
            </w:r>
          </w:p>
        </w:tc>
        <w:tc>
          <w:tcPr>
            <w:tcW w:w="2552" w:type="dxa"/>
          </w:tcPr>
          <w:p w14:paraId="03E1633B" w14:textId="77777777" w:rsidR="009D7326" w:rsidRPr="00B8209F" w:rsidRDefault="009D7326" w:rsidP="009D7326">
            <w:pPr>
              <w:tabs>
                <w:tab w:val="left" w:pos="2520"/>
              </w:tabs>
              <w:rPr>
                <w:rFonts w:ascii="Arial" w:hAnsi="Arial" w:cs="Arial"/>
              </w:rPr>
            </w:pPr>
            <w:r w:rsidRPr="00B8209F">
              <w:rPr>
                <w:rFonts w:ascii="Arial" w:hAnsi="Arial" w:cs="Arial"/>
              </w:rPr>
              <w:t>20 (22.5%)</w:t>
            </w:r>
          </w:p>
          <w:p w14:paraId="78A877CA" w14:textId="77777777" w:rsidR="009D7326" w:rsidRPr="00B8209F" w:rsidRDefault="009D7326" w:rsidP="009D7326">
            <w:pPr>
              <w:tabs>
                <w:tab w:val="left" w:pos="2520"/>
              </w:tabs>
              <w:rPr>
                <w:rFonts w:ascii="Arial" w:hAnsi="Arial" w:cs="Arial"/>
              </w:rPr>
            </w:pPr>
          </w:p>
        </w:tc>
        <w:tc>
          <w:tcPr>
            <w:tcW w:w="1843" w:type="dxa"/>
          </w:tcPr>
          <w:p w14:paraId="72088AC6"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491FE450" w14:textId="77777777" w:rsidTr="009D7326">
        <w:tc>
          <w:tcPr>
            <w:tcW w:w="3369" w:type="dxa"/>
          </w:tcPr>
          <w:p w14:paraId="18C561BA" w14:textId="77777777" w:rsidR="009D7326" w:rsidRPr="00B8209F" w:rsidRDefault="009D7326" w:rsidP="009D7326">
            <w:pPr>
              <w:tabs>
                <w:tab w:val="left" w:pos="2520"/>
              </w:tabs>
              <w:rPr>
                <w:rFonts w:ascii="Arial" w:hAnsi="Arial" w:cs="Arial"/>
              </w:rPr>
            </w:pPr>
            <w:r w:rsidRPr="00B8209F">
              <w:rPr>
                <w:rFonts w:ascii="Arial" w:hAnsi="Arial" w:cs="Arial"/>
              </w:rPr>
              <w:t>Female</w:t>
            </w:r>
          </w:p>
        </w:tc>
        <w:tc>
          <w:tcPr>
            <w:tcW w:w="1842" w:type="dxa"/>
          </w:tcPr>
          <w:p w14:paraId="6742D3DE" w14:textId="77777777" w:rsidR="009D7326" w:rsidRPr="00B8209F" w:rsidRDefault="009D7326" w:rsidP="009D7326">
            <w:pPr>
              <w:tabs>
                <w:tab w:val="left" w:pos="2520"/>
              </w:tabs>
              <w:rPr>
                <w:rFonts w:ascii="Arial" w:hAnsi="Arial" w:cs="Arial"/>
              </w:rPr>
            </w:pPr>
            <w:r w:rsidRPr="00B8209F">
              <w:rPr>
                <w:rFonts w:ascii="Arial" w:hAnsi="Arial" w:cs="Arial"/>
              </w:rPr>
              <w:t>20 (22.5%)</w:t>
            </w:r>
          </w:p>
        </w:tc>
        <w:tc>
          <w:tcPr>
            <w:tcW w:w="2552" w:type="dxa"/>
          </w:tcPr>
          <w:p w14:paraId="09C6C770" w14:textId="77777777" w:rsidR="009D7326" w:rsidRPr="00B8209F" w:rsidRDefault="009D7326" w:rsidP="009D7326">
            <w:pPr>
              <w:tabs>
                <w:tab w:val="left" w:pos="2520"/>
              </w:tabs>
              <w:rPr>
                <w:rFonts w:ascii="Arial" w:hAnsi="Arial" w:cs="Arial"/>
              </w:rPr>
            </w:pPr>
            <w:r w:rsidRPr="00B8209F">
              <w:rPr>
                <w:rFonts w:ascii="Arial" w:hAnsi="Arial" w:cs="Arial"/>
              </w:rPr>
              <w:t>30 (33.7%)</w:t>
            </w:r>
          </w:p>
          <w:p w14:paraId="29DDDAB9" w14:textId="77777777" w:rsidR="009D7326" w:rsidRPr="00B8209F" w:rsidRDefault="009D7326" w:rsidP="009D7326">
            <w:pPr>
              <w:tabs>
                <w:tab w:val="left" w:pos="2520"/>
              </w:tabs>
              <w:rPr>
                <w:rFonts w:ascii="Arial" w:hAnsi="Arial" w:cs="Arial"/>
              </w:rPr>
            </w:pPr>
          </w:p>
        </w:tc>
        <w:tc>
          <w:tcPr>
            <w:tcW w:w="1843" w:type="dxa"/>
          </w:tcPr>
          <w:p w14:paraId="3F1CA62D"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0AF7423B" w14:textId="77777777" w:rsidTr="009D7326">
        <w:tc>
          <w:tcPr>
            <w:tcW w:w="3369" w:type="dxa"/>
          </w:tcPr>
          <w:p w14:paraId="6786B457" w14:textId="77777777" w:rsidR="009D7326" w:rsidRPr="00B8209F" w:rsidRDefault="009D7326" w:rsidP="009D7326">
            <w:pPr>
              <w:tabs>
                <w:tab w:val="left" w:pos="2520"/>
              </w:tabs>
              <w:rPr>
                <w:rFonts w:ascii="Arial" w:hAnsi="Arial" w:cs="Arial"/>
                <w:b/>
              </w:rPr>
            </w:pPr>
            <w:r w:rsidRPr="00B8209F">
              <w:rPr>
                <w:rFonts w:ascii="Arial" w:hAnsi="Arial" w:cs="Arial"/>
                <w:b/>
              </w:rPr>
              <w:t>Age Range</w:t>
            </w:r>
          </w:p>
          <w:p w14:paraId="35C1614C" w14:textId="77777777" w:rsidR="009D7326" w:rsidRPr="00B8209F" w:rsidRDefault="009D7326" w:rsidP="009D7326">
            <w:pPr>
              <w:tabs>
                <w:tab w:val="left" w:pos="2520"/>
              </w:tabs>
              <w:rPr>
                <w:rFonts w:ascii="Arial" w:hAnsi="Arial" w:cs="Arial"/>
                <w:b/>
              </w:rPr>
            </w:pPr>
            <w:r w:rsidRPr="00B8209F">
              <w:rPr>
                <w:rFonts w:ascii="Arial" w:hAnsi="Arial" w:cs="Arial"/>
                <w:b/>
              </w:rPr>
              <w:t>Mean Age</w:t>
            </w:r>
          </w:p>
        </w:tc>
        <w:tc>
          <w:tcPr>
            <w:tcW w:w="1842" w:type="dxa"/>
          </w:tcPr>
          <w:p w14:paraId="56BE6578" w14:textId="77777777" w:rsidR="009D7326" w:rsidRPr="00B8209F" w:rsidRDefault="009D7326" w:rsidP="009D7326">
            <w:pPr>
              <w:tabs>
                <w:tab w:val="left" w:pos="2520"/>
              </w:tabs>
              <w:rPr>
                <w:rFonts w:ascii="Arial" w:hAnsi="Arial" w:cs="Arial"/>
              </w:rPr>
            </w:pPr>
            <w:r w:rsidRPr="00B8209F">
              <w:rPr>
                <w:rFonts w:ascii="Arial" w:hAnsi="Arial" w:cs="Arial"/>
              </w:rPr>
              <w:t>25-35</w:t>
            </w:r>
          </w:p>
          <w:p w14:paraId="614783A9" w14:textId="77777777" w:rsidR="009D7326" w:rsidRPr="00B8209F" w:rsidRDefault="009D7326" w:rsidP="009D7326">
            <w:pPr>
              <w:tabs>
                <w:tab w:val="left" w:pos="2520"/>
              </w:tabs>
              <w:rPr>
                <w:rFonts w:ascii="Arial" w:hAnsi="Arial" w:cs="Arial"/>
              </w:rPr>
            </w:pPr>
            <w:r w:rsidRPr="00B8209F">
              <w:rPr>
                <w:rFonts w:ascii="Arial" w:hAnsi="Arial" w:cs="Arial"/>
              </w:rPr>
              <w:t>32.10±3.39</w:t>
            </w:r>
          </w:p>
        </w:tc>
        <w:tc>
          <w:tcPr>
            <w:tcW w:w="2552" w:type="dxa"/>
          </w:tcPr>
          <w:p w14:paraId="0F92C6C9" w14:textId="77777777" w:rsidR="009D7326" w:rsidRPr="00B8209F" w:rsidRDefault="009D7326" w:rsidP="009D7326">
            <w:pPr>
              <w:tabs>
                <w:tab w:val="left" w:pos="2520"/>
              </w:tabs>
              <w:rPr>
                <w:rFonts w:ascii="Arial" w:hAnsi="Arial" w:cs="Arial"/>
              </w:rPr>
            </w:pPr>
            <w:r w:rsidRPr="00B8209F">
              <w:rPr>
                <w:rFonts w:ascii="Arial" w:hAnsi="Arial" w:cs="Arial"/>
              </w:rPr>
              <w:t>27-53</w:t>
            </w:r>
          </w:p>
          <w:p w14:paraId="0CE0BF13" w14:textId="77777777" w:rsidR="009D7326" w:rsidRPr="00B8209F" w:rsidRDefault="009D7326" w:rsidP="009D7326">
            <w:pPr>
              <w:tabs>
                <w:tab w:val="left" w:pos="2520"/>
              </w:tabs>
              <w:rPr>
                <w:rFonts w:ascii="Arial" w:hAnsi="Arial" w:cs="Arial"/>
              </w:rPr>
            </w:pPr>
            <w:r w:rsidRPr="00B8209F">
              <w:rPr>
                <w:rFonts w:ascii="Arial" w:hAnsi="Arial" w:cs="Arial"/>
              </w:rPr>
              <w:t>41.38±8.6</w:t>
            </w:r>
          </w:p>
        </w:tc>
        <w:tc>
          <w:tcPr>
            <w:tcW w:w="1843" w:type="dxa"/>
          </w:tcPr>
          <w:p w14:paraId="250EFC45" w14:textId="77777777" w:rsidR="009D7326" w:rsidRPr="00B8209F" w:rsidRDefault="009D7326" w:rsidP="009D7326">
            <w:pPr>
              <w:tabs>
                <w:tab w:val="left" w:pos="2520"/>
              </w:tabs>
              <w:rPr>
                <w:rFonts w:ascii="Arial" w:hAnsi="Arial" w:cs="Arial"/>
              </w:rPr>
            </w:pPr>
            <w:r w:rsidRPr="00B8209F">
              <w:rPr>
                <w:rFonts w:ascii="Arial" w:hAnsi="Arial" w:cs="Arial"/>
              </w:rPr>
              <w:t>Nil</w:t>
            </w:r>
          </w:p>
          <w:p w14:paraId="4AF097AA"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2810EE23" w14:textId="77777777" w:rsidTr="009D7326">
        <w:tc>
          <w:tcPr>
            <w:tcW w:w="3369" w:type="dxa"/>
          </w:tcPr>
          <w:p w14:paraId="4AB4935F" w14:textId="77777777" w:rsidR="009D7326" w:rsidRPr="00B8209F" w:rsidRDefault="009D7326" w:rsidP="009D7326">
            <w:pPr>
              <w:tabs>
                <w:tab w:val="left" w:pos="2520"/>
              </w:tabs>
              <w:rPr>
                <w:rFonts w:ascii="Arial" w:hAnsi="Arial" w:cs="Arial"/>
                <w:b/>
              </w:rPr>
            </w:pPr>
            <w:r w:rsidRPr="00B8209F">
              <w:rPr>
                <w:rFonts w:ascii="Arial" w:hAnsi="Arial" w:cs="Arial"/>
                <w:b/>
              </w:rPr>
              <w:t>Educational Level</w:t>
            </w:r>
          </w:p>
        </w:tc>
        <w:tc>
          <w:tcPr>
            <w:tcW w:w="1842" w:type="dxa"/>
          </w:tcPr>
          <w:p w14:paraId="0C86775C" w14:textId="77777777" w:rsidR="009D7326" w:rsidRPr="00B8209F" w:rsidRDefault="009D7326" w:rsidP="009D7326">
            <w:pPr>
              <w:tabs>
                <w:tab w:val="left" w:pos="2520"/>
              </w:tabs>
              <w:rPr>
                <w:rFonts w:ascii="Arial" w:hAnsi="Arial" w:cs="Arial"/>
              </w:rPr>
            </w:pPr>
          </w:p>
        </w:tc>
        <w:tc>
          <w:tcPr>
            <w:tcW w:w="2552" w:type="dxa"/>
          </w:tcPr>
          <w:p w14:paraId="1D9DC1B7" w14:textId="77777777" w:rsidR="009D7326" w:rsidRPr="00B8209F" w:rsidRDefault="009D7326" w:rsidP="009D7326">
            <w:pPr>
              <w:tabs>
                <w:tab w:val="left" w:pos="2520"/>
              </w:tabs>
              <w:rPr>
                <w:rFonts w:ascii="Arial" w:hAnsi="Arial" w:cs="Arial"/>
              </w:rPr>
            </w:pPr>
          </w:p>
        </w:tc>
        <w:tc>
          <w:tcPr>
            <w:tcW w:w="1843" w:type="dxa"/>
          </w:tcPr>
          <w:p w14:paraId="481D5349"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25A5BA34" w14:textId="77777777" w:rsidTr="009D7326">
        <w:tc>
          <w:tcPr>
            <w:tcW w:w="3369" w:type="dxa"/>
          </w:tcPr>
          <w:p w14:paraId="2C8C8DA8" w14:textId="77777777" w:rsidR="009D7326" w:rsidRPr="00B8209F" w:rsidRDefault="009D7326" w:rsidP="009D7326">
            <w:pPr>
              <w:tabs>
                <w:tab w:val="left" w:pos="2520"/>
              </w:tabs>
              <w:rPr>
                <w:rFonts w:ascii="Arial" w:hAnsi="Arial" w:cs="Arial"/>
              </w:rPr>
            </w:pPr>
            <w:r w:rsidRPr="00B8209F">
              <w:rPr>
                <w:rFonts w:ascii="Arial" w:hAnsi="Arial" w:cs="Arial"/>
              </w:rPr>
              <w:t>Primary</w:t>
            </w:r>
          </w:p>
        </w:tc>
        <w:tc>
          <w:tcPr>
            <w:tcW w:w="1842" w:type="dxa"/>
          </w:tcPr>
          <w:p w14:paraId="272330D0" w14:textId="77777777" w:rsidR="009D7326" w:rsidRPr="00B8209F" w:rsidRDefault="009D7326" w:rsidP="009D7326">
            <w:pPr>
              <w:tabs>
                <w:tab w:val="left" w:pos="2520"/>
              </w:tabs>
              <w:rPr>
                <w:rFonts w:ascii="Arial" w:hAnsi="Arial" w:cs="Arial"/>
              </w:rPr>
            </w:pPr>
            <w:r w:rsidRPr="00B8209F">
              <w:rPr>
                <w:rFonts w:ascii="Arial" w:hAnsi="Arial" w:cs="Arial"/>
              </w:rPr>
              <w:t>0 (0.0%)</w:t>
            </w:r>
          </w:p>
        </w:tc>
        <w:tc>
          <w:tcPr>
            <w:tcW w:w="2552" w:type="dxa"/>
          </w:tcPr>
          <w:p w14:paraId="0C1459AE" w14:textId="77777777" w:rsidR="009D7326" w:rsidRPr="00B8209F" w:rsidRDefault="009D7326" w:rsidP="009D7326">
            <w:pPr>
              <w:tabs>
                <w:tab w:val="left" w:pos="2520"/>
              </w:tabs>
              <w:rPr>
                <w:rFonts w:ascii="Arial" w:hAnsi="Arial" w:cs="Arial"/>
              </w:rPr>
            </w:pPr>
            <w:r w:rsidRPr="00B8209F">
              <w:rPr>
                <w:rFonts w:ascii="Arial" w:hAnsi="Arial" w:cs="Arial"/>
              </w:rPr>
              <w:t>4 (4.5%)</w:t>
            </w:r>
          </w:p>
        </w:tc>
        <w:tc>
          <w:tcPr>
            <w:tcW w:w="1843" w:type="dxa"/>
          </w:tcPr>
          <w:p w14:paraId="03C131F2"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5DB0AA4E" w14:textId="77777777" w:rsidTr="009D7326">
        <w:tc>
          <w:tcPr>
            <w:tcW w:w="3369" w:type="dxa"/>
          </w:tcPr>
          <w:p w14:paraId="61E51396" w14:textId="77777777" w:rsidR="009D7326" w:rsidRPr="00B8209F" w:rsidRDefault="009D7326" w:rsidP="009D7326">
            <w:pPr>
              <w:tabs>
                <w:tab w:val="left" w:pos="2520"/>
              </w:tabs>
              <w:rPr>
                <w:rFonts w:ascii="Arial" w:hAnsi="Arial" w:cs="Arial"/>
              </w:rPr>
            </w:pPr>
            <w:r w:rsidRPr="00B8209F">
              <w:rPr>
                <w:rFonts w:ascii="Arial" w:hAnsi="Arial" w:cs="Arial"/>
              </w:rPr>
              <w:t>Secondary</w:t>
            </w:r>
          </w:p>
        </w:tc>
        <w:tc>
          <w:tcPr>
            <w:tcW w:w="1842" w:type="dxa"/>
          </w:tcPr>
          <w:p w14:paraId="2C2D5243" w14:textId="77777777" w:rsidR="009D7326" w:rsidRPr="00B8209F" w:rsidRDefault="009D7326" w:rsidP="009D7326">
            <w:pPr>
              <w:tabs>
                <w:tab w:val="left" w:pos="2520"/>
              </w:tabs>
              <w:rPr>
                <w:rFonts w:ascii="Arial" w:hAnsi="Arial" w:cs="Arial"/>
              </w:rPr>
            </w:pPr>
            <w:r w:rsidRPr="00B8209F">
              <w:rPr>
                <w:rFonts w:ascii="Arial" w:hAnsi="Arial" w:cs="Arial"/>
              </w:rPr>
              <w:t>9 (10.1%)</w:t>
            </w:r>
          </w:p>
        </w:tc>
        <w:tc>
          <w:tcPr>
            <w:tcW w:w="2552" w:type="dxa"/>
          </w:tcPr>
          <w:p w14:paraId="61B995FA" w14:textId="77777777" w:rsidR="009D7326" w:rsidRPr="00B8209F" w:rsidRDefault="009D7326" w:rsidP="009D7326">
            <w:pPr>
              <w:tabs>
                <w:tab w:val="left" w:pos="2520"/>
              </w:tabs>
              <w:rPr>
                <w:rFonts w:ascii="Arial" w:hAnsi="Arial" w:cs="Arial"/>
              </w:rPr>
            </w:pPr>
            <w:r w:rsidRPr="00B8209F">
              <w:rPr>
                <w:rFonts w:ascii="Arial" w:hAnsi="Arial" w:cs="Arial"/>
              </w:rPr>
              <w:t>18 (22.2.5%)</w:t>
            </w:r>
          </w:p>
        </w:tc>
        <w:tc>
          <w:tcPr>
            <w:tcW w:w="1843" w:type="dxa"/>
          </w:tcPr>
          <w:p w14:paraId="27BB7628"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6B275AE3" w14:textId="77777777" w:rsidTr="009D7326">
        <w:tc>
          <w:tcPr>
            <w:tcW w:w="3369" w:type="dxa"/>
          </w:tcPr>
          <w:p w14:paraId="5D826101" w14:textId="77777777" w:rsidR="009D7326" w:rsidRPr="00B8209F" w:rsidRDefault="009D7326" w:rsidP="009D7326">
            <w:pPr>
              <w:tabs>
                <w:tab w:val="left" w:pos="2520"/>
              </w:tabs>
              <w:rPr>
                <w:rFonts w:ascii="Arial" w:hAnsi="Arial" w:cs="Arial"/>
              </w:rPr>
            </w:pPr>
            <w:r w:rsidRPr="00B8209F">
              <w:rPr>
                <w:rFonts w:ascii="Arial" w:hAnsi="Arial" w:cs="Arial"/>
              </w:rPr>
              <w:t>Tertiary</w:t>
            </w:r>
          </w:p>
        </w:tc>
        <w:tc>
          <w:tcPr>
            <w:tcW w:w="1842" w:type="dxa"/>
          </w:tcPr>
          <w:p w14:paraId="6DD04810" w14:textId="77777777" w:rsidR="009D7326" w:rsidRPr="00B8209F" w:rsidRDefault="009D7326" w:rsidP="009D7326">
            <w:pPr>
              <w:tabs>
                <w:tab w:val="left" w:pos="2520"/>
              </w:tabs>
              <w:rPr>
                <w:rFonts w:ascii="Arial" w:hAnsi="Arial" w:cs="Arial"/>
                <w:b/>
              </w:rPr>
            </w:pPr>
            <w:r w:rsidRPr="00B8209F">
              <w:rPr>
                <w:rFonts w:ascii="Arial" w:hAnsi="Arial" w:cs="Arial"/>
              </w:rPr>
              <w:t>30 (33.7%)</w:t>
            </w:r>
          </w:p>
        </w:tc>
        <w:tc>
          <w:tcPr>
            <w:tcW w:w="2552" w:type="dxa"/>
          </w:tcPr>
          <w:p w14:paraId="6A6992CF" w14:textId="77777777" w:rsidR="009D7326" w:rsidRPr="00B8209F" w:rsidRDefault="009D7326" w:rsidP="009D7326">
            <w:pPr>
              <w:tabs>
                <w:tab w:val="left" w:pos="2520"/>
              </w:tabs>
              <w:rPr>
                <w:rFonts w:ascii="Arial" w:hAnsi="Arial" w:cs="Arial"/>
              </w:rPr>
            </w:pPr>
            <w:r w:rsidRPr="00B8209F">
              <w:rPr>
                <w:rFonts w:ascii="Arial" w:hAnsi="Arial" w:cs="Arial"/>
              </w:rPr>
              <w:t>28 (31.5%)</w:t>
            </w:r>
          </w:p>
        </w:tc>
        <w:tc>
          <w:tcPr>
            <w:tcW w:w="1843" w:type="dxa"/>
          </w:tcPr>
          <w:p w14:paraId="6F31F8EC"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0FB85B2C" w14:textId="77777777" w:rsidTr="009D7326">
        <w:tc>
          <w:tcPr>
            <w:tcW w:w="3369" w:type="dxa"/>
          </w:tcPr>
          <w:p w14:paraId="5FD6988B" w14:textId="77777777" w:rsidR="009D7326" w:rsidRPr="00B8209F" w:rsidRDefault="009D7326" w:rsidP="009D7326">
            <w:pPr>
              <w:tabs>
                <w:tab w:val="left" w:pos="2520"/>
              </w:tabs>
              <w:rPr>
                <w:rFonts w:ascii="Arial" w:hAnsi="Arial" w:cs="Arial"/>
                <w:b/>
              </w:rPr>
            </w:pPr>
            <w:r w:rsidRPr="00B8209F">
              <w:rPr>
                <w:rFonts w:ascii="Arial" w:hAnsi="Arial" w:cs="Arial"/>
                <w:b/>
              </w:rPr>
              <w:t>Work</w:t>
            </w:r>
          </w:p>
        </w:tc>
        <w:tc>
          <w:tcPr>
            <w:tcW w:w="1842" w:type="dxa"/>
          </w:tcPr>
          <w:p w14:paraId="46A703DB" w14:textId="77777777" w:rsidR="009D7326" w:rsidRPr="00B8209F" w:rsidRDefault="009D7326" w:rsidP="009D7326">
            <w:pPr>
              <w:tabs>
                <w:tab w:val="left" w:pos="2520"/>
              </w:tabs>
              <w:rPr>
                <w:rFonts w:ascii="Arial" w:hAnsi="Arial" w:cs="Arial"/>
                <w:b/>
              </w:rPr>
            </w:pPr>
          </w:p>
        </w:tc>
        <w:tc>
          <w:tcPr>
            <w:tcW w:w="2552" w:type="dxa"/>
          </w:tcPr>
          <w:p w14:paraId="104BCFF6" w14:textId="77777777" w:rsidR="009D7326" w:rsidRPr="00B8209F" w:rsidRDefault="009D7326" w:rsidP="009D7326">
            <w:pPr>
              <w:tabs>
                <w:tab w:val="left" w:pos="2520"/>
              </w:tabs>
              <w:rPr>
                <w:rFonts w:ascii="Arial" w:hAnsi="Arial" w:cs="Arial"/>
                <w:b/>
              </w:rPr>
            </w:pPr>
          </w:p>
        </w:tc>
        <w:tc>
          <w:tcPr>
            <w:tcW w:w="1843" w:type="dxa"/>
          </w:tcPr>
          <w:p w14:paraId="4775DD52" w14:textId="77777777" w:rsidR="009D7326" w:rsidRPr="00B8209F" w:rsidRDefault="009D7326" w:rsidP="009D7326">
            <w:pPr>
              <w:tabs>
                <w:tab w:val="left" w:pos="2520"/>
              </w:tabs>
              <w:rPr>
                <w:rFonts w:ascii="Arial" w:hAnsi="Arial" w:cs="Arial"/>
                <w:b/>
              </w:rPr>
            </w:pPr>
            <w:r w:rsidRPr="00B8209F">
              <w:rPr>
                <w:rFonts w:ascii="Arial" w:hAnsi="Arial" w:cs="Arial"/>
              </w:rPr>
              <w:t>Nil</w:t>
            </w:r>
          </w:p>
        </w:tc>
      </w:tr>
      <w:tr w:rsidR="009D7326" w:rsidRPr="00B8209F" w14:paraId="42DA8FFB" w14:textId="77777777" w:rsidTr="009D7326">
        <w:tc>
          <w:tcPr>
            <w:tcW w:w="3369" w:type="dxa"/>
          </w:tcPr>
          <w:p w14:paraId="2E8E6C4B" w14:textId="77777777" w:rsidR="009D7326" w:rsidRPr="00B8209F" w:rsidRDefault="009D7326" w:rsidP="009D7326">
            <w:pPr>
              <w:tabs>
                <w:tab w:val="left" w:pos="2520"/>
              </w:tabs>
              <w:rPr>
                <w:rFonts w:ascii="Arial" w:hAnsi="Arial" w:cs="Arial"/>
              </w:rPr>
            </w:pPr>
            <w:r w:rsidRPr="00B8209F">
              <w:rPr>
                <w:rFonts w:ascii="Arial" w:hAnsi="Arial" w:cs="Arial"/>
              </w:rPr>
              <w:t>Yes</w:t>
            </w:r>
          </w:p>
        </w:tc>
        <w:tc>
          <w:tcPr>
            <w:tcW w:w="1842" w:type="dxa"/>
          </w:tcPr>
          <w:p w14:paraId="28DD53C3" w14:textId="77777777" w:rsidR="009D7326" w:rsidRPr="00B8209F" w:rsidRDefault="009D7326" w:rsidP="009D7326">
            <w:pPr>
              <w:tabs>
                <w:tab w:val="left" w:pos="2520"/>
              </w:tabs>
              <w:rPr>
                <w:rFonts w:ascii="Arial" w:hAnsi="Arial" w:cs="Arial"/>
              </w:rPr>
            </w:pPr>
            <w:r w:rsidRPr="00B8209F">
              <w:rPr>
                <w:rFonts w:ascii="Arial" w:hAnsi="Arial" w:cs="Arial"/>
              </w:rPr>
              <w:t>30 (33.7%)</w:t>
            </w:r>
          </w:p>
        </w:tc>
        <w:tc>
          <w:tcPr>
            <w:tcW w:w="2552" w:type="dxa"/>
          </w:tcPr>
          <w:p w14:paraId="4DE32380" w14:textId="77777777" w:rsidR="009D7326" w:rsidRPr="00B8209F" w:rsidRDefault="009D7326" w:rsidP="009D7326">
            <w:pPr>
              <w:tabs>
                <w:tab w:val="left" w:pos="2520"/>
              </w:tabs>
              <w:rPr>
                <w:rFonts w:ascii="Arial" w:hAnsi="Arial" w:cs="Arial"/>
              </w:rPr>
            </w:pPr>
            <w:r w:rsidRPr="00B8209F">
              <w:rPr>
                <w:rFonts w:ascii="Arial" w:hAnsi="Arial" w:cs="Arial"/>
              </w:rPr>
              <w:t>35 (39.3%)</w:t>
            </w:r>
          </w:p>
          <w:p w14:paraId="1DD5C02A" w14:textId="77777777" w:rsidR="009D7326" w:rsidRPr="00B8209F" w:rsidRDefault="009D7326" w:rsidP="009D7326">
            <w:pPr>
              <w:tabs>
                <w:tab w:val="left" w:pos="2520"/>
              </w:tabs>
              <w:rPr>
                <w:rFonts w:ascii="Arial" w:hAnsi="Arial" w:cs="Arial"/>
              </w:rPr>
            </w:pPr>
          </w:p>
        </w:tc>
        <w:tc>
          <w:tcPr>
            <w:tcW w:w="1843" w:type="dxa"/>
          </w:tcPr>
          <w:p w14:paraId="2C39DCDB"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16B13DB4" w14:textId="77777777" w:rsidTr="009D7326">
        <w:tc>
          <w:tcPr>
            <w:tcW w:w="3369" w:type="dxa"/>
          </w:tcPr>
          <w:p w14:paraId="55D26287" w14:textId="77777777" w:rsidR="009D7326" w:rsidRPr="00B8209F" w:rsidRDefault="009D7326" w:rsidP="009D7326">
            <w:pPr>
              <w:tabs>
                <w:tab w:val="left" w:pos="2520"/>
              </w:tabs>
              <w:rPr>
                <w:rFonts w:ascii="Arial" w:hAnsi="Arial" w:cs="Arial"/>
              </w:rPr>
            </w:pPr>
            <w:r w:rsidRPr="00B8209F">
              <w:rPr>
                <w:rFonts w:ascii="Arial" w:hAnsi="Arial" w:cs="Arial"/>
              </w:rPr>
              <w:t>No</w:t>
            </w:r>
          </w:p>
        </w:tc>
        <w:tc>
          <w:tcPr>
            <w:tcW w:w="1842" w:type="dxa"/>
          </w:tcPr>
          <w:p w14:paraId="031AC6CA" w14:textId="77777777" w:rsidR="009D7326" w:rsidRPr="00B8209F" w:rsidRDefault="009D7326" w:rsidP="009D7326">
            <w:pPr>
              <w:tabs>
                <w:tab w:val="left" w:pos="2520"/>
              </w:tabs>
              <w:rPr>
                <w:rFonts w:ascii="Arial" w:hAnsi="Arial" w:cs="Arial"/>
              </w:rPr>
            </w:pPr>
            <w:r w:rsidRPr="00B8209F">
              <w:rPr>
                <w:rFonts w:ascii="Arial" w:hAnsi="Arial" w:cs="Arial"/>
              </w:rPr>
              <w:t>9 (12.5%)</w:t>
            </w:r>
          </w:p>
        </w:tc>
        <w:tc>
          <w:tcPr>
            <w:tcW w:w="2552" w:type="dxa"/>
          </w:tcPr>
          <w:p w14:paraId="3548DC85" w14:textId="77777777" w:rsidR="009D7326" w:rsidRPr="00B8209F" w:rsidRDefault="009D7326" w:rsidP="009D7326">
            <w:pPr>
              <w:tabs>
                <w:tab w:val="left" w:pos="2520"/>
              </w:tabs>
              <w:rPr>
                <w:rFonts w:ascii="Arial" w:hAnsi="Arial" w:cs="Arial"/>
              </w:rPr>
            </w:pPr>
            <w:r w:rsidRPr="00B8209F">
              <w:rPr>
                <w:rFonts w:ascii="Arial" w:hAnsi="Arial" w:cs="Arial"/>
              </w:rPr>
              <w:t>15 (18.7%)</w:t>
            </w:r>
          </w:p>
        </w:tc>
        <w:tc>
          <w:tcPr>
            <w:tcW w:w="1843" w:type="dxa"/>
          </w:tcPr>
          <w:p w14:paraId="4740A971"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2F22F585" w14:textId="77777777" w:rsidTr="009D7326">
        <w:tc>
          <w:tcPr>
            <w:tcW w:w="3369" w:type="dxa"/>
          </w:tcPr>
          <w:p w14:paraId="2898DA37" w14:textId="77777777" w:rsidR="009D7326" w:rsidRPr="00B8209F" w:rsidRDefault="009D7326" w:rsidP="009D7326">
            <w:pPr>
              <w:tabs>
                <w:tab w:val="left" w:pos="2520"/>
              </w:tabs>
              <w:rPr>
                <w:rFonts w:ascii="Arial" w:hAnsi="Arial" w:cs="Arial"/>
                <w:b/>
              </w:rPr>
            </w:pPr>
            <w:r w:rsidRPr="00B8209F">
              <w:rPr>
                <w:rFonts w:ascii="Arial" w:hAnsi="Arial" w:cs="Arial"/>
                <w:b/>
              </w:rPr>
              <w:t>Exercise</w:t>
            </w:r>
          </w:p>
          <w:p w14:paraId="0AF82FD3" w14:textId="77777777" w:rsidR="009D7326" w:rsidRPr="00B8209F" w:rsidRDefault="009D7326" w:rsidP="009D7326">
            <w:pPr>
              <w:tabs>
                <w:tab w:val="left" w:pos="2520"/>
              </w:tabs>
              <w:rPr>
                <w:rFonts w:ascii="Arial" w:hAnsi="Arial" w:cs="Arial"/>
                <w:b/>
              </w:rPr>
            </w:pPr>
            <w:r w:rsidRPr="00B8209F">
              <w:rPr>
                <w:rFonts w:ascii="Arial" w:hAnsi="Arial" w:cs="Arial"/>
                <w:b/>
              </w:rPr>
              <w:t>Not Exercising</w:t>
            </w:r>
          </w:p>
        </w:tc>
        <w:tc>
          <w:tcPr>
            <w:tcW w:w="1842" w:type="dxa"/>
          </w:tcPr>
          <w:p w14:paraId="6E4F5BD6" w14:textId="77777777" w:rsidR="009D7326" w:rsidRPr="00B8209F" w:rsidRDefault="009D7326" w:rsidP="009D7326">
            <w:pPr>
              <w:tabs>
                <w:tab w:val="left" w:pos="2520"/>
              </w:tabs>
              <w:rPr>
                <w:rFonts w:ascii="Arial" w:hAnsi="Arial" w:cs="Arial"/>
              </w:rPr>
            </w:pPr>
            <w:r w:rsidRPr="00B8209F">
              <w:rPr>
                <w:rFonts w:ascii="Arial" w:hAnsi="Arial" w:cs="Arial"/>
              </w:rPr>
              <w:t>15 (16.9%)</w:t>
            </w:r>
          </w:p>
          <w:p w14:paraId="758304B2" w14:textId="77777777" w:rsidR="009D7326" w:rsidRPr="00B8209F" w:rsidRDefault="009D7326" w:rsidP="009D7326">
            <w:pPr>
              <w:tabs>
                <w:tab w:val="left" w:pos="2520"/>
              </w:tabs>
              <w:rPr>
                <w:rFonts w:ascii="Arial" w:hAnsi="Arial" w:cs="Arial"/>
              </w:rPr>
            </w:pPr>
            <w:r w:rsidRPr="00B8209F">
              <w:rPr>
                <w:rFonts w:ascii="Arial" w:hAnsi="Arial" w:cs="Arial"/>
              </w:rPr>
              <w:t>20 (22.1%)</w:t>
            </w:r>
          </w:p>
        </w:tc>
        <w:tc>
          <w:tcPr>
            <w:tcW w:w="2552" w:type="dxa"/>
          </w:tcPr>
          <w:p w14:paraId="3E580658" w14:textId="77777777" w:rsidR="009D7326" w:rsidRPr="00B8209F" w:rsidRDefault="009D7326" w:rsidP="009D7326">
            <w:pPr>
              <w:tabs>
                <w:tab w:val="left" w:pos="2520"/>
              </w:tabs>
              <w:rPr>
                <w:rFonts w:ascii="Arial" w:hAnsi="Arial" w:cs="Arial"/>
              </w:rPr>
            </w:pPr>
            <w:r w:rsidRPr="00B8209F">
              <w:rPr>
                <w:rFonts w:ascii="Arial" w:hAnsi="Arial" w:cs="Arial"/>
              </w:rPr>
              <w:t>25 (28.1%)</w:t>
            </w:r>
          </w:p>
          <w:p w14:paraId="51F8242D" w14:textId="77777777" w:rsidR="009D7326" w:rsidRPr="00B8209F" w:rsidRDefault="009D7326" w:rsidP="009D7326">
            <w:pPr>
              <w:tabs>
                <w:tab w:val="left" w:pos="2520"/>
              </w:tabs>
              <w:rPr>
                <w:rFonts w:ascii="Arial" w:hAnsi="Arial" w:cs="Arial"/>
              </w:rPr>
            </w:pPr>
            <w:r w:rsidRPr="00B8209F">
              <w:rPr>
                <w:rFonts w:ascii="Arial" w:hAnsi="Arial" w:cs="Arial"/>
              </w:rPr>
              <w:t>25 (28.1%)</w:t>
            </w:r>
          </w:p>
        </w:tc>
        <w:tc>
          <w:tcPr>
            <w:tcW w:w="1843" w:type="dxa"/>
          </w:tcPr>
          <w:p w14:paraId="3790B3C1" w14:textId="77777777" w:rsidR="009D7326" w:rsidRPr="00B8209F" w:rsidRDefault="009D7326" w:rsidP="009D7326">
            <w:pPr>
              <w:tabs>
                <w:tab w:val="left" w:pos="2520"/>
              </w:tabs>
              <w:rPr>
                <w:rFonts w:ascii="Arial" w:hAnsi="Arial" w:cs="Arial"/>
              </w:rPr>
            </w:pPr>
            <w:r w:rsidRPr="00B8209F">
              <w:rPr>
                <w:rFonts w:ascii="Arial" w:hAnsi="Arial" w:cs="Arial"/>
              </w:rPr>
              <w:t>Nil</w:t>
            </w:r>
          </w:p>
          <w:p w14:paraId="454CD20C"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73233672" w14:textId="77777777" w:rsidTr="009D7326">
        <w:tc>
          <w:tcPr>
            <w:tcW w:w="3369" w:type="dxa"/>
          </w:tcPr>
          <w:p w14:paraId="6B31BD04" w14:textId="77777777" w:rsidR="009D7326" w:rsidRPr="00B8209F" w:rsidRDefault="009D7326" w:rsidP="009D7326">
            <w:pPr>
              <w:tabs>
                <w:tab w:val="left" w:pos="2520"/>
              </w:tabs>
              <w:rPr>
                <w:rFonts w:ascii="Arial" w:hAnsi="Arial" w:cs="Arial"/>
                <w:b/>
              </w:rPr>
            </w:pPr>
            <w:r w:rsidRPr="00B8209F">
              <w:rPr>
                <w:rFonts w:ascii="Arial" w:hAnsi="Arial" w:cs="Arial"/>
                <w:b/>
              </w:rPr>
              <w:t>Smokers</w:t>
            </w:r>
          </w:p>
        </w:tc>
        <w:tc>
          <w:tcPr>
            <w:tcW w:w="1842" w:type="dxa"/>
          </w:tcPr>
          <w:p w14:paraId="6E2D2A27" w14:textId="77777777" w:rsidR="009D7326" w:rsidRPr="00B8209F" w:rsidRDefault="009D7326" w:rsidP="009D7326">
            <w:pPr>
              <w:tabs>
                <w:tab w:val="left" w:pos="2520"/>
              </w:tabs>
              <w:rPr>
                <w:rFonts w:ascii="Arial" w:hAnsi="Arial" w:cs="Arial"/>
              </w:rPr>
            </w:pPr>
            <w:r w:rsidRPr="00B8209F">
              <w:rPr>
                <w:rFonts w:ascii="Arial" w:hAnsi="Arial" w:cs="Arial"/>
              </w:rPr>
              <w:t>0 (0%)</w:t>
            </w:r>
          </w:p>
        </w:tc>
        <w:tc>
          <w:tcPr>
            <w:tcW w:w="2552" w:type="dxa"/>
          </w:tcPr>
          <w:p w14:paraId="55B702FE" w14:textId="77777777" w:rsidR="009D7326" w:rsidRPr="00B8209F" w:rsidRDefault="009D7326" w:rsidP="009D7326">
            <w:pPr>
              <w:tabs>
                <w:tab w:val="left" w:pos="2520"/>
              </w:tabs>
              <w:rPr>
                <w:rFonts w:ascii="Arial" w:hAnsi="Arial" w:cs="Arial"/>
              </w:rPr>
            </w:pPr>
            <w:r w:rsidRPr="00B8209F">
              <w:rPr>
                <w:rFonts w:ascii="Arial" w:hAnsi="Arial" w:cs="Arial"/>
              </w:rPr>
              <w:t>0 (0%)</w:t>
            </w:r>
          </w:p>
        </w:tc>
        <w:tc>
          <w:tcPr>
            <w:tcW w:w="1843" w:type="dxa"/>
          </w:tcPr>
          <w:p w14:paraId="68FAA89B"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4CDEF88C" w14:textId="77777777" w:rsidTr="009D7326">
        <w:tc>
          <w:tcPr>
            <w:tcW w:w="3369" w:type="dxa"/>
          </w:tcPr>
          <w:p w14:paraId="28ECA216" w14:textId="77777777" w:rsidR="009D7326" w:rsidRPr="00B8209F" w:rsidRDefault="009D7326" w:rsidP="009D7326">
            <w:pPr>
              <w:tabs>
                <w:tab w:val="left" w:pos="2520"/>
              </w:tabs>
              <w:rPr>
                <w:rFonts w:ascii="Arial" w:hAnsi="Arial" w:cs="Arial"/>
                <w:b/>
              </w:rPr>
            </w:pPr>
            <w:r w:rsidRPr="00B8209F">
              <w:rPr>
                <w:rFonts w:ascii="Arial" w:hAnsi="Arial" w:cs="Arial"/>
                <w:b/>
              </w:rPr>
              <w:t>Alcoholics</w:t>
            </w:r>
          </w:p>
        </w:tc>
        <w:tc>
          <w:tcPr>
            <w:tcW w:w="1842" w:type="dxa"/>
          </w:tcPr>
          <w:p w14:paraId="1912E469" w14:textId="77777777" w:rsidR="009D7326" w:rsidRPr="00B8209F" w:rsidRDefault="009D7326" w:rsidP="009D7326">
            <w:pPr>
              <w:tabs>
                <w:tab w:val="left" w:pos="2520"/>
              </w:tabs>
              <w:rPr>
                <w:rFonts w:ascii="Arial" w:hAnsi="Arial" w:cs="Arial"/>
              </w:rPr>
            </w:pPr>
            <w:r w:rsidRPr="00B8209F">
              <w:rPr>
                <w:rFonts w:ascii="Arial" w:hAnsi="Arial" w:cs="Arial"/>
              </w:rPr>
              <w:t>NA</w:t>
            </w:r>
          </w:p>
        </w:tc>
        <w:tc>
          <w:tcPr>
            <w:tcW w:w="2552" w:type="dxa"/>
          </w:tcPr>
          <w:p w14:paraId="04D14F63" w14:textId="77777777" w:rsidR="009D7326" w:rsidRPr="00B8209F" w:rsidRDefault="009D7326" w:rsidP="009D7326">
            <w:pPr>
              <w:tabs>
                <w:tab w:val="left" w:pos="2520"/>
              </w:tabs>
              <w:rPr>
                <w:rFonts w:ascii="Arial" w:hAnsi="Arial" w:cs="Arial"/>
              </w:rPr>
            </w:pPr>
            <w:r w:rsidRPr="00B8209F">
              <w:rPr>
                <w:rFonts w:ascii="Arial" w:hAnsi="Arial" w:cs="Arial"/>
              </w:rPr>
              <w:t>4 (8%)</w:t>
            </w:r>
          </w:p>
        </w:tc>
        <w:tc>
          <w:tcPr>
            <w:tcW w:w="1843" w:type="dxa"/>
          </w:tcPr>
          <w:p w14:paraId="6CDF4821"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2218B740" w14:textId="77777777" w:rsidTr="009D7326">
        <w:tc>
          <w:tcPr>
            <w:tcW w:w="3369" w:type="dxa"/>
          </w:tcPr>
          <w:p w14:paraId="20F1F58B" w14:textId="77777777" w:rsidR="009D7326" w:rsidRPr="00B8209F" w:rsidRDefault="009D7326" w:rsidP="009D7326">
            <w:pPr>
              <w:tabs>
                <w:tab w:val="left" w:pos="2520"/>
              </w:tabs>
              <w:rPr>
                <w:rFonts w:ascii="Arial" w:hAnsi="Arial" w:cs="Arial"/>
                <w:b/>
              </w:rPr>
            </w:pPr>
            <w:r w:rsidRPr="00B8209F">
              <w:rPr>
                <w:rFonts w:ascii="Arial" w:hAnsi="Arial" w:cs="Arial"/>
                <w:b/>
              </w:rPr>
              <w:t xml:space="preserve">HIV </w:t>
            </w:r>
            <w:proofErr w:type="spellStart"/>
            <w:r w:rsidRPr="00B8209F">
              <w:rPr>
                <w:rFonts w:ascii="Arial" w:hAnsi="Arial" w:cs="Arial"/>
                <w:b/>
              </w:rPr>
              <w:t>Sero</w:t>
            </w:r>
            <w:proofErr w:type="spellEnd"/>
            <w:r w:rsidRPr="00B8209F">
              <w:rPr>
                <w:rFonts w:ascii="Arial" w:hAnsi="Arial" w:cs="Arial"/>
                <w:b/>
              </w:rPr>
              <w:t>-Positive</w:t>
            </w:r>
          </w:p>
        </w:tc>
        <w:tc>
          <w:tcPr>
            <w:tcW w:w="1842" w:type="dxa"/>
          </w:tcPr>
          <w:p w14:paraId="7D65916F" w14:textId="77777777" w:rsidR="009D7326" w:rsidRPr="00B8209F" w:rsidRDefault="009D7326" w:rsidP="009D7326">
            <w:pPr>
              <w:tabs>
                <w:tab w:val="left" w:pos="2520"/>
              </w:tabs>
              <w:rPr>
                <w:rFonts w:ascii="Arial" w:hAnsi="Arial" w:cs="Arial"/>
              </w:rPr>
            </w:pPr>
            <w:r w:rsidRPr="00B8209F">
              <w:rPr>
                <w:rFonts w:ascii="Arial" w:hAnsi="Arial" w:cs="Arial"/>
              </w:rPr>
              <w:t>Nil</w:t>
            </w:r>
          </w:p>
        </w:tc>
        <w:tc>
          <w:tcPr>
            <w:tcW w:w="2552" w:type="dxa"/>
          </w:tcPr>
          <w:p w14:paraId="3C895B84" w14:textId="77777777" w:rsidR="009D7326" w:rsidRPr="00B8209F" w:rsidRDefault="009D7326" w:rsidP="009D7326">
            <w:pPr>
              <w:tabs>
                <w:tab w:val="left" w:pos="2520"/>
              </w:tabs>
              <w:rPr>
                <w:rFonts w:ascii="Arial" w:hAnsi="Arial" w:cs="Arial"/>
              </w:rPr>
            </w:pPr>
            <w:r w:rsidRPr="00B8209F">
              <w:rPr>
                <w:rFonts w:ascii="Arial" w:hAnsi="Arial" w:cs="Arial"/>
              </w:rPr>
              <w:t>50 (56.2%)</w:t>
            </w:r>
          </w:p>
        </w:tc>
        <w:tc>
          <w:tcPr>
            <w:tcW w:w="1843" w:type="dxa"/>
          </w:tcPr>
          <w:p w14:paraId="7C88AB18"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781F3054" w14:textId="77777777" w:rsidTr="009D7326">
        <w:tc>
          <w:tcPr>
            <w:tcW w:w="3369" w:type="dxa"/>
          </w:tcPr>
          <w:p w14:paraId="293ACB92" w14:textId="77777777" w:rsidR="009D7326" w:rsidRPr="00B8209F" w:rsidRDefault="009D7326" w:rsidP="009D7326">
            <w:pPr>
              <w:tabs>
                <w:tab w:val="left" w:pos="2520"/>
              </w:tabs>
              <w:rPr>
                <w:rFonts w:ascii="Arial" w:hAnsi="Arial" w:cs="Arial"/>
                <w:b/>
              </w:rPr>
            </w:pPr>
            <w:r w:rsidRPr="00B8209F">
              <w:rPr>
                <w:rFonts w:ascii="Arial" w:hAnsi="Arial" w:cs="Arial"/>
                <w:b/>
              </w:rPr>
              <w:t>ART Drugs</w:t>
            </w:r>
          </w:p>
        </w:tc>
        <w:tc>
          <w:tcPr>
            <w:tcW w:w="1842" w:type="dxa"/>
          </w:tcPr>
          <w:p w14:paraId="4FA07827" w14:textId="77777777" w:rsidR="009D7326" w:rsidRPr="00B8209F" w:rsidRDefault="009D7326" w:rsidP="009D7326">
            <w:pPr>
              <w:tabs>
                <w:tab w:val="left" w:pos="2520"/>
              </w:tabs>
              <w:rPr>
                <w:rFonts w:ascii="Arial" w:hAnsi="Arial" w:cs="Arial"/>
              </w:rPr>
            </w:pPr>
            <w:r w:rsidRPr="00B8209F">
              <w:rPr>
                <w:rFonts w:ascii="Arial" w:hAnsi="Arial" w:cs="Arial"/>
              </w:rPr>
              <w:t>NA</w:t>
            </w:r>
          </w:p>
        </w:tc>
        <w:tc>
          <w:tcPr>
            <w:tcW w:w="2552" w:type="dxa"/>
          </w:tcPr>
          <w:p w14:paraId="5A2E6162" w14:textId="77777777" w:rsidR="009D7326" w:rsidRPr="00B8209F" w:rsidRDefault="009D7326" w:rsidP="009D7326">
            <w:pPr>
              <w:tabs>
                <w:tab w:val="left" w:pos="2520"/>
              </w:tabs>
              <w:rPr>
                <w:rFonts w:ascii="Arial" w:hAnsi="Arial" w:cs="Arial"/>
              </w:rPr>
            </w:pPr>
            <w:proofErr w:type="spellStart"/>
            <w:r w:rsidRPr="00B8209F">
              <w:rPr>
                <w:rFonts w:ascii="Arial" w:hAnsi="Arial" w:cs="Arial"/>
              </w:rPr>
              <w:t>Tenofovir</w:t>
            </w:r>
            <w:proofErr w:type="spellEnd"/>
            <w:r w:rsidRPr="00B8209F">
              <w:rPr>
                <w:rFonts w:ascii="Arial" w:hAnsi="Arial" w:cs="Arial"/>
              </w:rPr>
              <w:t>/Lamivudine/</w:t>
            </w:r>
            <w:proofErr w:type="spellStart"/>
            <w:r w:rsidRPr="00B8209F">
              <w:rPr>
                <w:rFonts w:ascii="Arial" w:hAnsi="Arial" w:cs="Arial"/>
              </w:rPr>
              <w:t>Dolutegravir</w:t>
            </w:r>
            <w:proofErr w:type="spellEnd"/>
          </w:p>
        </w:tc>
        <w:tc>
          <w:tcPr>
            <w:tcW w:w="1843" w:type="dxa"/>
          </w:tcPr>
          <w:p w14:paraId="405AD80D"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56AD9D94" w14:textId="77777777" w:rsidTr="009D7326">
        <w:tc>
          <w:tcPr>
            <w:tcW w:w="3369" w:type="dxa"/>
          </w:tcPr>
          <w:p w14:paraId="5F8DFCE7" w14:textId="77777777" w:rsidR="009D7326" w:rsidRPr="00B8209F" w:rsidRDefault="009D7326" w:rsidP="009D7326">
            <w:pPr>
              <w:tabs>
                <w:tab w:val="left" w:pos="2520"/>
              </w:tabs>
              <w:rPr>
                <w:rFonts w:ascii="Arial" w:hAnsi="Arial" w:cs="Arial"/>
                <w:b/>
              </w:rPr>
            </w:pPr>
            <w:r w:rsidRPr="00B8209F">
              <w:rPr>
                <w:rFonts w:ascii="Arial" w:hAnsi="Arial" w:cs="Arial"/>
                <w:b/>
              </w:rPr>
              <w:t>Duration of ART Intake</w:t>
            </w:r>
          </w:p>
        </w:tc>
        <w:tc>
          <w:tcPr>
            <w:tcW w:w="1842" w:type="dxa"/>
          </w:tcPr>
          <w:p w14:paraId="652C0375" w14:textId="77777777" w:rsidR="009D7326" w:rsidRPr="00B8209F" w:rsidRDefault="009D7326" w:rsidP="009D7326">
            <w:pPr>
              <w:tabs>
                <w:tab w:val="left" w:pos="2520"/>
              </w:tabs>
              <w:rPr>
                <w:rFonts w:ascii="Arial" w:hAnsi="Arial" w:cs="Arial"/>
              </w:rPr>
            </w:pPr>
            <w:r w:rsidRPr="00B8209F">
              <w:rPr>
                <w:rFonts w:ascii="Arial" w:hAnsi="Arial" w:cs="Arial"/>
              </w:rPr>
              <w:t>NA</w:t>
            </w:r>
          </w:p>
        </w:tc>
        <w:tc>
          <w:tcPr>
            <w:tcW w:w="2552" w:type="dxa"/>
          </w:tcPr>
          <w:p w14:paraId="648D7BAA" w14:textId="77777777" w:rsidR="009D7326" w:rsidRPr="00B8209F" w:rsidRDefault="009D7326" w:rsidP="009D7326">
            <w:pPr>
              <w:tabs>
                <w:tab w:val="left" w:pos="2520"/>
              </w:tabs>
              <w:rPr>
                <w:rFonts w:ascii="Arial" w:hAnsi="Arial" w:cs="Arial"/>
                <w:b/>
              </w:rPr>
            </w:pPr>
          </w:p>
        </w:tc>
        <w:tc>
          <w:tcPr>
            <w:tcW w:w="1843" w:type="dxa"/>
          </w:tcPr>
          <w:p w14:paraId="22CE12A2" w14:textId="77777777" w:rsidR="009D7326" w:rsidRPr="00B8209F" w:rsidRDefault="009D7326" w:rsidP="009D7326">
            <w:pPr>
              <w:tabs>
                <w:tab w:val="left" w:pos="2520"/>
              </w:tabs>
              <w:rPr>
                <w:rFonts w:ascii="Arial" w:hAnsi="Arial" w:cs="Arial"/>
                <w:b/>
              </w:rPr>
            </w:pPr>
            <w:r w:rsidRPr="00B8209F">
              <w:rPr>
                <w:rFonts w:ascii="Arial" w:hAnsi="Arial" w:cs="Arial"/>
              </w:rPr>
              <w:t>Nil</w:t>
            </w:r>
          </w:p>
        </w:tc>
      </w:tr>
      <w:tr w:rsidR="009D7326" w:rsidRPr="00B8209F" w14:paraId="1CE33A3E" w14:textId="77777777" w:rsidTr="009D7326">
        <w:tc>
          <w:tcPr>
            <w:tcW w:w="3369" w:type="dxa"/>
          </w:tcPr>
          <w:p w14:paraId="5D83109A" w14:textId="77777777" w:rsidR="009D7326" w:rsidRPr="00B8209F" w:rsidRDefault="009D7326" w:rsidP="009D7326">
            <w:pPr>
              <w:tabs>
                <w:tab w:val="left" w:pos="2520"/>
              </w:tabs>
              <w:rPr>
                <w:rFonts w:ascii="Arial" w:hAnsi="Arial" w:cs="Arial"/>
              </w:rPr>
            </w:pPr>
            <w:r w:rsidRPr="00B8209F">
              <w:rPr>
                <w:rFonts w:ascii="Arial" w:hAnsi="Arial" w:cs="Arial"/>
              </w:rPr>
              <w:t>1-5</w:t>
            </w:r>
          </w:p>
        </w:tc>
        <w:tc>
          <w:tcPr>
            <w:tcW w:w="1842" w:type="dxa"/>
          </w:tcPr>
          <w:p w14:paraId="0820DBFC" w14:textId="77777777" w:rsidR="009D7326" w:rsidRPr="00B8209F" w:rsidRDefault="009D7326" w:rsidP="009D7326">
            <w:pPr>
              <w:tabs>
                <w:tab w:val="left" w:pos="2520"/>
              </w:tabs>
              <w:rPr>
                <w:rFonts w:ascii="Arial" w:hAnsi="Arial" w:cs="Arial"/>
              </w:rPr>
            </w:pPr>
            <w:r w:rsidRPr="00B8209F">
              <w:rPr>
                <w:rFonts w:ascii="Arial" w:hAnsi="Arial" w:cs="Arial"/>
              </w:rPr>
              <w:t>NA</w:t>
            </w:r>
          </w:p>
        </w:tc>
        <w:tc>
          <w:tcPr>
            <w:tcW w:w="2552" w:type="dxa"/>
          </w:tcPr>
          <w:p w14:paraId="6FA40592" w14:textId="77777777" w:rsidR="009D7326" w:rsidRPr="00B8209F" w:rsidRDefault="009D7326" w:rsidP="009D7326">
            <w:pPr>
              <w:tabs>
                <w:tab w:val="left" w:pos="2520"/>
              </w:tabs>
              <w:rPr>
                <w:rFonts w:ascii="Arial" w:hAnsi="Arial" w:cs="Arial"/>
              </w:rPr>
            </w:pPr>
            <w:r w:rsidRPr="00B8209F">
              <w:rPr>
                <w:rFonts w:ascii="Arial" w:hAnsi="Arial" w:cs="Arial"/>
              </w:rPr>
              <w:t>30 (60%)</w:t>
            </w:r>
          </w:p>
        </w:tc>
        <w:tc>
          <w:tcPr>
            <w:tcW w:w="1843" w:type="dxa"/>
          </w:tcPr>
          <w:p w14:paraId="0276A6A2"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4B69867B" w14:textId="77777777" w:rsidTr="009D7326">
        <w:tc>
          <w:tcPr>
            <w:tcW w:w="3369" w:type="dxa"/>
          </w:tcPr>
          <w:p w14:paraId="543E2881" w14:textId="77777777" w:rsidR="009D7326" w:rsidRPr="00B8209F" w:rsidRDefault="009D7326" w:rsidP="009D7326">
            <w:pPr>
              <w:tabs>
                <w:tab w:val="left" w:pos="2520"/>
              </w:tabs>
              <w:rPr>
                <w:rFonts w:ascii="Arial" w:hAnsi="Arial" w:cs="Arial"/>
              </w:rPr>
            </w:pPr>
            <w:r w:rsidRPr="00B8209F">
              <w:rPr>
                <w:rFonts w:ascii="Arial" w:hAnsi="Arial" w:cs="Arial"/>
              </w:rPr>
              <w:t>6-10</w:t>
            </w:r>
          </w:p>
        </w:tc>
        <w:tc>
          <w:tcPr>
            <w:tcW w:w="1842" w:type="dxa"/>
          </w:tcPr>
          <w:p w14:paraId="6FA4AE62" w14:textId="77777777" w:rsidR="009D7326" w:rsidRPr="00B8209F" w:rsidRDefault="009D7326" w:rsidP="009D7326">
            <w:pPr>
              <w:tabs>
                <w:tab w:val="left" w:pos="2520"/>
              </w:tabs>
              <w:rPr>
                <w:rFonts w:ascii="Arial" w:hAnsi="Arial" w:cs="Arial"/>
              </w:rPr>
            </w:pPr>
            <w:r w:rsidRPr="00B8209F">
              <w:rPr>
                <w:rFonts w:ascii="Arial" w:hAnsi="Arial" w:cs="Arial"/>
              </w:rPr>
              <w:t>NA</w:t>
            </w:r>
          </w:p>
        </w:tc>
        <w:tc>
          <w:tcPr>
            <w:tcW w:w="2552" w:type="dxa"/>
          </w:tcPr>
          <w:p w14:paraId="1BC2D76C" w14:textId="77777777" w:rsidR="009D7326" w:rsidRPr="00B8209F" w:rsidRDefault="009D7326" w:rsidP="009D7326">
            <w:pPr>
              <w:tabs>
                <w:tab w:val="left" w:pos="2520"/>
              </w:tabs>
              <w:rPr>
                <w:rFonts w:ascii="Arial" w:hAnsi="Arial" w:cs="Arial"/>
              </w:rPr>
            </w:pPr>
            <w:r w:rsidRPr="00B8209F">
              <w:rPr>
                <w:rFonts w:ascii="Arial" w:hAnsi="Arial" w:cs="Arial"/>
              </w:rPr>
              <w:t>12 (24%)</w:t>
            </w:r>
          </w:p>
        </w:tc>
        <w:tc>
          <w:tcPr>
            <w:tcW w:w="1843" w:type="dxa"/>
          </w:tcPr>
          <w:p w14:paraId="1CCEFA6A"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5A2AA839" w14:textId="77777777" w:rsidTr="009D7326">
        <w:tc>
          <w:tcPr>
            <w:tcW w:w="3369" w:type="dxa"/>
          </w:tcPr>
          <w:p w14:paraId="2A58EB96" w14:textId="77777777" w:rsidR="009D7326" w:rsidRPr="00B8209F" w:rsidRDefault="009D7326" w:rsidP="009D7326">
            <w:pPr>
              <w:tabs>
                <w:tab w:val="left" w:pos="2520"/>
              </w:tabs>
              <w:rPr>
                <w:rFonts w:ascii="Arial" w:hAnsi="Arial" w:cs="Arial"/>
              </w:rPr>
            </w:pPr>
            <w:r w:rsidRPr="00B8209F">
              <w:rPr>
                <w:rFonts w:ascii="Arial" w:hAnsi="Arial" w:cs="Arial"/>
              </w:rPr>
              <w:t>11-15</w:t>
            </w:r>
          </w:p>
        </w:tc>
        <w:tc>
          <w:tcPr>
            <w:tcW w:w="1842" w:type="dxa"/>
          </w:tcPr>
          <w:p w14:paraId="3052973C" w14:textId="77777777" w:rsidR="009D7326" w:rsidRPr="00B8209F" w:rsidRDefault="009D7326" w:rsidP="009D7326">
            <w:pPr>
              <w:tabs>
                <w:tab w:val="left" w:pos="2520"/>
              </w:tabs>
              <w:rPr>
                <w:rFonts w:ascii="Arial" w:hAnsi="Arial" w:cs="Arial"/>
              </w:rPr>
            </w:pPr>
            <w:r w:rsidRPr="00B8209F">
              <w:rPr>
                <w:rFonts w:ascii="Arial" w:hAnsi="Arial" w:cs="Arial"/>
              </w:rPr>
              <w:t>NA</w:t>
            </w:r>
          </w:p>
        </w:tc>
        <w:tc>
          <w:tcPr>
            <w:tcW w:w="2552" w:type="dxa"/>
          </w:tcPr>
          <w:p w14:paraId="6B80A60C" w14:textId="77777777" w:rsidR="009D7326" w:rsidRPr="00B8209F" w:rsidRDefault="009D7326" w:rsidP="009D7326">
            <w:pPr>
              <w:tabs>
                <w:tab w:val="left" w:pos="2520"/>
              </w:tabs>
              <w:rPr>
                <w:rFonts w:ascii="Arial" w:hAnsi="Arial" w:cs="Arial"/>
              </w:rPr>
            </w:pPr>
            <w:r w:rsidRPr="00B8209F">
              <w:rPr>
                <w:rFonts w:ascii="Arial" w:hAnsi="Arial" w:cs="Arial"/>
              </w:rPr>
              <w:t>4 (8%)</w:t>
            </w:r>
          </w:p>
        </w:tc>
        <w:tc>
          <w:tcPr>
            <w:tcW w:w="1843" w:type="dxa"/>
          </w:tcPr>
          <w:p w14:paraId="416EFE9D"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0CD5A6B3" w14:textId="77777777" w:rsidTr="009D7326">
        <w:tc>
          <w:tcPr>
            <w:tcW w:w="3369" w:type="dxa"/>
          </w:tcPr>
          <w:p w14:paraId="31846EB8" w14:textId="77777777" w:rsidR="009D7326" w:rsidRPr="00B8209F" w:rsidRDefault="009D7326" w:rsidP="009D7326">
            <w:pPr>
              <w:tabs>
                <w:tab w:val="left" w:pos="2520"/>
              </w:tabs>
              <w:rPr>
                <w:rFonts w:ascii="Arial" w:hAnsi="Arial" w:cs="Arial"/>
                <w:b/>
              </w:rPr>
            </w:pPr>
            <w:r w:rsidRPr="00B8209F">
              <w:rPr>
                <w:rFonts w:ascii="Arial" w:hAnsi="Arial" w:cs="Arial"/>
                <w:b/>
              </w:rPr>
              <w:t>Adherent to ART Treatment</w:t>
            </w:r>
          </w:p>
        </w:tc>
        <w:tc>
          <w:tcPr>
            <w:tcW w:w="1842" w:type="dxa"/>
          </w:tcPr>
          <w:p w14:paraId="409864C8" w14:textId="77777777" w:rsidR="009D7326" w:rsidRPr="00B8209F" w:rsidRDefault="009D7326" w:rsidP="009D7326">
            <w:pPr>
              <w:tabs>
                <w:tab w:val="left" w:pos="2520"/>
              </w:tabs>
              <w:rPr>
                <w:rFonts w:ascii="Arial" w:hAnsi="Arial" w:cs="Arial"/>
              </w:rPr>
            </w:pPr>
          </w:p>
        </w:tc>
        <w:tc>
          <w:tcPr>
            <w:tcW w:w="2552" w:type="dxa"/>
          </w:tcPr>
          <w:p w14:paraId="315F21A0" w14:textId="77777777" w:rsidR="009D7326" w:rsidRPr="00B8209F" w:rsidRDefault="009D7326" w:rsidP="009D7326">
            <w:pPr>
              <w:tabs>
                <w:tab w:val="left" w:pos="2520"/>
              </w:tabs>
              <w:rPr>
                <w:rFonts w:ascii="Arial" w:hAnsi="Arial" w:cs="Arial"/>
              </w:rPr>
            </w:pPr>
            <w:r w:rsidRPr="00B8209F">
              <w:rPr>
                <w:rFonts w:ascii="Arial" w:hAnsi="Arial" w:cs="Arial"/>
              </w:rPr>
              <w:t>50 (100%)</w:t>
            </w:r>
          </w:p>
        </w:tc>
        <w:tc>
          <w:tcPr>
            <w:tcW w:w="1843" w:type="dxa"/>
          </w:tcPr>
          <w:p w14:paraId="2999D037" w14:textId="77777777" w:rsidR="009D7326" w:rsidRPr="00B8209F" w:rsidRDefault="009D7326" w:rsidP="009D7326">
            <w:pPr>
              <w:tabs>
                <w:tab w:val="left" w:pos="2520"/>
              </w:tabs>
              <w:rPr>
                <w:rFonts w:ascii="Arial" w:hAnsi="Arial" w:cs="Arial"/>
              </w:rPr>
            </w:pPr>
            <w:r w:rsidRPr="00B8209F">
              <w:rPr>
                <w:rFonts w:ascii="Arial" w:hAnsi="Arial" w:cs="Arial"/>
              </w:rPr>
              <w:t>Nil</w:t>
            </w:r>
          </w:p>
        </w:tc>
      </w:tr>
      <w:tr w:rsidR="009D7326" w:rsidRPr="00B8209F" w14:paraId="4B24AC75" w14:textId="77777777" w:rsidTr="009D7326">
        <w:tc>
          <w:tcPr>
            <w:tcW w:w="3369" w:type="dxa"/>
          </w:tcPr>
          <w:p w14:paraId="7B68D6E6" w14:textId="77777777" w:rsidR="009D7326" w:rsidRPr="00B8209F" w:rsidRDefault="009D7326" w:rsidP="009D7326">
            <w:pPr>
              <w:tabs>
                <w:tab w:val="left" w:pos="2520"/>
              </w:tabs>
              <w:rPr>
                <w:rFonts w:ascii="Arial" w:hAnsi="Arial" w:cs="Arial"/>
                <w:b/>
              </w:rPr>
            </w:pPr>
            <w:r w:rsidRPr="00B8209F">
              <w:rPr>
                <w:rFonts w:ascii="Arial" w:hAnsi="Arial" w:cs="Arial"/>
                <w:b/>
              </w:rPr>
              <w:t>Recreational Drug</w:t>
            </w:r>
          </w:p>
        </w:tc>
        <w:tc>
          <w:tcPr>
            <w:tcW w:w="1842" w:type="dxa"/>
          </w:tcPr>
          <w:p w14:paraId="00092667" w14:textId="77777777" w:rsidR="009D7326" w:rsidRPr="00B8209F" w:rsidRDefault="009D7326" w:rsidP="009D7326">
            <w:pPr>
              <w:tabs>
                <w:tab w:val="left" w:pos="2520"/>
              </w:tabs>
              <w:rPr>
                <w:rFonts w:ascii="Arial" w:hAnsi="Arial" w:cs="Arial"/>
                <w:b/>
              </w:rPr>
            </w:pPr>
            <w:r w:rsidRPr="00B8209F">
              <w:rPr>
                <w:rFonts w:ascii="Arial" w:hAnsi="Arial" w:cs="Arial"/>
                <w:b/>
              </w:rPr>
              <w:t>NA</w:t>
            </w:r>
          </w:p>
        </w:tc>
        <w:tc>
          <w:tcPr>
            <w:tcW w:w="2552" w:type="dxa"/>
          </w:tcPr>
          <w:p w14:paraId="7A12DFA8" w14:textId="77777777" w:rsidR="009D7326" w:rsidRPr="00B8209F" w:rsidRDefault="009D7326" w:rsidP="009D7326">
            <w:pPr>
              <w:tabs>
                <w:tab w:val="left" w:pos="2520"/>
              </w:tabs>
              <w:rPr>
                <w:rFonts w:ascii="Arial" w:hAnsi="Arial" w:cs="Arial"/>
              </w:rPr>
            </w:pPr>
            <w:r w:rsidRPr="00B8209F">
              <w:rPr>
                <w:rFonts w:ascii="Arial" w:hAnsi="Arial" w:cs="Arial"/>
              </w:rPr>
              <w:t>NA</w:t>
            </w:r>
          </w:p>
        </w:tc>
        <w:tc>
          <w:tcPr>
            <w:tcW w:w="1843" w:type="dxa"/>
          </w:tcPr>
          <w:p w14:paraId="411B309C" w14:textId="77777777" w:rsidR="009D7326" w:rsidRPr="00B8209F" w:rsidRDefault="009D7326" w:rsidP="009D7326">
            <w:pPr>
              <w:tabs>
                <w:tab w:val="left" w:pos="2520"/>
              </w:tabs>
              <w:rPr>
                <w:rFonts w:ascii="Arial" w:hAnsi="Arial" w:cs="Arial"/>
                <w:b/>
              </w:rPr>
            </w:pPr>
            <w:r w:rsidRPr="00B8209F">
              <w:rPr>
                <w:rFonts w:ascii="Arial" w:hAnsi="Arial" w:cs="Arial"/>
              </w:rPr>
              <w:t>Nil</w:t>
            </w:r>
          </w:p>
        </w:tc>
      </w:tr>
      <w:tr w:rsidR="009D7326" w:rsidRPr="00B8209F" w14:paraId="5DF2CFEC" w14:textId="77777777" w:rsidTr="009D7326">
        <w:tc>
          <w:tcPr>
            <w:tcW w:w="3369" w:type="dxa"/>
          </w:tcPr>
          <w:p w14:paraId="58F8F1E6" w14:textId="77777777" w:rsidR="009D7326" w:rsidRPr="00B8209F" w:rsidRDefault="009D7326" w:rsidP="009D7326">
            <w:pPr>
              <w:tabs>
                <w:tab w:val="left" w:pos="2520"/>
              </w:tabs>
              <w:rPr>
                <w:rFonts w:ascii="Arial" w:hAnsi="Arial" w:cs="Arial"/>
                <w:b/>
              </w:rPr>
            </w:pPr>
            <w:r w:rsidRPr="00B8209F">
              <w:rPr>
                <w:rFonts w:ascii="Arial" w:hAnsi="Arial" w:cs="Arial"/>
                <w:b/>
              </w:rPr>
              <w:t>Other drugs</w:t>
            </w:r>
          </w:p>
        </w:tc>
        <w:tc>
          <w:tcPr>
            <w:tcW w:w="1842" w:type="dxa"/>
          </w:tcPr>
          <w:p w14:paraId="6164E5E3" w14:textId="77777777" w:rsidR="009D7326" w:rsidRPr="00B8209F" w:rsidRDefault="009D7326" w:rsidP="009D7326">
            <w:pPr>
              <w:tabs>
                <w:tab w:val="left" w:pos="2520"/>
              </w:tabs>
              <w:rPr>
                <w:rFonts w:ascii="Arial" w:hAnsi="Arial" w:cs="Arial"/>
                <w:b/>
              </w:rPr>
            </w:pPr>
            <w:r w:rsidRPr="00B8209F">
              <w:rPr>
                <w:rFonts w:ascii="Arial" w:hAnsi="Arial" w:cs="Arial"/>
                <w:b/>
              </w:rPr>
              <w:t>NA</w:t>
            </w:r>
          </w:p>
        </w:tc>
        <w:tc>
          <w:tcPr>
            <w:tcW w:w="2552" w:type="dxa"/>
          </w:tcPr>
          <w:p w14:paraId="76D40D6D" w14:textId="77777777" w:rsidR="009D7326" w:rsidRPr="00B8209F" w:rsidRDefault="009D7326" w:rsidP="009D7326">
            <w:pPr>
              <w:tabs>
                <w:tab w:val="left" w:pos="2520"/>
              </w:tabs>
              <w:rPr>
                <w:rFonts w:ascii="Arial" w:hAnsi="Arial" w:cs="Arial"/>
              </w:rPr>
            </w:pPr>
            <w:r w:rsidRPr="00B8209F">
              <w:rPr>
                <w:rFonts w:ascii="Arial" w:hAnsi="Arial" w:cs="Arial"/>
              </w:rPr>
              <w:t>4 (5%)</w:t>
            </w:r>
          </w:p>
        </w:tc>
        <w:tc>
          <w:tcPr>
            <w:tcW w:w="1843" w:type="dxa"/>
          </w:tcPr>
          <w:p w14:paraId="4014183E" w14:textId="77777777" w:rsidR="009D7326" w:rsidRPr="00B8209F" w:rsidRDefault="009D7326" w:rsidP="009D7326">
            <w:pPr>
              <w:tabs>
                <w:tab w:val="left" w:pos="2520"/>
              </w:tabs>
              <w:rPr>
                <w:rFonts w:ascii="Arial" w:hAnsi="Arial" w:cs="Arial"/>
              </w:rPr>
            </w:pPr>
            <w:r w:rsidRPr="00B8209F">
              <w:rPr>
                <w:rFonts w:ascii="Arial" w:hAnsi="Arial" w:cs="Arial"/>
              </w:rPr>
              <w:t>Nil</w:t>
            </w:r>
          </w:p>
        </w:tc>
      </w:tr>
    </w:tbl>
    <w:p w14:paraId="471F82ED" w14:textId="77777777" w:rsidR="009D7326" w:rsidRPr="00B8209F" w:rsidRDefault="009D7326" w:rsidP="009D7326">
      <w:pPr>
        <w:jc w:val="both"/>
        <w:rPr>
          <w:rFonts w:ascii="Arial" w:hAnsi="Arial" w:cs="Arial"/>
          <w:b/>
        </w:rPr>
      </w:pPr>
    </w:p>
    <w:p w14:paraId="1EEE910C" w14:textId="77777777" w:rsidR="009D7326" w:rsidRPr="00B8209F" w:rsidRDefault="009D7326" w:rsidP="009D7326">
      <w:pPr>
        <w:jc w:val="both"/>
        <w:rPr>
          <w:rFonts w:ascii="Arial" w:hAnsi="Arial" w:cs="Arial"/>
          <w:b/>
        </w:rPr>
      </w:pPr>
    </w:p>
    <w:p w14:paraId="413F2FC2" w14:textId="77777777" w:rsidR="009D7326" w:rsidRPr="00B8209F" w:rsidRDefault="009E4E6A" w:rsidP="009D7326">
      <w:pPr>
        <w:jc w:val="both"/>
        <w:rPr>
          <w:rFonts w:ascii="Arial" w:hAnsi="Arial" w:cs="Arial"/>
          <w:b/>
        </w:rPr>
      </w:pPr>
      <w:r w:rsidRPr="00B8209F">
        <w:rPr>
          <w:rFonts w:ascii="Arial" w:hAnsi="Arial" w:cs="Arial"/>
          <w:b/>
        </w:rPr>
        <w:t>3.2 Results of Anthropometric Indices</w:t>
      </w:r>
    </w:p>
    <w:p w14:paraId="3017FA5F" w14:textId="77777777" w:rsidR="009E4E6A" w:rsidRPr="00B8209F" w:rsidRDefault="009E4E6A" w:rsidP="00705196">
      <w:pPr>
        <w:pStyle w:val="NormalWeb"/>
        <w:spacing w:line="480" w:lineRule="auto"/>
        <w:jc w:val="both"/>
        <w:rPr>
          <w:rFonts w:ascii="Arial" w:hAnsi="Arial" w:cs="Arial"/>
        </w:rPr>
      </w:pPr>
      <w:r w:rsidRPr="00B8209F">
        <w:rPr>
          <w:rFonts w:ascii="Arial" w:hAnsi="Arial" w:cs="Arial"/>
        </w:rPr>
        <w:t xml:space="preserve">The HAART group was significantly older than the control group (41.36 ± 8.60 vs. 32.10 ± 3.39 years; </w:t>
      </w:r>
      <w:r w:rsidRPr="00B8209F">
        <w:rPr>
          <w:rStyle w:val="Emphasis"/>
          <w:rFonts w:ascii="Arial" w:hAnsi="Arial" w:cs="Arial"/>
        </w:rPr>
        <w:t>p</w:t>
      </w:r>
      <w:r w:rsidRPr="00B8209F">
        <w:rPr>
          <w:rFonts w:ascii="Arial" w:hAnsi="Arial" w:cs="Arial"/>
        </w:rPr>
        <w:t xml:space="preserve"> &lt; 0.001). Although body weight did not differ significantly between groups (</w:t>
      </w:r>
      <w:r w:rsidRPr="00B8209F">
        <w:rPr>
          <w:rStyle w:val="Emphasis"/>
          <w:rFonts w:ascii="Arial" w:hAnsi="Arial" w:cs="Arial"/>
        </w:rPr>
        <w:t>p</w:t>
      </w:r>
      <w:r w:rsidRPr="00B8209F">
        <w:rPr>
          <w:rFonts w:ascii="Arial" w:hAnsi="Arial" w:cs="Arial"/>
        </w:rPr>
        <w:t xml:space="preserve"> = 0.815), HIV-negative subjects were significantly taller than HAART subjects (166.73 ± 3.47 vs. 161.86 ± 5.82 cm; </w:t>
      </w:r>
      <w:r w:rsidRPr="00B8209F">
        <w:rPr>
          <w:rStyle w:val="Emphasis"/>
          <w:rFonts w:ascii="Arial" w:hAnsi="Arial" w:cs="Arial"/>
        </w:rPr>
        <w:t>p</w:t>
      </w:r>
      <w:r w:rsidRPr="00B8209F">
        <w:rPr>
          <w:rFonts w:ascii="Arial" w:hAnsi="Arial" w:cs="Arial"/>
        </w:rPr>
        <w:t xml:space="preserve"> &lt; 0.001).</w:t>
      </w:r>
    </w:p>
    <w:p w14:paraId="22ECE0A3" w14:textId="77777777" w:rsidR="009E4E6A" w:rsidRPr="00B8209F" w:rsidRDefault="009E4E6A" w:rsidP="00705196">
      <w:pPr>
        <w:pStyle w:val="NormalWeb"/>
        <w:spacing w:line="480" w:lineRule="auto"/>
        <w:jc w:val="both"/>
        <w:rPr>
          <w:rFonts w:ascii="Arial" w:hAnsi="Arial" w:cs="Arial"/>
        </w:rPr>
      </w:pPr>
      <w:r w:rsidRPr="00B8209F">
        <w:rPr>
          <w:rFonts w:ascii="Arial" w:hAnsi="Arial" w:cs="Arial"/>
        </w:rPr>
        <w:t>Waist circumference was comparable between the two groups (</w:t>
      </w:r>
      <w:r w:rsidRPr="00B8209F">
        <w:rPr>
          <w:rStyle w:val="Emphasis"/>
          <w:rFonts w:ascii="Arial" w:hAnsi="Arial" w:cs="Arial"/>
        </w:rPr>
        <w:t>p</w:t>
      </w:r>
      <w:r w:rsidRPr="00B8209F">
        <w:rPr>
          <w:rFonts w:ascii="Arial" w:hAnsi="Arial" w:cs="Arial"/>
        </w:rPr>
        <w:t xml:space="preserve"> = 0.524); however, hip circumference was significantly lower in the HAART group compared with controls (96.02 ± 4.90 vs. 99.40 ± 11.07 cm; </w:t>
      </w:r>
      <w:r w:rsidRPr="00B8209F">
        <w:rPr>
          <w:rStyle w:val="Emphasis"/>
          <w:rFonts w:ascii="Arial" w:hAnsi="Arial" w:cs="Arial"/>
        </w:rPr>
        <w:t>p</w:t>
      </w:r>
      <w:r w:rsidRPr="00B8209F">
        <w:rPr>
          <w:rFonts w:ascii="Arial" w:hAnsi="Arial" w:cs="Arial"/>
        </w:rPr>
        <w:t xml:space="preserve"> = 0.033). Body mass index (BMI) showed no significant difference between HAART subjects and controls (25.32 ± 2.87 vs. 25.84 ± 2.00 kg/m²; </w:t>
      </w:r>
      <w:r w:rsidRPr="00B8209F">
        <w:rPr>
          <w:rStyle w:val="Emphasis"/>
          <w:rFonts w:ascii="Arial" w:hAnsi="Arial" w:cs="Arial"/>
        </w:rPr>
        <w:t>p</w:t>
      </w:r>
      <w:r w:rsidRPr="00B8209F">
        <w:rPr>
          <w:rFonts w:ascii="Arial" w:hAnsi="Arial" w:cs="Arial"/>
        </w:rPr>
        <w:t xml:space="preserve"> = 0.381).</w:t>
      </w:r>
    </w:p>
    <w:p w14:paraId="747283AF" w14:textId="77777777" w:rsidR="009E4E6A" w:rsidRPr="00B8209F" w:rsidRDefault="009E4E6A" w:rsidP="00705196">
      <w:pPr>
        <w:pStyle w:val="NormalWeb"/>
        <w:spacing w:line="480" w:lineRule="auto"/>
        <w:jc w:val="both"/>
        <w:rPr>
          <w:rFonts w:ascii="Arial" w:hAnsi="Arial" w:cs="Arial"/>
        </w:rPr>
      </w:pPr>
      <w:r w:rsidRPr="00B8209F">
        <w:rPr>
          <w:rFonts w:ascii="Arial" w:hAnsi="Arial" w:cs="Arial"/>
        </w:rPr>
        <w:t xml:space="preserve">Indices of central adiposity were significantly higher among HAART subjects. Waist-to-hip ratio (0.91 ± 0.03 vs. 0.88 ± 0.03; </w:t>
      </w:r>
      <w:r w:rsidRPr="00B8209F">
        <w:rPr>
          <w:rStyle w:val="Emphasis"/>
          <w:rFonts w:ascii="Arial" w:hAnsi="Arial" w:cs="Arial"/>
        </w:rPr>
        <w:t>p</w:t>
      </w:r>
      <w:r w:rsidRPr="00B8209F">
        <w:rPr>
          <w:rFonts w:ascii="Arial" w:hAnsi="Arial" w:cs="Arial"/>
        </w:rPr>
        <w:t xml:space="preserve"> = 0.012) and waist-to-height ratio (0.54 ± 0.04 vs. 0.51 ± 0.04; </w:t>
      </w:r>
      <w:r w:rsidRPr="00B8209F">
        <w:rPr>
          <w:rStyle w:val="Emphasis"/>
          <w:rFonts w:ascii="Arial" w:hAnsi="Arial" w:cs="Arial"/>
        </w:rPr>
        <w:t>p</w:t>
      </w:r>
      <w:r w:rsidRPr="00B8209F">
        <w:rPr>
          <w:rFonts w:ascii="Arial" w:hAnsi="Arial" w:cs="Arial"/>
        </w:rPr>
        <w:t xml:space="preserve"> = 0.042) were significantly elevated in the HAART group. Similarly, body roundness index (8.72 ± 0.69 vs. 6.66 ± 0.70; </w:t>
      </w:r>
      <w:r w:rsidRPr="00B8209F">
        <w:rPr>
          <w:rStyle w:val="Emphasis"/>
          <w:rFonts w:ascii="Arial" w:hAnsi="Arial" w:cs="Arial"/>
        </w:rPr>
        <w:t>p</w:t>
      </w:r>
      <w:r w:rsidRPr="00B8209F">
        <w:rPr>
          <w:rFonts w:ascii="Arial" w:hAnsi="Arial" w:cs="Arial"/>
        </w:rPr>
        <w:t xml:space="preserve"> = 0.001), visceral adiposity index (0.92 ± 0.40 vs. 0.76 ± 0.93; </w:t>
      </w:r>
      <w:r w:rsidRPr="00B8209F">
        <w:rPr>
          <w:rStyle w:val="Emphasis"/>
          <w:rFonts w:ascii="Arial" w:hAnsi="Arial" w:cs="Arial"/>
        </w:rPr>
        <w:t>p</w:t>
      </w:r>
      <w:r w:rsidRPr="00B8209F">
        <w:rPr>
          <w:rFonts w:ascii="Arial" w:hAnsi="Arial" w:cs="Arial"/>
        </w:rPr>
        <w:t xml:space="preserve"> &lt; 0.001), and weight-adjusted waist index (8.30 ± 0.51 vs. 5.55 ± 0.51; </w:t>
      </w:r>
      <w:r w:rsidRPr="00B8209F">
        <w:rPr>
          <w:rStyle w:val="Emphasis"/>
          <w:rFonts w:ascii="Arial" w:hAnsi="Arial" w:cs="Arial"/>
        </w:rPr>
        <w:t>p</w:t>
      </w:r>
      <w:r w:rsidRPr="00B8209F">
        <w:rPr>
          <w:rFonts w:ascii="Arial" w:hAnsi="Arial" w:cs="Arial"/>
        </w:rPr>
        <w:t xml:space="preserve"> = 0.001) were significantly higher in HAART subjects compared with controls. Relative fat mass did not differ significantly between the two groups (</w:t>
      </w:r>
      <w:r w:rsidRPr="00B8209F">
        <w:rPr>
          <w:rStyle w:val="Emphasis"/>
          <w:rFonts w:ascii="Arial" w:hAnsi="Arial" w:cs="Arial"/>
        </w:rPr>
        <w:t>p</w:t>
      </w:r>
      <w:r w:rsidRPr="00B8209F">
        <w:rPr>
          <w:rFonts w:ascii="Arial" w:hAnsi="Arial" w:cs="Arial"/>
        </w:rPr>
        <w:t xml:space="preserve"> = 0.997).</w:t>
      </w:r>
    </w:p>
    <w:p w14:paraId="6832D2CC" w14:textId="77777777" w:rsidR="009E4E6A" w:rsidRPr="00B8209F" w:rsidRDefault="009E4E6A" w:rsidP="00705196">
      <w:pPr>
        <w:pStyle w:val="NormalWeb"/>
        <w:spacing w:line="480" w:lineRule="auto"/>
        <w:jc w:val="both"/>
        <w:rPr>
          <w:rFonts w:ascii="Arial" w:hAnsi="Arial" w:cs="Arial"/>
        </w:rPr>
      </w:pPr>
      <w:r w:rsidRPr="00B8209F">
        <w:rPr>
          <w:rFonts w:ascii="Arial" w:hAnsi="Arial" w:cs="Arial"/>
        </w:rPr>
        <w:t xml:space="preserve">Blood pressure parameters were significantly higher among HAART subjects, with increased systolic pressure (128.98 ± 16.97 vs. 117.60 ± 5.34 mmHg; </w:t>
      </w:r>
      <w:r w:rsidRPr="00B8209F">
        <w:rPr>
          <w:rStyle w:val="Emphasis"/>
          <w:rFonts w:ascii="Arial" w:hAnsi="Arial" w:cs="Arial"/>
        </w:rPr>
        <w:t>p</w:t>
      </w:r>
      <w:r w:rsidRPr="00B8209F">
        <w:rPr>
          <w:rFonts w:ascii="Arial" w:hAnsi="Arial" w:cs="Arial"/>
        </w:rPr>
        <w:t xml:space="preserve"> = 0.001) and diastolic pressure (88.00 ± 10.84 vs. 74.13 ± 6.31 mmHg; </w:t>
      </w:r>
      <w:r w:rsidRPr="00B8209F">
        <w:rPr>
          <w:rStyle w:val="Emphasis"/>
          <w:rFonts w:ascii="Arial" w:hAnsi="Arial" w:cs="Arial"/>
        </w:rPr>
        <w:t>p</w:t>
      </w:r>
      <w:r w:rsidRPr="00B8209F">
        <w:rPr>
          <w:rFonts w:ascii="Arial" w:hAnsi="Arial" w:cs="Arial"/>
        </w:rPr>
        <w:t xml:space="preserve"> &lt; 0.001) compared with HIV-negative controls.</w:t>
      </w:r>
      <w:r w:rsidR="00152E79" w:rsidRPr="00B8209F">
        <w:rPr>
          <w:rFonts w:ascii="Arial" w:hAnsi="Arial" w:cs="Arial"/>
        </w:rPr>
        <w:t xml:space="preserve"> Table 2 shows the comparison of anthropometric indices between HIV-positive subjects on HAART and HIV-negative controls</w:t>
      </w:r>
    </w:p>
    <w:p w14:paraId="00CDD07A" w14:textId="77777777" w:rsidR="0001085A" w:rsidRPr="00B8209F" w:rsidRDefault="009E4E6A" w:rsidP="0001085A">
      <w:pPr>
        <w:jc w:val="both"/>
        <w:rPr>
          <w:rFonts w:ascii="Arial" w:hAnsi="Arial" w:cs="Arial"/>
          <w:b/>
        </w:rPr>
      </w:pPr>
      <w:r w:rsidRPr="00B8209F">
        <w:rPr>
          <w:rFonts w:ascii="Arial" w:hAnsi="Arial" w:cs="Arial"/>
          <w:b/>
        </w:rPr>
        <w:t>Table 2</w:t>
      </w:r>
      <w:r w:rsidR="0001085A" w:rsidRPr="00B8209F">
        <w:rPr>
          <w:rFonts w:ascii="Arial" w:hAnsi="Arial" w:cs="Arial"/>
          <w:b/>
        </w:rPr>
        <w:t xml:space="preserve"> Results of Anthropometric Indices between HAART-Subjects and HIV-Negative Subjects</w:t>
      </w:r>
    </w:p>
    <w:tbl>
      <w:tblPr>
        <w:tblW w:w="7128" w:type="dxa"/>
        <w:tblBorders>
          <w:top w:val="single" w:sz="4" w:space="0" w:color="000000"/>
          <w:bottom w:val="single" w:sz="4" w:space="0" w:color="000000"/>
        </w:tblBorders>
        <w:tblLayout w:type="fixed"/>
        <w:tblLook w:val="00A0" w:firstRow="1" w:lastRow="0" w:firstColumn="1" w:lastColumn="0" w:noHBand="0" w:noVBand="0"/>
      </w:tblPr>
      <w:tblGrid>
        <w:gridCol w:w="1548"/>
        <w:gridCol w:w="1620"/>
        <w:gridCol w:w="1620"/>
        <w:gridCol w:w="1080"/>
        <w:gridCol w:w="1260"/>
      </w:tblGrid>
      <w:tr w:rsidR="0001085A" w:rsidRPr="00B8209F" w14:paraId="3EA10C41" w14:textId="77777777" w:rsidTr="0001085A">
        <w:tc>
          <w:tcPr>
            <w:tcW w:w="1548" w:type="dxa"/>
            <w:tcBorders>
              <w:top w:val="single" w:sz="4" w:space="0" w:color="000000"/>
              <w:bottom w:val="single" w:sz="4" w:space="0" w:color="000000"/>
            </w:tcBorders>
          </w:tcPr>
          <w:p w14:paraId="72C38F2A" w14:textId="77777777" w:rsidR="0001085A" w:rsidRPr="00B8209F" w:rsidRDefault="0001085A" w:rsidP="0001085A">
            <w:pPr>
              <w:jc w:val="both"/>
              <w:rPr>
                <w:rFonts w:ascii="Arial" w:hAnsi="Arial" w:cs="Arial"/>
                <w:b/>
              </w:rPr>
            </w:pPr>
            <w:r w:rsidRPr="00B8209F">
              <w:rPr>
                <w:rFonts w:ascii="Arial" w:hAnsi="Arial" w:cs="Arial"/>
                <w:b/>
              </w:rPr>
              <w:t>Parameter</w:t>
            </w:r>
          </w:p>
        </w:tc>
        <w:tc>
          <w:tcPr>
            <w:tcW w:w="1620" w:type="dxa"/>
            <w:tcBorders>
              <w:top w:val="single" w:sz="4" w:space="0" w:color="000000"/>
              <w:bottom w:val="single" w:sz="4" w:space="0" w:color="000000"/>
            </w:tcBorders>
          </w:tcPr>
          <w:p w14:paraId="53583CF6" w14:textId="77777777" w:rsidR="0001085A" w:rsidRPr="00B8209F" w:rsidRDefault="0001085A" w:rsidP="0001085A">
            <w:pPr>
              <w:jc w:val="both"/>
              <w:rPr>
                <w:rFonts w:ascii="Arial" w:hAnsi="Arial" w:cs="Arial"/>
                <w:b/>
              </w:rPr>
            </w:pPr>
            <w:r w:rsidRPr="00B8209F">
              <w:rPr>
                <w:rFonts w:ascii="Arial" w:hAnsi="Arial" w:cs="Arial"/>
                <w:b/>
              </w:rPr>
              <w:t>HAART</w:t>
            </w:r>
          </w:p>
          <w:p w14:paraId="7B279496" w14:textId="77777777" w:rsidR="0001085A" w:rsidRPr="00B8209F" w:rsidRDefault="0001085A" w:rsidP="0001085A">
            <w:pPr>
              <w:jc w:val="both"/>
              <w:rPr>
                <w:rFonts w:ascii="Arial" w:hAnsi="Arial" w:cs="Arial"/>
                <w:b/>
              </w:rPr>
            </w:pPr>
            <w:r w:rsidRPr="00B8209F">
              <w:rPr>
                <w:rFonts w:ascii="Arial" w:hAnsi="Arial" w:cs="Arial"/>
                <w:b/>
              </w:rPr>
              <w:t>(n=50)</w:t>
            </w:r>
          </w:p>
          <w:p w14:paraId="387C3BEC" w14:textId="77777777" w:rsidR="0001085A" w:rsidRPr="00B8209F" w:rsidRDefault="0001085A" w:rsidP="0001085A">
            <w:pPr>
              <w:jc w:val="both"/>
              <w:rPr>
                <w:rFonts w:ascii="Arial" w:hAnsi="Arial" w:cs="Arial"/>
                <w:b/>
              </w:rPr>
            </w:pPr>
          </w:p>
        </w:tc>
        <w:tc>
          <w:tcPr>
            <w:tcW w:w="1620" w:type="dxa"/>
            <w:tcBorders>
              <w:top w:val="single" w:sz="4" w:space="0" w:color="000000"/>
              <w:bottom w:val="single" w:sz="4" w:space="0" w:color="000000"/>
            </w:tcBorders>
          </w:tcPr>
          <w:p w14:paraId="1113A920" w14:textId="77777777" w:rsidR="0001085A" w:rsidRPr="00B8209F" w:rsidRDefault="0001085A" w:rsidP="0001085A">
            <w:pPr>
              <w:jc w:val="both"/>
              <w:rPr>
                <w:rFonts w:ascii="Arial" w:hAnsi="Arial" w:cs="Arial"/>
                <w:b/>
              </w:rPr>
            </w:pPr>
            <w:r w:rsidRPr="00B8209F">
              <w:rPr>
                <w:rFonts w:ascii="Arial" w:hAnsi="Arial" w:cs="Arial"/>
                <w:b/>
              </w:rPr>
              <w:t>Control</w:t>
            </w:r>
          </w:p>
          <w:p w14:paraId="3A4BE2AE" w14:textId="77777777" w:rsidR="0001085A" w:rsidRPr="00B8209F" w:rsidRDefault="0001085A" w:rsidP="0001085A">
            <w:pPr>
              <w:jc w:val="both"/>
              <w:rPr>
                <w:rFonts w:ascii="Arial" w:hAnsi="Arial" w:cs="Arial"/>
                <w:b/>
              </w:rPr>
            </w:pPr>
            <w:r w:rsidRPr="00B8209F">
              <w:rPr>
                <w:rFonts w:ascii="Arial" w:hAnsi="Arial" w:cs="Arial"/>
                <w:b/>
              </w:rPr>
              <w:t>(n=39)</w:t>
            </w:r>
          </w:p>
        </w:tc>
        <w:tc>
          <w:tcPr>
            <w:tcW w:w="1080" w:type="dxa"/>
            <w:tcBorders>
              <w:top w:val="single" w:sz="4" w:space="0" w:color="000000"/>
              <w:bottom w:val="single" w:sz="4" w:space="0" w:color="000000"/>
            </w:tcBorders>
          </w:tcPr>
          <w:p w14:paraId="0C43ED94" w14:textId="77777777" w:rsidR="0001085A" w:rsidRPr="00B8209F" w:rsidRDefault="0001085A" w:rsidP="0001085A">
            <w:pPr>
              <w:jc w:val="both"/>
              <w:rPr>
                <w:rFonts w:ascii="Arial" w:hAnsi="Arial" w:cs="Arial"/>
                <w:b/>
              </w:rPr>
            </w:pPr>
            <w:r w:rsidRPr="00B8209F">
              <w:rPr>
                <w:rFonts w:ascii="Arial" w:hAnsi="Arial" w:cs="Arial"/>
                <w:b/>
              </w:rPr>
              <w:t>p-value</w:t>
            </w:r>
          </w:p>
        </w:tc>
        <w:tc>
          <w:tcPr>
            <w:tcW w:w="1260" w:type="dxa"/>
            <w:tcBorders>
              <w:top w:val="single" w:sz="4" w:space="0" w:color="000000"/>
              <w:bottom w:val="single" w:sz="4" w:space="0" w:color="000000"/>
            </w:tcBorders>
          </w:tcPr>
          <w:p w14:paraId="24FDFB5E" w14:textId="77777777" w:rsidR="0001085A" w:rsidRPr="00B8209F" w:rsidRDefault="0001085A" w:rsidP="0001085A">
            <w:pPr>
              <w:jc w:val="both"/>
              <w:rPr>
                <w:rFonts w:ascii="Arial" w:hAnsi="Arial" w:cs="Arial"/>
                <w:b/>
              </w:rPr>
            </w:pPr>
            <w:r w:rsidRPr="00B8209F">
              <w:rPr>
                <w:rFonts w:ascii="Arial" w:hAnsi="Arial" w:cs="Arial"/>
                <w:b/>
              </w:rPr>
              <w:t>Remark</w:t>
            </w:r>
          </w:p>
        </w:tc>
      </w:tr>
      <w:tr w:rsidR="0001085A" w:rsidRPr="00B8209F" w14:paraId="6BE8EC62" w14:textId="77777777" w:rsidTr="0001085A">
        <w:tc>
          <w:tcPr>
            <w:tcW w:w="1548" w:type="dxa"/>
            <w:tcBorders>
              <w:top w:val="single" w:sz="4" w:space="0" w:color="000000"/>
            </w:tcBorders>
          </w:tcPr>
          <w:p w14:paraId="436001EA" w14:textId="77777777" w:rsidR="0001085A" w:rsidRPr="00B8209F" w:rsidRDefault="0001085A" w:rsidP="0001085A">
            <w:pPr>
              <w:jc w:val="both"/>
              <w:rPr>
                <w:rFonts w:ascii="Arial" w:hAnsi="Arial" w:cs="Arial"/>
              </w:rPr>
            </w:pPr>
            <w:r w:rsidRPr="00B8209F">
              <w:rPr>
                <w:rFonts w:ascii="Arial" w:hAnsi="Arial" w:cs="Arial"/>
              </w:rPr>
              <w:t>Age (</w:t>
            </w:r>
            <w:proofErr w:type="spellStart"/>
            <w:r w:rsidRPr="00B8209F">
              <w:rPr>
                <w:rFonts w:ascii="Arial" w:hAnsi="Arial" w:cs="Arial"/>
              </w:rPr>
              <w:t>Yrs</w:t>
            </w:r>
            <w:proofErr w:type="spellEnd"/>
            <w:r w:rsidRPr="00B8209F">
              <w:rPr>
                <w:rFonts w:ascii="Arial" w:hAnsi="Arial" w:cs="Arial"/>
              </w:rPr>
              <w:t>)</w:t>
            </w:r>
          </w:p>
        </w:tc>
        <w:tc>
          <w:tcPr>
            <w:tcW w:w="1620" w:type="dxa"/>
            <w:tcBorders>
              <w:top w:val="single" w:sz="4" w:space="0" w:color="000000"/>
            </w:tcBorders>
          </w:tcPr>
          <w:p w14:paraId="553641DA" w14:textId="77777777" w:rsidR="0001085A" w:rsidRPr="00B8209F" w:rsidRDefault="0001085A" w:rsidP="0001085A">
            <w:pPr>
              <w:jc w:val="both"/>
              <w:rPr>
                <w:rFonts w:ascii="Arial" w:hAnsi="Arial" w:cs="Arial"/>
              </w:rPr>
            </w:pPr>
            <w:r w:rsidRPr="00B8209F">
              <w:rPr>
                <w:rFonts w:ascii="Arial" w:hAnsi="Arial" w:cs="Arial"/>
              </w:rPr>
              <w:t>41.36±8.6</w:t>
            </w:r>
          </w:p>
        </w:tc>
        <w:tc>
          <w:tcPr>
            <w:tcW w:w="1620" w:type="dxa"/>
            <w:tcBorders>
              <w:top w:val="single" w:sz="4" w:space="0" w:color="000000"/>
            </w:tcBorders>
          </w:tcPr>
          <w:p w14:paraId="1D892BDA" w14:textId="77777777" w:rsidR="0001085A" w:rsidRPr="00B8209F" w:rsidRDefault="0001085A" w:rsidP="0001085A">
            <w:pPr>
              <w:jc w:val="both"/>
              <w:rPr>
                <w:rFonts w:ascii="Arial" w:hAnsi="Arial" w:cs="Arial"/>
              </w:rPr>
            </w:pPr>
            <w:r w:rsidRPr="00B8209F">
              <w:rPr>
                <w:rFonts w:ascii="Arial" w:hAnsi="Arial" w:cs="Arial"/>
              </w:rPr>
              <w:t>32.10±3.39</w:t>
            </w:r>
          </w:p>
        </w:tc>
        <w:tc>
          <w:tcPr>
            <w:tcW w:w="1080" w:type="dxa"/>
            <w:tcBorders>
              <w:top w:val="single" w:sz="4" w:space="0" w:color="000000"/>
            </w:tcBorders>
          </w:tcPr>
          <w:p w14:paraId="32641400" w14:textId="77777777" w:rsidR="0001085A" w:rsidRPr="00B8209F" w:rsidRDefault="0001085A" w:rsidP="0001085A">
            <w:pPr>
              <w:jc w:val="both"/>
              <w:rPr>
                <w:rFonts w:ascii="Arial" w:hAnsi="Arial" w:cs="Arial"/>
              </w:rPr>
            </w:pPr>
            <w:r w:rsidRPr="00B8209F">
              <w:rPr>
                <w:rFonts w:ascii="Arial" w:hAnsi="Arial" w:cs="Arial"/>
              </w:rPr>
              <w:t>&lt;0.001</w:t>
            </w:r>
          </w:p>
        </w:tc>
        <w:tc>
          <w:tcPr>
            <w:tcW w:w="1260" w:type="dxa"/>
            <w:tcBorders>
              <w:top w:val="single" w:sz="4" w:space="0" w:color="000000"/>
            </w:tcBorders>
          </w:tcPr>
          <w:p w14:paraId="44601A9E" w14:textId="77777777" w:rsidR="0001085A" w:rsidRPr="00B8209F" w:rsidRDefault="0001085A" w:rsidP="0001085A">
            <w:pPr>
              <w:jc w:val="both"/>
              <w:rPr>
                <w:rFonts w:ascii="Arial" w:hAnsi="Arial" w:cs="Arial"/>
              </w:rPr>
            </w:pPr>
            <w:r w:rsidRPr="00B8209F">
              <w:rPr>
                <w:rFonts w:ascii="Arial" w:hAnsi="Arial" w:cs="Arial"/>
              </w:rPr>
              <w:t>S</w:t>
            </w:r>
          </w:p>
          <w:p w14:paraId="35E9F857" w14:textId="77777777" w:rsidR="0001085A" w:rsidRPr="00B8209F" w:rsidRDefault="0001085A" w:rsidP="0001085A">
            <w:pPr>
              <w:jc w:val="both"/>
              <w:rPr>
                <w:rFonts w:ascii="Arial" w:hAnsi="Arial" w:cs="Arial"/>
              </w:rPr>
            </w:pPr>
          </w:p>
        </w:tc>
      </w:tr>
      <w:tr w:rsidR="0001085A" w:rsidRPr="00B8209F" w14:paraId="5C02E302" w14:textId="77777777" w:rsidTr="0001085A">
        <w:tc>
          <w:tcPr>
            <w:tcW w:w="1548" w:type="dxa"/>
          </w:tcPr>
          <w:p w14:paraId="61C15014" w14:textId="77777777" w:rsidR="0001085A" w:rsidRPr="00B8209F" w:rsidRDefault="0001085A" w:rsidP="0001085A">
            <w:pPr>
              <w:jc w:val="both"/>
              <w:rPr>
                <w:rFonts w:ascii="Arial" w:hAnsi="Arial" w:cs="Arial"/>
              </w:rPr>
            </w:pPr>
            <w:r w:rsidRPr="00B8209F">
              <w:rPr>
                <w:rFonts w:ascii="Arial" w:hAnsi="Arial" w:cs="Arial"/>
              </w:rPr>
              <w:t>Weight (kg)</w:t>
            </w:r>
          </w:p>
        </w:tc>
        <w:tc>
          <w:tcPr>
            <w:tcW w:w="1620" w:type="dxa"/>
          </w:tcPr>
          <w:p w14:paraId="5029FF6F" w14:textId="77777777" w:rsidR="0001085A" w:rsidRPr="00B8209F" w:rsidRDefault="0001085A" w:rsidP="0001085A">
            <w:pPr>
              <w:jc w:val="both"/>
              <w:rPr>
                <w:rFonts w:ascii="Arial" w:hAnsi="Arial" w:cs="Arial"/>
              </w:rPr>
            </w:pPr>
            <w:r w:rsidRPr="00B8209F">
              <w:rPr>
                <w:rFonts w:ascii="Arial" w:hAnsi="Arial" w:cs="Arial"/>
              </w:rPr>
              <w:t>69.24±8.6</w:t>
            </w:r>
          </w:p>
        </w:tc>
        <w:tc>
          <w:tcPr>
            <w:tcW w:w="1620" w:type="dxa"/>
          </w:tcPr>
          <w:p w14:paraId="76391BF0" w14:textId="77777777" w:rsidR="0001085A" w:rsidRPr="00B8209F" w:rsidRDefault="0001085A" w:rsidP="0001085A">
            <w:pPr>
              <w:jc w:val="both"/>
              <w:rPr>
                <w:rFonts w:ascii="Arial" w:hAnsi="Arial" w:cs="Arial"/>
              </w:rPr>
            </w:pPr>
            <w:r w:rsidRPr="00B8209F">
              <w:rPr>
                <w:rFonts w:ascii="Arial" w:hAnsi="Arial" w:cs="Arial"/>
              </w:rPr>
              <w:t>71.73±7.10</w:t>
            </w:r>
          </w:p>
        </w:tc>
        <w:tc>
          <w:tcPr>
            <w:tcW w:w="1080" w:type="dxa"/>
          </w:tcPr>
          <w:p w14:paraId="07F1C57F" w14:textId="77777777" w:rsidR="0001085A" w:rsidRPr="00B8209F" w:rsidRDefault="0001085A" w:rsidP="0001085A">
            <w:pPr>
              <w:jc w:val="both"/>
              <w:rPr>
                <w:rFonts w:ascii="Arial" w:hAnsi="Arial" w:cs="Arial"/>
              </w:rPr>
            </w:pPr>
            <w:r w:rsidRPr="00B8209F">
              <w:rPr>
                <w:rFonts w:ascii="Arial" w:hAnsi="Arial" w:cs="Arial"/>
              </w:rPr>
              <w:t>0.815</w:t>
            </w:r>
          </w:p>
        </w:tc>
        <w:tc>
          <w:tcPr>
            <w:tcW w:w="1260" w:type="dxa"/>
          </w:tcPr>
          <w:p w14:paraId="61323DA0" w14:textId="77777777" w:rsidR="0001085A" w:rsidRPr="00B8209F" w:rsidRDefault="0001085A" w:rsidP="0001085A">
            <w:pPr>
              <w:jc w:val="both"/>
              <w:rPr>
                <w:rFonts w:ascii="Arial" w:hAnsi="Arial" w:cs="Arial"/>
              </w:rPr>
            </w:pPr>
            <w:r w:rsidRPr="00B8209F">
              <w:rPr>
                <w:rFonts w:ascii="Arial" w:hAnsi="Arial" w:cs="Arial"/>
              </w:rPr>
              <w:t>NS</w:t>
            </w:r>
          </w:p>
          <w:p w14:paraId="5F730E92" w14:textId="77777777" w:rsidR="0001085A" w:rsidRPr="00B8209F" w:rsidRDefault="0001085A" w:rsidP="0001085A">
            <w:pPr>
              <w:jc w:val="both"/>
              <w:rPr>
                <w:rFonts w:ascii="Arial" w:hAnsi="Arial" w:cs="Arial"/>
              </w:rPr>
            </w:pPr>
          </w:p>
        </w:tc>
      </w:tr>
      <w:tr w:rsidR="0001085A" w:rsidRPr="00B8209F" w14:paraId="39930DA0" w14:textId="77777777" w:rsidTr="0001085A">
        <w:tc>
          <w:tcPr>
            <w:tcW w:w="1548" w:type="dxa"/>
          </w:tcPr>
          <w:p w14:paraId="75CBBA1C" w14:textId="77777777" w:rsidR="0001085A" w:rsidRPr="00B8209F" w:rsidRDefault="0001085A" w:rsidP="0001085A">
            <w:pPr>
              <w:jc w:val="both"/>
              <w:rPr>
                <w:rFonts w:ascii="Arial" w:hAnsi="Arial" w:cs="Arial"/>
              </w:rPr>
            </w:pPr>
            <w:r w:rsidRPr="00B8209F">
              <w:rPr>
                <w:rFonts w:ascii="Arial" w:hAnsi="Arial" w:cs="Arial"/>
              </w:rPr>
              <w:t>Height (cm)</w:t>
            </w:r>
          </w:p>
        </w:tc>
        <w:tc>
          <w:tcPr>
            <w:tcW w:w="1620" w:type="dxa"/>
          </w:tcPr>
          <w:p w14:paraId="23AFC414" w14:textId="77777777" w:rsidR="0001085A" w:rsidRPr="00B8209F" w:rsidRDefault="0001085A" w:rsidP="0001085A">
            <w:pPr>
              <w:jc w:val="both"/>
              <w:rPr>
                <w:rFonts w:ascii="Arial" w:hAnsi="Arial" w:cs="Arial"/>
              </w:rPr>
            </w:pPr>
            <w:r w:rsidRPr="00B8209F">
              <w:rPr>
                <w:rFonts w:ascii="Arial" w:hAnsi="Arial" w:cs="Arial"/>
              </w:rPr>
              <w:t>161.86±5.82</w:t>
            </w:r>
          </w:p>
        </w:tc>
        <w:tc>
          <w:tcPr>
            <w:tcW w:w="1620" w:type="dxa"/>
          </w:tcPr>
          <w:p w14:paraId="2901E924" w14:textId="77777777" w:rsidR="0001085A" w:rsidRPr="00B8209F" w:rsidRDefault="0001085A" w:rsidP="0001085A">
            <w:pPr>
              <w:jc w:val="both"/>
              <w:rPr>
                <w:rFonts w:ascii="Arial" w:hAnsi="Arial" w:cs="Arial"/>
              </w:rPr>
            </w:pPr>
            <w:r w:rsidRPr="00B8209F">
              <w:rPr>
                <w:rFonts w:ascii="Arial" w:hAnsi="Arial" w:cs="Arial"/>
              </w:rPr>
              <w:t>166.73±3.47</w:t>
            </w:r>
          </w:p>
        </w:tc>
        <w:tc>
          <w:tcPr>
            <w:tcW w:w="1080" w:type="dxa"/>
          </w:tcPr>
          <w:p w14:paraId="4959D48E" w14:textId="77777777" w:rsidR="0001085A" w:rsidRPr="00B8209F" w:rsidRDefault="0001085A" w:rsidP="0001085A">
            <w:pPr>
              <w:jc w:val="both"/>
              <w:rPr>
                <w:rFonts w:ascii="Arial" w:hAnsi="Arial" w:cs="Arial"/>
              </w:rPr>
            </w:pPr>
            <w:r w:rsidRPr="00B8209F">
              <w:rPr>
                <w:rFonts w:ascii="Arial" w:hAnsi="Arial" w:cs="Arial"/>
              </w:rPr>
              <w:t>&lt;0.001</w:t>
            </w:r>
          </w:p>
        </w:tc>
        <w:tc>
          <w:tcPr>
            <w:tcW w:w="1260" w:type="dxa"/>
          </w:tcPr>
          <w:p w14:paraId="163C3A8F" w14:textId="77777777" w:rsidR="0001085A" w:rsidRPr="00B8209F" w:rsidRDefault="0001085A" w:rsidP="0001085A">
            <w:pPr>
              <w:jc w:val="both"/>
              <w:rPr>
                <w:rFonts w:ascii="Arial" w:hAnsi="Arial" w:cs="Arial"/>
              </w:rPr>
            </w:pPr>
            <w:r w:rsidRPr="00B8209F">
              <w:rPr>
                <w:rFonts w:ascii="Arial" w:hAnsi="Arial" w:cs="Arial"/>
              </w:rPr>
              <w:t>S</w:t>
            </w:r>
          </w:p>
          <w:p w14:paraId="1F9F33CD" w14:textId="77777777" w:rsidR="0001085A" w:rsidRPr="00B8209F" w:rsidRDefault="0001085A" w:rsidP="0001085A">
            <w:pPr>
              <w:jc w:val="both"/>
              <w:rPr>
                <w:rFonts w:ascii="Arial" w:hAnsi="Arial" w:cs="Arial"/>
              </w:rPr>
            </w:pPr>
          </w:p>
        </w:tc>
      </w:tr>
      <w:tr w:rsidR="0001085A" w:rsidRPr="00B8209F" w14:paraId="2089FADB" w14:textId="77777777" w:rsidTr="0001085A">
        <w:tc>
          <w:tcPr>
            <w:tcW w:w="1548" w:type="dxa"/>
          </w:tcPr>
          <w:p w14:paraId="597E77E8" w14:textId="77777777" w:rsidR="0001085A" w:rsidRPr="00B8209F" w:rsidRDefault="0001085A" w:rsidP="0001085A">
            <w:pPr>
              <w:jc w:val="both"/>
              <w:rPr>
                <w:rFonts w:ascii="Arial" w:hAnsi="Arial" w:cs="Arial"/>
              </w:rPr>
            </w:pPr>
            <w:r w:rsidRPr="00B8209F">
              <w:rPr>
                <w:rFonts w:ascii="Arial" w:hAnsi="Arial" w:cs="Arial"/>
              </w:rPr>
              <w:t>Waist (cm)</w:t>
            </w:r>
          </w:p>
        </w:tc>
        <w:tc>
          <w:tcPr>
            <w:tcW w:w="1620" w:type="dxa"/>
          </w:tcPr>
          <w:p w14:paraId="63CAF5BE" w14:textId="77777777" w:rsidR="0001085A" w:rsidRPr="00B8209F" w:rsidRDefault="0001085A" w:rsidP="0001085A">
            <w:pPr>
              <w:jc w:val="both"/>
              <w:rPr>
                <w:rFonts w:ascii="Arial" w:hAnsi="Arial" w:cs="Arial"/>
              </w:rPr>
            </w:pPr>
            <w:r w:rsidRPr="00B8209F">
              <w:rPr>
                <w:rFonts w:ascii="Arial" w:hAnsi="Arial" w:cs="Arial"/>
              </w:rPr>
              <w:t>87.52±5.47</w:t>
            </w:r>
          </w:p>
        </w:tc>
        <w:tc>
          <w:tcPr>
            <w:tcW w:w="1620" w:type="dxa"/>
          </w:tcPr>
          <w:p w14:paraId="7C425A87" w14:textId="77777777" w:rsidR="0001085A" w:rsidRPr="00B8209F" w:rsidRDefault="0001085A" w:rsidP="0001085A">
            <w:pPr>
              <w:jc w:val="both"/>
              <w:rPr>
                <w:rFonts w:ascii="Arial" w:hAnsi="Arial" w:cs="Arial"/>
              </w:rPr>
            </w:pPr>
            <w:r w:rsidRPr="00B8209F">
              <w:rPr>
                <w:rFonts w:ascii="Arial" w:hAnsi="Arial" w:cs="Arial"/>
              </w:rPr>
              <w:t>86.56±7.84</w:t>
            </w:r>
          </w:p>
        </w:tc>
        <w:tc>
          <w:tcPr>
            <w:tcW w:w="1080" w:type="dxa"/>
          </w:tcPr>
          <w:p w14:paraId="1897EB73" w14:textId="77777777" w:rsidR="0001085A" w:rsidRPr="00B8209F" w:rsidRDefault="0001085A" w:rsidP="0001085A">
            <w:pPr>
              <w:jc w:val="both"/>
              <w:rPr>
                <w:rFonts w:ascii="Arial" w:hAnsi="Arial" w:cs="Arial"/>
              </w:rPr>
            </w:pPr>
            <w:r w:rsidRPr="00B8209F">
              <w:rPr>
                <w:rFonts w:ascii="Arial" w:hAnsi="Arial" w:cs="Arial"/>
              </w:rPr>
              <w:t>0.524</w:t>
            </w:r>
          </w:p>
        </w:tc>
        <w:tc>
          <w:tcPr>
            <w:tcW w:w="1260" w:type="dxa"/>
          </w:tcPr>
          <w:p w14:paraId="17305EBD" w14:textId="77777777" w:rsidR="0001085A" w:rsidRPr="00B8209F" w:rsidRDefault="0001085A" w:rsidP="0001085A">
            <w:pPr>
              <w:jc w:val="both"/>
              <w:rPr>
                <w:rFonts w:ascii="Arial" w:hAnsi="Arial" w:cs="Arial"/>
              </w:rPr>
            </w:pPr>
            <w:r w:rsidRPr="00B8209F">
              <w:rPr>
                <w:rFonts w:ascii="Arial" w:hAnsi="Arial" w:cs="Arial"/>
              </w:rPr>
              <w:t>NS</w:t>
            </w:r>
          </w:p>
          <w:p w14:paraId="35AF48D6" w14:textId="77777777" w:rsidR="0001085A" w:rsidRPr="00B8209F" w:rsidRDefault="0001085A" w:rsidP="0001085A">
            <w:pPr>
              <w:jc w:val="both"/>
              <w:rPr>
                <w:rFonts w:ascii="Arial" w:hAnsi="Arial" w:cs="Arial"/>
              </w:rPr>
            </w:pPr>
          </w:p>
        </w:tc>
      </w:tr>
      <w:tr w:rsidR="0001085A" w:rsidRPr="00B8209F" w14:paraId="0699DB02" w14:textId="77777777" w:rsidTr="0001085A">
        <w:tc>
          <w:tcPr>
            <w:tcW w:w="1548" w:type="dxa"/>
          </w:tcPr>
          <w:p w14:paraId="6869777A" w14:textId="77777777" w:rsidR="0001085A" w:rsidRPr="00B8209F" w:rsidRDefault="0001085A" w:rsidP="0001085A">
            <w:pPr>
              <w:jc w:val="both"/>
              <w:rPr>
                <w:rFonts w:ascii="Arial" w:hAnsi="Arial" w:cs="Arial"/>
              </w:rPr>
            </w:pPr>
            <w:r w:rsidRPr="00B8209F">
              <w:rPr>
                <w:rFonts w:ascii="Arial" w:hAnsi="Arial" w:cs="Arial"/>
              </w:rPr>
              <w:t>Hip (cm)</w:t>
            </w:r>
          </w:p>
        </w:tc>
        <w:tc>
          <w:tcPr>
            <w:tcW w:w="1620" w:type="dxa"/>
          </w:tcPr>
          <w:p w14:paraId="31196DF2" w14:textId="77777777" w:rsidR="0001085A" w:rsidRPr="00B8209F" w:rsidRDefault="0001085A" w:rsidP="0001085A">
            <w:pPr>
              <w:jc w:val="both"/>
              <w:rPr>
                <w:rFonts w:ascii="Arial" w:hAnsi="Arial" w:cs="Arial"/>
              </w:rPr>
            </w:pPr>
            <w:r w:rsidRPr="00B8209F">
              <w:rPr>
                <w:rFonts w:ascii="Arial" w:hAnsi="Arial" w:cs="Arial"/>
              </w:rPr>
              <w:t>96.02±4.90</w:t>
            </w:r>
          </w:p>
        </w:tc>
        <w:tc>
          <w:tcPr>
            <w:tcW w:w="1620" w:type="dxa"/>
          </w:tcPr>
          <w:p w14:paraId="379BA299" w14:textId="77777777" w:rsidR="0001085A" w:rsidRPr="00B8209F" w:rsidRDefault="0001085A" w:rsidP="0001085A">
            <w:pPr>
              <w:jc w:val="both"/>
              <w:rPr>
                <w:rFonts w:ascii="Arial" w:hAnsi="Arial" w:cs="Arial"/>
              </w:rPr>
            </w:pPr>
            <w:r w:rsidRPr="00B8209F">
              <w:rPr>
                <w:rFonts w:ascii="Arial" w:hAnsi="Arial" w:cs="Arial"/>
              </w:rPr>
              <w:t>99.4±11.07</w:t>
            </w:r>
          </w:p>
        </w:tc>
        <w:tc>
          <w:tcPr>
            <w:tcW w:w="1080" w:type="dxa"/>
          </w:tcPr>
          <w:p w14:paraId="68B99E92" w14:textId="77777777" w:rsidR="0001085A" w:rsidRPr="00B8209F" w:rsidRDefault="0001085A" w:rsidP="0001085A">
            <w:pPr>
              <w:jc w:val="both"/>
              <w:rPr>
                <w:rFonts w:ascii="Arial" w:hAnsi="Arial" w:cs="Arial"/>
              </w:rPr>
            </w:pPr>
            <w:r w:rsidRPr="00B8209F">
              <w:rPr>
                <w:rFonts w:ascii="Arial" w:hAnsi="Arial" w:cs="Arial"/>
              </w:rPr>
              <w:t>0.033</w:t>
            </w:r>
          </w:p>
        </w:tc>
        <w:tc>
          <w:tcPr>
            <w:tcW w:w="1260" w:type="dxa"/>
          </w:tcPr>
          <w:p w14:paraId="340542D2" w14:textId="77777777" w:rsidR="0001085A" w:rsidRPr="00B8209F" w:rsidRDefault="0001085A" w:rsidP="0001085A">
            <w:pPr>
              <w:jc w:val="both"/>
              <w:rPr>
                <w:rFonts w:ascii="Arial" w:hAnsi="Arial" w:cs="Arial"/>
              </w:rPr>
            </w:pPr>
            <w:r w:rsidRPr="00B8209F">
              <w:rPr>
                <w:rFonts w:ascii="Arial" w:hAnsi="Arial" w:cs="Arial"/>
              </w:rPr>
              <w:t>S</w:t>
            </w:r>
          </w:p>
          <w:p w14:paraId="48E14ED3" w14:textId="77777777" w:rsidR="0001085A" w:rsidRPr="00B8209F" w:rsidRDefault="0001085A" w:rsidP="0001085A">
            <w:pPr>
              <w:jc w:val="both"/>
              <w:rPr>
                <w:rFonts w:ascii="Arial" w:hAnsi="Arial" w:cs="Arial"/>
              </w:rPr>
            </w:pPr>
          </w:p>
        </w:tc>
      </w:tr>
      <w:tr w:rsidR="0001085A" w:rsidRPr="00B8209F" w14:paraId="3F80CDE6" w14:textId="77777777" w:rsidTr="0001085A">
        <w:tc>
          <w:tcPr>
            <w:tcW w:w="1548" w:type="dxa"/>
          </w:tcPr>
          <w:p w14:paraId="577393D9" w14:textId="77777777" w:rsidR="0001085A" w:rsidRPr="00B8209F" w:rsidRDefault="0001085A" w:rsidP="0001085A">
            <w:pPr>
              <w:jc w:val="both"/>
              <w:rPr>
                <w:rFonts w:ascii="Arial" w:hAnsi="Arial" w:cs="Arial"/>
              </w:rPr>
            </w:pPr>
            <w:r w:rsidRPr="00B8209F">
              <w:rPr>
                <w:rFonts w:ascii="Arial" w:hAnsi="Arial" w:cs="Arial"/>
              </w:rPr>
              <w:t>BMI (Kg/m</w:t>
            </w:r>
            <w:r w:rsidRPr="00B8209F">
              <w:rPr>
                <w:rFonts w:ascii="Arial" w:hAnsi="Arial" w:cs="Arial"/>
                <w:vertAlign w:val="superscript"/>
              </w:rPr>
              <w:t>2</w:t>
            </w:r>
            <w:r w:rsidRPr="00B8209F">
              <w:rPr>
                <w:rFonts w:ascii="Arial" w:hAnsi="Arial" w:cs="Arial"/>
              </w:rPr>
              <w:t>)</w:t>
            </w:r>
          </w:p>
        </w:tc>
        <w:tc>
          <w:tcPr>
            <w:tcW w:w="1620" w:type="dxa"/>
          </w:tcPr>
          <w:p w14:paraId="07FBC78C" w14:textId="77777777" w:rsidR="0001085A" w:rsidRPr="00B8209F" w:rsidRDefault="0001085A" w:rsidP="0001085A">
            <w:pPr>
              <w:jc w:val="both"/>
              <w:rPr>
                <w:rFonts w:ascii="Arial" w:hAnsi="Arial" w:cs="Arial"/>
              </w:rPr>
            </w:pPr>
            <w:r w:rsidRPr="00B8209F">
              <w:rPr>
                <w:rFonts w:ascii="Arial" w:hAnsi="Arial" w:cs="Arial"/>
              </w:rPr>
              <w:t>25.32±2.87</w:t>
            </w:r>
          </w:p>
        </w:tc>
        <w:tc>
          <w:tcPr>
            <w:tcW w:w="1620" w:type="dxa"/>
          </w:tcPr>
          <w:p w14:paraId="612305EC" w14:textId="77777777" w:rsidR="0001085A" w:rsidRPr="00B8209F" w:rsidRDefault="0001085A" w:rsidP="0001085A">
            <w:pPr>
              <w:jc w:val="both"/>
              <w:rPr>
                <w:rFonts w:ascii="Arial" w:hAnsi="Arial" w:cs="Arial"/>
              </w:rPr>
            </w:pPr>
            <w:r w:rsidRPr="00B8209F">
              <w:rPr>
                <w:rFonts w:ascii="Arial" w:hAnsi="Arial" w:cs="Arial"/>
              </w:rPr>
              <w:t>25.84±2.00</w:t>
            </w:r>
          </w:p>
        </w:tc>
        <w:tc>
          <w:tcPr>
            <w:tcW w:w="1080" w:type="dxa"/>
          </w:tcPr>
          <w:p w14:paraId="17A71431" w14:textId="77777777" w:rsidR="0001085A" w:rsidRPr="00B8209F" w:rsidRDefault="0001085A" w:rsidP="0001085A">
            <w:pPr>
              <w:jc w:val="both"/>
              <w:rPr>
                <w:rFonts w:ascii="Arial" w:hAnsi="Arial" w:cs="Arial"/>
              </w:rPr>
            </w:pPr>
            <w:r w:rsidRPr="00B8209F">
              <w:rPr>
                <w:rFonts w:ascii="Arial" w:hAnsi="Arial" w:cs="Arial"/>
              </w:rPr>
              <w:t>0.381</w:t>
            </w:r>
          </w:p>
        </w:tc>
        <w:tc>
          <w:tcPr>
            <w:tcW w:w="1260" w:type="dxa"/>
          </w:tcPr>
          <w:p w14:paraId="7FBE4D06" w14:textId="77777777" w:rsidR="0001085A" w:rsidRPr="00B8209F" w:rsidRDefault="0001085A" w:rsidP="0001085A">
            <w:pPr>
              <w:jc w:val="both"/>
              <w:rPr>
                <w:rFonts w:ascii="Arial" w:hAnsi="Arial" w:cs="Arial"/>
              </w:rPr>
            </w:pPr>
            <w:r w:rsidRPr="00B8209F">
              <w:rPr>
                <w:rFonts w:ascii="Arial" w:hAnsi="Arial" w:cs="Arial"/>
              </w:rPr>
              <w:t>NS</w:t>
            </w:r>
          </w:p>
          <w:p w14:paraId="429DEC58" w14:textId="77777777" w:rsidR="0001085A" w:rsidRPr="00B8209F" w:rsidRDefault="0001085A" w:rsidP="0001085A">
            <w:pPr>
              <w:jc w:val="both"/>
              <w:rPr>
                <w:rFonts w:ascii="Arial" w:hAnsi="Arial" w:cs="Arial"/>
              </w:rPr>
            </w:pPr>
          </w:p>
        </w:tc>
      </w:tr>
      <w:tr w:rsidR="0001085A" w:rsidRPr="00B8209F" w14:paraId="05A83C16" w14:textId="77777777" w:rsidTr="0001085A">
        <w:tc>
          <w:tcPr>
            <w:tcW w:w="1548" w:type="dxa"/>
          </w:tcPr>
          <w:p w14:paraId="4B67D9E7" w14:textId="77777777" w:rsidR="0001085A" w:rsidRPr="00B8209F" w:rsidRDefault="0001085A" w:rsidP="0001085A">
            <w:pPr>
              <w:jc w:val="both"/>
              <w:rPr>
                <w:rFonts w:ascii="Arial" w:hAnsi="Arial" w:cs="Arial"/>
              </w:rPr>
            </w:pPr>
            <w:r w:rsidRPr="00B8209F">
              <w:rPr>
                <w:rFonts w:ascii="Arial" w:hAnsi="Arial" w:cs="Arial"/>
              </w:rPr>
              <w:t>WHR</w:t>
            </w:r>
          </w:p>
        </w:tc>
        <w:tc>
          <w:tcPr>
            <w:tcW w:w="1620" w:type="dxa"/>
          </w:tcPr>
          <w:p w14:paraId="6A1F5B97" w14:textId="77777777" w:rsidR="0001085A" w:rsidRPr="00B8209F" w:rsidRDefault="0001085A" w:rsidP="0001085A">
            <w:pPr>
              <w:jc w:val="both"/>
              <w:rPr>
                <w:rFonts w:ascii="Arial" w:hAnsi="Arial" w:cs="Arial"/>
              </w:rPr>
            </w:pPr>
            <w:r w:rsidRPr="00B8209F">
              <w:rPr>
                <w:rFonts w:ascii="Arial" w:hAnsi="Arial" w:cs="Arial"/>
              </w:rPr>
              <w:t>0.91±0.03</w:t>
            </w:r>
          </w:p>
        </w:tc>
        <w:tc>
          <w:tcPr>
            <w:tcW w:w="1620" w:type="dxa"/>
          </w:tcPr>
          <w:p w14:paraId="5009A68B" w14:textId="77777777" w:rsidR="0001085A" w:rsidRPr="00B8209F" w:rsidRDefault="0001085A" w:rsidP="0001085A">
            <w:pPr>
              <w:jc w:val="both"/>
              <w:rPr>
                <w:rFonts w:ascii="Arial" w:hAnsi="Arial" w:cs="Arial"/>
              </w:rPr>
            </w:pPr>
            <w:r w:rsidRPr="00B8209F">
              <w:rPr>
                <w:rFonts w:ascii="Arial" w:hAnsi="Arial" w:cs="Arial"/>
              </w:rPr>
              <w:t>0.88±0.03</w:t>
            </w:r>
          </w:p>
        </w:tc>
        <w:tc>
          <w:tcPr>
            <w:tcW w:w="1080" w:type="dxa"/>
          </w:tcPr>
          <w:p w14:paraId="1D46F18C" w14:textId="77777777" w:rsidR="0001085A" w:rsidRPr="00B8209F" w:rsidRDefault="0001085A" w:rsidP="0001085A">
            <w:pPr>
              <w:jc w:val="both"/>
              <w:rPr>
                <w:rFonts w:ascii="Arial" w:hAnsi="Arial" w:cs="Arial"/>
              </w:rPr>
            </w:pPr>
            <w:r w:rsidRPr="00B8209F">
              <w:rPr>
                <w:rFonts w:ascii="Arial" w:hAnsi="Arial" w:cs="Arial"/>
              </w:rPr>
              <w:t>0.012</w:t>
            </w:r>
          </w:p>
        </w:tc>
        <w:tc>
          <w:tcPr>
            <w:tcW w:w="1260" w:type="dxa"/>
          </w:tcPr>
          <w:p w14:paraId="45AD5389" w14:textId="77777777" w:rsidR="0001085A" w:rsidRPr="00B8209F" w:rsidRDefault="0001085A" w:rsidP="0001085A">
            <w:pPr>
              <w:jc w:val="both"/>
              <w:rPr>
                <w:rFonts w:ascii="Arial" w:hAnsi="Arial" w:cs="Arial"/>
              </w:rPr>
            </w:pPr>
            <w:r w:rsidRPr="00B8209F">
              <w:rPr>
                <w:rFonts w:ascii="Arial" w:hAnsi="Arial" w:cs="Arial"/>
              </w:rPr>
              <w:t>S</w:t>
            </w:r>
          </w:p>
          <w:p w14:paraId="256A9A25" w14:textId="77777777" w:rsidR="0001085A" w:rsidRPr="00B8209F" w:rsidRDefault="0001085A" w:rsidP="0001085A">
            <w:pPr>
              <w:jc w:val="both"/>
              <w:rPr>
                <w:rFonts w:ascii="Arial" w:hAnsi="Arial" w:cs="Arial"/>
              </w:rPr>
            </w:pPr>
          </w:p>
        </w:tc>
      </w:tr>
      <w:tr w:rsidR="0001085A" w:rsidRPr="00B8209F" w14:paraId="00745B3B" w14:textId="77777777" w:rsidTr="0001085A">
        <w:tc>
          <w:tcPr>
            <w:tcW w:w="1548" w:type="dxa"/>
          </w:tcPr>
          <w:p w14:paraId="2215C5C7" w14:textId="77777777" w:rsidR="0001085A" w:rsidRPr="00B8209F" w:rsidRDefault="0001085A" w:rsidP="0001085A">
            <w:pPr>
              <w:jc w:val="both"/>
              <w:rPr>
                <w:rFonts w:ascii="Arial" w:hAnsi="Arial" w:cs="Arial"/>
              </w:rPr>
            </w:pPr>
            <w:proofErr w:type="spellStart"/>
            <w:r w:rsidRPr="00B8209F">
              <w:rPr>
                <w:rFonts w:ascii="Arial" w:hAnsi="Arial" w:cs="Arial"/>
              </w:rPr>
              <w:t>WHtR</w:t>
            </w:r>
            <w:proofErr w:type="spellEnd"/>
          </w:p>
        </w:tc>
        <w:tc>
          <w:tcPr>
            <w:tcW w:w="1620" w:type="dxa"/>
          </w:tcPr>
          <w:p w14:paraId="38511618" w14:textId="77777777" w:rsidR="0001085A" w:rsidRPr="00B8209F" w:rsidRDefault="0001085A" w:rsidP="0001085A">
            <w:pPr>
              <w:jc w:val="both"/>
              <w:rPr>
                <w:rFonts w:ascii="Arial" w:hAnsi="Arial" w:cs="Arial"/>
              </w:rPr>
            </w:pPr>
            <w:r w:rsidRPr="00B8209F">
              <w:rPr>
                <w:rFonts w:ascii="Arial" w:hAnsi="Arial" w:cs="Arial"/>
              </w:rPr>
              <w:t>0.54±0.037</w:t>
            </w:r>
          </w:p>
        </w:tc>
        <w:tc>
          <w:tcPr>
            <w:tcW w:w="1620" w:type="dxa"/>
          </w:tcPr>
          <w:p w14:paraId="19C97668" w14:textId="77777777" w:rsidR="0001085A" w:rsidRPr="00B8209F" w:rsidRDefault="0001085A" w:rsidP="0001085A">
            <w:pPr>
              <w:jc w:val="both"/>
              <w:rPr>
                <w:rFonts w:ascii="Arial" w:hAnsi="Arial" w:cs="Arial"/>
              </w:rPr>
            </w:pPr>
            <w:r w:rsidRPr="00B8209F">
              <w:rPr>
                <w:rFonts w:ascii="Arial" w:hAnsi="Arial" w:cs="Arial"/>
              </w:rPr>
              <w:t>0.51±0.04</w:t>
            </w:r>
          </w:p>
        </w:tc>
        <w:tc>
          <w:tcPr>
            <w:tcW w:w="1080" w:type="dxa"/>
          </w:tcPr>
          <w:p w14:paraId="60D02588" w14:textId="77777777" w:rsidR="0001085A" w:rsidRPr="00B8209F" w:rsidRDefault="0001085A" w:rsidP="0001085A">
            <w:pPr>
              <w:jc w:val="both"/>
              <w:rPr>
                <w:rFonts w:ascii="Arial" w:hAnsi="Arial" w:cs="Arial"/>
              </w:rPr>
            </w:pPr>
            <w:r w:rsidRPr="00B8209F">
              <w:rPr>
                <w:rFonts w:ascii="Arial" w:hAnsi="Arial" w:cs="Arial"/>
              </w:rPr>
              <w:t>0.042</w:t>
            </w:r>
          </w:p>
        </w:tc>
        <w:tc>
          <w:tcPr>
            <w:tcW w:w="1260" w:type="dxa"/>
          </w:tcPr>
          <w:p w14:paraId="2C3CC3A0" w14:textId="77777777" w:rsidR="0001085A" w:rsidRPr="00B8209F" w:rsidRDefault="0001085A" w:rsidP="0001085A">
            <w:pPr>
              <w:jc w:val="both"/>
              <w:rPr>
                <w:rFonts w:ascii="Arial" w:hAnsi="Arial" w:cs="Arial"/>
              </w:rPr>
            </w:pPr>
            <w:r w:rsidRPr="00B8209F">
              <w:rPr>
                <w:rFonts w:ascii="Arial" w:hAnsi="Arial" w:cs="Arial"/>
              </w:rPr>
              <w:t>S</w:t>
            </w:r>
          </w:p>
          <w:p w14:paraId="32299636" w14:textId="77777777" w:rsidR="0001085A" w:rsidRPr="00B8209F" w:rsidRDefault="0001085A" w:rsidP="0001085A">
            <w:pPr>
              <w:jc w:val="both"/>
              <w:rPr>
                <w:rFonts w:ascii="Arial" w:hAnsi="Arial" w:cs="Arial"/>
              </w:rPr>
            </w:pPr>
          </w:p>
        </w:tc>
      </w:tr>
      <w:tr w:rsidR="0001085A" w:rsidRPr="00B8209F" w14:paraId="59F15702" w14:textId="77777777" w:rsidTr="0001085A">
        <w:tc>
          <w:tcPr>
            <w:tcW w:w="1548" w:type="dxa"/>
          </w:tcPr>
          <w:p w14:paraId="0ADC9019" w14:textId="77777777" w:rsidR="0001085A" w:rsidRPr="00B8209F" w:rsidRDefault="0001085A" w:rsidP="0001085A">
            <w:pPr>
              <w:jc w:val="both"/>
              <w:rPr>
                <w:rFonts w:ascii="Arial" w:hAnsi="Arial" w:cs="Arial"/>
              </w:rPr>
            </w:pPr>
            <w:r w:rsidRPr="00B8209F">
              <w:rPr>
                <w:rFonts w:ascii="Arial" w:hAnsi="Arial" w:cs="Arial"/>
              </w:rPr>
              <w:t>BRI</w:t>
            </w:r>
          </w:p>
        </w:tc>
        <w:tc>
          <w:tcPr>
            <w:tcW w:w="1620" w:type="dxa"/>
          </w:tcPr>
          <w:p w14:paraId="4A90C242" w14:textId="77777777" w:rsidR="0001085A" w:rsidRPr="00B8209F" w:rsidRDefault="0001085A" w:rsidP="0001085A">
            <w:pPr>
              <w:jc w:val="both"/>
              <w:rPr>
                <w:rFonts w:ascii="Arial" w:hAnsi="Arial" w:cs="Arial"/>
              </w:rPr>
            </w:pPr>
            <w:r w:rsidRPr="00B8209F">
              <w:rPr>
                <w:rFonts w:ascii="Arial" w:hAnsi="Arial" w:cs="Arial"/>
              </w:rPr>
              <w:t>8.72±0.69</w:t>
            </w:r>
          </w:p>
        </w:tc>
        <w:tc>
          <w:tcPr>
            <w:tcW w:w="1620" w:type="dxa"/>
          </w:tcPr>
          <w:p w14:paraId="2E7945A4" w14:textId="77777777" w:rsidR="0001085A" w:rsidRPr="00B8209F" w:rsidRDefault="0001085A" w:rsidP="0001085A">
            <w:pPr>
              <w:jc w:val="both"/>
              <w:rPr>
                <w:rFonts w:ascii="Arial" w:hAnsi="Arial" w:cs="Arial"/>
              </w:rPr>
            </w:pPr>
            <w:r w:rsidRPr="00B8209F">
              <w:rPr>
                <w:rFonts w:ascii="Arial" w:hAnsi="Arial" w:cs="Arial"/>
              </w:rPr>
              <w:t>6.66±0.70</w:t>
            </w:r>
          </w:p>
        </w:tc>
        <w:tc>
          <w:tcPr>
            <w:tcW w:w="1080" w:type="dxa"/>
          </w:tcPr>
          <w:p w14:paraId="7D7176C5" w14:textId="77777777" w:rsidR="0001085A" w:rsidRPr="00B8209F" w:rsidRDefault="0001085A" w:rsidP="0001085A">
            <w:pPr>
              <w:jc w:val="both"/>
              <w:rPr>
                <w:rFonts w:ascii="Arial" w:hAnsi="Arial" w:cs="Arial"/>
              </w:rPr>
            </w:pPr>
            <w:r w:rsidRPr="00B8209F">
              <w:rPr>
                <w:rFonts w:ascii="Arial" w:hAnsi="Arial" w:cs="Arial"/>
              </w:rPr>
              <w:t>0.001</w:t>
            </w:r>
          </w:p>
        </w:tc>
        <w:tc>
          <w:tcPr>
            <w:tcW w:w="1260" w:type="dxa"/>
          </w:tcPr>
          <w:p w14:paraId="04E66DBD" w14:textId="77777777" w:rsidR="0001085A" w:rsidRPr="00B8209F" w:rsidRDefault="0001085A" w:rsidP="0001085A">
            <w:pPr>
              <w:jc w:val="both"/>
              <w:rPr>
                <w:rFonts w:ascii="Arial" w:hAnsi="Arial" w:cs="Arial"/>
              </w:rPr>
            </w:pPr>
            <w:r w:rsidRPr="00B8209F">
              <w:rPr>
                <w:rFonts w:ascii="Arial" w:hAnsi="Arial" w:cs="Arial"/>
              </w:rPr>
              <w:t>S</w:t>
            </w:r>
          </w:p>
          <w:p w14:paraId="170C9D0A" w14:textId="77777777" w:rsidR="0001085A" w:rsidRPr="00B8209F" w:rsidRDefault="0001085A" w:rsidP="0001085A">
            <w:pPr>
              <w:jc w:val="both"/>
              <w:rPr>
                <w:rFonts w:ascii="Arial" w:hAnsi="Arial" w:cs="Arial"/>
              </w:rPr>
            </w:pPr>
          </w:p>
        </w:tc>
      </w:tr>
      <w:tr w:rsidR="0001085A" w:rsidRPr="00B8209F" w14:paraId="79423F18" w14:textId="77777777" w:rsidTr="0001085A">
        <w:tc>
          <w:tcPr>
            <w:tcW w:w="1548" w:type="dxa"/>
          </w:tcPr>
          <w:p w14:paraId="1AA3C16B" w14:textId="77777777" w:rsidR="0001085A" w:rsidRPr="00B8209F" w:rsidRDefault="0001085A" w:rsidP="0001085A">
            <w:pPr>
              <w:jc w:val="both"/>
              <w:rPr>
                <w:rFonts w:ascii="Arial" w:hAnsi="Arial" w:cs="Arial"/>
              </w:rPr>
            </w:pPr>
            <w:r w:rsidRPr="00B8209F">
              <w:rPr>
                <w:rFonts w:ascii="Arial" w:hAnsi="Arial" w:cs="Arial"/>
              </w:rPr>
              <w:t>VAI</w:t>
            </w:r>
          </w:p>
        </w:tc>
        <w:tc>
          <w:tcPr>
            <w:tcW w:w="1620" w:type="dxa"/>
          </w:tcPr>
          <w:p w14:paraId="173FE99C" w14:textId="77777777" w:rsidR="0001085A" w:rsidRPr="00B8209F" w:rsidRDefault="0001085A" w:rsidP="0001085A">
            <w:pPr>
              <w:jc w:val="both"/>
              <w:rPr>
                <w:rFonts w:ascii="Arial" w:hAnsi="Arial" w:cs="Arial"/>
              </w:rPr>
            </w:pPr>
            <w:r w:rsidRPr="00B8209F">
              <w:rPr>
                <w:rFonts w:ascii="Arial" w:hAnsi="Arial" w:cs="Arial"/>
              </w:rPr>
              <w:t>0.92±0.40</w:t>
            </w:r>
          </w:p>
        </w:tc>
        <w:tc>
          <w:tcPr>
            <w:tcW w:w="1620" w:type="dxa"/>
          </w:tcPr>
          <w:p w14:paraId="09F1C0F2" w14:textId="77777777" w:rsidR="0001085A" w:rsidRPr="00B8209F" w:rsidRDefault="0001085A" w:rsidP="0001085A">
            <w:pPr>
              <w:jc w:val="both"/>
              <w:rPr>
                <w:rFonts w:ascii="Arial" w:hAnsi="Arial" w:cs="Arial"/>
              </w:rPr>
            </w:pPr>
            <w:r w:rsidRPr="00B8209F">
              <w:rPr>
                <w:rFonts w:ascii="Arial" w:hAnsi="Arial" w:cs="Arial"/>
              </w:rPr>
              <w:t>0.76±0.93</w:t>
            </w:r>
          </w:p>
        </w:tc>
        <w:tc>
          <w:tcPr>
            <w:tcW w:w="1080" w:type="dxa"/>
          </w:tcPr>
          <w:p w14:paraId="1A83AB07" w14:textId="77777777" w:rsidR="0001085A" w:rsidRPr="00B8209F" w:rsidRDefault="0001085A" w:rsidP="0001085A">
            <w:pPr>
              <w:jc w:val="both"/>
              <w:rPr>
                <w:rFonts w:ascii="Arial" w:hAnsi="Arial" w:cs="Arial"/>
              </w:rPr>
            </w:pPr>
            <w:r w:rsidRPr="00B8209F">
              <w:rPr>
                <w:rFonts w:ascii="Arial" w:hAnsi="Arial" w:cs="Arial"/>
              </w:rPr>
              <w:t>0.00008</w:t>
            </w:r>
          </w:p>
        </w:tc>
        <w:tc>
          <w:tcPr>
            <w:tcW w:w="1260" w:type="dxa"/>
          </w:tcPr>
          <w:p w14:paraId="4844FE57" w14:textId="77777777" w:rsidR="0001085A" w:rsidRPr="00B8209F" w:rsidRDefault="0001085A" w:rsidP="0001085A">
            <w:pPr>
              <w:jc w:val="both"/>
              <w:rPr>
                <w:rFonts w:ascii="Arial" w:hAnsi="Arial" w:cs="Arial"/>
              </w:rPr>
            </w:pPr>
            <w:r w:rsidRPr="00B8209F">
              <w:rPr>
                <w:rFonts w:ascii="Arial" w:hAnsi="Arial" w:cs="Arial"/>
              </w:rPr>
              <w:t>S</w:t>
            </w:r>
          </w:p>
          <w:p w14:paraId="19DE1E6F" w14:textId="77777777" w:rsidR="0001085A" w:rsidRPr="00B8209F" w:rsidRDefault="0001085A" w:rsidP="0001085A">
            <w:pPr>
              <w:jc w:val="both"/>
              <w:rPr>
                <w:rFonts w:ascii="Arial" w:hAnsi="Arial" w:cs="Arial"/>
              </w:rPr>
            </w:pPr>
          </w:p>
        </w:tc>
      </w:tr>
      <w:tr w:rsidR="0001085A" w:rsidRPr="00B8209F" w14:paraId="65A5F3AB" w14:textId="77777777" w:rsidTr="0001085A">
        <w:tc>
          <w:tcPr>
            <w:tcW w:w="1548" w:type="dxa"/>
          </w:tcPr>
          <w:p w14:paraId="7D7B7373" w14:textId="77777777" w:rsidR="0001085A" w:rsidRPr="00B8209F" w:rsidRDefault="0001085A" w:rsidP="0001085A">
            <w:pPr>
              <w:jc w:val="both"/>
              <w:rPr>
                <w:rFonts w:ascii="Arial" w:hAnsi="Arial" w:cs="Arial"/>
              </w:rPr>
            </w:pPr>
            <w:r w:rsidRPr="00B8209F">
              <w:rPr>
                <w:rFonts w:ascii="Arial" w:hAnsi="Arial" w:cs="Arial"/>
              </w:rPr>
              <w:t>WWI</w:t>
            </w:r>
          </w:p>
        </w:tc>
        <w:tc>
          <w:tcPr>
            <w:tcW w:w="1620" w:type="dxa"/>
          </w:tcPr>
          <w:p w14:paraId="04090D06" w14:textId="77777777" w:rsidR="0001085A" w:rsidRPr="00B8209F" w:rsidRDefault="0001085A" w:rsidP="0001085A">
            <w:pPr>
              <w:jc w:val="both"/>
              <w:rPr>
                <w:rFonts w:ascii="Arial" w:hAnsi="Arial" w:cs="Arial"/>
              </w:rPr>
            </w:pPr>
            <w:r w:rsidRPr="00B8209F">
              <w:rPr>
                <w:rFonts w:ascii="Arial" w:hAnsi="Arial" w:cs="Arial"/>
              </w:rPr>
              <w:t>8.30±0.51</w:t>
            </w:r>
          </w:p>
        </w:tc>
        <w:tc>
          <w:tcPr>
            <w:tcW w:w="1620" w:type="dxa"/>
          </w:tcPr>
          <w:p w14:paraId="6A455799" w14:textId="77777777" w:rsidR="0001085A" w:rsidRPr="00B8209F" w:rsidRDefault="0001085A" w:rsidP="0001085A">
            <w:pPr>
              <w:jc w:val="both"/>
              <w:rPr>
                <w:rFonts w:ascii="Arial" w:hAnsi="Arial" w:cs="Arial"/>
              </w:rPr>
            </w:pPr>
            <w:r w:rsidRPr="00B8209F">
              <w:rPr>
                <w:rFonts w:ascii="Arial" w:hAnsi="Arial" w:cs="Arial"/>
              </w:rPr>
              <w:t>5.55±0.51</w:t>
            </w:r>
          </w:p>
        </w:tc>
        <w:tc>
          <w:tcPr>
            <w:tcW w:w="1080" w:type="dxa"/>
          </w:tcPr>
          <w:p w14:paraId="013E802C" w14:textId="77777777" w:rsidR="0001085A" w:rsidRPr="00B8209F" w:rsidRDefault="0001085A" w:rsidP="0001085A">
            <w:pPr>
              <w:jc w:val="both"/>
              <w:rPr>
                <w:rFonts w:ascii="Arial" w:hAnsi="Arial" w:cs="Arial"/>
              </w:rPr>
            </w:pPr>
            <w:r w:rsidRPr="00B8209F">
              <w:rPr>
                <w:rFonts w:ascii="Arial" w:hAnsi="Arial" w:cs="Arial"/>
              </w:rPr>
              <w:t>0.001</w:t>
            </w:r>
          </w:p>
        </w:tc>
        <w:tc>
          <w:tcPr>
            <w:tcW w:w="1260" w:type="dxa"/>
          </w:tcPr>
          <w:p w14:paraId="55C7C790" w14:textId="77777777" w:rsidR="0001085A" w:rsidRPr="00B8209F" w:rsidRDefault="0001085A" w:rsidP="0001085A">
            <w:pPr>
              <w:jc w:val="both"/>
              <w:rPr>
                <w:rFonts w:ascii="Arial" w:hAnsi="Arial" w:cs="Arial"/>
              </w:rPr>
            </w:pPr>
            <w:r w:rsidRPr="00B8209F">
              <w:rPr>
                <w:rFonts w:ascii="Arial" w:hAnsi="Arial" w:cs="Arial"/>
              </w:rPr>
              <w:t>S</w:t>
            </w:r>
          </w:p>
          <w:p w14:paraId="6C3FC643" w14:textId="77777777" w:rsidR="0001085A" w:rsidRPr="00B8209F" w:rsidRDefault="0001085A" w:rsidP="0001085A">
            <w:pPr>
              <w:jc w:val="both"/>
              <w:rPr>
                <w:rFonts w:ascii="Arial" w:hAnsi="Arial" w:cs="Arial"/>
              </w:rPr>
            </w:pPr>
          </w:p>
        </w:tc>
      </w:tr>
      <w:tr w:rsidR="0001085A" w:rsidRPr="00B8209F" w14:paraId="61C58DCE" w14:textId="77777777" w:rsidTr="0001085A">
        <w:tc>
          <w:tcPr>
            <w:tcW w:w="1548" w:type="dxa"/>
          </w:tcPr>
          <w:p w14:paraId="2A81E693" w14:textId="77777777" w:rsidR="0001085A" w:rsidRPr="00B8209F" w:rsidRDefault="0001085A" w:rsidP="0001085A">
            <w:pPr>
              <w:jc w:val="both"/>
              <w:rPr>
                <w:rFonts w:ascii="Arial" w:hAnsi="Arial" w:cs="Arial"/>
              </w:rPr>
            </w:pPr>
            <w:r w:rsidRPr="00B8209F">
              <w:rPr>
                <w:rFonts w:ascii="Arial" w:hAnsi="Arial" w:cs="Arial"/>
              </w:rPr>
              <w:t>RFM</w:t>
            </w:r>
          </w:p>
        </w:tc>
        <w:tc>
          <w:tcPr>
            <w:tcW w:w="1620" w:type="dxa"/>
          </w:tcPr>
          <w:p w14:paraId="54776E1E" w14:textId="77777777" w:rsidR="0001085A" w:rsidRPr="00B8209F" w:rsidRDefault="0001085A" w:rsidP="0001085A">
            <w:pPr>
              <w:jc w:val="both"/>
              <w:rPr>
                <w:rFonts w:ascii="Arial" w:hAnsi="Arial" w:cs="Arial"/>
              </w:rPr>
            </w:pPr>
            <w:r w:rsidRPr="00B8209F">
              <w:rPr>
                <w:rFonts w:ascii="Arial" w:hAnsi="Arial" w:cs="Arial"/>
              </w:rPr>
              <w:t>41.27±12.11</w:t>
            </w:r>
          </w:p>
        </w:tc>
        <w:tc>
          <w:tcPr>
            <w:tcW w:w="1620" w:type="dxa"/>
          </w:tcPr>
          <w:p w14:paraId="04C85124" w14:textId="77777777" w:rsidR="0001085A" w:rsidRPr="00B8209F" w:rsidRDefault="0001085A" w:rsidP="0001085A">
            <w:pPr>
              <w:jc w:val="both"/>
              <w:rPr>
                <w:rFonts w:ascii="Arial" w:hAnsi="Arial" w:cs="Arial"/>
              </w:rPr>
            </w:pPr>
            <w:r w:rsidRPr="00B8209F">
              <w:rPr>
                <w:rFonts w:ascii="Arial" w:hAnsi="Arial" w:cs="Arial"/>
              </w:rPr>
              <w:t>40.88±5.72</w:t>
            </w:r>
          </w:p>
        </w:tc>
        <w:tc>
          <w:tcPr>
            <w:tcW w:w="1080" w:type="dxa"/>
          </w:tcPr>
          <w:p w14:paraId="13DD7632" w14:textId="77777777" w:rsidR="0001085A" w:rsidRPr="00B8209F" w:rsidRDefault="0001085A" w:rsidP="0001085A">
            <w:pPr>
              <w:jc w:val="both"/>
              <w:rPr>
                <w:rFonts w:ascii="Arial" w:hAnsi="Arial" w:cs="Arial"/>
              </w:rPr>
            </w:pPr>
            <w:r w:rsidRPr="00B8209F">
              <w:rPr>
                <w:rFonts w:ascii="Arial" w:hAnsi="Arial" w:cs="Arial"/>
              </w:rPr>
              <w:t>0.9972</w:t>
            </w:r>
          </w:p>
        </w:tc>
        <w:tc>
          <w:tcPr>
            <w:tcW w:w="1260" w:type="dxa"/>
          </w:tcPr>
          <w:p w14:paraId="320C24C5" w14:textId="77777777" w:rsidR="0001085A" w:rsidRPr="00B8209F" w:rsidRDefault="0001085A" w:rsidP="0001085A">
            <w:pPr>
              <w:jc w:val="both"/>
              <w:rPr>
                <w:rFonts w:ascii="Arial" w:hAnsi="Arial" w:cs="Arial"/>
              </w:rPr>
            </w:pPr>
            <w:r w:rsidRPr="00B8209F">
              <w:rPr>
                <w:rFonts w:ascii="Arial" w:hAnsi="Arial" w:cs="Arial"/>
              </w:rPr>
              <w:t>NS</w:t>
            </w:r>
          </w:p>
          <w:p w14:paraId="16EB73C8" w14:textId="77777777" w:rsidR="0001085A" w:rsidRPr="00B8209F" w:rsidRDefault="0001085A" w:rsidP="0001085A">
            <w:pPr>
              <w:jc w:val="both"/>
              <w:rPr>
                <w:rFonts w:ascii="Arial" w:hAnsi="Arial" w:cs="Arial"/>
              </w:rPr>
            </w:pPr>
          </w:p>
        </w:tc>
      </w:tr>
      <w:tr w:rsidR="0001085A" w:rsidRPr="00B8209F" w14:paraId="39176D30" w14:textId="77777777" w:rsidTr="0001085A">
        <w:tc>
          <w:tcPr>
            <w:tcW w:w="1548" w:type="dxa"/>
          </w:tcPr>
          <w:p w14:paraId="72DE02FB" w14:textId="77777777" w:rsidR="0001085A" w:rsidRPr="00B8209F" w:rsidRDefault="0001085A" w:rsidP="0001085A">
            <w:pPr>
              <w:jc w:val="both"/>
              <w:rPr>
                <w:rFonts w:ascii="Arial" w:hAnsi="Arial" w:cs="Arial"/>
              </w:rPr>
            </w:pPr>
            <w:r w:rsidRPr="00B8209F">
              <w:rPr>
                <w:rFonts w:ascii="Arial" w:hAnsi="Arial" w:cs="Arial"/>
              </w:rPr>
              <w:t>SP (mmHg)</w:t>
            </w:r>
          </w:p>
        </w:tc>
        <w:tc>
          <w:tcPr>
            <w:tcW w:w="1620" w:type="dxa"/>
          </w:tcPr>
          <w:p w14:paraId="4A254DA5" w14:textId="77777777" w:rsidR="0001085A" w:rsidRPr="00B8209F" w:rsidRDefault="0001085A" w:rsidP="0001085A">
            <w:pPr>
              <w:jc w:val="both"/>
              <w:rPr>
                <w:rFonts w:ascii="Arial" w:hAnsi="Arial" w:cs="Arial"/>
              </w:rPr>
            </w:pPr>
            <w:r w:rsidRPr="00B8209F">
              <w:rPr>
                <w:rFonts w:ascii="Arial" w:hAnsi="Arial" w:cs="Arial"/>
              </w:rPr>
              <w:t>128.98±16.97</w:t>
            </w:r>
          </w:p>
        </w:tc>
        <w:tc>
          <w:tcPr>
            <w:tcW w:w="1620" w:type="dxa"/>
          </w:tcPr>
          <w:p w14:paraId="14209387" w14:textId="77777777" w:rsidR="0001085A" w:rsidRPr="00B8209F" w:rsidRDefault="0001085A" w:rsidP="0001085A">
            <w:pPr>
              <w:jc w:val="both"/>
              <w:rPr>
                <w:rFonts w:ascii="Arial" w:hAnsi="Arial" w:cs="Arial"/>
              </w:rPr>
            </w:pPr>
            <w:r w:rsidRPr="00B8209F">
              <w:rPr>
                <w:rFonts w:ascii="Arial" w:hAnsi="Arial" w:cs="Arial"/>
              </w:rPr>
              <w:t>117.60±5.34</w:t>
            </w:r>
          </w:p>
        </w:tc>
        <w:tc>
          <w:tcPr>
            <w:tcW w:w="1080" w:type="dxa"/>
          </w:tcPr>
          <w:p w14:paraId="40C85AB0" w14:textId="77777777" w:rsidR="0001085A" w:rsidRPr="00B8209F" w:rsidRDefault="0001085A" w:rsidP="0001085A">
            <w:pPr>
              <w:jc w:val="both"/>
              <w:rPr>
                <w:rFonts w:ascii="Arial" w:hAnsi="Arial" w:cs="Arial"/>
              </w:rPr>
            </w:pPr>
            <w:r w:rsidRPr="00B8209F">
              <w:rPr>
                <w:rFonts w:ascii="Arial" w:hAnsi="Arial" w:cs="Arial"/>
              </w:rPr>
              <w:t>0.001</w:t>
            </w:r>
          </w:p>
        </w:tc>
        <w:tc>
          <w:tcPr>
            <w:tcW w:w="1260" w:type="dxa"/>
          </w:tcPr>
          <w:p w14:paraId="614BF810" w14:textId="77777777" w:rsidR="0001085A" w:rsidRPr="00B8209F" w:rsidRDefault="0001085A" w:rsidP="0001085A">
            <w:pPr>
              <w:jc w:val="both"/>
              <w:rPr>
                <w:rFonts w:ascii="Arial" w:hAnsi="Arial" w:cs="Arial"/>
              </w:rPr>
            </w:pPr>
            <w:r w:rsidRPr="00B8209F">
              <w:rPr>
                <w:rFonts w:ascii="Arial" w:hAnsi="Arial" w:cs="Arial"/>
              </w:rPr>
              <w:t>S</w:t>
            </w:r>
          </w:p>
          <w:p w14:paraId="3A786DC2" w14:textId="77777777" w:rsidR="0001085A" w:rsidRPr="00B8209F" w:rsidRDefault="0001085A" w:rsidP="0001085A">
            <w:pPr>
              <w:jc w:val="both"/>
              <w:rPr>
                <w:rFonts w:ascii="Arial" w:hAnsi="Arial" w:cs="Arial"/>
              </w:rPr>
            </w:pPr>
          </w:p>
        </w:tc>
      </w:tr>
      <w:tr w:rsidR="0001085A" w:rsidRPr="00B8209F" w14:paraId="02CA9AD1" w14:textId="77777777" w:rsidTr="0001085A">
        <w:tc>
          <w:tcPr>
            <w:tcW w:w="1548" w:type="dxa"/>
          </w:tcPr>
          <w:p w14:paraId="52C4AFBD" w14:textId="77777777" w:rsidR="0001085A" w:rsidRPr="00B8209F" w:rsidRDefault="0001085A" w:rsidP="0001085A">
            <w:pPr>
              <w:jc w:val="both"/>
              <w:rPr>
                <w:rFonts w:ascii="Arial" w:hAnsi="Arial" w:cs="Arial"/>
              </w:rPr>
            </w:pPr>
            <w:r w:rsidRPr="00B8209F">
              <w:rPr>
                <w:rFonts w:ascii="Arial" w:hAnsi="Arial" w:cs="Arial"/>
              </w:rPr>
              <w:t>DP (mmHg)</w:t>
            </w:r>
          </w:p>
        </w:tc>
        <w:tc>
          <w:tcPr>
            <w:tcW w:w="1620" w:type="dxa"/>
          </w:tcPr>
          <w:p w14:paraId="5E96D5AD" w14:textId="77777777" w:rsidR="0001085A" w:rsidRPr="00B8209F" w:rsidRDefault="0001085A" w:rsidP="0001085A">
            <w:pPr>
              <w:jc w:val="both"/>
              <w:rPr>
                <w:rFonts w:ascii="Arial" w:hAnsi="Arial" w:cs="Arial"/>
              </w:rPr>
            </w:pPr>
            <w:r w:rsidRPr="00B8209F">
              <w:rPr>
                <w:rFonts w:ascii="Arial" w:hAnsi="Arial" w:cs="Arial"/>
              </w:rPr>
              <w:t>88±10.84</w:t>
            </w:r>
          </w:p>
        </w:tc>
        <w:tc>
          <w:tcPr>
            <w:tcW w:w="1620" w:type="dxa"/>
          </w:tcPr>
          <w:p w14:paraId="5B903CE4" w14:textId="77777777" w:rsidR="0001085A" w:rsidRPr="00B8209F" w:rsidRDefault="0001085A" w:rsidP="0001085A">
            <w:pPr>
              <w:jc w:val="both"/>
              <w:rPr>
                <w:rFonts w:ascii="Arial" w:hAnsi="Arial" w:cs="Arial"/>
              </w:rPr>
            </w:pPr>
            <w:r w:rsidRPr="00B8209F">
              <w:rPr>
                <w:rFonts w:ascii="Arial" w:hAnsi="Arial" w:cs="Arial"/>
              </w:rPr>
              <w:t>74.13±6.31</w:t>
            </w:r>
          </w:p>
        </w:tc>
        <w:tc>
          <w:tcPr>
            <w:tcW w:w="1080" w:type="dxa"/>
          </w:tcPr>
          <w:p w14:paraId="477CD803" w14:textId="77777777" w:rsidR="0001085A" w:rsidRPr="00B8209F" w:rsidRDefault="0001085A" w:rsidP="0001085A">
            <w:pPr>
              <w:jc w:val="both"/>
              <w:rPr>
                <w:rFonts w:ascii="Arial" w:hAnsi="Arial" w:cs="Arial"/>
              </w:rPr>
            </w:pPr>
            <w:r w:rsidRPr="00B8209F">
              <w:rPr>
                <w:rFonts w:ascii="Arial" w:hAnsi="Arial" w:cs="Arial"/>
              </w:rPr>
              <w:t>&lt;0.001</w:t>
            </w:r>
          </w:p>
        </w:tc>
        <w:tc>
          <w:tcPr>
            <w:tcW w:w="1260" w:type="dxa"/>
          </w:tcPr>
          <w:p w14:paraId="1B77B51F" w14:textId="77777777" w:rsidR="0001085A" w:rsidRPr="00B8209F" w:rsidRDefault="0001085A" w:rsidP="0001085A">
            <w:pPr>
              <w:jc w:val="both"/>
              <w:rPr>
                <w:rFonts w:ascii="Arial" w:hAnsi="Arial" w:cs="Arial"/>
              </w:rPr>
            </w:pPr>
            <w:r w:rsidRPr="00B8209F">
              <w:rPr>
                <w:rFonts w:ascii="Arial" w:hAnsi="Arial" w:cs="Arial"/>
              </w:rPr>
              <w:t>S</w:t>
            </w:r>
          </w:p>
          <w:p w14:paraId="5A6C2B6B" w14:textId="77777777" w:rsidR="0001085A" w:rsidRPr="00B8209F" w:rsidRDefault="0001085A" w:rsidP="0001085A">
            <w:pPr>
              <w:jc w:val="both"/>
              <w:rPr>
                <w:rFonts w:ascii="Arial" w:hAnsi="Arial" w:cs="Arial"/>
              </w:rPr>
            </w:pPr>
          </w:p>
        </w:tc>
      </w:tr>
    </w:tbl>
    <w:p w14:paraId="31A1E977" w14:textId="77777777" w:rsidR="0001085A" w:rsidRPr="00B8209F" w:rsidRDefault="0001085A" w:rsidP="0001085A">
      <w:pPr>
        <w:jc w:val="both"/>
        <w:rPr>
          <w:rFonts w:ascii="Arial" w:hAnsi="Arial" w:cs="Arial"/>
        </w:rPr>
      </w:pPr>
      <w:r w:rsidRPr="00B8209F">
        <w:rPr>
          <w:rFonts w:ascii="Arial" w:hAnsi="Arial" w:cs="Arial"/>
          <w:b/>
        </w:rPr>
        <w:t>Keys</w:t>
      </w:r>
      <w:r w:rsidRPr="00B8209F">
        <w:rPr>
          <w:rFonts w:ascii="Arial" w:hAnsi="Arial" w:cs="Arial"/>
        </w:rPr>
        <w:t xml:space="preserve">: WHR: Waist to hip ratio, </w:t>
      </w:r>
      <w:commentRangeStart w:id="3"/>
      <w:proofErr w:type="spellStart"/>
      <w:r w:rsidRPr="00B8209F">
        <w:rPr>
          <w:rFonts w:ascii="Arial" w:hAnsi="Arial" w:cs="Arial"/>
        </w:rPr>
        <w:t>WHtR</w:t>
      </w:r>
      <w:proofErr w:type="spellEnd"/>
      <w:r w:rsidRPr="00B8209F">
        <w:rPr>
          <w:rFonts w:ascii="Arial" w:hAnsi="Arial" w:cs="Arial"/>
        </w:rPr>
        <w:t>: Waist to hip ratio,</w:t>
      </w:r>
      <w:commentRangeEnd w:id="3"/>
      <w:r w:rsidR="00DB2FA1">
        <w:rPr>
          <w:rStyle w:val="CommentReference"/>
        </w:rPr>
        <w:commentReference w:id="3"/>
      </w:r>
      <w:r w:rsidRPr="00B8209F">
        <w:rPr>
          <w:rFonts w:ascii="Arial" w:hAnsi="Arial" w:cs="Arial"/>
        </w:rPr>
        <w:t xml:space="preserve"> BMI: Body Mass Index, VAI: Visceral Adiposity Index, AVI: Abdominal Volume Index, RFM: Relative Fat Mass Index, BRI: Body Roundness Index, WWI: Weight-Adjusted Waist Index SP: Systolic Pressure, DP: Diastolic pressure, NS: Non Significant (P&gt;0.05), S: Significant (P&lt;0.05)</w:t>
      </w:r>
    </w:p>
    <w:p w14:paraId="2B865426" w14:textId="77777777" w:rsidR="0001085A" w:rsidRPr="00B8209F" w:rsidRDefault="0001085A" w:rsidP="0001085A">
      <w:pPr>
        <w:jc w:val="both"/>
        <w:rPr>
          <w:rFonts w:ascii="Arial" w:hAnsi="Arial" w:cs="Arial"/>
          <w:b/>
        </w:rPr>
      </w:pPr>
    </w:p>
    <w:p w14:paraId="5B56FF15" w14:textId="77777777" w:rsidR="009162C7" w:rsidRPr="00B8209F" w:rsidRDefault="009162C7" w:rsidP="009162C7">
      <w:pPr>
        <w:pStyle w:val="NormalWeb"/>
        <w:rPr>
          <w:rFonts w:ascii="Arial" w:hAnsi="Arial" w:cs="Arial"/>
        </w:rPr>
      </w:pPr>
      <w:r w:rsidRPr="00B8209F">
        <w:rPr>
          <w:rStyle w:val="Strong"/>
          <w:rFonts w:ascii="Arial" w:hAnsi="Arial" w:cs="Arial"/>
        </w:rPr>
        <w:t>3.3 Results of Adiponectin, Glucose, and Lipid Profile</w:t>
      </w:r>
    </w:p>
    <w:p w14:paraId="3384BB32" w14:textId="77777777" w:rsidR="009162C7" w:rsidRPr="00B8209F" w:rsidRDefault="009162C7" w:rsidP="00705196">
      <w:pPr>
        <w:pStyle w:val="NormalWeb"/>
        <w:spacing w:line="480" w:lineRule="auto"/>
        <w:jc w:val="both"/>
        <w:rPr>
          <w:rFonts w:ascii="Arial" w:hAnsi="Arial" w:cs="Arial"/>
        </w:rPr>
      </w:pPr>
      <w:r w:rsidRPr="00B8209F">
        <w:rPr>
          <w:rFonts w:ascii="Arial" w:hAnsi="Arial" w:cs="Arial"/>
        </w:rPr>
        <w:t>Serum adiponectin levels were comparable between HAART subjects and controls (16.70 ± 4.49 vs. 17.11 ± 4.66 ng/mL), with no statistically significant difference (</w:t>
      </w:r>
      <w:r w:rsidRPr="00B8209F">
        <w:rPr>
          <w:rStyle w:val="Emphasis"/>
          <w:rFonts w:ascii="Arial" w:hAnsi="Arial" w:cs="Arial"/>
        </w:rPr>
        <w:t>p</w:t>
      </w:r>
      <w:r w:rsidRPr="00B8209F">
        <w:rPr>
          <w:rFonts w:ascii="Arial" w:hAnsi="Arial" w:cs="Arial"/>
        </w:rPr>
        <w:t xml:space="preserve"> = 0.184). Similarly, fasting glucose concentrations did not differ significantly between the two groups (4.57 ± 0.56 vs. 4.40 ± 0.49 </w:t>
      </w:r>
      <w:proofErr w:type="spellStart"/>
      <w:r w:rsidRPr="00B8209F">
        <w:rPr>
          <w:rFonts w:ascii="Arial" w:hAnsi="Arial" w:cs="Arial"/>
        </w:rPr>
        <w:t>mmol</w:t>
      </w:r>
      <w:proofErr w:type="spellEnd"/>
      <w:r w:rsidRPr="00B8209F">
        <w:rPr>
          <w:rFonts w:ascii="Arial" w:hAnsi="Arial" w:cs="Arial"/>
        </w:rPr>
        <w:t xml:space="preserve">/L; </w:t>
      </w:r>
      <w:r w:rsidRPr="00B8209F">
        <w:rPr>
          <w:rStyle w:val="Emphasis"/>
          <w:rFonts w:ascii="Arial" w:hAnsi="Arial" w:cs="Arial"/>
        </w:rPr>
        <w:t>p</w:t>
      </w:r>
      <w:r w:rsidRPr="00B8209F">
        <w:rPr>
          <w:rFonts w:ascii="Arial" w:hAnsi="Arial" w:cs="Arial"/>
        </w:rPr>
        <w:t xml:space="preserve"> = 0.460).</w:t>
      </w:r>
      <w:r w:rsidR="00152E79" w:rsidRPr="00B8209F">
        <w:rPr>
          <w:rFonts w:ascii="Arial" w:hAnsi="Arial" w:cs="Arial"/>
        </w:rPr>
        <w:t xml:space="preserve"> </w:t>
      </w:r>
      <w:r w:rsidRPr="00B8209F">
        <w:rPr>
          <w:rFonts w:ascii="Arial" w:hAnsi="Arial" w:cs="Arial"/>
        </w:rPr>
        <w:t xml:space="preserve">No significant differences were observed in lipid parameters between HAART-treated subjects and HIV-negative controls. Total cholesterol levels were similar in both groups (4.31 ± 0.44 vs. 4.38 ± 0.45 </w:t>
      </w:r>
      <w:proofErr w:type="spellStart"/>
      <w:r w:rsidRPr="00B8209F">
        <w:rPr>
          <w:rFonts w:ascii="Arial" w:hAnsi="Arial" w:cs="Arial"/>
        </w:rPr>
        <w:t>mmol</w:t>
      </w:r>
      <w:proofErr w:type="spellEnd"/>
      <w:r w:rsidRPr="00B8209F">
        <w:rPr>
          <w:rFonts w:ascii="Arial" w:hAnsi="Arial" w:cs="Arial"/>
        </w:rPr>
        <w:t xml:space="preserve">/L; </w:t>
      </w:r>
      <w:r w:rsidRPr="00B8209F">
        <w:rPr>
          <w:rStyle w:val="Emphasis"/>
          <w:rFonts w:ascii="Arial" w:hAnsi="Arial" w:cs="Arial"/>
        </w:rPr>
        <w:t>p</w:t>
      </w:r>
      <w:r w:rsidRPr="00B8209F">
        <w:rPr>
          <w:rFonts w:ascii="Arial" w:hAnsi="Arial" w:cs="Arial"/>
        </w:rPr>
        <w:t xml:space="preserve"> = 0.511), as were triglyceride concentrations (1.89 ± 0.46 vs. 1.79 ± 0.46 </w:t>
      </w:r>
      <w:proofErr w:type="spellStart"/>
      <w:r w:rsidRPr="00B8209F">
        <w:rPr>
          <w:rFonts w:ascii="Arial" w:hAnsi="Arial" w:cs="Arial"/>
        </w:rPr>
        <w:t>mmol</w:t>
      </w:r>
      <w:proofErr w:type="spellEnd"/>
      <w:r w:rsidRPr="00B8209F">
        <w:rPr>
          <w:rFonts w:ascii="Arial" w:hAnsi="Arial" w:cs="Arial"/>
        </w:rPr>
        <w:t xml:space="preserve">/L; </w:t>
      </w:r>
      <w:r w:rsidRPr="00B8209F">
        <w:rPr>
          <w:rStyle w:val="Emphasis"/>
          <w:rFonts w:ascii="Arial" w:hAnsi="Arial" w:cs="Arial"/>
        </w:rPr>
        <w:t>p</w:t>
      </w:r>
      <w:r w:rsidRPr="00B8209F">
        <w:rPr>
          <w:rFonts w:ascii="Arial" w:hAnsi="Arial" w:cs="Arial"/>
        </w:rPr>
        <w:t xml:space="preserve"> = 0.371). High-density lipoprotein cholesterol (HDL-C) showed no significant variation between groups (1.39 ± 0.20 vs. 1.44 ± 0.29 </w:t>
      </w:r>
      <w:proofErr w:type="spellStart"/>
      <w:r w:rsidRPr="00B8209F">
        <w:rPr>
          <w:rFonts w:ascii="Arial" w:hAnsi="Arial" w:cs="Arial"/>
        </w:rPr>
        <w:t>mmol</w:t>
      </w:r>
      <w:proofErr w:type="spellEnd"/>
      <w:r w:rsidRPr="00B8209F">
        <w:rPr>
          <w:rFonts w:ascii="Arial" w:hAnsi="Arial" w:cs="Arial"/>
        </w:rPr>
        <w:t xml:space="preserve">/L; </w:t>
      </w:r>
      <w:r w:rsidRPr="00B8209F">
        <w:rPr>
          <w:rStyle w:val="Emphasis"/>
          <w:rFonts w:ascii="Arial" w:hAnsi="Arial" w:cs="Arial"/>
        </w:rPr>
        <w:t>p</w:t>
      </w:r>
      <w:r w:rsidRPr="00B8209F">
        <w:rPr>
          <w:rFonts w:ascii="Arial" w:hAnsi="Arial" w:cs="Arial"/>
        </w:rPr>
        <w:t xml:space="preserve"> = 0.461), and low-density lipoprotein cholesterol (LDL-C) levels were also comparable (2.01 ± 0.47 vs. 2.07 ± 0.53 </w:t>
      </w:r>
      <w:proofErr w:type="spellStart"/>
      <w:r w:rsidRPr="00B8209F">
        <w:rPr>
          <w:rFonts w:ascii="Arial" w:hAnsi="Arial" w:cs="Arial"/>
        </w:rPr>
        <w:t>mmol</w:t>
      </w:r>
      <w:proofErr w:type="spellEnd"/>
      <w:r w:rsidRPr="00B8209F">
        <w:rPr>
          <w:rFonts w:ascii="Arial" w:hAnsi="Arial" w:cs="Arial"/>
        </w:rPr>
        <w:t xml:space="preserve">/L; </w:t>
      </w:r>
      <w:r w:rsidRPr="00B8209F">
        <w:rPr>
          <w:rStyle w:val="Emphasis"/>
          <w:rFonts w:ascii="Arial" w:hAnsi="Arial" w:cs="Arial"/>
        </w:rPr>
        <w:t>p</w:t>
      </w:r>
      <w:r w:rsidRPr="00B8209F">
        <w:rPr>
          <w:rFonts w:ascii="Arial" w:hAnsi="Arial" w:cs="Arial"/>
        </w:rPr>
        <w:t xml:space="preserve"> = 0.503).</w:t>
      </w:r>
      <w:r w:rsidR="00152E79" w:rsidRPr="00B8209F">
        <w:rPr>
          <w:rFonts w:ascii="Arial" w:hAnsi="Arial" w:cs="Arial"/>
        </w:rPr>
        <w:t xml:space="preserve"> Table.3 presents the results of adiponectin, fasting glucose, and lipid profile between HIV-positive subjects on HAART and HIV-negative controls.</w:t>
      </w:r>
    </w:p>
    <w:p w14:paraId="060E3C98" w14:textId="77777777" w:rsidR="005B0260" w:rsidRPr="00B8209F" w:rsidRDefault="005B0260" w:rsidP="007855DE">
      <w:pPr>
        <w:pStyle w:val="NormalWeb"/>
        <w:jc w:val="both"/>
        <w:rPr>
          <w:rFonts w:ascii="Arial" w:hAnsi="Arial" w:cs="Arial"/>
        </w:rPr>
      </w:pPr>
    </w:p>
    <w:p w14:paraId="6B373502" w14:textId="77777777" w:rsidR="009E4E6A" w:rsidRPr="00B8209F" w:rsidRDefault="009162C7" w:rsidP="009E4E6A">
      <w:pPr>
        <w:jc w:val="both"/>
        <w:rPr>
          <w:rFonts w:ascii="Arial" w:hAnsi="Arial" w:cs="Arial"/>
          <w:b/>
        </w:rPr>
      </w:pPr>
      <w:r w:rsidRPr="00B8209F">
        <w:rPr>
          <w:rFonts w:ascii="Arial" w:hAnsi="Arial" w:cs="Arial"/>
          <w:b/>
        </w:rPr>
        <w:t>Table 3</w:t>
      </w:r>
      <w:r w:rsidR="009E4E6A" w:rsidRPr="00B8209F">
        <w:rPr>
          <w:rFonts w:ascii="Arial" w:hAnsi="Arial" w:cs="Arial"/>
          <w:b/>
        </w:rPr>
        <w:t xml:space="preserve">: Results of Adiponectin with Glucose and Lipid Profile between HAART-Subjects and HIV-Negative Subjects </w:t>
      </w:r>
    </w:p>
    <w:tbl>
      <w:tblPr>
        <w:tblW w:w="7488" w:type="dxa"/>
        <w:tblBorders>
          <w:top w:val="single" w:sz="4" w:space="0" w:color="000000"/>
          <w:bottom w:val="single" w:sz="4" w:space="0" w:color="000000"/>
        </w:tblBorders>
        <w:tblLayout w:type="fixed"/>
        <w:tblLook w:val="00A0" w:firstRow="1" w:lastRow="0" w:firstColumn="1" w:lastColumn="0" w:noHBand="0" w:noVBand="0"/>
      </w:tblPr>
      <w:tblGrid>
        <w:gridCol w:w="2268"/>
        <w:gridCol w:w="1620"/>
        <w:gridCol w:w="1440"/>
        <w:gridCol w:w="1080"/>
        <w:gridCol w:w="1080"/>
      </w:tblGrid>
      <w:tr w:rsidR="009E4E6A" w:rsidRPr="00B8209F" w14:paraId="7C9B0964" w14:textId="77777777" w:rsidTr="009162C7">
        <w:tc>
          <w:tcPr>
            <w:tcW w:w="2268" w:type="dxa"/>
            <w:tcBorders>
              <w:top w:val="single" w:sz="4" w:space="0" w:color="000000"/>
            </w:tcBorders>
          </w:tcPr>
          <w:p w14:paraId="3FF98ADB" w14:textId="77777777" w:rsidR="009E4E6A" w:rsidRPr="00B8209F" w:rsidRDefault="009E4E6A" w:rsidP="009162C7">
            <w:pPr>
              <w:rPr>
                <w:rFonts w:ascii="Arial" w:hAnsi="Arial" w:cs="Arial"/>
                <w:b/>
                <w:bCs/>
              </w:rPr>
            </w:pPr>
            <w:r w:rsidRPr="00B8209F">
              <w:rPr>
                <w:rFonts w:ascii="Arial" w:hAnsi="Arial" w:cs="Arial"/>
                <w:b/>
                <w:bCs/>
              </w:rPr>
              <w:t>Parameter</w:t>
            </w:r>
          </w:p>
        </w:tc>
        <w:tc>
          <w:tcPr>
            <w:tcW w:w="1620" w:type="dxa"/>
            <w:tcBorders>
              <w:top w:val="single" w:sz="4" w:space="0" w:color="000000"/>
            </w:tcBorders>
          </w:tcPr>
          <w:p w14:paraId="6350DA6F" w14:textId="77777777" w:rsidR="009E4E6A" w:rsidRPr="00B8209F" w:rsidRDefault="009E4E6A" w:rsidP="009162C7">
            <w:pPr>
              <w:rPr>
                <w:rFonts w:ascii="Arial" w:hAnsi="Arial" w:cs="Arial"/>
                <w:b/>
                <w:bCs/>
              </w:rPr>
            </w:pPr>
            <w:r w:rsidRPr="00B8209F">
              <w:rPr>
                <w:rFonts w:ascii="Arial" w:hAnsi="Arial" w:cs="Arial"/>
                <w:b/>
                <w:bCs/>
              </w:rPr>
              <w:t>HAART</w:t>
            </w:r>
          </w:p>
          <w:p w14:paraId="2FD8BD3A" w14:textId="77777777" w:rsidR="009E4E6A" w:rsidRPr="00B8209F" w:rsidRDefault="009E4E6A" w:rsidP="009162C7">
            <w:pPr>
              <w:rPr>
                <w:rFonts w:ascii="Arial" w:hAnsi="Arial" w:cs="Arial"/>
                <w:b/>
                <w:bCs/>
              </w:rPr>
            </w:pPr>
            <w:r w:rsidRPr="00B8209F">
              <w:rPr>
                <w:rFonts w:ascii="Arial" w:hAnsi="Arial" w:cs="Arial"/>
                <w:b/>
                <w:bCs/>
              </w:rPr>
              <w:t>(n=50)</w:t>
            </w:r>
          </w:p>
          <w:p w14:paraId="28E018F0" w14:textId="77777777" w:rsidR="009E4E6A" w:rsidRPr="00B8209F" w:rsidRDefault="009E4E6A" w:rsidP="009162C7">
            <w:pPr>
              <w:rPr>
                <w:rFonts w:ascii="Arial" w:hAnsi="Arial" w:cs="Arial"/>
                <w:b/>
                <w:bCs/>
              </w:rPr>
            </w:pPr>
          </w:p>
        </w:tc>
        <w:tc>
          <w:tcPr>
            <w:tcW w:w="1440" w:type="dxa"/>
            <w:tcBorders>
              <w:top w:val="single" w:sz="4" w:space="0" w:color="000000"/>
            </w:tcBorders>
          </w:tcPr>
          <w:p w14:paraId="382971E0" w14:textId="77777777" w:rsidR="009E4E6A" w:rsidRPr="00B8209F" w:rsidRDefault="009E4E6A" w:rsidP="009162C7">
            <w:pPr>
              <w:rPr>
                <w:rFonts w:ascii="Arial" w:hAnsi="Arial" w:cs="Arial"/>
                <w:b/>
                <w:bCs/>
              </w:rPr>
            </w:pPr>
            <w:r w:rsidRPr="00B8209F">
              <w:rPr>
                <w:rFonts w:ascii="Arial" w:hAnsi="Arial" w:cs="Arial"/>
                <w:b/>
                <w:bCs/>
              </w:rPr>
              <w:t>Control</w:t>
            </w:r>
          </w:p>
          <w:p w14:paraId="29026B2E" w14:textId="77777777" w:rsidR="009E4E6A" w:rsidRPr="00B8209F" w:rsidRDefault="009E4E6A" w:rsidP="009162C7">
            <w:pPr>
              <w:rPr>
                <w:rFonts w:ascii="Arial" w:hAnsi="Arial" w:cs="Arial"/>
                <w:b/>
                <w:bCs/>
              </w:rPr>
            </w:pPr>
            <w:r w:rsidRPr="00B8209F">
              <w:rPr>
                <w:rFonts w:ascii="Arial" w:hAnsi="Arial" w:cs="Arial"/>
                <w:b/>
                <w:bCs/>
              </w:rPr>
              <w:t>(n=39)</w:t>
            </w:r>
          </w:p>
        </w:tc>
        <w:tc>
          <w:tcPr>
            <w:tcW w:w="1080" w:type="dxa"/>
            <w:tcBorders>
              <w:top w:val="single" w:sz="4" w:space="0" w:color="000000"/>
            </w:tcBorders>
          </w:tcPr>
          <w:p w14:paraId="5CD67E27" w14:textId="77777777" w:rsidR="009E4E6A" w:rsidRPr="00B8209F" w:rsidRDefault="009E4E6A" w:rsidP="009162C7">
            <w:pPr>
              <w:rPr>
                <w:rFonts w:ascii="Arial" w:hAnsi="Arial" w:cs="Arial"/>
                <w:b/>
                <w:bCs/>
              </w:rPr>
            </w:pPr>
            <w:r w:rsidRPr="00B8209F">
              <w:rPr>
                <w:rFonts w:ascii="Arial" w:hAnsi="Arial" w:cs="Arial"/>
                <w:b/>
                <w:bCs/>
              </w:rPr>
              <w:t>p-value</w:t>
            </w:r>
          </w:p>
        </w:tc>
        <w:tc>
          <w:tcPr>
            <w:tcW w:w="1080" w:type="dxa"/>
            <w:tcBorders>
              <w:top w:val="single" w:sz="4" w:space="0" w:color="000000"/>
            </w:tcBorders>
          </w:tcPr>
          <w:p w14:paraId="2BB29215" w14:textId="77777777" w:rsidR="009E4E6A" w:rsidRPr="00B8209F" w:rsidRDefault="009E4E6A" w:rsidP="009162C7">
            <w:pPr>
              <w:rPr>
                <w:rFonts w:ascii="Arial" w:hAnsi="Arial" w:cs="Arial"/>
                <w:b/>
                <w:bCs/>
              </w:rPr>
            </w:pPr>
            <w:r w:rsidRPr="00B8209F">
              <w:rPr>
                <w:rFonts w:ascii="Arial" w:hAnsi="Arial" w:cs="Arial"/>
                <w:b/>
                <w:bCs/>
              </w:rPr>
              <w:t>Remark</w:t>
            </w:r>
          </w:p>
        </w:tc>
      </w:tr>
      <w:tr w:rsidR="009E4E6A" w:rsidRPr="00B8209F" w14:paraId="658C8C2D" w14:textId="77777777" w:rsidTr="009162C7">
        <w:tc>
          <w:tcPr>
            <w:tcW w:w="2268" w:type="dxa"/>
          </w:tcPr>
          <w:p w14:paraId="62C43265" w14:textId="77777777" w:rsidR="009E4E6A" w:rsidRPr="00B8209F" w:rsidRDefault="009E4E6A" w:rsidP="009162C7">
            <w:pPr>
              <w:rPr>
                <w:rFonts w:ascii="Arial" w:hAnsi="Arial" w:cs="Arial"/>
              </w:rPr>
            </w:pPr>
            <w:r w:rsidRPr="00B8209F">
              <w:rPr>
                <w:rFonts w:ascii="Arial" w:hAnsi="Arial" w:cs="Arial"/>
              </w:rPr>
              <w:t>Adiponectin (ng/mL)</w:t>
            </w:r>
          </w:p>
        </w:tc>
        <w:tc>
          <w:tcPr>
            <w:tcW w:w="1620" w:type="dxa"/>
          </w:tcPr>
          <w:p w14:paraId="1BCE2A48" w14:textId="77777777" w:rsidR="009E4E6A" w:rsidRPr="00B8209F" w:rsidRDefault="009E4E6A" w:rsidP="009162C7">
            <w:pPr>
              <w:rPr>
                <w:rFonts w:ascii="Arial" w:hAnsi="Arial" w:cs="Arial"/>
              </w:rPr>
            </w:pPr>
            <w:r w:rsidRPr="00B8209F">
              <w:rPr>
                <w:rFonts w:ascii="Arial" w:hAnsi="Arial" w:cs="Arial"/>
              </w:rPr>
              <w:t>16.70±4.49</w:t>
            </w:r>
          </w:p>
        </w:tc>
        <w:tc>
          <w:tcPr>
            <w:tcW w:w="1440" w:type="dxa"/>
          </w:tcPr>
          <w:p w14:paraId="4F38BA9C" w14:textId="77777777" w:rsidR="009E4E6A" w:rsidRPr="00B8209F" w:rsidRDefault="009E4E6A" w:rsidP="009162C7">
            <w:pPr>
              <w:rPr>
                <w:rFonts w:ascii="Arial" w:hAnsi="Arial" w:cs="Arial"/>
              </w:rPr>
            </w:pPr>
            <w:r w:rsidRPr="00B8209F">
              <w:rPr>
                <w:rFonts w:ascii="Arial" w:hAnsi="Arial" w:cs="Arial"/>
              </w:rPr>
              <w:t>17.11±4.66</w:t>
            </w:r>
          </w:p>
        </w:tc>
        <w:tc>
          <w:tcPr>
            <w:tcW w:w="1080" w:type="dxa"/>
          </w:tcPr>
          <w:p w14:paraId="4E5BE430" w14:textId="77777777" w:rsidR="009E4E6A" w:rsidRPr="00B8209F" w:rsidRDefault="009E4E6A" w:rsidP="009162C7">
            <w:pPr>
              <w:rPr>
                <w:rFonts w:ascii="Arial" w:hAnsi="Arial" w:cs="Arial"/>
              </w:rPr>
            </w:pPr>
            <w:r w:rsidRPr="00B8209F">
              <w:rPr>
                <w:rFonts w:ascii="Arial" w:hAnsi="Arial" w:cs="Arial"/>
              </w:rPr>
              <w:t>0.184</w:t>
            </w:r>
          </w:p>
        </w:tc>
        <w:tc>
          <w:tcPr>
            <w:tcW w:w="1080" w:type="dxa"/>
          </w:tcPr>
          <w:p w14:paraId="364DE665" w14:textId="77777777" w:rsidR="009E4E6A" w:rsidRPr="00B8209F" w:rsidRDefault="009E4E6A" w:rsidP="009162C7">
            <w:pPr>
              <w:rPr>
                <w:rFonts w:ascii="Arial" w:hAnsi="Arial" w:cs="Arial"/>
              </w:rPr>
            </w:pPr>
            <w:r w:rsidRPr="00B8209F">
              <w:rPr>
                <w:rFonts w:ascii="Arial" w:hAnsi="Arial" w:cs="Arial"/>
              </w:rPr>
              <w:t>NS</w:t>
            </w:r>
          </w:p>
        </w:tc>
      </w:tr>
      <w:tr w:rsidR="009E4E6A" w:rsidRPr="00B8209F" w14:paraId="1A20C86B" w14:textId="77777777" w:rsidTr="009162C7">
        <w:tc>
          <w:tcPr>
            <w:tcW w:w="2268" w:type="dxa"/>
          </w:tcPr>
          <w:p w14:paraId="5BEA923B" w14:textId="77777777" w:rsidR="009E4E6A" w:rsidRPr="00B8209F" w:rsidRDefault="009E4E6A" w:rsidP="009162C7">
            <w:pPr>
              <w:rPr>
                <w:rFonts w:ascii="Arial" w:hAnsi="Arial" w:cs="Arial"/>
              </w:rPr>
            </w:pPr>
          </w:p>
          <w:p w14:paraId="50F8D340" w14:textId="77777777" w:rsidR="009E4E6A" w:rsidRPr="00B8209F" w:rsidRDefault="009E4E6A" w:rsidP="009162C7">
            <w:pPr>
              <w:rPr>
                <w:rFonts w:ascii="Arial" w:hAnsi="Arial" w:cs="Arial"/>
              </w:rPr>
            </w:pPr>
            <w:r w:rsidRPr="00B8209F">
              <w:rPr>
                <w:rFonts w:ascii="Arial" w:hAnsi="Arial" w:cs="Arial"/>
              </w:rPr>
              <w:t>Glucose (</w:t>
            </w:r>
            <w:proofErr w:type="spellStart"/>
            <w:r w:rsidRPr="00B8209F">
              <w:rPr>
                <w:rFonts w:ascii="Arial" w:hAnsi="Arial" w:cs="Arial"/>
              </w:rPr>
              <w:t>mmolL</w:t>
            </w:r>
            <w:proofErr w:type="spellEnd"/>
            <w:r w:rsidRPr="00B8209F">
              <w:rPr>
                <w:rFonts w:ascii="Arial" w:hAnsi="Arial" w:cs="Arial"/>
              </w:rPr>
              <w:t>)</w:t>
            </w:r>
          </w:p>
        </w:tc>
        <w:tc>
          <w:tcPr>
            <w:tcW w:w="1620" w:type="dxa"/>
          </w:tcPr>
          <w:p w14:paraId="74CD14B7" w14:textId="77777777" w:rsidR="009E4E6A" w:rsidRPr="00B8209F" w:rsidRDefault="009E4E6A" w:rsidP="009162C7">
            <w:pPr>
              <w:rPr>
                <w:rFonts w:ascii="Arial" w:hAnsi="Arial" w:cs="Arial"/>
              </w:rPr>
            </w:pPr>
          </w:p>
          <w:p w14:paraId="7AA0A1D8" w14:textId="77777777" w:rsidR="009E4E6A" w:rsidRPr="00B8209F" w:rsidRDefault="009E4E6A" w:rsidP="009162C7">
            <w:pPr>
              <w:rPr>
                <w:rFonts w:ascii="Arial" w:hAnsi="Arial" w:cs="Arial"/>
              </w:rPr>
            </w:pPr>
            <w:r w:rsidRPr="00B8209F">
              <w:rPr>
                <w:rFonts w:ascii="Arial" w:hAnsi="Arial" w:cs="Arial"/>
              </w:rPr>
              <w:t>4.57±0.56</w:t>
            </w:r>
          </w:p>
        </w:tc>
        <w:tc>
          <w:tcPr>
            <w:tcW w:w="1440" w:type="dxa"/>
          </w:tcPr>
          <w:p w14:paraId="7F6DD4ED" w14:textId="77777777" w:rsidR="009E4E6A" w:rsidRPr="00B8209F" w:rsidRDefault="009E4E6A" w:rsidP="009162C7">
            <w:pPr>
              <w:rPr>
                <w:rFonts w:ascii="Arial" w:hAnsi="Arial" w:cs="Arial"/>
              </w:rPr>
            </w:pPr>
          </w:p>
          <w:p w14:paraId="338E72DF" w14:textId="77777777" w:rsidR="009E4E6A" w:rsidRPr="00B8209F" w:rsidRDefault="009E4E6A" w:rsidP="009162C7">
            <w:pPr>
              <w:rPr>
                <w:rFonts w:ascii="Arial" w:hAnsi="Arial" w:cs="Arial"/>
              </w:rPr>
            </w:pPr>
            <w:r w:rsidRPr="00B8209F">
              <w:rPr>
                <w:rFonts w:ascii="Arial" w:hAnsi="Arial" w:cs="Arial"/>
              </w:rPr>
              <w:t>4.4±0.49</w:t>
            </w:r>
          </w:p>
        </w:tc>
        <w:tc>
          <w:tcPr>
            <w:tcW w:w="1080" w:type="dxa"/>
          </w:tcPr>
          <w:p w14:paraId="7AD9A8B4" w14:textId="77777777" w:rsidR="009E4E6A" w:rsidRPr="00B8209F" w:rsidRDefault="009E4E6A" w:rsidP="009162C7">
            <w:pPr>
              <w:rPr>
                <w:rFonts w:ascii="Arial" w:hAnsi="Arial" w:cs="Arial"/>
              </w:rPr>
            </w:pPr>
          </w:p>
          <w:p w14:paraId="0B29FD7A" w14:textId="77777777" w:rsidR="009E4E6A" w:rsidRPr="00B8209F" w:rsidRDefault="009E4E6A" w:rsidP="009162C7">
            <w:pPr>
              <w:rPr>
                <w:rFonts w:ascii="Arial" w:hAnsi="Arial" w:cs="Arial"/>
              </w:rPr>
            </w:pPr>
            <w:r w:rsidRPr="00B8209F">
              <w:rPr>
                <w:rFonts w:ascii="Arial" w:hAnsi="Arial" w:cs="Arial"/>
              </w:rPr>
              <w:t>0.460</w:t>
            </w:r>
          </w:p>
        </w:tc>
        <w:tc>
          <w:tcPr>
            <w:tcW w:w="1080" w:type="dxa"/>
          </w:tcPr>
          <w:p w14:paraId="64EDDD00" w14:textId="77777777" w:rsidR="009E4E6A" w:rsidRPr="00B8209F" w:rsidRDefault="009E4E6A" w:rsidP="009162C7">
            <w:pPr>
              <w:rPr>
                <w:rFonts w:ascii="Arial" w:hAnsi="Arial" w:cs="Arial"/>
              </w:rPr>
            </w:pPr>
          </w:p>
          <w:p w14:paraId="1444453C" w14:textId="77777777" w:rsidR="009E4E6A" w:rsidRPr="00B8209F" w:rsidRDefault="009E4E6A" w:rsidP="009162C7">
            <w:pPr>
              <w:rPr>
                <w:rFonts w:ascii="Arial" w:hAnsi="Arial" w:cs="Arial"/>
              </w:rPr>
            </w:pPr>
            <w:r w:rsidRPr="00B8209F">
              <w:rPr>
                <w:rFonts w:ascii="Arial" w:hAnsi="Arial" w:cs="Arial"/>
              </w:rPr>
              <w:t>NS</w:t>
            </w:r>
          </w:p>
        </w:tc>
      </w:tr>
      <w:tr w:rsidR="009E4E6A" w:rsidRPr="00B8209F" w14:paraId="7BCB7B8E" w14:textId="77777777" w:rsidTr="009162C7">
        <w:tc>
          <w:tcPr>
            <w:tcW w:w="2268" w:type="dxa"/>
          </w:tcPr>
          <w:p w14:paraId="76B57E7E" w14:textId="77777777" w:rsidR="009E4E6A" w:rsidRPr="00B8209F" w:rsidRDefault="009E4E6A" w:rsidP="009162C7">
            <w:pPr>
              <w:rPr>
                <w:rFonts w:ascii="Arial" w:hAnsi="Arial" w:cs="Arial"/>
              </w:rPr>
            </w:pPr>
          </w:p>
          <w:p w14:paraId="2BC2AEDF" w14:textId="77777777" w:rsidR="009E4E6A" w:rsidRPr="00B8209F" w:rsidRDefault="009E4E6A" w:rsidP="009162C7">
            <w:pPr>
              <w:rPr>
                <w:rFonts w:ascii="Arial" w:hAnsi="Arial" w:cs="Arial"/>
              </w:rPr>
            </w:pPr>
            <w:r w:rsidRPr="00B8209F">
              <w:rPr>
                <w:rFonts w:ascii="Arial" w:hAnsi="Arial" w:cs="Arial"/>
              </w:rPr>
              <w:t>TC (</w:t>
            </w:r>
            <w:proofErr w:type="spellStart"/>
            <w:r w:rsidRPr="00B8209F">
              <w:rPr>
                <w:rFonts w:ascii="Arial" w:hAnsi="Arial" w:cs="Arial"/>
              </w:rPr>
              <w:t>mmol</w:t>
            </w:r>
            <w:proofErr w:type="spellEnd"/>
            <w:r w:rsidRPr="00B8209F">
              <w:rPr>
                <w:rFonts w:ascii="Arial" w:hAnsi="Arial" w:cs="Arial"/>
              </w:rPr>
              <w:t>/L)</w:t>
            </w:r>
          </w:p>
        </w:tc>
        <w:tc>
          <w:tcPr>
            <w:tcW w:w="1620" w:type="dxa"/>
          </w:tcPr>
          <w:p w14:paraId="66BB67AB" w14:textId="77777777" w:rsidR="009E4E6A" w:rsidRPr="00B8209F" w:rsidRDefault="009E4E6A" w:rsidP="009162C7">
            <w:pPr>
              <w:rPr>
                <w:rFonts w:ascii="Arial" w:hAnsi="Arial" w:cs="Arial"/>
              </w:rPr>
            </w:pPr>
          </w:p>
          <w:p w14:paraId="3E84EFFA" w14:textId="77777777" w:rsidR="009E4E6A" w:rsidRPr="00B8209F" w:rsidRDefault="009E4E6A" w:rsidP="009162C7">
            <w:pPr>
              <w:rPr>
                <w:rFonts w:ascii="Arial" w:hAnsi="Arial" w:cs="Arial"/>
              </w:rPr>
            </w:pPr>
            <w:r w:rsidRPr="00B8209F">
              <w:rPr>
                <w:rFonts w:ascii="Arial" w:hAnsi="Arial" w:cs="Arial"/>
              </w:rPr>
              <w:t>4.31±0.44</w:t>
            </w:r>
          </w:p>
        </w:tc>
        <w:tc>
          <w:tcPr>
            <w:tcW w:w="1440" w:type="dxa"/>
          </w:tcPr>
          <w:p w14:paraId="0CF71008" w14:textId="77777777" w:rsidR="009E4E6A" w:rsidRPr="00B8209F" w:rsidRDefault="009E4E6A" w:rsidP="009162C7">
            <w:pPr>
              <w:rPr>
                <w:rFonts w:ascii="Arial" w:hAnsi="Arial" w:cs="Arial"/>
              </w:rPr>
            </w:pPr>
          </w:p>
          <w:p w14:paraId="7D2EBDF2" w14:textId="77777777" w:rsidR="009E4E6A" w:rsidRPr="00B8209F" w:rsidRDefault="009E4E6A" w:rsidP="009162C7">
            <w:pPr>
              <w:rPr>
                <w:rFonts w:ascii="Arial" w:hAnsi="Arial" w:cs="Arial"/>
              </w:rPr>
            </w:pPr>
            <w:r w:rsidRPr="00B8209F">
              <w:rPr>
                <w:rFonts w:ascii="Arial" w:hAnsi="Arial" w:cs="Arial"/>
              </w:rPr>
              <w:t>4.38±0.45</w:t>
            </w:r>
          </w:p>
        </w:tc>
        <w:tc>
          <w:tcPr>
            <w:tcW w:w="1080" w:type="dxa"/>
          </w:tcPr>
          <w:p w14:paraId="0539F237" w14:textId="77777777" w:rsidR="009E4E6A" w:rsidRPr="00B8209F" w:rsidRDefault="009E4E6A" w:rsidP="009162C7">
            <w:pPr>
              <w:rPr>
                <w:rFonts w:ascii="Arial" w:hAnsi="Arial" w:cs="Arial"/>
              </w:rPr>
            </w:pPr>
          </w:p>
          <w:p w14:paraId="1B0DE0DB" w14:textId="77777777" w:rsidR="009E4E6A" w:rsidRPr="00B8209F" w:rsidRDefault="009E4E6A" w:rsidP="009162C7">
            <w:pPr>
              <w:rPr>
                <w:rFonts w:ascii="Arial" w:hAnsi="Arial" w:cs="Arial"/>
              </w:rPr>
            </w:pPr>
            <w:r w:rsidRPr="00B8209F">
              <w:rPr>
                <w:rFonts w:ascii="Arial" w:hAnsi="Arial" w:cs="Arial"/>
              </w:rPr>
              <w:t>0.511</w:t>
            </w:r>
          </w:p>
        </w:tc>
        <w:tc>
          <w:tcPr>
            <w:tcW w:w="1080" w:type="dxa"/>
          </w:tcPr>
          <w:p w14:paraId="7E77DFDC" w14:textId="77777777" w:rsidR="009E4E6A" w:rsidRPr="00B8209F" w:rsidRDefault="009E4E6A" w:rsidP="009162C7">
            <w:pPr>
              <w:rPr>
                <w:rFonts w:ascii="Arial" w:hAnsi="Arial" w:cs="Arial"/>
              </w:rPr>
            </w:pPr>
          </w:p>
          <w:p w14:paraId="57D404DD" w14:textId="77777777" w:rsidR="009E4E6A" w:rsidRPr="00B8209F" w:rsidRDefault="009E4E6A" w:rsidP="009162C7">
            <w:pPr>
              <w:rPr>
                <w:rFonts w:ascii="Arial" w:hAnsi="Arial" w:cs="Arial"/>
              </w:rPr>
            </w:pPr>
            <w:r w:rsidRPr="00B8209F">
              <w:rPr>
                <w:rFonts w:ascii="Arial" w:hAnsi="Arial" w:cs="Arial"/>
              </w:rPr>
              <w:t>NS</w:t>
            </w:r>
          </w:p>
        </w:tc>
      </w:tr>
      <w:tr w:rsidR="009E4E6A" w:rsidRPr="00B8209F" w14:paraId="322BC665" w14:textId="77777777" w:rsidTr="009162C7">
        <w:trPr>
          <w:trHeight w:val="333"/>
        </w:trPr>
        <w:tc>
          <w:tcPr>
            <w:tcW w:w="2268" w:type="dxa"/>
          </w:tcPr>
          <w:p w14:paraId="484FFEA8" w14:textId="77777777" w:rsidR="009E4E6A" w:rsidRPr="00B8209F" w:rsidRDefault="009E4E6A" w:rsidP="009162C7">
            <w:pPr>
              <w:rPr>
                <w:rFonts w:ascii="Arial" w:hAnsi="Arial" w:cs="Arial"/>
              </w:rPr>
            </w:pPr>
          </w:p>
          <w:p w14:paraId="3FE9477A" w14:textId="77777777" w:rsidR="009E4E6A" w:rsidRPr="00B8209F" w:rsidRDefault="009E4E6A" w:rsidP="009162C7">
            <w:pPr>
              <w:rPr>
                <w:rFonts w:ascii="Arial" w:hAnsi="Arial" w:cs="Arial"/>
              </w:rPr>
            </w:pPr>
            <w:r w:rsidRPr="00B8209F">
              <w:rPr>
                <w:rFonts w:ascii="Arial" w:hAnsi="Arial" w:cs="Arial"/>
              </w:rPr>
              <w:t>TG (</w:t>
            </w:r>
            <w:proofErr w:type="spellStart"/>
            <w:r w:rsidRPr="00B8209F">
              <w:rPr>
                <w:rFonts w:ascii="Arial" w:hAnsi="Arial" w:cs="Arial"/>
              </w:rPr>
              <w:t>mmol</w:t>
            </w:r>
            <w:proofErr w:type="spellEnd"/>
            <w:r w:rsidRPr="00B8209F">
              <w:rPr>
                <w:rFonts w:ascii="Arial" w:hAnsi="Arial" w:cs="Arial"/>
              </w:rPr>
              <w:t>/L)</w:t>
            </w:r>
          </w:p>
        </w:tc>
        <w:tc>
          <w:tcPr>
            <w:tcW w:w="1620" w:type="dxa"/>
          </w:tcPr>
          <w:p w14:paraId="7367E1FE" w14:textId="77777777" w:rsidR="009E4E6A" w:rsidRPr="00B8209F" w:rsidRDefault="009E4E6A" w:rsidP="009162C7">
            <w:pPr>
              <w:rPr>
                <w:rFonts w:ascii="Arial" w:hAnsi="Arial" w:cs="Arial"/>
              </w:rPr>
            </w:pPr>
          </w:p>
          <w:p w14:paraId="7355C2D5" w14:textId="77777777" w:rsidR="009E4E6A" w:rsidRPr="00B8209F" w:rsidRDefault="009E4E6A" w:rsidP="009162C7">
            <w:pPr>
              <w:rPr>
                <w:rFonts w:ascii="Arial" w:hAnsi="Arial" w:cs="Arial"/>
              </w:rPr>
            </w:pPr>
            <w:r w:rsidRPr="00B8209F">
              <w:rPr>
                <w:rFonts w:ascii="Arial" w:hAnsi="Arial" w:cs="Arial"/>
              </w:rPr>
              <w:t>1.89±0.46</w:t>
            </w:r>
          </w:p>
        </w:tc>
        <w:tc>
          <w:tcPr>
            <w:tcW w:w="1440" w:type="dxa"/>
          </w:tcPr>
          <w:p w14:paraId="3C20656F" w14:textId="77777777" w:rsidR="009E4E6A" w:rsidRPr="00B8209F" w:rsidRDefault="009E4E6A" w:rsidP="009162C7">
            <w:pPr>
              <w:rPr>
                <w:rFonts w:ascii="Arial" w:hAnsi="Arial" w:cs="Arial"/>
              </w:rPr>
            </w:pPr>
          </w:p>
          <w:p w14:paraId="41E01722" w14:textId="77777777" w:rsidR="009E4E6A" w:rsidRPr="00B8209F" w:rsidRDefault="009E4E6A" w:rsidP="009162C7">
            <w:pPr>
              <w:rPr>
                <w:rFonts w:ascii="Arial" w:hAnsi="Arial" w:cs="Arial"/>
              </w:rPr>
            </w:pPr>
            <w:r w:rsidRPr="00B8209F">
              <w:rPr>
                <w:rFonts w:ascii="Arial" w:hAnsi="Arial" w:cs="Arial"/>
              </w:rPr>
              <w:t>1.79±0.46</w:t>
            </w:r>
          </w:p>
        </w:tc>
        <w:tc>
          <w:tcPr>
            <w:tcW w:w="1080" w:type="dxa"/>
          </w:tcPr>
          <w:p w14:paraId="4CE45BF3" w14:textId="77777777" w:rsidR="009E4E6A" w:rsidRPr="00B8209F" w:rsidRDefault="009E4E6A" w:rsidP="009162C7">
            <w:pPr>
              <w:rPr>
                <w:rFonts w:ascii="Arial" w:hAnsi="Arial" w:cs="Arial"/>
              </w:rPr>
            </w:pPr>
          </w:p>
          <w:p w14:paraId="6FA868FE" w14:textId="77777777" w:rsidR="009E4E6A" w:rsidRPr="00B8209F" w:rsidRDefault="009E4E6A" w:rsidP="009162C7">
            <w:pPr>
              <w:rPr>
                <w:rFonts w:ascii="Arial" w:hAnsi="Arial" w:cs="Arial"/>
              </w:rPr>
            </w:pPr>
            <w:r w:rsidRPr="00B8209F">
              <w:rPr>
                <w:rFonts w:ascii="Arial" w:hAnsi="Arial" w:cs="Arial"/>
              </w:rPr>
              <w:t>0.371</w:t>
            </w:r>
          </w:p>
        </w:tc>
        <w:tc>
          <w:tcPr>
            <w:tcW w:w="1080" w:type="dxa"/>
          </w:tcPr>
          <w:p w14:paraId="2AD0D1CF" w14:textId="77777777" w:rsidR="009E4E6A" w:rsidRPr="00B8209F" w:rsidRDefault="009E4E6A" w:rsidP="009162C7">
            <w:pPr>
              <w:rPr>
                <w:rFonts w:ascii="Arial" w:hAnsi="Arial" w:cs="Arial"/>
              </w:rPr>
            </w:pPr>
          </w:p>
          <w:p w14:paraId="280DBD81" w14:textId="77777777" w:rsidR="009E4E6A" w:rsidRPr="00B8209F" w:rsidRDefault="009E4E6A" w:rsidP="009162C7">
            <w:pPr>
              <w:rPr>
                <w:rFonts w:ascii="Arial" w:hAnsi="Arial" w:cs="Arial"/>
              </w:rPr>
            </w:pPr>
            <w:r w:rsidRPr="00B8209F">
              <w:rPr>
                <w:rFonts w:ascii="Arial" w:hAnsi="Arial" w:cs="Arial"/>
              </w:rPr>
              <w:t>NS</w:t>
            </w:r>
          </w:p>
        </w:tc>
      </w:tr>
      <w:tr w:rsidR="009E4E6A" w:rsidRPr="00B8209F" w14:paraId="79991659" w14:textId="77777777" w:rsidTr="009162C7">
        <w:tc>
          <w:tcPr>
            <w:tcW w:w="2268" w:type="dxa"/>
          </w:tcPr>
          <w:p w14:paraId="5466E3F0" w14:textId="77777777" w:rsidR="009E4E6A" w:rsidRPr="00B8209F" w:rsidRDefault="009E4E6A" w:rsidP="009162C7">
            <w:pPr>
              <w:rPr>
                <w:rFonts w:ascii="Arial" w:hAnsi="Arial" w:cs="Arial"/>
              </w:rPr>
            </w:pPr>
          </w:p>
          <w:p w14:paraId="0A434076" w14:textId="77777777" w:rsidR="009E4E6A" w:rsidRPr="00B8209F" w:rsidRDefault="009E4E6A" w:rsidP="009162C7">
            <w:pPr>
              <w:rPr>
                <w:rFonts w:ascii="Arial" w:hAnsi="Arial" w:cs="Arial"/>
              </w:rPr>
            </w:pPr>
            <w:r w:rsidRPr="00B8209F">
              <w:rPr>
                <w:rFonts w:ascii="Arial" w:hAnsi="Arial" w:cs="Arial"/>
              </w:rPr>
              <w:t>HDL-C (</w:t>
            </w:r>
            <w:proofErr w:type="spellStart"/>
            <w:r w:rsidRPr="00B8209F">
              <w:rPr>
                <w:rFonts w:ascii="Arial" w:hAnsi="Arial" w:cs="Arial"/>
              </w:rPr>
              <w:t>mmol</w:t>
            </w:r>
            <w:proofErr w:type="spellEnd"/>
            <w:r w:rsidRPr="00B8209F">
              <w:rPr>
                <w:rFonts w:ascii="Arial" w:hAnsi="Arial" w:cs="Arial"/>
              </w:rPr>
              <w:t>/L)</w:t>
            </w:r>
          </w:p>
        </w:tc>
        <w:tc>
          <w:tcPr>
            <w:tcW w:w="1620" w:type="dxa"/>
          </w:tcPr>
          <w:p w14:paraId="510CB347" w14:textId="77777777" w:rsidR="009E4E6A" w:rsidRPr="00B8209F" w:rsidRDefault="009E4E6A" w:rsidP="009162C7">
            <w:pPr>
              <w:rPr>
                <w:rFonts w:ascii="Arial" w:hAnsi="Arial" w:cs="Arial"/>
              </w:rPr>
            </w:pPr>
          </w:p>
          <w:p w14:paraId="6F467E69" w14:textId="77777777" w:rsidR="009E4E6A" w:rsidRPr="00B8209F" w:rsidRDefault="009E4E6A" w:rsidP="009162C7">
            <w:pPr>
              <w:rPr>
                <w:rFonts w:ascii="Arial" w:hAnsi="Arial" w:cs="Arial"/>
              </w:rPr>
            </w:pPr>
            <w:r w:rsidRPr="00B8209F">
              <w:rPr>
                <w:rFonts w:ascii="Arial" w:hAnsi="Arial" w:cs="Arial"/>
              </w:rPr>
              <w:t>1.39±0.20</w:t>
            </w:r>
          </w:p>
        </w:tc>
        <w:tc>
          <w:tcPr>
            <w:tcW w:w="1440" w:type="dxa"/>
          </w:tcPr>
          <w:p w14:paraId="7E6C7741" w14:textId="77777777" w:rsidR="009E4E6A" w:rsidRPr="00B8209F" w:rsidRDefault="009E4E6A" w:rsidP="009162C7">
            <w:pPr>
              <w:rPr>
                <w:rFonts w:ascii="Arial" w:hAnsi="Arial" w:cs="Arial"/>
              </w:rPr>
            </w:pPr>
          </w:p>
          <w:p w14:paraId="2227F539" w14:textId="77777777" w:rsidR="009E4E6A" w:rsidRPr="00B8209F" w:rsidRDefault="009E4E6A" w:rsidP="009162C7">
            <w:pPr>
              <w:rPr>
                <w:rFonts w:ascii="Arial" w:hAnsi="Arial" w:cs="Arial"/>
              </w:rPr>
            </w:pPr>
            <w:r w:rsidRPr="00B8209F">
              <w:rPr>
                <w:rFonts w:ascii="Arial" w:hAnsi="Arial" w:cs="Arial"/>
              </w:rPr>
              <w:t>1.44±0.29</w:t>
            </w:r>
          </w:p>
        </w:tc>
        <w:tc>
          <w:tcPr>
            <w:tcW w:w="1080" w:type="dxa"/>
          </w:tcPr>
          <w:p w14:paraId="71F741E1" w14:textId="77777777" w:rsidR="009E4E6A" w:rsidRPr="00B8209F" w:rsidRDefault="009E4E6A" w:rsidP="009162C7">
            <w:pPr>
              <w:rPr>
                <w:rFonts w:ascii="Arial" w:hAnsi="Arial" w:cs="Arial"/>
              </w:rPr>
            </w:pPr>
          </w:p>
          <w:p w14:paraId="35A73B17" w14:textId="77777777" w:rsidR="009E4E6A" w:rsidRPr="00B8209F" w:rsidRDefault="009E4E6A" w:rsidP="009162C7">
            <w:pPr>
              <w:rPr>
                <w:rFonts w:ascii="Arial" w:hAnsi="Arial" w:cs="Arial"/>
              </w:rPr>
            </w:pPr>
            <w:r w:rsidRPr="00B8209F">
              <w:rPr>
                <w:rFonts w:ascii="Arial" w:hAnsi="Arial" w:cs="Arial"/>
              </w:rPr>
              <w:t>0.461</w:t>
            </w:r>
          </w:p>
        </w:tc>
        <w:tc>
          <w:tcPr>
            <w:tcW w:w="1080" w:type="dxa"/>
          </w:tcPr>
          <w:p w14:paraId="6B92BFD6" w14:textId="77777777" w:rsidR="009E4E6A" w:rsidRPr="00B8209F" w:rsidRDefault="009E4E6A" w:rsidP="009162C7">
            <w:pPr>
              <w:rPr>
                <w:rFonts w:ascii="Arial" w:hAnsi="Arial" w:cs="Arial"/>
              </w:rPr>
            </w:pPr>
          </w:p>
          <w:p w14:paraId="77D676D1" w14:textId="77777777" w:rsidR="009E4E6A" w:rsidRPr="00B8209F" w:rsidRDefault="009E4E6A" w:rsidP="009162C7">
            <w:pPr>
              <w:rPr>
                <w:rFonts w:ascii="Arial" w:hAnsi="Arial" w:cs="Arial"/>
              </w:rPr>
            </w:pPr>
            <w:r w:rsidRPr="00B8209F">
              <w:rPr>
                <w:rFonts w:ascii="Arial" w:hAnsi="Arial" w:cs="Arial"/>
              </w:rPr>
              <w:t>NS</w:t>
            </w:r>
          </w:p>
        </w:tc>
      </w:tr>
      <w:tr w:rsidR="009E4E6A" w:rsidRPr="00B8209F" w14:paraId="58D364B2" w14:textId="77777777" w:rsidTr="009162C7">
        <w:tc>
          <w:tcPr>
            <w:tcW w:w="2268" w:type="dxa"/>
          </w:tcPr>
          <w:p w14:paraId="00FB603A" w14:textId="77777777" w:rsidR="009E4E6A" w:rsidRPr="00B8209F" w:rsidRDefault="009E4E6A" w:rsidP="009162C7">
            <w:pPr>
              <w:rPr>
                <w:rFonts w:ascii="Arial" w:hAnsi="Arial" w:cs="Arial"/>
              </w:rPr>
            </w:pPr>
          </w:p>
          <w:p w14:paraId="46A74957" w14:textId="77777777" w:rsidR="009E4E6A" w:rsidRPr="00B8209F" w:rsidRDefault="009E4E6A" w:rsidP="009162C7">
            <w:pPr>
              <w:rPr>
                <w:rFonts w:ascii="Arial" w:hAnsi="Arial" w:cs="Arial"/>
              </w:rPr>
            </w:pPr>
            <w:r w:rsidRPr="00B8209F">
              <w:rPr>
                <w:rFonts w:ascii="Arial" w:hAnsi="Arial" w:cs="Arial"/>
              </w:rPr>
              <w:t>LDL-C (</w:t>
            </w:r>
            <w:proofErr w:type="spellStart"/>
            <w:r w:rsidRPr="00B8209F">
              <w:rPr>
                <w:rFonts w:ascii="Arial" w:hAnsi="Arial" w:cs="Arial"/>
              </w:rPr>
              <w:t>mmol</w:t>
            </w:r>
            <w:proofErr w:type="spellEnd"/>
            <w:r w:rsidRPr="00B8209F">
              <w:rPr>
                <w:rFonts w:ascii="Arial" w:hAnsi="Arial" w:cs="Arial"/>
              </w:rPr>
              <w:t>/L)</w:t>
            </w:r>
          </w:p>
        </w:tc>
        <w:tc>
          <w:tcPr>
            <w:tcW w:w="1620" w:type="dxa"/>
          </w:tcPr>
          <w:p w14:paraId="1AB57842" w14:textId="77777777" w:rsidR="009E4E6A" w:rsidRPr="00B8209F" w:rsidRDefault="009E4E6A" w:rsidP="009162C7">
            <w:pPr>
              <w:rPr>
                <w:rFonts w:ascii="Arial" w:hAnsi="Arial" w:cs="Arial"/>
              </w:rPr>
            </w:pPr>
          </w:p>
          <w:p w14:paraId="3ED33F43" w14:textId="77777777" w:rsidR="009E4E6A" w:rsidRPr="00B8209F" w:rsidRDefault="009E4E6A" w:rsidP="009162C7">
            <w:pPr>
              <w:rPr>
                <w:rFonts w:ascii="Arial" w:hAnsi="Arial" w:cs="Arial"/>
              </w:rPr>
            </w:pPr>
            <w:r w:rsidRPr="00B8209F">
              <w:rPr>
                <w:rFonts w:ascii="Arial" w:hAnsi="Arial" w:cs="Arial"/>
              </w:rPr>
              <w:t>2.01±0.47</w:t>
            </w:r>
          </w:p>
        </w:tc>
        <w:tc>
          <w:tcPr>
            <w:tcW w:w="1440" w:type="dxa"/>
          </w:tcPr>
          <w:p w14:paraId="492ECB86" w14:textId="77777777" w:rsidR="009E4E6A" w:rsidRPr="00B8209F" w:rsidRDefault="009E4E6A" w:rsidP="009162C7">
            <w:pPr>
              <w:rPr>
                <w:rFonts w:ascii="Arial" w:hAnsi="Arial" w:cs="Arial"/>
              </w:rPr>
            </w:pPr>
          </w:p>
          <w:p w14:paraId="2342B9E2" w14:textId="77777777" w:rsidR="009E4E6A" w:rsidRPr="00B8209F" w:rsidRDefault="009E4E6A" w:rsidP="009162C7">
            <w:pPr>
              <w:rPr>
                <w:rFonts w:ascii="Arial" w:hAnsi="Arial" w:cs="Arial"/>
              </w:rPr>
            </w:pPr>
            <w:r w:rsidRPr="00B8209F">
              <w:rPr>
                <w:rFonts w:ascii="Arial" w:hAnsi="Arial" w:cs="Arial"/>
              </w:rPr>
              <w:t>2.07±0.53</w:t>
            </w:r>
          </w:p>
        </w:tc>
        <w:tc>
          <w:tcPr>
            <w:tcW w:w="1080" w:type="dxa"/>
          </w:tcPr>
          <w:p w14:paraId="51E1E3A6" w14:textId="77777777" w:rsidR="009E4E6A" w:rsidRPr="00B8209F" w:rsidRDefault="009E4E6A" w:rsidP="009162C7">
            <w:pPr>
              <w:rPr>
                <w:rFonts w:ascii="Arial" w:hAnsi="Arial" w:cs="Arial"/>
              </w:rPr>
            </w:pPr>
          </w:p>
          <w:p w14:paraId="61E73B42" w14:textId="77777777" w:rsidR="009E4E6A" w:rsidRPr="00B8209F" w:rsidRDefault="009E4E6A" w:rsidP="009162C7">
            <w:pPr>
              <w:rPr>
                <w:rFonts w:ascii="Arial" w:hAnsi="Arial" w:cs="Arial"/>
              </w:rPr>
            </w:pPr>
            <w:r w:rsidRPr="00B8209F">
              <w:rPr>
                <w:rFonts w:ascii="Arial" w:hAnsi="Arial" w:cs="Arial"/>
              </w:rPr>
              <w:t>0.503</w:t>
            </w:r>
          </w:p>
        </w:tc>
        <w:tc>
          <w:tcPr>
            <w:tcW w:w="1080" w:type="dxa"/>
          </w:tcPr>
          <w:p w14:paraId="7ED938A7" w14:textId="77777777" w:rsidR="009E4E6A" w:rsidRPr="00B8209F" w:rsidRDefault="009E4E6A" w:rsidP="009162C7">
            <w:pPr>
              <w:rPr>
                <w:rFonts w:ascii="Arial" w:hAnsi="Arial" w:cs="Arial"/>
              </w:rPr>
            </w:pPr>
          </w:p>
          <w:p w14:paraId="6E5F4B29" w14:textId="77777777" w:rsidR="009E4E6A" w:rsidRPr="00B8209F" w:rsidRDefault="009E4E6A" w:rsidP="009162C7">
            <w:pPr>
              <w:rPr>
                <w:rFonts w:ascii="Arial" w:hAnsi="Arial" w:cs="Arial"/>
              </w:rPr>
            </w:pPr>
            <w:r w:rsidRPr="00B8209F">
              <w:rPr>
                <w:rFonts w:ascii="Arial" w:hAnsi="Arial" w:cs="Arial"/>
              </w:rPr>
              <w:t>NS</w:t>
            </w:r>
          </w:p>
        </w:tc>
      </w:tr>
    </w:tbl>
    <w:p w14:paraId="40CAE3CB" w14:textId="77777777" w:rsidR="00152E79" w:rsidRPr="00B8209F" w:rsidRDefault="009E4E6A" w:rsidP="008E6540">
      <w:pPr>
        <w:jc w:val="both"/>
        <w:rPr>
          <w:rFonts w:ascii="Arial" w:hAnsi="Arial" w:cs="Arial"/>
        </w:rPr>
      </w:pPr>
      <w:r w:rsidRPr="00B8209F">
        <w:rPr>
          <w:rFonts w:ascii="Arial" w:hAnsi="Arial" w:cs="Arial"/>
          <w:b/>
          <w:bCs/>
        </w:rPr>
        <w:t xml:space="preserve">Keys: </w:t>
      </w:r>
      <w:r w:rsidRPr="00B8209F">
        <w:rPr>
          <w:rFonts w:ascii="Arial" w:hAnsi="Arial" w:cs="Arial"/>
        </w:rPr>
        <w:t>TC: Total cholesterol, TG: Triglycerides, HDL-C: High Density Lipoprotein-Cholesterol, Low density lipoprotein-Cholesterol</w:t>
      </w:r>
    </w:p>
    <w:p w14:paraId="4291C880" w14:textId="77777777" w:rsidR="00152E79" w:rsidRPr="00B8209F" w:rsidRDefault="00152E79" w:rsidP="009162C7">
      <w:pPr>
        <w:pStyle w:val="NormalWeb"/>
        <w:jc w:val="both"/>
        <w:rPr>
          <w:rFonts w:ascii="Arial" w:hAnsi="Arial" w:cs="Arial"/>
        </w:rPr>
      </w:pPr>
      <w:r w:rsidRPr="00B8209F">
        <w:rPr>
          <w:rFonts w:ascii="Arial" w:hAnsi="Arial" w:cs="Arial"/>
          <w:b/>
        </w:rPr>
        <w:t xml:space="preserve">3.4: Results of Comparison of </w:t>
      </w:r>
      <w:proofErr w:type="spellStart"/>
      <w:r w:rsidRPr="00B8209F">
        <w:rPr>
          <w:rFonts w:ascii="Arial" w:hAnsi="Arial" w:cs="Arial"/>
          <w:b/>
        </w:rPr>
        <w:t>Atherogenic</w:t>
      </w:r>
      <w:proofErr w:type="spellEnd"/>
      <w:r w:rsidRPr="00B8209F">
        <w:rPr>
          <w:rFonts w:ascii="Arial" w:hAnsi="Arial" w:cs="Arial"/>
          <w:b/>
        </w:rPr>
        <w:t xml:space="preserve"> Indices between HIV-positive and HIV-Negative Subjects</w:t>
      </w:r>
    </w:p>
    <w:p w14:paraId="6DC5A399" w14:textId="77777777" w:rsidR="009162C7" w:rsidRPr="00B8209F" w:rsidRDefault="009162C7" w:rsidP="00705196">
      <w:pPr>
        <w:pStyle w:val="NormalWeb"/>
        <w:spacing w:line="480" w:lineRule="auto"/>
        <w:jc w:val="both"/>
        <w:rPr>
          <w:rFonts w:ascii="Arial" w:hAnsi="Arial" w:cs="Arial"/>
        </w:rPr>
      </w:pPr>
      <w:r w:rsidRPr="00B8209F">
        <w:rPr>
          <w:rFonts w:ascii="Arial" w:hAnsi="Arial" w:cs="Arial"/>
        </w:rPr>
        <w:t xml:space="preserve">The triglyceride-to-HDL cholesterol ratio (TG/HDL) did not differ significantly between the HAART group and controls (1.36 ± 0.45 vs. 1.29 ± 0.47; </w:t>
      </w:r>
      <w:r w:rsidRPr="00B8209F">
        <w:rPr>
          <w:rStyle w:val="Emphasis"/>
          <w:rFonts w:ascii="Arial" w:hAnsi="Arial" w:cs="Arial"/>
        </w:rPr>
        <w:t>p</w:t>
      </w:r>
      <w:r w:rsidRPr="00B8209F">
        <w:rPr>
          <w:rFonts w:ascii="Arial" w:hAnsi="Arial" w:cs="Arial"/>
        </w:rPr>
        <w:t xml:space="preserve"> = 0.467). Similarly, </w:t>
      </w:r>
      <w:proofErr w:type="spellStart"/>
      <w:r w:rsidRPr="00B8209F">
        <w:rPr>
          <w:rFonts w:ascii="Arial" w:hAnsi="Arial" w:cs="Arial"/>
        </w:rPr>
        <w:t>Castelli</w:t>
      </w:r>
      <w:proofErr w:type="spellEnd"/>
      <w:r w:rsidRPr="00B8209F">
        <w:rPr>
          <w:rFonts w:ascii="Arial" w:hAnsi="Arial" w:cs="Arial"/>
        </w:rPr>
        <w:t xml:space="preserve"> Risk Index I (3.08 ± 0.64 vs. 3.20 ± 0.88; </w:t>
      </w:r>
      <w:r w:rsidRPr="00B8209F">
        <w:rPr>
          <w:rStyle w:val="Emphasis"/>
          <w:rFonts w:ascii="Arial" w:hAnsi="Arial" w:cs="Arial"/>
        </w:rPr>
        <w:t>p</w:t>
      </w:r>
      <w:r w:rsidRPr="00B8209F">
        <w:rPr>
          <w:rFonts w:ascii="Arial" w:hAnsi="Arial" w:cs="Arial"/>
        </w:rPr>
        <w:t xml:space="preserve"> = 0.261) and </w:t>
      </w:r>
      <w:proofErr w:type="spellStart"/>
      <w:r w:rsidRPr="00B8209F">
        <w:rPr>
          <w:rFonts w:ascii="Arial" w:hAnsi="Arial" w:cs="Arial"/>
        </w:rPr>
        <w:t>Castelli</w:t>
      </w:r>
      <w:proofErr w:type="spellEnd"/>
      <w:r w:rsidRPr="00B8209F">
        <w:rPr>
          <w:rFonts w:ascii="Arial" w:hAnsi="Arial" w:cs="Arial"/>
        </w:rPr>
        <w:t xml:space="preserve"> Risk Index II (1.48 ± 0.46 vs. 1.57 ± 0.73; </w:t>
      </w:r>
      <w:r w:rsidRPr="00B8209F">
        <w:rPr>
          <w:rStyle w:val="Emphasis"/>
          <w:rFonts w:ascii="Arial" w:hAnsi="Arial" w:cs="Arial"/>
        </w:rPr>
        <w:t>p</w:t>
      </w:r>
      <w:r w:rsidRPr="00B8209F">
        <w:rPr>
          <w:rFonts w:ascii="Arial" w:hAnsi="Arial" w:cs="Arial"/>
        </w:rPr>
        <w:t xml:space="preserve"> = 0.553) showed no significant differences between groups.</w:t>
      </w:r>
      <w:r w:rsidR="00152E79" w:rsidRPr="00B8209F">
        <w:rPr>
          <w:rFonts w:ascii="Arial" w:hAnsi="Arial" w:cs="Arial"/>
        </w:rPr>
        <w:t xml:space="preserve"> T</w:t>
      </w:r>
      <w:r w:rsidRPr="00B8209F">
        <w:rPr>
          <w:rFonts w:ascii="Arial" w:hAnsi="Arial" w:cs="Arial"/>
        </w:rPr>
        <w:t>he triglyceride–glucose (</w:t>
      </w:r>
      <w:proofErr w:type="spellStart"/>
      <w:r w:rsidRPr="00B8209F">
        <w:rPr>
          <w:rFonts w:ascii="Arial" w:hAnsi="Arial" w:cs="Arial"/>
        </w:rPr>
        <w:t>TyG</w:t>
      </w:r>
      <w:proofErr w:type="spellEnd"/>
      <w:r w:rsidRPr="00B8209F">
        <w:rPr>
          <w:rFonts w:ascii="Arial" w:hAnsi="Arial" w:cs="Arial"/>
        </w:rPr>
        <w:t xml:space="preserve">) index (8.80 ± 0.29 vs. 8.72 ± 0.33; </w:t>
      </w:r>
      <w:r w:rsidRPr="00B8209F">
        <w:rPr>
          <w:rStyle w:val="Emphasis"/>
          <w:rFonts w:ascii="Arial" w:hAnsi="Arial" w:cs="Arial"/>
        </w:rPr>
        <w:t>p</w:t>
      </w:r>
      <w:r w:rsidRPr="00B8209F">
        <w:rPr>
          <w:rFonts w:ascii="Arial" w:hAnsi="Arial" w:cs="Arial"/>
        </w:rPr>
        <w:t xml:space="preserve"> = 0.234) and </w:t>
      </w:r>
      <w:proofErr w:type="spellStart"/>
      <w:r w:rsidRPr="00B8209F">
        <w:rPr>
          <w:rFonts w:ascii="Arial" w:hAnsi="Arial" w:cs="Arial"/>
        </w:rPr>
        <w:t>TyG</w:t>
      </w:r>
      <w:proofErr w:type="spellEnd"/>
      <w:r w:rsidRPr="00B8209F">
        <w:rPr>
          <w:rFonts w:ascii="Arial" w:hAnsi="Arial" w:cs="Arial"/>
        </w:rPr>
        <w:t xml:space="preserve">-BMI (223.06 ± 27.87 vs. 225.68 ± 21.67; </w:t>
      </w:r>
      <w:r w:rsidRPr="00B8209F">
        <w:rPr>
          <w:rStyle w:val="Emphasis"/>
          <w:rFonts w:ascii="Arial" w:hAnsi="Arial" w:cs="Arial"/>
        </w:rPr>
        <w:t>p</w:t>
      </w:r>
      <w:r w:rsidRPr="00B8209F">
        <w:rPr>
          <w:rFonts w:ascii="Arial" w:hAnsi="Arial" w:cs="Arial"/>
        </w:rPr>
        <w:t xml:space="preserve"> = 0.661), were also comparable. </w:t>
      </w:r>
      <w:proofErr w:type="spellStart"/>
      <w:r w:rsidRPr="00B8209F">
        <w:rPr>
          <w:rFonts w:ascii="Arial" w:hAnsi="Arial" w:cs="Arial"/>
        </w:rPr>
        <w:t>Cardiometabolic</w:t>
      </w:r>
      <w:proofErr w:type="spellEnd"/>
      <w:r w:rsidRPr="00B8209F">
        <w:rPr>
          <w:rFonts w:ascii="Arial" w:hAnsi="Arial" w:cs="Arial"/>
        </w:rPr>
        <w:t xml:space="preserve"> index (0.73 ± 0.25 vs. 0.67 ± 0.25; </w:t>
      </w:r>
      <w:r w:rsidRPr="00B8209F">
        <w:rPr>
          <w:rStyle w:val="Emphasis"/>
          <w:rFonts w:ascii="Arial" w:hAnsi="Arial" w:cs="Arial"/>
        </w:rPr>
        <w:t>p</w:t>
      </w:r>
      <w:r w:rsidRPr="00B8209F">
        <w:rPr>
          <w:rFonts w:ascii="Arial" w:hAnsi="Arial" w:cs="Arial"/>
        </w:rPr>
        <w:t xml:space="preserve"> = 0.284) and </w:t>
      </w:r>
      <w:proofErr w:type="spellStart"/>
      <w:r w:rsidRPr="00B8209F">
        <w:rPr>
          <w:rFonts w:ascii="Arial" w:hAnsi="Arial" w:cs="Arial"/>
        </w:rPr>
        <w:t>atherogenic</w:t>
      </w:r>
      <w:proofErr w:type="spellEnd"/>
      <w:r w:rsidRPr="00B8209F">
        <w:rPr>
          <w:rFonts w:ascii="Arial" w:hAnsi="Arial" w:cs="Arial"/>
        </w:rPr>
        <w:t xml:space="preserve"> index of plasma (0.12 ± 0.13 vs. 0.08 ± 0.15; </w:t>
      </w:r>
      <w:r w:rsidRPr="00B8209F">
        <w:rPr>
          <w:rStyle w:val="Emphasis"/>
          <w:rFonts w:ascii="Arial" w:hAnsi="Arial" w:cs="Arial"/>
        </w:rPr>
        <w:t>p</w:t>
      </w:r>
      <w:r w:rsidRPr="00B8209F">
        <w:rPr>
          <w:rFonts w:ascii="Arial" w:hAnsi="Arial" w:cs="Arial"/>
        </w:rPr>
        <w:t xml:space="preserve"> = 0.334) did not show statistically significant differences between the two groups.</w:t>
      </w:r>
      <w:r w:rsidR="00152E79" w:rsidRPr="00B8209F">
        <w:rPr>
          <w:rFonts w:ascii="Arial" w:hAnsi="Arial" w:cs="Arial"/>
        </w:rPr>
        <w:t xml:space="preserve"> </w:t>
      </w:r>
      <w:r w:rsidRPr="00B8209F">
        <w:rPr>
          <w:rFonts w:ascii="Arial" w:hAnsi="Arial" w:cs="Arial"/>
        </w:rPr>
        <w:t xml:space="preserve">However, lipid accumulation product (LAP) was significantly higher in HAART-treated HIV-positive subjects compared with HIV-negative controls (50.28 ± 16.93 vs. 46.35 ± 19.37; </w:t>
      </w:r>
      <w:r w:rsidRPr="00B8209F">
        <w:rPr>
          <w:rStyle w:val="Emphasis"/>
          <w:rFonts w:ascii="Arial" w:hAnsi="Arial" w:cs="Arial"/>
        </w:rPr>
        <w:t>p</w:t>
      </w:r>
      <w:r w:rsidRPr="00B8209F">
        <w:rPr>
          <w:rFonts w:ascii="Arial" w:hAnsi="Arial" w:cs="Arial"/>
        </w:rPr>
        <w:t xml:space="preserve"> = 0.044), indicating increased lipid accumulation among the HAART group.</w:t>
      </w:r>
      <w:r w:rsidR="00152E79" w:rsidRPr="00B8209F">
        <w:rPr>
          <w:rFonts w:ascii="Arial" w:hAnsi="Arial" w:cs="Arial"/>
        </w:rPr>
        <w:t xml:space="preserve"> Table.4 summarizes the comparison of </w:t>
      </w:r>
      <w:proofErr w:type="spellStart"/>
      <w:r w:rsidR="00152E79" w:rsidRPr="00B8209F">
        <w:rPr>
          <w:rFonts w:ascii="Arial" w:hAnsi="Arial" w:cs="Arial"/>
        </w:rPr>
        <w:t>atherogenic</w:t>
      </w:r>
      <w:proofErr w:type="spellEnd"/>
      <w:r w:rsidR="00152E79" w:rsidRPr="00B8209F">
        <w:rPr>
          <w:rFonts w:ascii="Arial" w:hAnsi="Arial" w:cs="Arial"/>
        </w:rPr>
        <w:t xml:space="preserve"> and </w:t>
      </w:r>
      <w:proofErr w:type="spellStart"/>
      <w:r w:rsidR="00152E79" w:rsidRPr="00B8209F">
        <w:rPr>
          <w:rFonts w:ascii="Arial" w:hAnsi="Arial" w:cs="Arial"/>
        </w:rPr>
        <w:t>cardiometabolic</w:t>
      </w:r>
      <w:proofErr w:type="spellEnd"/>
      <w:r w:rsidR="00152E79" w:rsidRPr="00B8209F">
        <w:rPr>
          <w:rFonts w:ascii="Arial" w:hAnsi="Arial" w:cs="Arial"/>
        </w:rPr>
        <w:t xml:space="preserve"> indices between HIV-positive subjects on HAART and HIV-negative controls.</w:t>
      </w:r>
    </w:p>
    <w:p w14:paraId="52222143" w14:textId="77777777" w:rsidR="009162C7" w:rsidRPr="00B8209F" w:rsidRDefault="009162C7" w:rsidP="009162C7">
      <w:pPr>
        <w:jc w:val="both"/>
        <w:rPr>
          <w:rFonts w:ascii="Arial" w:hAnsi="Arial" w:cs="Arial"/>
          <w:b/>
        </w:rPr>
      </w:pPr>
    </w:p>
    <w:p w14:paraId="0262EAC6" w14:textId="77777777" w:rsidR="009162C7" w:rsidRPr="00B8209F" w:rsidRDefault="009162C7" w:rsidP="009162C7">
      <w:pPr>
        <w:jc w:val="both"/>
        <w:rPr>
          <w:rFonts w:ascii="Arial" w:hAnsi="Arial" w:cs="Arial"/>
          <w:b/>
        </w:rPr>
      </w:pPr>
      <w:r w:rsidRPr="00B8209F">
        <w:rPr>
          <w:rFonts w:ascii="Arial" w:hAnsi="Arial" w:cs="Arial"/>
          <w:b/>
        </w:rPr>
        <w:t xml:space="preserve">Table 4: Results of Comparison of </w:t>
      </w:r>
      <w:proofErr w:type="spellStart"/>
      <w:r w:rsidRPr="00B8209F">
        <w:rPr>
          <w:rFonts w:ascii="Arial" w:hAnsi="Arial" w:cs="Arial"/>
          <w:b/>
        </w:rPr>
        <w:t>Atherogenic</w:t>
      </w:r>
      <w:proofErr w:type="spellEnd"/>
      <w:r w:rsidRPr="00B8209F">
        <w:rPr>
          <w:rFonts w:ascii="Arial" w:hAnsi="Arial" w:cs="Arial"/>
          <w:b/>
        </w:rPr>
        <w:t xml:space="preserve"> Indices between HIV-positive and HIV-Negative Subjects </w:t>
      </w:r>
    </w:p>
    <w:tbl>
      <w:tblPr>
        <w:tblW w:w="7308" w:type="dxa"/>
        <w:tblBorders>
          <w:top w:val="single" w:sz="4" w:space="0" w:color="000000"/>
          <w:bottom w:val="single" w:sz="4" w:space="0" w:color="000000"/>
        </w:tblBorders>
        <w:tblLayout w:type="fixed"/>
        <w:tblLook w:val="00A0" w:firstRow="1" w:lastRow="0" w:firstColumn="1" w:lastColumn="0" w:noHBand="0" w:noVBand="0"/>
      </w:tblPr>
      <w:tblGrid>
        <w:gridCol w:w="1548"/>
        <w:gridCol w:w="1620"/>
        <w:gridCol w:w="1620"/>
        <w:gridCol w:w="1260"/>
        <w:gridCol w:w="1260"/>
      </w:tblGrid>
      <w:tr w:rsidR="009162C7" w:rsidRPr="00B8209F" w14:paraId="635C4468" w14:textId="77777777" w:rsidTr="009162C7">
        <w:trPr>
          <w:trHeight w:val="411"/>
        </w:trPr>
        <w:tc>
          <w:tcPr>
            <w:tcW w:w="1548" w:type="dxa"/>
            <w:tcBorders>
              <w:top w:val="single" w:sz="4" w:space="0" w:color="000000"/>
              <w:bottom w:val="single" w:sz="4" w:space="0" w:color="000000"/>
            </w:tcBorders>
          </w:tcPr>
          <w:p w14:paraId="27D562D5" w14:textId="77777777" w:rsidR="009162C7" w:rsidRPr="00B8209F" w:rsidRDefault="009162C7" w:rsidP="009162C7">
            <w:pPr>
              <w:rPr>
                <w:rFonts w:ascii="Arial" w:hAnsi="Arial" w:cs="Arial"/>
                <w:b/>
                <w:bCs/>
              </w:rPr>
            </w:pPr>
            <w:r w:rsidRPr="00B8209F">
              <w:rPr>
                <w:rFonts w:ascii="Arial" w:hAnsi="Arial" w:cs="Arial"/>
                <w:b/>
                <w:bCs/>
              </w:rPr>
              <w:t>Parameter</w:t>
            </w:r>
          </w:p>
        </w:tc>
        <w:tc>
          <w:tcPr>
            <w:tcW w:w="1620" w:type="dxa"/>
            <w:tcBorders>
              <w:top w:val="single" w:sz="4" w:space="0" w:color="000000"/>
              <w:bottom w:val="single" w:sz="4" w:space="0" w:color="000000"/>
            </w:tcBorders>
          </w:tcPr>
          <w:p w14:paraId="403D4200" w14:textId="77777777" w:rsidR="009162C7" w:rsidRPr="00B8209F" w:rsidRDefault="009162C7" w:rsidP="009162C7">
            <w:pPr>
              <w:rPr>
                <w:rFonts w:ascii="Arial" w:hAnsi="Arial" w:cs="Arial"/>
                <w:b/>
                <w:bCs/>
              </w:rPr>
            </w:pPr>
            <w:r w:rsidRPr="00B8209F">
              <w:rPr>
                <w:rFonts w:ascii="Arial" w:hAnsi="Arial" w:cs="Arial"/>
                <w:b/>
                <w:bCs/>
              </w:rPr>
              <w:t>HAART</w:t>
            </w:r>
          </w:p>
          <w:p w14:paraId="0919C276" w14:textId="77777777" w:rsidR="009162C7" w:rsidRPr="00B8209F" w:rsidRDefault="009162C7" w:rsidP="009162C7">
            <w:pPr>
              <w:rPr>
                <w:rFonts w:ascii="Arial" w:hAnsi="Arial" w:cs="Arial"/>
                <w:b/>
                <w:bCs/>
              </w:rPr>
            </w:pPr>
            <w:r w:rsidRPr="00B8209F">
              <w:rPr>
                <w:rFonts w:ascii="Arial" w:hAnsi="Arial" w:cs="Arial"/>
                <w:b/>
                <w:bCs/>
              </w:rPr>
              <w:t>(n=50)</w:t>
            </w:r>
          </w:p>
          <w:p w14:paraId="3C45CEC8" w14:textId="77777777" w:rsidR="009162C7" w:rsidRPr="00B8209F" w:rsidRDefault="009162C7" w:rsidP="009162C7">
            <w:pPr>
              <w:rPr>
                <w:rFonts w:ascii="Arial" w:hAnsi="Arial" w:cs="Arial"/>
                <w:b/>
                <w:bCs/>
              </w:rPr>
            </w:pPr>
          </w:p>
        </w:tc>
        <w:tc>
          <w:tcPr>
            <w:tcW w:w="1620" w:type="dxa"/>
            <w:tcBorders>
              <w:top w:val="single" w:sz="4" w:space="0" w:color="000000"/>
              <w:bottom w:val="single" w:sz="4" w:space="0" w:color="000000"/>
            </w:tcBorders>
          </w:tcPr>
          <w:p w14:paraId="5D1AA50C" w14:textId="77777777" w:rsidR="009162C7" w:rsidRPr="00B8209F" w:rsidRDefault="009162C7" w:rsidP="009162C7">
            <w:pPr>
              <w:rPr>
                <w:rFonts w:ascii="Arial" w:hAnsi="Arial" w:cs="Arial"/>
                <w:b/>
                <w:bCs/>
              </w:rPr>
            </w:pPr>
            <w:r w:rsidRPr="00B8209F">
              <w:rPr>
                <w:rFonts w:ascii="Arial" w:hAnsi="Arial" w:cs="Arial"/>
                <w:b/>
                <w:bCs/>
              </w:rPr>
              <w:t>Control</w:t>
            </w:r>
          </w:p>
          <w:p w14:paraId="623AA7C1" w14:textId="77777777" w:rsidR="009162C7" w:rsidRPr="00B8209F" w:rsidRDefault="009162C7" w:rsidP="009162C7">
            <w:pPr>
              <w:rPr>
                <w:rFonts w:ascii="Arial" w:hAnsi="Arial" w:cs="Arial"/>
                <w:b/>
                <w:bCs/>
              </w:rPr>
            </w:pPr>
            <w:r w:rsidRPr="00B8209F">
              <w:rPr>
                <w:rFonts w:ascii="Arial" w:hAnsi="Arial" w:cs="Arial"/>
                <w:b/>
                <w:bCs/>
              </w:rPr>
              <w:t>(n=39)</w:t>
            </w:r>
          </w:p>
        </w:tc>
        <w:tc>
          <w:tcPr>
            <w:tcW w:w="1260" w:type="dxa"/>
            <w:tcBorders>
              <w:top w:val="single" w:sz="4" w:space="0" w:color="000000"/>
              <w:bottom w:val="single" w:sz="4" w:space="0" w:color="000000"/>
            </w:tcBorders>
          </w:tcPr>
          <w:p w14:paraId="7F42949D" w14:textId="77777777" w:rsidR="009162C7" w:rsidRPr="00B8209F" w:rsidRDefault="009162C7" w:rsidP="009162C7">
            <w:pPr>
              <w:rPr>
                <w:rFonts w:ascii="Arial" w:hAnsi="Arial" w:cs="Arial"/>
                <w:b/>
                <w:bCs/>
              </w:rPr>
            </w:pPr>
            <w:r w:rsidRPr="00B8209F">
              <w:rPr>
                <w:rFonts w:ascii="Arial" w:hAnsi="Arial" w:cs="Arial"/>
                <w:b/>
                <w:bCs/>
              </w:rPr>
              <w:t>p-value</w:t>
            </w:r>
          </w:p>
        </w:tc>
        <w:tc>
          <w:tcPr>
            <w:tcW w:w="1260" w:type="dxa"/>
            <w:tcBorders>
              <w:top w:val="single" w:sz="4" w:space="0" w:color="000000"/>
              <w:bottom w:val="single" w:sz="4" w:space="0" w:color="000000"/>
            </w:tcBorders>
          </w:tcPr>
          <w:p w14:paraId="384C54C1" w14:textId="77777777" w:rsidR="009162C7" w:rsidRPr="00B8209F" w:rsidRDefault="009162C7" w:rsidP="009162C7">
            <w:pPr>
              <w:rPr>
                <w:rFonts w:ascii="Arial" w:hAnsi="Arial" w:cs="Arial"/>
                <w:b/>
                <w:bCs/>
              </w:rPr>
            </w:pPr>
            <w:r w:rsidRPr="00B8209F">
              <w:rPr>
                <w:rFonts w:ascii="Arial" w:hAnsi="Arial" w:cs="Arial"/>
                <w:b/>
                <w:bCs/>
              </w:rPr>
              <w:t>Remark</w:t>
            </w:r>
          </w:p>
        </w:tc>
      </w:tr>
      <w:tr w:rsidR="009162C7" w:rsidRPr="00B8209F" w14:paraId="3C4B69A4" w14:textId="77777777" w:rsidTr="009162C7">
        <w:trPr>
          <w:trHeight w:val="411"/>
        </w:trPr>
        <w:tc>
          <w:tcPr>
            <w:tcW w:w="1548" w:type="dxa"/>
            <w:tcBorders>
              <w:top w:val="single" w:sz="4" w:space="0" w:color="000000"/>
              <w:bottom w:val="nil"/>
            </w:tcBorders>
          </w:tcPr>
          <w:p w14:paraId="65B930E1" w14:textId="77777777" w:rsidR="009162C7" w:rsidRPr="00B8209F" w:rsidRDefault="009162C7" w:rsidP="009162C7">
            <w:pPr>
              <w:rPr>
                <w:rFonts w:ascii="Arial" w:hAnsi="Arial" w:cs="Arial"/>
              </w:rPr>
            </w:pPr>
          </w:p>
          <w:p w14:paraId="0C95258C" w14:textId="77777777" w:rsidR="009162C7" w:rsidRPr="00B8209F" w:rsidRDefault="009162C7" w:rsidP="009162C7">
            <w:pPr>
              <w:rPr>
                <w:rFonts w:ascii="Arial" w:hAnsi="Arial" w:cs="Arial"/>
              </w:rPr>
            </w:pPr>
            <w:r w:rsidRPr="00B8209F">
              <w:rPr>
                <w:rFonts w:ascii="Arial" w:hAnsi="Arial" w:cs="Arial"/>
              </w:rPr>
              <w:t>TG/HDL</w:t>
            </w:r>
          </w:p>
        </w:tc>
        <w:tc>
          <w:tcPr>
            <w:tcW w:w="1620" w:type="dxa"/>
            <w:tcBorders>
              <w:top w:val="single" w:sz="4" w:space="0" w:color="000000"/>
              <w:bottom w:val="nil"/>
            </w:tcBorders>
          </w:tcPr>
          <w:p w14:paraId="50CE1E5C" w14:textId="77777777" w:rsidR="009162C7" w:rsidRPr="00B8209F" w:rsidRDefault="009162C7" w:rsidP="009162C7">
            <w:pPr>
              <w:rPr>
                <w:rFonts w:ascii="Arial" w:hAnsi="Arial" w:cs="Arial"/>
              </w:rPr>
            </w:pPr>
          </w:p>
          <w:p w14:paraId="0E6F9999" w14:textId="77777777" w:rsidR="009162C7" w:rsidRPr="00B8209F" w:rsidRDefault="009162C7" w:rsidP="009162C7">
            <w:pPr>
              <w:rPr>
                <w:rFonts w:ascii="Arial" w:hAnsi="Arial" w:cs="Arial"/>
              </w:rPr>
            </w:pPr>
            <w:r w:rsidRPr="00B8209F">
              <w:rPr>
                <w:rFonts w:ascii="Arial" w:hAnsi="Arial" w:cs="Arial"/>
              </w:rPr>
              <w:t>1.36±0.45</w:t>
            </w:r>
          </w:p>
        </w:tc>
        <w:tc>
          <w:tcPr>
            <w:tcW w:w="1620" w:type="dxa"/>
            <w:tcBorders>
              <w:top w:val="single" w:sz="4" w:space="0" w:color="000000"/>
              <w:bottom w:val="nil"/>
            </w:tcBorders>
          </w:tcPr>
          <w:p w14:paraId="6A6444D1" w14:textId="77777777" w:rsidR="009162C7" w:rsidRPr="00B8209F" w:rsidRDefault="009162C7" w:rsidP="009162C7">
            <w:pPr>
              <w:rPr>
                <w:rFonts w:ascii="Arial" w:hAnsi="Arial" w:cs="Arial"/>
              </w:rPr>
            </w:pPr>
          </w:p>
          <w:p w14:paraId="23B0F5A5" w14:textId="77777777" w:rsidR="009162C7" w:rsidRPr="00B8209F" w:rsidRDefault="009162C7" w:rsidP="009162C7">
            <w:pPr>
              <w:rPr>
                <w:rFonts w:ascii="Arial" w:hAnsi="Arial" w:cs="Arial"/>
              </w:rPr>
            </w:pPr>
            <w:r w:rsidRPr="00B8209F">
              <w:rPr>
                <w:rFonts w:ascii="Arial" w:hAnsi="Arial" w:cs="Arial"/>
              </w:rPr>
              <w:t>1.29±0.47</w:t>
            </w:r>
          </w:p>
        </w:tc>
        <w:tc>
          <w:tcPr>
            <w:tcW w:w="1260" w:type="dxa"/>
            <w:tcBorders>
              <w:top w:val="single" w:sz="4" w:space="0" w:color="000000"/>
              <w:bottom w:val="nil"/>
            </w:tcBorders>
          </w:tcPr>
          <w:p w14:paraId="56CC8E1C" w14:textId="77777777" w:rsidR="009162C7" w:rsidRPr="00B8209F" w:rsidRDefault="009162C7" w:rsidP="009162C7">
            <w:pPr>
              <w:rPr>
                <w:rFonts w:ascii="Arial" w:hAnsi="Arial" w:cs="Arial"/>
              </w:rPr>
            </w:pPr>
          </w:p>
          <w:p w14:paraId="0074B9D8" w14:textId="77777777" w:rsidR="009162C7" w:rsidRPr="00B8209F" w:rsidRDefault="009162C7" w:rsidP="009162C7">
            <w:pPr>
              <w:rPr>
                <w:rFonts w:ascii="Arial" w:hAnsi="Arial" w:cs="Arial"/>
              </w:rPr>
            </w:pPr>
            <w:r w:rsidRPr="00B8209F">
              <w:rPr>
                <w:rFonts w:ascii="Arial" w:hAnsi="Arial" w:cs="Arial"/>
              </w:rPr>
              <w:t>0.467</w:t>
            </w:r>
          </w:p>
        </w:tc>
        <w:tc>
          <w:tcPr>
            <w:tcW w:w="1260" w:type="dxa"/>
            <w:tcBorders>
              <w:top w:val="single" w:sz="4" w:space="0" w:color="000000"/>
              <w:bottom w:val="nil"/>
            </w:tcBorders>
          </w:tcPr>
          <w:p w14:paraId="190A35A4" w14:textId="77777777" w:rsidR="009162C7" w:rsidRPr="00B8209F" w:rsidRDefault="009162C7" w:rsidP="009162C7">
            <w:pPr>
              <w:rPr>
                <w:rFonts w:ascii="Arial" w:hAnsi="Arial" w:cs="Arial"/>
              </w:rPr>
            </w:pPr>
          </w:p>
          <w:p w14:paraId="37B88176" w14:textId="77777777" w:rsidR="009162C7" w:rsidRPr="00B8209F" w:rsidRDefault="009162C7" w:rsidP="009162C7">
            <w:pPr>
              <w:rPr>
                <w:rFonts w:ascii="Arial" w:hAnsi="Arial" w:cs="Arial"/>
              </w:rPr>
            </w:pPr>
            <w:r w:rsidRPr="00B8209F">
              <w:rPr>
                <w:rFonts w:ascii="Arial" w:hAnsi="Arial" w:cs="Arial"/>
              </w:rPr>
              <w:t>NS</w:t>
            </w:r>
          </w:p>
        </w:tc>
      </w:tr>
      <w:tr w:rsidR="009162C7" w:rsidRPr="00B8209F" w14:paraId="46B1C61A" w14:textId="77777777" w:rsidTr="009162C7">
        <w:trPr>
          <w:trHeight w:val="411"/>
        </w:trPr>
        <w:tc>
          <w:tcPr>
            <w:tcW w:w="1548" w:type="dxa"/>
            <w:tcBorders>
              <w:top w:val="nil"/>
              <w:bottom w:val="nil"/>
            </w:tcBorders>
          </w:tcPr>
          <w:p w14:paraId="34208BAD" w14:textId="77777777" w:rsidR="009162C7" w:rsidRPr="00B8209F" w:rsidRDefault="009162C7" w:rsidP="009162C7">
            <w:pPr>
              <w:rPr>
                <w:rFonts w:ascii="Arial" w:hAnsi="Arial" w:cs="Arial"/>
              </w:rPr>
            </w:pPr>
          </w:p>
          <w:p w14:paraId="5F9B302E" w14:textId="77777777" w:rsidR="009162C7" w:rsidRPr="00B8209F" w:rsidRDefault="009162C7" w:rsidP="009162C7">
            <w:pPr>
              <w:rPr>
                <w:rFonts w:ascii="Arial" w:hAnsi="Arial" w:cs="Arial"/>
              </w:rPr>
            </w:pPr>
            <w:r w:rsidRPr="00B8209F">
              <w:rPr>
                <w:rFonts w:ascii="Arial" w:hAnsi="Arial" w:cs="Arial"/>
              </w:rPr>
              <w:t>CRI-1</w:t>
            </w:r>
          </w:p>
        </w:tc>
        <w:tc>
          <w:tcPr>
            <w:tcW w:w="1620" w:type="dxa"/>
            <w:tcBorders>
              <w:top w:val="nil"/>
              <w:bottom w:val="nil"/>
            </w:tcBorders>
          </w:tcPr>
          <w:p w14:paraId="5F9447B9" w14:textId="77777777" w:rsidR="009162C7" w:rsidRPr="00B8209F" w:rsidRDefault="009162C7" w:rsidP="009162C7">
            <w:pPr>
              <w:rPr>
                <w:rFonts w:ascii="Arial" w:hAnsi="Arial" w:cs="Arial"/>
              </w:rPr>
            </w:pPr>
          </w:p>
          <w:p w14:paraId="56907D71" w14:textId="77777777" w:rsidR="009162C7" w:rsidRPr="00B8209F" w:rsidRDefault="009162C7" w:rsidP="009162C7">
            <w:pPr>
              <w:rPr>
                <w:rFonts w:ascii="Arial" w:hAnsi="Arial" w:cs="Arial"/>
              </w:rPr>
            </w:pPr>
            <w:r w:rsidRPr="00B8209F">
              <w:rPr>
                <w:rFonts w:ascii="Arial" w:hAnsi="Arial" w:cs="Arial"/>
              </w:rPr>
              <w:t>3.08±0.6378</w:t>
            </w:r>
          </w:p>
        </w:tc>
        <w:tc>
          <w:tcPr>
            <w:tcW w:w="1620" w:type="dxa"/>
            <w:tcBorders>
              <w:top w:val="nil"/>
              <w:bottom w:val="nil"/>
            </w:tcBorders>
          </w:tcPr>
          <w:p w14:paraId="00292DD9" w14:textId="77777777" w:rsidR="009162C7" w:rsidRPr="00B8209F" w:rsidRDefault="009162C7" w:rsidP="009162C7">
            <w:pPr>
              <w:rPr>
                <w:rFonts w:ascii="Arial" w:hAnsi="Arial" w:cs="Arial"/>
              </w:rPr>
            </w:pPr>
          </w:p>
          <w:p w14:paraId="46D0907C" w14:textId="77777777" w:rsidR="009162C7" w:rsidRPr="00B8209F" w:rsidRDefault="009162C7" w:rsidP="009162C7">
            <w:pPr>
              <w:rPr>
                <w:rFonts w:ascii="Arial" w:hAnsi="Arial" w:cs="Arial"/>
              </w:rPr>
            </w:pPr>
            <w:r w:rsidRPr="00B8209F">
              <w:rPr>
                <w:rFonts w:ascii="Arial" w:hAnsi="Arial" w:cs="Arial"/>
              </w:rPr>
              <w:t>3.20±0.88</w:t>
            </w:r>
          </w:p>
        </w:tc>
        <w:tc>
          <w:tcPr>
            <w:tcW w:w="1260" w:type="dxa"/>
            <w:tcBorders>
              <w:top w:val="nil"/>
              <w:bottom w:val="nil"/>
            </w:tcBorders>
          </w:tcPr>
          <w:p w14:paraId="4A43B6CB" w14:textId="77777777" w:rsidR="009162C7" w:rsidRPr="00B8209F" w:rsidRDefault="009162C7" w:rsidP="009162C7">
            <w:pPr>
              <w:rPr>
                <w:rFonts w:ascii="Arial" w:hAnsi="Arial" w:cs="Arial"/>
              </w:rPr>
            </w:pPr>
          </w:p>
          <w:p w14:paraId="22C8787E" w14:textId="77777777" w:rsidR="009162C7" w:rsidRPr="00B8209F" w:rsidRDefault="009162C7" w:rsidP="009162C7">
            <w:pPr>
              <w:rPr>
                <w:rFonts w:ascii="Arial" w:hAnsi="Arial" w:cs="Arial"/>
              </w:rPr>
            </w:pPr>
            <w:r w:rsidRPr="00B8209F">
              <w:rPr>
                <w:rFonts w:ascii="Arial" w:hAnsi="Arial" w:cs="Arial"/>
              </w:rPr>
              <w:t>0.261</w:t>
            </w:r>
          </w:p>
        </w:tc>
        <w:tc>
          <w:tcPr>
            <w:tcW w:w="1260" w:type="dxa"/>
            <w:tcBorders>
              <w:top w:val="nil"/>
              <w:bottom w:val="nil"/>
            </w:tcBorders>
          </w:tcPr>
          <w:p w14:paraId="7FC33F14" w14:textId="77777777" w:rsidR="009162C7" w:rsidRPr="00B8209F" w:rsidRDefault="009162C7" w:rsidP="009162C7">
            <w:pPr>
              <w:rPr>
                <w:rFonts w:ascii="Arial" w:hAnsi="Arial" w:cs="Arial"/>
              </w:rPr>
            </w:pPr>
          </w:p>
          <w:p w14:paraId="0057E326" w14:textId="77777777" w:rsidR="009162C7" w:rsidRPr="00B8209F" w:rsidRDefault="009162C7" w:rsidP="009162C7">
            <w:pPr>
              <w:rPr>
                <w:rFonts w:ascii="Arial" w:hAnsi="Arial" w:cs="Arial"/>
              </w:rPr>
            </w:pPr>
            <w:r w:rsidRPr="00B8209F">
              <w:rPr>
                <w:rFonts w:ascii="Arial" w:hAnsi="Arial" w:cs="Arial"/>
              </w:rPr>
              <w:t>NS</w:t>
            </w:r>
          </w:p>
        </w:tc>
      </w:tr>
      <w:tr w:rsidR="009162C7" w:rsidRPr="00B8209F" w14:paraId="2B7DD720" w14:textId="77777777" w:rsidTr="009162C7">
        <w:trPr>
          <w:trHeight w:val="411"/>
        </w:trPr>
        <w:tc>
          <w:tcPr>
            <w:tcW w:w="1548" w:type="dxa"/>
            <w:tcBorders>
              <w:top w:val="nil"/>
              <w:bottom w:val="nil"/>
            </w:tcBorders>
          </w:tcPr>
          <w:p w14:paraId="2D09AE1D" w14:textId="77777777" w:rsidR="009162C7" w:rsidRPr="00B8209F" w:rsidRDefault="009162C7" w:rsidP="009162C7">
            <w:pPr>
              <w:rPr>
                <w:rFonts w:ascii="Arial" w:hAnsi="Arial" w:cs="Arial"/>
              </w:rPr>
            </w:pPr>
          </w:p>
          <w:p w14:paraId="67694827" w14:textId="77777777" w:rsidR="009162C7" w:rsidRPr="00B8209F" w:rsidRDefault="009162C7" w:rsidP="009162C7">
            <w:pPr>
              <w:rPr>
                <w:rFonts w:ascii="Arial" w:hAnsi="Arial" w:cs="Arial"/>
              </w:rPr>
            </w:pPr>
            <w:r w:rsidRPr="00B8209F">
              <w:rPr>
                <w:rFonts w:ascii="Arial" w:hAnsi="Arial" w:cs="Arial"/>
              </w:rPr>
              <w:t>CRI-2</w:t>
            </w:r>
          </w:p>
        </w:tc>
        <w:tc>
          <w:tcPr>
            <w:tcW w:w="1620" w:type="dxa"/>
            <w:tcBorders>
              <w:top w:val="nil"/>
              <w:bottom w:val="nil"/>
            </w:tcBorders>
          </w:tcPr>
          <w:p w14:paraId="4D01F428" w14:textId="77777777" w:rsidR="009162C7" w:rsidRPr="00B8209F" w:rsidRDefault="009162C7" w:rsidP="009162C7">
            <w:pPr>
              <w:rPr>
                <w:rFonts w:ascii="Arial" w:hAnsi="Arial" w:cs="Arial"/>
              </w:rPr>
            </w:pPr>
          </w:p>
          <w:p w14:paraId="5F008343" w14:textId="77777777" w:rsidR="009162C7" w:rsidRPr="00B8209F" w:rsidRDefault="009162C7" w:rsidP="009162C7">
            <w:pPr>
              <w:rPr>
                <w:rFonts w:ascii="Arial" w:hAnsi="Arial" w:cs="Arial"/>
              </w:rPr>
            </w:pPr>
            <w:r w:rsidRPr="00B8209F">
              <w:rPr>
                <w:rFonts w:ascii="Arial" w:hAnsi="Arial" w:cs="Arial"/>
              </w:rPr>
              <w:t>1.48±0.46</w:t>
            </w:r>
          </w:p>
        </w:tc>
        <w:tc>
          <w:tcPr>
            <w:tcW w:w="1620" w:type="dxa"/>
            <w:tcBorders>
              <w:top w:val="nil"/>
              <w:bottom w:val="nil"/>
            </w:tcBorders>
          </w:tcPr>
          <w:p w14:paraId="31B88E49" w14:textId="77777777" w:rsidR="009162C7" w:rsidRPr="00B8209F" w:rsidRDefault="009162C7" w:rsidP="009162C7">
            <w:pPr>
              <w:rPr>
                <w:rFonts w:ascii="Arial" w:hAnsi="Arial" w:cs="Arial"/>
              </w:rPr>
            </w:pPr>
          </w:p>
          <w:p w14:paraId="10376468" w14:textId="77777777" w:rsidR="009162C7" w:rsidRPr="00B8209F" w:rsidRDefault="009162C7" w:rsidP="009162C7">
            <w:pPr>
              <w:rPr>
                <w:rFonts w:ascii="Arial" w:hAnsi="Arial" w:cs="Arial"/>
              </w:rPr>
            </w:pPr>
            <w:r w:rsidRPr="00B8209F">
              <w:rPr>
                <w:rFonts w:ascii="Arial" w:hAnsi="Arial" w:cs="Arial"/>
              </w:rPr>
              <w:t>1.57±0.73</w:t>
            </w:r>
          </w:p>
        </w:tc>
        <w:tc>
          <w:tcPr>
            <w:tcW w:w="1260" w:type="dxa"/>
            <w:tcBorders>
              <w:top w:val="nil"/>
              <w:bottom w:val="nil"/>
            </w:tcBorders>
          </w:tcPr>
          <w:p w14:paraId="3813B41C" w14:textId="77777777" w:rsidR="009162C7" w:rsidRPr="00B8209F" w:rsidRDefault="009162C7" w:rsidP="009162C7">
            <w:pPr>
              <w:rPr>
                <w:rFonts w:ascii="Arial" w:hAnsi="Arial" w:cs="Arial"/>
              </w:rPr>
            </w:pPr>
          </w:p>
          <w:p w14:paraId="66F17734" w14:textId="77777777" w:rsidR="009162C7" w:rsidRPr="00B8209F" w:rsidRDefault="009162C7" w:rsidP="009162C7">
            <w:pPr>
              <w:rPr>
                <w:rFonts w:ascii="Arial" w:hAnsi="Arial" w:cs="Arial"/>
              </w:rPr>
            </w:pPr>
            <w:r w:rsidRPr="00B8209F">
              <w:rPr>
                <w:rFonts w:ascii="Arial" w:hAnsi="Arial" w:cs="Arial"/>
              </w:rPr>
              <w:t>0.553</w:t>
            </w:r>
          </w:p>
        </w:tc>
        <w:tc>
          <w:tcPr>
            <w:tcW w:w="1260" w:type="dxa"/>
            <w:tcBorders>
              <w:top w:val="nil"/>
              <w:bottom w:val="nil"/>
            </w:tcBorders>
          </w:tcPr>
          <w:p w14:paraId="5876E858" w14:textId="77777777" w:rsidR="009162C7" w:rsidRPr="00B8209F" w:rsidRDefault="009162C7" w:rsidP="009162C7">
            <w:pPr>
              <w:rPr>
                <w:rFonts w:ascii="Arial" w:hAnsi="Arial" w:cs="Arial"/>
              </w:rPr>
            </w:pPr>
          </w:p>
          <w:p w14:paraId="64BC6BBB" w14:textId="77777777" w:rsidR="009162C7" w:rsidRPr="00B8209F" w:rsidRDefault="009162C7" w:rsidP="009162C7">
            <w:pPr>
              <w:rPr>
                <w:rFonts w:ascii="Arial" w:hAnsi="Arial" w:cs="Arial"/>
              </w:rPr>
            </w:pPr>
            <w:r w:rsidRPr="00B8209F">
              <w:rPr>
                <w:rFonts w:ascii="Arial" w:hAnsi="Arial" w:cs="Arial"/>
              </w:rPr>
              <w:t>NS</w:t>
            </w:r>
          </w:p>
        </w:tc>
      </w:tr>
      <w:tr w:rsidR="009162C7" w:rsidRPr="00B8209F" w14:paraId="793F770F" w14:textId="77777777" w:rsidTr="009162C7">
        <w:trPr>
          <w:trHeight w:val="411"/>
        </w:trPr>
        <w:tc>
          <w:tcPr>
            <w:tcW w:w="1548" w:type="dxa"/>
            <w:tcBorders>
              <w:top w:val="nil"/>
              <w:bottom w:val="nil"/>
            </w:tcBorders>
          </w:tcPr>
          <w:p w14:paraId="15B2B993" w14:textId="77777777" w:rsidR="009162C7" w:rsidRPr="00B8209F" w:rsidRDefault="009162C7" w:rsidP="009162C7">
            <w:pPr>
              <w:rPr>
                <w:rFonts w:ascii="Arial" w:hAnsi="Arial" w:cs="Arial"/>
              </w:rPr>
            </w:pPr>
          </w:p>
          <w:p w14:paraId="0485F2CE" w14:textId="77777777" w:rsidR="009162C7" w:rsidRPr="00B8209F" w:rsidRDefault="009162C7" w:rsidP="009162C7">
            <w:pPr>
              <w:rPr>
                <w:rFonts w:ascii="Arial" w:hAnsi="Arial" w:cs="Arial"/>
              </w:rPr>
            </w:pPr>
            <w:proofErr w:type="spellStart"/>
            <w:r w:rsidRPr="00B8209F">
              <w:rPr>
                <w:rFonts w:ascii="Arial" w:hAnsi="Arial" w:cs="Arial"/>
              </w:rPr>
              <w:t>TyG</w:t>
            </w:r>
            <w:proofErr w:type="spellEnd"/>
          </w:p>
        </w:tc>
        <w:tc>
          <w:tcPr>
            <w:tcW w:w="1620" w:type="dxa"/>
            <w:tcBorders>
              <w:top w:val="nil"/>
              <w:bottom w:val="nil"/>
            </w:tcBorders>
          </w:tcPr>
          <w:p w14:paraId="21C0775E" w14:textId="77777777" w:rsidR="009162C7" w:rsidRPr="00B8209F" w:rsidRDefault="009162C7" w:rsidP="009162C7">
            <w:pPr>
              <w:rPr>
                <w:rFonts w:ascii="Arial" w:hAnsi="Arial" w:cs="Arial"/>
              </w:rPr>
            </w:pPr>
          </w:p>
          <w:p w14:paraId="6FB02344" w14:textId="77777777" w:rsidR="009162C7" w:rsidRPr="00B8209F" w:rsidRDefault="009162C7" w:rsidP="009162C7">
            <w:pPr>
              <w:rPr>
                <w:rFonts w:ascii="Arial" w:hAnsi="Arial" w:cs="Arial"/>
              </w:rPr>
            </w:pPr>
            <w:r w:rsidRPr="00B8209F">
              <w:rPr>
                <w:rFonts w:ascii="Arial" w:hAnsi="Arial" w:cs="Arial"/>
              </w:rPr>
              <w:t>8.80±0.29</w:t>
            </w:r>
          </w:p>
        </w:tc>
        <w:tc>
          <w:tcPr>
            <w:tcW w:w="1620" w:type="dxa"/>
            <w:tcBorders>
              <w:top w:val="nil"/>
              <w:bottom w:val="nil"/>
            </w:tcBorders>
          </w:tcPr>
          <w:p w14:paraId="5345EAE7" w14:textId="77777777" w:rsidR="009162C7" w:rsidRPr="00B8209F" w:rsidRDefault="009162C7" w:rsidP="009162C7">
            <w:pPr>
              <w:rPr>
                <w:rFonts w:ascii="Arial" w:hAnsi="Arial" w:cs="Arial"/>
              </w:rPr>
            </w:pPr>
          </w:p>
          <w:p w14:paraId="3C517BDB" w14:textId="77777777" w:rsidR="009162C7" w:rsidRPr="00B8209F" w:rsidRDefault="009162C7" w:rsidP="009162C7">
            <w:pPr>
              <w:rPr>
                <w:rFonts w:ascii="Arial" w:hAnsi="Arial" w:cs="Arial"/>
              </w:rPr>
            </w:pPr>
            <w:r w:rsidRPr="00B8209F">
              <w:rPr>
                <w:rFonts w:ascii="Arial" w:hAnsi="Arial" w:cs="Arial"/>
              </w:rPr>
              <w:t>8.72±0.33</w:t>
            </w:r>
          </w:p>
        </w:tc>
        <w:tc>
          <w:tcPr>
            <w:tcW w:w="1260" w:type="dxa"/>
            <w:tcBorders>
              <w:top w:val="nil"/>
              <w:bottom w:val="nil"/>
            </w:tcBorders>
          </w:tcPr>
          <w:p w14:paraId="1D095588" w14:textId="77777777" w:rsidR="009162C7" w:rsidRPr="00B8209F" w:rsidRDefault="009162C7" w:rsidP="009162C7">
            <w:pPr>
              <w:rPr>
                <w:rFonts w:ascii="Arial" w:hAnsi="Arial" w:cs="Arial"/>
              </w:rPr>
            </w:pPr>
          </w:p>
          <w:p w14:paraId="0A22F523" w14:textId="77777777" w:rsidR="009162C7" w:rsidRPr="00B8209F" w:rsidRDefault="009162C7" w:rsidP="009162C7">
            <w:pPr>
              <w:rPr>
                <w:rFonts w:ascii="Arial" w:hAnsi="Arial" w:cs="Arial"/>
              </w:rPr>
            </w:pPr>
            <w:r w:rsidRPr="00B8209F">
              <w:rPr>
                <w:rFonts w:ascii="Arial" w:hAnsi="Arial" w:cs="Arial"/>
              </w:rPr>
              <w:t>0.234</w:t>
            </w:r>
          </w:p>
        </w:tc>
        <w:tc>
          <w:tcPr>
            <w:tcW w:w="1260" w:type="dxa"/>
            <w:tcBorders>
              <w:top w:val="nil"/>
              <w:bottom w:val="nil"/>
            </w:tcBorders>
          </w:tcPr>
          <w:p w14:paraId="7A22F210" w14:textId="77777777" w:rsidR="009162C7" w:rsidRPr="00B8209F" w:rsidRDefault="009162C7" w:rsidP="009162C7">
            <w:pPr>
              <w:rPr>
                <w:rFonts w:ascii="Arial" w:hAnsi="Arial" w:cs="Arial"/>
              </w:rPr>
            </w:pPr>
          </w:p>
          <w:p w14:paraId="29AD526A" w14:textId="77777777" w:rsidR="009162C7" w:rsidRPr="00B8209F" w:rsidRDefault="009162C7" w:rsidP="009162C7">
            <w:pPr>
              <w:rPr>
                <w:rFonts w:ascii="Arial" w:hAnsi="Arial" w:cs="Arial"/>
              </w:rPr>
            </w:pPr>
            <w:r w:rsidRPr="00B8209F">
              <w:rPr>
                <w:rFonts w:ascii="Arial" w:hAnsi="Arial" w:cs="Arial"/>
              </w:rPr>
              <w:t>NS</w:t>
            </w:r>
          </w:p>
        </w:tc>
      </w:tr>
      <w:tr w:rsidR="009162C7" w:rsidRPr="00B8209F" w14:paraId="2A2F53DD" w14:textId="77777777" w:rsidTr="009162C7">
        <w:trPr>
          <w:trHeight w:val="411"/>
        </w:trPr>
        <w:tc>
          <w:tcPr>
            <w:tcW w:w="1548" w:type="dxa"/>
            <w:tcBorders>
              <w:top w:val="nil"/>
              <w:bottom w:val="nil"/>
            </w:tcBorders>
          </w:tcPr>
          <w:p w14:paraId="12C77064" w14:textId="77777777" w:rsidR="009162C7" w:rsidRPr="00B8209F" w:rsidRDefault="009162C7" w:rsidP="009162C7">
            <w:pPr>
              <w:rPr>
                <w:rFonts w:ascii="Arial" w:hAnsi="Arial" w:cs="Arial"/>
              </w:rPr>
            </w:pPr>
          </w:p>
          <w:p w14:paraId="082F5C10" w14:textId="77777777" w:rsidR="009162C7" w:rsidRPr="00B8209F" w:rsidRDefault="009162C7" w:rsidP="009162C7">
            <w:pPr>
              <w:rPr>
                <w:rFonts w:ascii="Arial" w:hAnsi="Arial" w:cs="Arial"/>
              </w:rPr>
            </w:pPr>
            <w:proofErr w:type="spellStart"/>
            <w:r w:rsidRPr="00B8209F">
              <w:rPr>
                <w:rFonts w:ascii="Arial" w:hAnsi="Arial" w:cs="Arial"/>
              </w:rPr>
              <w:t>TyG</w:t>
            </w:r>
            <w:proofErr w:type="spellEnd"/>
            <w:r w:rsidRPr="00B8209F">
              <w:rPr>
                <w:rFonts w:ascii="Arial" w:hAnsi="Arial" w:cs="Arial"/>
              </w:rPr>
              <w:t>-BMI</w:t>
            </w:r>
          </w:p>
        </w:tc>
        <w:tc>
          <w:tcPr>
            <w:tcW w:w="1620" w:type="dxa"/>
            <w:tcBorders>
              <w:top w:val="nil"/>
              <w:bottom w:val="nil"/>
            </w:tcBorders>
          </w:tcPr>
          <w:p w14:paraId="1BEB79FA" w14:textId="77777777" w:rsidR="009162C7" w:rsidRPr="00B8209F" w:rsidRDefault="009162C7" w:rsidP="009162C7">
            <w:pPr>
              <w:rPr>
                <w:rFonts w:ascii="Arial" w:hAnsi="Arial" w:cs="Arial"/>
              </w:rPr>
            </w:pPr>
          </w:p>
          <w:p w14:paraId="33B32D15" w14:textId="77777777" w:rsidR="009162C7" w:rsidRPr="00B8209F" w:rsidRDefault="009162C7" w:rsidP="009162C7">
            <w:pPr>
              <w:rPr>
                <w:rFonts w:ascii="Arial" w:hAnsi="Arial" w:cs="Arial"/>
              </w:rPr>
            </w:pPr>
            <w:r w:rsidRPr="00B8209F">
              <w:rPr>
                <w:rFonts w:ascii="Arial" w:hAnsi="Arial" w:cs="Arial"/>
              </w:rPr>
              <w:t>223.06±27.87</w:t>
            </w:r>
          </w:p>
        </w:tc>
        <w:tc>
          <w:tcPr>
            <w:tcW w:w="1620" w:type="dxa"/>
            <w:tcBorders>
              <w:top w:val="nil"/>
              <w:bottom w:val="nil"/>
            </w:tcBorders>
          </w:tcPr>
          <w:p w14:paraId="7BD5607B" w14:textId="77777777" w:rsidR="009162C7" w:rsidRPr="00B8209F" w:rsidRDefault="009162C7" w:rsidP="009162C7">
            <w:pPr>
              <w:rPr>
                <w:rFonts w:ascii="Arial" w:hAnsi="Arial" w:cs="Arial"/>
              </w:rPr>
            </w:pPr>
          </w:p>
          <w:p w14:paraId="43E3576E" w14:textId="77777777" w:rsidR="009162C7" w:rsidRPr="00B8209F" w:rsidRDefault="009162C7" w:rsidP="009162C7">
            <w:pPr>
              <w:rPr>
                <w:rFonts w:ascii="Arial" w:hAnsi="Arial" w:cs="Arial"/>
              </w:rPr>
            </w:pPr>
            <w:r w:rsidRPr="00B8209F">
              <w:rPr>
                <w:rFonts w:ascii="Arial" w:hAnsi="Arial" w:cs="Arial"/>
              </w:rPr>
              <w:t>225.68±21.67</w:t>
            </w:r>
          </w:p>
        </w:tc>
        <w:tc>
          <w:tcPr>
            <w:tcW w:w="1260" w:type="dxa"/>
            <w:tcBorders>
              <w:top w:val="nil"/>
              <w:bottom w:val="nil"/>
            </w:tcBorders>
          </w:tcPr>
          <w:p w14:paraId="039DDD79" w14:textId="77777777" w:rsidR="009162C7" w:rsidRPr="00B8209F" w:rsidRDefault="009162C7" w:rsidP="009162C7">
            <w:pPr>
              <w:rPr>
                <w:rFonts w:ascii="Arial" w:hAnsi="Arial" w:cs="Arial"/>
              </w:rPr>
            </w:pPr>
          </w:p>
          <w:p w14:paraId="5A461B82" w14:textId="77777777" w:rsidR="009162C7" w:rsidRPr="00B8209F" w:rsidRDefault="009162C7" w:rsidP="009162C7">
            <w:pPr>
              <w:rPr>
                <w:rFonts w:ascii="Arial" w:hAnsi="Arial" w:cs="Arial"/>
              </w:rPr>
            </w:pPr>
            <w:r w:rsidRPr="00B8209F">
              <w:rPr>
                <w:rFonts w:ascii="Arial" w:hAnsi="Arial" w:cs="Arial"/>
              </w:rPr>
              <w:t>0.661</w:t>
            </w:r>
          </w:p>
        </w:tc>
        <w:tc>
          <w:tcPr>
            <w:tcW w:w="1260" w:type="dxa"/>
            <w:tcBorders>
              <w:top w:val="nil"/>
              <w:bottom w:val="nil"/>
            </w:tcBorders>
          </w:tcPr>
          <w:p w14:paraId="4E9A3F0A" w14:textId="77777777" w:rsidR="009162C7" w:rsidRPr="00B8209F" w:rsidRDefault="009162C7" w:rsidP="009162C7">
            <w:pPr>
              <w:rPr>
                <w:rFonts w:ascii="Arial" w:hAnsi="Arial" w:cs="Arial"/>
              </w:rPr>
            </w:pPr>
          </w:p>
          <w:p w14:paraId="0E71434B" w14:textId="77777777" w:rsidR="009162C7" w:rsidRPr="00B8209F" w:rsidRDefault="009162C7" w:rsidP="009162C7">
            <w:pPr>
              <w:rPr>
                <w:rFonts w:ascii="Arial" w:hAnsi="Arial" w:cs="Arial"/>
              </w:rPr>
            </w:pPr>
            <w:r w:rsidRPr="00B8209F">
              <w:rPr>
                <w:rFonts w:ascii="Arial" w:hAnsi="Arial" w:cs="Arial"/>
              </w:rPr>
              <w:t>NS</w:t>
            </w:r>
          </w:p>
        </w:tc>
      </w:tr>
      <w:tr w:rsidR="009162C7" w:rsidRPr="00B8209F" w14:paraId="4E08E415" w14:textId="77777777" w:rsidTr="009162C7">
        <w:trPr>
          <w:trHeight w:val="411"/>
        </w:trPr>
        <w:tc>
          <w:tcPr>
            <w:tcW w:w="1548" w:type="dxa"/>
            <w:tcBorders>
              <w:top w:val="nil"/>
              <w:bottom w:val="nil"/>
            </w:tcBorders>
          </w:tcPr>
          <w:p w14:paraId="74B100ED" w14:textId="77777777" w:rsidR="009162C7" w:rsidRPr="00B8209F" w:rsidRDefault="009162C7" w:rsidP="009162C7">
            <w:pPr>
              <w:rPr>
                <w:rFonts w:ascii="Arial" w:hAnsi="Arial" w:cs="Arial"/>
              </w:rPr>
            </w:pPr>
          </w:p>
          <w:p w14:paraId="457D746A" w14:textId="77777777" w:rsidR="009162C7" w:rsidRPr="00B8209F" w:rsidRDefault="009162C7" w:rsidP="009162C7">
            <w:pPr>
              <w:rPr>
                <w:rFonts w:ascii="Arial" w:hAnsi="Arial" w:cs="Arial"/>
              </w:rPr>
            </w:pPr>
            <w:r w:rsidRPr="00B8209F">
              <w:rPr>
                <w:rFonts w:ascii="Arial" w:hAnsi="Arial" w:cs="Arial"/>
              </w:rPr>
              <w:t>CMI</w:t>
            </w:r>
          </w:p>
        </w:tc>
        <w:tc>
          <w:tcPr>
            <w:tcW w:w="1620" w:type="dxa"/>
            <w:tcBorders>
              <w:top w:val="nil"/>
              <w:bottom w:val="nil"/>
            </w:tcBorders>
          </w:tcPr>
          <w:p w14:paraId="78E7EB22" w14:textId="77777777" w:rsidR="009162C7" w:rsidRPr="00B8209F" w:rsidRDefault="009162C7" w:rsidP="009162C7">
            <w:pPr>
              <w:rPr>
                <w:rFonts w:ascii="Arial" w:hAnsi="Arial" w:cs="Arial"/>
              </w:rPr>
            </w:pPr>
          </w:p>
          <w:p w14:paraId="74347561" w14:textId="77777777" w:rsidR="009162C7" w:rsidRPr="00B8209F" w:rsidRDefault="009162C7" w:rsidP="009162C7">
            <w:pPr>
              <w:rPr>
                <w:rFonts w:ascii="Arial" w:hAnsi="Arial" w:cs="Arial"/>
              </w:rPr>
            </w:pPr>
            <w:r w:rsidRPr="00B8209F">
              <w:rPr>
                <w:rFonts w:ascii="Arial" w:hAnsi="Arial" w:cs="Arial"/>
              </w:rPr>
              <w:t>0.73±0.25</w:t>
            </w:r>
          </w:p>
        </w:tc>
        <w:tc>
          <w:tcPr>
            <w:tcW w:w="1620" w:type="dxa"/>
            <w:tcBorders>
              <w:top w:val="nil"/>
              <w:bottom w:val="nil"/>
            </w:tcBorders>
          </w:tcPr>
          <w:p w14:paraId="1B87F803" w14:textId="77777777" w:rsidR="009162C7" w:rsidRPr="00B8209F" w:rsidRDefault="009162C7" w:rsidP="009162C7">
            <w:pPr>
              <w:rPr>
                <w:rFonts w:ascii="Arial" w:hAnsi="Arial" w:cs="Arial"/>
              </w:rPr>
            </w:pPr>
          </w:p>
          <w:p w14:paraId="4A42429D" w14:textId="77777777" w:rsidR="009162C7" w:rsidRPr="00B8209F" w:rsidRDefault="009162C7" w:rsidP="009162C7">
            <w:pPr>
              <w:rPr>
                <w:rFonts w:ascii="Arial" w:hAnsi="Arial" w:cs="Arial"/>
              </w:rPr>
            </w:pPr>
            <w:r w:rsidRPr="00B8209F">
              <w:rPr>
                <w:rFonts w:ascii="Arial" w:hAnsi="Arial" w:cs="Arial"/>
              </w:rPr>
              <w:t>0.67±0.25</w:t>
            </w:r>
          </w:p>
        </w:tc>
        <w:tc>
          <w:tcPr>
            <w:tcW w:w="1260" w:type="dxa"/>
            <w:tcBorders>
              <w:top w:val="nil"/>
              <w:bottom w:val="nil"/>
            </w:tcBorders>
          </w:tcPr>
          <w:p w14:paraId="6B024B5D" w14:textId="77777777" w:rsidR="009162C7" w:rsidRPr="00B8209F" w:rsidRDefault="009162C7" w:rsidP="009162C7">
            <w:pPr>
              <w:rPr>
                <w:rFonts w:ascii="Arial" w:hAnsi="Arial" w:cs="Arial"/>
              </w:rPr>
            </w:pPr>
          </w:p>
          <w:p w14:paraId="52120FD1" w14:textId="77777777" w:rsidR="009162C7" w:rsidRPr="00B8209F" w:rsidRDefault="009162C7" w:rsidP="009162C7">
            <w:pPr>
              <w:rPr>
                <w:rFonts w:ascii="Arial" w:hAnsi="Arial" w:cs="Arial"/>
              </w:rPr>
            </w:pPr>
            <w:r w:rsidRPr="00B8209F">
              <w:rPr>
                <w:rFonts w:ascii="Arial" w:hAnsi="Arial" w:cs="Arial"/>
              </w:rPr>
              <w:t>0.284</w:t>
            </w:r>
          </w:p>
        </w:tc>
        <w:tc>
          <w:tcPr>
            <w:tcW w:w="1260" w:type="dxa"/>
            <w:tcBorders>
              <w:top w:val="nil"/>
              <w:bottom w:val="nil"/>
            </w:tcBorders>
          </w:tcPr>
          <w:p w14:paraId="19F5A776" w14:textId="77777777" w:rsidR="009162C7" w:rsidRPr="00B8209F" w:rsidRDefault="009162C7" w:rsidP="009162C7">
            <w:pPr>
              <w:rPr>
                <w:rFonts w:ascii="Arial" w:hAnsi="Arial" w:cs="Arial"/>
              </w:rPr>
            </w:pPr>
          </w:p>
          <w:p w14:paraId="002607E1" w14:textId="77777777" w:rsidR="009162C7" w:rsidRPr="00B8209F" w:rsidRDefault="009162C7" w:rsidP="009162C7">
            <w:pPr>
              <w:rPr>
                <w:rFonts w:ascii="Arial" w:hAnsi="Arial" w:cs="Arial"/>
              </w:rPr>
            </w:pPr>
            <w:r w:rsidRPr="00B8209F">
              <w:rPr>
                <w:rFonts w:ascii="Arial" w:hAnsi="Arial" w:cs="Arial"/>
              </w:rPr>
              <w:t>NS</w:t>
            </w:r>
          </w:p>
        </w:tc>
      </w:tr>
      <w:tr w:rsidR="009162C7" w:rsidRPr="00B8209F" w14:paraId="194D0AE1" w14:textId="77777777" w:rsidTr="009162C7">
        <w:trPr>
          <w:trHeight w:val="411"/>
        </w:trPr>
        <w:tc>
          <w:tcPr>
            <w:tcW w:w="1548" w:type="dxa"/>
            <w:tcBorders>
              <w:top w:val="nil"/>
              <w:bottom w:val="nil"/>
            </w:tcBorders>
          </w:tcPr>
          <w:p w14:paraId="4622CCF3" w14:textId="77777777" w:rsidR="009162C7" w:rsidRPr="00B8209F" w:rsidRDefault="009162C7" w:rsidP="009162C7">
            <w:pPr>
              <w:rPr>
                <w:rFonts w:ascii="Arial" w:hAnsi="Arial" w:cs="Arial"/>
              </w:rPr>
            </w:pPr>
          </w:p>
          <w:p w14:paraId="401D6DE7" w14:textId="77777777" w:rsidR="009162C7" w:rsidRPr="00B8209F" w:rsidRDefault="009162C7" w:rsidP="009162C7">
            <w:pPr>
              <w:rPr>
                <w:rFonts w:ascii="Arial" w:hAnsi="Arial" w:cs="Arial"/>
              </w:rPr>
            </w:pPr>
            <w:r w:rsidRPr="00B8209F">
              <w:rPr>
                <w:rFonts w:ascii="Arial" w:hAnsi="Arial" w:cs="Arial"/>
              </w:rPr>
              <w:t>AIP</w:t>
            </w:r>
          </w:p>
        </w:tc>
        <w:tc>
          <w:tcPr>
            <w:tcW w:w="1620" w:type="dxa"/>
            <w:tcBorders>
              <w:top w:val="nil"/>
              <w:bottom w:val="nil"/>
            </w:tcBorders>
          </w:tcPr>
          <w:p w14:paraId="440E18C6" w14:textId="77777777" w:rsidR="009162C7" w:rsidRPr="00B8209F" w:rsidRDefault="009162C7" w:rsidP="009162C7">
            <w:pPr>
              <w:rPr>
                <w:rFonts w:ascii="Arial" w:hAnsi="Arial" w:cs="Arial"/>
              </w:rPr>
            </w:pPr>
          </w:p>
          <w:p w14:paraId="6BD9464F" w14:textId="77777777" w:rsidR="009162C7" w:rsidRPr="00B8209F" w:rsidRDefault="009162C7" w:rsidP="009162C7">
            <w:pPr>
              <w:rPr>
                <w:rFonts w:ascii="Arial" w:hAnsi="Arial" w:cs="Arial"/>
              </w:rPr>
            </w:pPr>
            <w:r w:rsidRPr="00B8209F">
              <w:rPr>
                <w:rFonts w:ascii="Arial" w:hAnsi="Arial" w:cs="Arial"/>
              </w:rPr>
              <w:t>0.12±0.13</w:t>
            </w:r>
          </w:p>
        </w:tc>
        <w:tc>
          <w:tcPr>
            <w:tcW w:w="1620" w:type="dxa"/>
            <w:tcBorders>
              <w:top w:val="nil"/>
              <w:bottom w:val="nil"/>
            </w:tcBorders>
          </w:tcPr>
          <w:p w14:paraId="096B3180" w14:textId="77777777" w:rsidR="009162C7" w:rsidRPr="00B8209F" w:rsidRDefault="009162C7" w:rsidP="009162C7">
            <w:pPr>
              <w:rPr>
                <w:rFonts w:ascii="Arial" w:hAnsi="Arial" w:cs="Arial"/>
              </w:rPr>
            </w:pPr>
          </w:p>
          <w:p w14:paraId="7056A515" w14:textId="77777777" w:rsidR="009162C7" w:rsidRPr="00B8209F" w:rsidRDefault="009162C7" w:rsidP="009162C7">
            <w:pPr>
              <w:rPr>
                <w:rFonts w:ascii="Arial" w:hAnsi="Arial" w:cs="Arial"/>
              </w:rPr>
            </w:pPr>
            <w:r w:rsidRPr="00B8209F">
              <w:rPr>
                <w:rFonts w:ascii="Arial" w:hAnsi="Arial" w:cs="Arial"/>
              </w:rPr>
              <w:t>0.08±0.15</w:t>
            </w:r>
          </w:p>
        </w:tc>
        <w:tc>
          <w:tcPr>
            <w:tcW w:w="1260" w:type="dxa"/>
            <w:tcBorders>
              <w:top w:val="nil"/>
              <w:bottom w:val="nil"/>
            </w:tcBorders>
          </w:tcPr>
          <w:p w14:paraId="47080F90" w14:textId="77777777" w:rsidR="009162C7" w:rsidRPr="00B8209F" w:rsidRDefault="009162C7" w:rsidP="009162C7">
            <w:pPr>
              <w:rPr>
                <w:rFonts w:ascii="Arial" w:hAnsi="Arial" w:cs="Arial"/>
              </w:rPr>
            </w:pPr>
          </w:p>
          <w:p w14:paraId="1B49E799" w14:textId="77777777" w:rsidR="009162C7" w:rsidRPr="00B8209F" w:rsidRDefault="009162C7" w:rsidP="009162C7">
            <w:pPr>
              <w:rPr>
                <w:rFonts w:ascii="Arial" w:hAnsi="Arial" w:cs="Arial"/>
              </w:rPr>
            </w:pPr>
            <w:r w:rsidRPr="00B8209F">
              <w:rPr>
                <w:rFonts w:ascii="Arial" w:hAnsi="Arial" w:cs="Arial"/>
              </w:rPr>
              <w:t>0.334</w:t>
            </w:r>
          </w:p>
        </w:tc>
        <w:tc>
          <w:tcPr>
            <w:tcW w:w="1260" w:type="dxa"/>
            <w:tcBorders>
              <w:top w:val="nil"/>
              <w:bottom w:val="nil"/>
            </w:tcBorders>
          </w:tcPr>
          <w:p w14:paraId="7D469BB7" w14:textId="77777777" w:rsidR="009162C7" w:rsidRPr="00B8209F" w:rsidRDefault="009162C7" w:rsidP="009162C7">
            <w:pPr>
              <w:rPr>
                <w:rFonts w:ascii="Arial" w:hAnsi="Arial" w:cs="Arial"/>
              </w:rPr>
            </w:pPr>
          </w:p>
          <w:p w14:paraId="18D0B218" w14:textId="77777777" w:rsidR="009162C7" w:rsidRPr="00B8209F" w:rsidRDefault="009162C7" w:rsidP="009162C7">
            <w:pPr>
              <w:rPr>
                <w:rFonts w:ascii="Arial" w:hAnsi="Arial" w:cs="Arial"/>
              </w:rPr>
            </w:pPr>
            <w:r w:rsidRPr="00B8209F">
              <w:rPr>
                <w:rFonts w:ascii="Arial" w:hAnsi="Arial" w:cs="Arial"/>
              </w:rPr>
              <w:t>NS</w:t>
            </w:r>
          </w:p>
        </w:tc>
      </w:tr>
      <w:tr w:rsidR="009162C7" w:rsidRPr="00B8209F" w14:paraId="4821AA25" w14:textId="77777777" w:rsidTr="009162C7">
        <w:trPr>
          <w:trHeight w:val="411"/>
        </w:trPr>
        <w:tc>
          <w:tcPr>
            <w:tcW w:w="1548" w:type="dxa"/>
            <w:tcBorders>
              <w:top w:val="nil"/>
              <w:bottom w:val="nil"/>
            </w:tcBorders>
          </w:tcPr>
          <w:p w14:paraId="3BA70A24" w14:textId="77777777" w:rsidR="009162C7" w:rsidRPr="00B8209F" w:rsidRDefault="009162C7" w:rsidP="009162C7">
            <w:pPr>
              <w:rPr>
                <w:rFonts w:ascii="Arial" w:hAnsi="Arial" w:cs="Arial"/>
              </w:rPr>
            </w:pPr>
          </w:p>
          <w:p w14:paraId="123CEDF5" w14:textId="77777777" w:rsidR="009162C7" w:rsidRPr="00B8209F" w:rsidRDefault="009162C7" w:rsidP="009162C7">
            <w:pPr>
              <w:rPr>
                <w:rFonts w:ascii="Arial" w:hAnsi="Arial" w:cs="Arial"/>
              </w:rPr>
            </w:pPr>
            <w:r w:rsidRPr="00B8209F">
              <w:rPr>
                <w:rFonts w:ascii="Arial" w:hAnsi="Arial" w:cs="Arial"/>
              </w:rPr>
              <w:t>LAP</w:t>
            </w:r>
          </w:p>
        </w:tc>
        <w:tc>
          <w:tcPr>
            <w:tcW w:w="1620" w:type="dxa"/>
            <w:tcBorders>
              <w:top w:val="nil"/>
              <w:bottom w:val="nil"/>
            </w:tcBorders>
          </w:tcPr>
          <w:p w14:paraId="4681928A" w14:textId="77777777" w:rsidR="009162C7" w:rsidRPr="00B8209F" w:rsidRDefault="009162C7" w:rsidP="009162C7">
            <w:pPr>
              <w:rPr>
                <w:rFonts w:ascii="Arial" w:hAnsi="Arial" w:cs="Arial"/>
              </w:rPr>
            </w:pPr>
          </w:p>
          <w:p w14:paraId="73DF9D5C" w14:textId="77777777" w:rsidR="009162C7" w:rsidRPr="00B8209F" w:rsidRDefault="009162C7" w:rsidP="009162C7">
            <w:pPr>
              <w:rPr>
                <w:rFonts w:ascii="Arial" w:hAnsi="Arial" w:cs="Arial"/>
              </w:rPr>
            </w:pPr>
            <w:r w:rsidRPr="00B8209F">
              <w:rPr>
                <w:rFonts w:ascii="Arial" w:hAnsi="Arial" w:cs="Arial"/>
              </w:rPr>
              <w:t>50.282±16.93</w:t>
            </w:r>
          </w:p>
        </w:tc>
        <w:tc>
          <w:tcPr>
            <w:tcW w:w="1620" w:type="dxa"/>
            <w:tcBorders>
              <w:top w:val="nil"/>
              <w:bottom w:val="nil"/>
            </w:tcBorders>
          </w:tcPr>
          <w:p w14:paraId="64A4BB78" w14:textId="77777777" w:rsidR="009162C7" w:rsidRPr="00B8209F" w:rsidRDefault="009162C7" w:rsidP="009162C7">
            <w:pPr>
              <w:rPr>
                <w:rFonts w:ascii="Arial" w:hAnsi="Arial" w:cs="Arial"/>
              </w:rPr>
            </w:pPr>
          </w:p>
          <w:p w14:paraId="1EB8DDC3" w14:textId="77777777" w:rsidR="009162C7" w:rsidRPr="00B8209F" w:rsidRDefault="009162C7" w:rsidP="009162C7">
            <w:pPr>
              <w:rPr>
                <w:rFonts w:ascii="Arial" w:hAnsi="Arial" w:cs="Arial"/>
              </w:rPr>
            </w:pPr>
            <w:r w:rsidRPr="00B8209F">
              <w:rPr>
                <w:rFonts w:ascii="Arial" w:hAnsi="Arial" w:cs="Arial"/>
              </w:rPr>
              <w:t>46.35±19.37</w:t>
            </w:r>
          </w:p>
        </w:tc>
        <w:tc>
          <w:tcPr>
            <w:tcW w:w="1260" w:type="dxa"/>
            <w:tcBorders>
              <w:top w:val="nil"/>
              <w:bottom w:val="nil"/>
            </w:tcBorders>
          </w:tcPr>
          <w:p w14:paraId="35203C49" w14:textId="77777777" w:rsidR="009162C7" w:rsidRPr="00B8209F" w:rsidRDefault="009162C7" w:rsidP="009162C7">
            <w:pPr>
              <w:rPr>
                <w:rFonts w:ascii="Arial" w:hAnsi="Arial" w:cs="Arial"/>
              </w:rPr>
            </w:pPr>
          </w:p>
          <w:p w14:paraId="30B58A12" w14:textId="77777777" w:rsidR="009162C7" w:rsidRPr="00B8209F" w:rsidRDefault="009162C7" w:rsidP="009162C7">
            <w:pPr>
              <w:rPr>
                <w:rFonts w:ascii="Arial" w:hAnsi="Arial" w:cs="Arial"/>
              </w:rPr>
            </w:pPr>
            <w:r w:rsidRPr="00B8209F">
              <w:rPr>
                <w:rFonts w:ascii="Arial" w:hAnsi="Arial" w:cs="Arial"/>
              </w:rPr>
              <w:t>0.044</w:t>
            </w:r>
          </w:p>
        </w:tc>
        <w:tc>
          <w:tcPr>
            <w:tcW w:w="1260" w:type="dxa"/>
            <w:tcBorders>
              <w:top w:val="nil"/>
              <w:bottom w:val="nil"/>
            </w:tcBorders>
          </w:tcPr>
          <w:p w14:paraId="3F7EAE4E" w14:textId="77777777" w:rsidR="009162C7" w:rsidRPr="00B8209F" w:rsidRDefault="009162C7" w:rsidP="009162C7">
            <w:pPr>
              <w:rPr>
                <w:rFonts w:ascii="Arial" w:hAnsi="Arial" w:cs="Arial"/>
              </w:rPr>
            </w:pPr>
          </w:p>
          <w:p w14:paraId="79F1B109" w14:textId="77777777" w:rsidR="009162C7" w:rsidRPr="00B8209F" w:rsidRDefault="009162C7" w:rsidP="009162C7">
            <w:pPr>
              <w:rPr>
                <w:rFonts w:ascii="Arial" w:hAnsi="Arial" w:cs="Arial"/>
              </w:rPr>
            </w:pPr>
            <w:r w:rsidRPr="00B8209F">
              <w:rPr>
                <w:rFonts w:ascii="Arial" w:hAnsi="Arial" w:cs="Arial"/>
              </w:rPr>
              <w:t>S</w:t>
            </w:r>
          </w:p>
        </w:tc>
      </w:tr>
    </w:tbl>
    <w:p w14:paraId="4E891B4B" w14:textId="77777777" w:rsidR="009162C7" w:rsidRPr="00B8209F" w:rsidRDefault="009162C7" w:rsidP="009162C7">
      <w:pPr>
        <w:jc w:val="both"/>
        <w:rPr>
          <w:rFonts w:ascii="Arial" w:hAnsi="Arial" w:cs="Arial"/>
        </w:rPr>
      </w:pPr>
      <w:r w:rsidRPr="00B8209F">
        <w:rPr>
          <w:rFonts w:ascii="Arial" w:hAnsi="Arial" w:cs="Arial"/>
          <w:b/>
          <w:bCs/>
        </w:rPr>
        <w:t>Keys</w:t>
      </w:r>
      <w:r w:rsidRPr="00B8209F">
        <w:rPr>
          <w:rFonts w:ascii="Arial" w:hAnsi="Arial" w:cs="Arial"/>
        </w:rPr>
        <w:t xml:space="preserve">: CRI-1: </w:t>
      </w:r>
      <w:proofErr w:type="spellStart"/>
      <w:r w:rsidRPr="00B8209F">
        <w:rPr>
          <w:rFonts w:ascii="Arial" w:hAnsi="Arial" w:cs="Arial"/>
        </w:rPr>
        <w:t>Castelli</w:t>
      </w:r>
      <w:proofErr w:type="spellEnd"/>
      <w:r w:rsidRPr="00B8209F">
        <w:rPr>
          <w:rFonts w:ascii="Arial" w:hAnsi="Arial" w:cs="Arial"/>
        </w:rPr>
        <w:t xml:space="preserve"> Risk Index 1, CRI-2 </w:t>
      </w:r>
      <w:proofErr w:type="spellStart"/>
      <w:r w:rsidRPr="00B8209F">
        <w:rPr>
          <w:rFonts w:ascii="Arial" w:hAnsi="Arial" w:cs="Arial"/>
        </w:rPr>
        <w:t>Casterlli</w:t>
      </w:r>
      <w:proofErr w:type="spellEnd"/>
      <w:r w:rsidRPr="00B8209F">
        <w:rPr>
          <w:rFonts w:ascii="Arial" w:hAnsi="Arial" w:cs="Arial"/>
        </w:rPr>
        <w:t xml:space="preserve"> Risk Index-2, </w:t>
      </w:r>
      <w:proofErr w:type="spellStart"/>
      <w:r w:rsidRPr="00B8209F">
        <w:rPr>
          <w:rFonts w:ascii="Arial" w:hAnsi="Arial" w:cs="Arial"/>
        </w:rPr>
        <w:t>TyG</w:t>
      </w:r>
      <w:proofErr w:type="spellEnd"/>
      <w:r w:rsidRPr="00B8209F">
        <w:rPr>
          <w:rFonts w:ascii="Arial" w:hAnsi="Arial" w:cs="Arial"/>
        </w:rPr>
        <w:t xml:space="preserve">; </w:t>
      </w:r>
      <w:proofErr w:type="spellStart"/>
      <w:r w:rsidRPr="00B8209F">
        <w:rPr>
          <w:rFonts w:ascii="Arial" w:hAnsi="Arial" w:cs="Arial"/>
        </w:rPr>
        <w:t>Triglcerides</w:t>
      </w:r>
      <w:proofErr w:type="spellEnd"/>
      <w:r w:rsidRPr="00B8209F">
        <w:rPr>
          <w:rFonts w:ascii="Arial" w:hAnsi="Arial" w:cs="Arial"/>
        </w:rPr>
        <w:t xml:space="preserve">-Glucose, </w:t>
      </w:r>
      <w:proofErr w:type="spellStart"/>
      <w:r w:rsidRPr="00B8209F">
        <w:rPr>
          <w:rFonts w:ascii="Arial" w:hAnsi="Arial" w:cs="Arial"/>
        </w:rPr>
        <w:t>TyG</w:t>
      </w:r>
      <w:proofErr w:type="spellEnd"/>
      <w:r w:rsidRPr="00B8209F">
        <w:rPr>
          <w:rFonts w:ascii="Arial" w:hAnsi="Arial" w:cs="Arial"/>
        </w:rPr>
        <w:t xml:space="preserve">-BMI: Triglycerides-Glucose- Body Mass Index, CMI: </w:t>
      </w:r>
      <w:proofErr w:type="spellStart"/>
      <w:r w:rsidRPr="00B8209F">
        <w:rPr>
          <w:rFonts w:ascii="Arial" w:hAnsi="Arial" w:cs="Arial"/>
        </w:rPr>
        <w:t>Cardiometabolic</w:t>
      </w:r>
      <w:proofErr w:type="spellEnd"/>
      <w:r w:rsidRPr="00B8209F">
        <w:rPr>
          <w:rFonts w:ascii="Arial" w:hAnsi="Arial" w:cs="Arial"/>
        </w:rPr>
        <w:t xml:space="preserve"> Index, AIP: </w:t>
      </w:r>
      <w:proofErr w:type="spellStart"/>
      <w:r w:rsidRPr="00B8209F">
        <w:rPr>
          <w:rFonts w:ascii="Arial" w:hAnsi="Arial" w:cs="Arial"/>
        </w:rPr>
        <w:t>Atherogenic</w:t>
      </w:r>
      <w:proofErr w:type="spellEnd"/>
      <w:r w:rsidRPr="00B8209F">
        <w:rPr>
          <w:rFonts w:ascii="Arial" w:hAnsi="Arial" w:cs="Arial"/>
        </w:rPr>
        <w:t xml:space="preserve"> Index Plasma, LAP: Lipid Accumulation Product: NS: Non Significant (P&gt;0.05), S: Significant (P&lt;0.05).</w:t>
      </w:r>
    </w:p>
    <w:p w14:paraId="7CE8DB84" w14:textId="77777777" w:rsidR="00F86B11" w:rsidRPr="00B8209F" w:rsidRDefault="00F86B11" w:rsidP="007855DE">
      <w:pPr>
        <w:pStyle w:val="NormalWeb"/>
        <w:jc w:val="both"/>
        <w:rPr>
          <w:rFonts w:ascii="Arial" w:hAnsi="Arial" w:cs="Arial"/>
          <w:b/>
        </w:rPr>
      </w:pPr>
    </w:p>
    <w:p w14:paraId="0C3A5DE7" w14:textId="77777777" w:rsidR="00F86B11" w:rsidRPr="00B8209F" w:rsidRDefault="00152E79" w:rsidP="007855DE">
      <w:pPr>
        <w:pStyle w:val="NormalWeb"/>
        <w:jc w:val="both"/>
        <w:rPr>
          <w:rFonts w:ascii="Arial" w:hAnsi="Arial" w:cs="Arial"/>
          <w:b/>
        </w:rPr>
      </w:pPr>
      <w:r w:rsidRPr="00B8209F">
        <w:rPr>
          <w:rFonts w:ascii="Arial" w:hAnsi="Arial" w:cs="Arial"/>
          <w:b/>
        </w:rPr>
        <w:t xml:space="preserve">5.0 </w:t>
      </w:r>
      <w:r w:rsidR="00F86B11" w:rsidRPr="00B8209F">
        <w:rPr>
          <w:rFonts w:ascii="Arial" w:hAnsi="Arial" w:cs="Arial"/>
          <w:b/>
        </w:rPr>
        <w:t>DISCUSSION</w:t>
      </w:r>
    </w:p>
    <w:p w14:paraId="36311FA4" w14:textId="77777777" w:rsidR="00F71B36" w:rsidRPr="00B8209F" w:rsidRDefault="00843C64" w:rsidP="00705196">
      <w:pPr>
        <w:pStyle w:val="NormalWeb"/>
        <w:spacing w:line="480" w:lineRule="auto"/>
        <w:jc w:val="both"/>
        <w:rPr>
          <w:rFonts w:ascii="Arial" w:hAnsi="Arial" w:cs="Arial"/>
        </w:rPr>
      </w:pPr>
      <w:r w:rsidRPr="00B8209F">
        <w:rPr>
          <w:rFonts w:ascii="Arial" w:hAnsi="Arial" w:cs="Arial"/>
        </w:rPr>
        <w:t>The study evaluate</w:t>
      </w:r>
      <w:r w:rsidR="00F41C9F" w:rsidRPr="00B8209F">
        <w:rPr>
          <w:rFonts w:ascii="Arial" w:hAnsi="Arial" w:cs="Arial"/>
        </w:rPr>
        <w:t xml:space="preserve">d anthropometric </w:t>
      </w:r>
      <w:r w:rsidR="005C0984" w:rsidRPr="00B8209F">
        <w:rPr>
          <w:rFonts w:ascii="Arial" w:hAnsi="Arial" w:cs="Arial"/>
        </w:rPr>
        <w:t>indices</w:t>
      </w:r>
      <w:r w:rsidRPr="00B8209F">
        <w:rPr>
          <w:rFonts w:ascii="Arial" w:hAnsi="Arial" w:cs="Arial"/>
        </w:rPr>
        <w:t>, adipone</w:t>
      </w:r>
      <w:r w:rsidR="005C0984" w:rsidRPr="00B8209F">
        <w:rPr>
          <w:rFonts w:ascii="Arial" w:hAnsi="Arial" w:cs="Arial"/>
        </w:rPr>
        <w:t xml:space="preserve">ctin concentration, glucose, </w:t>
      </w:r>
      <w:r w:rsidRPr="00B8209F">
        <w:rPr>
          <w:rFonts w:ascii="Arial" w:hAnsi="Arial" w:cs="Arial"/>
        </w:rPr>
        <w:t xml:space="preserve">lipid profiles, and </w:t>
      </w:r>
      <w:proofErr w:type="spellStart"/>
      <w:r w:rsidRPr="00B8209F">
        <w:rPr>
          <w:rFonts w:ascii="Arial" w:hAnsi="Arial" w:cs="Arial"/>
        </w:rPr>
        <w:t>atherogenic</w:t>
      </w:r>
      <w:proofErr w:type="spellEnd"/>
      <w:r w:rsidRPr="00B8209F">
        <w:rPr>
          <w:rFonts w:ascii="Arial" w:hAnsi="Arial" w:cs="Arial"/>
        </w:rPr>
        <w:t xml:space="preserve"> risk indices in HIV-positive subjects receiving HAART at Rivers State University Teaching Hospital compared with HIV-negative controls. The results provide insight into the metabolic and cardiovascular</w:t>
      </w:r>
      <w:r w:rsidR="00F41C9F" w:rsidRPr="00B8209F">
        <w:rPr>
          <w:rFonts w:ascii="Arial" w:hAnsi="Arial" w:cs="Arial"/>
        </w:rPr>
        <w:t xml:space="preserve"> states of</w:t>
      </w:r>
      <w:r w:rsidR="00A100E5" w:rsidRPr="00B8209F">
        <w:rPr>
          <w:rFonts w:ascii="Arial" w:hAnsi="Arial" w:cs="Arial"/>
        </w:rPr>
        <w:t xml:space="preserve"> HIV patients </w:t>
      </w:r>
      <w:r w:rsidR="005C0984" w:rsidRPr="00B8209F">
        <w:rPr>
          <w:rFonts w:ascii="Arial" w:hAnsi="Arial" w:cs="Arial"/>
        </w:rPr>
        <w:t>on HAART</w:t>
      </w:r>
      <w:r w:rsidR="00F41C9F" w:rsidRPr="00B8209F">
        <w:rPr>
          <w:rFonts w:ascii="Arial" w:hAnsi="Arial" w:cs="Arial"/>
        </w:rPr>
        <w:t xml:space="preserve"> at Rivers State University </w:t>
      </w:r>
      <w:r w:rsidR="00487F84" w:rsidRPr="00B8209F">
        <w:rPr>
          <w:rFonts w:ascii="Arial" w:hAnsi="Arial" w:cs="Arial"/>
        </w:rPr>
        <w:t>Teaching</w:t>
      </w:r>
      <w:r w:rsidR="00F41C9F" w:rsidRPr="00B8209F">
        <w:rPr>
          <w:rFonts w:ascii="Arial" w:hAnsi="Arial" w:cs="Arial"/>
        </w:rPr>
        <w:t xml:space="preserve"> Hospital, Port Harcourt, Nigeria</w:t>
      </w:r>
      <w:r w:rsidRPr="00B8209F">
        <w:rPr>
          <w:rFonts w:ascii="Arial" w:hAnsi="Arial" w:cs="Arial"/>
        </w:rPr>
        <w:t>.</w:t>
      </w:r>
    </w:p>
    <w:p w14:paraId="15979D50" w14:textId="77777777" w:rsidR="000F2D24" w:rsidRPr="00B8209F" w:rsidRDefault="00843C64" w:rsidP="00705196">
      <w:pPr>
        <w:pStyle w:val="Heading3"/>
        <w:spacing w:line="480" w:lineRule="auto"/>
        <w:jc w:val="both"/>
        <w:rPr>
          <w:rFonts w:ascii="Arial" w:hAnsi="Arial" w:cs="Arial"/>
          <w:b w:val="0"/>
          <w:bCs w:val="0"/>
          <w:sz w:val="24"/>
          <w:szCs w:val="24"/>
        </w:rPr>
      </w:pPr>
      <w:r w:rsidRPr="00B8209F">
        <w:rPr>
          <w:rStyle w:val="Strong"/>
          <w:rFonts w:ascii="Arial" w:hAnsi="Arial" w:cs="Arial"/>
          <w:sz w:val="24"/>
          <w:szCs w:val="24"/>
        </w:rPr>
        <w:t xml:space="preserve">Investigations of anthropometric indices and blood pressure showed that </w:t>
      </w:r>
      <w:r w:rsidRPr="00B8209F">
        <w:rPr>
          <w:rFonts w:ascii="Arial" w:hAnsi="Arial" w:cs="Arial"/>
          <w:b w:val="0"/>
          <w:bCs w:val="0"/>
          <w:sz w:val="24"/>
          <w:szCs w:val="24"/>
        </w:rPr>
        <w:t xml:space="preserve">HAART-treated participants demonstrated significant differences in several anthropometric indices compared with HIV-negative controls. </w:t>
      </w:r>
      <w:r w:rsidR="00CE326F" w:rsidRPr="00B8209F">
        <w:rPr>
          <w:rFonts w:ascii="Arial" w:hAnsi="Arial" w:cs="Arial"/>
          <w:b w:val="0"/>
          <w:bCs w:val="0"/>
          <w:sz w:val="24"/>
          <w:szCs w:val="24"/>
        </w:rPr>
        <w:t xml:space="preserve"> </w:t>
      </w:r>
      <w:r w:rsidR="00DC7F77" w:rsidRPr="00B8209F">
        <w:rPr>
          <w:rFonts w:ascii="Arial" w:hAnsi="Arial" w:cs="Arial"/>
          <w:b w:val="0"/>
          <w:bCs w:val="0"/>
          <w:sz w:val="24"/>
          <w:szCs w:val="24"/>
        </w:rPr>
        <w:t>The mean BMI of the HIV-positive HAART group did not differ significantly from the co</w:t>
      </w:r>
      <w:r w:rsidR="003944C9" w:rsidRPr="00B8209F">
        <w:rPr>
          <w:rFonts w:ascii="Arial" w:hAnsi="Arial" w:cs="Arial"/>
          <w:b w:val="0"/>
          <w:bCs w:val="0"/>
          <w:sz w:val="24"/>
          <w:szCs w:val="24"/>
        </w:rPr>
        <w:t>ntrol group. This finding aligns</w:t>
      </w:r>
      <w:r w:rsidR="00CE326F" w:rsidRPr="00B8209F">
        <w:rPr>
          <w:rFonts w:ascii="Arial" w:hAnsi="Arial" w:cs="Arial"/>
          <w:b w:val="0"/>
          <w:bCs w:val="0"/>
          <w:sz w:val="24"/>
          <w:szCs w:val="24"/>
        </w:rPr>
        <w:t xml:space="preserve"> with previous studies of</w:t>
      </w:r>
      <w:r w:rsidR="00DC7F77" w:rsidRPr="00B8209F">
        <w:rPr>
          <w:rFonts w:ascii="Arial" w:hAnsi="Arial" w:cs="Arial"/>
          <w:b w:val="0"/>
          <w:bCs w:val="0"/>
          <w:sz w:val="24"/>
          <w:szCs w:val="24"/>
        </w:rPr>
        <w:t xml:space="preserve"> </w:t>
      </w:r>
      <w:proofErr w:type="spellStart"/>
      <w:r w:rsidR="00DC7F77" w:rsidRPr="00B8209F">
        <w:rPr>
          <w:rFonts w:ascii="Arial" w:hAnsi="Arial" w:cs="Arial"/>
          <w:b w:val="0"/>
          <w:bCs w:val="0"/>
          <w:sz w:val="24"/>
          <w:szCs w:val="24"/>
        </w:rPr>
        <w:t>Ademuyiwa</w:t>
      </w:r>
      <w:proofErr w:type="spellEnd"/>
      <w:r w:rsidR="00DC7F77" w:rsidRPr="00B8209F">
        <w:rPr>
          <w:rFonts w:ascii="Arial" w:hAnsi="Arial" w:cs="Arial"/>
          <w:b w:val="0"/>
          <w:bCs w:val="0"/>
          <w:sz w:val="24"/>
          <w:szCs w:val="24"/>
        </w:rPr>
        <w:t xml:space="preserve"> </w:t>
      </w:r>
      <w:r w:rsidR="00DC7F77" w:rsidRPr="00B8209F">
        <w:rPr>
          <w:rStyle w:val="Emphasis"/>
          <w:rFonts w:ascii="Arial" w:hAnsi="Arial" w:cs="Arial"/>
          <w:b w:val="0"/>
          <w:bCs w:val="0"/>
          <w:sz w:val="24"/>
          <w:szCs w:val="24"/>
        </w:rPr>
        <w:t>et al.</w:t>
      </w:r>
      <w:r w:rsidR="00DC7F77" w:rsidRPr="00B8209F">
        <w:rPr>
          <w:rFonts w:ascii="Arial" w:hAnsi="Arial" w:cs="Arial"/>
          <w:b w:val="0"/>
          <w:bCs w:val="0"/>
          <w:sz w:val="24"/>
          <w:szCs w:val="24"/>
        </w:rPr>
        <w:t xml:space="preserve"> 2022; </w:t>
      </w:r>
      <w:proofErr w:type="spellStart"/>
      <w:r w:rsidR="00DC7F77" w:rsidRPr="00B8209F">
        <w:rPr>
          <w:rFonts w:ascii="Arial" w:hAnsi="Arial" w:cs="Arial"/>
          <w:b w:val="0"/>
          <w:bCs w:val="0"/>
          <w:sz w:val="24"/>
          <w:szCs w:val="24"/>
        </w:rPr>
        <w:t>Parkeer</w:t>
      </w:r>
      <w:proofErr w:type="spellEnd"/>
      <w:r w:rsidR="00DC7F77" w:rsidRPr="00B8209F">
        <w:rPr>
          <w:rFonts w:ascii="Arial" w:hAnsi="Arial" w:cs="Arial"/>
          <w:b w:val="0"/>
          <w:bCs w:val="0"/>
          <w:sz w:val="24"/>
          <w:szCs w:val="24"/>
        </w:rPr>
        <w:t xml:space="preserve"> </w:t>
      </w:r>
      <w:r w:rsidR="00DC7F77" w:rsidRPr="00B8209F">
        <w:rPr>
          <w:rFonts w:ascii="Arial" w:hAnsi="Arial" w:cs="Arial"/>
          <w:b w:val="0"/>
          <w:bCs w:val="0"/>
          <w:i/>
          <w:iCs/>
          <w:sz w:val="24"/>
          <w:szCs w:val="24"/>
        </w:rPr>
        <w:t>et al.</w:t>
      </w:r>
      <w:r w:rsidR="00DC7F77" w:rsidRPr="00B8209F">
        <w:rPr>
          <w:rFonts w:ascii="Arial" w:hAnsi="Arial" w:cs="Arial"/>
          <w:b w:val="0"/>
          <w:bCs w:val="0"/>
          <w:sz w:val="24"/>
          <w:szCs w:val="24"/>
        </w:rPr>
        <w:t xml:space="preserve"> (2023), Carrillo-</w:t>
      </w:r>
      <w:proofErr w:type="spellStart"/>
      <w:r w:rsidR="00DC7F77" w:rsidRPr="00B8209F">
        <w:rPr>
          <w:rFonts w:ascii="Arial" w:hAnsi="Arial" w:cs="Arial"/>
          <w:b w:val="0"/>
          <w:bCs w:val="0"/>
          <w:sz w:val="24"/>
          <w:szCs w:val="24"/>
        </w:rPr>
        <w:t>Larco</w:t>
      </w:r>
      <w:proofErr w:type="spellEnd"/>
      <w:r w:rsidR="00DC7F77" w:rsidRPr="00B8209F">
        <w:rPr>
          <w:rFonts w:ascii="Arial" w:hAnsi="Arial" w:cs="Arial"/>
          <w:b w:val="0"/>
          <w:bCs w:val="0"/>
          <w:sz w:val="24"/>
          <w:szCs w:val="24"/>
        </w:rPr>
        <w:t xml:space="preserve"> </w:t>
      </w:r>
      <w:r w:rsidR="00DC7F77" w:rsidRPr="00B8209F">
        <w:rPr>
          <w:rFonts w:ascii="Arial" w:hAnsi="Arial" w:cs="Arial"/>
          <w:b w:val="0"/>
          <w:bCs w:val="0"/>
          <w:i/>
          <w:iCs/>
          <w:sz w:val="24"/>
          <w:szCs w:val="24"/>
        </w:rPr>
        <w:t>et al.</w:t>
      </w:r>
      <w:r w:rsidR="00DC7F77" w:rsidRPr="00B8209F">
        <w:rPr>
          <w:rFonts w:ascii="Arial" w:hAnsi="Arial" w:cs="Arial"/>
          <w:b w:val="0"/>
          <w:bCs w:val="0"/>
          <w:sz w:val="24"/>
          <w:szCs w:val="24"/>
        </w:rPr>
        <w:t xml:space="preserve"> (2024), and Hill </w:t>
      </w:r>
      <w:r w:rsidR="00DC7F77" w:rsidRPr="00B8209F">
        <w:rPr>
          <w:rFonts w:ascii="Arial" w:hAnsi="Arial" w:cs="Arial"/>
          <w:b w:val="0"/>
          <w:bCs w:val="0"/>
          <w:i/>
          <w:iCs/>
          <w:sz w:val="24"/>
          <w:szCs w:val="24"/>
        </w:rPr>
        <w:t>et al.</w:t>
      </w:r>
      <w:r w:rsidR="00DC7F77" w:rsidRPr="00B8209F">
        <w:rPr>
          <w:rFonts w:ascii="Arial" w:hAnsi="Arial" w:cs="Arial"/>
          <w:b w:val="0"/>
          <w:bCs w:val="0"/>
          <w:sz w:val="24"/>
          <w:szCs w:val="24"/>
        </w:rPr>
        <w:t xml:space="preserve"> (2024),</w:t>
      </w:r>
      <w:r w:rsidR="00DC7F77" w:rsidRPr="00B8209F">
        <w:rPr>
          <w:rFonts w:ascii="Arial" w:hAnsi="Arial" w:cs="Arial"/>
          <w:sz w:val="24"/>
          <w:szCs w:val="24"/>
        </w:rPr>
        <w:t xml:space="preserve"> </w:t>
      </w:r>
      <w:r w:rsidR="00DC7F77" w:rsidRPr="00B8209F">
        <w:rPr>
          <w:rFonts w:ascii="Arial" w:hAnsi="Arial" w:cs="Arial"/>
          <w:b w:val="0"/>
          <w:bCs w:val="0"/>
          <w:sz w:val="24"/>
          <w:szCs w:val="24"/>
        </w:rPr>
        <w:t>who reported no significant differences in BMI between HIV-infected and HIV-negative individuals. This indicated that antiretroviral therapy did not markedly influence overall body mass in their study population.</w:t>
      </w:r>
      <w:r w:rsidR="00DC7F77" w:rsidRPr="00B8209F">
        <w:rPr>
          <w:rStyle w:val="Strong"/>
          <w:rFonts w:ascii="Arial" w:hAnsi="Arial" w:cs="Arial"/>
          <w:b/>
          <w:bCs/>
          <w:sz w:val="24"/>
          <w:szCs w:val="24"/>
        </w:rPr>
        <w:t xml:space="preserve"> </w:t>
      </w:r>
      <w:proofErr w:type="spellStart"/>
      <w:r w:rsidR="00DC7F77" w:rsidRPr="00B8209F">
        <w:rPr>
          <w:rStyle w:val="Strong"/>
          <w:rFonts w:ascii="Arial" w:hAnsi="Arial" w:cs="Arial"/>
          <w:sz w:val="24"/>
          <w:szCs w:val="24"/>
        </w:rPr>
        <w:t>Feigl</w:t>
      </w:r>
      <w:proofErr w:type="spellEnd"/>
      <w:r w:rsidR="00DC7F77" w:rsidRPr="00B8209F">
        <w:rPr>
          <w:rStyle w:val="Strong"/>
          <w:rFonts w:ascii="Arial" w:hAnsi="Arial" w:cs="Arial"/>
          <w:sz w:val="24"/>
          <w:szCs w:val="24"/>
        </w:rPr>
        <w:t xml:space="preserve"> </w:t>
      </w:r>
      <w:r w:rsidR="00DC7F77" w:rsidRPr="00B8209F">
        <w:rPr>
          <w:rStyle w:val="Strong"/>
          <w:rFonts w:ascii="Arial" w:hAnsi="Arial" w:cs="Arial"/>
          <w:i/>
          <w:iCs/>
          <w:sz w:val="24"/>
          <w:szCs w:val="24"/>
        </w:rPr>
        <w:t>et al</w:t>
      </w:r>
      <w:r w:rsidR="00DC7F77" w:rsidRPr="00B8209F">
        <w:rPr>
          <w:rStyle w:val="Strong"/>
          <w:rFonts w:ascii="Arial" w:hAnsi="Arial" w:cs="Arial"/>
          <w:sz w:val="24"/>
          <w:szCs w:val="24"/>
        </w:rPr>
        <w:t>. (2016</w:t>
      </w:r>
      <w:r w:rsidR="00DC7F77" w:rsidRPr="00B8209F">
        <w:rPr>
          <w:rFonts w:ascii="Arial" w:hAnsi="Arial" w:cs="Arial"/>
          <w:sz w:val="24"/>
          <w:szCs w:val="24"/>
        </w:rPr>
        <w:t xml:space="preserve">) </w:t>
      </w:r>
      <w:r w:rsidR="00DC7F77" w:rsidRPr="00B8209F">
        <w:rPr>
          <w:rFonts w:ascii="Arial" w:hAnsi="Arial" w:cs="Arial"/>
          <w:b w:val="0"/>
          <w:bCs w:val="0"/>
          <w:sz w:val="24"/>
          <w:szCs w:val="24"/>
        </w:rPr>
        <w:t>reported that</w:t>
      </w:r>
      <w:r w:rsidR="00DC7F77" w:rsidRPr="00B8209F">
        <w:rPr>
          <w:rFonts w:ascii="Arial" w:hAnsi="Arial" w:cs="Arial"/>
          <w:sz w:val="24"/>
          <w:szCs w:val="24"/>
        </w:rPr>
        <w:t xml:space="preserve"> </w:t>
      </w:r>
      <w:r w:rsidR="00DC7F77" w:rsidRPr="00B8209F">
        <w:rPr>
          <w:rStyle w:val="Strong"/>
          <w:rFonts w:ascii="Arial" w:hAnsi="Arial" w:cs="Arial"/>
          <w:sz w:val="24"/>
          <w:szCs w:val="24"/>
        </w:rPr>
        <w:t>increased ART use attenuated prior BMI deficits</w:t>
      </w:r>
      <w:r w:rsidR="00DC7F77" w:rsidRPr="00B8209F">
        <w:rPr>
          <w:rFonts w:ascii="Arial" w:hAnsi="Arial" w:cs="Arial"/>
          <w:sz w:val="24"/>
          <w:szCs w:val="24"/>
        </w:rPr>
        <w:t>,</w:t>
      </w:r>
      <w:r w:rsidR="00DC7F77" w:rsidRPr="00B8209F">
        <w:rPr>
          <w:rFonts w:ascii="Arial" w:hAnsi="Arial" w:cs="Arial"/>
          <w:b w:val="0"/>
          <w:bCs w:val="0"/>
          <w:sz w:val="24"/>
          <w:szCs w:val="24"/>
        </w:rPr>
        <w:t xml:space="preserve"> producing statistically significant differences in BMI trajectories between HIV-infected subjects on ART and HIV-negative groups. </w:t>
      </w:r>
      <w:proofErr w:type="spellStart"/>
      <w:r w:rsidR="00DC7F77" w:rsidRPr="00B8209F">
        <w:rPr>
          <w:rFonts w:ascii="Arial" w:hAnsi="Arial" w:cs="Arial"/>
          <w:b w:val="0"/>
          <w:bCs w:val="0"/>
          <w:sz w:val="24"/>
          <w:szCs w:val="24"/>
        </w:rPr>
        <w:t>Pantazis</w:t>
      </w:r>
      <w:proofErr w:type="spellEnd"/>
      <w:r w:rsidR="00DC7F77" w:rsidRPr="00B8209F">
        <w:rPr>
          <w:rFonts w:ascii="Arial" w:hAnsi="Arial" w:cs="Arial"/>
          <w:b w:val="0"/>
          <w:bCs w:val="0"/>
          <w:sz w:val="24"/>
          <w:szCs w:val="24"/>
        </w:rPr>
        <w:t xml:space="preserve"> </w:t>
      </w:r>
      <w:r w:rsidR="00DC7F77" w:rsidRPr="00B8209F">
        <w:rPr>
          <w:rFonts w:ascii="Arial" w:hAnsi="Arial" w:cs="Arial"/>
          <w:b w:val="0"/>
          <w:bCs w:val="0"/>
          <w:i/>
          <w:iCs/>
          <w:sz w:val="24"/>
          <w:szCs w:val="24"/>
        </w:rPr>
        <w:t>et al.</w:t>
      </w:r>
      <w:r w:rsidR="00DC7F77" w:rsidRPr="00B8209F">
        <w:rPr>
          <w:rFonts w:ascii="Arial" w:hAnsi="Arial" w:cs="Arial"/>
          <w:b w:val="0"/>
          <w:bCs w:val="0"/>
          <w:sz w:val="24"/>
          <w:szCs w:val="24"/>
        </w:rPr>
        <w:t xml:space="preserve"> (2024) reported that results vary by region, sex, baseline BMI, ART regimen, and follow-up duration. In contrast, Lam </w:t>
      </w:r>
      <w:r w:rsidR="00DC7F77" w:rsidRPr="00B8209F">
        <w:rPr>
          <w:rFonts w:ascii="Arial" w:hAnsi="Arial" w:cs="Arial"/>
          <w:b w:val="0"/>
          <w:bCs w:val="0"/>
          <w:i/>
          <w:iCs/>
          <w:sz w:val="24"/>
          <w:szCs w:val="24"/>
        </w:rPr>
        <w:t>et al.</w:t>
      </w:r>
      <w:r w:rsidR="00DC7F77" w:rsidRPr="00B8209F">
        <w:rPr>
          <w:rFonts w:ascii="Arial" w:hAnsi="Arial" w:cs="Arial"/>
          <w:b w:val="0"/>
          <w:bCs w:val="0"/>
          <w:sz w:val="24"/>
          <w:szCs w:val="24"/>
        </w:rPr>
        <w:t xml:space="preserve"> (2024) and </w:t>
      </w:r>
      <w:proofErr w:type="spellStart"/>
      <w:r w:rsidR="00DC7F77" w:rsidRPr="00B8209F">
        <w:rPr>
          <w:rFonts w:ascii="Arial" w:hAnsi="Arial" w:cs="Arial"/>
          <w:b w:val="0"/>
          <w:bCs w:val="0"/>
          <w:sz w:val="24"/>
          <w:szCs w:val="24"/>
        </w:rPr>
        <w:t>Korthe</w:t>
      </w:r>
      <w:proofErr w:type="spellEnd"/>
      <w:r w:rsidR="00DC7F77" w:rsidRPr="00B8209F">
        <w:rPr>
          <w:rFonts w:ascii="Arial" w:hAnsi="Arial" w:cs="Arial"/>
          <w:b w:val="0"/>
          <w:bCs w:val="0"/>
          <w:sz w:val="24"/>
          <w:szCs w:val="24"/>
        </w:rPr>
        <w:t xml:space="preserve"> </w:t>
      </w:r>
      <w:r w:rsidR="00DC7F77" w:rsidRPr="00B8209F">
        <w:rPr>
          <w:rFonts w:ascii="Arial" w:hAnsi="Arial" w:cs="Arial"/>
          <w:b w:val="0"/>
          <w:bCs w:val="0"/>
          <w:i/>
          <w:iCs/>
          <w:sz w:val="24"/>
          <w:szCs w:val="24"/>
        </w:rPr>
        <w:t>et al</w:t>
      </w:r>
      <w:r w:rsidR="00DC7F77" w:rsidRPr="00B8209F">
        <w:rPr>
          <w:rFonts w:ascii="Arial" w:hAnsi="Arial" w:cs="Arial"/>
          <w:b w:val="0"/>
          <w:bCs w:val="0"/>
          <w:sz w:val="24"/>
          <w:szCs w:val="24"/>
        </w:rPr>
        <w:t>. (2016) observed significant increase in BMI among HIV-positive subjects following HAART administration</w:t>
      </w:r>
      <w:r w:rsidR="00DC7F77" w:rsidRPr="00B8209F">
        <w:rPr>
          <w:rFonts w:ascii="Arial" w:hAnsi="Arial" w:cs="Arial"/>
          <w:sz w:val="24"/>
          <w:szCs w:val="24"/>
        </w:rPr>
        <w:t>.</w:t>
      </w:r>
    </w:p>
    <w:p w14:paraId="747ACB85" w14:textId="77777777" w:rsidR="000F2D24" w:rsidRPr="00B8209F" w:rsidRDefault="000F2D24" w:rsidP="00705196">
      <w:pPr>
        <w:spacing w:before="100" w:beforeAutospacing="1" w:after="100" w:afterAutospacing="1" w:line="480" w:lineRule="auto"/>
        <w:jc w:val="both"/>
        <w:rPr>
          <w:rFonts w:ascii="Arial" w:hAnsi="Arial" w:cs="Arial"/>
        </w:rPr>
      </w:pPr>
      <w:r w:rsidRPr="00B8209F">
        <w:rPr>
          <w:rFonts w:ascii="Arial" w:hAnsi="Arial" w:cs="Arial"/>
        </w:rPr>
        <w:t>Waist-to-hip ratio is an established anthropometric index that reflects the ratio of waist circumference to hip circumference and serves as a reliable indicator of central adiposity (Ashwell &amp; Gibson, 2016). WHR has been reported to be a more precise predictor of cardio-metabolic risk than BMI alone (</w:t>
      </w:r>
      <w:proofErr w:type="spellStart"/>
      <w:r w:rsidRPr="00B8209F">
        <w:rPr>
          <w:rFonts w:ascii="Arial" w:hAnsi="Arial" w:cs="Arial"/>
        </w:rPr>
        <w:t>Damala</w:t>
      </w:r>
      <w:proofErr w:type="spellEnd"/>
      <w:r w:rsidRPr="00B8209F">
        <w:rPr>
          <w:rFonts w:ascii="Arial" w:hAnsi="Arial" w:cs="Arial"/>
        </w:rPr>
        <w:t xml:space="preserve"> </w:t>
      </w:r>
      <w:r w:rsidRPr="00B8209F">
        <w:rPr>
          <w:rFonts w:ascii="Arial" w:hAnsi="Arial" w:cs="Arial"/>
          <w:i/>
          <w:iCs/>
        </w:rPr>
        <w:t>et al.,</w:t>
      </w:r>
      <w:r w:rsidRPr="00B8209F">
        <w:rPr>
          <w:rFonts w:ascii="Arial" w:hAnsi="Arial" w:cs="Arial"/>
        </w:rPr>
        <w:t xml:space="preserve"> 2018). In the present study, the mean WHR was significantly elevated in HIV-infected individuals receiving HAART compared to the control group. Some smaller studies have similarly reported comparable or slightly higher WHR in HIV-ART recipients relative to controls, with observed variations influenced by sex, therapy duration, and ART regimen (</w:t>
      </w:r>
      <w:proofErr w:type="spellStart"/>
      <w:r w:rsidRPr="00B8209F">
        <w:rPr>
          <w:rFonts w:ascii="Arial" w:hAnsi="Arial" w:cs="Arial"/>
        </w:rPr>
        <w:t>Hirigo</w:t>
      </w:r>
      <w:proofErr w:type="spellEnd"/>
      <w:r w:rsidRPr="00B8209F">
        <w:rPr>
          <w:rFonts w:ascii="Arial" w:hAnsi="Arial" w:cs="Arial"/>
        </w:rPr>
        <w:t xml:space="preserve"> </w:t>
      </w:r>
      <w:r w:rsidRPr="00B8209F">
        <w:rPr>
          <w:rFonts w:ascii="Arial" w:hAnsi="Arial" w:cs="Arial"/>
          <w:i/>
          <w:iCs/>
        </w:rPr>
        <w:t>et al.,</w:t>
      </w:r>
      <w:r w:rsidRPr="00B8209F">
        <w:rPr>
          <w:rFonts w:ascii="Arial" w:hAnsi="Arial" w:cs="Arial"/>
        </w:rPr>
        <w:t xml:space="preserve"> 2025). Conversely, other studies have documented lower waist and hip circumferences among HAART recipients (</w:t>
      </w:r>
      <w:r w:rsidRPr="00B8209F">
        <w:rPr>
          <w:rFonts w:ascii="Arial" w:hAnsi="Arial" w:cs="Arial"/>
          <w:shd w:val="clear" w:color="auto" w:fill="FFFFFF"/>
        </w:rPr>
        <w:t xml:space="preserve">Brown </w:t>
      </w:r>
      <w:r w:rsidRPr="00B8209F">
        <w:rPr>
          <w:rFonts w:ascii="Arial" w:hAnsi="Arial" w:cs="Arial"/>
          <w:i/>
          <w:iCs/>
          <w:shd w:val="clear" w:color="auto" w:fill="FFFFFF"/>
        </w:rPr>
        <w:t>et al.,</w:t>
      </w:r>
      <w:r w:rsidRPr="00B8209F">
        <w:rPr>
          <w:rFonts w:ascii="Arial" w:hAnsi="Arial" w:cs="Arial"/>
          <w:shd w:val="clear" w:color="auto" w:fill="FFFFFF"/>
        </w:rPr>
        <w:t xml:space="preserve"> 2009</w:t>
      </w:r>
      <w:r w:rsidRPr="00B8209F">
        <w:rPr>
          <w:rFonts w:ascii="Arial" w:hAnsi="Arial" w:cs="Arial"/>
          <w:b/>
          <w:bCs/>
          <w:shd w:val="clear" w:color="auto" w:fill="FFFFFF"/>
        </w:rPr>
        <w:t xml:space="preserve">; </w:t>
      </w:r>
      <w:r w:rsidRPr="00B8209F">
        <w:rPr>
          <w:rFonts w:ascii="Arial" w:hAnsi="Arial" w:cs="Arial"/>
        </w:rPr>
        <w:t xml:space="preserve">Nell </w:t>
      </w:r>
      <w:r w:rsidRPr="00B8209F">
        <w:rPr>
          <w:rFonts w:ascii="Arial" w:hAnsi="Arial" w:cs="Arial"/>
          <w:i/>
          <w:iCs/>
        </w:rPr>
        <w:t>et al.,</w:t>
      </w:r>
      <w:r w:rsidRPr="00B8209F">
        <w:rPr>
          <w:rFonts w:ascii="Arial" w:hAnsi="Arial" w:cs="Arial"/>
        </w:rPr>
        <w:t xml:space="preserve"> 2015), while Williams </w:t>
      </w:r>
      <w:r w:rsidRPr="00B8209F">
        <w:rPr>
          <w:rFonts w:ascii="Arial" w:hAnsi="Arial" w:cs="Arial"/>
          <w:i/>
          <w:iCs/>
        </w:rPr>
        <w:t>et al.</w:t>
      </w:r>
      <w:r w:rsidRPr="00B8209F">
        <w:rPr>
          <w:rFonts w:ascii="Arial" w:hAnsi="Arial" w:cs="Arial"/>
        </w:rPr>
        <w:t xml:space="preserve"> (2021) found no significant difference in WHR between HIV-HAART participants and controls.</w:t>
      </w:r>
    </w:p>
    <w:p w14:paraId="25DE95C5" w14:textId="77777777" w:rsidR="000D0673" w:rsidRPr="00B8209F" w:rsidRDefault="000D0673" w:rsidP="00705196">
      <w:pPr>
        <w:pStyle w:val="Heading3"/>
        <w:spacing w:line="480" w:lineRule="auto"/>
        <w:jc w:val="both"/>
        <w:rPr>
          <w:rFonts w:ascii="Arial" w:hAnsi="Arial" w:cs="Arial"/>
          <w:b w:val="0"/>
          <w:bCs w:val="0"/>
          <w:sz w:val="24"/>
          <w:szCs w:val="24"/>
        </w:rPr>
      </w:pPr>
      <w:r w:rsidRPr="00B8209F">
        <w:rPr>
          <w:rFonts w:ascii="Arial" w:hAnsi="Arial" w:cs="Arial"/>
          <w:b w:val="0"/>
          <w:bCs w:val="0"/>
          <w:sz w:val="24"/>
          <w:szCs w:val="24"/>
        </w:rPr>
        <w:t>Abdominal volume index (AVI) is a measure that reflects total abdominal volume and provides an estimate of visceral fat content (</w:t>
      </w:r>
      <w:proofErr w:type="spellStart"/>
      <w:r w:rsidRPr="00B8209F">
        <w:rPr>
          <w:rFonts w:ascii="Arial" w:hAnsi="Arial" w:cs="Arial"/>
          <w:b w:val="0"/>
          <w:bCs w:val="0"/>
          <w:sz w:val="24"/>
          <w:szCs w:val="24"/>
        </w:rPr>
        <w:t>Alanazi</w:t>
      </w:r>
      <w:proofErr w:type="spellEnd"/>
      <w:r w:rsidRPr="00B8209F">
        <w:rPr>
          <w:rFonts w:ascii="Arial" w:hAnsi="Arial" w:cs="Arial"/>
          <w:b w:val="0"/>
          <w:bCs w:val="0"/>
          <w:sz w:val="24"/>
          <w:szCs w:val="24"/>
        </w:rPr>
        <w:t xml:space="preserve"> </w:t>
      </w:r>
      <w:r w:rsidRPr="00B8209F">
        <w:rPr>
          <w:rFonts w:ascii="Arial" w:hAnsi="Arial" w:cs="Arial"/>
          <w:b w:val="0"/>
          <w:bCs w:val="0"/>
          <w:i/>
          <w:iCs/>
          <w:sz w:val="24"/>
          <w:szCs w:val="24"/>
        </w:rPr>
        <w:t>et al</w:t>
      </w:r>
      <w:r w:rsidRPr="00B8209F">
        <w:rPr>
          <w:rFonts w:ascii="Arial" w:hAnsi="Arial" w:cs="Arial"/>
          <w:b w:val="0"/>
          <w:bCs w:val="0"/>
          <w:sz w:val="24"/>
          <w:szCs w:val="24"/>
        </w:rPr>
        <w:t>., 2025). In the present study, no significant difference in AVI was observed between HIV-HAART participants and the control group. Few studies have compared AVI between HIV-infected and HIV-uninfected populations, highlighting the need for further investigation.</w:t>
      </w:r>
    </w:p>
    <w:p w14:paraId="672461FC" w14:textId="77777777" w:rsidR="000D0673" w:rsidRPr="00B8209F" w:rsidRDefault="00CE326F" w:rsidP="00705196">
      <w:pPr>
        <w:pStyle w:val="Heading3"/>
        <w:spacing w:line="480" w:lineRule="auto"/>
        <w:jc w:val="both"/>
        <w:rPr>
          <w:rFonts w:ascii="Arial" w:hAnsi="Arial" w:cs="Arial"/>
          <w:b w:val="0"/>
          <w:bCs w:val="0"/>
          <w:sz w:val="24"/>
          <w:szCs w:val="24"/>
        </w:rPr>
      </w:pPr>
      <w:r w:rsidRPr="00B8209F">
        <w:rPr>
          <w:rFonts w:ascii="Arial" w:hAnsi="Arial" w:cs="Arial"/>
          <w:b w:val="0"/>
          <w:bCs w:val="0"/>
          <w:sz w:val="24"/>
          <w:szCs w:val="24"/>
        </w:rPr>
        <w:t>Body roundness index</w:t>
      </w:r>
      <w:r w:rsidR="000D0673" w:rsidRPr="00B8209F">
        <w:rPr>
          <w:rFonts w:ascii="Arial" w:hAnsi="Arial" w:cs="Arial"/>
          <w:b w:val="0"/>
          <w:bCs w:val="0"/>
          <w:sz w:val="24"/>
          <w:szCs w:val="24"/>
        </w:rPr>
        <w:t xml:space="preserve"> is a recently developed anthropometric index designed to predict both total body fat and visceral adipose tissue percentage (Rico-Martín </w:t>
      </w:r>
      <w:r w:rsidR="000D0673" w:rsidRPr="00B8209F">
        <w:rPr>
          <w:rFonts w:ascii="Arial" w:hAnsi="Arial" w:cs="Arial"/>
          <w:b w:val="0"/>
          <w:bCs w:val="0"/>
          <w:i/>
          <w:iCs/>
          <w:sz w:val="24"/>
          <w:szCs w:val="24"/>
        </w:rPr>
        <w:t>et al.,</w:t>
      </w:r>
      <w:r w:rsidR="000D0673" w:rsidRPr="00B8209F">
        <w:rPr>
          <w:rFonts w:ascii="Arial" w:hAnsi="Arial" w:cs="Arial"/>
          <w:b w:val="0"/>
          <w:bCs w:val="0"/>
          <w:sz w:val="24"/>
          <w:szCs w:val="24"/>
        </w:rPr>
        <w:t xml:space="preserve"> 2020). Limited research has evaluated the predictive utility of BRI for cardiovascular disease (CVD) and its risk factors, though existing studies indicate that BRI demonstrates good discriminative power for diabetes and CVD risk (Tian </w:t>
      </w:r>
      <w:r w:rsidR="000D0673" w:rsidRPr="00B8209F">
        <w:rPr>
          <w:rFonts w:ascii="Arial" w:hAnsi="Arial" w:cs="Arial"/>
          <w:b w:val="0"/>
          <w:bCs w:val="0"/>
          <w:i/>
          <w:iCs/>
          <w:sz w:val="24"/>
          <w:szCs w:val="24"/>
        </w:rPr>
        <w:t>et al</w:t>
      </w:r>
      <w:r w:rsidR="000D0673" w:rsidRPr="00B8209F">
        <w:rPr>
          <w:rFonts w:ascii="Arial" w:hAnsi="Arial" w:cs="Arial"/>
          <w:b w:val="0"/>
          <w:bCs w:val="0"/>
          <w:sz w:val="24"/>
          <w:szCs w:val="24"/>
        </w:rPr>
        <w:t>., 2016). In our study, comparison between HIV-HAART participants and HIV-negative controls revealed a significantly higher mean BRI in the HIV-HAART group</w:t>
      </w:r>
    </w:p>
    <w:p w14:paraId="79CFDBF5" w14:textId="77777777" w:rsidR="000D0673" w:rsidRPr="00B8209F" w:rsidRDefault="000D0673" w:rsidP="00705196">
      <w:pPr>
        <w:pStyle w:val="NoSpacing"/>
        <w:spacing w:line="480" w:lineRule="auto"/>
        <w:jc w:val="both"/>
        <w:rPr>
          <w:rFonts w:ascii="Arial" w:hAnsi="Arial" w:cs="Arial"/>
          <w:sz w:val="24"/>
          <w:szCs w:val="24"/>
        </w:rPr>
      </w:pPr>
      <w:r w:rsidRPr="00B8209F">
        <w:rPr>
          <w:rFonts w:ascii="Arial" w:hAnsi="Arial" w:cs="Arial"/>
          <w:sz w:val="24"/>
          <w:szCs w:val="24"/>
          <w:shd w:val="clear" w:color="auto" w:fill="FFFFFF"/>
        </w:rPr>
        <w:t xml:space="preserve">Visceral Adiposity Index (VAI) has been proposed as a useful tool for early detection of a condition of cardio-metabolic risk (Amato </w:t>
      </w:r>
      <w:r w:rsidRPr="00B8209F">
        <w:rPr>
          <w:rFonts w:ascii="Arial" w:hAnsi="Arial" w:cs="Arial"/>
          <w:i/>
          <w:iCs/>
          <w:sz w:val="24"/>
          <w:szCs w:val="24"/>
          <w:shd w:val="clear" w:color="auto" w:fill="FFFFFF"/>
        </w:rPr>
        <w:t>et al.,</w:t>
      </w:r>
      <w:r w:rsidRPr="00B8209F">
        <w:rPr>
          <w:rFonts w:ascii="Arial" w:hAnsi="Arial" w:cs="Arial"/>
          <w:sz w:val="24"/>
          <w:szCs w:val="24"/>
          <w:shd w:val="clear" w:color="auto" w:fill="FFFFFF"/>
        </w:rPr>
        <w:t xml:space="preserve"> 2014).</w:t>
      </w:r>
      <w:r w:rsidRPr="00B8209F">
        <w:rPr>
          <w:rFonts w:ascii="Arial" w:hAnsi="Arial" w:cs="Arial"/>
          <w:sz w:val="24"/>
          <w:szCs w:val="24"/>
        </w:rPr>
        <w:t xml:space="preserve"> </w:t>
      </w:r>
      <w:r w:rsidRPr="00B8209F">
        <w:rPr>
          <w:rFonts w:ascii="Arial" w:hAnsi="Arial" w:cs="Arial"/>
          <w:sz w:val="24"/>
          <w:szCs w:val="24"/>
          <w:shd w:val="clear" w:color="auto" w:fill="FFFFFF"/>
        </w:rPr>
        <w:t xml:space="preserve">The application of the VAI in particular populations of patients has produced interesting results, which have led to the hypothesis that the VAI could be considered a marker of adipose tissue dysfunction. However, in some cases, on the same patient population, there is conflicting evidence (Amato </w:t>
      </w:r>
      <w:r w:rsidRPr="00B8209F">
        <w:rPr>
          <w:rFonts w:ascii="Arial" w:hAnsi="Arial" w:cs="Arial"/>
          <w:i/>
          <w:iCs/>
          <w:sz w:val="24"/>
          <w:szCs w:val="24"/>
          <w:shd w:val="clear" w:color="auto" w:fill="FFFFFF"/>
        </w:rPr>
        <w:t>et al.,</w:t>
      </w:r>
      <w:r w:rsidRPr="00B8209F">
        <w:rPr>
          <w:rFonts w:ascii="Arial" w:hAnsi="Arial" w:cs="Arial"/>
          <w:sz w:val="24"/>
          <w:szCs w:val="24"/>
          <w:shd w:val="clear" w:color="auto" w:fill="FFFFFF"/>
        </w:rPr>
        <w:t xml:space="preserve"> 2014). </w:t>
      </w:r>
    </w:p>
    <w:p w14:paraId="363636EC" w14:textId="77777777" w:rsidR="000D0673" w:rsidRPr="00B8209F" w:rsidRDefault="000D0673" w:rsidP="00705196">
      <w:pPr>
        <w:pStyle w:val="NoSpacing"/>
        <w:spacing w:line="480" w:lineRule="auto"/>
        <w:jc w:val="both"/>
        <w:rPr>
          <w:rFonts w:ascii="Arial" w:hAnsi="Arial" w:cs="Arial"/>
          <w:b/>
          <w:bCs/>
          <w:sz w:val="24"/>
          <w:szCs w:val="24"/>
          <w:shd w:val="clear" w:color="auto" w:fill="FFFFFF"/>
        </w:rPr>
      </w:pPr>
    </w:p>
    <w:p w14:paraId="58E5CB62" w14:textId="77777777" w:rsidR="000D0673" w:rsidRPr="00B8209F" w:rsidRDefault="000D0673" w:rsidP="00705196">
      <w:pPr>
        <w:pStyle w:val="NoSpacing"/>
        <w:spacing w:line="480" w:lineRule="auto"/>
        <w:jc w:val="both"/>
        <w:rPr>
          <w:rFonts w:ascii="Arial" w:hAnsi="Arial" w:cs="Arial"/>
          <w:sz w:val="24"/>
          <w:szCs w:val="24"/>
          <w:shd w:val="clear" w:color="auto" w:fill="FFFFFF"/>
        </w:rPr>
      </w:pPr>
      <w:r w:rsidRPr="00B8209F">
        <w:rPr>
          <w:rFonts w:ascii="Arial" w:hAnsi="Arial" w:cs="Arial"/>
          <w:sz w:val="24"/>
          <w:szCs w:val="24"/>
          <w:shd w:val="clear" w:color="auto" w:fill="FFFFFF"/>
        </w:rPr>
        <w:t>Visceral adipose tissue accumulation was a common feature of HIV-associated lipodystrophy in patients receiving older-generation protease inhibitors, and this accumulation was often accompanied by elevated, dyslipidemia, and increased risk of cardiovascular (</w:t>
      </w:r>
      <w:proofErr w:type="spellStart"/>
      <w:r w:rsidRPr="00B8209F">
        <w:rPr>
          <w:rFonts w:ascii="Arial" w:hAnsi="Arial" w:cs="Arial"/>
          <w:sz w:val="24"/>
          <w:szCs w:val="24"/>
          <w:shd w:val="clear" w:color="auto" w:fill="FFFFFF"/>
        </w:rPr>
        <w:t>Palella</w:t>
      </w:r>
      <w:proofErr w:type="spellEnd"/>
      <w:r w:rsidRPr="00B8209F">
        <w:rPr>
          <w:rFonts w:ascii="Arial" w:hAnsi="Arial" w:cs="Arial"/>
          <w:sz w:val="24"/>
          <w:szCs w:val="24"/>
          <w:shd w:val="clear" w:color="auto" w:fill="FFFFFF"/>
        </w:rPr>
        <w:t xml:space="preserve"> </w:t>
      </w:r>
      <w:r w:rsidRPr="00B8209F">
        <w:rPr>
          <w:rFonts w:ascii="Arial" w:hAnsi="Arial" w:cs="Arial"/>
          <w:i/>
          <w:iCs/>
          <w:sz w:val="24"/>
          <w:szCs w:val="24"/>
          <w:shd w:val="clear" w:color="auto" w:fill="FFFFFF"/>
        </w:rPr>
        <w:t>et al.</w:t>
      </w:r>
      <w:r w:rsidRPr="00B8209F">
        <w:rPr>
          <w:rFonts w:ascii="Arial" w:hAnsi="Arial" w:cs="Arial"/>
          <w:sz w:val="24"/>
          <w:szCs w:val="24"/>
          <w:shd w:val="clear" w:color="auto" w:fill="FFFFFF"/>
        </w:rPr>
        <w:t xml:space="preserve">, 2016). Significantly increased mean value of VAI in HIV-HAART </w:t>
      </w:r>
      <w:r w:rsidR="00CE326F" w:rsidRPr="00B8209F">
        <w:rPr>
          <w:rFonts w:ascii="Arial" w:hAnsi="Arial" w:cs="Arial"/>
          <w:sz w:val="24"/>
          <w:szCs w:val="24"/>
          <w:shd w:val="clear" w:color="auto" w:fill="FFFFFF"/>
        </w:rPr>
        <w:t>than the control was observed</w:t>
      </w:r>
      <w:r w:rsidRPr="00B8209F">
        <w:rPr>
          <w:rFonts w:ascii="Arial" w:hAnsi="Arial" w:cs="Arial"/>
          <w:sz w:val="24"/>
          <w:szCs w:val="24"/>
          <w:shd w:val="clear" w:color="auto" w:fill="FFFFFF"/>
        </w:rPr>
        <w:t xml:space="preserve">. </w:t>
      </w:r>
    </w:p>
    <w:p w14:paraId="02B84BAB" w14:textId="77777777" w:rsidR="000D0673" w:rsidRPr="00B8209F" w:rsidRDefault="000D0673" w:rsidP="00705196">
      <w:pPr>
        <w:pStyle w:val="NormalWeb"/>
        <w:spacing w:line="480" w:lineRule="auto"/>
        <w:jc w:val="both"/>
        <w:rPr>
          <w:rFonts w:ascii="Arial" w:hAnsi="Arial" w:cs="Arial"/>
        </w:rPr>
      </w:pPr>
      <w:r w:rsidRPr="00B8209F">
        <w:rPr>
          <w:rFonts w:ascii="Arial" w:hAnsi="Arial" w:cs="Arial"/>
        </w:rPr>
        <w:t xml:space="preserve">The Weight-Adjusted Waist Index (WWI) is an emerging anthropometric indicator of obesity, calculated as waist circumference divided by the square root of body weight (Cao </w:t>
      </w:r>
      <w:r w:rsidRPr="00B8209F">
        <w:rPr>
          <w:rFonts w:ascii="Arial" w:hAnsi="Arial" w:cs="Arial"/>
          <w:i/>
          <w:iCs/>
        </w:rPr>
        <w:t>et al.,</w:t>
      </w:r>
      <w:r w:rsidRPr="00B8209F">
        <w:rPr>
          <w:rFonts w:ascii="Arial" w:hAnsi="Arial" w:cs="Arial"/>
        </w:rPr>
        <w:t xml:space="preserve"> 2024). This index provides insight into age-related changes in body composition, including loss of muscle mass and retention or accumulation of fat mass (Kim </w:t>
      </w:r>
      <w:r w:rsidRPr="00B8209F">
        <w:rPr>
          <w:rFonts w:ascii="Arial" w:hAnsi="Arial" w:cs="Arial"/>
          <w:i/>
          <w:iCs/>
        </w:rPr>
        <w:t>et al.,</w:t>
      </w:r>
      <w:r w:rsidRPr="00B8209F">
        <w:rPr>
          <w:rFonts w:ascii="Arial" w:hAnsi="Arial" w:cs="Arial"/>
        </w:rPr>
        <w:t xml:space="preserve"> 2021). In the present study, HIV-HAART participants demonstrated significantly higher WWI compared to apparently healthy controls.</w:t>
      </w:r>
    </w:p>
    <w:p w14:paraId="733B8329" w14:textId="77777777" w:rsidR="000D0673" w:rsidRPr="00B8209F" w:rsidRDefault="000D0673" w:rsidP="00705196">
      <w:pPr>
        <w:pStyle w:val="NormalWeb"/>
        <w:spacing w:line="480" w:lineRule="auto"/>
        <w:jc w:val="both"/>
        <w:rPr>
          <w:rFonts w:ascii="Arial" w:hAnsi="Arial" w:cs="Arial"/>
        </w:rPr>
      </w:pPr>
      <w:r w:rsidRPr="00B8209F">
        <w:rPr>
          <w:rFonts w:ascii="Arial" w:hAnsi="Arial" w:cs="Arial"/>
        </w:rPr>
        <w:t>Relative fat mass (RFM) is another recently developed measure of adiposity that more accurately estimates whole-body fat percentage compared to traditional BMI or WHR  equations (</w:t>
      </w:r>
      <w:proofErr w:type="spellStart"/>
      <w:r w:rsidRPr="00B8209F">
        <w:rPr>
          <w:rFonts w:ascii="Arial" w:hAnsi="Arial" w:cs="Arial"/>
        </w:rPr>
        <w:t>Suthahar</w:t>
      </w:r>
      <w:proofErr w:type="spellEnd"/>
      <w:r w:rsidRPr="00B8209F">
        <w:rPr>
          <w:rFonts w:ascii="Arial" w:hAnsi="Arial" w:cs="Arial"/>
        </w:rPr>
        <w:t xml:space="preserve"> </w:t>
      </w:r>
      <w:r w:rsidRPr="00B8209F">
        <w:rPr>
          <w:rFonts w:ascii="Arial" w:hAnsi="Arial" w:cs="Arial"/>
          <w:i/>
          <w:iCs/>
        </w:rPr>
        <w:t>et al.,</w:t>
      </w:r>
      <w:r w:rsidRPr="00B8209F">
        <w:rPr>
          <w:rFonts w:ascii="Arial" w:hAnsi="Arial" w:cs="Arial"/>
        </w:rPr>
        <w:t xml:space="preserve"> 2022). In this study, RFM was significantly higher in HIV-HAART participants compared to controls.</w:t>
      </w:r>
    </w:p>
    <w:p w14:paraId="4D23A3E6" w14:textId="77777777" w:rsidR="00843C64" w:rsidRPr="00B8209F" w:rsidRDefault="00843C64" w:rsidP="00B8209F">
      <w:pPr>
        <w:pStyle w:val="NormalWeb"/>
        <w:spacing w:line="480" w:lineRule="auto"/>
        <w:jc w:val="both"/>
        <w:rPr>
          <w:rFonts w:ascii="Arial" w:hAnsi="Arial" w:cs="Arial"/>
        </w:rPr>
      </w:pPr>
      <w:r w:rsidRPr="00B8209F">
        <w:rPr>
          <w:rFonts w:ascii="Arial" w:hAnsi="Arial" w:cs="Arial"/>
        </w:rPr>
        <w:t>Furthermore, both systolic and diastolic blood pressures were significantly higher among the HAART group, suggesting an increased r</w:t>
      </w:r>
      <w:r w:rsidR="00A52FFE" w:rsidRPr="00B8209F">
        <w:rPr>
          <w:rFonts w:ascii="Arial" w:hAnsi="Arial" w:cs="Arial"/>
        </w:rPr>
        <w:t xml:space="preserve">isk of hypertension. </w:t>
      </w:r>
      <w:r w:rsidR="00CE199C" w:rsidRPr="00B8209F">
        <w:rPr>
          <w:rFonts w:ascii="Arial" w:hAnsi="Arial" w:cs="Arial"/>
        </w:rPr>
        <w:t xml:space="preserve">Prevalence studies have reported high rates of hypertension among HIV-infected individuals on HAART, with </w:t>
      </w:r>
      <w:proofErr w:type="spellStart"/>
      <w:r w:rsidR="00CE199C" w:rsidRPr="00B8209F">
        <w:rPr>
          <w:rFonts w:ascii="Arial" w:hAnsi="Arial" w:cs="Arial"/>
        </w:rPr>
        <w:t>Fiseha</w:t>
      </w:r>
      <w:proofErr w:type="spellEnd"/>
      <w:r w:rsidR="00CE199C" w:rsidRPr="00B8209F">
        <w:rPr>
          <w:rFonts w:ascii="Arial" w:hAnsi="Arial" w:cs="Arial"/>
        </w:rPr>
        <w:t xml:space="preserve"> </w:t>
      </w:r>
      <w:r w:rsidR="00CE199C" w:rsidRPr="00B8209F">
        <w:rPr>
          <w:rFonts w:ascii="Arial" w:hAnsi="Arial" w:cs="Arial"/>
          <w:i/>
          <w:iCs/>
        </w:rPr>
        <w:t>et al.</w:t>
      </w:r>
      <w:r w:rsidR="00CE199C" w:rsidRPr="00B8209F">
        <w:rPr>
          <w:rFonts w:ascii="Arial" w:hAnsi="Arial" w:cs="Arial"/>
        </w:rPr>
        <w:t xml:space="preserve"> (2019) documenting elevated blood pressure in Northeast Ethiopia and </w:t>
      </w:r>
      <w:proofErr w:type="spellStart"/>
      <w:r w:rsidR="00CE199C" w:rsidRPr="00B8209F">
        <w:rPr>
          <w:rFonts w:ascii="Arial" w:hAnsi="Arial" w:cs="Arial"/>
        </w:rPr>
        <w:t>Harimenshi</w:t>
      </w:r>
      <w:proofErr w:type="spellEnd"/>
      <w:r w:rsidR="00CE199C" w:rsidRPr="00B8209F">
        <w:rPr>
          <w:rFonts w:ascii="Arial" w:hAnsi="Arial" w:cs="Arial"/>
        </w:rPr>
        <w:t xml:space="preserve"> </w:t>
      </w:r>
      <w:r w:rsidR="00CE199C" w:rsidRPr="00B8209F">
        <w:rPr>
          <w:rFonts w:ascii="Arial" w:hAnsi="Arial" w:cs="Arial"/>
          <w:i/>
          <w:iCs/>
        </w:rPr>
        <w:t>et al.</w:t>
      </w:r>
      <w:r w:rsidR="00CE199C" w:rsidRPr="00B8209F">
        <w:rPr>
          <w:rFonts w:ascii="Arial" w:hAnsi="Arial" w:cs="Arial"/>
        </w:rPr>
        <w:t xml:space="preserve"> (2022) reported 20% prevalence in Burundi. </w:t>
      </w:r>
      <w:proofErr w:type="spellStart"/>
      <w:r w:rsidR="00CE199C" w:rsidRPr="00B8209F">
        <w:rPr>
          <w:rFonts w:ascii="Arial" w:hAnsi="Arial" w:cs="Arial"/>
        </w:rPr>
        <w:t>Denu</w:t>
      </w:r>
      <w:proofErr w:type="spellEnd"/>
      <w:r w:rsidR="00CE199C" w:rsidRPr="00B8209F">
        <w:rPr>
          <w:rFonts w:ascii="Arial" w:hAnsi="Arial" w:cs="Arial"/>
        </w:rPr>
        <w:t xml:space="preserve"> </w:t>
      </w:r>
      <w:r w:rsidR="00CE199C" w:rsidRPr="00B8209F">
        <w:rPr>
          <w:rFonts w:ascii="Arial" w:hAnsi="Arial" w:cs="Arial"/>
          <w:i/>
          <w:iCs/>
        </w:rPr>
        <w:t>et al.</w:t>
      </w:r>
      <w:r w:rsidR="00CE199C" w:rsidRPr="00B8209F">
        <w:rPr>
          <w:rFonts w:ascii="Arial" w:hAnsi="Arial" w:cs="Arial"/>
        </w:rPr>
        <w:t xml:space="preserve"> (2024) similarly indicated that hypertension is common among ART-treated HIV patients, with traditional risk factors including age ≥50 years, elevated BMI, and comorbidities, while HIV-specific factors were not significantly associated. </w:t>
      </w:r>
      <w:proofErr w:type="spellStart"/>
      <w:r w:rsidR="00CE199C" w:rsidRPr="00B8209F">
        <w:rPr>
          <w:rFonts w:ascii="Arial" w:hAnsi="Arial" w:cs="Arial"/>
        </w:rPr>
        <w:t>Nduka</w:t>
      </w:r>
      <w:proofErr w:type="spellEnd"/>
      <w:r w:rsidR="00CE199C" w:rsidRPr="00B8209F">
        <w:rPr>
          <w:rFonts w:ascii="Arial" w:hAnsi="Arial" w:cs="Arial"/>
        </w:rPr>
        <w:t xml:space="preserve"> </w:t>
      </w:r>
      <w:r w:rsidR="00CE199C" w:rsidRPr="00B8209F">
        <w:rPr>
          <w:rFonts w:ascii="Arial" w:hAnsi="Arial" w:cs="Arial"/>
          <w:i/>
          <w:iCs/>
        </w:rPr>
        <w:t>et al.</w:t>
      </w:r>
      <w:r w:rsidR="00CE199C" w:rsidRPr="00B8209F">
        <w:rPr>
          <w:rFonts w:ascii="Arial" w:hAnsi="Arial" w:cs="Arial"/>
        </w:rPr>
        <w:t xml:space="preserve"> (2016) also observed that HAART exposure is significantly associated with elevated systolic and diastolic pressures, irrespective of </w:t>
      </w:r>
      <w:proofErr w:type="spellStart"/>
      <w:r w:rsidR="00CE199C" w:rsidRPr="00B8209F">
        <w:rPr>
          <w:rFonts w:ascii="Arial" w:hAnsi="Arial" w:cs="Arial"/>
        </w:rPr>
        <w:t>sociodemographic</w:t>
      </w:r>
      <w:proofErr w:type="spellEnd"/>
      <w:r w:rsidR="00CE199C" w:rsidRPr="00B8209F">
        <w:rPr>
          <w:rFonts w:ascii="Arial" w:hAnsi="Arial" w:cs="Arial"/>
        </w:rPr>
        <w:t xml:space="preserve"> diff</w:t>
      </w:r>
      <w:r w:rsidR="007C6BC5" w:rsidRPr="00B8209F">
        <w:rPr>
          <w:rFonts w:ascii="Arial" w:hAnsi="Arial" w:cs="Arial"/>
        </w:rPr>
        <w:t>erences</w:t>
      </w:r>
      <w:r w:rsidRPr="00B8209F">
        <w:rPr>
          <w:rFonts w:ascii="Arial" w:hAnsi="Arial" w:cs="Arial"/>
        </w:rPr>
        <w:t>.</w:t>
      </w:r>
    </w:p>
    <w:p w14:paraId="6B537D74" w14:textId="77777777" w:rsidR="008F3A88" w:rsidRPr="00B8209F" w:rsidRDefault="008F3A88" w:rsidP="00705196">
      <w:pPr>
        <w:spacing w:before="100" w:beforeAutospacing="1" w:after="100" w:afterAutospacing="1" w:line="480" w:lineRule="auto"/>
        <w:jc w:val="both"/>
        <w:rPr>
          <w:rFonts w:ascii="Arial" w:hAnsi="Arial" w:cs="Arial"/>
        </w:rPr>
      </w:pPr>
      <w:r w:rsidRPr="00B8209F">
        <w:rPr>
          <w:rFonts w:ascii="Arial" w:hAnsi="Arial" w:cs="Arial"/>
        </w:rPr>
        <w:t xml:space="preserve">Analysis of plasma glucose concentrations revealed no significant difference between HIV-HAART participants and controls, consistent with findings by </w:t>
      </w:r>
      <w:proofErr w:type="spellStart"/>
      <w:r w:rsidRPr="00B8209F">
        <w:rPr>
          <w:rFonts w:ascii="Arial" w:hAnsi="Arial" w:cs="Arial"/>
        </w:rPr>
        <w:t>Sacilotto</w:t>
      </w:r>
      <w:proofErr w:type="spellEnd"/>
      <w:r w:rsidRPr="00B8209F">
        <w:rPr>
          <w:rFonts w:ascii="Arial" w:hAnsi="Arial" w:cs="Arial"/>
        </w:rPr>
        <w:t xml:space="preserve"> </w:t>
      </w:r>
      <w:r w:rsidRPr="00B8209F">
        <w:rPr>
          <w:rFonts w:ascii="Arial" w:hAnsi="Arial" w:cs="Arial"/>
          <w:i/>
          <w:iCs/>
        </w:rPr>
        <w:t>et al.</w:t>
      </w:r>
      <w:r w:rsidRPr="00B8209F">
        <w:rPr>
          <w:rFonts w:ascii="Arial" w:hAnsi="Arial" w:cs="Arial"/>
        </w:rPr>
        <w:t xml:space="preserve"> (2021). In contrast, </w:t>
      </w:r>
      <w:proofErr w:type="spellStart"/>
      <w:r w:rsidRPr="00B8209F">
        <w:rPr>
          <w:rFonts w:ascii="Arial" w:hAnsi="Arial" w:cs="Arial"/>
        </w:rPr>
        <w:t>Maganga</w:t>
      </w:r>
      <w:proofErr w:type="spellEnd"/>
      <w:r w:rsidRPr="00B8209F">
        <w:rPr>
          <w:rFonts w:ascii="Arial" w:hAnsi="Arial" w:cs="Arial"/>
        </w:rPr>
        <w:t xml:space="preserve"> </w:t>
      </w:r>
      <w:r w:rsidRPr="00B8209F">
        <w:rPr>
          <w:rFonts w:ascii="Arial" w:hAnsi="Arial" w:cs="Arial"/>
          <w:i/>
          <w:iCs/>
        </w:rPr>
        <w:t>et al.</w:t>
      </w:r>
      <w:r w:rsidRPr="00B8209F">
        <w:rPr>
          <w:rFonts w:ascii="Arial" w:hAnsi="Arial" w:cs="Arial"/>
        </w:rPr>
        <w:t xml:space="preserve"> (2015) reported elevated plasma glucose levels among HIV-ART participants compared to controls. However, the proportion of HIV-infected patients on ART who develop hyperglycemia remains relatively small. For example, Zhang </w:t>
      </w:r>
      <w:r w:rsidRPr="00B8209F">
        <w:rPr>
          <w:rFonts w:ascii="Arial" w:hAnsi="Arial" w:cs="Arial"/>
          <w:i/>
          <w:iCs/>
        </w:rPr>
        <w:t>et al.</w:t>
      </w:r>
      <w:r w:rsidRPr="00B8209F">
        <w:rPr>
          <w:rFonts w:ascii="Arial" w:hAnsi="Arial" w:cs="Arial"/>
        </w:rPr>
        <w:t xml:space="preserve"> (2018) reported a diabetes prevalence of 2.62 per 100 persons among 1,415 people living with HIV/AIDS in a Chinese multicenter trial, while Luna (2018) reported a prevalence of 7%.</w:t>
      </w:r>
    </w:p>
    <w:p w14:paraId="7D00AF3E" w14:textId="77777777" w:rsidR="008F3A88" w:rsidRPr="00B8209F" w:rsidRDefault="008F3A88" w:rsidP="00705196">
      <w:pPr>
        <w:spacing w:before="100" w:beforeAutospacing="1" w:after="100" w:afterAutospacing="1" w:line="480" w:lineRule="auto"/>
        <w:jc w:val="both"/>
        <w:rPr>
          <w:rFonts w:ascii="Arial" w:hAnsi="Arial" w:cs="Arial"/>
        </w:rPr>
      </w:pPr>
      <w:r w:rsidRPr="00B8209F">
        <w:rPr>
          <w:rFonts w:ascii="Arial" w:hAnsi="Arial" w:cs="Arial"/>
        </w:rPr>
        <w:t>In our analysis of lipid profiles, the mean values of total chol</w:t>
      </w:r>
      <w:r w:rsidR="007C6BC5" w:rsidRPr="00B8209F">
        <w:rPr>
          <w:rFonts w:ascii="Arial" w:hAnsi="Arial" w:cs="Arial"/>
        </w:rPr>
        <w:t>esterol, triglycerides</w:t>
      </w:r>
      <w:r w:rsidRPr="00B8209F">
        <w:rPr>
          <w:rFonts w:ascii="Arial" w:hAnsi="Arial" w:cs="Arial"/>
        </w:rPr>
        <w:t>, high-density</w:t>
      </w:r>
      <w:r w:rsidR="007C6BC5" w:rsidRPr="00B8209F">
        <w:rPr>
          <w:rFonts w:ascii="Arial" w:hAnsi="Arial" w:cs="Arial"/>
        </w:rPr>
        <w:t xml:space="preserve"> lipoprotein cholesterol</w:t>
      </w:r>
      <w:r w:rsidRPr="00B8209F">
        <w:rPr>
          <w:rFonts w:ascii="Arial" w:hAnsi="Arial" w:cs="Arial"/>
        </w:rPr>
        <w:t>, low-densi</w:t>
      </w:r>
      <w:r w:rsidR="007C6BC5" w:rsidRPr="00B8209F">
        <w:rPr>
          <w:rFonts w:ascii="Arial" w:hAnsi="Arial" w:cs="Arial"/>
        </w:rPr>
        <w:t>ty lipoprotein cholesterol</w:t>
      </w:r>
      <w:r w:rsidRPr="00B8209F">
        <w:rPr>
          <w:rFonts w:ascii="Arial" w:hAnsi="Arial" w:cs="Arial"/>
        </w:rPr>
        <w:t xml:space="preserve">, and the TG/HDL ratio did not differ significantly between HIV-infected participants receiving antiretroviral therapy (ART) and healthy controls, with all values remaining within the normal range. These findings are consistent with previous reports by </w:t>
      </w:r>
      <w:proofErr w:type="spellStart"/>
      <w:r w:rsidRPr="00B8209F">
        <w:rPr>
          <w:rFonts w:ascii="Arial" w:hAnsi="Arial" w:cs="Arial"/>
        </w:rPr>
        <w:t>Sacilotto</w:t>
      </w:r>
      <w:proofErr w:type="spellEnd"/>
      <w:r w:rsidRPr="00B8209F">
        <w:rPr>
          <w:rFonts w:ascii="Arial" w:hAnsi="Arial" w:cs="Arial"/>
        </w:rPr>
        <w:t xml:space="preserve"> </w:t>
      </w:r>
      <w:r w:rsidRPr="00B8209F">
        <w:rPr>
          <w:rFonts w:ascii="Arial" w:hAnsi="Arial" w:cs="Arial"/>
          <w:i/>
          <w:iCs/>
        </w:rPr>
        <w:t>et al</w:t>
      </w:r>
      <w:r w:rsidRPr="00B8209F">
        <w:rPr>
          <w:rFonts w:ascii="Arial" w:hAnsi="Arial" w:cs="Arial"/>
        </w:rPr>
        <w:t xml:space="preserve">. (2021) and Devaki </w:t>
      </w:r>
      <w:r w:rsidRPr="00B8209F">
        <w:rPr>
          <w:rFonts w:ascii="Arial" w:hAnsi="Arial" w:cs="Arial"/>
          <w:i/>
          <w:iCs/>
        </w:rPr>
        <w:t>et al.</w:t>
      </w:r>
      <w:r w:rsidRPr="00B8209F">
        <w:rPr>
          <w:rFonts w:ascii="Arial" w:hAnsi="Arial" w:cs="Arial"/>
        </w:rPr>
        <w:t xml:space="preserve"> (2022), who also observed TC and HDL-C within normal limits. Similarly, Zhou </w:t>
      </w:r>
      <w:r w:rsidRPr="00B8209F">
        <w:rPr>
          <w:rFonts w:ascii="Arial" w:hAnsi="Arial" w:cs="Arial"/>
          <w:i/>
          <w:iCs/>
        </w:rPr>
        <w:t>et al.</w:t>
      </w:r>
      <w:r w:rsidRPr="00B8209F">
        <w:rPr>
          <w:rFonts w:ascii="Arial" w:hAnsi="Arial" w:cs="Arial"/>
        </w:rPr>
        <w:t xml:space="preserve"> (2015) reported normal lipid levels in HIV-infected populations. In contrast, </w:t>
      </w:r>
      <w:proofErr w:type="spellStart"/>
      <w:r w:rsidRPr="00B8209F">
        <w:rPr>
          <w:rFonts w:ascii="Arial" w:hAnsi="Arial" w:cs="Arial"/>
        </w:rPr>
        <w:t>Zephy</w:t>
      </w:r>
      <w:proofErr w:type="spellEnd"/>
      <w:r w:rsidRPr="00B8209F">
        <w:rPr>
          <w:rFonts w:ascii="Arial" w:hAnsi="Arial" w:cs="Arial"/>
        </w:rPr>
        <w:t xml:space="preserve"> (2015) documented significantly elevated total cholesterol among HIV-HAART participants, suggesting that the impact of ART on lipid profiles may vary according to the specific regimen and duration of therapy. In the present study, participants were receiving a combination of </w:t>
      </w:r>
      <w:proofErr w:type="spellStart"/>
      <w:r w:rsidRPr="00B8209F">
        <w:rPr>
          <w:rFonts w:ascii="Arial" w:hAnsi="Arial" w:cs="Arial"/>
        </w:rPr>
        <w:t>tenofovir</w:t>
      </w:r>
      <w:proofErr w:type="spellEnd"/>
      <w:r w:rsidRPr="00B8209F">
        <w:rPr>
          <w:rFonts w:ascii="Arial" w:hAnsi="Arial" w:cs="Arial"/>
        </w:rPr>
        <w:t xml:space="preserve">, lamivudine, and </w:t>
      </w:r>
      <w:proofErr w:type="spellStart"/>
      <w:r w:rsidRPr="00B8209F">
        <w:rPr>
          <w:rFonts w:ascii="Arial" w:hAnsi="Arial" w:cs="Arial"/>
        </w:rPr>
        <w:t>dolutegravir</w:t>
      </w:r>
      <w:proofErr w:type="spellEnd"/>
      <w:r w:rsidRPr="00B8209F">
        <w:rPr>
          <w:rFonts w:ascii="Arial" w:hAnsi="Arial" w:cs="Arial"/>
        </w:rPr>
        <w:t xml:space="preserve"> (TLD).</w:t>
      </w:r>
    </w:p>
    <w:p w14:paraId="1E4FD124" w14:textId="77777777" w:rsidR="008F3A88" w:rsidRPr="00B8209F" w:rsidRDefault="008F3A88" w:rsidP="00705196">
      <w:pPr>
        <w:spacing w:before="100" w:beforeAutospacing="1" w:after="100" w:afterAutospacing="1" w:line="480" w:lineRule="auto"/>
        <w:jc w:val="both"/>
        <w:rPr>
          <w:rFonts w:ascii="Arial" w:hAnsi="Arial" w:cs="Arial"/>
        </w:rPr>
      </w:pPr>
      <w:r w:rsidRPr="00B8209F">
        <w:rPr>
          <w:rFonts w:ascii="Arial" w:hAnsi="Arial" w:cs="Arial"/>
        </w:rPr>
        <w:t>The absence of significant dyslipidemia may also reflect dietary and clinical interventions adopted by HIV patients to mitigate HAART-related metabolic disturbances. Nonetheless, the slightly lower HDL-C and higher triglycerides in HAART recipients, though not significant, could indicate early signs of metabolic alteration</w:t>
      </w:r>
    </w:p>
    <w:p w14:paraId="7717100A" w14:textId="77777777" w:rsidR="00843C64" w:rsidRPr="00B8209F" w:rsidRDefault="00843C64" w:rsidP="00705196">
      <w:pPr>
        <w:pStyle w:val="NormalWeb"/>
        <w:spacing w:line="480" w:lineRule="auto"/>
        <w:jc w:val="both"/>
        <w:rPr>
          <w:rFonts w:ascii="Arial" w:hAnsi="Arial" w:cs="Arial"/>
        </w:rPr>
      </w:pPr>
      <w:r w:rsidRPr="00B8209F">
        <w:rPr>
          <w:rFonts w:ascii="Arial" w:hAnsi="Arial" w:cs="Arial"/>
        </w:rPr>
        <w:t>No statistically significant differences were observed in serum adiponectin, fasting glucose, or lipid profile (TC, TG, HDL-C, LDL-C) between HAART and control groups.</w:t>
      </w:r>
      <w:r w:rsidR="000607FD" w:rsidRPr="00B8209F">
        <w:rPr>
          <w:rFonts w:ascii="Arial" w:hAnsi="Arial" w:cs="Arial"/>
        </w:rPr>
        <w:t xml:space="preserve"> This </w:t>
      </w:r>
      <w:r w:rsidR="005C0984" w:rsidRPr="00B8209F">
        <w:rPr>
          <w:rFonts w:ascii="Arial" w:hAnsi="Arial" w:cs="Arial"/>
        </w:rPr>
        <w:t>finding</w:t>
      </w:r>
      <w:r w:rsidR="00ED6DB6" w:rsidRPr="00B8209F">
        <w:rPr>
          <w:rFonts w:ascii="Arial" w:hAnsi="Arial" w:cs="Arial"/>
        </w:rPr>
        <w:t xml:space="preserve"> is in concordance with</w:t>
      </w:r>
      <w:r w:rsidR="000607FD" w:rsidRPr="00B8209F">
        <w:rPr>
          <w:rFonts w:ascii="Arial" w:hAnsi="Arial" w:cs="Arial"/>
        </w:rPr>
        <w:t xml:space="preserve"> </w:t>
      </w:r>
      <w:proofErr w:type="spellStart"/>
      <w:r w:rsidR="000607FD" w:rsidRPr="00B8209F">
        <w:rPr>
          <w:rFonts w:ascii="Arial" w:hAnsi="Arial" w:cs="Arial"/>
          <w:shd w:val="clear" w:color="auto" w:fill="FFFFFF"/>
        </w:rPr>
        <w:t>Sacilotto</w:t>
      </w:r>
      <w:proofErr w:type="spellEnd"/>
      <w:r w:rsidR="000607FD" w:rsidRPr="00B8209F">
        <w:rPr>
          <w:rFonts w:ascii="Arial" w:hAnsi="Arial" w:cs="Arial"/>
          <w:shd w:val="clear" w:color="auto" w:fill="FFFFFF"/>
        </w:rPr>
        <w:t xml:space="preserve"> </w:t>
      </w:r>
      <w:r w:rsidR="000607FD" w:rsidRPr="00B8209F">
        <w:rPr>
          <w:rFonts w:ascii="Arial" w:hAnsi="Arial" w:cs="Arial"/>
          <w:i/>
          <w:iCs/>
          <w:shd w:val="clear" w:color="auto" w:fill="FFFFFF"/>
        </w:rPr>
        <w:t>et al.</w:t>
      </w:r>
      <w:r w:rsidR="000607FD" w:rsidRPr="00B8209F">
        <w:rPr>
          <w:rFonts w:ascii="Arial" w:hAnsi="Arial" w:cs="Arial"/>
          <w:shd w:val="clear" w:color="auto" w:fill="FFFFFF"/>
        </w:rPr>
        <w:t xml:space="preserve"> (2021) report</w:t>
      </w:r>
      <w:r w:rsidR="000607FD" w:rsidRPr="00B8209F">
        <w:rPr>
          <w:rFonts w:ascii="Arial" w:hAnsi="Arial" w:cs="Arial"/>
        </w:rPr>
        <w:t>.</w:t>
      </w:r>
      <w:r w:rsidRPr="00B8209F">
        <w:rPr>
          <w:rFonts w:ascii="Arial" w:hAnsi="Arial" w:cs="Arial"/>
        </w:rPr>
        <w:t xml:space="preserve"> The absence of significant dyslipidemia may also reflect dietary and clinical interventions adopted by HIV patients to mitigate HAART-related metabolic disturbances. Nonetheless, the slightly lower HDL-C and higher triglycerides in HAART recipients, though not significant, could indicate earl</w:t>
      </w:r>
      <w:r w:rsidR="001524CC" w:rsidRPr="00B8209F">
        <w:rPr>
          <w:rFonts w:ascii="Arial" w:hAnsi="Arial" w:cs="Arial"/>
        </w:rPr>
        <w:t>y</w:t>
      </w:r>
      <w:r w:rsidR="00B8209F" w:rsidRPr="00B8209F">
        <w:rPr>
          <w:rFonts w:ascii="Arial" w:hAnsi="Arial" w:cs="Arial"/>
        </w:rPr>
        <w:t xml:space="preserve"> signs of metabolic alteration</w:t>
      </w:r>
      <w:r w:rsidR="00ED6DB6" w:rsidRPr="00B8209F">
        <w:rPr>
          <w:rFonts w:ascii="Arial" w:hAnsi="Arial" w:cs="Arial"/>
        </w:rPr>
        <w:t>.</w:t>
      </w:r>
    </w:p>
    <w:p w14:paraId="4ACF5827" w14:textId="77777777" w:rsidR="00FB52DA" w:rsidRPr="00B8209F" w:rsidRDefault="001524CC" w:rsidP="00705196">
      <w:pPr>
        <w:spacing w:before="100" w:beforeAutospacing="1" w:after="100" w:afterAutospacing="1" w:line="480" w:lineRule="auto"/>
        <w:jc w:val="both"/>
        <w:rPr>
          <w:rFonts w:ascii="Arial" w:hAnsi="Arial" w:cs="Arial"/>
        </w:rPr>
      </w:pPr>
      <w:r w:rsidRPr="00B8209F">
        <w:rPr>
          <w:rFonts w:ascii="Arial" w:hAnsi="Arial" w:cs="Arial"/>
        </w:rPr>
        <w:t xml:space="preserve">The </w:t>
      </w:r>
      <w:r w:rsidR="00FB52DA" w:rsidRPr="00B8209F">
        <w:rPr>
          <w:rFonts w:ascii="Arial" w:hAnsi="Arial" w:cs="Arial"/>
        </w:rPr>
        <w:t>mean</w:t>
      </w:r>
      <w:r w:rsidRPr="00B8209F">
        <w:rPr>
          <w:rFonts w:ascii="Arial" w:hAnsi="Arial" w:cs="Arial"/>
        </w:rPr>
        <w:t xml:space="preserve"> adiponectin</w:t>
      </w:r>
      <w:r w:rsidR="00FB52DA" w:rsidRPr="00B8209F">
        <w:rPr>
          <w:rFonts w:ascii="Arial" w:hAnsi="Arial" w:cs="Arial"/>
        </w:rPr>
        <w:t xml:space="preserve"> plasma concentrations did not differ significantly between HIV-ART participants and healthy controls (p&gt;0.05). The control group's adiponectin levels were consistent with findings reported by </w:t>
      </w:r>
      <w:proofErr w:type="spellStart"/>
      <w:r w:rsidR="00FB52DA" w:rsidRPr="00B8209F">
        <w:rPr>
          <w:rFonts w:ascii="Arial" w:hAnsi="Arial" w:cs="Arial"/>
        </w:rPr>
        <w:t>Ndombi</w:t>
      </w:r>
      <w:proofErr w:type="spellEnd"/>
      <w:r w:rsidR="00FB52DA" w:rsidRPr="00B8209F">
        <w:rPr>
          <w:rFonts w:ascii="Arial" w:hAnsi="Arial" w:cs="Arial"/>
        </w:rPr>
        <w:t xml:space="preserve"> </w:t>
      </w:r>
      <w:r w:rsidR="00FB52DA" w:rsidRPr="00B8209F">
        <w:rPr>
          <w:rFonts w:ascii="Arial" w:hAnsi="Arial" w:cs="Arial"/>
          <w:i/>
          <w:iCs/>
        </w:rPr>
        <w:t>et al</w:t>
      </w:r>
      <w:r w:rsidR="00FB52DA" w:rsidRPr="00B8209F">
        <w:rPr>
          <w:rFonts w:ascii="Arial" w:hAnsi="Arial" w:cs="Arial"/>
        </w:rPr>
        <w:t xml:space="preserve">. (2015) in Kenya but differed from the lower concentrations observed by </w:t>
      </w:r>
      <w:proofErr w:type="spellStart"/>
      <w:r w:rsidR="00FB52DA" w:rsidRPr="00B8209F">
        <w:rPr>
          <w:rFonts w:ascii="Arial" w:hAnsi="Arial" w:cs="Arial"/>
        </w:rPr>
        <w:t>Garuba</w:t>
      </w:r>
      <w:proofErr w:type="spellEnd"/>
      <w:r w:rsidR="00FB52DA" w:rsidRPr="00B8209F">
        <w:rPr>
          <w:rFonts w:ascii="Arial" w:hAnsi="Arial" w:cs="Arial"/>
        </w:rPr>
        <w:t xml:space="preserve"> </w:t>
      </w:r>
      <w:r w:rsidR="00FB52DA" w:rsidRPr="00B8209F">
        <w:rPr>
          <w:rFonts w:ascii="Arial" w:hAnsi="Arial" w:cs="Arial"/>
          <w:i/>
          <w:iCs/>
        </w:rPr>
        <w:t>et al</w:t>
      </w:r>
      <w:r w:rsidR="00FB52DA" w:rsidRPr="00B8209F">
        <w:rPr>
          <w:rFonts w:ascii="Arial" w:hAnsi="Arial" w:cs="Arial"/>
        </w:rPr>
        <w:t xml:space="preserve">. (2025) in HIV-infected subjects. The lack of significant difference in adiponectin between groups contrasts with </w:t>
      </w:r>
      <w:proofErr w:type="spellStart"/>
      <w:r w:rsidR="00FB52DA" w:rsidRPr="00B8209F">
        <w:rPr>
          <w:rFonts w:ascii="Arial" w:hAnsi="Arial" w:cs="Arial"/>
        </w:rPr>
        <w:t>Kalyanasundaram</w:t>
      </w:r>
      <w:proofErr w:type="spellEnd"/>
      <w:r w:rsidR="00FB52DA" w:rsidRPr="00B8209F">
        <w:rPr>
          <w:rFonts w:ascii="Arial" w:hAnsi="Arial" w:cs="Arial"/>
        </w:rPr>
        <w:t xml:space="preserve"> </w:t>
      </w:r>
      <w:r w:rsidR="00FB52DA" w:rsidRPr="00B8209F">
        <w:rPr>
          <w:rFonts w:ascii="Arial" w:hAnsi="Arial" w:cs="Arial"/>
          <w:i/>
          <w:iCs/>
        </w:rPr>
        <w:t>et al.</w:t>
      </w:r>
      <w:r w:rsidR="00FB52DA" w:rsidRPr="00B8209F">
        <w:rPr>
          <w:rFonts w:ascii="Arial" w:hAnsi="Arial" w:cs="Arial"/>
        </w:rPr>
        <w:t xml:space="preserve"> (2015), who reported decreased adiponectin in HIV-ART participants relative to controls. This discrepancy may be attributable to differences in ART regimen, lifestyle factors, and dietary modifications that influence adiponectin levels (Rahman </w:t>
      </w:r>
      <w:r w:rsidR="00FB52DA" w:rsidRPr="00B8209F">
        <w:rPr>
          <w:rFonts w:ascii="Arial" w:hAnsi="Arial" w:cs="Arial"/>
          <w:i/>
          <w:iCs/>
        </w:rPr>
        <w:t>et al.,</w:t>
      </w:r>
      <w:r w:rsidR="00FB52DA" w:rsidRPr="00B8209F">
        <w:rPr>
          <w:rFonts w:ascii="Arial" w:hAnsi="Arial" w:cs="Arial"/>
        </w:rPr>
        <w:t xml:space="preserve"> 2022).</w:t>
      </w:r>
    </w:p>
    <w:p w14:paraId="0F75A810" w14:textId="77777777" w:rsidR="00EA3E51" w:rsidRPr="00B8209F" w:rsidRDefault="00EA3E51" w:rsidP="00705196">
      <w:pPr>
        <w:spacing w:before="100" w:beforeAutospacing="1" w:after="100" w:afterAutospacing="1" w:line="480" w:lineRule="auto"/>
        <w:jc w:val="both"/>
        <w:rPr>
          <w:rFonts w:ascii="Arial" w:hAnsi="Arial" w:cs="Arial"/>
        </w:rPr>
      </w:pPr>
      <w:proofErr w:type="spellStart"/>
      <w:r w:rsidRPr="00B8209F">
        <w:rPr>
          <w:rFonts w:ascii="Arial" w:hAnsi="Arial" w:cs="Arial"/>
        </w:rPr>
        <w:t>Atherogenic</w:t>
      </w:r>
      <w:proofErr w:type="spellEnd"/>
      <w:r w:rsidRPr="00B8209F">
        <w:rPr>
          <w:rFonts w:ascii="Arial" w:hAnsi="Arial" w:cs="Arial"/>
        </w:rPr>
        <w:t xml:space="preserve"> indices were also evaluated in th</w:t>
      </w:r>
      <w:r w:rsidR="001C5CA2" w:rsidRPr="00B8209F">
        <w:rPr>
          <w:rFonts w:ascii="Arial" w:hAnsi="Arial" w:cs="Arial"/>
        </w:rPr>
        <w:t xml:space="preserve">is cohort. </w:t>
      </w:r>
      <w:proofErr w:type="spellStart"/>
      <w:r w:rsidR="001C5CA2" w:rsidRPr="00B8209F">
        <w:rPr>
          <w:rFonts w:ascii="Arial" w:hAnsi="Arial" w:cs="Arial"/>
        </w:rPr>
        <w:t>Castelli</w:t>
      </w:r>
      <w:proofErr w:type="spellEnd"/>
      <w:r w:rsidR="001C5CA2" w:rsidRPr="00B8209F">
        <w:rPr>
          <w:rFonts w:ascii="Arial" w:hAnsi="Arial" w:cs="Arial"/>
        </w:rPr>
        <w:t xml:space="preserve"> risk index I, </w:t>
      </w:r>
      <w:proofErr w:type="spellStart"/>
      <w:r w:rsidR="001C5CA2" w:rsidRPr="00B8209F">
        <w:rPr>
          <w:rFonts w:ascii="Arial" w:hAnsi="Arial" w:cs="Arial"/>
        </w:rPr>
        <w:t>casteli</w:t>
      </w:r>
      <w:proofErr w:type="spellEnd"/>
      <w:r w:rsidR="001C5CA2" w:rsidRPr="00B8209F">
        <w:rPr>
          <w:rFonts w:ascii="Arial" w:hAnsi="Arial" w:cs="Arial"/>
        </w:rPr>
        <w:t xml:space="preserve"> risk index II, TC/HDL-C ratio</w:t>
      </w:r>
      <w:r w:rsidRPr="00B8209F">
        <w:rPr>
          <w:rFonts w:ascii="Arial" w:hAnsi="Arial" w:cs="Arial"/>
        </w:rPr>
        <w:t xml:space="preserve"> and</w:t>
      </w:r>
      <w:r w:rsidR="001C5CA2" w:rsidRPr="00B8209F">
        <w:rPr>
          <w:rFonts w:ascii="Arial" w:hAnsi="Arial" w:cs="Arial"/>
        </w:rPr>
        <w:t xml:space="preserve"> LDL-C/HDL-C ratio</w:t>
      </w:r>
      <w:r w:rsidRPr="00B8209F">
        <w:rPr>
          <w:rFonts w:ascii="Arial" w:hAnsi="Arial" w:cs="Arial"/>
        </w:rPr>
        <w:t xml:space="preserve"> were determined, no significant differences were obse</w:t>
      </w:r>
      <w:r w:rsidR="001C5CA2" w:rsidRPr="00B8209F">
        <w:rPr>
          <w:rFonts w:ascii="Arial" w:hAnsi="Arial" w:cs="Arial"/>
        </w:rPr>
        <w:t>rved in the mean values of CRI-I and CRI-II</w:t>
      </w:r>
      <w:r w:rsidRPr="00B8209F">
        <w:rPr>
          <w:rFonts w:ascii="Arial" w:hAnsi="Arial" w:cs="Arial"/>
        </w:rPr>
        <w:t xml:space="preserve"> between HIV-HAART participants and controls, consistent with </w:t>
      </w:r>
      <w:proofErr w:type="spellStart"/>
      <w:r w:rsidRPr="00B8209F">
        <w:rPr>
          <w:rFonts w:ascii="Arial" w:hAnsi="Arial" w:cs="Arial"/>
        </w:rPr>
        <w:t>Lumu</w:t>
      </w:r>
      <w:proofErr w:type="spellEnd"/>
      <w:r w:rsidRPr="00B8209F">
        <w:rPr>
          <w:rFonts w:ascii="Arial" w:hAnsi="Arial" w:cs="Arial"/>
        </w:rPr>
        <w:t xml:space="preserve"> </w:t>
      </w:r>
      <w:r w:rsidRPr="00B8209F">
        <w:rPr>
          <w:rFonts w:ascii="Arial" w:hAnsi="Arial" w:cs="Arial"/>
          <w:i/>
          <w:iCs/>
        </w:rPr>
        <w:t>et al.</w:t>
      </w:r>
      <w:r w:rsidRPr="00B8209F">
        <w:rPr>
          <w:rFonts w:ascii="Arial" w:hAnsi="Arial" w:cs="Arial"/>
        </w:rPr>
        <w:t xml:space="preserve"> (2023). P</w:t>
      </w:r>
      <w:r w:rsidR="001C5CA2" w:rsidRPr="00B8209F">
        <w:rPr>
          <w:rFonts w:ascii="Arial" w:hAnsi="Arial" w:cs="Arial"/>
        </w:rPr>
        <w:t>rior reports indicate that CRI-I</w:t>
      </w:r>
      <w:r w:rsidRPr="00B8209F">
        <w:rPr>
          <w:rFonts w:ascii="Arial" w:hAnsi="Arial" w:cs="Arial"/>
        </w:rPr>
        <w:t xml:space="preserve"> and </w:t>
      </w:r>
      <w:r w:rsidR="001C5CA2" w:rsidRPr="00B8209F">
        <w:rPr>
          <w:rFonts w:ascii="Arial" w:hAnsi="Arial" w:cs="Arial"/>
        </w:rPr>
        <w:t>CRI-II</w:t>
      </w:r>
      <w:r w:rsidRPr="00B8209F">
        <w:rPr>
          <w:rFonts w:ascii="Arial" w:hAnsi="Arial" w:cs="Arial"/>
        </w:rPr>
        <w:t xml:space="preserve"> may be elevated in HIV-treated individuals, particularly with older ART regimens (</w:t>
      </w:r>
      <w:proofErr w:type="spellStart"/>
      <w:r w:rsidRPr="00B8209F">
        <w:rPr>
          <w:rFonts w:ascii="Arial" w:hAnsi="Arial" w:cs="Arial"/>
        </w:rPr>
        <w:t>Kamoru</w:t>
      </w:r>
      <w:proofErr w:type="spellEnd"/>
      <w:r w:rsidRPr="00B8209F">
        <w:rPr>
          <w:rFonts w:ascii="Arial" w:hAnsi="Arial" w:cs="Arial"/>
        </w:rPr>
        <w:t xml:space="preserve"> </w:t>
      </w:r>
      <w:r w:rsidRPr="00B8209F">
        <w:rPr>
          <w:rFonts w:ascii="Arial" w:hAnsi="Arial" w:cs="Arial"/>
          <w:i/>
          <w:iCs/>
        </w:rPr>
        <w:t>et al.,</w:t>
      </w:r>
      <w:r w:rsidRPr="00B8209F">
        <w:rPr>
          <w:rFonts w:ascii="Arial" w:hAnsi="Arial" w:cs="Arial"/>
        </w:rPr>
        <w:t xml:space="preserve"> 2017).</w:t>
      </w:r>
    </w:p>
    <w:p w14:paraId="2FBD23C3" w14:textId="77777777" w:rsidR="001144A1" w:rsidRPr="00B8209F" w:rsidRDefault="001C5CA2" w:rsidP="00705196">
      <w:pPr>
        <w:pStyle w:val="NormalWeb"/>
        <w:spacing w:line="480" w:lineRule="auto"/>
        <w:jc w:val="both"/>
        <w:rPr>
          <w:rFonts w:ascii="Arial" w:hAnsi="Arial" w:cs="Arial"/>
        </w:rPr>
      </w:pPr>
      <w:r w:rsidRPr="00B8209F">
        <w:rPr>
          <w:rFonts w:ascii="Arial" w:hAnsi="Arial" w:cs="Arial"/>
        </w:rPr>
        <w:t xml:space="preserve">The </w:t>
      </w:r>
      <w:proofErr w:type="spellStart"/>
      <w:r w:rsidRPr="00B8209F">
        <w:rPr>
          <w:rFonts w:ascii="Arial" w:hAnsi="Arial" w:cs="Arial"/>
        </w:rPr>
        <w:t>atherogenic</w:t>
      </w:r>
      <w:proofErr w:type="spellEnd"/>
      <w:r w:rsidRPr="00B8209F">
        <w:rPr>
          <w:rFonts w:ascii="Arial" w:hAnsi="Arial" w:cs="Arial"/>
        </w:rPr>
        <w:t xml:space="preserve"> index of plasma</w:t>
      </w:r>
      <w:r w:rsidR="00EA3E51" w:rsidRPr="00B8209F">
        <w:rPr>
          <w:rFonts w:ascii="Arial" w:hAnsi="Arial" w:cs="Arial"/>
        </w:rPr>
        <w:t>, calculated as the logarithm of the molar ratio of triglycerides to HDL-C, did not differ significantly between HIV-HAART participants and healthy controls. AIP is a well-recognized surrogate marker of cardiovascular risk, reflecting the balance between pro- and anti-</w:t>
      </w:r>
      <w:proofErr w:type="spellStart"/>
      <w:r w:rsidR="00EA3E51" w:rsidRPr="00B8209F">
        <w:rPr>
          <w:rFonts w:ascii="Arial" w:hAnsi="Arial" w:cs="Arial"/>
        </w:rPr>
        <w:t>atherogenic</w:t>
      </w:r>
      <w:proofErr w:type="spellEnd"/>
      <w:r w:rsidR="00EA3E51" w:rsidRPr="00B8209F">
        <w:rPr>
          <w:rFonts w:ascii="Arial" w:hAnsi="Arial" w:cs="Arial"/>
        </w:rPr>
        <w:t xml:space="preserve"> lipoproteins (Zhu </w:t>
      </w:r>
      <w:r w:rsidR="00EA3E51" w:rsidRPr="00B8209F">
        <w:rPr>
          <w:rFonts w:ascii="Arial" w:hAnsi="Arial" w:cs="Arial"/>
          <w:i/>
          <w:iCs/>
        </w:rPr>
        <w:t>et al.</w:t>
      </w:r>
      <w:r w:rsidR="00EA3E51" w:rsidRPr="00B8209F">
        <w:rPr>
          <w:rFonts w:ascii="Arial" w:hAnsi="Arial" w:cs="Arial"/>
        </w:rPr>
        <w:t xml:space="preserve">, 2018). Although dyslipidemia is a common metabolic complication of ART particularly with protease inhibitor–based regimens that elevate TG and reduce HDL-C (Feeney </w:t>
      </w:r>
      <w:r w:rsidR="00EA3E51" w:rsidRPr="00B8209F">
        <w:rPr>
          <w:rFonts w:ascii="Arial" w:hAnsi="Arial" w:cs="Arial"/>
          <w:i/>
          <w:iCs/>
        </w:rPr>
        <w:t>et al.,</w:t>
      </w:r>
      <w:r w:rsidR="00EA3E51" w:rsidRPr="00B8209F">
        <w:rPr>
          <w:rFonts w:ascii="Arial" w:hAnsi="Arial" w:cs="Arial"/>
        </w:rPr>
        <w:t xml:space="preserve"> 2019) newer ART regimens, including integrase inhibitors and </w:t>
      </w:r>
      <w:proofErr w:type="spellStart"/>
      <w:r w:rsidR="00EA3E51" w:rsidRPr="00B8209F">
        <w:rPr>
          <w:rFonts w:ascii="Arial" w:hAnsi="Arial" w:cs="Arial"/>
        </w:rPr>
        <w:t>tenofovir</w:t>
      </w:r>
      <w:proofErr w:type="spellEnd"/>
      <w:r w:rsidR="00EA3E51" w:rsidRPr="00B8209F">
        <w:rPr>
          <w:rFonts w:ascii="Arial" w:hAnsi="Arial" w:cs="Arial"/>
        </w:rPr>
        <w:t xml:space="preserve">-based combinations, appear to exert less pronounced effects on lipid metabolism. </w:t>
      </w:r>
    </w:p>
    <w:p w14:paraId="0611C14A" w14:textId="77777777" w:rsidR="00EA3E51" w:rsidRPr="00B8209F" w:rsidRDefault="001144A1" w:rsidP="00705196">
      <w:pPr>
        <w:pStyle w:val="NormalWeb"/>
        <w:spacing w:line="480" w:lineRule="auto"/>
        <w:jc w:val="both"/>
        <w:rPr>
          <w:rFonts w:ascii="Arial" w:hAnsi="Arial" w:cs="Arial"/>
        </w:rPr>
      </w:pPr>
      <w:r w:rsidRPr="00B8209F">
        <w:rPr>
          <w:rFonts w:ascii="Arial" w:hAnsi="Arial" w:cs="Arial"/>
        </w:rPr>
        <w:t>The Triglyceride-Glucose</w:t>
      </w:r>
      <w:r w:rsidR="00EA3E51" w:rsidRPr="00B8209F">
        <w:rPr>
          <w:rFonts w:ascii="Arial" w:hAnsi="Arial" w:cs="Arial"/>
        </w:rPr>
        <w:t xml:space="preserve"> index, derived from fasting TG and glucose concentrations, serves as a validated surrogate marker of insulin resistance and a predictor of type 2 diabetes and cardiovascular disease (Zhao </w:t>
      </w:r>
      <w:r w:rsidR="00EA3E51" w:rsidRPr="00B8209F">
        <w:rPr>
          <w:rFonts w:ascii="Arial" w:hAnsi="Arial" w:cs="Arial"/>
          <w:i/>
          <w:iCs/>
        </w:rPr>
        <w:t>et al.</w:t>
      </w:r>
      <w:r w:rsidR="00EA3E51" w:rsidRPr="00B8209F">
        <w:rPr>
          <w:rFonts w:ascii="Arial" w:hAnsi="Arial" w:cs="Arial"/>
        </w:rPr>
        <w:t xml:space="preserve">, 2020). In this study, </w:t>
      </w:r>
      <w:proofErr w:type="spellStart"/>
      <w:r w:rsidR="00EA3E51" w:rsidRPr="00B8209F">
        <w:rPr>
          <w:rFonts w:ascii="Arial" w:hAnsi="Arial" w:cs="Arial"/>
        </w:rPr>
        <w:t>TyG</w:t>
      </w:r>
      <w:proofErr w:type="spellEnd"/>
      <w:r w:rsidR="00EA3E51" w:rsidRPr="00B8209F">
        <w:rPr>
          <w:rFonts w:ascii="Arial" w:hAnsi="Arial" w:cs="Arial"/>
        </w:rPr>
        <w:t xml:space="preserve"> values did not differ significantly between HIV-ART participants and controls. Evidence suggests that modern ART regimens, including integrase inhibitors and </w:t>
      </w:r>
      <w:proofErr w:type="spellStart"/>
      <w:r w:rsidR="00EA3E51" w:rsidRPr="00B8209F">
        <w:rPr>
          <w:rFonts w:ascii="Arial" w:hAnsi="Arial" w:cs="Arial"/>
        </w:rPr>
        <w:t>tenofovir</w:t>
      </w:r>
      <w:proofErr w:type="spellEnd"/>
      <w:r w:rsidR="00EA3E51" w:rsidRPr="00B8209F">
        <w:rPr>
          <w:rFonts w:ascii="Arial" w:hAnsi="Arial" w:cs="Arial"/>
        </w:rPr>
        <w:t>-based therapies, may have neutral or even protective effects on glucose and lipid metabolism (</w:t>
      </w:r>
      <w:proofErr w:type="spellStart"/>
      <w:r w:rsidR="00EA3E51" w:rsidRPr="00B8209F">
        <w:rPr>
          <w:rFonts w:ascii="Arial" w:hAnsi="Arial" w:cs="Arial"/>
        </w:rPr>
        <w:t>Erlandson</w:t>
      </w:r>
      <w:proofErr w:type="spellEnd"/>
      <w:r w:rsidR="00EA3E51" w:rsidRPr="00B8209F">
        <w:rPr>
          <w:rFonts w:ascii="Arial" w:hAnsi="Arial" w:cs="Arial"/>
        </w:rPr>
        <w:t xml:space="preserve"> </w:t>
      </w:r>
      <w:r w:rsidR="00EA3E51" w:rsidRPr="00B8209F">
        <w:rPr>
          <w:rFonts w:ascii="Arial" w:hAnsi="Arial" w:cs="Arial"/>
          <w:i/>
          <w:iCs/>
        </w:rPr>
        <w:t>et al</w:t>
      </w:r>
      <w:r w:rsidR="00EA3E51" w:rsidRPr="00B8209F">
        <w:rPr>
          <w:rFonts w:ascii="Arial" w:hAnsi="Arial" w:cs="Arial"/>
        </w:rPr>
        <w:t>., 2018).</w:t>
      </w:r>
    </w:p>
    <w:p w14:paraId="7230F85D" w14:textId="77777777" w:rsidR="00665C6D" w:rsidRPr="00B8209F" w:rsidRDefault="00665C6D" w:rsidP="00705196">
      <w:pPr>
        <w:pStyle w:val="NormalWeb"/>
        <w:spacing w:line="480" w:lineRule="auto"/>
        <w:jc w:val="both"/>
        <w:rPr>
          <w:rFonts w:ascii="Arial" w:hAnsi="Arial" w:cs="Arial"/>
        </w:rPr>
      </w:pPr>
      <w:r w:rsidRPr="00B8209F">
        <w:rPr>
          <w:rFonts w:ascii="Arial" w:hAnsi="Arial" w:cs="Arial"/>
        </w:rPr>
        <w:t xml:space="preserve">The </w:t>
      </w:r>
      <w:proofErr w:type="spellStart"/>
      <w:r w:rsidRPr="00B8209F">
        <w:rPr>
          <w:rFonts w:ascii="Arial" w:hAnsi="Arial" w:cs="Arial"/>
        </w:rPr>
        <w:t>TyG</w:t>
      </w:r>
      <w:proofErr w:type="spellEnd"/>
      <w:r w:rsidRPr="00B8209F">
        <w:rPr>
          <w:rFonts w:ascii="Arial" w:hAnsi="Arial" w:cs="Arial"/>
        </w:rPr>
        <w:t xml:space="preserve">-BMI index, which integrates TG, fasting glucose, and BMI, is a composite marker of insulin resistance and </w:t>
      </w:r>
      <w:proofErr w:type="spellStart"/>
      <w:r w:rsidRPr="00B8209F">
        <w:rPr>
          <w:rFonts w:ascii="Arial" w:hAnsi="Arial" w:cs="Arial"/>
        </w:rPr>
        <w:t>cardiometabolic</w:t>
      </w:r>
      <w:proofErr w:type="spellEnd"/>
      <w:r w:rsidRPr="00B8209F">
        <w:rPr>
          <w:rFonts w:ascii="Arial" w:hAnsi="Arial" w:cs="Arial"/>
        </w:rPr>
        <w:t xml:space="preserve"> risk (</w:t>
      </w:r>
      <w:proofErr w:type="spellStart"/>
      <w:r w:rsidRPr="00B8209F">
        <w:rPr>
          <w:rFonts w:ascii="Arial" w:hAnsi="Arial" w:cs="Arial"/>
        </w:rPr>
        <w:t>Lambrinoudaki</w:t>
      </w:r>
      <w:proofErr w:type="spellEnd"/>
      <w:r w:rsidRPr="00B8209F">
        <w:rPr>
          <w:rFonts w:ascii="Arial" w:hAnsi="Arial" w:cs="Arial"/>
        </w:rPr>
        <w:t xml:space="preserve"> </w:t>
      </w:r>
      <w:r w:rsidRPr="00B8209F">
        <w:rPr>
          <w:rFonts w:ascii="Arial" w:hAnsi="Arial" w:cs="Arial"/>
          <w:i/>
          <w:iCs/>
        </w:rPr>
        <w:t>et al.,</w:t>
      </w:r>
      <w:r w:rsidRPr="00B8209F">
        <w:rPr>
          <w:rFonts w:ascii="Arial" w:hAnsi="Arial" w:cs="Arial"/>
        </w:rPr>
        <w:t xml:space="preserve"> 2018). No significant differences in </w:t>
      </w:r>
      <w:proofErr w:type="spellStart"/>
      <w:r w:rsidRPr="00B8209F">
        <w:rPr>
          <w:rFonts w:ascii="Arial" w:hAnsi="Arial" w:cs="Arial"/>
        </w:rPr>
        <w:t>TyG</w:t>
      </w:r>
      <w:proofErr w:type="spellEnd"/>
      <w:r w:rsidRPr="00B8209F">
        <w:rPr>
          <w:rFonts w:ascii="Arial" w:hAnsi="Arial" w:cs="Arial"/>
        </w:rPr>
        <w:t>-BMI were observed between HIV-HAART participants and controls, or between male and female HIV-ART subjects.</w:t>
      </w:r>
    </w:p>
    <w:p w14:paraId="5BB508BC" w14:textId="77777777" w:rsidR="00665C6D" w:rsidRPr="00B8209F" w:rsidRDefault="001144A1" w:rsidP="00705196">
      <w:pPr>
        <w:pStyle w:val="NormalWeb"/>
        <w:spacing w:line="480" w:lineRule="auto"/>
        <w:jc w:val="both"/>
        <w:rPr>
          <w:rFonts w:ascii="Arial" w:hAnsi="Arial" w:cs="Arial"/>
        </w:rPr>
      </w:pPr>
      <w:r w:rsidRPr="00B8209F">
        <w:rPr>
          <w:rFonts w:ascii="Arial" w:hAnsi="Arial" w:cs="Arial"/>
        </w:rPr>
        <w:t xml:space="preserve">The </w:t>
      </w:r>
      <w:proofErr w:type="spellStart"/>
      <w:r w:rsidRPr="00B8209F">
        <w:rPr>
          <w:rFonts w:ascii="Arial" w:hAnsi="Arial" w:cs="Arial"/>
        </w:rPr>
        <w:t>Cardiometabolic</w:t>
      </w:r>
      <w:proofErr w:type="spellEnd"/>
      <w:r w:rsidRPr="00B8209F">
        <w:rPr>
          <w:rFonts w:ascii="Arial" w:hAnsi="Arial" w:cs="Arial"/>
        </w:rPr>
        <w:t xml:space="preserve"> Index</w:t>
      </w:r>
      <w:r w:rsidR="00665C6D" w:rsidRPr="00B8209F">
        <w:rPr>
          <w:rFonts w:ascii="Arial" w:hAnsi="Arial" w:cs="Arial"/>
        </w:rPr>
        <w:t xml:space="preserve">, calculated as the TG/HDL-C ratio multiplied by waist-to-height ratio, is a surrogate marker of visceral adiposity, insulin resistance, and cardiovascular risk (Liu </w:t>
      </w:r>
      <w:r w:rsidR="00665C6D" w:rsidRPr="00B8209F">
        <w:rPr>
          <w:rFonts w:ascii="Arial" w:hAnsi="Arial" w:cs="Arial"/>
          <w:i/>
          <w:iCs/>
        </w:rPr>
        <w:t>et al.,</w:t>
      </w:r>
      <w:r w:rsidR="00665C6D" w:rsidRPr="00B8209F">
        <w:rPr>
          <w:rFonts w:ascii="Arial" w:hAnsi="Arial" w:cs="Arial"/>
        </w:rPr>
        <w:t xml:space="preserve"> 2014). CMI values did not differ significantly between HIV-H</w:t>
      </w:r>
      <w:r w:rsidRPr="00B8209F">
        <w:rPr>
          <w:rFonts w:ascii="Arial" w:hAnsi="Arial" w:cs="Arial"/>
        </w:rPr>
        <w:t>AART participants and controls</w:t>
      </w:r>
      <w:r w:rsidR="00665C6D" w:rsidRPr="00B8209F">
        <w:rPr>
          <w:rFonts w:ascii="Arial" w:hAnsi="Arial" w:cs="Arial"/>
        </w:rPr>
        <w:t>. Despite prior reports linking protease inhibitor–based ART to central fat redistribution and dyslipidemia, our findings suggest that contemporary regimens may exert neutral effects on adiposity and lipid metabolism (</w:t>
      </w:r>
      <w:proofErr w:type="spellStart"/>
      <w:r w:rsidR="00665C6D" w:rsidRPr="00B8209F">
        <w:rPr>
          <w:rFonts w:ascii="Arial" w:hAnsi="Arial" w:cs="Arial"/>
        </w:rPr>
        <w:t>Erlandson</w:t>
      </w:r>
      <w:proofErr w:type="spellEnd"/>
      <w:r w:rsidR="00665C6D" w:rsidRPr="00B8209F">
        <w:rPr>
          <w:rFonts w:ascii="Arial" w:hAnsi="Arial" w:cs="Arial"/>
        </w:rPr>
        <w:t xml:space="preserve"> </w:t>
      </w:r>
      <w:r w:rsidR="00665C6D" w:rsidRPr="00B8209F">
        <w:rPr>
          <w:rFonts w:ascii="Arial" w:hAnsi="Arial" w:cs="Arial"/>
          <w:i/>
          <w:iCs/>
        </w:rPr>
        <w:t>et al.,</w:t>
      </w:r>
      <w:r w:rsidR="00665C6D" w:rsidRPr="00B8209F">
        <w:rPr>
          <w:rFonts w:ascii="Arial" w:hAnsi="Arial" w:cs="Arial"/>
        </w:rPr>
        <w:t xml:space="preserve"> 2018).</w:t>
      </w:r>
    </w:p>
    <w:p w14:paraId="4B1D055D" w14:textId="77777777" w:rsidR="00843C64" w:rsidRPr="00B8209F" w:rsidRDefault="001144A1" w:rsidP="00705196">
      <w:pPr>
        <w:pStyle w:val="NormalWeb"/>
        <w:spacing w:line="480" w:lineRule="auto"/>
        <w:jc w:val="both"/>
        <w:rPr>
          <w:rFonts w:ascii="Arial" w:hAnsi="Arial" w:cs="Arial"/>
        </w:rPr>
      </w:pPr>
      <w:r w:rsidRPr="00B8209F">
        <w:rPr>
          <w:rFonts w:ascii="Arial" w:hAnsi="Arial" w:cs="Arial"/>
        </w:rPr>
        <w:t>Lastly, the lipid accumulation product</w:t>
      </w:r>
      <w:r w:rsidR="00665C6D" w:rsidRPr="00B8209F">
        <w:rPr>
          <w:rFonts w:ascii="Arial" w:hAnsi="Arial" w:cs="Arial"/>
        </w:rPr>
        <w:t xml:space="preserve">, calculated from waist circumference and fasting triglyceride levels, was significantly elevated in HIV-HAART participants compared to controls. LAP provides a powerful indicator of central lipid accumulation, insulin resistance, and </w:t>
      </w:r>
      <w:proofErr w:type="spellStart"/>
      <w:r w:rsidR="00665C6D" w:rsidRPr="00B8209F">
        <w:rPr>
          <w:rFonts w:ascii="Arial" w:hAnsi="Arial" w:cs="Arial"/>
        </w:rPr>
        <w:t>cardiometabolic</w:t>
      </w:r>
      <w:proofErr w:type="spellEnd"/>
      <w:r w:rsidR="00665C6D" w:rsidRPr="00B8209F">
        <w:rPr>
          <w:rFonts w:ascii="Arial" w:hAnsi="Arial" w:cs="Arial"/>
        </w:rPr>
        <w:t xml:space="preserve"> risk (Yang </w:t>
      </w:r>
      <w:r w:rsidR="00665C6D" w:rsidRPr="00B8209F">
        <w:rPr>
          <w:rFonts w:ascii="Arial" w:hAnsi="Arial" w:cs="Arial"/>
          <w:i/>
          <w:iCs/>
        </w:rPr>
        <w:t>et al.,</w:t>
      </w:r>
      <w:r w:rsidR="00665C6D" w:rsidRPr="00B8209F">
        <w:rPr>
          <w:rFonts w:ascii="Arial" w:hAnsi="Arial" w:cs="Arial"/>
        </w:rPr>
        <w:t xml:space="preserve"> 2022)</w:t>
      </w:r>
      <w:r w:rsidR="00843C64" w:rsidRPr="00B8209F">
        <w:rPr>
          <w:rFonts w:ascii="Arial" w:hAnsi="Arial" w:cs="Arial"/>
        </w:rPr>
        <w:t>.</w:t>
      </w:r>
      <w:r w:rsidR="00152E79" w:rsidRPr="00B8209F">
        <w:rPr>
          <w:rFonts w:ascii="Arial" w:hAnsi="Arial" w:cs="Arial"/>
        </w:rPr>
        <w:t xml:space="preserve"> The value was significantly higher in the HIV-positive subjects on HAART than the control.</w:t>
      </w:r>
    </w:p>
    <w:p w14:paraId="33639E4C" w14:textId="77777777" w:rsidR="003E57B4" w:rsidRPr="00B8209F" w:rsidRDefault="003E57B4" w:rsidP="00843C64">
      <w:pPr>
        <w:jc w:val="both"/>
        <w:rPr>
          <w:rFonts w:ascii="Arial" w:hAnsi="Arial" w:cs="Arial"/>
          <w:b/>
        </w:rPr>
      </w:pPr>
    </w:p>
    <w:p w14:paraId="0FBC9777" w14:textId="77777777" w:rsidR="00C565E6" w:rsidRPr="00B8209F" w:rsidRDefault="00F3737D" w:rsidP="000A2F7F">
      <w:pPr>
        <w:spacing w:line="480" w:lineRule="auto"/>
        <w:jc w:val="both"/>
        <w:rPr>
          <w:rFonts w:ascii="Arial" w:hAnsi="Arial" w:cs="Arial"/>
          <w:bCs/>
        </w:rPr>
      </w:pPr>
      <w:r w:rsidRPr="00B8209F">
        <w:rPr>
          <w:rFonts w:ascii="Arial" w:hAnsi="Arial" w:cs="Arial"/>
          <w:b/>
          <w:bCs/>
        </w:rPr>
        <w:t>LIMITATION</w:t>
      </w:r>
      <w:r w:rsidR="0095008A" w:rsidRPr="00B8209F">
        <w:rPr>
          <w:rFonts w:ascii="Arial" w:hAnsi="Arial" w:cs="Arial"/>
          <w:b/>
          <w:bCs/>
        </w:rPr>
        <w:t xml:space="preserve">: </w:t>
      </w:r>
      <w:r w:rsidR="0095008A" w:rsidRPr="00B8209F">
        <w:rPr>
          <w:rFonts w:ascii="Arial" w:hAnsi="Arial" w:cs="Arial"/>
          <w:bCs/>
        </w:rPr>
        <w:t>The small sample size and absence of HIV-naïve participants may cause bias.</w:t>
      </w:r>
    </w:p>
    <w:p w14:paraId="510B5924" w14:textId="77777777" w:rsidR="00C3312E" w:rsidRPr="00B8209F" w:rsidRDefault="00C3312E" w:rsidP="00C3312E">
      <w:pPr>
        <w:spacing w:line="480" w:lineRule="auto"/>
        <w:jc w:val="both"/>
        <w:rPr>
          <w:rFonts w:ascii="Arial" w:hAnsi="Arial" w:cs="Arial"/>
          <w:b/>
          <w:bCs/>
        </w:rPr>
      </w:pPr>
      <w:r w:rsidRPr="00B8209F">
        <w:rPr>
          <w:rFonts w:ascii="Arial" w:hAnsi="Arial" w:cs="Arial"/>
          <w:b/>
          <w:bCs/>
        </w:rPr>
        <w:t>CONCLUSION</w:t>
      </w:r>
    </w:p>
    <w:p w14:paraId="3B679AA9" w14:textId="77777777" w:rsidR="00C565E6" w:rsidRPr="00B8209F" w:rsidRDefault="00C565E6" w:rsidP="00C3312E">
      <w:pPr>
        <w:spacing w:line="480" w:lineRule="auto"/>
        <w:jc w:val="both"/>
        <w:rPr>
          <w:rFonts w:ascii="Arial" w:hAnsi="Arial" w:cs="Arial"/>
          <w:b/>
          <w:bCs/>
        </w:rPr>
      </w:pPr>
      <w:r w:rsidRPr="00B8209F">
        <w:rPr>
          <w:rFonts w:ascii="Arial" w:hAnsi="Arial" w:cs="Arial"/>
        </w:rPr>
        <w:t>Serum adiponectin and most metabolic parameters, showed no significant difference between the HIV-partici</w:t>
      </w:r>
      <w:r w:rsidR="00C3312E" w:rsidRPr="00B8209F">
        <w:rPr>
          <w:rFonts w:ascii="Arial" w:hAnsi="Arial" w:cs="Arial"/>
        </w:rPr>
        <w:t xml:space="preserve">pants on HAART and the control, </w:t>
      </w:r>
      <w:r w:rsidRPr="00B8209F">
        <w:rPr>
          <w:rFonts w:ascii="Arial" w:hAnsi="Arial" w:cs="Arial"/>
        </w:rPr>
        <w:t>certain adipo</w:t>
      </w:r>
      <w:r w:rsidR="00C3312E" w:rsidRPr="00B8209F">
        <w:rPr>
          <w:rFonts w:ascii="Arial" w:hAnsi="Arial" w:cs="Arial"/>
        </w:rPr>
        <w:t xml:space="preserve">sity-related indices, </w:t>
      </w:r>
      <w:r w:rsidRPr="00B8209F">
        <w:rPr>
          <w:rFonts w:ascii="Arial" w:hAnsi="Arial" w:cs="Arial"/>
        </w:rPr>
        <w:t>LAP, VAI, BRI, and WWI were elevated in HIV-infected individuals on HAART, suggesting potential subclinical metabolic risk. Continuous</w:t>
      </w:r>
      <w:r w:rsidR="0095008A" w:rsidRPr="00B8209F">
        <w:rPr>
          <w:rFonts w:ascii="Arial" w:hAnsi="Arial" w:cs="Arial"/>
        </w:rPr>
        <w:t xml:space="preserve"> monitoring of metabolic parameters</w:t>
      </w:r>
      <w:r w:rsidRPr="00B8209F">
        <w:rPr>
          <w:rFonts w:ascii="Arial" w:hAnsi="Arial" w:cs="Arial"/>
        </w:rPr>
        <w:t xml:space="preserve"> among </w:t>
      </w:r>
      <w:r w:rsidR="0095008A" w:rsidRPr="00B8209F">
        <w:rPr>
          <w:rFonts w:ascii="Arial" w:hAnsi="Arial" w:cs="Arial"/>
        </w:rPr>
        <w:t xml:space="preserve">HIV </w:t>
      </w:r>
      <w:r w:rsidRPr="00B8209F">
        <w:rPr>
          <w:rFonts w:ascii="Arial" w:hAnsi="Arial" w:cs="Arial"/>
        </w:rPr>
        <w:t>patients on HAART is recommended, and further large-scale studies are warrant</w:t>
      </w:r>
      <w:r w:rsidR="00C3312E" w:rsidRPr="00B8209F">
        <w:rPr>
          <w:rFonts w:ascii="Arial" w:hAnsi="Arial" w:cs="Arial"/>
        </w:rPr>
        <w:t>ed</w:t>
      </w:r>
      <w:r w:rsidRPr="00B8209F">
        <w:rPr>
          <w:rFonts w:ascii="Arial" w:hAnsi="Arial" w:cs="Arial"/>
        </w:rPr>
        <w:t xml:space="preserve"> among people living with HIV in Port Harcourt.</w:t>
      </w:r>
    </w:p>
    <w:p w14:paraId="10A52468" w14:textId="77777777" w:rsidR="00F71B36" w:rsidRPr="00B8209F" w:rsidRDefault="00F71B36" w:rsidP="002713BF">
      <w:pPr>
        <w:autoSpaceDE w:val="0"/>
        <w:autoSpaceDN w:val="0"/>
        <w:adjustRightInd w:val="0"/>
        <w:rPr>
          <w:rFonts w:ascii="Arial" w:hAnsi="Arial" w:cs="Arial"/>
          <w:b/>
          <w:bCs/>
        </w:rPr>
      </w:pPr>
    </w:p>
    <w:p w14:paraId="2A72698C" w14:textId="77777777" w:rsidR="00B8209F" w:rsidRDefault="00B8209F" w:rsidP="002713BF">
      <w:pPr>
        <w:autoSpaceDE w:val="0"/>
        <w:autoSpaceDN w:val="0"/>
        <w:adjustRightInd w:val="0"/>
        <w:rPr>
          <w:rFonts w:ascii="Arial" w:hAnsi="Arial" w:cs="Arial"/>
          <w:b/>
          <w:bCs/>
        </w:rPr>
      </w:pPr>
    </w:p>
    <w:p w14:paraId="0247E971" w14:textId="77777777" w:rsidR="00DE4F3C" w:rsidRPr="00B8209F" w:rsidRDefault="00B8209F" w:rsidP="002713BF">
      <w:pPr>
        <w:autoSpaceDE w:val="0"/>
        <w:autoSpaceDN w:val="0"/>
        <w:adjustRightInd w:val="0"/>
        <w:rPr>
          <w:rFonts w:ascii="Arial" w:hAnsi="Arial" w:cs="Arial"/>
          <w:b/>
          <w:bCs/>
        </w:rPr>
      </w:pPr>
      <w:r>
        <w:rPr>
          <w:rFonts w:ascii="Arial" w:hAnsi="Arial" w:cs="Arial"/>
          <w:b/>
          <w:bCs/>
        </w:rPr>
        <w:t>ETHICAL APPROVAL</w:t>
      </w:r>
    </w:p>
    <w:p w14:paraId="1BD355C4" w14:textId="77777777" w:rsidR="00DE4F3C" w:rsidRPr="00B8209F" w:rsidRDefault="00DE4F3C" w:rsidP="002713BF">
      <w:pPr>
        <w:autoSpaceDE w:val="0"/>
        <w:autoSpaceDN w:val="0"/>
        <w:adjustRightInd w:val="0"/>
        <w:rPr>
          <w:rFonts w:ascii="Arial" w:hAnsi="Arial" w:cs="Arial"/>
          <w:b/>
          <w:bCs/>
        </w:rPr>
      </w:pPr>
    </w:p>
    <w:p w14:paraId="158DFF26" w14:textId="77777777" w:rsidR="00DE4F3C" w:rsidRPr="00B8209F" w:rsidRDefault="00DE4F3C" w:rsidP="00DE4F3C">
      <w:pPr>
        <w:spacing w:line="480" w:lineRule="auto"/>
        <w:jc w:val="both"/>
        <w:rPr>
          <w:rFonts w:ascii="Arial" w:hAnsi="Arial" w:cs="Arial"/>
        </w:rPr>
      </w:pPr>
      <w:r w:rsidRPr="00B8209F">
        <w:rPr>
          <w:rFonts w:ascii="Arial" w:hAnsi="Arial" w:cs="Arial"/>
        </w:rPr>
        <w:t xml:space="preserve">Before the start of the experimental study, </w:t>
      </w:r>
      <w:r w:rsidRPr="00B8209F">
        <w:rPr>
          <w:rFonts w:ascii="Arial" w:hAnsi="Arial" w:cs="Arial"/>
          <w:shd w:val="clear" w:color="auto" w:fill="FFFFFF"/>
        </w:rPr>
        <w:t xml:space="preserve">the study was reviewed and approval was granted by the </w:t>
      </w:r>
      <w:r w:rsidRPr="00B8209F">
        <w:rPr>
          <w:rFonts w:ascii="Arial" w:hAnsi="Arial" w:cs="Arial"/>
        </w:rPr>
        <w:t>Rivers State University Teaching Hospital Health Research Ethics Committee, Port Harcourt, with Rec Number RSUTH/REC/2024/568. All subjects involved in this study were appropriately informed about the relevance of this study, and their consent was obtained before blood samples were collected from them. The approval letter and consent form found in the appendices of this work.</w:t>
      </w:r>
    </w:p>
    <w:p w14:paraId="03820F1A" w14:textId="77777777" w:rsidR="00DE4F3C" w:rsidRPr="00B8209F" w:rsidRDefault="00DE4F3C" w:rsidP="002713BF">
      <w:pPr>
        <w:autoSpaceDE w:val="0"/>
        <w:autoSpaceDN w:val="0"/>
        <w:adjustRightInd w:val="0"/>
        <w:rPr>
          <w:rFonts w:ascii="Arial" w:hAnsi="Arial" w:cs="Arial"/>
          <w:b/>
          <w:bCs/>
        </w:rPr>
      </w:pPr>
    </w:p>
    <w:p w14:paraId="2F8A1810" w14:textId="77777777" w:rsidR="002713BF" w:rsidRPr="00B8209F" w:rsidRDefault="002713BF" w:rsidP="002713BF">
      <w:pPr>
        <w:autoSpaceDE w:val="0"/>
        <w:autoSpaceDN w:val="0"/>
        <w:adjustRightInd w:val="0"/>
        <w:rPr>
          <w:rFonts w:ascii="Arial" w:hAnsi="Arial" w:cs="Arial"/>
          <w:b/>
          <w:bCs/>
        </w:rPr>
      </w:pPr>
      <w:r w:rsidRPr="00B8209F">
        <w:rPr>
          <w:rFonts w:ascii="Arial" w:hAnsi="Arial" w:cs="Arial"/>
          <w:b/>
          <w:bCs/>
        </w:rPr>
        <w:t>R</w:t>
      </w:r>
      <w:r w:rsidR="009162C7" w:rsidRPr="00B8209F">
        <w:rPr>
          <w:rFonts w:ascii="Arial" w:hAnsi="Arial" w:cs="Arial"/>
          <w:b/>
          <w:bCs/>
        </w:rPr>
        <w:t>EFERENCES</w:t>
      </w:r>
    </w:p>
    <w:p w14:paraId="5FC9D974" w14:textId="77777777" w:rsidR="008E6540" w:rsidRPr="00B8209F" w:rsidRDefault="008E6540" w:rsidP="002713BF">
      <w:pPr>
        <w:autoSpaceDE w:val="0"/>
        <w:autoSpaceDN w:val="0"/>
        <w:adjustRightInd w:val="0"/>
        <w:rPr>
          <w:rFonts w:ascii="Arial" w:hAnsi="Arial" w:cs="Arial"/>
        </w:rPr>
      </w:pPr>
    </w:p>
    <w:p w14:paraId="5DA82775" w14:textId="77777777" w:rsidR="00317915" w:rsidRPr="00B8209F" w:rsidRDefault="004234FE" w:rsidP="00A90B71">
      <w:pPr>
        <w:ind w:left="450"/>
        <w:jc w:val="both"/>
        <w:rPr>
          <w:rFonts w:ascii="Arial" w:hAnsi="Arial" w:cs="Arial"/>
          <w:shd w:val="clear" w:color="auto" w:fill="FFFFFF"/>
        </w:rPr>
      </w:pPr>
      <w:r w:rsidRPr="004234FE">
        <w:rPr>
          <w:rFonts w:ascii="Arial" w:hAnsi="Arial" w:cs="Arial"/>
          <w:shd w:val="clear" w:color="auto" w:fill="FFFFFF"/>
          <w:lang w:val="pt-BR"/>
        </w:rPr>
        <w:t>Abolhasani, M., Maghbouli, N., Sazgara, F., Karbalai Saleh, S., Tahmasebi, M., &amp; Ashraf, H. (2020). Evaluation of Several Anthropometric and Metabolic Indices as Correlates of Hyperglycemia in Overweight/Obese Adults. Diabetes, Metabolic Syndrome and Obesity, 13, 2327-2336. https://doi.org/10.2147/DMSO.S254741</w:t>
      </w:r>
      <w:r w:rsidR="00317915" w:rsidRPr="00B8209F">
        <w:rPr>
          <w:rFonts w:ascii="Arial" w:hAnsi="Arial" w:cs="Arial"/>
          <w:shd w:val="clear" w:color="auto" w:fill="FFFFFF"/>
        </w:rPr>
        <w:t>.</w:t>
      </w:r>
    </w:p>
    <w:p w14:paraId="16FE980F" w14:textId="77777777" w:rsidR="00317915" w:rsidRPr="00B8209F" w:rsidRDefault="00317915" w:rsidP="00A90B71">
      <w:pPr>
        <w:jc w:val="both"/>
        <w:rPr>
          <w:rFonts w:ascii="Arial" w:hAnsi="Arial" w:cs="Arial"/>
          <w:shd w:val="clear" w:color="auto" w:fill="FFFFFF"/>
        </w:rPr>
      </w:pPr>
    </w:p>
    <w:p w14:paraId="401C4826" w14:textId="77777777" w:rsidR="00317915" w:rsidRPr="00B8209F" w:rsidRDefault="004234FE" w:rsidP="00A90B71">
      <w:pPr>
        <w:ind w:left="450"/>
        <w:jc w:val="both"/>
        <w:rPr>
          <w:rFonts w:ascii="Arial" w:hAnsi="Arial" w:cs="Arial"/>
        </w:rPr>
      </w:pPr>
      <w:proofErr w:type="spellStart"/>
      <w:r w:rsidRPr="004234FE">
        <w:rPr>
          <w:rFonts w:ascii="Arial" w:hAnsi="Arial" w:cs="Arial"/>
        </w:rPr>
        <w:t>Ademuyiwa</w:t>
      </w:r>
      <w:proofErr w:type="spellEnd"/>
      <w:r w:rsidRPr="004234FE">
        <w:rPr>
          <w:rFonts w:ascii="Arial" w:hAnsi="Arial" w:cs="Arial"/>
        </w:rPr>
        <w:t xml:space="preserve">, S. E., </w:t>
      </w:r>
      <w:proofErr w:type="spellStart"/>
      <w:r w:rsidRPr="004234FE">
        <w:rPr>
          <w:rFonts w:ascii="Arial" w:hAnsi="Arial" w:cs="Arial"/>
        </w:rPr>
        <w:t>Saliu</w:t>
      </w:r>
      <w:proofErr w:type="spellEnd"/>
      <w:r w:rsidRPr="004234FE">
        <w:rPr>
          <w:rFonts w:ascii="Arial" w:hAnsi="Arial" w:cs="Arial"/>
        </w:rPr>
        <w:t xml:space="preserve">, I. O., </w:t>
      </w:r>
      <w:proofErr w:type="spellStart"/>
      <w:r w:rsidRPr="004234FE">
        <w:rPr>
          <w:rFonts w:ascii="Arial" w:hAnsi="Arial" w:cs="Arial"/>
        </w:rPr>
        <w:t>Akinola</w:t>
      </w:r>
      <w:proofErr w:type="spellEnd"/>
      <w:r w:rsidRPr="004234FE">
        <w:rPr>
          <w:rFonts w:ascii="Arial" w:hAnsi="Arial" w:cs="Arial"/>
        </w:rPr>
        <w:t xml:space="preserve">, B. K., </w:t>
      </w:r>
      <w:proofErr w:type="spellStart"/>
      <w:r w:rsidRPr="004234FE">
        <w:rPr>
          <w:rFonts w:ascii="Arial" w:hAnsi="Arial" w:cs="Arial"/>
        </w:rPr>
        <w:t>Akinmoladun</w:t>
      </w:r>
      <w:proofErr w:type="spellEnd"/>
      <w:r w:rsidRPr="004234FE">
        <w:rPr>
          <w:rFonts w:ascii="Arial" w:hAnsi="Arial" w:cs="Arial"/>
        </w:rPr>
        <w:t xml:space="preserve">, A. C., </w:t>
      </w:r>
      <w:proofErr w:type="spellStart"/>
      <w:r w:rsidRPr="004234FE">
        <w:rPr>
          <w:rFonts w:ascii="Arial" w:hAnsi="Arial" w:cs="Arial"/>
        </w:rPr>
        <w:t>Olaleye</w:t>
      </w:r>
      <w:proofErr w:type="spellEnd"/>
      <w:r w:rsidRPr="004234FE">
        <w:rPr>
          <w:rFonts w:ascii="Arial" w:hAnsi="Arial" w:cs="Arial"/>
        </w:rPr>
        <w:t xml:space="preserve">, M. T., </w:t>
      </w:r>
      <w:proofErr w:type="spellStart"/>
      <w:r w:rsidRPr="004234FE">
        <w:rPr>
          <w:rFonts w:ascii="Arial" w:hAnsi="Arial" w:cs="Arial"/>
        </w:rPr>
        <w:t>Ademuyiwa</w:t>
      </w:r>
      <w:proofErr w:type="spellEnd"/>
      <w:r w:rsidRPr="004234FE">
        <w:rPr>
          <w:rFonts w:ascii="Arial" w:hAnsi="Arial" w:cs="Arial"/>
        </w:rPr>
        <w:t xml:space="preserve">, A. I., &amp; </w:t>
      </w:r>
      <w:proofErr w:type="spellStart"/>
      <w:r w:rsidRPr="004234FE">
        <w:rPr>
          <w:rFonts w:ascii="Arial" w:hAnsi="Arial" w:cs="Arial"/>
        </w:rPr>
        <w:t>Akindahunsi</w:t>
      </w:r>
      <w:proofErr w:type="spellEnd"/>
      <w:r w:rsidRPr="004234FE">
        <w:rPr>
          <w:rFonts w:ascii="Arial" w:hAnsi="Arial" w:cs="Arial"/>
        </w:rPr>
        <w:t xml:space="preserve">, A. A. (2022). Impact of highly active antiretroviral drug therapy (HAART) on biochemical, hematologic, </w:t>
      </w:r>
      <w:proofErr w:type="spellStart"/>
      <w:r w:rsidRPr="004234FE">
        <w:rPr>
          <w:rFonts w:ascii="Arial" w:hAnsi="Arial" w:cs="Arial"/>
        </w:rPr>
        <w:t>atherogenic</w:t>
      </w:r>
      <w:proofErr w:type="spellEnd"/>
      <w:r w:rsidRPr="004234FE">
        <w:rPr>
          <w:rFonts w:ascii="Arial" w:hAnsi="Arial" w:cs="Arial"/>
        </w:rPr>
        <w:t xml:space="preserve"> and anthropometric profiles of human immunodeficiency virus patients at a tertiary hospital in </w:t>
      </w:r>
      <w:proofErr w:type="spellStart"/>
      <w:r w:rsidRPr="004234FE">
        <w:rPr>
          <w:rFonts w:ascii="Arial" w:hAnsi="Arial" w:cs="Arial"/>
        </w:rPr>
        <w:t>Owo</w:t>
      </w:r>
      <w:proofErr w:type="spellEnd"/>
      <w:r w:rsidRPr="004234FE">
        <w:rPr>
          <w:rFonts w:ascii="Arial" w:hAnsi="Arial" w:cs="Arial"/>
        </w:rPr>
        <w:t>, Nigeria. Bulletin of the National Research Centre, 46, 263. https://doi.org/10.1186/s42269-022-00953-3</w:t>
      </w:r>
      <w:r w:rsidR="00317915" w:rsidRPr="00B8209F">
        <w:rPr>
          <w:rFonts w:ascii="Arial" w:hAnsi="Arial" w:cs="Arial"/>
        </w:rPr>
        <w:t>.</w:t>
      </w:r>
    </w:p>
    <w:p w14:paraId="1808A556" w14:textId="77777777" w:rsidR="00317915" w:rsidRPr="00B8209F" w:rsidRDefault="00317915" w:rsidP="00A90B71">
      <w:pPr>
        <w:jc w:val="both"/>
        <w:rPr>
          <w:rFonts w:ascii="Arial" w:hAnsi="Arial" w:cs="Arial"/>
        </w:rPr>
      </w:pPr>
    </w:p>
    <w:p w14:paraId="1EBB8B51" w14:textId="77777777" w:rsidR="00317915" w:rsidRPr="00B8209F" w:rsidRDefault="004234FE" w:rsidP="00A90B71">
      <w:pPr>
        <w:ind w:left="450"/>
        <w:jc w:val="both"/>
        <w:rPr>
          <w:rFonts w:ascii="Arial" w:hAnsi="Arial" w:cs="Arial"/>
        </w:rPr>
      </w:pPr>
      <w:proofErr w:type="spellStart"/>
      <w:r w:rsidRPr="004234FE">
        <w:rPr>
          <w:rFonts w:ascii="Arial" w:hAnsi="Arial" w:cs="Arial"/>
        </w:rPr>
        <w:t>Alanazi</w:t>
      </w:r>
      <w:proofErr w:type="spellEnd"/>
      <w:r w:rsidRPr="004234FE">
        <w:rPr>
          <w:rFonts w:ascii="Arial" w:hAnsi="Arial" w:cs="Arial"/>
        </w:rPr>
        <w:t xml:space="preserve">, M. A., </w:t>
      </w:r>
      <w:proofErr w:type="spellStart"/>
      <w:r w:rsidRPr="004234FE">
        <w:rPr>
          <w:rFonts w:ascii="Arial" w:hAnsi="Arial" w:cs="Arial"/>
        </w:rPr>
        <w:t>Alshehri</w:t>
      </w:r>
      <w:proofErr w:type="spellEnd"/>
      <w:r w:rsidRPr="004234FE">
        <w:rPr>
          <w:rFonts w:ascii="Arial" w:hAnsi="Arial" w:cs="Arial"/>
        </w:rPr>
        <w:t xml:space="preserve">, K., </w:t>
      </w:r>
      <w:proofErr w:type="spellStart"/>
      <w:r w:rsidRPr="004234FE">
        <w:rPr>
          <w:rFonts w:ascii="Arial" w:hAnsi="Arial" w:cs="Arial"/>
        </w:rPr>
        <w:t>Alerwy</w:t>
      </w:r>
      <w:proofErr w:type="spellEnd"/>
      <w:r w:rsidRPr="004234FE">
        <w:rPr>
          <w:rFonts w:ascii="Arial" w:hAnsi="Arial" w:cs="Arial"/>
        </w:rPr>
        <w:t>, F. H., &amp; et al. (2025). Abdominal volume index is associated with higher oxidized LDL, high blood pressure and lower HDL among obese adults. *BMC Endocrine Disorders*, *25*, 56. https://doi.org/10.1186/s12902-025-01884-6</w:t>
      </w:r>
      <w:r w:rsidR="00317915" w:rsidRPr="00B8209F">
        <w:rPr>
          <w:rFonts w:ascii="Arial" w:hAnsi="Arial" w:cs="Arial"/>
        </w:rPr>
        <w:t>.</w:t>
      </w:r>
    </w:p>
    <w:p w14:paraId="1BDC694F" w14:textId="77777777" w:rsidR="00317915" w:rsidRPr="00B8209F" w:rsidRDefault="00317915" w:rsidP="00A90B71">
      <w:pPr>
        <w:jc w:val="both"/>
        <w:rPr>
          <w:rFonts w:ascii="Arial" w:hAnsi="Arial" w:cs="Arial"/>
        </w:rPr>
      </w:pPr>
    </w:p>
    <w:p w14:paraId="71C0CF17" w14:textId="77777777" w:rsidR="00317915" w:rsidRPr="00B8209F" w:rsidRDefault="004234FE" w:rsidP="00A90B71">
      <w:pPr>
        <w:ind w:left="450"/>
        <w:jc w:val="both"/>
        <w:rPr>
          <w:rFonts w:ascii="Arial" w:hAnsi="Arial" w:cs="Arial"/>
        </w:rPr>
      </w:pPr>
      <w:proofErr w:type="spellStart"/>
      <w:r w:rsidRPr="004234FE">
        <w:rPr>
          <w:rFonts w:ascii="Arial" w:hAnsi="Arial" w:cs="Arial"/>
        </w:rPr>
        <w:t>Allain</w:t>
      </w:r>
      <w:proofErr w:type="spellEnd"/>
      <w:r w:rsidRPr="004234FE">
        <w:rPr>
          <w:rFonts w:ascii="Arial" w:hAnsi="Arial" w:cs="Arial"/>
        </w:rPr>
        <w:t>, C. C., Poon, L. S., Chan, C. S. G., Richmond, W., &amp; Fu, P. C. (1974). Enzymatic determination of total serum cholesterol. Clinical Chemistry, 20(4), 470–475. https://doi.org/10.1093/clinchem/20.4.470</w:t>
      </w:r>
      <w:r w:rsidR="00317915" w:rsidRPr="00B8209F">
        <w:rPr>
          <w:rFonts w:ascii="Arial" w:hAnsi="Arial" w:cs="Arial"/>
        </w:rPr>
        <w:t>.</w:t>
      </w:r>
    </w:p>
    <w:p w14:paraId="0CD5ABEE" w14:textId="77777777" w:rsidR="00317915" w:rsidRPr="00B8209F" w:rsidRDefault="00317915" w:rsidP="00A90B71">
      <w:pPr>
        <w:jc w:val="both"/>
        <w:rPr>
          <w:rFonts w:ascii="Arial" w:hAnsi="Arial" w:cs="Arial"/>
          <w:shd w:val="clear" w:color="auto" w:fill="FFFFFF"/>
        </w:rPr>
      </w:pPr>
    </w:p>
    <w:p w14:paraId="7C3185A0" w14:textId="77777777" w:rsidR="00317915" w:rsidRPr="00B8209F" w:rsidRDefault="004234FE" w:rsidP="00A90B71">
      <w:pPr>
        <w:ind w:left="450"/>
        <w:jc w:val="both"/>
        <w:rPr>
          <w:rFonts w:ascii="Arial" w:hAnsi="Arial" w:cs="Arial"/>
          <w:shd w:val="clear" w:color="auto" w:fill="FFFFFF"/>
        </w:rPr>
      </w:pPr>
      <w:r w:rsidRPr="004234FE">
        <w:rPr>
          <w:rFonts w:ascii="Arial" w:hAnsi="Arial" w:cs="Arial"/>
        </w:rPr>
        <w:t>Amato, M. C., &amp; Giordano, C. (2014). Visceral Adiposity Index: An Indicator of Adipose Tissue Dysfunction. International Journal of Endocrinology. https://doi.org/10.1155/2014/730827</w:t>
      </w:r>
      <w:r w:rsidR="00317915" w:rsidRPr="00B8209F">
        <w:rPr>
          <w:rFonts w:ascii="Arial" w:hAnsi="Arial" w:cs="Arial"/>
          <w:shd w:val="clear" w:color="auto" w:fill="FFFFFF"/>
        </w:rPr>
        <w:t>.</w:t>
      </w:r>
    </w:p>
    <w:p w14:paraId="12E045DC" w14:textId="77777777" w:rsidR="00317915" w:rsidRPr="00B8209F" w:rsidRDefault="00317915" w:rsidP="00A90B71">
      <w:pPr>
        <w:jc w:val="both"/>
        <w:rPr>
          <w:rFonts w:ascii="Arial" w:hAnsi="Arial" w:cs="Arial"/>
          <w:shd w:val="clear" w:color="auto" w:fill="FFFFFF"/>
        </w:rPr>
      </w:pPr>
    </w:p>
    <w:p w14:paraId="40E4D0A1" w14:textId="77777777" w:rsidR="00317915" w:rsidRPr="00B8209F" w:rsidRDefault="004234FE" w:rsidP="00A90B71">
      <w:pPr>
        <w:ind w:left="450"/>
        <w:jc w:val="both"/>
        <w:rPr>
          <w:rFonts w:ascii="Arial" w:hAnsi="Arial" w:cs="Arial"/>
        </w:rPr>
      </w:pPr>
      <w:r w:rsidRPr="004234FE">
        <w:rPr>
          <w:rFonts w:ascii="Arial" w:hAnsi="Arial" w:cs="Arial"/>
        </w:rPr>
        <w:t>Ashwell, M., &amp; Gibson, S. (2016). Waist-to-height ratio as an indicator of 'early health risk': simpler and more predictive than using a 'matrix' based on BMI and waist circumference. BMJ Open, 6(3), e010159. https://doi.org/10.1136/bmjopen-2015-010159</w:t>
      </w:r>
      <w:r w:rsidR="00317915" w:rsidRPr="00B8209F">
        <w:rPr>
          <w:rFonts w:ascii="Arial" w:hAnsi="Arial" w:cs="Arial"/>
        </w:rPr>
        <w:t>.</w:t>
      </w:r>
    </w:p>
    <w:p w14:paraId="252483CF" w14:textId="77777777" w:rsidR="00317915" w:rsidRPr="00B8209F" w:rsidRDefault="00317915" w:rsidP="00A90B71">
      <w:pPr>
        <w:jc w:val="both"/>
        <w:rPr>
          <w:rStyle w:val="Strong"/>
          <w:rFonts w:ascii="Arial" w:hAnsi="Arial" w:cs="Arial"/>
          <w:b w:val="0"/>
          <w:bCs w:val="0"/>
          <w:shd w:val="clear" w:color="auto" w:fill="FFFFFF"/>
        </w:rPr>
      </w:pPr>
    </w:p>
    <w:p w14:paraId="04E17571" w14:textId="77777777" w:rsidR="00317915" w:rsidRPr="00B8209F" w:rsidRDefault="004234FE" w:rsidP="00A90B71">
      <w:pPr>
        <w:ind w:left="450"/>
        <w:jc w:val="both"/>
        <w:rPr>
          <w:rFonts w:ascii="Arial" w:hAnsi="Arial" w:cs="Arial"/>
          <w:shd w:val="clear" w:color="auto" w:fill="FFFFFF"/>
        </w:rPr>
      </w:pPr>
      <w:r w:rsidRPr="004234FE">
        <w:rPr>
          <w:rFonts w:ascii="Arial" w:hAnsi="Arial" w:cs="Arial"/>
          <w:shd w:val="clear" w:color="auto" w:fill="FFFFFF"/>
        </w:rPr>
        <w:t xml:space="preserve">Brown, T. T., Xu, X., John, M., </w:t>
      </w:r>
      <w:proofErr w:type="spellStart"/>
      <w:r w:rsidRPr="004234FE">
        <w:rPr>
          <w:rFonts w:ascii="Arial" w:hAnsi="Arial" w:cs="Arial"/>
          <w:shd w:val="clear" w:color="auto" w:fill="FFFFFF"/>
        </w:rPr>
        <w:t>Margolick</w:t>
      </w:r>
      <w:proofErr w:type="spellEnd"/>
      <w:r w:rsidRPr="004234FE">
        <w:rPr>
          <w:rFonts w:ascii="Arial" w:hAnsi="Arial" w:cs="Arial"/>
          <w:shd w:val="clear" w:color="auto" w:fill="FFFFFF"/>
        </w:rPr>
        <w:t xml:space="preserve">, J. B., &amp; </w:t>
      </w:r>
      <w:proofErr w:type="spellStart"/>
      <w:r w:rsidRPr="004234FE">
        <w:rPr>
          <w:rFonts w:ascii="Arial" w:hAnsi="Arial" w:cs="Arial"/>
          <w:shd w:val="clear" w:color="auto" w:fill="FFFFFF"/>
        </w:rPr>
        <w:t>Dobs</w:t>
      </w:r>
      <w:proofErr w:type="spellEnd"/>
      <w:r w:rsidRPr="004234FE">
        <w:rPr>
          <w:rFonts w:ascii="Arial" w:hAnsi="Arial" w:cs="Arial"/>
          <w:shd w:val="clear" w:color="auto" w:fill="FFFFFF"/>
        </w:rPr>
        <w:t xml:space="preserve">, A. S. (2009). Fat distribution and longitudinal anthropometric changes in HIV-infected men with and without clinical evidence of lipodystrophy and HIV-uninfected controls: A </w:t>
      </w:r>
      <w:proofErr w:type="spellStart"/>
      <w:r w:rsidRPr="004234FE">
        <w:rPr>
          <w:rFonts w:ascii="Arial" w:hAnsi="Arial" w:cs="Arial"/>
          <w:shd w:val="clear" w:color="auto" w:fill="FFFFFF"/>
        </w:rPr>
        <w:t>substudy</w:t>
      </w:r>
      <w:proofErr w:type="spellEnd"/>
      <w:r w:rsidRPr="004234FE">
        <w:rPr>
          <w:rFonts w:ascii="Arial" w:hAnsi="Arial" w:cs="Arial"/>
          <w:shd w:val="clear" w:color="auto" w:fill="FFFFFF"/>
        </w:rPr>
        <w:t xml:space="preserve"> of the Multicenter AIDS Cohort Study. *AIDS Research and Therapy*, *6*, Article 8. https://doi.org/10.1186/1742-6405-6-8</w:t>
      </w:r>
      <w:r w:rsidR="00317915" w:rsidRPr="00B8209F">
        <w:rPr>
          <w:rFonts w:ascii="Arial" w:hAnsi="Arial" w:cs="Arial"/>
          <w:shd w:val="clear" w:color="auto" w:fill="FFFFFF"/>
        </w:rPr>
        <w:t>). </w:t>
      </w:r>
    </w:p>
    <w:p w14:paraId="58633057" w14:textId="77777777" w:rsidR="00317915" w:rsidRPr="00B8209F" w:rsidRDefault="00317915" w:rsidP="00A90B71">
      <w:pPr>
        <w:jc w:val="both"/>
        <w:rPr>
          <w:rFonts w:ascii="Arial" w:hAnsi="Arial" w:cs="Arial"/>
          <w:shd w:val="clear" w:color="auto" w:fill="FFFFFF"/>
        </w:rPr>
      </w:pPr>
    </w:p>
    <w:p w14:paraId="70424D99" w14:textId="77777777" w:rsidR="00317915" w:rsidRPr="00B8209F" w:rsidRDefault="004234FE" w:rsidP="00A90B71">
      <w:pPr>
        <w:ind w:left="450"/>
        <w:jc w:val="both"/>
        <w:rPr>
          <w:rFonts w:ascii="Arial" w:hAnsi="Arial" w:cs="Arial"/>
          <w:shd w:val="clear" w:color="auto" w:fill="FFFFFF"/>
        </w:rPr>
      </w:pPr>
      <w:proofErr w:type="spellStart"/>
      <w:r w:rsidRPr="004234FE">
        <w:rPr>
          <w:rFonts w:ascii="Arial" w:hAnsi="Arial" w:cs="Arial"/>
          <w:shd w:val="clear" w:color="auto" w:fill="FFFFFF"/>
        </w:rPr>
        <w:t>Bucolo</w:t>
      </w:r>
      <w:proofErr w:type="spellEnd"/>
      <w:r w:rsidRPr="004234FE">
        <w:rPr>
          <w:rFonts w:ascii="Arial" w:hAnsi="Arial" w:cs="Arial"/>
          <w:shd w:val="clear" w:color="auto" w:fill="FFFFFF"/>
        </w:rPr>
        <w:t>, G., &amp; David, H. (1973). Quantitative Determination of Serum Triglycerides by the Use of Enzymes. Clinical Chemistry, 19(5), 476–482. https://doi.org/10.1093/clinchem/19.5.476</w:t>
      </w:r>
      <w:r w:rsidR="00317915" w:rsidRPr="00B8209F">
        <w:rPr>
          <w:rFonts w:ascii="Arial" w:hAnsi="Arial" w:cs="Arial"/>
          <w:shd w:val="clear" w:color="auto" w:fill="FFFFFF"/>
        </w:rPr>
        <w:t>.</w:t>
      </w:r>
    </w:p>
    <w:p w14:paraId="3AA7D82D" w14:textId="77777777" w:rsidR="00317915" w:rsidRPr="00B8209F" w:rsidRDefault="00317915" w:rsidP="00A90B71">
      <w:pPr>
        <w:jc w:val="both"/>
        <w:rPr>
          <w:rFonts w:ascii="Arial" w:hAnsi="Arial" w:cs="Arial"/>
          <w:shd w:val="clear" w:color="auto" w:fill="FFFFFF"/>
        </w:rPr>
      </w:pPr>
    </w:p>
    <w:p w14:paraId="541CF7E9" w14:textId="77777777" w:rsidR="00317915" w:rsidRPr="00B8209F" w:rsidRDefault="004234FE" w:rsidP="00A90B71">
      <w:pPr>
        <w:ind w:left="450"/>
        <w:jc w:val="both"/>
        <w:rPr>
          <w:rFonts w:ascii="Arial" w:hAnsi="Arial" w:cs="Arial"/>
        </w:rPr>
      </w:pPr>
      <w:r w:rsidRPr="004234FE">
        <w:rPr>
          <w:rFonts w:ascii="Arial" w:hAnsi="Arial" w:cs="Arial"/>
        </w:rPr>
        <w:t xml:space="preserve">Cao, T., </w:t>
      </w:r>
      <w:proofErr w:type="spellStart"/>
      <w:r w:rsidRPr="004234FE">
        <w:rPr>
          <w:rFonts w:ascii="Arial" w:hAnsi="Arial" w:cs="Arial"/>
        </w:rPr>
        <w:t>Xie</w:t>
      </w:r>
      <w:proofErr w:type="spellEnd"/>
      <w:r w:rsidRPr="004234FE">
        <w:rPr>
          <w:rFonts w:ascii="Arial" w:hAnsi="Arial" w:cs="Arial"/>
        </w:rPr>
        <w:t xml:space="preserve">, R., Wang, J., Xiao, M., Wu, H., Liu, X., </w:t>
      </w:r>
      <w:proofErr w:type="spellStart"/>
      <w:r w:rsidRPr="004234FE">
        <w:rPr>
          <w:rFonts w:ascii="Arial" w:hAnsi="Arial" w:cs="Arial"/>
        </w:rPr>
        <w:t>Xie</w:t>
      </w:r>
      <w:proofErr w:type="spellEnd"/>
      <w:r w:rsidRPr="004234FE">
        <w:rPr>
          <w:rFonts w:ascii="Arial" w:hAnsi="Arial" w:cs="Arial"/>
        </w:rPr>
        <w:t>, S., Chen, Y., Liu, M., &amp; Zhang, Y. (2024). Association of weight-adjusted waist index with all-cause mortality among non-Asian individuals: A national population-based cohort study. Nutrition Journal, 23(1), 62. https://doi.org/10.1186/s12937-024-00947-z</w:t>
      </w:r>
      <w:r w:rsidR="00317915" w:rsidRPr="00B8209F">
        <w:rPr>
          <w:rFonts w:ascii="Arial" w:hAnsi="Arial" w:cs="Arial"/>
        </w:rPr>
        <w:t>.</w:t>
      </w:r>
    </w:p>
    <w:p w14:paraId="765F7D02" w14:textId="77777777" w:rsidR="00317915" w:rsidRPr="00B8209F" w:rsidRDefault="00317915" w:rsidP="00A90B71">
      <w:pPr>
        <w:jc w:val="both"/>
        <w:rPr>
          <w:rFonts w:ascii="Arial" w:hAnsi="Arial" w:cs="Arial"/>
          <w:shd w:val="clear" w:color="auto" w:fill="F7F7F7"/>
        </w:rPr>
      </w:pPr>
    </w:p>
    <w:p w14:paraId="484BADFC" w14:textId="77777777" w:rsidR="00317915" w:rsidRPr="00B8209F" w:rsidRDefault="004234FE" w:rsidP="00A90B71">
      <w:pPr>
        <w:ind w:left="450"/>
        <w:jc w:val="both"/>
        <w:rPr>
          <w:rFonts w:ascii="Arial" w:hAnsi="Arial" w:cs="Arial"/>
        </w:rPr>
      </w:pPr>
      <w:r w:rsidRPr="004234FE">
        <w:rPr>
          <w:rFonts w:ascii="Arial" w:hAnsi="Arial" w:cs="Arial"/>
        </w:rPr>
        <w:t>Carrillo-</w:t>
      </w:r>
      <w:proofErr w:type="spellStart"/>
      <w:r w:rsidRPr="004234FE">
        <w:rPr>
          <w:rFonts w:ascii="Arial" w:hAnsi="Arial" w:cs="Arial"/>
        </w:rPr>
        <w:t>Larco</w:t>
      </w:r>
      <w:proofErr w:type="spellEnd"/>
      <w:r w:rsidRPr="004234FE">
        <w:rPr>
          <w:rFonts w:ascii="Arial" w:hAnsi="Arial" w:cs="Arial"/>
        </w:rPr>
        <w:t xml:space="preserve">, R. M., </w:t>
      </w:r>
      <w:proofErr w:type="spellStart"/>
      <w:r w:rsidRPr="004234FE">
        <w:rPr>
          <w:rFonts w:ascii="Arial" w:hAnsi="Arial" w:cs="Arial"/>
        </w:rPr>
        <w:t>Bulstra</w:t>
      </w:r>
      <w:proofErr w:type="spellEnd"/>
      <w:r w:rsidRPr="004234FE">
        <w:rPr>
          <w:rFonts w:ascii="Arial" w:hAnsi="Arial" w:cs="Arial"/>
        </w:rPr>
        <w:t>, C. A., Manne-</w:t>
      </w:r>
      <w:proofErr w:type="spellStart"/>
      <w:r w:rsidRPr="004234FE">
        <w:rPr>
          <w:rFonts w:ascii="Arial" w:hAnsi="Arial" w:cs="Arial"/>
        </w:rPr>
        <w:t>Goehler</w:t>
      </w:r>
      <w:proofErr w:type="spellEnd"/>
      <w:r w:rsidRPr="004234FE">
        <w:rPr>
          <w:rFonts w:ascii="Arial" w:hAnsi="Arial" w:cs="Arial"/>
        </w:rPr>
        <w:t xml:space="preserve">, J., </w:t>
      </w:r>
      <w:proofErr w:type="spellStart"/>
      <w:r w:rsidRPr="004234FE">
        <w:rPr>
          <w:rFonts w:ascii="Arial" w:hAnsi="Arial" w:cs="Arial"/>
        </w:rPr>
        <w:t>Siedner</w:t>
      </w:r>
      <w:proofErr w:type="spellEnd"/>
      <w:r w:rsidRPr="004234FE">
        <w:rPr>
          <w:rFonts w:ascii="Arial" w:hAnsi="Arial" w:cs="Arial"/>
        </w:rPr>
        <w:t xml:space="preserve">, M. J., Johnson, L. C. M., Marconi, V. C., Chung, M. H., Venter, W. D. F., Kocher, E., </w:t>
      </w:r>
      <w:proofErr w:type="spellStart"/>
      <w:r w:rsidRPr="004234FE">
        <w:rPr>
          <w:rFonts w:ascii="Arial" w:hAnsi="Arial" w:cs="Arial"/>
        </w:rPr>
        <w:t>Lalla</w:t>
      </w:r>
      <w:proofErr w:type="spellEnd"/>
      <w:r w:rsidRPr="004234FE">
        <w:rPr>
          <w:rFonts w:ascii="Arial" w:hAnsi="Arial" w:cs="Arial"/>
        </w:rPr>
        <w:t xml:space="preserve">-Edward, S., </w:t>
      </w:r>
      <w:proofErr w:type="spellStart"/>
      <w:r w:rsidRPr="004234FE">
        <w:rPr>
          <w:rFonts w:ascii="Arial" w:hAnsi="Arial" w:cs="Arial"/>
        </w:rPr>
        <w:t>Chandiwana</w:t>
      </w:r>
      <w:proofErr w:type="spellEnd"/>
      <w:r w:rsidRPr="004234FE">
        <w:rPr>
          <w:rFonts w:ascii="Arial" w:hAnsi="Arial" w:cs="Arial"/>
        </w:rPr>
        <w:t xml:space="preserve">, N. C., </w:t>
      </w:r>
      <w:proofErr w:type="spellStart"/>
      <w:r w:rsidRPr="004234FE">
        <w:rPr>
          <w:rFonts w:ascii="Arial" w:hAnsi="Arial" w:cs="Arial"/>
        </w:rPr>
        <w:t>Kariuki</w:t>
      </w:r>
      <w:proofErr w:type="spellEnd"/>
      <w:r w:rsidRPr="004234FE">
        <w:rPr>
          <w:rFonts w:ascii="Arial" w:hAnsi="Arial" w:cs="Arial"/>
        </w:rPr>
        <w:t>, J. K., &amp; Ali, M. K. (2024). Trends in body mass index for people with and without HIV: Pooled analysis of nationally-representative health surveys from 10 countries and 173,800 adults in Africa. PLOS Global Public Health, 4(9), e0003640 https://doi.org/10.1371/journal.pgph.0003640</w:t>
      </w:r>
    </w:p>
    <w:p w14:paraId="1A5E8AEB" w14:textId="77777777" w:rsidR="00317915" w:rsidRPr="00B8209F" w:rsidRDefault="004234FE" w:rsidP="00A90B71">
      <w:pPr>
        <w:ind w:left="450"/>
        <w:contextualSpacing/>
        <w:jc w:val="both"/>
        <w:outlineLvl w:val="0"/>
        <w:rPr>
          <w:rFonts w:ascii="Arial" w:hAnsi="Arial" w:cs="Arial"/>
          <w:bCs/>
          <w:shd w:val="clear" w:color="auto" w:fill="FFFFFF"/>
          <w:lang w:val="en-GB"/>
        </w:rPr>
      </w:pPr>
      <w:proofErr w:type="spellStart"/>
      <w:r w:rsidRPr="004234FE">
        <w:rPr>
          <w:rFonts w:ascii="Arial" w:hAnsi="Arial" w:cs="Arial"/>
          <w:bCs/>
          <w:shd w:val="clear" w:color="auto" w:fill="FFFFFF"/>
        </w:rPr>
        <w:t>Denu</w:t>
      </w:r>
      <w:proofErr w:type="spellEnd"/>
      <w:r w:rsidRPr="004234FE">
        <w:rPr>
          <w:rFonts w:ascii="Arial" w:hAnsi="Arial" w:cs="Arial"/>
          <w:bCs/>
          <w:shd w:val="clear" w:color="auto" w:fill="FFFFFF"/>
        </w:rPr>
        <w:t xml:space="preserve">, M. K. I., </w:t>
      </w:r>
      <w:proofErr w:type="spellStart"/>
      <w:r w:rsidRPr="004234FE">
        <w:rPr>
          <w:rFonts w:ascii="Arial" w:hAnsi="Arial" w:cs="Arial"/>
          <w:bCs/>
          <w:shd w:val="clear" w:color="auto" w:fill="FFFFFF"/>
        </w:rPr>
        <w:t>Revoori</w:t>
      </w:r>
      <w:proofErr w:type="spellEnd"/>
      <w:r w:rsidRPr="004234FE">
        <w:rPr>
          <w:rFonts w:ascii="Arial" w:hAnsi="Arial" w:cs="Arial"/>
          <w:bCs/>
          <w:shd w:val="clear" w:color="auto" w:fill="FFFFFF"/>
        </w:rPr>
        <w:t xml:space="preserve">, R., </w:t>
      </w:r>
      <w:proofErr w:type="spellStart"/>
      <w:r w:rsidRPr="004234FE">
        <w:rPr>
          <w:rFonts w:ascii="Arial" w:hAnsi="Arial" w:cs="Arial"/>
          <w:bCs/>
          <w:shd w:val="clear" w:color="auto" w:fill="FFFFFF"/>
        </w:rPr>
        <w:t>Buadu</w:t>
      </w:r>
      <w:proofErr w:type="spellEnd"/>
      <w:r w:rsidRPr="004234FE">
        <w:rPr>
          <w:rFonts w:ascii="Arial" w:hAnsi="Arial" w:cs="Arial"/>
          <w:bCs/>
          <w:shd w:val="clear" w:color="auto" w:fill="FFFFFF"/>
        </w:rPr>
        <w:t xml:space="preserve">, M. A. E., </w:t>
      </w:r>
      <w:proofErr w:type="spellStart"/>
      <w:r w:rsidRPr="004234FE">
        <w:rPr>
          <w:rFonts w:ascii="Arial" w:hAnsi="Arial" w:cs="Arial"/>
          <w:bCs/>
          <w:shd w:val="clear" w:color="auto" w:fill="FFFFFF"/>
        </w:rPr>
        <w:t>Oladele</w:t>
      </w:r>
      <w:proofErr w:type="spellEnd"/>
      <w:r w:rsidRPr="004234FE">
        <w:rPr>
          <w:rFonts w:ascii="Arial" w:hAnsi="Arial" w:cs="Arial"/>
          <w:bCs/>
          <w:shd w:val="clear" w:color="auto" w:fill="FFFFFF"/>
        </w:rPr>
        <w:t xml:space="preserve">, O., &amp; </w:t>
      </w:r>
      <w:proofErr w:type="spellStart"/>
      <w:r w:rsidRPr="004234FE">
        <w:rPr>
          <w:rFonts w:ascii="Arial" w:hAnsi="Arial" w:cs="Arial"/>
          <w:bCs/>
          <w:shd w:val="clear" w:color="auto" w:fill="FFFFFF"/>
        </w:rPr>
        <w:t>Berko</w:t>
      </w:r>
      <w:proofErr w:type="spellEnd"/>
      <w:r w:rsidRPr="004234FE">
        <w:rPr>
          <w:rFonts w:ascii="Arial" w:hAnsi="Arial" w:cs="Arial"/>
          <w:bCs/>
          <w:shd w:val="clear" w:color="auto" w:fill="FFFFFF"/>
        </w:rPr>
        <w:t>, K. P. (2024). Hypertension among persons living with HIV/AIDS and its association with HIV-related health factors. AIDS Research &amp; Therapy, 21(1), 5. https://doi.org/10.1186/s12981-023-00576-2</w:t>
      </w:r>
      <w:r w:rsidR="00317915" w:rsidRPr="00B8209F">
        <w:rPr>
          <w:rFonts w:ascii="Arial" w:hAnsi="Arial" w:cs="Arial"/>
          <w:bCs/>
          <w:shd w:val="clear" w:color="auto" w:fill="FFFFFF"/>
          <w:lang w:val="en-GB"/>
        </w:rPr>
        <w:t>.</w:t>
      </w:r>
    </w:p>
    <w:p w14:paraId="38042234" w14:textId="77777777" w:rsidR="00317915" w:rsidRPr="00B8209F" w:rsidRDefault="00317915" w:rsidP="00A90B71">
      <w:pPr>
        <w:contextualSpacing/>
        <w:jc w:val="both"/>
        <w:outlineLvl w:val="0"/>
        <w:rPr>
          <w:rFonts w:ascii="Arial" w:hAnsi="Arial" w:cs="Arial"/>
          <w:bCs/>
          <w:shd w:val="clear" w:color="auto" w:fill="FFFFFF"/>
          <w:lang w:val="en-GB"/>
        </w:rPr>
      </w:pPr>
    </w:p>
    <w:p w14:paraId="11A0EDA6" w14:textId="77777777" w:rsidR="00317915" w:rsidRPr="00B8209F" w:rsidRDefault="004234FE" w:rsidP="00A90B71">
      <w:pPr>
        <w:ind w:left="450"/>
        <w:contextualSpacing/>
        <w:jc w:val="both"/>
        <w:outlineLvl w:val="0"/>
        <w:rPr>
          <w:rFonts w:ascii="Arial" w:hAnsi="Arial" w:cs="Arial"/>
        </w:rPr>
      </w:pPr>
      <w:r w:rsidRPr="004234FE">
        <w:rPr>
          <w:rFonts w:ascii="Arial" w:hAnsi="Arial" w:cs="Arial"/>
        </w:rPr>
        <w:t xml:space="preserve">Devaki, R. N., </w:t>
      </w:r>
      <w:proofErr w:type="spellStart"/>
      <w:r w:rsidRPr="004234FE">
        <w:rPr>
          <w:rFonts w:ascii="Arial" w:hAnsi="Arial" w:cs="Arial"/>
        </w:rPr>
        <w:t>Hasit</w:t>
      </w:r>
      <w:proofErr w:type="spellEnd"/>
      <w:r w:rsidRPr="004234FE">
        <w:rPr>
          <w:rFonts w:ascii="Arial" w:hAnsi="Arial" w:cs="Arial"/>
        </w:rPr>
        <w:t xml:space="preserve">, K. D., </w:t>
      </w:r>
      <w:proofErr w:type="spellStart"/>
      <w:r w:rsidRPr="004234FE">
        <w:rPr>
          <w:rFonts w:ascii="Arial" w:hAnsi="Arial" w:cs="Arial"/>
        </w:rPr>
        <w:t>Maheshchandra</w:t>
      </w:r>
      <w:proofErr w:type="spellEnd"/>
      <w:r w:rsidRPr="004234FE">
        <w:rPr>
          <w:rFonts w:ascii="Arial" w:hAnsi="Arial" w:cs="Arial"/>
        </w:rPr>
        <w:t xml:space="preserve">, R. N., &amp; </w:t>
      </w:r>
      <w:proofErr w:type="spellStart"/>
      <w:r w:rsidRPr="004234FE">
        <w:rPr>
          <w:rFonts w:ascii="Arial" w:hAnsi="Arial" w:cs="Arial"/>
        </w:rPr>
        <w:t>Chandrik</w:t>
      </w:r>
      <w:proofErr w:type="spellEnd"/>
      <w:r w:rsidRPr="004234FE">
        <w:rPr>
          <w:rFonts w:ascii="Arial" w:hAnsi="Arial" w:cs="Arial"/>
        </w:rPr>
        <w:t>, N. A. (2022). Effect of Antiretroviral Therapy on Circulating Lipid Levels in Human Immunodeficiency Virus Infected Patients: A Cross-sectional Study. Journal of Clinical and Diagnostic Research, 16(12), BC06-BC09. https://doi.org/10.7860/JCDR/2022/60089.17218</w:t>
      </w:r>
      <w:r w:rsidR="00317915" w:rsidRPr="00B8209F">
        <w:rPr>
          <w:rFonts w:ascii="Arial" w:hAnsi="Arial" w:cs="Arial"/>
        </w:rPr>
        <w:t>.</w:t>
      </w:r>
    </w:p>
    <w:p w14:paraId="65C9BB17" w14:textId="77777777" w:rsidR="00317915" w:rsidRPr="00B8209F" w:rsidRDefault="00317915" w:rsidP="00A90B71">
      <w:pPr>
        <w:contextualSpacing/>
        <w:jc w:val="both"/>
        <w:outlineLvl w:val="0"/>
        <w:rPr>
          <w:rFonts w:ascii="Arial" w:hAnsi="Arial" w:cs="Arial"/>
        </w:rPr>
      </w:pPr>
    </w:p>
    <w:p w14:paraId="071B4DA1" w14:textId="77777777" w:rsidR="00317915" w:rsidRPr="00B8209F" w:rsidRDefault="004234FE" w:rsidP="00A90B71">
      <w:pPr>
        <w:pBdr>
          <w:bottom w:val="single" w:sz="2" w:space="0" w:color="FFFFFF"/>
        </w:pBdr>
        <w:spacing w:before="150"/>
        <w:ind w:left="450"/>
        <w:contextualSpacing/>
        <w:jc w:val="both"/>
        <w:outlineLvl w:val="0"/>
        <w:rPr>
          <w:rFonts w:ascii="Arial" w:hAnsi="Arial" w:cs="Arial"/>
          <w:bCs/>
          <w:kern w:val="36"/>
        </w:rPr>
      </w:pPr>
      <w:proofErr w:type="spellStart"/>
      <w:r w:rsidRPr="004234FE">
        <w:rPr>
          <w:rFonts w:ascii="Arial" w:hAnsi="Arial" w:cs="Arial"/>
          <w:bCs/>
          <w:lang w:val="en-GB"/>
        </w:rPr>
        <w:t>Ekun</w:t>
      </w:r>
      <w:proofErr w:type="spellEnd"/>
      <w:r w:rsidRPr="004234FE">
        <w:rPr>
          <w:rFonts w:ascii="Arial" w:hAnsi="Arial" w:cs="Arial"/>
          <w:bCs/>
          <w:lang w:val="en-GB"/>
        </w:rPr>
        <w:t xml:space="preserve">, O. A., </w:t>
      </w:r>
      <w:proofErr w:type="spellStart"/>
      <w:r w:rsidRPr="004234FE">
        <w:rPr>
          <w:rFonts w:ascii="Arial" w:hAnsi="Arial" w:cs="Arial"/>
          <w:bCs/>
          <w:lang w:val="en-GB"/>
        </w:rPr>
        <w:t>Ogunyemi</w:t>
      </w:r>
      <w:proofErr w:type="spellEnd"/>
      <w:r w:rsidRPr="004234FE">
        <w:rPr>
          <w:rFonts w:ascii="Arial" w:hAnsi="Arial" w:cs="Arial"/>
          <w:bCs/>
          <w:lang w:val="en-GB"/>
        </w:rPr>
        <w:t xml:space="preserve">, G. A., </w:t>
      </w:r>
      <w:proofErr w:type="spellStart"/>
      <w:r w:rsidRPr="004234FE">
        <w:rPr>
          <w:rFonts w:ascii="Arial" w:hAnsi="Arial" w:cs="Arial"/>
          <w:bCs/>
          <w:lang w:val="en-GB"/>
        </w:rPr>
        <w:t>Azenabor</w:t>
      </w:r>
      <w:proofErr w:type="spellEnd"/>
      <w:r w:rsidRPr="004234FE">
        <w:rPr>
          <w:rFonts w:ascii="Arial" w:hAnsi="Arial" w:cs="Arial"/>
          <w:bCs/>
          <w:lang w:val="en-GB"/>
        </w:rPr>
        <w:t xml:space="preserve">, A., &amp; </w:t>
      </w:r>
      <w:proofErr w:type="spellStart"/>
      <w:r w:rsidRPr="004234FE">
        <w:rPr>
          <w:rFonts w:ascii="Arial" w:hAnsi="Arial" w:cs="Arial"/>
          <w:bCs/>
          <w:lang w:val="en-GB"/>
        </w:rPr>
        <w:t>Akinloye</w:t>
      </w:r>
      <w:proofErr w:type="spellEnd"/>
      <w:r w:rsidRPr="004234FE">
        <w:rPr>
          <w:rFonts w:ascii="Arial" w:hAnsi="Arial" w:cs="Arial"/>
          <w:bCs/>
          <w:lang w:val="en-GB"/>
        </w:rPr>
        <w:t>, O. (2018). A comparative analysis of glucose oxidase method and three point-of-care measuring devices for glucose determination. Ife Journal of Science, 20(1). https://doi.org/10.4314/ijs.v20i1.4</w:t>
      </w:r>
      <w:r w:rsidR="00317915" w:rsidRPr="00B8209F">
        <w:rPr>
          <w:rFonts w:ascii="Arial" w:hAnsi="Arial" w:cs="Arial"/>
          <w:bCs/>
          <w:kern w:val="36"/>
        </w:rPr>
        <w:t>.</w:t>
      </w:r>
    </w:p>
    <w:p w14:paraId="3D7DDF06" w14:textId="77777777" w:rsidR="00317915" w:rsidRPr="00B8209F" w:rsidRDefault="00317915" w:rsidP="00A90B71">
      <w:pPr>
        <w:pBdr>
          <w:bottom w:val="single" w:sz="2" w:space="0" w:color="FFFFFF"/>
        </w:pBdr>
        <w:spacing w:before="150"/>
        <w:contextualSpacing/>
        <w:jc w:val="both"/>
        <w:outlineLvl w:val="0"/>
        <w:rPr>
          <w:rFonts w:ascii="Arial" w:hAnsi="Arial" w:cs="Arial"/>
          <w:bCs/>
          <w:kern w:val="36"/>
        </w:rPr>
      </w:pPr>
    </w:p>
    <w:p w14:paraId="20E1B23D" w14:textId="77777777" w:rsidR="00317915" w:rsidRPr="00B8209F" w:rsidRDefault="004234FE" w:rsidP="00A90B71">
      <w:pPr>
        <w:ind w:left="450"/>
        <w:jc w:val="both"/>
        <w:rPr>
          <w:rFonts w:ascii="Arial" w:hAnsi="Arial" w:cs="Arial"/>
        </w:rPr>
      </w:pPr>
      <w:r w:rsidRPr="004234FE">
        <w:rPr>
          <w:rFonts w:ascii="Arial" w:hAnsi="Arial" w:cs="Arial"/>
        </w:rPr>
        <w:t xml:space="preserve">ELK Biotechnology. (2021). </w:t>
      </w:r>
      <w:proofErr w:type="spellStart"/>
      <w:r w:rsidRPr="004234FE">
        <w:rPr>
          <w:rFonts w:ascii="Arial" w:hAnsi="Arial" w:cs="Arial"/>
        </w:rPr>
        <w:t>EasyStep</w:t>
      </w:r>
      <w:proofErr w:type="spellEnd"/>
      <w:r w:rsidRPr="004234FE">
        <w:rPr>
          <w:rFonts w:ascii="Arial" w:hAnsi="Arial" w:cs="Arial"/>
        </w:rPr>
        <w:t xml:space="preserve"> Human ADP(Adiponectin) ELISA Kit. https://www.elkbiotech.com/pro/ELK028ES</w:t>
      </w:r>
      <w:r w:rsidR="00317915" w:rsidRPr="00B8209F">
        <w:rPr>
          <w:rFonts w:ascii="Arial" w:hAnsi="Arial" w:cs="Arial"/>
        </w:rPr>
        <w:t>.</w:t>
      </w:r>
    </w:p>
    <w:p w14:paraId="0D7F8576" w14:textId="77777777" w:rsidR="00317915" w:rsidRPr="00B8209F" w:rsidRDefault="00317915" w:rsidP="00A90B71">
      <w:pPr>
        <w:jc w:val="both"/>
        <w:rPr>
          <w:rFonts w:ascii="Arial" w:hAnsi="Arial" w:cs="Arial"/>
        </w:rPr>
      </w:pPr>
    </w:p>
    <w:p w14:paraId="702FB54A" w14:textId="77777777" w:rsidR="00317915" w:rsidRPr="00B8209F" w:rsidRDefault="004234FE" w:rsidP="00A90B71">
      <w:pPr>
        <w:ind w:left="450"/>
        <w:jc w:val="both"/>
        <w:rPr>
          <w:rFonts w:ascii="Arial" w:hAnsi="Arial" w:cs="Arial"/>
          <w:shd w:val="clear" w:color="auto" w:fill="FFFFFF"/>
        </w:rPr>
      </w:pPr>
      <w:proofErr w:type="spellStart"/>
      <w:r w:rsidRPr="004234FE">
        <w:rPr>
          <w:rFonts w:ascii="Arial" w:hAnsi="Arial" w:cs="Arial"/>
        </w:rPr>
        <w:t>Erlandson</w:t>
      </w:r>
      <w:proofErr w:type="spellEnd"/>
      <w:r w:rsidRPr="004234FE">
        <w:rPr>
          <w:rFonts w:ascii="Arial" w:hAnsi="Arial" w:cs="Arial"/>
        </w:rPr>
        <w:t xml:space="preserve">, K. M., Zhang, L., Lake, J. E., </w:t>
      </w:r>
      <w:proofErr w:type="spellStart"/>
      <w:r w:rsidRPr="004234FE">
        <w:rPr>
          <w:rFonts w:ascii="Arial" w:hAnsi="Arial" w:cs="Arial"/>
        </w:rPr>
        <w:t>Schrack</w:t>
      </w:r>
      <w:proofErr w:type="spellEnd"/>
      <w:r w:rsidRPr="004234FE">
        <w:rPr>
          <w:rFonts w:ascii="Arial" w:hAnsi="Arial" w:cs="Arial"/>
        </w:rPr>
        <w:t xml:space="preserve">, J., </w:t>
      </w:r>
      <w:proofErr w:type="spellStart"/>
      <w:r w:rsidRPr="004234FE">
        <w:rPr>
          <w:rFonts w:ascii="Arial" w:hAnsi="Arial" w:cs="Arial"/>
        </w:rPr>
        <w:t>Althoff</w:t>
      </w:r>
      <w:proofErr w:type="spellEnd"/>
      <w:r w:rsidRPr="004234FE">
        <w:rPr>
          <w:rFonts w:ascii="Arial" w:hAnsi="Arial" w:cs="Arial"/>
        </w:rPr>
        <w:t xml:space="preserve">, K., Sharma, A., Tien, P. C., </w:t>
      </w:r>
      <w:proofErr w:type="spellStart"/>
      <w:r w:rsidRPr="004234FE">
        <w:rPr>
          <w:rFonts w:ascii="Arial" w:hAnsi="Arial" w:cs="Arial"/>
        </w:rPr>
        <w:t>Margolick</w:t>
      </w:r>
      <w:proofErr w:type="spellEnd"/>
      <w:r w:rsidRPr="004234FE">
        <w:rPr>
          <w:rFonts w:ascii="Arial" w:hAnsi="Arial" w:cs="Arial"/>
        </w:rPr>
        <w:t>, J. B., Jacobson, L. P., &amp; Brown, T. T. (2016). Changes in weight and weight distribution across the lifespan among HIV-infected and -uninfected men and women. Medicine, 95(46), e5399. https://doi.org/10.1097/MD.0000000000005399</w:t>
      </w:r>
      <w:r w:rsidR="00317915" w:rsidRPr="00B8209F">
        <w:rPr>
          <w:rFonts w:ascii="Arial" w:hAnsi="Arial" w:cs="Arial"/>
          <w:shd w:val="clear" w:color="auto" w:fill="FFFFFF"/>
        </w:rPr>
        <w:t>. </w:t>
      </w:r>
    </w:p>
    <w:p w14:paraId="714AC547" w14:textId="77777777" w:rsidR="00317915" w:rsidRPr="00B8209F" w:rsidRDefault="004234FE" w:rsidP="00A90B71">
      <w:pPr>
        <w:pStyle w:val="NormalWeb"/>
        <w:ind w:left="450"/>
        <w:jc w:val="both"/>
        <w:rPr>
          <w:rFonts w:ascii="Arial" w:hAnsi="Arial" w:cs="Arial"/>
        </w:rPr>
      </w:pPr>
      <w:r w:rsidRPr="004234FE">
        <w:rPr>
          <w:rFonts w:ascii="Arial" w:hAnsi="Arial" w:cs="Arial"/>
        </w:rPr>
        <w:t>Feeney, E. R., &amp; Mallon, P. W. G. (2011). HIV and HAART-Associated Dyslipidemia. Open Cardiovascular Medicine Journal, 5, 49–63. https://doi.org/10.2174/1874192401105010049</w:t>
      </w:r>
      <w:r w:rsidR="00317915" w:rsidRPr="00B8209F">
        <w:rPr>
          <w:rFonts w:ascii="Arial" w:hAnsi="Arial" w:cs="Arial"/>
        </w:rPr>
        <w:t xml:space="preserve">. </w:t>
      </w:r>
    </w:p>
    <w:p w14:paraId="5C7F1620" w14:textId="77777777" w:rsidR="0069719B" w:rsidRPr="00B8209F" w:rsidRDefault="004234FE" w:rsidP="00A90B71">
      <w:pPr>
        <w:ind w:left="450"/>
        <w:contextualSpacing/>
        <w:jc w:val="both"/>
        <w:outlineLvl w:val="0"/>
        <w:rPr>
          <w:rFonts w:ascii="Arial" w:hAnsi="Arial" w:cs="Arial"/>
        </w:rPr>
      </w:pPr>
      <w:proofErr w:type="spellStart"/>
      <w:r w:rsidRPr="004234FE">
        <w:rPr>
          <w:rFonts w:ascii="Arial" w:hAnsi="Arial" w:cs="Arial"/>
        </w:rPr>
        <w:t>Feigl</w:t>
      </w:r>
      <w:proofErr w:type="spellEnd"/>
      <w:r w:rsidRPr="004234FE">
        <w:rPr>
          <w:rFonts w:ascii="Arial" w:hAnsi="Arial" w:cs="Arial"/>
        </w:rPr>
        <w:t xml:space="preserve">, A. B., Bloom, D. E., </w:t>
      </w:r>
      <w:proofErr w:type="spellStart"/>
      <w:r w:rsidRPr="004234FE">
        <w:rPr>
          <w:rFonts w:ascii="Arial" w:hAnsi="Arial" w:cs="Arial"/>
        </w:rPr>
        <w:t>Danaei</w:t>
      </w:r>
      <w:proofErr w:type="spellEnd"/>
      <w:r w:rsidRPr="004234FE">
        <w:rPr>
          <w:rFonts w:ascii="Arial" w:hAnsi="Arial" w:cs="Arial"/>
        </w:rPr>
        <w:t xml:space="preserve">, G., Pillay, D., Salomon, J. A., </w:t>
      </w:r>
      <w:proofErr w:type="spellStart"/>
      <w:r w:rsidRPr="004234FE">
        <w:rPr>
          <w:rFonts w:ascii="Arial" w:hAnsi="Arial" w:cs="Arial"/>
        </w:rPr>
        <w:t>Tanser</w:t>
      </w:r>
      <w:proofErr w:type="spellEnd"/>
      <w:r w:rsidRPr="004234FE">
        <w:rPr>
          <w:rFonts w:ascii="Arial" w:hAnsi="Arial" w:cs="Arial"/>
        </w:rPr>
        <w:t xml:space="preserve">, F., &amp; </w:t>
      </w:r>
      <w:proofErr w:type="spellStart"/>
      <w:r w:rsidRPr="004234FE">
        <w:rPr>
          <w:rFonts w:ascii="Arial" w:hAnsi="Arial" w:cs="Arial"/>
        </w:rPr>
        <w:t>Bärnighausen</w:t>
      </w:r>
      <w:proofErr w:type="spellEnd"/>
      <w:r w:rsidRPr="004234FE">
        <w:rPr>
          <w:rFonts w:ascii="Arial" w:hAnsi="Arial" w:cs="Arial"/>
        </w:rPr>
        <w:t>, T. W. (2016). The effect of HIV and the modifying effect of antiretroviral therapy (ART) on body mass index (BMI) and blood pressure levels in rural South Africa. PLOS ONE, 11(8), e0158264. https://doi.org/10.1371/journal.pone.0158264</w:t>
      </w:r>
      <w:r w:rsidR="0069719B" w:rsidRPr="00B8209F">
        <w:rPr>
          <w:rFonts w:ascii="Arial" w:hAnsi="Arial" w:cs="Arial"/>
        </w:rPr>
        <w:t>.</w:t>
      </w:r>
    </w:p>
    <w:p w14:paraId="1280A1AB" w14:textId="77777777" w:rsidR="0069719B" w:rsidRPr="00B8209F" w:rsidRDefault="0069719B" w:rsidP="00A90B71">
      <w:pPr>
        <w:contextualSpacing/>
        <w:jc w:val="both"/>
        <w:outlineLvl w:val="0"/>
        <w:rPr>
          <w:rFonts w:ascii="Arial" w:hAnsi="Arial" w:cs="Arial"/>
          <w:shd w:val="clear" w:color="auto" w:fill="FFFFFF"/>
          <w:lang w:val="pt-BR"/>
        </w:rPr>
      </w:pPr>
    </w:p>
    <w:p w14:paraId="6BC6E101" w14:textId="77777777" w:rsidR="00317915" w:rsidRPr="00B8209F" w:rsidRDefault="004234FE" w:rsidP="00A90B71">
      <w:pPr>
        <w:ind w:left="450"/>
        <w:contextualSpacing/>
        <w:jc w:val="both"/>
        <w:outlineLvl w:val="0"/>
        <w:rPr>
          <w:rFonts w:ascii="Arial" w:hAnsi="Arial" w:cs="Arial"/>
          <w:shd w:val="clear" w:color="auto" w:fill="FFFFFF"/>
          <w:lang w:val="en-GB"/>
        </w:rPr>
      </w:pPr>
      <w:r w:rsidRPr="004234FE">
        <w:rPr>
          <w:rFonts w:ascii="Arial" w:hAnsi="Arial" w:cs="Arial"/>
          <w:shd w:val="clear" w:color="auto" w:fill="FFFFFF"/>
          <w:lang w:val="pt-BR"/>
        </w:rPr>
        <w:t>Fiseha, T., Belete, A. G., Dereje, H., &amp; Dires, A. (2019). Hypertension in HIV-Infected Patients Receiving Antiretroviral Therapy in Northeast Ethiopia. International Journal of Hypertension. https://doi.org/10.1155/2019/4103604</w:t>
      </w:r>
      <w:r w:rsidR="00317915" w:rsidRPr="00B8209F">
        <w:rPr>
          <w:rFonts w:ascii="Arial" w:hAnsi="Arial" w:cs="Arial"/>
          <w:shd w:val="clear" w:color="auto" w:fill="FFFFFF"/>
          <w:lang w:val="en-GB"/>
        </w:rPr>
        <w:t>.</w:t>
      </w:r>
    </w:p>
    <w:p w14:paraId="47B2D2EE" w14:textId="77777777" w:rsidR="00317915" w:rsidRPr="00B8209F" w:rsidRDefault="00317915" w:rsidP="00A90B71">
      <w:pPr>
        <w:contextualSpacing/>
        <w:jc w:val="both"/>
        <w:outlineLvl w:val="0"/>
        <w:rPr>
          <w:rFonts w:ascii="Arial" w:hAnsi="Arial" w:cs="Arial"/>
          <w:shd w:val="clear" w:color="auto" w:fill="FFFFFF"/>
          <w:lang w:val="en-GB"/>
        </w:rPr>
      </w:pPr>
    </w:p>
    <w:p w14:paraId="3252E022" w14:textId="77777777" w:rsidR="00317915" w:rsidRPr="00B8209F" w:rsidRDefault="004234FE" w:rsidP="00A90B71">
      <w:pPr>
        <w:ind w:left="450"/>
        <w:contextualSpacing/>
        <w:jc w:val="both"/>
        <w:outlineLvl w:val="0"/>
        <w:rPr>
          <w:rFonts w:ascii="Arial" w:hAnsi="Arial" w:cs="Arial"/>
          <w:shd w:val="clear" w:color="auto" w:fill="FFFFFF"/>
          <w:lang w:val="en-GB"/>
        </w:rPr>
      </w:pPr>
      <w:proofErr w:type="spellStart"/>
      <w:r w:rsidRPr="004234FE">
        <w:rPr>
          <w:rFonts w:ascii="Arial" w:hAnsi="Arial" w:cs="Arial"/>
          <w:shd w:val="clear" w:color="auto" w:fill="FFFFFF"/>
        </w:rPr>
        <w:t>Fiseha</w:t>
      </w:r>
      <w:proofErr w:type="spellEnd"/>
      <w:r w:rsidRPr="004234FE">
        <w:rPr>
          <w:rFonts w:ascii="Arial" w:hAnsi="Arial" w:cs="Arial"/>
          <w:shd w:val="clear" w:color="auto" w:fill="FFFFFF"/>
        </w:rPr>
        <w:t xml:space="preserve">, T., </w:t>
      </w:r>
      <w:proofErr w:type="spellStart"/>
      <w:r w:rsidRPr="004234FE">
        <w:rPr>
          <w:rFonts w:ascii="Arial" w:hAnsi="Arial" w:cs="Arial"/>
          <w:shd w:val="clear" w:color="auto" w:fill="FFFFFF"/>
        </w:rPr>
        <w:t>Belete</w:t>
      </w:r>
      <w:proofErr w:type="spellEnd"/>
      <w:r w:rsidRPr="004234FE">
        <w:rPr>
          <w:rFonts w:ascii="Arial" w:hAnsi="Arial" w:cs="Arial"/>
          <w:shd w:val="clear" w:color="auto" w:fill="FFFFFF"/>
        </w:rPr>
        <w:t xml:space="preserve">, A. G., </w:t>
      </w:r>
      <w:proofErr w:type="spellStart"/>
      <w:r w:rsidRPr="004234FE">
        <w:rPr>
          <w:rFonts w:ascii="Arial" w:hAnsi="Arial" w:cs="Arial"/>
          <w:shd w:val="clear" w:color="auto" w:fill="FFFFFF"/>
        </w:rPr>
        <w:t>Dereje</w:t>
      </w:r>
      <w:proofErr w:type="spellEnd"/>
      <w:r w:rsidRPr="004234FE">
        <w:rPr>
          <w:rFonts w:ascii="Arial" w:hAnsi="Arial" w:cs="Arial"/>
          <w:shd w:val="clear" w:color="auto" w:fill="FFFFFF"/>
        </w:rPr>
        <w:t xml:space="preserve">, H., &amp; </w:t>
      </w:r>
      <w:proofErr w:type="spellStart"/>
      <w:r w:rsidRPr="004234FE">
        <w:rPr>
          <w:rFonts w:ascii="Arial" w:hAnsi="Arial" w:cs="Arial"/>
          <w:shd w:val="clear" w:color="auto" w:fill="FFFFFF"/>
        </w:rPr>
        <w:t>Dires</w:t>
      </w:r>
      <w:proofErr w:type="spellEnd"/>
      <w:r w:rsidRPr="004234FE">
        <w:rPr>
          <w:rFonts w:ascii="Arial" w:hAnsi="Arial" w:cs="Arial"/>
          <w:shd w:val="clear" w:color="auto" w:fill="FFFFFF"/>
        </w:rPr>
        <w:t>, A. (2019). Hypertension in HIV-Infected Patients Receiving Antiretroviral Therapy in Northeast Ethiopia. International Journal of Hypertension, 2019, Article ID 4103604. https://doi.org/10.1155/2019/4103604</w:t>
      </w:r>
      <w:r w:rsidR="00317915" w:rsidRPr="00B8209F">
        <w:rPr>
          <w:rFonts w:ascii="Arial" w:hAnsi="Arial" w:cs="Arial"/>
          <w:shd w:val="clear" w:color="auto" w:fill="FFFFFF"/>
          <w:lang w:val="en-GB"/>
        </w:rPr>
        <w:t>.</w:t>
      </w:r>
    </w:p>
    <w:p w14:paraId="306D52DE" w14:textId="77777777" w:rsidR="00317915" w:rsidRPr="00B8209F" w:rsidRDefault="00317915" w:rsidP="00A90B71">
      <w:pPr>
        <w:contextualSpacing/>
        <w:jc w:val="both"/>
        <w:outlineLvl w:val="0"/>
        <w:rPr>
          <w:rFonts w:ascii="Arial" w:hAnsi="Arial" w:cs="Arial"/>
          <w:shd w:val="clear" w:color="auto" w:fill="FFFFFF"/>
          <w:lang w:val="en-GB"/>
        </w:rPr>
      </w:pPr>
    </w:p>
    <w:p w14:paraId="6D10D24E" w14:textId="77777777" w:rsidR="00317915" w:rsidRPr="00B8209F" w:rsidRDefault="004234FE" w:rsidP="00A90B71">
      <w:pPr>
        <w:ind w:left="450"/>
        <w:jc w:val="both"/>
        <w:rPr>
          <w:rFonts w:ascii="Arial" w:hAnsi="Arial" w:cs="Arial"/>
          <w:shd w:val="clear" w:color="auto" w:fill="FFFFFF"/>
        </w:rPr>
      </w:pPr>
      <w:proofErr w:type="spellStart"/>
      <w:r w:rsidRPr="004234FE">
        <w:rPr>
          <w:rFonts w:ascii="Arial" w:hAnsi="Arial" w:cs="Arial"/>
          <w:shd w:val="clear" w:color="auto" w:fill="FFFFFF"/>
        </w:rPr>
        <w:t>Friedewald</w:t>
      </w:r>
      <w:proofErr w:type="spellEnd"/>
      <w:r w:rsidRPr="004234FE">
        <w:rPr>
          <w:rFonts w:ascii="Arial" w:hAnsi="Arial" w:cs="Arial"/>
          <w:shd w:val="clear" w:color="auto" w:fill="FFFFFF"/>
        </w:rPr>
        <w:t>, W. T., Levy, R. I., &amp; Fredrickson, D. S. (1972). Estimation of the concentration of low-density lipoprotein cholesterol in plasma, without use of the preparative ultracentrifuge. Clinical Chemistry, 18, 499–502. https://doi.org/10.1093/CLINCHEM/18.6.499</w:t>
      </w:r>
      <w:r w:rsidR="00317915" w:rsidRPr="00B8209F">
        <w:rPr>
          <w:rFonts w:ascii="Arial" w:hAnsi="Arial" w:cs="Arial"/>
          <w:shd w:val="clear" w:color="auto" w:fill="FFFFFF"/>
        </w:rPr>
        <w:t>.</w:t>
      </w:r>
    </w:p>
    <w:p w14:paraId="3960FB5D" w14:textId="77777777" w:rsidR="00317915" w:rsidRPr="00B8209F" w:rsidRDefault="00317915" w:rsidP="00A90B71">
      <w:pPr>
        <w:jc w:val="both"/>
        <w:rPr>
          <w:rFonts w:ascii="Arial" w:hAnsi="Arial" w:cs="Arial"/>
          <w:shd w:val="clear" w:color="auto" w:fill="FFFFFF"/>
        </w:rPr>
      </w:pPr>
    </w:p>
    <w:p w14:paraId="5897F062" w14:textId="77777777" w:rsidR="0069719B" w:rsidRPr="00B8209F" w:rsidRDefault="004234FE" w:rsidP="00A90B71">
      <w:pPr>
        <w:ind w:left="450"/>
        <w:rPr>
          <w:rFonts w:ascii="Arial" w:hAnsi="Arial" w:cs="Arial"/>
        </w:rPr>
      </w:pPr>
      <w:proofErr w:type="spellStart"/>
      <w:r w:rsidRPr="004234FE">
        <w:rPr>
          <w:rFonts w:ascii="Arial" w:hAnsi="Arial" w:cs="Arial"/>
        </w:rPr>
        <w:t>Friis-Møller</w:t>
      </w:r>
      <w:proofErr w:type="spellEnd"/>
      <w:r w:rsidRPr="004234FE">
        <w:rPr>
          <w:rFonts w:ascii="Arial" w:hAnsi="Arial" w:cs="Arial"/>
        </w:rPr>
        <w:t xml:space="preserve">, N., </w:t>
      </w:r>
      <w:proofErr w:type="spellStart"/>
      <w:r w:rsidRPr="004234FE">
        <w:rPr>
          <w:rFonts w:ascii="Arial" w:hAnsi="Arial" w:cs="Arial"/>
        </w:rPr>
        <w:t>Ryom</w:t>
      </w:r>
      <w:proofErr w:type="spellEnd"/>
      <w:r w:rsidRPr="004234FE">
        <w:rPr>
          <w:rFonts w:ascii="Arial" w:hAnsi="Arial" w:cs="Arial"/>
        </w:rPr>
        <w:t xml:space="preserve">, L., Smith, C., Weber, R., Reiss, P., </w:t>
      </w:r>
      <w:proofErr w:type="spellStart"/>
      <w:r w:rsidRPr="004234FE">
        <w:rPr>
          <w:rFonts w:ascii="Arial" w:hAnsi="Arial" w:cs="Arial"/>
        </w:rPr>
        <w:t>Dabis</w:t>
      </w:r>
      <w:proofErr w:type="spellEnd"/>
      <w:r w:rsidRPr="004234FE">
        <w:rPr>
          <w:rFonts w:ascii="Arial" w:hAnsi="Arial" w:cs="Arial"/>
        </w:rPr>
        <w:t xml:space="preserve">, F., De Wit, S., </w:t>
      </w:r>
      <w:proofErr w:type="spellStart"/>
      <w:r w:rsidRPr="004234FE">
        <w:rPr>
          <w:rFonts w:ascii="Arial" w:hAnsi="Arial" w:cs="Arial"/>
        </w:rPr>
        <w:t>D'Arminio</w:t>
      </w:r>
      <w:proofErr w:type="spellEnd"/>
      <w:r w:rsidRPr="004234FE">
        <w:rPr>
          <w:rFonts w:ascii="Arial" w:hAnsi="Arial" w:cs="Arial"/>
        </w:rPr>
        <w:t xml:space="preserve"> </w:t>
      </w:r>
      <w:proofErr w:type="spellStart"/>
      <w:r w:rsidRPr="004234FE">
        <w:rPr>
          <w:rFonts w:ascii="Arial" w:hAnsi="Arial" w:cs="Arial"/>
        </w:rPr>
        <w:t>Monforte</w:t>
      </w:r>
      <w:proofErr w:type="spellEnd"/>
      <w:r w:rsidRPr="004234FE">
        <w:rPr>
          <w:rFonts w:ascii="Arial" w:hAnsi="Arial" w:cs="Arial"/>
        </w:rPr>
        <w:t xml:space="preserve">, A., Kirk, O., </w:t>
      </w:r>
      <w:proofErr w:type="spellStart"/>
      <w:r w:rsidRPr="004234FE">
        <w:rPr>
          <w:rFonts w:ascii="Arial" w:hAnsi="Arial" w:cs="Arial"/>
        </w:rPr>
        <w:t>Fontas</w:t>
      </w:r>
      <w:proofErr w:type="spellEnd"/>
      <w:r w:rsidRPr="004234FE">
        <w:rPr>
          <w:rFonts w:ascii="Arial" w:hAnsi="Arial" w:cs="Arial"/>
        </w:rPr>
        <w:t>, E., Sabin, C., Phillips, A., Lundgren, J., Law, M., &amp; D:A:D Study Group. (2016). An updated prediction model of the global risk of cardiovascular disease in HIV-positive persons: The Data-collection on Adverse Effects of Anti-HIV Drugs (D:A:D) study. European Journal of Preventive Cardiology, 23(2), 214–223. https://doi.org/10.1177/2047487315579291</w:t>
      </w:r>
      <w:r w:rsidR="0069719B" w:rsidRPr="00B8209F">
        <w:rPr>
          <w:rFonts w:ascii="Arial" w:hAnsi="Arial" w:cs="Arial"/>
        </w:rPr>
        <w:t>.</w:t>
      </w:r>
    </w:p>
    <w:p w14:paraId="57EDB206" w14:textId="77777777" w:rsidR="00317915" w:rsidRPr="00B8209F" w:rsidRDefault="00317915" w:rsidP="00A90B71">
      <w:pPr>
        <w:rPr>
          <w:rFonts w:ascii="Arial" w:hAnsi="Arial" w:cs="Arial"/>
        </w:rPr>
      </w:pPr>
    </w:p>
    <w:p w14:paraId="54D36286" w14:textId="77777777" w:rsidR="00317915" w:rsidRPr="00B8209F" w:rsidRDefault="004234FE" w:rsidP="00A90B71">
      <w:pPr>
        <w:ind w:left="450"/>
        <w:jc w:val="both"/>
        <w:rPr>
          <w:rStyle w:val="Emphasis"/>
          <w:rFonts w:ascii="Arial" w:hAnsi="Arial" w:cs="Arial"/>
        </w:rPr>
      </w:pPr>
      <w:proofErr w:type="spellStart"/>
      <w:r w:rsidRPr="004234FE">
        <w:rPr>
          <w:rFonts w:ascii="Arial" w:hAnsi="Arial" w:cs="Arial"/>
        </w:rPr>
        <w:t>Garuba</w:t>
      </w:r>
      <w:proofErr w:type="spellEnd"/>
      <w:r w:rsidRPr="004234FE">
        <w:rPr>
          <w:rFonts w:ascii="Arial" w:hAnsi="Arial" w:cs="Arial"/>
        </w:rPr>
        <w:t xml:space="preserve">, W. O., </w:t>
      </w:r>
      <w:proofErr w:type="spellStart"/>
      <w:r w:rsidRPr="004234FE">
        <w:rPr>
          <w:rFonts w:ascii="Arial" w:hAnsi="Arial" w:cs="Arial"/>
        </w:rPr>
        <w:t>Ladokun</w:t>
      </w:r>
      <w:proofErr w:type="spellEnd"/>
      <w:r w:rsidRPr="004234FE">
        <w:rPr>
          <w:rFonts w:ascii="Arial" w:hAnsi="Arial" w:cs="Arial"/>
        </w:rPr>
        <w:t xml:space="preserve">, A. O., Ibrahim, M., </w:t>
      </w:r>
      <w:proofErr w:type="spellStart"/>
      <w:r w:rsidRPr="004234FE">
        <w:rPr>
          <w:rFonts w:ascii="Arial" w:hAnsi="Arial" w:cs="Arial"/>
        </w:rPr>
        <w:t>Ogunniyi</w:t>
      </w:r>
      <w:proofErr w:type="spellEnd"/>
      <w:r w:rsidRPr="004234FE">
        <w:rPr>
          <w:rFonts w:ascii="Arial" w:hAnsi="Arial" w:cs="Arial"/>
        </w:rPr>
        <w:t xml:space="preserve">, T. J., </w:t>
      </w:r>
      <w:proofErr w:type="spellStart"/>
      <w:r w:rsidRPr="004234FE">
        <w:rPr>
          <w:rFonts w:ascii="Arial" w:hAnsi="Arial" w:cs="Arial"/>
        </w:rPr>
        <w:t>Eleha</w:t>
      </w:r>
      <w:proofErr w:type="spellEnd"/>
      <w:r w:rsidRPr="004234FE">
        <w:rPr>
          <w:rFonts w:ascii="Arial" w:hAnsi="Arial" w:cs="Arial"/>
        </w:rPr>
        <w:t xml:space="preserve">, I., </w:t>
      </w:r>
      <w:proofErr w:type="spellStart"/>
      <w:r w:rsidRPr="004234FE">
        <w:rPr>
          <w:rFonts w:ascii="Arial" w:hAnsi="Arial" w:cs="Arial"/>
        </w:rPr>
        <w:t>Popoola</w:t>
      </w:r>
      <w:proofErr w:type="spellEnd"/>
      <w:r w:rsidRPr="004234FE">
        <w:rPr>
          <w:rFonts w:ascii="Arial" w:hAnsi="Arial" w:cs="Arial"/>
        </w:rPr>
        <w:t xml:space="preserve">, A., &amp; </w:t>
      </w:r>
      <w:proofErr w:type="spellStart"/>
      <w:r w:rsidRPr="004234FE">
        <w:rPr>
          <w:rFonts w:ascii="Arial" w:hAnsi="Arial" w:cs="Arial"/>
        </w:rPr>
        <w:t>Oyeniyi</w:t>
      </w:r>
      <w:proofErr w:type="spellEnd"/>
      <w:r w:rsidRPr="004234FE">
        <w:rPr>
          <w:rFonts w:ascii="Arial" w:hAnsi="Arial" w:cs="Arial"/>
        </w:rPr>
        <w:t xml:space="preserve">, G. M. (2025). Serum Level of Adiponectin and Associated Risk of Cardiovascular Disease Among People Living With HIV Infection in Ilorin, </w:t>
      </w:r>
      <w:proofErr w:type="spellStart"/>
      <w:r w:rsidRPr="004234FE">
        <w:rPr>
          <w:rFonts w:ascii="Arial" w:hAnsi="Arial" w:cs="Arial"/>
        </w:rPr>
        <w:t>Kwara</w:t>
      </w:r>
      <w:proofErr w:type="spellEnd"/>
      <w:r w:rsidRPr="004234FE">
        <w:rPr>
          <w:rFonts w:ascii="Arial" w:hAnsi="Arial" w:cs="Arial"/>
        </w:rPr>
        <w:t xml:space="preserve"> State, Nigeria. International Journal of Emerging </w:t>
      </w:r>
      <w:proofErr w:type="spellStart"/>
      <w:r w:rsidRPr="004234FE">
        <w:rPr>
          <w:rFonts w:ascii="Arial" w:hAnsi="Arial" w:cs="Arial"/>
        </w:rPr>
        <w:t>Multidisciplinaries</w:t>
      </w:r>
      <w:proofErr w:type="spellEnd"/>
      <w:r w:rsidRPr="004234FE">
        <w:rPr>
          <w:rFonts w:ascii="Arial" w:hAnsi="Arial" w:cs="Arial"/>
        </w:rPr>
        <w:t>: Biomedical and Clinical Research, 3(1), 11. https://doi.org/10.54938/ijemdbmcr.2025.03.1.386</w:t>
      </w:r>
      <w:r w:rsidR="00317915" w:rsidRPr="00B8209F">
        <w:rPr>
          <w:rStyle w:val="Emphasis"/>
          <w:rFonts w:ascii="Arial" w:hAnsi="Arial" w:cs="Arial"/>
        </w:rPr>
        <w:t>.</w:t>
      </w:r>
    </w:p>
    <w:p w14:paraId="4C77A06C" w14:textId="77777777" w:rsidR="00317915" w:rsidRPr="00B8209F" w:rsidRDefault="00317915" w:rsidP="00A90B71">
      <w:pPr>
        <w:jc w:val="both"/>
        <w:rPr>
          <w:rStyle w:val="Emphasis"/>
          <w:rFonts w:ascii="Arial" w:hAnsi="Arial" w:cs="Arial"/>
        </w:rPr>
      </w:pPr>
    </w:p>
    <w:p w14:paraId="24521EBC" w14:textId="77777777" w:rsidR="00317915" w:rsidRPr="00B8209F" w:rsidRDefault="004234FE" w:rsidP="00A90B71">
      <w:pPr>
        <w:ind w:left="450"/>
        <w:contextualSpacing/>
        <w:jc w:val="both"/>
        <w:outlineLvl w:val="0"/>
        <w:rPr>
          <w:rFonts w:ascii="Arial" w:hAnsi="Arial" w:cs="Arial"/>
          <w:bCs/>
          <w:shd w:val="clear" w:color="auto" w:fill="FFFFFF"/>
          <w:lang w:val="en-GB"/>
        </w:rPr>
      </w:pPr>
      <w:proofErr w:type="spellStart"/>
      <w:r w:rsidRPr="004234FE">
        <w:rPr>
          <w:rFonts w:ascii="Arial" w:hAnsi="Arial" w:cs="Arial"/>
          <w:bCs/>
          <w:shd w:val="clear" w:color="auto" w:fill="FFFFFF"/>
        </w:rPr>
        <w:t>Harimenshi</w:t>
      </w:r>
      <w:proofErr w:type="spellEnd"/>
      <w:r w:rsidRPr="004234FE">
        <w:rPr>
          <w:rFonts w:ascii="Arial" w:hAnsi="Arial" w:cs="Arial"/>
          <w:bCs/>
          <w:shd w:val="clear" w:color="auto" w:fill="FFFFFF"/>
        </w:rPr>
        <w:t xml:space="preserve">, D., </w:t>
      </w:r>
      <w:proofErr w:type="spellStart"/>
      <w:r w:rsidRPr="004234FE">
        <w:rPr>
          <w:rFonts w:ascii="Arial" w:hAnsi="Arial" w:cs="Arial"/>
          <w:bCs/>
          <w:shd w:val="clear" w:color="auto" w:fill="FFFFFF"/>
        </w:rPr>
        <w:t>Niyongabo</w:t>
      </w:r>
      <w:proofErr w:type="spellEnd"/>
      <w:r w:rsidRPr="004234FE">
        <w:rPr>
          <w:rFonts w:ascii="Arial" w:hAnsi="Arial" w:cs="Arial"/>
          <w:bCs/>
          <w:shd w:val="clear" w:color="auto" w:fill="FFFFFF"/>
        </w:rPr>
        <w:t xml:space="preserve">, T., </w:t>
      </w:r>
      <w:proofErr w:type="spellStart"/>
      <w:r w:rsidRPr="004234FE">
        <w:rPr>
          <w:rFonts w:ascii="Arial" w:hAnsi="Arial" w:cs="Arial"/>
          <w:bCs/>
          <w:shd w:val="clear" w:color="auto" w:fill="FFFFFF"/>
        </w:rPr>
        <w:t>Preux</w:t>
      </w:r>
      <w:proofErr w:type="spellEnd"/>
      <w:r w:rsidRPr="004234FE">
        <w:rPr>
          <w:rFonts w:ascii="Arial" w:hAnsi="Arial" w:cs="Arial"/>
          <w:bCs/>
          <w:shd w:val="clear" w:color="auto" w:fill="FFFFFF"/>
        </w:rPr>
        <w:t xml:space="preserve">, P. M., </w:t>
      </w:r>
      <w:proofErr w:type="spellStart"/>
      <w:r w:rsidRPr="004234FE">
        <w:rPr>
          <w:rFonts w:ascii="Arial" w:hAnsi="Arial" w:cs="Arial"/>
          <w:bCs/>
          <w:shd w:val="clear" w:color="auto" w:fill="FFFFFF"/>
        </w:rPr>
        <w:t>Aboyans</w:t>
      </w:r>
      <w:proofErr w:type="spellEnd"/>
      <w:r w:rsidRPr="004234FE">
        <w:rPr>
          <w:rFonts w:ascii="Arial" w:hAnsi="Arial" w:cs="Arial"/>
          <w:bCs/>
          <w:shd w:val="clear" w:color="auto" w:fill="FFFFFF"/>
        </w:rPr>
        <w:t xml:space="preserve">, V., &amp; </w:t>
      </w:r>
      <w:proofErr w:type="spellStart"/>
      <w:r w:rsidRPr="004234FE">
        <w:rPr>
          <w:rFonts w:ascii="Arial" w:hAnsi="Arial" w:cs="Arial"/>
          <w:bCs/>
          <w:shd w:val="clear" w:color="auto" w:fill="FFFFFF"/>
        </w:rPr>
        <w:t>Desormais</w:t>
      </w:r>
      <w:proofErr w:type="spellEnd"/>
      <w:r w:rsidRPr="004234FE">
        <w:rPr>
          <w:rFonts w:ascii="Arial" w:hAnsi="Arial" w:cs="Arial"/>
          <w:bCs/>
          <w:shd w:val="clear" w:color="auto" w:fill="FFFFFF"/>
        </w:rPr>
        <w:t>, I. (2022). Hypertension and associated factors in HIV-infected patients receiving antiretroviral treatment in Burundi: a cross-sectional study. Scientific Reports, 12(1), 20509. https://doi.org/10.1038/s41598-022-24997-7</w:t>
      </w:r>
      <w:r w:rsidR="00317915" w:rsidRPr="00B8209F">
        <w:rPr>
          <w:rFonts w:ascii="Arial" w:hAnsi="Arial" w:cs="Arial"/>
          <w:bCs/>
          <w:shd w:val="clear" w:color="auto" w:fill="FFFFFF"/>
          <w:lang w:val="en-GB"/>
        </w:rPr>
        <w:t>.</w:t>
      </w:r>
    </w:p>
    <w:p w14:paraId="7D71E16B" w14:textId="77777777" w:rsidR="00317915" w:rsidRPr="00B8209F" w:rsidRDefault="00317915" w:rsidP="00A90B71">
      <w:pPr>
        <w:contextualSpacing/>
        <w:jc w:val="both"/>
        <w:outlineLvl w:val="0"/>
        <w:rPr>
          <w:rFonts w:ascii="Arial" w:hAnsi="Arial" w:cs="Arial"/>
          <w:bCs/>
          <w:shd w:val="clear" w:color="auto" w:fill="FFFFFF"/>
          <w:lang w:val="en-GB"/>
        </w:rPr>
      </w:pPr>
    </w:p>
    <w:p w14:paraId="14E1BEE2" w14:textId="77777777" w:rsidR="00317915" w:rsidRPr="00B8209F" w:rsidRDefault="004234FE" w:rsidP="00A90B71">
      <w:pPr>
        <w:ind w:left="450"/>
        <w:jc w:val="both"/>
        <w:rPr>
          <w:rFonts w:ascii="Arial" w:hAnsi="Arial" w:cs="Arial"/>
        </w:rPr>
      </w:pPr>
      <w:r w:rsidRPr="004234FE">
        <w:rPr>
          <w:rFonts w:ascii="Arial" w:hAnsi="Arial" w:cs="Arial"/>
        </w:rPr>
        <w:t xml:space="preserve">Hill, S. V., </w:t>
      </w:r>
      <w:proofErr w:type="spellStart"/>
      <w:r w:rsidRPr="004234FE">
        <w:rPr>
          <w:rFonts w:ascii="Arial" w:hAnsi="Arial" w:cs="Arial"/>
        </w:rPr>
        <w:t>Hao</w:t>
      </w:r>
      <w:proofErr w:type="spellEnd"/>
      <w:r w:rsidRPr="004234FE">
        <w:rPr>
          <w:rFonts w:ascii="Arial" w:hAnsi="Arial" w:cs="Arial"/>
        </w:rPr>
        <w:t xml:space="preserve">, J., </w:t>
      </w:r>
      <w:proofErr w:type="spellStart"/>
      <w:r w:rsidRPr="004234FE">
        <w:rPr>
          <w:rFonts w:ascii="Arial" w:hAnsi="Arial" w:cs="Arial"/>
        </w:rPr>
        <w:t>Newlin-Bradner</w:t>
      </w:r>
      <w:proofErr w:type="spellEnd"/>
      <w:r w:rsidRPr="004234FE">
        <w:rPr>
          <w:rFonts w:ascii="Arial" w:hAnsi="Arial" w:cs="Arial"/>
        </w:rPr>
        <w:t xml:space="preserve">, M., Long, D. M., </w:t>
      </w:r>
      <w:proofErr w:type="spellStart"/>
      <w:r w:rsidRPr="004234FE">
        <w:rPr>
          <w:rFonts w:ascii="Arial" w:hAnsi="Arial" w:cs="Arial"/>
        </w:rPr>
        <w:t>Budhwani</w:t>
      </w:r>
      <w:proofErr w:type="spellEnd"/>
      <w:r w:rsidRPr="004234FE">
        <w:rPr>
          <w:rFonts w:ascii="Arial" w:hAnsi="Arial" w:cs="Arial"/>
        </w:rPr>
        <w:t>, H., &amp; Simpson, T. (2024). Re-evaluating the relationship between youth with HIV and BMI in an age of increasing rates of overweight and obese youth. BMC Research Notes, 17(1), 97 https://doi.org/10.1186/s13104-024-06741-8</w:t>
      </w:r>
    </w:p>
    <w:p w14:paraId="3364A511" w14:textId="77777777" w:rsidR="00317915" w:rsidRPr="00B8209F" w:rsidRDefault="00317915" w:rsidP="00A90B71">
      <w:pPr>
        <w:jc w:val="both"/>
        <w:rPr>
          <w:rFonts w:ascii="Arial" w:hAnsi="Arial" w:cs="Arial"/>
        </w:rPr>
      </w:pPr>
    </w:p>
    <w:p w14:paraId="371D4329" w14:textId="77777777" w:rsidR="00317915" w:rsidRPr="00B8209F" w:rsidRDefault="004234FE" w:rsidP="00A90B71">
      <w:pPr>
        <w:ind w:left="450"/>
        <w:jc w:val="both"/>
        <w:rPr>
          <w:rFonts w:ascii="Arial" w:hAnsi="Arial" w:cs="Arial"/>
        </w:rPr>
      </w:pPr>
      <w:proofErr w:type="spellStart"/>
      <w:r w:rsidRPr="004234FE">
        <w:rPr>
          <w:rFonts w:ascii="Arial" w:hAnsi="Arial" w:cs="Arial"/>
        </w:rPr>
        <w:t>Hirigo</w:t>
      </w:r>
      <w:proofErr w:type="spellEnd"/>
      <w:r w:rsidRPr="004234FE">
        <w:rPr>
          <w:rFonts w:ascii="Arial" w:hAnsi="Arial" w:cs="Arial"/>
        </w:rPr>
        <w:t xml:space="preserve">, A. T., </w:t>
      </w:r>
      <w:proofErr w:type="spellStart"/>
      <w:r w:rsidRPr="004234FE">
        <w:rPr>
          <w:rFonts w:ascii="Arial" w:hAnsi="Arial" w:cs="Arial"/>
        </w:rPr>
        <w:t>Yilma</w:t>
      </w:r>
      <w:proofErr w:type="spellEnd"/>
      <w:r w:rsidRPr="004234FE">
        <w:rPr>
          <w:rFonts w:ascii="Arial" w:hAnsi="Arial" w:cs="Arial"/>
        </w:rPr>
        <w:t xml:space="preserve">, D., </w:t>
      </w:r>
      <w:proofErr w:type="spellStart"/>
      <w:r w:rsidRPr="004234FE">
        <w:rPr>
          <w:rFonts w:ascii="Arial" w:hAnsi="Arial" w:cs="Arial"/>
        </w:rPr>
        <w:t>Astatkie</w:t>
      </w:r>
      <w:proofErr w:type="spellEnd"/>
      <w:r w:rsidRPr="004234FE">
        <w:rPr>
          <w:rFonts w:ascii="Arial" w:hAnsi="Arial" w:cs="Arial"/>
        </w:rPr>
        <w:t xml:space="preserve">, A., &amp; </w:t>
      </w:r>
      <w:proofErr w:type="spellStart"/>
      <w:r w:rsidRPr="004234FE">
        <w:rPr>
          <w:rFonts w:ascii="Arial" w:hAnsi="Arial" w:cs="Arial"/>
        </w:rPr>
        <w:t>Debebe</w:t>
      </w:r>
      <w:proofErr w:type="spellEnd"/>
      <w:r w:rsidRPr="004234FE">
        <w:rPr>
          <w:rFonts w:ascii="Arial" w:hAnsi="Arial" w:cs="Arial"/>
        </w:rPr>
        <w:t xml:space="preserve">, Z. (2025). Prevalence and determinants of metabolic syndrome among adults living with HIV on first-line antiretroviral treatment in southern Ethiopia: a cross-sectional study. </w:t>
      </w:r>
      <w:proofErr w:type="spellStart"/>
      <w:r w:rsidRPr="004234FE">
        <w:rPr>
          <w:rFonts w:ascii="Arial" w:hAnsi="Arial" w:cs="Arial"/>
        </w:rPr>
        <w:t>Ther</w:t>
      </w:r>
      <w:proofErr w:type="spellEnd"/>
      <w:r w:rsidRPr="004234FE">
        <w:rPr>
          <w:rFonts w:ascii="Arial" w:hAnsi="Arial" w:cs="Arial"/>
        </w:rPr>
        <w:t xml:space="preserve"> </w:t>
      </w:r>
      <w:proofErr w:type="spellStart"/>
      <w:r w:rsidRPr="004234FE">
        <w:rPr>
          <w:rFonts w:ascii="Arial" w:hAnsi="Arial" w:cs="Arial"/>
        </w:rPr>
        <w:t>Adv</w:t>
      </w:r>
      <w:proofErr w:type="spellEnd"/>
      <w:r w:rsidRPr="004234FE">
        <w:rPr>
          <w:rFonts w:ascii="Arial" w:hAnsi="Arial" w:cs="Arial"/>
        </w:rPr>
        <w:t xml:space="preserve"> Chronic Dis https://doi.org/10.1177/20406223251346289</w:t>
      </w:r>
    </w:p>
    <w:p w14:paraId="78A64865" w14:textId="77777777" w:rsidR="00317915" w:rsidRPr="00B8209F" w:rsidRDefault="00317915" w:rsidP="00A90B71">
      <w:pPr>
        <w:jc w:val="both"/>
        <w:rPr>
          <w:rFonts w:ascii="Arial" w:hAnsi="Arial" w:cs="Arial"/>
          <w:shd w:val="clear" w:color="auto" w:fill="FFFFFF"/>
        </w:rPr>
      </w:pPr>
    </w:p>
    <w:p w14:paraId="1E3435FE" w14:textId="77777777" w:rsidR="00317915" w:rsidRPr="00B8209F" w:rsidRDefault="004234FE" w:rsidP="00A90B71">
      <w:pPr>
        <w:ind w:left="450"/>
        <w:jc w:val="both"/>
        <w:rPr>
          <w:rFonts w:ascii="Arial" w:hAnsi="Arial" w:cs="Arial"/>
        </w:rPr>
      </w:pPr>
      <w:r w:rsidRPr="004234FE">
        <w:rPr>
          <w:rFonts w:ascii="Arial" w:hAnsi="Arial" w:cs="Arial"/>
        </w:rPr>
        <w:t xml:space="preserve">Hosseini, S. A., </w:t>
      </w:r>
      <w:proofErr w:type="spellStart"/>
      <w:r w:rsidRPr="004234FE">
        <w:rPr>
          <w:rFonts w:ascii="Arial" w:hAnsi="Arial" w:cs="Arial"/>
        </w:rPr>
        <w:t>Alipour</w:t>
      </w:r>
      <w:proofErr w:type="spellEnd"/>
      <w:r w:rsidRPr="004234FE">
        <w:rPr>
          <w:rFonts w:ascii="Arial" w:hAnsi="Arial" w:cs="Arial"/>
        </w:rPr>
        <w:t xml:space="preserve">, M., </w:t>
      </w:r>
      <w:proofErr w:type="spellStart"/>
      <w:r w:rsidRPr="004234FE">
        <w:rPr>
          <w:rFonts w:ascii="Arial" w:hAnsi="Arial" w:cs="Arial"/>
        </w:rPr>
        <w:t>Sarvandian</w:t>
      </w:r>
      <w:proofErr w:type="spellEnd"/>
      <w:r w:rsidRPr="004234FE">
        <w:rPr>
          <w:rFonts w:ascii="Arial" w:hAnsi="Arial" w:cs="Arial"/>
        </w:rPr>
        <w:t xml:space="preserve">, S., </w:t>
      </w:r>
      <w:proofErr w:type="spellStart"/>
      <w:r w:rsidRPr="004234FE">
        <w:rPr>
          <w:rFonts w:ascii="Arial" w:hAnsi="Arial" w:cs="Arial"/>
        </w:rPr>
        <w:t>Haghighat</w:t>
      </w:r>
      <w:proofErr w:type="spellEnd"/>
      <w:r w:rsidRPr="004234FE">
        <w:rPr>
          <w:rFonts w:ascii="Arial" w:hAnsi="Arial" w:cs="Arial"/>
        </w:rPr>
        <w:t xml:space="preserve">, N., </w:t>
      </w:r>
      <w:proofErr w:type="spellStart"/>
      <w:r w:rsidRPr="004234FE">
        <w:rPr>
          <w:rFonts w:ascii="Arial" w:hAnsi="Arial" w:cs="Arial"/>
        </w:rPr>
        <w:t>Bazyar</w:t>
      </w:r>
      <w:proofErr w:type="spellEnd"/>
      <w:r w:rsidRPr="004234FE">
        <w:rPr>
          <w:rFonts w:ascii="Arial" w:hAnsi="Arial" w:cs="Arial"/>
        </w:rPr>
        <w:t xml:space="preserve">, H., &amp; </w:t>
      </w:r>
      <w:proofErr w:type="spellStart"/>
      <w:r w:rsidRPr="004234FE">
        <w:rPr>
          <w:rFonts w:ascii="Arial" w:hAnsi="Arial" w:cs="Arial"/>
        </w:rPr>
        <w:t>Aghakhani</w:t>
      </w:r>
      <w:proofErr w:type="spellEnd"/>
      <w:r w:rsidRPr="004234FE">
        <w:rPr>
          <w:rFonts w:ascii="Arial" w:hAnsi="Arial" w:cs="Arial"/>
        </w:rPr>
        <w:t xml:space="preserve">, L. (2024). Assessment of the appropriate cutoff points for anthropometric indices and their relationship with </w:t>
      </w:r>
      <w:proofErr w:type="spellStart"/>
      <w:r w:rsidRPr="004234FE">
        <w:rPr>
          <w:rFonts w:ascii="Arial" w:hAnsi="Arial" w:cs="Arial"/>
        </w:rPr>
        <w:t>cardiometabolic</w:t>
      </w:r>
      <w:proofErr w:type="spellEnd"/>
      <w:r w:rsidRPr="004234FE">
        <w:rPr>
          <w:rFonts w:ascii="Arial" w:hAnsi="Arial" w:cs="Arial"/>
        </w:rPr>
        <w:t xml:space="preserve"> indices to predict the risk of metabolic associated fatty liver disease. BMC Endocrine Disorders, 24(1), 79. https://doi.org/10.1186/s12902-024-01615-3</w:t>
      </w:r>
      <w:r w:rsidR="0069719B" w:rsidRPr="00B8209F">
        <w:rPr>
          <w:rFonts w:ascii="Arial" w:hAnsi="Arial" w:cs="Arial"/>
        </w:rPr>
        <w:t>.</w:t>
      </w:r>
    </w:p>
    <w:p w14:paraId="540808F2" w14:textId="77777777" w:rsidR="0069719B" w:rsidRPr="00B8209F" w:rsidRDefault="0069719B" w:rsidP="00A90B71">
      <w:pPr>
        <w:jc w:val="both"/>
        <w:rPr>
          <w:rFonts w:ascii="Arial" w:hAnsi="Arial" w:cs="Arial"/>
          <w:lang w:val="pt-BR"/>
        </w:rPr>
      </w:pPr>
    </w:p>
    <w:p w14:paraId="534C042E" w14:textId="77777777" w:rsidR="0069719B" w:rsidRPr="00B8209F" w:rsidRDefault="004234FE" w:rsidP="00A90B71">
      <w:pPr>
        <w:ind w:left="450"/>
        <w:jc w:val="both"/>
        <w:rPr>
          <w:rFonts w:ascii="Arial" w:hAnsi="Arial" w:cs="Arial"/>
          <w:shd w:val="clear" w:color="auto" w:fill="FFFFFF"/>
        </w:rPr>
      </w:pPr>
      <w:r w:rsidRPr="004234FE">
        <w:rPr>
          <w:rFonts w:ascii="Arial" w:hAnsi="Arial" w:cs="Arial"/>
          <w:lang w:val="pt-BR"/>
        </w:rPr>
        <w:t>Kalyanasundaram, A. P., Jacob, S. M., Hemalatha, R., &amp; Sivakumar, M. R. (2012). Prevalence of lipodystrophy and dyslipidemia among patients with HIV infection on generic ART in rural South India. Journal of the International Association of Physicians in AIDS Care, 11(5), 329–334. https://doi.org/10.1177/1545109711401750</w:t>
      </w:r>
      <w:r w:rsidR="0069719B" w:rsidRPr="00B8209F">
        <w:rPr>
          <w:rFonts w:ascii="Arial" w:hAnsi="Arial" w:cs="Arial"/>
        </w:rPr>
        <w:t>.</w:t>
      </w:r>
    </w:p>
    <w:p w14:paraId="26493181" w14:textId="77777777" w:rsidR="0069719B" w:rsidRPr="00B8209F" w:rsidRDefault="0069719B" w:rsidP="00A90B71">
      <w:pPr>
        <w:jc w:val="both"/>
        <w:rPr>
          <w:rFonts w:ascii="Arial" w:hAnsi="Arial" w:cs="Arial"/>
          <w:shd w:val="clear" w:color="auto" w:fill="FFFFFF"/>
        </w:rPr>
      </w:pPr>
    </w:p>
    <w:p w14:paraId="60FCDEB4" w14:textId="77777777" w:rsidR="00317915" w:rsidRPr="00B8209F" w:rsidRDefault="00317915" w:rsidP="00A90B71">
      <w:pPr>
        <w:jc w:val="both"/>
        <w:rPr>
          <w:rFonts w:ascii="Arial" w:hAnsi="Arial" w:cs="Arial"/>
        </w:rPr>
      </w:pPr>
    </w:p>
    <w:p w14:paraId="5FF88C1C" w14:textId="77777777" w:rsidR="00317915" w:rsidRPr="00B8209F" w:rsidRDefault="004234FE" w:rsidP="00A90B71">
      <w:pPr>
        <w:ind w:left="450"/>
        <w:jc w:val="both"/>
        <w:rPr>
          <w:rFonts w:ascii="Arial" w:hAnsi="Arial" w:cs="Arial"/>
        </w:rPr>
      </w:pPr>
      <w:proofErr w:type="spellStart"/>
      <w:r w:rsidRPr="004234FE">
        <w:rPr>
          <w:rFonts w:ascii="Arial" w:hAnsi="Arial" w:cs="Arial"/>
        </w:rPr>
        <w:t>Kamoru</w:t>
      </w:r>
      <w:proofErr w:type="spellEnd"/>
      <w:r w:rsidRPr="004234FE">
        <w:rPr>
          <w:rFonts w:ascii="Arial" w:hAnsi="Arial" w:cs="Arial"/>
        </w:rPr>
        <w:t xml:space="preserve">, A. A., </w:t>
      </w:r>
      <w:proofErr w:type="spellStart"/>
      <w:r w:rsidRPr="004234FE">
        <w:rPr>
          <w:rFonts w:ascii="Arial" w:hAnsi="Arial" w:cs="Arial"/>
        </w:rPr>
        <w:t>Japhet</w:t>
      </w:r>
      <w:proofErr w:type="spellEnd"/>
      <w:r w:rsidRPr="004234FE">
        <w:rPr>
          <w:rFonts w:ascii="Arial" w:hAnsi="Arial" w:cs="Arial"/>
        </w:rPr>
        <w:t xml:space="preserve">, O. M., </w:t>
      </w:r>
      <w:proofErr w:type="spellStart"/>
      <w:r w:rsidRPr="004234FE">
        <w:rPr>
          <w:rFonts w:ascii="Arial" w:hAnsi="Arial" w:cs="Arial"/>
        </w:rPr>
        <w:t>Adeyeye</w:t>
      </w:r>
      <w:proofErr w:type="spellEnd"/>
      <w:r w:rsidRPr="004234FE">
        <w:rPr>
          <w:rFonts w:ascii="Arial" w:hAnsi="Arial" w:cs="Arial"/>
        </w:rPr>
        <w:t xml:space="preserve">, D. A., Musa, M. A., Hammed, O. O., </w:t>
      </w:r>
      <w:proofErr w:type="spellStart"/>
      <w:r w:rsidRPr="004234FE">
        <w:rPr>
          <w:rFonts w:ascii="Arial" w:hAnsi="Arial" w:cs="Arial"/>
        </w:rPr>
        <w:t>Akinlawon</w:t>
      </w:r>
      <w:proofErr w:type="spellEnd"/>
      <w:r w:rsidRPr="004234FE">
        <w:rPr>
          <w:rFonts w:ascii="Arial" w:hAnsi="Arial" w:cs="Arial"/>
        </w:rPr>
        <w:t xml:space="preserve">, A. A., </w:t>
      </w:r>
      <w:proofErr w:type="spellStart"/>
      <w:r w:rsidRPr="004234FE">
        <w:rPr>
          <w:rFonts w:ascii="Arial" w:hAnsi="Arial" w:cs="Arial"/>
        </w:rPr>
        <w:t>Abdufatah</w:t>
      </w:r>
      <w:proofErr w:type="spellEnd"/>
      <w:r w:rsidRPr="004234FE">
        <w:rPr>
          <w:rFonts w:ascii="Arial" w:hAnsi="Arial" w:cs="Arial"/>
        </w:rPr>
        <w:t xml:space="preserve">, O. A., </w:t>
      </w:r>
      <w:proofErr w:type="spellStart"/>
      <w:r w:rsidRPr="004234FE">
        <w:rPr>
          <w:rFonts w:ascii="Arial" w:hAnsi="Arial" w:cs="Arial"/>
        </w:rPr>
        <w:t>Taofik</w:t>
      </w:r>
      <w:proofErr w:type="spellEnd"/>
      <w:r w:rsidRPr="004234FE">
        <w:rPr>
          <w:rFonts w:ascii="Arial" w:hAnsi="Arial" w:cs="Arial"/>
        </w:rPr>
        <w:t xml:space="preserve">, A. A., </w:t>
      </w:r>
      <w:proofErr w:type="spellStart"/>
      <w:r w:rsidRPr="004234FE">
        <w:rPr>
          <w:rFonts w:ascii="Arial" w:hAnsi="Arial" w:cs="Arial"/>
        </w:rPr>
        <w:t>Kabiru</w:t>
      </w:r>
      <w:proofErr w:type="spellEnd"/>
      <w:r w:rsidRPr="004234FE">
        <w:rPr>
          <w:rFonts w:ascii="Arial" w:hAnsi="Arial" w:cs="Arial"/>
        </w:rPr>
        <w:t xml:space="preserve">, A. A., &amp; </w:t>
      </w:r>
      <w:proofErr w:type="spellStart"/>
      <w:r w:rsidRPr="004234FE">
        <w:rPr>
          <w:rFonts w:ascii="Arial" w:hAnsi="Arial" w:cs="Arial"/>
        </w:rPr>
        <w:t>Roji</w:t>
      </w:r>
      <w:proofErr w:type="spellEnd"/>
      <w:r w:rsidRPr="004234FE">
        <w:rPr>
          <w:rFonts w:ascii="Arial" w:hAnsi="Arial" w:cs="Arial"/>
        </w:rPr>
        <w:t xml:space="preserve">, S. M. (2017). </w:t>
      </w:r>
      <w:proofErr w:type="spellStart"/>
      <w:r w:rsidRPr="004234FE">
        <w:rPr>
          <w:rFonts w:ascii="Arial" w:hAnsi="Arial" w:cs="Arial"/>
        </w:rPr>
        <w:t>Castelli</w:t>
      </w:r>
      <w:proofErr w:type="spellEnd"/>
      <w:r w:rsidRPr="004234FE">
        <w:rPr>
          <w:rFonts w:ascii="Arial" w:hAnsi="Arial" w:cs="Arial"/>
        </w:rPr>
        <w:t xml:space="preserve"> Risk Index, </w:t>
      </w:r>
      <w:proofErr w:type="spellStart"/>
      <w:r w:rsidRPr="004234FE">
        <w:rPr>
          <w:rFonts w:ascii="Arial" w:hAnsi="Arial" w:cs="Arial"/>
        </w:rPr>
        <w:t>Atherogenic</w:t>
      </w:r>
      <w:proofErr w:type="spellEnd"/>
      <w:r w:rsidRPr="004234FE">
        <w:rPr>
          <w:rFonts w:ascii="Arial" w:hAnsi="Arial" w:cs="Arial"/>
        </w:rPr>
        <w:t xml:space="preserve"> Index of Plasma, and </w:t>
      </w:r>
      <w:proofErr w:type="spellStart"/>
      <w:r w:rsidRPr="004234FE">
        <w:rPr>
          <w:rFonts w:ascii="Arial" w:hAnsi="Arial" w:cs="Arial"/>
        </w:rPr>
        <w:t>Atherogenic</w:t>
      </w:r>
      <w:proofErr w:type="spellEnd"/>
      <w:r w:rsidRPr="004234FE">
        <w:rPr>
          <w:rFonts w:ascii="Arial" w:hAnsi="Arial" w:cs="Arial"/>
        </w:rPr>
        <w:t xml:space="preserve"> Coefficient: Emerging Risk Predictors of Cardiovascular Disease in HIV-Treated Patients. Saudi Journal of Medical and Pharmaceutical Sciences, 3(10), 1101–1110. https://doi.org/10.36348/sjmps.2017.v03i10.015</w:t>
      </w:r>
      <w:r w:rsidR="00317915" w:rsidRPr="00B8209F">
        <w:rPr>
          <w:rFonts w:ascii="Arial" w:hAnsi="Arial" w:cs="Arial"/>
        </w:rPr>
        <w:t>.</w:t>
      </w:r>
    </w:p>
    <w:p w14:paraId="5D23FD84" w14:textId="77777777" w:rsidR="00317915" w:rsidRPr="00B8209F" w:rsidRDefault="004234FE" w:rsidP="00A90B71">
      <w:pPr>
        <w:ind w:left="450"/>
        <w:jc w:val="both"/>
        <w:rPr>
          <w:rFonts w:ascii="Arial" w:hAnsi="Arial" w:cs="Arial"/>
          <w:shd w:val="clear" w:color="auto" w:fill="FFFFFF"/>
        </w:rPr>
      </w:pPr>
      <w:r w:rsidRPr="004234FE">
        <w:rPr>
          <w:rFonts w:ascii="Arial" w:hAnsi="Arial" w:cs="Arial"/>
          <w:shd w:val="clear" w:color="auto" w:fill="FFFFFF"/>
        </w:rPr>
        <w:t xml:space="preserve">Katz, I. T., &amp; </w:t>
      </w:r>
      <w:proofErr w:type="spellStart"/>
      <w:r w:rsidRPr="004234FE">
        <w:rPr>
          <w:rFonts w:ascii="Arial" w:hAnsi="Arial" w:cs="Arial"/>
          <w:shd w:val="clear" w:color="auto" w:fill="FFFFFF"/>
        </w:rPr>
        <w:t>Maughan</w:t>
      </w:r>
      <w:proofErr w:type="spellEnd"/>
      <w:r w:rsidRPr="004234FE">
        <w:rPr>
          <w:rFonts w:ascii="Arial" w:hAnsi="Arial" w:cs="Arial"/>
          <w:shd w:val="clear" w:color="auto" w:fill="FFFFFF"/>
        </w:rPr>
        <w:t>-Brown, B. (2017). Improved life expectancy of people living with HIV: who is left behind? Lancet HIV, 4(8), e324-e326. https://doi.org/10.1016/S2352-3018(17)30086-3</w:t>
      </w:r>
      <w:r w:rsidR="00317915" w:rsidRPr="00B8209F">
        <w:rPr>
          <w:rFonts w:ascii="Arial" w:hAnsi="Arial" w:cs="Arial"/>
          <w:shd w:val="clear" w:color="auto" w:fill="FFFFFF"/>
        </w:rPr>
        <w:t>.</w:t>
      </w:r>
    </w:p>
    <w:p w14:paraId="48C187A5" w14:textId="77777777" w:rsidR="00317915" w:rsidRPr="00B8209F" w:rsidRDefault="00317915" w:rsidP="00A90B71">
      <w:pPr>
        <w:jc w:val="both"/>
        <w:rPr>
          <w:rFonts w:ascii="Arial" w:hAnsi="Arial" w:cs="Arial"/>
          <w:shd w:val="clear" w:color="auto" w:fill="FFFFFF"/>
        </w:rPr>
      </w:pPr>
    </w:p>
    <w:p w14:paraId="437DA4DA" w14:textId="77777777" w:rsidR="00317915" w:rsidRPr="00B8209F" w:rsidRDefault="004234FE" w:rsidP="00A90B71">
      <w:pPr>
        <w:ind w:left="450"/>
        <w:jc w:val="both"/>
        <w:rPr>
          <w:rFonts w:ascii="Arial" w:hAnsi="Arial" w:cs="Arial"/>
          <w:shd w:val="clear" w:color="auto" w:fill="FFFFFF"/>
        </w:rPr>
      </w:pPr>
      <w:proofErr w:type="spellStart"/>
      <w:r w:rsidRPr="004234FE">
        <w:rPr>
          <w:rFonts w:ascii="Arial" w:hAnsi="Arial" w:cs="Arial"/>
          <w:shd w:val="clear" w:color="auto" w:fill="FFFFFF"/>
        </w:rPr>
        <w:t>Khoramipour</w:t>
      </w:r>
      <w:proofErr w:type="spellEnd"/>
      <w:r w:rsidRPr="004234FE">
        <w:rPr>
          <w:rFonts w:ascii="Arial" w:hAnsi="Arial" w:cs="Arial"/>
          <w:shd w:val="clear" w:color="auto" w:fill="FFFFFF"/>
        </w:rPr>
        <w:t xml:space="preserve">, K., </w:t>
      </w:r>
      <w:proofErr w:type="spellStart"/>
      <w:r w:rsidRPr="004234FE">
        <w:rPr>
          <w:rFonts w:ascii="Arial" w:hAnsi="Arial" w:cs="Arial"/>
          <w:shd w:val="clear" w:color="auto" w:fill="FFFFFF"/>
        </w:rPr>
        <w:t>Chamari</w:t>
      </w:r>
      <w:proofErr w:type="spellEnd"/>
      <w:r w:rsidRPr="004234FE">
        <w:rPr>
          <w:rFonts w:ascii="Arial" w:hAnsi="Arial" w:cs="Arial"/>
          <w:shd w:val="clear" w:color="auto" w:fill="FFFFFF"/>
        </w:rPr>
        <w:t xml:space="preserve">, K., </w:t>
      </w:r>
      <w:proofErr w:type="spellStart"/>
      <w:r w:rsidRPr="004234FE">
        <w:rPr>
          <w:rFonts w:ascii="Arial" w:hAnsi="Arial" w:cs="Arial"/>
          <w:shd w:val="clear" w:color="auto" w:fill="FFFFFF"/>
        </w:rPr>
        <w:t>Hekmatikar</w:t>
      </w:r>
      <w:proofErr w:type="spellEnd"/>
      <w:r w:rsidRPr="004234FE">
        <w:rPr>
          <w:rFonts w:ascii="Arial" w:hAnsi="Arial" w:cs="Arial"/>
          <w:shd w:val="clear" w:color="auto" w:fill="FFFFFF"/>
        </w:rPr>
        <w:t xml:space="preserve">, A. A., </w:t>
      </w:r>
      <w:proofErr w:type="spellStart"/>
      <w:r w:rsidRPr="004234FE">
        <w:rPr>
          <w:rFonts w:ascii="Arial" w:hAnsi="Arial" w:cs="Arial"/>
          <w:shd w:val="clear" w:color="auto" w:fill="FFFFFF"/>
        </w:rPr>
        <w:t>Ziyaiyan</w:t>
      </w:r>
      <w:proofErr w:type="spellEnd"/>
      <w:r w:rsidRPr="004234FE">
        <w:rPr>
          <w:rFonts w:ascii="Arial" w:hAnsi="Arial" w:cs="Arial"/>
          <w:shd w:val="clear" w:color="auto" w:fill="FFFFFF"/>
        </w:rPr>
        <w:t xml:space="preserve">, A., </w:t>
      </w:r>
      <w:proofErr w:type="spellStart"/>
      <w:r w:rsidRPr="004234FE">
        <w:rPr>
          <w:rFonts w:ascii="Arial" w:hAnsi="Arial" w:cs="Arial"/>
          <w:shd w:val="clear" w:color="auto" w:fill="FFFFFF"/>
        </w:rPr>
        <w:t>Taherkhani</w:t>
      </w:r>
      <w:proofErr w:type="spellEnd"/>
      <w:r w:rsidRPr="004234FE">
        <w:rPr>
          <w:rFonts w:ascii="Arial" w:hAnsi="Arial" w:cs="Arial"/>
          <w:shd w:val="clear" w:color="auto" w:fill="FFFFFF"/>
        </w:rPr>
        <w:t xml:space="preserve">, S., </w:t>
      </w:r>
      <w:proofErr w:type="spellStart"/>
      <w:r w:rsidRPr="004234FE">
        <w:rPr>
          <w:rFonts w:ascii="Arial" w:hAnsi="Arial" w:cs="Arial"/>
          <w:shd w:val="clear" w:color="auto" w:fill="FFFFFF"/>
        </w:rPr>
        <w:t>Elguindy</w:t>
      </w:r>
      <w:proofErr w:type="spellEnd"/>
      <w:r w:rsidRPr="004234FE">
        <w:rPr>
          <w:rFonts w:ascii="Arial" w:hAnsi="Arial" w:cs="Arial"/>
          <w:shd w:val="clear" w:color="auto" w:fill="FFFFFF"/>
        </w:rPr>
        <w:t xml:space="preserve">, N. M., &amp; </w:t>
      </w:r>
      <w:proofErr w:type="spellStart"/>
      <w:r w:rsidRPr="004234FE">
        <w:rPr>
          <w:rFonts w:ascii="Arial" w:hAnsi="Arial" w:cs="Arial"/>
          <w:shd w:val="clear" w:color="auto" w:fill="FFFFFF"/>
        </w:rPr>
        <w:t>Bragazzi</w:t>
      </w:r>
      <w:proofErr w:type="spellEnd"/>
      <w:r w:rsidRPr="004234FE">
        <w:rPr>
          <w:rFonts w:ascii="Arial" w:hAnsi="Arial" w:cs="Arial"/>
          <w:shd w:val="clear" w:color="auto" w:fill="FFFFFF"/>
        </w:rPr>
        <w:t>, N. L. (2021). Adiponectin: Structure, Physiological Functions, Role in Diseases, and Effects of Nutrition. Nutrients, 13(4), 1180. https://doi.org/10.3390/nu13041180</w:t>
      </w:r>
      <w:r w:rsidR="00317915" w:rsidRPr="00B8209F">
        <w:rPr>
          <w:rFonts w:ascii="Arial" w:hAnsi="Arial" w:cs="Arial"/>
          <w:shd w:val="clear" w:color="auto" w:fill="FFFFFF"/>
        </w:rPr>
        <w:t>.</w:t>
      </w:r>
    </w:p>
    <w:p w14:paraId="462A05DA" w14:textId="77777777" w:rsidR="00317915" w:rsidRPr="00B8209F" w:rsidRDefault="00317915" w:rsidP="00A90B71">
      <w:pPr>
        <w:jc w:val="both"/>
        <w:rPr>
          <w:rFonts w:ascii="Arial" w:hAnsi="Arial" w:cs="Arial"/>
          <w:shd w:val="clear" w:color="auto" w:fill="FFFFFF"/>
        </w:rPr>
      </w:pPr>
    </w:p>
    <w:p w14:paraId="552F610C" w14:textId="77777777" w:rsidR="00317915" w:rsidRPr="00B8209F" w:rsidRDefault="00EC6B99" w:rsidP="00A90B71">
      <w:pPr>
        <w:ind w:left="450"/>
        <w:jc w:val="both"/>
        <w:rPr>
          <w:rFonts w:ascii="Arial" w:hAnsi="Arial" w:cs="Arial"/>
        </w:rPr>
      </w:pPr>
      <w:r w:rsidRPr="00EC6B99">
        <w:rPr>
          <w:rFonts w:ascii="Arial" w:hAnsi="Arial" w:cs="Arial"/>
        </w:rPr>
        <w:t>Kim, N. H., Park, Y., Kim, N. H., &amp; Kim, S. G. (2021). Weight-adjusted waist index reflects fat and muscle mass in the opposite direction in older adults. Age and Ageing, 50(3), 780–786. https://doi.org/10.1093/ageing/afaa208</w:t>
      </w:r>
      <w:r w:rsidR="00317915" w:rsidRPr="00B8209F">
        <w:rPr>
          <w:rFonts w:ascii="Arial" w:hAnsi="Arial" w:cs="Arial"/>
        </w:rPr>
        <w:t>.</w:t>
      </w:r>
    </w:p>
    <w:p w14:paraId="15AAF5EF" w14:textId="77777777" w:rsidR="00317915" w:rsidRPr="00B8209F" w:rsidRDefault="00317915" w:rsidP="00A90B71">
      <w:pPr>
        <w:jc w:val="both"/>
        <w:rPr>
          <w:rFonts w:ascii="Arial" w:hAnsi="Arial" w:cs="Arial"/>
        </w:rPr>
      </w:pPr>
    </w:p>
    <w:p w14:paraId="5AA98CDE" w14:textId="77777777" w:rsidR="00317915" w:rsidRPr="00B8209F" w:rsidRDefault="00EC6B99" w:rsidP="00A90B71">
      <w:pPr>
        <w:ind w:left="450"/>
        <w:jc w:val="both"/>
        <w:rPr>
          <w:rFonts w:ascii="Arial" w:hAnsi="Arial" w:cs="Arial"/>
        </w:rPr>
      </w:pPr>
      <w:proofErr w:type="spellStart"/>
      <w:r w:rsidRPr="00EC6B99">
        <w:rPr>
          <w:rFonts w:ascii="Arial" w:hAnsi="Arial" w:cs="Arial"/>
        </w:rPr>
        <w:t>Koethe</w:t>
      </w:r>
      <w:proofErr w:type="spellEnd"/>
      <w:r w:rsidRPr="00EC6B99">
        <w:rPr>
          <w:rFonts w:ascii="Arial" w:hAnsi="Arial" w:cs="Arial"/>
        </w:rPr>
        <w:t xml:space="preserve">, J. R., Jenkins, C. A., Lau, B., Shepherd, B. E., Justice, A. C., Tate, J. P., </w:t>
      </w:r>
      <w:proofErr w:type="spellStart"/>
      <w:r w:rsidRPr="00EC6B99">
        <w:rPr>
          <w:rFonts w:ascii="Arial" w:hAnsi="Arial" w:cs="Arial"/>
        </w:rPr>
        <w:t>Buchacz</w:t>
      </w:r>
      <w:proofErr w:type="spellEnd"/>
      <w:r w:rsidRPr="00EC6B99">
        <w:rPr>
          <w:rFonts w:ascii="Arial" w:hAnsi="Arial" w:cs="Arial"/>
        </w:rPr>
        <w:t xml:space="preserve">, K., </w:t>
      </w:r>
      <w:proofErr w:type="spellStart"/>
      <w:r w:rsidRPr="00EC6B99">
        <w:rPr>
          <w:rFonts w:ascii="Arial" w:hAnsi="Arial" w:cs="Arial"/>
        </w:rPr>
        <w:t>Napravnik</w:t>
      </w:r>
      <w:proofErr w:type="spellEnd"/>
      <w:r w:rsidRPr="00EC6B99">
        <w:rPr>
          <w:rFonts w:ascii="Arial" w:hAnsi="Arial" w:cs="Arial"/>
        </w:rPr>
        <w:t xml:space="preserve">, S., Mayor, A. M., </w:t>
      </w:r>
      <w:proofErr w:type="spellStart"/>
      <w:r w:rsidRPr="00EC6B99">
        <w:rPr>
          <w:rFonts w:ascii="Arial" w:hAnsi="Arial" w:cs="Arial"/>
        </w:rPr>
        <w:t>Horberg</w:t>
      </w:r>
      <w:proofErr w:type="spellEnd"/>
      <w:r w:rsidRPr="00EC6B99">
        <w:rPr>
          <w:rFonts w:ascii="Arial" w:hAnsi="Arial" w:cs="Arial"/>
        </w:rPr>
        <w:t xml:space="preserve">, M. A., </w:t>
      </w:r>
      <w:proofErr w:type="spellStart"/>
      <w:r w:rsidRPr="00EC6B99">
        <w:rPr>
          <w:rFonts w:ascii="Arial" w:hAnsi="Arial" w:cs="Arial"/>
        </w:rPr>
        <w:t>Blashill</w:t>
      </w:r>
      <w:proofErr w:type="spellEnd"/>
      <w:r w:rsidRPr="00EC6B99">
        <w:rPr>
          <w:rFonts w:ascii="Arial" w:hAnsi="Arial" w:cs="Arial"/>
        </w:rPr>
        <w:t xml:space="preserve">, A. J., </w:t>
      </w:r>
      <w:proofErr w:type="spellStart"/>
      <w:r w:rsidRPr="00EC6B99">
        <w:rPr>
          <w:rFonts w:ascii="Arial" w:hAnsi="Arial" w:cs="Arial"/>
        </w:rPr>
        <w:t>Willig</w:t>
      </w:r>
      <w:proofErr w:type="spellEnd"/>
      <w:r w:rsidRPr="00EC6B99">
        <w:rPr>
          <w:rFonts w:ascii="Arial" w:hAnsi="Arial" w:cs="Arial"/>
        </w:rPr>
        <w:t xml:space="preserve">, A., </w:t>
      </w:r>
      <w:proofErr w:type="spellStart"/>
      <w:r w:rsidRPr="00EC6B99">
        <w:rPr>
          <w:rFonts w:ascii="Arial" w:hAnsi="Arial" w:cs="Arial"/>
        </w:rPr>
        <w:t>Wester</w:t>
      </w:r>
      <w:proofErr w:type="spellEnd"/>
      <w:r w:rsidRPr="00EC6B99">
        <w:rPr>
          <w:rFonts w:ascii="Arial" w:hAnsi="Arial" w:cs="Arial"/>
        </w:rPr>
        <w:t xml:space="preserve">, C. W., Silverberg, M. J., Gill, J., Thorne, J. E., Klein, M., </w:t>
      </w:r>
      <w:proofErr w:type="spellStart"/>
      <w:r w:rsidRPr="00EC6B99">
        <w:rPr>
          <w:rFonts w:ascii="Arial" w:hAnsi="Arial" w:cs="Arial"/>
        </w:rPr>
        <w:t>Eron</w:t>
      </w:r>
      <w:proofErr w:type="spellEnd"/>
      <w:r w:rsidRPr="00EC6B99">
        <w:rPr>
          <w:rFonts w:ascii="Arial" w:hAnsi="Arial" w:cs="Arial"/>
        </w:rPr>
        <w:t xml:space="preserve">, J. J., </w:t>
      </w:r>
      <w:proofErr w:type="spellStart"/>
      <w:r w:rsidRPr="00EC6B99">
        <w:rPr>
          <w:rFonts w:ascii="Arial" w:hAnsi="Arial" w:cs="Arial"/>
        </w:rPr>
        <w:t>Kitahata</w:t>
      </w:r>
      <w:proofErr w:type="spellEnd"/>
      <w:r w:rsidRPr="00EC6B99">
        <w:rPr>
          <w:rFonts w:ascii="Arial" w:hAnsi="Arial" w:cs="Arial"/>
        </w:rPr>
        <w:t>, M. M., Sterling, T. R., &amp; Moore, R. D. (2016). Rising obesity prevalence and weight gain among adults starting antiretroviral therapy in the United States and Canada. AIDS Research and Human Retroviruses, 32(1), 50–58. https://doi.org/10.1089/aid.2015.0147</w:t>
      </w:r>
      <w:r w:rsidR="00317915" w:rsidRPr="00B8209F">
        <w:rPr>
          <w:rFonts w:ascii="Arial" w:hAnsi="Arial" w:cs="Arial"/>
        </w:rPr>
        <w:t>.</w:t>
      </w:r>
    </w:p>
    <w:p w14:paraId="358DFF95" w14:textId="77777777" w:rsidR="00317915" w:rsidRPr="00B8209F" w:rsidRDefault="00317915" w:rsidP="00A90B71">
      <w:pPr>
        <w:jc w:val="both"/>
        <w:rPr>
          <w:rFonts w:ascii="Arial" w:hAnsi="Arial" w:cs="Arial"/>
        </w:rPr>
      </w:pPr>
    </w:p>
    <w:p w14:paraId="2392D64A" w14:textId="77777777" w:rsidR="00317915" w:rsidRPr="00B8209F" w:rsidRDefault="00EC6B99" w:rsidP="00A90B71">
      <w:pPr>
        <w:ind w:left="450"/>
        <w:jc w:val="both"/>
        <w:rPr>
          <w:rFonts w:ascii="Arial" w:hAnsi="Arial" w:cs="Arial"/>
        </w:rPr>
      </w:pPr>
      <w:r w:rsidRPr="00EC6B99">
        <w:rPr>
          <w:rFonts w:ascii="Arial" w:hAnsi="Arial" w:cs="Arial"/>
        </w:rPr>
        <w:t xml:space="preserve">Lam, J. O., Leyden, W. A., </w:t>
      </w:r>
      <w:proofErr w:type="spellStart"/>
      <w:r w:rsidRPr="00EC6B99">
        <w:rPr>
          <w:rFonts w:ascii="Arial" w:hAnsi="Arial" w:cs="Arial"/>
        </w:rPr>
        <w:t>Alexeeff</w:t>
      </w:r>
      <w:proofErr w:type="spellEnd"/>
      <w:r w:rsidRPr="00EC6B99">
        <w:rPr>
          <w:rFonts w:ascii="Arial" w:hAnsi="Arial" w:cs="Arial"/>
        </w:rPr>
        <w:t xml:space="preserve">, S., Lea, A. N., </w:t>
      </w:r>
      <w:proofErr w:type="spellStart"/>
      <w:r w:rsidRPr="00EC6B99">
        <w:rPr>
          <w:rFonts w:ascii="Arial" w:hAnsi="Arial" w:cs="Arial"/>
        </w:rPr>
        <w:t>Hechter</w:t>
      </w:r>
      <w:proofErr w:type="spellEnd"/>
      <w:r w:rsidRPr="00EC6B99">
        <w:rPr>
          <w:rFonts w:ascii="Arial" w:hAnsi="Arial" w:cs="Arial"/>
        </w:rPr>
        <w:t xml:space="preserve">, R. C., Hu, H., Marcus, J. L., Pitts, L., Yuan, Q., Towner, W. J., </w:t>
      </w:r>
      <w:proofErr w:type="spellStart"/>
      <w:r w:rsidRPr="00EC6B99">
        <w:rPr>
          <w:rFonts w:ascii="Arial" w:hAnsi="Arial" w:cs="Arial"/>
        </w:rPr>
        <w:t>Horberg</w:t>
      </w:r>
      <w:proofErr w:type="spellEnd"/>
      <w:r w:rsidRPr="00EC6B99">
        <w:rPr>
          <w:rFonts w:ascii="Arial" w:hAnsi="Arial" w:cs="Arial"/>
        </w:rPr>
        <w:t>, M. A., &amp; Silverberg, M. J. (2024). Changes in body mass index over time in people with and without HIV infection. Open Forum Infectious Diseases, 11(2), ofad611. https://doi.org/10.1093/ofid/ofad611</w:t>
      </w:r>
      <w:r w:rsidR="00317915" w:rsidRPr="00B8209F">
        <w:rPr>
          <w:rFonts w:ascii="Arial" w:hAnsi="Arial" w:cs="Arial"/>
        </w:rPr>
        <w:t>.</w:t>
      </w:r>
    </w:p>
    <w:p w14:paraId="5333A295" w14:textId="77777777" w:rsidR="00317915" w:rsidRPr="00B8209F" w:rsidRDefault="00317915" w:rsidP="00A90B71">
      <w:pPr>
        <w:jc w:val="both"/>
        <w:rPr>
          <w:rFonts w:ascii="Arial" w:hAnsi="Arial" w:cs="Arial"/>
        </w:rPr>
      </w:pPr>
    </w:p>
    <w:p w14:paraId="7EF115D3" w14:textId="77777777" w:rsidR="00317915" w:rsidRPr="00B8209F" w:rsidRDefault="00EC6B99" w:rsidP="00A90B71">
      <w:pPr>
        <w:ind w:left="450"/>
        <w:jc w:val="both"/>
        <w:rPr>
          <w:rFonts w:ascii="Arial" w:hAnsi="Arial" w:cs="Arial"/>
        </w:rPr>
      </w:pPr>
      <w:r w:rsidRPr="00EC6B99">
        <w:rPr>
          <w:rFonts w:ascii="Arial" w:hAnsi="Arial" w:cs="Arial"/>
        </w:rPr>
        <w:t>Lee, X., Gao, Y., Zhang, Y., Feng, Y., Gao, L., Wang, A., Jiang, Y., &amp; Huang, H. (2022). Comparison of 10 obesity-related indices for predicting hypertension based on ROC analysis in Chinese adults. Frontiers in Public Health, 10, 1042236. https://doi.org/10.3389/fpubh.2022.1042236</w:t>
      </w:r>
      <w:r w:rsidR="0069719B" w:rsidRPr="00B8209F">
        <w:rPr>
          <w:rFonts w:ascii="Arial" w:hAnsi="Arial" w:cs="Arial"/>
        </w:rPr>
        <w:t>.</w:t>
      </w:r>
    </w:p>
    <w:p w14:paraId="01DF4ED8" w14:textId="77777777" w:rsidR="0069719B" w:rsidRPr="00B8209F" w:rsidRDefault="0069719B" w:rsidP="00A90B71">
      <w:pPr>
        <w:jc w:val="both"/>
        <w:rPr>
          <w:rFonts w:ascii="Arial" w:hAnsi="Arial" w:cs="Arial"/>
          <w:shd w:val="clear" w:color="auto" w:fill="FFFFFF"/>
        </w:rPr>
      </w:pPr>
    </w:p>
    <w:p w14:paraId="6EE06C70" w14:textId="77777777" w:rsidR="00317915" w:rsidRPr="00B8209F" w:rsidRDefault="00EC6B99" w:rsidP="00A90B71">
      <w:pPr>
        <w:ind w:left="450"/>
        <w:jc w:val="both"/>
        <w:rPr>
          <w:rFonts w:ascii="Arial" w:hAnsi="Arial" w:cs="Arial"/>
        </w:rPr>
      </w:pPr>
      <w:r w:rsidRPr="00EC6B99">
        <w:rPr>
          <w:rFonts w:ascii="Arial" w:hAnsi="Arial" w:cs="Arial"/>
        </w:rPr>
        <w:t>Liu, Y., Vu, V., &amp; Sweeney, G. (2019). Examining the potential of developing and implementing use of adiponectin-targeted therapeutics for metabolic and cardiovascular diseases. Frontiers in Endocrinology, 10, 842. https://doi.org/10.3389/fendo.2019.00842</w:t>
      </w:r>
      <w:r w:rsidR="00317915" w:rsidRPr="00B8209F">
        <w:rPr>
          <w:rFonts w:ascii="Arial" w:hAnsi="Arial" w:cs="Arial"/>
        </w:rPr>
        <w:t>.</w:t>
      </w:r>
    </w:p>
    <w:p w14:paraId="32ACF8D4" w14:textId="77777777" w:rsidR="00317915" w:rsidRPr="00B8209F" w:rsidRDefault="00317915" w:rsidP="00A90B71">
      <w:pPr>
        <w:jc w:val="both"/>
        <w:rPr>
          <w:rFonts w:ascii="Arial" w:hAnsi="Arial" w:cs="Arial"/>
        </w:rPr>
      </w:pPr>
    </w:p>
    <w:p w14:paraId="30D2BC40" w14:textId="77777777" w:rsidR="00317915" w:rsidRPr="00B8209F" w:rsidRDefault="00EC6B99" w:rsidP="00A90B71">
      <w:pPr>
        <w:ind w:left="450"/>
        <w:jc w:val="both"/>
        <w:rPr>
          <w:rFonts w:ascii="Arial" w:hAnsi="Arial" w:cs="Arial"/>
        </w:rPr>
      </w:pPr>
      <w:proofErr w:type="spellStart"/>
      <w:r w:rsidRPr="00EC6B99">
        <w:rPr>
          <w:rFonts w:ascii="Arial" w:hAnsi="Arial" w:cs="Arial"/>
        </w:rPr>
        <w:t>Lumu</w:t>
      </w:r>
      <w:proofErr w:type="spellEnd"/>
      <w:r w:rsidRPr="00EC6B99">
        <w:rPr>
          <w:rFonts w:ascii="Arial" w:hAnsi="Arial" w:cs="Arial"/>
        </w:rPr>
        <w:t xml:space="preserve">, W., </w:t>
      </w:r>
      <w:proofErr w:type="spellStart"/>
      <w:r w:rsidRPr="00EC6B99">
        <w:rPr>
          <w:rFonts w:ascii="Arial" w:hAnsi="Arial" w:cs="Arial"/>
        </w:rPr>
        <w:t>Bahendeka</w:t>
      </w:r>
      <w:proofErr w:type="spellEnd"/>
      <w:r w:rsidRPr="00EC6B99">
        <w:rPr>
          <w:rFonts w:ascii="Arial" w:hAnsi="Arial" w:cs="Arial"/>
        </w:rPr>
        <w:t xml:space="preserve">, S., </w:t>
      </w:r>
      <w:proofErr w:type="spellStart"/>
      <w:r w:rsidRPr="00EC6B99">
        <w:rPr>
          <w:rFonts w:ascii="Arial" w:hAnsi="Arial" w:cs="Arial"/>
        </w:rPr>
        <w:t>Wesonga</w:t>
      </w:r>
      <w:proofErr w:type="spellEnd"/>
      <w:r w:rsidRPr="00EC6B99">
        <w:rPr>
          <w:rFonts w:ascii="Arial" w:hAnsi="Arial" w:cs="Arial"/>
        </w:rPr>
        <w:t xml:space="preserve">, R., </w:t>
      </w:r>
      <w:proofErr w:type="spellStart"/>
      <w:r w:rsidRPr="00EC6B99">
        <w:rPr>
          <w:rFonts w:ascii="Arial" w:hAnsi="Arial" w:cs="Arial"/>
        </w:rPr>
        <w:t>Kibirige</w:t>
      </w:r>
      <w:proofErr w:type="spellEnd"/>
      <w:r w:rsidRPr="00EC6B99">
        <w:rPr>
          <w:rFonts w:ascii="Arial" w:hAnsi="Arial" w:cs="Arial"/>
        </w:rPr>
        <w:t xml:space="preserve">, D., </w:t>
      </w:r>
      <w:proofErr w:type="spellStart"/>
      <w:r w:rsidRPr="00EC6B99">
        <w:rPr>
          <w:rFonts w:ascii="Arial" w:hAnsi="Arial" w:cs="Arial"/>
        </w:rPr>
        <w:t>Kasoma</w:t>
      </w:r>
      <w:proofErr w:type="spellEnd"/>
      <w:r w:rsidRPr="00EC6B99">
        <w:rPr>
          <w:rFonts w:ascii="Arial" w:hAnsi="Arial" w:cs="Arial"/>
        </w:rPr>
        <w:t xml:space="preserve">, R. M., &amp; </w:t>
      </w:r>
      <w:proofErr w:type="spellStart"/>
      <w:r w:rsidRPr="00EC6B99">
        <w:rPr>
          <w:rFonts w:ascii="Arial" w:hAnsi="Arial" w:cs="Arial"/>
        </w:rPr>
        <w:t>Ssendikwanawa</w:t>
      </w:r>
      <w:proofErr w:type="spellEnd"/>
      <w:r w:rsidRPr="00EC6B99">
        <w:rPr>
          <w:rFonts w:ascii="Arial" w:hAnsi="Arial" w:cs="Arial"/>
        </w:rPr>
        <w:t xml:space="preserve">, E. (2023). </w:t>
      </w:r>
      <w:proofErr w:type="spellStart"/>
      <w:r w:rsidRPr="00EC6B99">
        <w:rPr>
          <w:rFonts w:ascii="Arial" w:hAnsi="Arial" w:cs="Arial"/>
        </w:rPr>
        <w:t>Atherogenic</w:t>
      </w:r>
      <w:proofErr w:type="spellEnd"/>
      <w:r w:rsidRPr="00EC6B99">
        <w:rPr>
          <w:rFonts w:ascii="Arial" w:hAnsi="Arial" w:cs="Arial"/>
        </w:rPr>
        <w:t xml:space="preserve"> index of plasma and its cardiovascular risk factor correlates among patients with type 2 diabetes in Uganda. African Health Sciences, 23(1), 515–527. https://doi.org/10.4314/ahs.v23i1.54</w:t>
      </w:r>
      <w:r w:rsidR="00317915" w:rsidRPr="00B8209F">
        <w:rPr>
          <w:rFonts w:ascii="Arial" w:hAnsi="Arial" w:cs="Arial"/>
        </w:rPr>
        <w:t>.</w:t>
      </w:r>
    </w:p>
    <w:p w14:paraId="1F8CB7EC" w14:textId="77777777" w:rsidR="00317915" w:rsidRPr="00B8209F" w:rsidRDefault="00EC6B99" w:rsidP="00A90B71">
      <w:pPr>
        <w:shd w:val="clear" w:color="auto" w:fill="FFFFFF"/>
        <w:spacing w:before="100" w:beforeAutospacing="1"/>
        <w:ind w:left="450"/>
        <w:jc w:val="both"/>
        <w:rPr>
          <w:rFonts w:ascii="Arial" w:hAnsi="Arial" w:cs="Arial"/>
          <w:shd w:val="clear" w:color="auto" w:fill="FFFFFF"/>
        </w:rPr>
      </w:pPr>
      <w:r w:rsidRPr="00EC6B99">
        <w:rPr>
          <w:rFonts w:ascii="Arial" w:hAnsi="Arial" w:cs="Arial"/>
          <w:shd w:val="clear" w:color="auto" w:fill="FFFFFF"/>
        </w:rPr>
        <w:t>Luna, M. I. (2018). Alterations of Glucose Metabolism in HIV-Infected Patients. Current Tropical Medicine Reports, 5, 186–192. https://doi.org/10.1007/s40475-018-0154-6</w:t>
      </w:r>
      <w:r w:rsidR="00317915" w:rsidRPr="00B8209F">
        <w:rPr>
          <w:rFonts w:ascii="Arial" w:hAnsi="Arial" w:cs="Arial"/>
          <w:shd w:val="clear" w:color="auto" w:fill="FFFFFF"/>
        </w:rPr>
        <w:t>.</w:t>
      </w:r>
    </w:p>
    <w:p w14:paraId="747895F3" w14:textId="77777777" w:rsidR="00317915" w:rsidRPr="00B8209F" w:rsidRDefault="00317915" w:rsidP="00A90B71">
      <w:pPr>
        <w:shd w:val="clear" w:color="auto" w:fill="FFFFFF"/>
        <w:spacing w:before="100" w:beforeAutospacing="1"/>
        <w:jc w:val="both"/>
        <w:rPr>
          <w:rFonts w:ascii="Arial" w:hAnsi="Arial" w:cs="Arial"/>
          <w:shd w:val="clear" w:color="auto" w:fill="FFFFFF"/>
        </w:rPr>
      </w:pPr>
    </w:p>
    <w:p w14:paraId="511D747A" w14:textId="77777777" w:rsidR="00317915" w:rsidRPr="00B8209F" w:rsidRDefault="00EC6B99" w:rsidP="00A90B71">
      <w:pPr>
        <w:shd w:val="clear" w:color="auto" w:fill="FFFFFF"/>
        <w:ind w:left="450"/>
        <w:jc w:val="both"/>
        <w:rPr>
          <w:rFonts w:ascii="Arial" w:hAnsi="Arial" w:cs="Arial"/>
          <w:shd w:val="clear" w:color="auto" w:fill="FFFFFF"/>
        </w:rPr>
      </w:pPr>
      <w:proofErr w:type="spellStart"/>
      <w:r w:rsidRPr="00EC6B99">
        <w:rPr>
          <w:rFonts w:ascii="Arial" w:hAnsi="Arial" w:cs="Arial"/>
          <w:shd w:val="clear" w:color="auto" w:fill="FFFFFF"/>
        </w:rPr>
        <w:t>Maganga</w:t>
      </w:r>
      <w:proofErr w:type="spellEnd"/>
      <w:r w:rsidRPr="00EC6B99">
        <w:rPr>
          <w:rFonts w:ascii="Arial" w:hAnsi="Arial" w:cs="Arial"/>
          <w:shd w:val="clear" w:color="auto" w:fill="FFFFFF"/>
        </w:rPr>
        <w:t xml:space="preserve">, E., Smart, L. R., </w:t>
      </w:r>
      <w:proofErr w:type="spellStart"/>
      <w:r w:rsidRPr="00EC6B99">
        <w:rPr>
          <w:rFonts w:ascii="Arial" w:hAnsi="Arial" w:cs="Arial"/>
          <w:shd w:val="clear" w:color="auto" w:fill="FFFFFF"/>
        </w:rPr>
        <w:t>Kalluvya</w:t>
      </w:r>
      <w:proofErr w:type="spellEnd"/>
      <w:r w:rsidRPr="00EC6B99">
        <w:rPr>
          <w:rFonts w:ascii="Arial" w:hAnsi="Arial" w:cs="Arial"/>
          <w:shd w:val="clear" w:color="auto" w:fill="FFFFFF"/>
        </w:rPr>
        <w:t xml:space="preserve">, S., </w:t>
      </w:r>
      <w:proofErr w:type="spellStart"/>
      <w:r w:rsidRPr="00EC6B99">
        <w:rPr>
          <w:rFonts w:ascii="Arial" w:hAnsi="Arial" w:cs="Arial"/>
          <w:shd w:val="clear" w:color="auto" w:fill="FFFFFF"/>
        </w:rPr>
        <w:t>Kataraihya</w:t>
      </w:r>
      <w:proofErr w:type="spellEnd"/>
      <w:r w:rsidRPr="00EC6B99">
        <w:rPr>
          <w:rFonts w:ascii="Arial" w:hAnsi="Arial" w:cs="Arial"/>
          <w:shd w:val="clear" w:color="auto" w:fill="FFFFFF"/>
        </w:rPr>
        <w:t xml:space="preserve">, J. B., Saleh, A. M., Obeid, L., Downs, J. A., Fitzgerald, D. W., &amp; Peck, R. N. (2015). Glucose metabolism disorders, HIV and antiretroviral therapy among Tanzanian adults. </w:t>
      </w:r>
      <w:proofErr w:type="spellStart"/>
      <w:r w:rsidRPr="00EC6B99">
        <w:rPr>
          <w:rFonts w:ascii="Arial" w:hAnsi="Arial" w:cs="Arial"/>
          <w:shd w:val="clear" w:color="auto" w:fill="FFFFFF"/>
        </w:rPr>
        <w:t>PLoS</w:t>
      </w:r>
      <w:proofErr w:type="spellEnd"/>
      <w:r w:rsidRPr="00EC6B99">
        <w:rPr>
          <w:rFonts w:ascii="Arial" w:hAnsi="Arial" w:cs="Arial"/>
          <w:shd w:val="clear" w:color="auto" w:fill="FFFFFF"/>
        </w:rPr>
        <w:t xml:space="preserve"> One, 10(8), e0134410. https://doi.org/10.1371/journal.pone.0134410</w:t>
      </w:r>
      <w:r w:rsidR="00317915" w:rsidRPr="00B8209F">
        <w:rPr>
          <w:rFonts w:ascii="Arial" w:hAnsi="Arial" w:cs="Arial"/>
          <w:shd w:val="clear" w:color="auto" w:fill="FFFFFF"/>
        </w:rPr>
        <w:t>.</w:t>
      </w:r>
    </w:p>
    <w:p w14:paraId="720A470E" w14:textId="77777777" w:rsidR="00317915" w:rsidRPr="00B8209F" w:rsidRDefault="00317915" w:rsidP="00A90B71">
      <w:pPr>
        <w:shd w:val="clear" w:color="auto" w:fill="FFFFFF"/>
        <w:jc w:val="both"/>
        <w:rPr>
          <w:rFonts w:ascii="Arial" w:hAnsi="Arial" w:cs="Arial"/>
          <w:shd w:val="clear" w:color="auto" w:fill="FFFFFF"/>
        </w:rPr>
      </w:pPr>
    </w:p>
    <w:p w14:paraId="0F54E305" w14:textId="77777777" w:rsidR="00317915" w:rsidRPr="00B8209F" w:rsidRDefault="00EC6B99" w:rsidP="00A90B71">
      <w:pPr>
        <w:ind w:left="450"/>
        <w:jc w:val="both"/>
        <w:rPr>
          <w:rFonts w:ascii="Arial" w:hAnsi="Arial" w:cs="Arial"/>
        </w:rPr>
      </w:pPr>
      <w:proofErr w:type="spellStart"/>
      <w:r w:rsidRPr="00EC6B99">
        <w:rPr>
          <w:rFonts w:ascii="Arial" w:hAnsi="Arial" w:cs="Arial"/>
        </w:rPr>
        <w:t>Mutimura</w:t>
      </w:r>
      <w:proofErr w:type="spellEnd"/>
      <w:r w:rsidRPr="00EC6B99">
        <w:rPr>
          <w:rFonts w:ascii="Arial" w:hAnsi="Arial" w:cs="Arial"/>
        </w:rPr>
        <w:t xml:space="preserve">, E., Stewart, A., </w:t>
      </w:r>
      <w:proofErr w:type="spellStart"/>
      <w:r w:rsidRPr="00EC6B99">
        <w:rPr>
          <w:rFonts w:ascii="Arial" w:hAnsi="Arial" w:cs="Arial"/>
        </w:rPr>
        <w:t>Rheeder</w:t>
      </w:r>
      <w:proofErr w:type="spellEnd"/>
      <w:r w:rsidRPr="00EC6B99">
        <w:rPr>
          <w:rFonts w:ascii="Arial" w:hAnsi="Arial" w:cs="Arial"/>
        </w:rPr>
        <w:t xml:space="preserve">, P., &amp; </w:t>
      </w:r>
      <w:proofErr w:type="spellStart"/>
      <w:r w:rsidRPr="00EC6B99">
        <w:rPr>
          <w:rFonts w:ascii="Arial" w:hAnsi="Arial" w:cs="Arial"/>
        </w:rPr>
        <w:t>Crowther</w:t>
      </w:r>
      <w:proofErr w:type="spellEnd"/>
      <w:r w:rsidRPr="00EC6B99">
        <w:rPr>
          <w:rFonts w:ascii="Arial" w:hAnsi="Arial" w:cs="Arial"/>
        </w:rPr>
        <w:t>, N. J. (2007). Metabolic function and the prevalence of lipodystrophy in a population of HIV-infected African subjects receiving highly active antiretroviral therapy. Journal of Acquired Immune Deficiency Syndromes, 46(4), 451–455. https://doi.org/10.1097/qai.0b013e318158c0a6</w:t>
      </w:r>
      <w:r w:rsidR="0069719B" w:rsidRPr="00B8209F">
        <w:rPr>
          <w:rFonts w:ascii="Arial" w:hAnsi="Arial" w:cs="Arial"/>
        </w:rPr>
        <w:t>.</w:t>
      </w:r>
    </w:p>
    <w:p w14:paraId="4695DEC1" w14:textId="77777777" w:rsidR="0069719B" w:rsidRPr="00B8209F" w:rsidRDefault="0069719B" w:rsidP="00A90B71">
      <w:pPr>
        <w:jc w:val="both"/>
        <w:rPr>
          <w:rFonts w:ascii="Arial" w:hAnsi="Arial" w:cs="Arial"/>
          <w:shd w:val="clear" w:color="auto" w:fill="FFFFFF"/>
        </w:rPr>
      </w:pPr>
    </w:p>
    <w:p w14:paraId="7E8F64D5" w14:textId="77777777" w:rsidR="00317915" w:rsidRPr="00B8209F" w:rsidRDefault="00EC6B99" w:rsidP="00A90B71">
      <w:pPr>
        <w:ind w:left="450"/>
        <w:jc w:val="both"/>
        <w:rPr>
          <w:rFonts w:ascii="Arial" w:hAnsi="Arial" w:cs="Arial"/>
          <w:shd w:val="clear" w:color="auto" w:fill="FFFFFF"/>
        </w:rPr>
      </w:pPr>
      <w:r w:rsidRPr="00EC6B99">
        <w:rPr>
          <w:rFonts w:ascii="Arial" w:hAnsi="Arial" w:cs="Arial"/>
          <w:shd w:val="clear" w:color="auto" w:fill="FFFFFF"/>
        </w:rPr>
        <w:t xml:space="preserve">Naito, H.K. (1984). High-density lipoprotein (HDL) cholesterol. In L.A. Kaplan &amp; A.J. </w:t>
      </w:r>
      <w:proofErr w:type="spellStart"/>
      <w:r w:rsidRPr="00EC6B99">
        <w:rPr>
          <w:rFonts w:ascii="Arial" w:hAnsi="Arial" w:cs="Arial"/>
          <w:shd w:val="clear" w:color="auto" w:fill="FFFFFF"/>
        </w:rPr>
        <w:t>Pesce</w:t>
      </w:r>
      <w:proofErr w:type="spellEnd"/>
      <w:r w:rsidRPr="00EC6B99">
        <w:rPr>
          <w:rFonts w:ascii="Arial" w:hAnsi="Arial" w:cs="Arial"/>
          <w:shd w:val="clear" w:color="auto" w:fill="FFFFFF"/>
        </w:rPr>
        <w:t xml:space="preserve"> (Eds.), *Clinical Chemistry: Theory, Analysis, and Correlation* (pp. 1207-1213). The C.V. Mosby Co.</w:t>
      </w:r>
      <w:r w:rsidR="00317915" w:rsidRPr="00B8209F">
        <w:rPr>
          <w:rFonts w:ascii="Arial" w:hAnsi="Arial" w:cs="Arial"/>
          <w:shd w:val="clear" w:color="auto" w:fill="FFFFFF"/>
        </w:rPr>
        <w:t>.</w:t>
      </w:r>
    </w:p>
    <w:p w14:paraId="5E1C2D99" w14:textId="77777777" w:rsidR="00317915" w:rsidRPr="00B8209F" w:rsidRDefault="00317915" w:rsidP="00A90B71">
      <w:pPr>
        <w:jc w:val="both"/>
        <w:rPr>
          <w:rFonts w:ascii="Arial" w:hAnsi="Arial" w:cs="Arial"/>
          <w:shd w:val="clear" w:color="auto" w:fill="FFFFFF"/>
        </w:rPr>
      </w:pPr>
    </w:p>
    <w:p w14:paraId="7A0E27E9" w14:textId="77777777" w:rsidR="00317915" w:rsidRPr="00B8209F" w:rsidRDefault="00EC6B99" w:rsidP="00A90B71">
      <w:pPr>
        <w:ind w:left="450"/>
        <w:contextualSpacing/>
        <w:jc w:val="both"/>
        <w:outlineLvl w:val="0"/>
        <w:rPr>
          <w:rFonts w:ascii="Arial" w:hAnsi="Arial" w:cs="Arial"/>
          <w:bCs/>
          <w:shd w:val="clear" w:color="auto" w:fill="FFFFFF"/>
          <w:lang w:val="en-GB"/>
        </w:rPr>
      </w:pPr>
      <w:proofErr w:type="spellStart"/>
      <w:r w:rsidRPr="00EC6B99">
        <w:rPr>
          <w:rFonts w:ascii="Arial" w:hAnsi="Arial" w:cs="Arial"/>
          <w:bCs/>
          <w:shd w:val="clear" w:color="auto" w:fill="FFFFFF"/>
        </w:rPr>
        <w:t>Nduka</w:t>
      </w:r>
      <w:proofErr w:type="spellEnd"/>
      <w:r w:rsidRPr="00EC6B99">
        <w:rPr>
          <w:rFonts w:ascii="Arial" w:hAnsi="Arial" w:cs="Arial"/>
          <w:bCs/>
          <w:shd w:val="clear" w:color="auto" w:fill="FFFFFF"/>
        </w:rPr>
        <w:t xml:space="preserve">, C. U., </w:t>
      </w:r>
      <w:proofErr w:type="spellStart"/>
      <w:r w:rsidRPr="00EC6B99">
        <w:rPr>
          <w:rFonts w:ascii="Arial" w:hAnsi="Arial" w:cs="Arial"/>
          <w:bCs/>
          <w:shd w:val="clear" w:color="auto" w:fill="FFFFFF"/>
        </w:rPr>
        <w:t>Stranges</w:t>
      </w:r>
      <w:proofErr w:type="spellEnd"/>
      <w:r w:rsidRPr="00EC6B99">
        <w:rPr>
          <w:rFonts w:ascii="Arial" w:hAnsi="Arial" w:cs="Arial"/>
          <w:bCs/>
          <w:shd w:val="clear" w:color="auto" w:fill="FFFFFF"/>
        </w:rPr>
        <w:t xml:space="preserve">, S., </w:t>
      </w:r>
      <w:proofErr w:type="spellStart"/>
      <w:r w:rsidRPr="00EC6B99">
        <w:rPr>
          <w:rFonts w:ascii="Arial" w:hAnsi="Arial" w:cs="Arial"/>
          <w:bCs/>
          <w:shd w:val="clear" w:color="auto" w:fill="FFFFFF"/>
        </w:rPr>
        <w:t>Sarki</w:t>
      </w:r>
      <w:proofErr w:type="spellEnd"/>
      <w:r w:rsidRPr="00EC6B99">
        <w:rPr>
          <w:rFonts w:ascii="Arial" w:hAnsi="Arial" w:cs="Arial"/>
          <w:bCs/>
          <w:shd w:val="clear" w:color="auto" w:fill="FFFFFF"/>
        </w:rPr>
        <w:t xml:space="preserve">, A. M., Kimani, P. K., &amp; </w:t>
      </w:r>
      <w:proofErr w:type="spellStart"/>
      <w:r w:rsidRPr="00EC6B99">
        <w:rPr>
          <w:rFonts w:ascii="Arial" w:hAnsi="Arial" w:cs="Arial"/>
          <w:bCs/>
          <w:shd w:val="clear" w:color="auto" w:fill="FFFFFF"/>
        </w:rPr>
        <w:t>Uthman</w:t>
      </w:r>
      <w:proofErr w:type="spellEnd"/>
      <w:r w:rsidRPr="00EC6B99">
        <w:rPr>
          <w:rFonts w:ascii="Arial" w:hAnsi="Arial" w:cs="Arial"/>
          <w:bCs/>
          <w:shd w:val="clear" w:color="auto" w:fill="FFFFFF"/>
        </w:rPr>
        <w:t>, O. A. (2016). Evidence of increased blood pressure and hypertension risk among people living with HIV on antiretroviral therapy: A systematic review with meta-analysis. Journal of Human Hypertension, 30(6), 355-362. https://doi.org/10.1038/jhh.2015.97</w:t>
      </w:r>
      <w:r w:rsidR="00317915" w:rsidRPr="00B8209F">
        <w:rPr>
          <w:rFonts w:ascii="Arial" w:hAnsi="Arial" w:cs="Arial"/>
          <w:bCs/>
          <w:shd w:val="clear" w:color="auto" w:fill="FFFFFF"/>
          <w:lang w:val="en-GB"/>
        </w:rPr>
        <w:t>.</w:t>
      </w:r>
    </w:p>
    <w:p w14:paraId="0C1E13FA" w14:textId="77777777" w:rsidR="00317915" w:rsidRPr="00B8209F" w:rsidRDefault="00317915" w:rsidP="00A90B71">
      <w:pPr>
        <w:contextualSpacing/>
        <w:jc w:val="both"/>
        <w:outlineLvl w:val="0"/>
        <w:rPr>
          <w:rFonts w:ascii="Arial" w:hAnsi="Arial" w:cs="Arial"/>
          <w:bCs/>
          <w:shd w:val="clear" w:color="auto" w:fill="FFFFFF"/>
          <w:lang w:val="en-GB"/>
        </w:rPr>
      </w:pPr>
    </w:p>
    <w:p w14:paraId="78F11ABC" w14:textId="77777777" w:rsidR="00317915" w:rsidRPr="00B8209F" w:rsidRDefault="00EC6B99" w:rsidP="00A90B71">
      <w:pPr>
        <w:ind w:left="450"/>
        <w:jc w:val="both"/>
        <w:rPr>
          <w:rFonts w:ascii="Arial" w:hAnsi="Arial" w:cs="Arial"/>
        </w:rPr>
      </w:pPr>
      <w:r w:rsidRPr="00EC6B99">
        <w:rPr>
          <w:rFonts w:ascii="Arial" w:hAnsi="Arial" w:cs="Arial"/>
        </w:rPr>
        <w:t xml:space="preserve">Nell, T. A., Kruger, M. J., </w:t>
      </w:r>
      <w:proofErr w:type="spellStart"/>
      <w:r w:rsidRPr="00EC6B99">
        <w:rPr>
          <w:rFonts w:ascii="Arial" w:hAnsi="Arial" w:cs="Arial"/>
        </w:rPr>
        <w:t>Beukes</w:t>
      </w:r>
      <w:proofErr w:type="spellEnd"/>
      <w:r w:rsidRPr="00EC6B99">
        <w:rPr>
          <w:rFonts w:ascii="Arial" w:hAnsi="Arial" w:cs="Arial"/>
        </w:rPr>
        <w:t xml:space="preserve">, D. C., </w:t>
      </w:r>
      <w:proofErr w:type="spellStart"/>
      <w:r w:rsidRPr="00EC6B99">
        <w:rPr>
          <w:rFonts w:ascii="Arial" w:hAnsi="Arial" w:cs="Arial"/>
        </w:rPr>
        <w:t>Calitz</w:t>
      </w:r>
      <w:proofErr w:type="spellEnd"/>
      <w:r w:rsidRPr="00EC6B99">
        <w:rPr>
          <w:rFonts w:ascii="Arial" w:hAnsi="Arial" w:cs="Arial"/>
        </w:rPr>
        <w:t xml:space="preserve">, E., </w:t>
      </w:r>
      <w:proofErr w:type="spellStart"/>
      <w:r w:rsidRPr="00EC6B99">
        <w:rPr>
          <w:rFonts w:ascii="Arial" w:hAnsi="Arial" w:cs="Arial"/>
        </w:rPr>
        <w:t>Essop</w:t>
      </w:r>
      <w:proofErr w:type="spellEnd"/>
      <w:r w:rsidRPr="00EC6B99">
        <w:rPr>
          <w:rFonts w:ascii="Arial" w:hAnsi="Arial" w:cs="Arial"/>
        </w:rPr>
        <w:t xml:space="preserve">, R., &amp; </w:t>
      </w:r>
      <w:proofErr w:type="spellStart"/>
      <w:r w:rsidRPr="00EC6B99">
        <w:rPr>
          <w:rFonts w:ascii="Arial" w:hAnsi="Arial" w:cs="Arial"/>
        </w:rPr>
        <w:t>Essop</w:t>
      </w:r>
      <w:proofErr w:type="spellEnd"/>
      <w:r w:rsidRPr="00EC6B99">
        <w:rPr>
          <w:rFonts w:ascii="Arial" w:hAnsi="Arial" w:cs="Arial"/>
        </w:rPr>
        <w:t xml:space="preserve">, M. F. (2015). Distinct gender differences in anthropometric profiles of a </w:t>
      </w:r>
      <w:proofErr w:type="spellStart"/>
      <w:r w:rsidRPr="00EC6B99">
        <w:rPr>
          <w:rFonts w:ascii="Arial" w:hAnsi="Arial" w:cs="Arial"/>
        </w:rPr>
        <w:t>peri</w:t>
      </w:r>
      <w:proofErr w:type="spellEnd"/>
      <w:r w:rsidRPr="00EC6B99">
        <w:rPr>
          <w:rFonts w:ascii="Arial" w:hAnsi="Arial" w:cs="Arial"/>
        </w:rPr>
        <w:t>-urban South African HIV population: A cross-sectional study. BMC Infectious Diseases, 15, 85. https://doi.org/10.1186/s12879-015-0836-9</w:t>
      </w:r>
      <w:r w:rsidR="00317915" w:rsidRPr="00B8209F">
        <w:rPr>
          <w:rFonts w:ascii="Arial" w:hAnsi="Arial" w:cs="Arial"/>
        </w:rPr>
        <w:t>.</w:t>
      </w:r>
    </w:p>
    <w:p w14:paraId="549B91FC" w14:textId="77777777" w:rsidR="00317915" w:rsidRPr="00B8209F" w:rsidRDefault="00317915" w:rsidP="00A90B71">
      <w:pPr>
        <w:jc w:val="both"/>
        <w:rPr>
          <w:rFonts w:ascii="Arial" w:hAnsi="Arial" w:cs="Arial"/>
          <w:shd w:val="clear" w:color="auto" w:fill="FFFFFF"/>
        </w:rPr>
      </w:pPr>
    </w:p>
    <w:p w14:paraId="6F3C5BC4" w14:textId="77777777" w:rsidR="00D55B8E" w:rsidRPr="00B8209F" w:rsidRDefault="00EC6B99" w:rsidP="00A90B71">
      <w:pPr>
        <w:pStyle w:val="NormalWeb"/>
        <w:ind w:left="450"/>
        <w:rPr>
          <w:rFonts w:ascii="Arial" w:hAnsi="Arial" w:cs="Arial"/>
        </w:rPr>
      </w:pPr>
      <w:proofErr w:type="spellStart"/>
      <w:r w:rsidRPr="00EC6B99">
        <w:rPr>
          <w:rFonts w:ascii="Arial" w:hAnsi="Arial" w:cs="Arial"/>
        </w:rPr>
        <w:t>Nzuza</w:t>
      </w:r>
      <w:proofErr w:type="spellEnd"/>
      <w:r w:rsidRPr="00EC6B99">
        <w:rPr>
          <w:rFonts w:ascii="Arial" w:hAnsi="Arial" w:cs="Arial"/>
        </w:rPr>
        <w:t xml:space="preserve">, S., </w:t>
      </w:r>
      <w:proofErr w:type="spellStart"/>
      <w:r w:rsidRPr="00EC6B99">
        <w:rPr>
          <w:rFonts w:ascii="Arial" w:hAnsi="Arial" w:cs="Arial"/>
        </w:rPr>
        <w:t>Zondi</w:t>
      </w:r>
      <w:proofErr w:type="spellEnd"/>
      <w:r w:rsidRPr="00EC6B99">
        <w:rPr>
          <w:rFonts w:ascii="Arial" w:hAnsi="Arial" w:cs="Arial"/>
        </w:rPr>
        <w:t xml:space="preserve">, S., </w:t>
      </w:r>
      <w:proofErr w:type="spellStart"/>
      <w:r w:rsidRPr="00EC6B99">
        <w:rPr>
          <w:rFonts w:ascii="Arial" w:hAnsi="Arial" w:cs="Arial"/>
        </w:rPr>
        <w:t>Hurchund</w:t>
      </w:r>
      <w:proofErr w:type="spellEnd"/>
      <w:r w:rsidRPr="00EC6B99">
        <w:rPr>
          <w:rFonts w:ascii="Arial" w:hAnsi="Arial" w:cs="Arial"/>
        </w:rPr>
        <w:t xml:space="preserve">, R., &amp; </w:t>
      </w:r>
      <w:proofErr w:type="spellStart"/>
      <w:r w:rsidRPr="00EC6B99">
        <w:rPr>
          <w:rFonts w:ascii="Arial" w:hAnsi="Arial" w:cs="Arial"/>
        </w:rPr>
        <w:t>Owira</w:t>
      </w:r>
      <w:proofErr w:type="spellEnd"/>
      <w:r w:rsidRPr="00EC6B99">
        <w:rPr>
          <w:rFonts w:ascii="Arial" w:hAnsi="Arial" w:cs="Arial"/>
        </w:rPr>
        <w:t>, P. (2017). Highly Active Antiretroviral Therapy-Associated Metabolic Syndrome and Lipodystrophy: Pathophysiology and Current Therapeutic Interventions. Journal Of Endocrinology And Metabolism. https://doi.org/10.14740/jem364w</w:t>
      </w:r>
      <w:r w:rsidR="00D55B8E" w:rsidRPr="00B8209F">
        <w:rPr>
          <w:rFonts w:ascii="Arial" w:hAnsi="Arial" w:cs="Arial"/>
        </w:rPr>
        <w:t>.</w:t>
      </w:r>
    </w:p>
    <w:p w14:paraId="79996BA1" w14:textId="77777777" w:rsidR="00317915" w:rsidRPr="00B8209F" w:rsidRDefault="00317915" w:rsidP="00A90B71">
      <w:pPr>
        <w:jc w:val="both"/>
        <w:rPr>
          <w:rFonts w:ascii="Arial" w:hAnsi="Arial" w:cs="Arial"/>
          <w:shd w:val="clear" w:color="auto" w:fill="FFFFFF"/>
        </w:rPr>
      </w:pPr>
    </w:p>
    <w:p w14:paraId="0DC3023E" w14:textId="77777777" w:rsidR="00317915" w:rsidRPr="00B8209F" w:rsidRDefault="00EC6B99" w:rsidP="00A90B71">
      <w:pPr>
        <w:ind w:left="450"/>
        <w:jc w:val="both"/>
        <w:rPr>
          <w:rFonts w:ascii="Arial" w:hAnsi="Arial" w:cs="Arial"/>
        </w:rPr>
      </w:pPr>
      <w:proofErr w:type="spellStart"/>
      <w:r w:rsidRPr="00EC6B99">
        <w:rPr>
          <w:rFonts w:ascii="Arial" w:hAnsi="Arial" w:cs="Arial"/>
        </w:rPr>
        <w:t>Palella</w:t>
      </w:r>
      <w:proofErr w:type="spellEnd"/>
      <w:r w:rsidRPr="00EC6B99">
        <w:rPr>
          <w:rFonts w:ascii="Arial" w:hAnsi="Arial" w:cs="Arial"/>
        </w:rPr>
        <w:t xml:space="preserve">, F. J., Jr., </w:t>
      </w:r>
      <w:proofErr w:type="spellStart"/>
      <w:r w:rsidRPr="00EC6B99">
        <w:rPr>
          <w:rFonts w:ascii="Arial" w:hAnsi="Arial" w:cs="Arial"/>
        </w:rPr>
        <w:t>McKibben</w:t>
      </w:r>
      <w:proofErr w:type="spellEnd"/>
      <w:r w:rsidRPr="00EC6B99">
        <w:rPr>
          <w:rFonts w:ascii="Arial" w:hAnsi="Arial" w:cs="Arial"/>
        </w:rPr>
        <w:t xml:space="preserve">, R., Post, W. S., Li, X., </w:t>
      </w:r>
      <w:proofErr w:type="spellStart"/>
      <w:r w:rsidRPr="00EC6B99">
        <w:rPr>
          <w:rFonts w:ascii="Arial" w:hAnsi="Arial" w:cs="Arial"/>
        </w:rPr>
        <w:t>Budoff</w:t>
      </w:r>
      <w:proofErr w:type="spellEnd"/>
      <w:r w:rsidRPr="00EC6B99">
        <w:rPr>
          <w:rFonts w:ascii="Arial" w:hAnsi="Arial" w:cs="Arial"/>
        </w:rPr>
        <w:t>, M., Kingsley, L., et al. (2016). Anatomic fat depots and coronary plaque among human immunodeficiency virus-infected and uninfected men in the Multicenter AIDS Cohort Study. Open Forum Infectious Diseases, 3, ofw098. https://doi.org/10.1093/ofid/ofw098</w:t>
      </w:r>
      <w:r w:rsidR="00317915" w:rsidRPr="00B8209F">
        <w:rPr>
          <w:rFonts w:ascii="Arial" w:hAnsi="Arial" w:cs="Arial"/>
        </w:rPr>
        <w:t>.</w:t>
      </w:r>
    </w:p>
    <w:p w14:paraId="0D39B6A7" w14:textId="77777777" w:rsidR="0069719B" w:rsidRPr="00B8209F" w:rsidRDefault="0069719B" w:rsidP="00A90B71">
      <w:pPr>
        <w:jc w:val="both"/>
        <w:rPr>
          <w:rFonts w:ascii="Arial" w:hAnsi="Arial" w:cs="Arial"/>
        </w:rPr>
      </w:pPr>
    </w:p>
    <w:p w14:paraId="7A20EBFF" w14:textId="77777777" w:rsidR="00317915" w:rsidRPr="00B8209F" w:rsidRDefault="00EC6B99" w:rsidP="00A90B71">
      <w:pPr>
        <w:ind w:left="450"/>
        <w:jc w:val="both"/>
        <w:rPr>
          <w:rFonts w:ascii="Arial" w:hAnsi="Arial" w:cs="Arial"/>
          <w:shd w:val="clear" w:color="auto" w:fill="FFFFFF"/>
        </w:rPr>
      </w:pPr>
      <w:proofErr w:type="spellStart"/>
      <w:r w:rsidRPr="00EC6B99">
        <w:rPr>
          <w:rFonts w:ascii="Arial" w:hAnsi="Arial" w:cs="Arial"/>
        </w:rPr>
        <w:t>Pantazis</w:t>
      </w:r>
      <w:proofErr w:type="spellEnd"/>
      <w:r w:rsidRPr="00EC6B99">
        <w:rPr>
          <w:rFonts w:ascii="Arial" w:hAnsi="Arial" w:cs="Arial"/>
        </w:rPr>
        <w:t xml:space="preserve">, N., Sabin, C. A., Grabar, S., Van der </w:t>
      </w:r>
      <w:proofErr w:type="spellStart"/>
      <w:r w:rsidRPr="00EC6B99">
        <w:rPr>
          <w:rFonts w:ascii="Arial" w:hAnsi="Arial" w:cs="Arial"/>
        </w:rPr>
        <w:t>Valk</w:t>
      </w:r>
      <w:proofErr w:type="spellEnd"/>
      <w:r w:rsidRPr="00EC6B99">
        <w:rPr>
          <w:rFonts w:ascii="Arial" w:hAnsi="Arial" w:cs="Arial"/>
        </w:rPr>
        <w:t xml:space="preserve">, M., </w:t>
      </w:r>
      <w:proofErr w:type="spellStart"/>
      <w:r w:rsidRPr="00EC6B99">
        <w:rPr>
          <w:rFonts w:ascii="Arial" w:hAnsi="Arial" w:cs="Arial"/>
        </w:rPr>
        <w:t>Jarrin</w:t>
      </w:r>
      <w:proofErr w:type="spellEnd"/>
      <w:r w:rsidRPr="00EC6B99">
        <w:rPr>
          <w:rFonts w:ascii="Arial" w:hAnsi="Arial" w:cs="Arial"/>
        </w:rPr>
        <w:t xml:space="preserve">, I., van </w:t>
      </w:r>
      <w:proofErr w:type="spellStart"/>
      <w:r w:rsidRPr="00EC6B99">
        <w:rPr>
          <w:rFonts w:ascii="Arial" w:hAnsi="Arial" w:cs="Arial"/>
        </w:rPr>
        <w:t>Sighem</w:t>
      </w:r>
      <w:proofErr w:type="spellEnd"/>
      <w:r w:rsidRPr="00EC6B99">
        <w:rPr>
          <w:rFonts w:ascii="Arial" w:hAnsi="Arial" w:cs="Arial"/>
        </w:rPr>
        <w:t xml:space="preserve">, A., Meyer, L., </w:t>
      </w:r>
      <w:proofErr w:type="spellStart"/>
      <w:r w:rsidRPr="00EC6B99">
        <w:rPr>
          <w:rFonts w:ascii="Arial" w:hAnsi="Arial" w:cs="Arial"/>
        </w:rPr>
        <w:t>Carlander</w:t>
      </w:r>
      <w:proofErr w:type="spellEnd"/>
      <w:r w:rsidRPr="00EC6B99">
        <w:rPr>
          <w:rFonts w:ascii="Arial" w:hAnsi="Arial" w:cs="Arial"/>
        </w:rPr>
        <w:t xml:space="preserve">, C., Gill, J., </w:t>
      </w:r>
      <w:proofErr w:type="spellStart"/>
      <w:r w:rsidRPr="00EC6B99">
        <w:rPr>
          <w:rFonts w:ascii="Arial" w:hAnsi="Arial" w:cs="Arial"/>
        </w:rPr>
        <w:t>Volny</w:t>
      </w:r>
      <w:proofErr w:type="spellEnd"/>
      <w:r w:rsidRPr="00EC6B99">
        <w:rPr>
          <w:rFonts w:ascii="Arial" w:hAnsi="Arial" w:cs="Arial"/>
        </w:rPr>
        <w:t xml:space="preserve"> Anne, A., Spire, B., Tariq, S., Burns, F., </w:t>
      </w:r>
      <w:proofErr w:type="spellStart"/>
      <w:r w:rsidRPr="00EC6B99">
        <w:rPr>
          <w:rFonts w:ascii="Arial" w:hAnsi="Arial" w:cs="Arial"/>
        </w:rPr>
        <w:t>Costagliola</w:t>
      </w:r>
      <w:proofErr w:type="spellEnd"/>
      <w:r w:rsidRPr="00EC6B99">
        <w:rPr>
          <w:rFonts w:ascii="Arial" w:hAnsi="Arial" w:cs="Arial"/>
        </w:rPr>
        <w:t>, D., Ruiz-</w:t>
      </w:r>
      <w:proofErr w:type="spellStart"/>
      <w:r w:rsidRPr="00EC6B99">
        <w:rPr>
          <w:rFonts w:ascii="Arial" w:hAnsi="Arial" w:cs="Arial"/>
        </w:rPr>
        <w:t>Burga</w:t>
      </w:r>
      <w:proofErr w:type="spellEnd"/>
      <w:r w:rsidRPr="00EC6B99">
        <w:rPr>
          <w:rFonts w:ascii="Arial" w:hAnsi="Arial" w:cs="Arial"/>
        </w:rPr>
        <w:t xml:space="preserve">, E., </w:t>
      </w:r>
      <w:proofErr w:type="spellStart"/>
      <w:r w:rsidRPr="00EC6B99">
        <w:rPr>
          <w:rFonts w:ascii="Arial" w:hAnsi="Arial" w:cs="Arial"/>
        </w:rPr>
        <w:t>Touloumi</w:t>
      </w:r>
      <w:proofErr w:type="spellEnd"/>
      <w:r w:rsidRPr="00EC6B99">
        <w:rPr>
          <w:rFonts w:ascii="Arial" w:hAnsi="Arial" w:cs="Arial"/>
        </w:rPr>
        <w:t xml:space="preserve">, G., Porter, K., &amp; CASCADE Collaboration. (2024). Changes in bodyweight after initiating antiretroviral therapy close to HIV-1 </w:t>
      </w:r>
      <w:proofErr w:type="spellStart"/>
      <w:r w:rsidRPr="00EC6B99">
        <w:rPr>
          <w:rFonts w:ascii="Arial" w:hAnsi="Arial" w:cs="Arial"/>
        </w:rPr>
        <w:t>seroconversion</w:t>
      </w:r>
      <w:proofErr w:type="spellEnd"/>
      <w:r w:rsidRPr="00EC6B99">
        <w:rPr>
          <w:rFonts w:ascii="Arial" w:hAnsi="Arial" w:cs="Arial"/>
        </w:rPr>
        <w:t>: An international cohort collaboration. Lancet HIV, 11(10), e660–e669. https://doi.org/10.1016/S2352-3018(24)00183-8</w:t>
      </w:r>
      <w:r w:rsidR="0069719B" w:rsidRPr="00B8209F">
        <w:rPr>
          <w:rFonts w:ascii="Arial" w:hAnsi="Arial" w:cs="Arial"/>
        </w:rPr>
        <w:t>.</w:t>
      </w:r>
    </w:p>
    <w:p w14:paraId="5C0A92D7" w14:textId="77777777" w:rsidR="0069719B" w:rsidRPr="00B8209F" w:rsidRDefault="0069719B" w:rsidP="00A90B71">
      <w:pPr>
        <w:jc w:val="both"/>
        <w:rPr>
          <w:rFonts w:ascii="Arial" w:hAnsi="Arial" w:cs="Arial"/>
          <w:shd w:val="clear" w:color="auto" w:fill="FFFFFF"/>
        </w:rPr>
      </w:pPr>
    </w:p>
    <w:p w14:paraId="1CB03007" w14:textId="77777777" w:rsidR="00317915" w:rsidRPr="00B8209F" w:rsidRDefault="005A2304" w:rsidP="00A90B71">
      <w:pPr>
        <w:ind w:left="450"/>
        <w:jc w:val="both"/>
        <w:rPr>
          <w:rFonts w:ascii="Arial" w:hAnsi="Arial" w:cs="Arial"/>
        </w:rPr>
      </w:pPr>
      <w:r w:rsidRPr="005A2304">
        <w:rPr>
          <w:rFonts w:ascii="Arial" w:hAnsi="Arial" w:cs="Arial"/>
        </w:rPr>
        <w:t xml:space="preserve">Parker, A., </w:t>
      </w:r>
      <w:proofErr w:type="spellStart"/>
      <w:r w:rsidRPr="005A2304">
        <w:rPr>
          <w:rFonts w:ascii="Arial" w:hAnsi="Arial" w:cs="Arial"/>
        </w:rPr>
        <w:t>Broadhurst</w:t>
      </w:r>
      <w:proofErr w:type="spellEnd"/>
      <w:r w:rsidRPr="005A2304">
        <w:rPr>
          <w:rFonts w:ascii="Arial" w:hAnsi="Arial" w:cs="Arial"/>
        </w:rPr>
        <w:t xml:space="preserve">, A. G. B., </w:t>
      </w:r>
      <w:proofErr w:type="spellStart"/>
      <w:r w:rsidRPr="005A2304">
        <w:rPr>
          <w:rFonts w:ascii="Arial" w:hAnsi="Arial" w:cs="Arial"/>
        </w:rPr>
        <w:t>Moolla</w:t>
      </w:r>
      <w:proofErr w:type="spellEnd"/>
      <w:r w:rsidRPr="005A2304">
        <w:rPr>
          <w:rFonts w:ascii="Arial" w:hAnsi="Arial" w:cs="Arial"/>
        </w:rPr>
        <w:t xml:space="preserve">, M. S., </w:t>
      </w:r>
      <w:proofErr w:type="spellStart"/>
      <w:r w:rsidRPr="005A2304">
        <w:rPr>
          <w:rFonts w:ascii="Arial" w:hAnsi="Arial" w:cs="Arial"/>
        </w:rPr>
        <w:t>Amien</w:t>
      </w:r>
      <w:proofErr w:type="spellEnd"/>
      <w:r w:rsidRPr="005A2304">
        <w:rPr>
          <w:rFonts w:ascii="Arial" w:hAnsi="Arial" w:cs="Arial"/>
        </w:rPr>
        <w:t xml:space="preserve">, L., Ahmed, R., </w:t>
      </w:r>
      <w:proofErr w:type="spellStart"/>
      <w:r w:rsidRPr="005A2304">
        <w:rPr>
          <w:rFonts w:ascii="Arial" w:hAnsi="Arial" w:cs="Arial"/>
        </w:rPr>
        <w:t>Taljaard</w:t>
      </w:r>
      <w:proofErr w:type="spellEnd"/>
      <w:r w:rsidRPr="005A2304">
        <w:rPr>
          <w:rFonts w:ascii="Arial" w:hAnsi="Arial" w:cs="Arial"/>
        </w:rPr>
        <w:t xml:space="preserve">, J. J., </w:t>
      </w:r>
      <w:proofErr w:type="spellStart"/>
      <w:r w:rsidRPr="005A2304">
        <w:rPr>
          <w:rFonts w:ascii="Arial" w:hAnsi="Arial" w:cs="Arial"/>
        </w:rPr>
        <w:t>Meintjes</w:t>
      </w:r>
      <w:proofErr w:type="spellEnd"/>
      <w:r w:rsidRPr="005A2304">
        <w:rPr>
          <w:rFonts w:ascii="Arial" w:hAnsi="Arial" w:cs="Arial"/>
        </w:rPr>
        <w:t xml:space="preserve">, G., </w:t>
      </w:r>
      <w:proofErr w:type="spellStart"/>
      <w:r w:rsidRPr="005A2304">
        <w:rPr>
          <w:rFonts w:ascii="Arial" w:hAnsi="Arial" w:cs="Arial"/>
        </w:rPr>
        <w:t>Nyasulu</w:t>
      </w:r>
      <w:proofErr w:type="spellEnd"/>
      <w:r w:rsidRPr="005A2304">
        <w:rPr>
          <w:rFonts w:ascii="Arial" w:hAnsi="Arial" w:cs="Arial"/>
        </w:rPr>
        <w:t xml:space="preserve">, P., &amp; </w:t>
      </w:r>
      <w:proofErr w:type="spellStart"/>
      <w:r w:rsidRPr="005A2304">
        <w:rPr>
          <w:rFonts w:ascii="Arial" w:hAnsi="Arial" w:cs="Arial"/>
        </w:rPr>
        <w:t>Koegelenberg</w:t>
      </w:r>
      <w:proofErr w:type="spellEnd"/>
      <w:r w:rsidRPr="005A2304">
        <w:rPr>
          <w:rFonts w:ascii="Arial" w:hAnsi="Arial" w:cs="Arial"/>
        </w:rPr>
        <w:t>, C. F. N. (2023). A point-prevalence study of body mass indices in HIV-positive and HIV-negative patients admitted to hospital with COVID-19 in South Africa. African Journal of Thoracic and Critical Care Medicine, 29(3), e660. https://doi.org/10.7196/AJTCCM.2023.v29i3.660</w:t>
      </w:r>
    </w:p>
    <w:p w14:paraId="2E2F41EE" w14:textId="77777777" w:rsidR="00317915" w:rsidRPr="00B8209F" w:rsidRDefault="005A2304" w:rsidP="00A90B71">
      <w:pPr>
        <w:shd w:val="clear" w:color="auto" w:fill="FFFFFF"/>
        <w:spacing w:before="100" w:beforeAutospacing="1" w:after="100" w:afterAutospacing="1"/>
        <w:ind w:left="450"/>
        <w:jc w:val="both"/>
        <w:rPr>
          <w:rFonts w:ascii="Arial" w:hAnsi="Arial" w:cs="Arial"/>
          <w:lang w:val="pt-BR"/>
        </w:rPr>
      </w:pPr>
      <w:r w:rsidRPr="005A2304">
        <w:rPr>
          <w:rFonts w:ascii="Arial" w:hAnsi="Arial" w:cs="Arial"/>
        </w:rPr>
        <w:t xml:space="preserve">Rahman, F., McLaughlin, T., </w:t>
      </w:r>
      <w:proofErr w:type="spellStart"/>
      <w:r w:rsidRPr="005A2304">
        <w:rPr>
          <w:rFonts w:ascii="Arial" w:hAnsi="Arial" w:cs="Arial"/>
        </w:rPr>
        <w:t>Mesquita</w:t>
      </w:r>
      <w:proofErr w:type="spellEnd"/>
      <w:r w:rsidRPr="005A2304">
        <w:rPr>
          <w:rFonts w:ascii="Arial" w:hAnsi="Arial" w:cs="Arial"/>
        </w:rPr>
        <w:t xml:space="preserve">, P., Morin, J., </w:t>
      </w:r>
      <w:proofErr w:type="spellStart"/>
      <w:r w:rsidRPr="005A2304">
        <w:rPr>
          <w:rFonts w:ascii="Arial" w:hAnsi="Arial" w:cs="Arial"/>
        </w:rPr>
        <w:t>Potvin</w:t>
      </w:r>
      <w:proofErr w:type="spellEnd"/>
      <w:r w:rsidRPr="005A2304">
        <w:rPr>
          <w:rFonts w:ascii="Arial" w:hAnsi="Arial" w:cs="Arial"/>
        </w:rPr>
        <w:t xml:space="preserve">, D., De Chantal, M., &amp; Aberg, J. A. (2022). Effect of </w:t>
      </w:r>
      <w:proofErr w:type="spellStart"/>
      <w:r w:rsidRPr="005A2304">
        <w:rPr>
          <w:rFonts w:ascii="Arial" w:hAnsi="Arial" w:cs="Arial"/>
        </w:rPr>
        <w:t>tesamorelin</w:t>
      </w:r>
      <w:proofErr w:type="spellEnd"/>
      <w:r w:rsidRPr="005A2304">
        <w:rPr>
          <w:rFonts w:ascii="Arial" w:hAnsi="Arial" w:cs="Arial"/>
        </w:rPr>
        <w:t xml:space="preserve"> in people with HIV with and without </w:t>
      </w:r>
      <w:proofErr w:type="spellStart"/>
      <w:r w:rsidRPr="005A2304">
        <w:rPr>
          <w:rFonts w:ascii="Arial" w:hAnsi="Arial" w:cs="Arial"/>
        </w:rPr>
        <w:t>dorsocervical</w:t>
      </w:r>
      <w:proofErr w:type="spellEnd"/>
      <w:r w:rsidRPr="005A2304">
        <w:rPr>
          <w:rFonts w:ascii="Arial" w:hAnsi="Arial" w:cs="Arial"/>
        </w:rPr>
        <w:t xml:space="preserve"> fat: Post hoc analysis of phase III double-blind placebo-controlled trial. Journal of Clinical and Translational Science, 7(1), e40. https://doi.org/10.1017/cts.2022.515</w:t>
      </w:r>
      <w:r w:rsidR="00317915" w:rsidRPr="00B8209F">
        <w:rPr>
          <w:rFonts w:ascii="Arial" w:hAnsi="Arial" w:cs="Arial"/>
          <w:lang w:val="pt-BR"/>
        </w:rPr>
        <w:t>.</w:t>
      </w:r>
    </w:p>
    <w:p w14:paraId="66010294" w14:textId="77777777" w:rsidR="00317915" w:rsidRPr="00B8209F" w:rsidRDefault="005A2304" w:rsidP="00A90B71">
      <w:pPr>
        <w:ind w:left="450"/>
        <w:jc w:val="both"/>
        <w:rPr>
          <w:rFonts w:ascii="Arial" w:hAnsi="Arial" w:cs="Arial"/>
          <w:lang w:val="pt-BR"/>
        </w:rPr>
      </w:pPr>
      <w:r w:rsidRPr="005A2304">
        <w:rPr>
          <w:rFonts w:ascii="Arial" w:hAnsi="Arial" w:cs="Arial"/>
          <w:lang w:val="pt-BR"/>
        </w:rPr>
        <w:t>Rico-Martín, S., Calderón-García, J. F., Sánchez-Rey, P., Franco-Antonio, C., Martínez Alvarez, M., &amp; Sánchez Muñoz-Torrero, J. F. (2020). Effectiveness of body roundness index in predicting metabolic syndrome: A systematic review and meta-analysis. Obesity Reviews, 21(7), e13023. https://doi.org/10.1111/obr.13023</w:t>
      </w:r>
      <w:r w:rsidR="00317915" w:rsidRPr="00B8209F">
        <w:rPr>
          <w:rFonts w:ascii="Arial" w:hAnsi="Arial" w:cs="Arial"/>
          <w:lang w:val="pt-BR"/>
        </w:rPr>
        <w:t>.</w:t>
      </w:r>
    </w:p>
    <w:p w14:paraId="4FCCCDAB" w14:textId="77777777" w:rsidR="002541B4" w:rsidRPr="00B8209F" w:rsidRDefault="002541B4" w:rsidP="00A90B71">
      <w:pPr>
        <w:jc w:val="both"/>
        <w:rPr>
          <w:rFonts w:ascii="Arial" w:hAnsi="Arial" w:cs="Arial"/>
          <w:lang w:val="pt-BR"/>
        </w:rPr>
      </w:pPr>
    </w:p>
    <w:p w14:paraId="7EFAF428" w14:textId="77777777" w:rsidR="006F7FF2" w:rsidRPr="00B8209F" w:rsidRDefault="005A2304" w:rsidP="00A90B71">
      <w:pPr>
        <w:ind w:left="450"/>
        <w:jc w:val="both"/>
        <w:rPr>
          <w:rFonts w:ascii="Arial" w:hAnsi="Arial" w:cs="Arial"/>
          <w:lang w:val="pt-BR"/>
        </w:rPr>
      </w:pPr>
      <w:r w:rsidRPr="005A2304">
        <w:rPr>
          <w:rFonts w:ascii="Arial" w:hAnsi="Arial" w:cs="Arial"/>
          <w:lang w:val="pt-BR"/>
        </w:rPr>
        <w:t>Sacilotto, L. B., Papini, S. J., Mendes, A. L., Gatto, M., Pereira, P. C. M., Corrente, J. E., &amp; da Silva, J. F. (2021). Relationship between lipodystrophy, body composition, metabolic profile, and serum levels of adipocytokines. Frontiers in Nutrition, 8, 750721 https://doi.org/10.3389/fnut.2021.750721</w:t>
      </w:r>
    </w:p>
    <w:p w14:paraId="7C7596F7" w14:textId="77777777" w:rsidR="006F7FF2" w:rsidRPr="00B8209F" w:rsidRDefault="006F7FF2" w:rsidP="00A90B71">
      <w:pPr>
        <w:jc w:val="both"/>
        <w:rPr>
          <w:rFonts w:ascii="Arial" w:hAnsi="Arial" w:cs="Arial"/>
          <w:shd w:val="clear" w:color="auto" w:fill="FFFFFF"/>
        </w:rPr>
      </w:pPr>
    </w:p>
    <w:p w14:paraId="462D8C46" w14:textId="77777777" w:rsidR="00317915" w:rsidRPr="00B8209F" w:rsidRDefault="005A2304" w:rsidP="00A90B71">
      <w:pPr>
        <w:ind w:left="450"/>
        <w:jc w:val="both"/>
        <w:rPr>
          <w:rFonts w:ascii="Arial" w:hAnsi="Arial" w:cs="Arial"/>
        </w:rPr>
      </w:pPr>
      <w:proofErr w:type="spellStart"/>
      <w:r w:rsidRPr="005A2304">
        <w:rPr>
          <w:rFonts w:ascii="Arial" w:hAnsi="Arial" w:cs="Arial"/>
        </w:rPr>
        <w:t>Suthahar</w:t>
      </w:r>
      <w:proofErr w:type="spellEnd"/>
      <w:r w:rsidRPr="005A2304">
        <w:rPr>
          <w:rFonts w:ascii="Arial" w:hAnsi="Arial" w:cs="Arial"/>
        </w:rPr>
        <w:t xml:space="preserve">, N., </w:t>
      </w:r>
      <w:proofErr w:type="spellStart"/>
      <w:r w:rsidRPr="005A2304">
        <w:rPr>
          <w:rFonts w:ascii="Arial" w:hAnsi="Arial" w:cs="Arial"/>
        </w:rPr>
        <w:t>Meems</w:t>
      </w:r>
      <w:proofErr w:type="spellEnd"/>
      <w:r w:rsidRPr="005A2304">
        <w:rPr>
          <w:rFonts w:ascii="Arial" w:hAnsi="Arial" w:cs="Arial"/>
        </w:rPr>
        <w:t xml:space="preserve">, L. M. G., </w:t>
      </w:r>
      <w:proofErr w:type="spellStart"/>
      <w:r w:rsidRPr="005A2304">
        <w:rPr>
          <w:rFonts w:ascii="Arial" w:hAnsi="Arial" w:cs="Arial"/>
        </w:rPr>
        <w:t>Withaar</w:t>
      </w:r>
      <w:proofErr w:type="spellEnd"/>
      <w:r w:rsidRPr="005A2304">
        <w:rPr>
          <w:rFonts w:ascii="Arial" w:hAnsi="Arial" w:cs="Arial"/>
        </w:rPr>
        <w:t xml:space="preserve">, C., </w:t>
      </w:r>
      <w:proofErr w:type="spellStart"/>
      <w:r w:rsidRPr="005A2304">
        <w:rPr>
          <w:rFonts w:ascii="Arial" w:hAnsi="Arial" w:cs="Arial"/>
        </w:rPr>
        <w:t>Gorter</w:t>
      </w:r>
      <w:proofErr w:type="spellEnd"/>
      <w:r w:rsidRPr="005A2304">
        <w:rPr>
          <w:rFonts w:ascii="Arial" w:hAnsi="Arial" w:cs="Arial"/>
        </w:rPr>
        <w:t xml:space="preserve">, T. M., </w:t>
      </w:r>
      <w:proofErr w:type="spellStart"/>
      <w:r w:rsidRPr="005A2304">
        <w:rPr>
          <w:rFonts w:ascii="Arial" w:hAnsi="Arial" w:cs="Arial"/>
        </w:rPr>
        <w:t>Kieneker</w:t>
      </w:r>
      <w:proofErr w:type="spellEnd"/>
      <w:r w:rsidRPr="005A2304">
        <w:rPr>
          <w:rFonts w:ascii="Arial" w:hAnsi="Arial" w:cs="Arial"/>
        </w:rPr>
        <w:t xml:space="preserve">, L. M., Gansevoort, R. T., Bakker, S. J. L., van </w:t>
      </w:r>
      <w:proofErr w:type="spellStart"/>
      <w:r w:rsidRPr="005A2304">
        <w:rPr>
          <w:rFonts w:ascii="Arial" w:hAnsi="Arial" w:cs="Arial"/>
        </w:rPr>
        <w:t>Veldhuisen</w:t>
      </w:r>
      <w:proofErr w:type="spellEnd"/>
      <w:r w:rsidRPr="005A2304">
        <w:rPr>
          <w:rFonts w:ascii="Arial" w:hAnsi="Arial" w:cs="Arial"/>
        </w:rPr>
        <w:t>, D. J., &amp; de Boer, R. A. (2022). Relative fat mass, a new index of adiposity, is strongly associated with incident heart failure: Data from PREVEND. Scientific Reports, 12(1), 147. https://doi.org/10.1038/s41598-021-02409-6</w:t>
      </w:r>
      <w:r w:rsidR="00317915" w:rsidRPr="00B8209F">
        <w:rPr>
          <w:rFonts w:ascii="Arial" w:hAnsi="Arial" w:cs="Arial"/>
        </w:rPr>
        <w:t>.</w:t>
      </w:r>
    </w:p>
    <w:p w14:paraId="5C6B2DB9" w14:textId="77777777" w:rsidR="00317915" w:rsidRPr="00B8209F" w:rsidRDefault="00317915" w:rsidP="00A90B71">
      <w:pPr>
        <w:jc w:val="both"/>
        <w:rPr>
          <w:rFonts w:ascii="Arial" w:hAnsi="Arial" w:cs="Arial"/>
          <w:shd w:val="clear" w:color="auto" w:fill="FFFFFF"/>
        </w:rPr>
      </w:pPr>
    </w:p>
    <w:p w14:paraId="16C5F950" w14:textId="77777777" w:rsidR="00317915" w:rsidRPr="00B8209F" w:rsidRDefault="005A2304" w:rsidP="00A90B71">
      <w:pPr>
        <w:ind w:left="450"/>
        <w:jc w:val="both"/>
        <w:rPr>
          <w:rFonts w:ascii="Arial" w:hAnsi="Arial" w:cs="Arial"/>
          <w:shd w:val="clear" w:color="auto" w:fill="FFFFFF"/>
        </w:rPr>
      </w:pPr>
      <w:r w:rsidRPr="005A2304">
        <w:rPr>
          <w:rFonts w:ascii="Arial" w:hAnsi="Arial" w:cs="Arial"/>
          <w:shd w:val="clear" w:color="auto" w:fill="FFFFFF"/>
          <w:lang w:val="de-DE"/>
        </w:rPr>
        <w:t>Tang, C., Pang, T., Dang, C., Liang, H., Wu, J., Shen, X., Wang, L., Luo, R., Lan, H., &amp; Zhang, P. (2024). Correlation between the cardiometabolic index and arteriosclerosis in patients with type 2 diabetes mellitus. BMC Cardiovascular Disorders, 24(1), 186. https://doi.org/10.1186/s12872-024-03853-8</w:t>
      </w:r>
      <w:r w:rsidR="00317915" w:rsidRPr="00B8209F">
        <w:rPr>
          <w:rFonts w:ascii="Arial" w:hAnsi="Arial" w:cs="Arial"/>
          <w:shd w:val="clear" w:color="auto" w:fill="FFFFFF"/>
        </w:rPr>
        <w:t xml:space="preserve">. </w:t>
      </w:r>
    </w:p>
    <w:p w14:paraId="43FA2324" w14:textId="77777777" w:rsidR="00317915" w:rsidRPr="00B8209F" w:rsidRDefault="005A2304" w:rsidP="00A90B71">
      <w:pPr>
        <w:pStyle w:val="NormalWeb"/>
        <w:ind w:left="450"/>
        <w:jc w:val="both"/>
        <w:rPr>
          <w:rFonts w:ascii="Arial" w:hAnsi="Arial" w:cs="Arial"/>
        </w:rPr>
      </w:pPr>
      <w:r w:rsidRPr="005A2304">
        <w:rPr>
          <w:rFonts w:ascii="Arial" w:hAnsi="Arial" w:cs="Arial"/>
        </w:rPr>
        <w:t xml:space="preserve">Tian, S., Zhang, X., Xu, Y., &amp; Dong, H. (2016). Feasibility of body roundness index for identifying a clustering of </w:t>
      </w:r>
      <w:proofErr w:type="spellStart"/>
      <w:r w:rsidRPr="005A2304">
        <w:rPr>
          <w:rFonts w:ascii="Arial" w:hAnsi="Arial" w:cs="Arial"/>
        </w:rPr>
        <w:t>cardiometabolic</w:t>
      </w:r>
      <w:proofErr w:type="spellEnd"/>
      <w:r w:rsidRPr="005A2304">
        <w:rPr>
          <w:rFonts w:ascii="Arial" w:hAnsi="Arial" w:cs="Arial"/>
        </w:rPr>
        <w:t xml:space="preserve"> abnormalities compared to BMI, waist circumference and other anthropometric indices: The China Health and Nutrition Survey, 2008 to 2009. Medicine, 95(34), e4642. https://doi.org/10.1097/MD.0000000000004642</w:t>
      </w:r>
      <w:r w:rsidR="00317915" w:rsidRPr="00B8209F">
        <w:rPr>
          <w:rFonts w:ascii="Arial" w:hAnsi="Arial" w:cs="Arial"/>
        </w:rPr>
        <w:t xml:space="preserve">. </w:t>
      </w:r>
    </w:p>
    <w:p w14:paraId="6E22F4F1" w14:textId="77777777" w:rsidR="00317915" w:rsidRPr="00B8209F" w:rsidRDefault="005A2304" w:rsidP="00A90B71">
      <w:pPr>
        <w:ind w:left="450"/>
        <w:jc w:val="both"/>
        <w:rPr>
          <w:rFonts w:ascii="Arial" w:hAnsi="Arial" w:cs="Arial"/>
        </w:rPr>
      </w:pPr>
      <w:r w:rsidRPr="005A2304">
        <w:rPr>
          <w:rFonts w:ascii="Arial" w:hAnsi="Arial" w:cs="Arial"/>
        </w:rPr>
        <w:t xml:space="preserve">Williams, C., </w:t>
      </w:r>
      <w:proofErr w:type="spellStart"/>
      <w:r w:rsidRPr="005A2304">
        <w:rPr>
          <w:rFonts w:ascii="Arial" w:hAnsi="Arial" w:cs="Arial"/>
        </w:rPr>
        <w:t>Kamau</w:t>
      </w:r>
      <w:proofErr w:type="spellEnd"/>
      <w:r w:rsidRPr="005A2304">
        <w:rPr>
          <w:rFonts w:ascii="Arial" w:hAnsi="Arial" w:cs="Arial"/>
        </w:rPr>
        <w:t xml:space="preserve">, F. M., Everson, F., </w:t>
      </w:r>
      <w:proofErr w:type="spellStart"/>
      <w:r w:rsidRPr="005A2304">
        <w:rPr>
          <w:rFonts w:ascii="Arial" w:hAnsi="Arial" w:cs="Arial"/>
        </w:rPr>
        <w:t>Kgokane</w:t>
      </w:r>
      <w:proofErr w:type="spellEnd"/>
      <w:r w:rsidRPr="005A2304">
        <w:rPr>
          <w:rFonts w:ascii="Arial" w:hAnsi="Arial" w:cs="Arial"/>
        </w:rPr>
        <w:t xml:space="preserve">, B., De </w:t>
      </w:r>
      <w:proofErr w:type="spellStart"/>
      <w:r w:rsidRPr="005A2304">
        <w:rPr>
          <w:rFonts w:ascii="Arial" w:hAnsi="Arial" w:cs="Arial"/>
        </w:rPr>
        <w:t>Boever</w:t>
      </w:r>
      <w:proofErr w:type="spellEnd"/>
      <w:r w:rsidRPr="005A2304">
        <w:rPr>
          <w:rFonts w:ascii="Arial" w:hAnsi="Arial" w:cs="Arial"/>
        </w:rPr>
        <w:t xml:space="preserve">, P., </w:t>
      </w:r>
      <w:proofErr w:type="spellStart"/>
      <w:r w:rsidRPr="005A2304">
        <w:rPr>
          <w:rFonts w:ascii="Arial" w:hAnsi="Arial" w:cs="Arial"/>
        </w:rPr>
        <w:t>Goswami</w:t>
      </w:r>
      <w:proofErr w:type="spellEnd"/>
      <w:r w:rsidRPr="005A2304">
        <w:rPr>
          <w:rFonts w:ascii="Arial" w:hAnsi="Arial" w:cs="Arial"/>
        </w:rPr>
        <w:t xml:space="preserve">, N., Webster, I., &amp; </w:t>
      </w:r>
      <w:proofErr w:type="spellStart"/>
      <w:r w:rsidRPr="005A2304">
        <w:rPr>
          <w:rFonts w:ascii="Arial" w:hAnsi="Arial" w:cs="Arial"/>
        </w:rPr>
        <w:t>Strijdom</w:t>
      </w:r>
      <w:proofErr w:type="spellEnd"/>
      <w:r w:rsidRPr="005A2304">
        <w:rPr>
          <w:rFonts w:ascii="Arial" w:hAnsi="Arial" w:cs="Arial"/>
        </w:rPr>
        <w:t xml:space="preserve">, H. (2021). HIV and antiretroviral therapy are independently associated with </w:t>
      </w:r>
      <w:proofErr w:type="spellStart"/>
      <w:r w:rsidRPr="005A2304">
        <w:rPr>
          <w:rFonts w:ascii="Arial" w:hAnsi="Arial" w:cs="Arial"/>
        </w:rPr>
        <w:t>cardiometabolic</w:t>
      </w:r>
      <w:proofErr w:type="spellEnd"/>
      <w:r w:rsidRPr="005A2304">
        <w:rPr>
          <w:rFonts w:ascii="Arial" w:hAnsi="Arial" w:cs="Arial"/>
        </w:rPr>
        <w:t xml:space="preserve"> variables and cardiac electrical activity in adults from the Western Cape region of South Africa. Journal of Clinical Medicine, 10(18), 4112. https://doi.org/10.3390/jcm10184112</w:t>
      </w:r>
      <w:r w:rsidR="00317915" w:rsidRPr="00B8209F">
        <w:rPr>
          <w:rFonts w:ascii="Arial" w:hAnsi="Arial" w:cs="Arial"/>
        </w:rPr>
        <w:t>.</w:t>
      </w:r>
    </w:p>
    <w:p w14:paraId="4E1BABB9" w14:textId="77777777" w:rsidR="00317915" w:rsidRPr="00B8209F" w:rsidRDefault="00317915" w:rsidP="00A90B71">
      <w:pPr>
        <w:jc w:val="both"/>
        <w:rPr>
          <w:rFonts w:ascii="Arial" w:hAnsi="Arial" w:cs="Arial"/>
          <w:shd w:val="clear" w:color="auto" w:fill="FFFFFF"/>
        </w:rPr>
      </w:pPr>
    </w:p>
    <w:p w14:paraId="1697C0E2" w14:textId="77777777" w:rsidR="00317915" w:rsidRPr="00B8209F" w:rsidRDefault="005A2304" w:rsidP="00A90B71">
      <w:pPr>
        <w:ind w:left="450"/>
        <w:jc w:val="both"/>
        <w:rPr>
          <w:rStyle w:val="Emphasis"/>
          <w:rFonts w:ascii="Arial" w:hAnsi="Arial" w:cs="Arial"/>
          <w:i w:val="0"/>
          <w:iCs w:val="0"/>
        </w:rPr>
      </w:pPr>
      <w:r w:rsidRPr="005A2304">
        <w:rPr>
          <w:rStyle w:val="Strong"/>
          <w:rFonts w:ascii="Arial" w:hAnsi="Arial" w:cs="Arial"/>
          <w:b w:val="0"/>
          <w:bCs w:val="0"/>
        </w:rPr>
        <w:t>World Health Organization. (2008). Waist Circumference and Waist–Hip Ratio: Report of a WHO Expert Consultation, Geneva, 8–11 December 2008. World Health Organization. https://www.who.int/publications/i/item/9789241501491</w:t>
      </w:r>
      <w:r w:rsidR="00317915" w:rsidRPr="00B8209F">
        <w:rPr>
          <w:rStyle w:val="Emphasis"/>
          <w:rFonts w:ascii="Arial" w:hAnsi="Arial" w:cs="Arial"/>
          <w:i w:val="0"/>
          <w:iCs w:val="0"/>
        </w:rPr>
        <w:t>.</w:t>
      </w:r>
    </w:p>
    <w:p w14:paraId="56CF6E6C" w14:textId="77777777" w:rsidR="002541B4" w:rsidRPr="00B8209F" w:rsidRDefault="002541B4" w:rsidP="00A90B71">
      <w:pPr>
        <w:jc w:val="both"/>
        <w:rPr>
          <w:rStyle w:val="Emphasis"/>
          <w:rFonts w:ascii="Arial" w:hAnsi="Arial" w:cs="Arial"/>
          <w:i w:val="0"/>
          <w:iCs w:val="0"/>
        </w:rPr>
      </w:pPr>
    </w:p>
    <w:p w14:paraId="6ECC1AA5" w14:textId="77777777" w:rsidR="00317915" w:rsidRPr="00B8209F" w:rsidRDefault="005A2304" w:rsidP="00A90B71">
      <w:pPr>
        <w:ind w:left="450"/>
        <w:jc w:val="both"/>
        <w:rPr>
          <w:rStyle w:val="Emphasis"/>
          <w:rFonts w:ascii="Arial" w:hAnsi="Arial" w:cs="Arial"/>
          <w:i w:val="0"/>
          <w:iCs w:val="0"/>
        </w:rPr>
      </w:pPr>
      <w:r w:rsidRPr="005A2304">
        <w:rPr>
          <w:rFonts w:ascii="Arial" w:hAnsi="Arial" w:cs="Arial"/>
        </w:rPr>
        <w:t>Yang, S. H., Yoon, J., Lee, Y. J., Park, B., &amp; Jung, D. H. (2022). Lipid accumulation product index predicts new-onset type 2 diabetes among non-obese Koreans: A 12-year longitudinal study. Diabetes, Metabolic Syndrome and Obesity: Targets and Therapy, 15, 3729–3737. https://doi.org/10.2147/DMSO.S389889</w:t>
      </w:r>
      <w:r w:rsidR="002541B4" w:rsidRPr="00B8209F">
        <w:rPr>
          <w:rFonts w:ascii="Arial" w:hAnsi="Arial" w:cs="Arial"/>
        </w:rPr>
        <w:t>.</w:t>
      </w:r>
    </w:p>
    <w:p w14:paraId="27271DFC" w14:textId="77777777" w:rsidR="00317915" w:rsidRPr="00B8209F" w:rsidRDefault="00317915" w:rsidP="00A90B71">
      <w:pPr>
        <w:jc w:val="both"/>
        <w:rPr>
          <w:rFonts w:ascii="Arial" w:hAnsi="Arial" w:cs="Arial"/>
          <w:shd w:val="clear" w:color="auto" w:fill="FFFFFF"/>
        </w:rPr>
      </w:pPr>
    </w:p>
    <w:p w14:paraId="22B6118F" w14:textId="77777777" w:rsidR="00317915" w:rsidRPr="00B8209F" w:rsidRDefault="005A2304" w:rsidP="00A90B71">
      <w:pPr>
        <w:ind w:left="450"/>
        <w:jc w:val="both"/>
        <w:rPr>
          <w:rFonts w:ascii="Arial" w:hAnsi="Arial" w:cs="Arial"/>
        </w:rPr>
      </w:pPr>
      <w:r w:rsidRPr="005A2304">
        <w:rPr>
          <w:rFonts w:ascii="Arial" w:hAnsi="Arial" w:cs="Arial"/>
        </w:rPr>
        <w:t xml:space="preserve">Zhang, J., Li, M., Wang, T., Tian, W., </w:t>
      </w:r>
      <w:proofErr w:type="spellStart"/>
      <w:r w:rsidRPr="005A2304">
        <w:rPr>
          <w:rFonts w:ascii="Arial" w:hAnsi="Arial" w:cs="Arial"/>
        </w:rPr>
        <w:t>Ju</w:t>
      </w:r>
      <w:proofErr w:type="spellEnd"/>
      <w:r w:rsidRPr="005A2304">
        <w:rPr>
          <w:rFonts w:ascii="Arial" w:hAnsi="Arial" w:cs="Arial"/>
        </w:rPr>
        <w:t>, J., &amp; Xu, H. (2025). Association between visceral adiposity index and all-cause and cardiovascular mortality in the non-elderly adults. Frontiers in Endocrinology, 16, 1523731. https://doi.org/10.3389/fendo.2025.1523731</w:t>
      </w:r>
      <w:r w:rsidR="00317915" w:rsidRPr="00B8209F">
        <w:rPr>
          <w:rFonts w:ascii="Arial" w:hAnsi="Arial" w:cs="Arial"/>
        </w:rPr>
        <w:t>.</w:t>
      </w:r>
    </w:p>
    <w:p w14:paraId="3DCC5997" w14:textId="77777777" w:rsidR="00317915" w:rsidRPr="00B8209F" w:rsidRDefault="00317915" w:rsidP="00A90B71">
      <w:pPr>
        <w:jc w:val="both"/>
        <w:rPr>
          <w:rFonts w:ascii="Arial" w:hAnsi="Arial" w:cs="Arial"/>
          <w:shd w:val="clear" w:color="auto" w:fill="F7F7F7"/>
        </w:rPr>
      </w:pPr>
    </w:p>
    <w:p w14:paraId="6395CA00" w14:textId="77777777" w:rsidR="00317915" w:rsidRPr="00B8209F" w:rsidRDefault="005A2304" w:rsidP="00A90B71">
      <w:pPr>
        <w:pStyle w:val="NormalWeb"/>
        <w:shd w:val="clear" w:color="auto" w:fill="FFFFFF"/>
        <w:spacing w:before="0" w:beforeAutospacing="0" w:after="0" w:afterAutospacing="0"/>
        <w:ind w:left="450"/>
        <w:jc w:val="both"/>
        <w:rPr>
          <w:rFonts w:ascii="Arial" w:hAnsi="Arial" w:cs="Arial"/>
        </w:rPr>
      </w:pPr>
      <w:r w:rsidRPr="005A2304">
        <w:rPr>
          <w:rFonts w:ascii="Arial" w:hAnsi="Arial" w:cs="Arial"/>
        </w:rPr>
        <w:t xml:space="preserve">Zhou, D. T., </w:t>
      </w:r>
      <w:proofErr w:type="spellStart"/>
      <w:r w:rsidRPr="005A2304">
        <w:rPr>
          <w:rFonts w:ascii="Arial" w:hAnsi="Arial" w:cs="Arial"/>
        </w:rPr>
        <w:t>Kodogo</w:t>
      </w:r>
      <w:proofErr w:type="spellEnd"/>
      <w:r w:rsidRPr="005A2304">
        <w:rPr>
          <w:rFonts w:ascii="Arial" w:hAnsi="Arial" w:cs="Arial"/>
        </w:rPr>
        <w:t xml:space="preserve">, V., </w:t>
      </w:r>
      <w:proofErr w:type="spellStart"/>
      <w:r w:rsidRPr="005A2304">
        <w:rPr>
          <w:rFonts w:ascii="Arial" w:hAnsi="Arial" w:cs="Arial"/>
        </w:rPr>
        <w:t>Chokuona</w:t>
      </w:r>
      <w:proofErr w:type="spellEnd"/>
      <w:r w:rsidRPr="005A2304">
        <w:rPr>
          <w:rFonts w:ascii="Arial" w:hAnsi="Arial" w:cs="Arial"/>
        </w:rPr>
        <w:t xml:space="preserve">, K. F. V., </w:t>
      </w:r>
      <w:proofErr w:type="spellStart"/>
      <w:r w:rsidRPr="005A2304">
        <w:rPr>
          <w:rFonts w:ascii="Arial" w:hAnsi="Arial" w:cs="Arial"/>
        </w:rPr>
        <w:t>Gomo</w:t>
      </w:r>
      <w:proofErr w:type="spellEnd"/>
      <w:r w:rsidRPr="005A2304">
        <w:rPr>
          <w:rFonts w:ascii="Arial" w:hAnsi="Arial" w:cs="Arial"/>
        </w:rPr>
        <w:t xml:space="preserve">, E., </w:t>
      </w:r>
      <w:proofErr w:type="spellStart"/>
      <w:r w:rsidRPr="005A2304">
        <w:rPr>
          <w:rFonts w:ascii="Arial" w:hAnsi="Arial" w:cs="Arial"/>
        </w:rPr>
        <w:t>Oektedalen</w:t>
      </w:r>
      <w:proofErr w:type="spellEnd"/>
      <w:r w:rsidRPr="005A2304">
        <w:rPr>
          <w:rFonts w:ascii="Arial" w:hAnsi="Arial" w:cs="Arial"/>
        </w:rPr>
        <w:t>, O., &amp; Stray-Pedersen, B. (2015). Dyslipidemia and cardiovascular disease risk profiles of patients attending an HIV treatment clinic in Harare, Zimbabwe. HIV/AIDS - Research and Palliative Care, 7, 145-155. https://doi.org/10.2147/HIV.S78523</w:t>
      </w:r>
      <w:r w:rsidR="00317915" w:rsidRPr="00B8209F">
        <w:rPr>
          <w:rFonts w:ascii="Arial" w:hAnsi="Arial" w:cs="Arial"/>
        </w:rPr>
        <w:t>.</w:t>
      </w:r>
    </w:p>
    <w:p w14:paraId="04733B2B" w14:textId="77777777" w:rsidR="002713BF" w:rsidRPr="00B8209F" w:rsidRDefault="002713BF" w:rsidP="000A2F7F">
      <w:pPr>
        <w:spacing w:line="480" w:lineRule="auto"/>
        <w:jc w:val="both"/>
        <w:rPr>
          <w:rFonts w:ascii="Arial" w:hAnsi="Arial" w:cs="Arial"/>
          <w:b/>
          <w:bCs/>
        </w:rPr>
      </w:pPr>
    </w:p>
    <w:sectPr w:rsidR="002713BF" w:rsidRPr="00B8209F">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917801841171" w:date="2025-12-20T13:44:00Z" w:initials="9">
    <w:p w14:paraId="273C7316" w14:textId="77777777" w:rsidR="00EC23B1" w:rsidRDefault="00EC23B1" w:rsidP="00EC23B1">
      <w:pPr>
        <w:pStyle w:val="CommentText"/>
      </w:pPr>
      <w:r>
        <w:rPr>
          <w:rStyle w:val="CommentReference"/>
        </w:rPr>
        <w:annotationRef/>
      </w:r>
      <w:r>
        <w:t>mention fullform of P</w:t>
      </w:r>
    </w:p>
  </w:comment>
  <w:comment w:id="1" w:author="917801841171" w:date="2025-12-20T13:45:00Z" w:initials="9">
    <w:p w14:paraId="026C2582" w14:textId="77777777" w:rsidR="006D1886" w:rsidRDefault="006D1886" w:rsidP="006D1886">
      <w:pPr>
        <w:pStyle w:val="CommentText"/>
      </w:pPr>
      <w:r>
        <w:rPr>
          <w:rStyle w:val="CommentReference"/>
        </w:rPr>
        <w:annotationRef/>
      </w:r>
      <w:r>
        <w:t>Mention Cholesterol</w:t>
      </w:r>
    </w:p>
  </w:comment>
  <w:comment w:id="2" w:author="917801841171" w:date="2025-12-20T13:45:00Z" w:initials="9">
    <w:p w14:paraId="3FC8E452" w14:textId="77777777" w:rsidR="00D2749B" w:rsidRDefault="00D2749B" w:rsidP="00D2749B">
      <w:pPr>
        <w:pStyle w:val="CommentText"/>
      </w:pPr>
      <w:r>
        <w:rPr>
          <w:rStyle w:val="CommentReference"/>
        </w:rPr>
        <w:annotationRef/>
      </w:r>
      <w:r>
        <w:t>Check spelling</w:t>
      </w:r>
    </w:p>
  </w:comment>
  <w:comment w:id="3" w:author="917801841171" w:date="2025-12-20T13:48:00Z" w:initials="9">
    <w:p w14:paraId="6A390E8A" w14:textId="77777777" w:rsidR="00DB2FA1" w:rsidRDefault="00DB2FA1" w:rsidP="00DB2FA1">
      <w:pPr>
        <w:pStyle w:val="CommentText"/>
      </w:pPr>
      <w:r>
        <w:rPr>
          <w:rStyle w:val="CommentReference"/>
        </w:rPr>
        <w:annotationRef/>
      </w:r>
      <w:r>
        <w:t xml:space="preserve">Its "Waist to Height Ratio"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3C7316" w15:done="0"/>
  <w15:commentEx w15:paraId="026C2582" w15:done="0"/>
  <w15:commentEx w15:paraId="3FC8E452" w15:done="0"/>
  <w15:commentEx w15:paraId="6A390E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1E280C" w16cex:dateUtc="2025-12-20T08:14:00Z"/>
  <w16cex:commentExtensible w16cex:durableId="3289032E" w16cex:dateUtc="2025-12-20T08:15:00Z"/>
  <w16cex:commentExtensible w16cex:durableId="74CCA545" w16cex:dateUtc="2025-12-20T08:15:00Z"/>
  <w16cex:commentExtensible w16cex:durableId="3D649431" w16cex:dateUtc="2025-12-20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3C7316" w16cid:durableId="781E280C"/>
  <w16cid:commentId w16cid:paraId="026C2582" w16cid:durableId="3289032E"/>
  <w16cid:commentId w16cid:paraId="3FC8E452" w16cid:durableId="74CCA545"/>
  <w16cid:commentId w16cid:paraId="6A390E8A" w16cid:durableId="3D6494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643A3" w14:textId="77777777" w:rsidR="00AA0DE2" w:rsidRDefault="00AA0DE2" w:rsidP="009B17EC">
      <w:r>
        <w:separator/>
      </w:r>
    </w:p>
  </w:endnote>
  <w:endnote w:type="continuationSeparator" w:id="0">
    <w:p w14:paraId="68D7CF34" w14:textId="77777777" w:rsidR="00AA0DE2" w:rsidRDefault="00AA0DE2" w:rsidP="009B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altName w:val="Arial"/>
    <w:panose1 w:val="020B0504020202020204"/>
    <w:charset w:val="00"/>
    <w:family w:val="swiss"/>
    <w:pitch w:val="variable"/>
    <w:sig w:usb0="00000003" w:usb1="00000000" w:usb2="00000000" w:usb3="00000000" w:csb0="00000001" w:csb1="00000000"/>
  </w:font>
  <w:font w:name="Aptos Display">
    <w:panose1 w:val="020B0004020202020204"/>
    <w:charset w:val="00"/>
    <w:family w:val="swiss"/>
    <w:notTrueType/>
    <w:pitch w:val="variable"/>
    <w:sig w:usb0="20000287" w:usb1="00000003" w:usb2="00000000" w:usb3="00000000" w:csb0="0000019F" w:csb1="00000000"/>
  </w:font>
  <w:font w:name="Aptos">
    <w:panose1 w:val="020B0004020202020204"/>
    <w:charset w:val="00"/>
    <w:family w:val="swiss"/>
    <w:notTrueType/>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CC49" w14:textId="77777777" w:rsidR="009B17EC" w:rsidRDefault="009B1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56BA" w14:textId="77777777" w:rsidR="009B17EC" w:rsidRDefault="009B1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E4E3" w14:textId="77777777" w:rsidR="009B17EC" w:rsidRDefault="009B1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698" w14:textId="77777777" w:rsidR="00AA0DE2" w:rsidRDefault="00AA0DE2" w:rsidP="009B17EC">
      <w:r>
        <w:separator/>
      </w:r>
    </w:p>
  </w:footnote>
  <w:footnote w:type="continuationSeparator" w:id="0">
    <w:p w14:paraId="23EA6E4D" w14:textId="77777777" w:rsidR="00AA0DE2" w:rsidRDefault="00AA0DE2" w:rsidP="009B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9FAB" w14:textId="77777777" w:rsidR="009B17EC" w:rsidRDefault="004210CF">
    <w:pPr>
      <w:pStyle w:val="Header"/>
    </w:pPr>
    <w:r>
      <w:rPr>
        <w:noProof/>
      </w:rPr>
    </w:r>
    <w:r w:rsidR="004210CF">
      <w:rPr>
        <w:noProof/>
      </w:rPr>
      <w:pict w14:anchorId="29B61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150282" o:spid="_x0000_s1027" type="#_x0000_t136" style="position:absolute;margin-left:0;margin-top:0;width:476.1pt;height:53.7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E2CD" w14:textId="77777777" w:rsidR="009B17EC" w:rsidRDefault="004210CF">
    <w:pPr>
      <w:pStyle w:val="Header"/>
    </w:pPr>
    <w:r>
      <w:rPr>
        <w:noProof/>
      </w:rPr>
    </w:r>
    <w:r w:rsidR="004210CF">
      <w:rPr>
        <w:noProof/>
      </w:rPr>
      <w:pict w14:anchorId="042D3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150283" o:spid="_x0000_s1026" type="#_x0000_t136" style="position:absolute;margin-left:0;margin-top:0;width:476.1pt;height:53.7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1830" w14:textId="77777777" w:rsidR="009B17EC" w:rsidRDefault="004210CF">
    <w:pPr>
      <w:pStyle w:val="Header"/>
    </w:pPr>
    <w:r>
      <w:rPr>
        <w:noProof/>
      </w:rPr>
    </w:r>
    <w:r w:rsidR="004210CF">
      <w:rPr>
        <w:noProof/>
      </w:rPr>
      <w:pict w14:anchorId="6F21B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150281" o:spid="_x0000_s1025" type="#_x0000_t136" style="position:absolute;margin-left:0;margin-top:0;width:476.1pt;height:53.7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EC2B40"/>
    <w:multiLevelType w:val="hybridMultilevel"/>
    <w:tmpl w:val="9E37CE3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B43241"/>
    <w:multiLevelType w:val="multilevel"/>
    <w:tmpl w:val="5E2C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C1779"/>
    <w:multiLevelType w:val="multilevel"/>
    <w:tmpl w:val="47AE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04B2A"/>
    <w:multiLevelType w:val="multilevel"/>
    <w:tmpl w:val="8740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6158A"/>
    <w:multiLevelType w:val="multilevel"/>
    <w:tmpl w:val="EAE4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C0B7F"/>
    <w:multiLevelType w:val="multilevel"/>
    <w:tmpl w:val="821C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2459F"/>
    <w:multiLevelType w:val="multilevel"/>
    <w:tmpl w:val="6762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A226C"/>
    <w:multiLevelType w:val="multilevel"/>
    <w:tmpl w:val="818E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72F90"/>
    <w:multiLevelType w:val="multilevel"/>
    <w:tmpl w:val="E89A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D6D2B"/>
    <w:multiLevelType w:val="multilevel"/>
    <w:tmpl w:val="9990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67016"/>
    <w:multiLevelType w:val="multilevel"/>
    <w:tmpl w:val="AE72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0525E"/>
    <w:multiLevelType w:val="multilevel"/>
    <w:tmpl w:val="7416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B5E44"/>
    <w:multiLevelType w:val="multilevel"/>
    <w:tmpl w:val="2B02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D5ADA"/>
    <w:multiLevelType w:val="multilevel"/>
    <w:tmpl w:val="6CA6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47C8F"/>
    <w:multiLevelType w:val="multilevel"/>
    <w:tmpl w:val="8254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02E84"/>
    <w:multiLevelType w:val="multilevel"/>
    <w:tmpl w:val="618E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B27298"/>
    <w:multiLevelType w:val="multilevel"/>
    <w:tmpl w:val="2714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92491"/>
    <w:multiLevelType w:val="multilevel"/>
    <w:tmpl w:val="1E06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215DB5"/>
    <w:multiLevelType w:val="multilevel"/>
    <w:tmpl w:val="7676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561467"/>
    <w:multiLevelType w:val="multilevel"/>
    <w:tmpl w:val="D19E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235B6B"/>
    <w:multiLevelType w:val="multilevel"/>
    <w:tmpl w:val="9E5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C5602E"/>
    <w:multiLevelType w:val="hybridMultilevel"/>
    <w:tmpl w:val="1C623ED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7A1707"/>
    <w:multiLevelType w:val="multilevel"/>
    <w:tmpl w:val="1872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432C84"/>
    <w:multiLevelType w:val="multilevel"/>
    <w:tmpl w:val="E44A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561C17"/>
    <w:multiLevelType w:val="multilevel"/>
    <w:tmpl w:val="C890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393E58"/>
    <w:multiLevelType w:val="multilevel"/>
    <w:tmpl w:val="E46A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71964">
    <w:abstractNumId w:val="0"/>
  </w:num>
  <w:num w:numId="2" w16cid:durableId="1355155952">
    <w:abstractNumId w:val="13"/>
  </w:num>
  <w:num w:numId="3" w16cid:durableId="1887988336">
    <w:abstractNumId w:val="11"/>
  </w:num>
  <w:num w:numId="4" w16cid:durableId="447236113">
    <w:abstractNumId w:val="8"/>
  </w:num>
  <w:num w:numId="5" w16cid:durableId="1924489559">
    <w:abstractNumId w:val="4"/>
  </w:num>
  <w:num w:numId="6" w16cid:durableId="407193622">
    <w:abstractNumId w:val="17"/>
  </w:num>
  <w:num w:numId="7" w16cid:durableId="653950851">
    <w:abstractNumId w:val="3"/>
  </w:num>
  <w:num w:numId="8" w16cid:durableId="271789057">
    <w:abstractNumId w:val="15"/>
  </w:num>
  <w:num w:numId="9" w16cid:durableId="1343359957">
    <w:abstractNumId w:val="2"/>
  </w:num>
  <w:num w:numId="10" w16cid:durableId="286551528">
    <w:abstractNumId w:val="5"/>
  </w:num>
  <w:num w:numId="11" w16cid:durableId="1051273185">
    <w:abstractNumId w:val="6"/>
  </w:num>
  <w:num w:numId="12" w16cid:durableId="673387202">
    <w:abstractNumId w:val="14"/>
  </w:num>
  <w:num w:numId="13" w16cid:durableId="1104305919">
    <w:abstractNumId w:val="25"/>
  </w:num>
  <w:num w:numId="14" w16cid:durableId="916593765">
    <w:abstractNumId w:val="22"/>
  </w:num>
  <w:num w:numId="15" w16cid:durableId="2106994892">
    <w:abstractNumId w:val="7"/>
  </w:num>
  <w:num w:numId="16" w16cid:durableId="1081679208">
    <w:abstractNumId w:val="23"/>
  </w:num>
  <w:num w:numId="17" w16cid:durableId="1232470997">
    <w:abstractNumId w:val="9"/>
  </w:num>
  <w:num w:numId="18" w16cid:durableId="831529651">
    <w:abstractNumId w:val="24"/>
  </w:num>
  <w:num w:numId="19" w16cid:durableId="1761488965">
    <w:abstractNumId w:val="19"/>
  </w:num>
  <w:num w:numId="20" w16cid:durableId="228617450">
    <w:abstractNumId w:val="1"/>
  </w:num>
  <w:num w:numId="21" w16cid:durableId="463305989">
    <w:abstractNumId w:val="18"/>
  </w:num>
  <w:num w:numId="22" w16cid:durableId="2033072575">
    <w:abstractNumId w:val="12"/>
  </w:num>
  <w:num w:numId="23" w16cid:durableId="526601248">
    <w:abstractNumId w:val="16"/>
  </w:num>
  <w:num w:numId="24" w16cid:durableId="486095972">
    <w:abstractNumId w:val="20"/>
  </w:num>
  <w:num w:numId="25" w16cid:durableId="197403241">
    <w:abstractNumId w:val="10"/>
  </w:num>
  <w:num w:numId="26" w16cid:durableId="143389050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917801841171">
    <w15:presenceInfo w15:providerId="Windows Live" w15:userId="d6b815e825294b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38"/>
    <w:rsid w:val="0000413E"/>
    <w:rsid w:val="0001085A"/>
    <w:rsid w:val="000178FC"/>
    <w:rsid w:val="00053B8C"/>
    <w:rsid w:val="000552BB"/>
    <w:rsid w:val="000607FD"/>
    <w:rsid w:val="0006389C"/>
    <w:rsid w:val="00072649"/>
    <w:rsid w:val="00074324"/>
    <w:rsid w:val="00077DD1"/>
    <w:rsid w:val="000A2A7D"/>
    <w:rsid w:val="000A2F7F"/>
    <w:rsid w:val="000C73CD"/>
    <w:rsid w:val="000D0673"/>
    <w:rsid w:val="000E4FAB"/>
    <w:rsid w:val="000F1A23"/>
    <w:rsid w:val="000F2D24"/>
    <w:rsid w:val="001144A1"/>
    <w:rsid w:val="00115595"/>
    <w:rsid w:val="001266B9"/>
    <w:rsid w:val="0013040E"/>
    <w:rsid w:val="00133C9D"/>
    <w:rsid w:val="001408E5"/>
    <w:rsid w:val="0014460E"/>
    <w:rsid w:val="001524CC"/>
    <w:rsid w:val="00152E79"/>
    <w:rsid w:val="00167E50"/>
    <w:rsid w:val="001826A1"/>
    <w:rsid w:val="0018434A"/>
    <w:rsid w:val="001945D8"/>
    <w:rsid w:val="00197AD2"/>
    <w:rsid w:val="001A567B"/>
    <w:rsid w:val="001B1167"/>
    <w:rsid w:val="001B326D"/>
    <w:rsid w:val="001B5C35"/>
    <w:rsid w:val="001C5931"/>
    <w:rsid w:val="001C5CA2"/>
    <w:rsid w:val="001D19F3"/>
    <w:rsid w:val="001D34EA"/>
    <w:rsid w:val="001E19F9"/>
    <w:rsid w:val="001E3275"/>
    <w:rsid w:val="001E37E6"/>
    <w:rsid w:val="001E445E"/>
    <w:rsid w:val="001E67C1"/>
    <w:rsid w:val="001F3836"/>
    <w:rsid w:val="00201AED"/>
    <w:rsid w:val="00227F44"/>
    <w:rsid w:val="00236100"/>
    <w:rsid w:val="002541B4"/>
    <w:rsid w:val="0025574C"/>
    <w:rsid w:val="00264307"/>
    <w:rsid w:val="002713BF"/>
    <w:rsid w:val="002A4FCD"/>
    <w:rsid w:val="002A687D"/>
    <w:rsid w:val="002B2C4A"/>
    <w:rsid w:val="00301922"/>
    <w:rsid w:val="0030308A"/>
    <w:rsid w:val="00306847"/>
    <w:rsid w:val="00314054"/>
    <w:rsid w:val="00317915"/>
    <w:rsid w:val="00317F7F"/>
    <w:rsid w:val="003348A4"/>
    <w:rsid w:val="00350850"/>
    <w:rsid w:val="003944C9"/>
    <w:rsid w:val="003B080B"/>
    <w:rsid w:val="003B1256"/>
    <w:rsid w:val="003C5A1C"/>
    <w:rsid w:val="003D0083"/>
    <w:rsid w:val="003D2334"/>
    <w:rsid w:val="003D553C"/>
    <w:rsid w:val="003E57B4"/>
    <w:rsid w:val="003F1636"/>
    <w:rsid w:val="003F7D5C"/>
    <w:rsid w:val="004210CF"/>
    <w:rsid w:val="00422BCC"/>
    <w:rsid w:val="004234FE"/>
    <w:rsid w:val="004479D9"/>
    <w:rsid w:val="00450760"/>
    <w:rsid w:val="00455CDE"/>
    <w:rsid w:val="00461F75"/>
    <w:rsid w:val="0046219B"/>
    <w:rsid w:val="00464E79"/>
    <w:rsid w:val="004711F1"/>
    <w:rsid w:val="00472CF9"/>
    <w:rsid w:val="00473596"/>
    <w:rsid w:val="004863E4"/>
    <w:rsid w:val="00487F84"/>
    <w:rsid w:val="00494F76"/>
    <w:rsid w:val="004A143D"/>
    <w:rsid w:val="004A7C39"/>
    <w:rsid w:val="004B1E30"/>
    <w:rsid w:val="004C53DE"/>
    <w:rsid w:val="004C6DC5"/>
    <w:rsid w:val="004D3204"/>
    <w:rsid w:val="004D3837"/>
    <w:rsid w:val="004E205C"/>
    <w:rsid w:val="00525908"/>
    <w:rsid w:val="00550DF3"/>
    <w:rsid w:val="005524D5"/>
    <w:rsid w:val="00560137"/>
    <w:rsid w:val="0057170D"/>
    <w:rsid w:val="00576AF5"/>
    <w:rsid w:val="005925E9"/>
    <w:rsid w:val="005973A4"/>
    <w:rsid w:val="005A2304"/>
    <w:rsid w:val="005A318E"/>
    <w:rsid w:val="005A5BFA"/>
    <w:rsid w:val="005B0260"/>
    <w:rsid w:val="005B0C98"/>
    <w:rsid w:val="005C0825"/>
    <w:rsid w:val="005C0984"/>
    <w:rsid w:val="005E5208"/>
    <w:rsid w:val="005F4EA4"/>
    <w:rsid w:val="00604A3A"/>
    <w:rsid w:val="00611415"/>
    <w:rsid w:val="00613381"/>
    <w:rsid w:val="00632ED4"/>
    <w:rsid w:val="00646915"/>
    <w:rsid w:val="00654374"/>
    <w:rsid w:val="00661C4E"/>
    <w:rsid w:val="00661C81"/>
    <w:rsid w:val="00665C6D"/>
    <w:rsid w:val="00666671"/>
    <w:rsid w:val="00673A17"/>
    <w:rsid w:val="00684C08"/>
    <w:rsid w:val="0069719B"/>
    <w:rsid w:val="006B0036"/>
    <w:rsid w:val="006C337A"/>
    <w:rsid w:val="006D125C"/>
    <w:rsid w:val="006D1886"/>
    <w:rsid w:val="006E5C15"/>
    <w:rsid w:val="006F7FF2"/>
    <w:rsid w:val="00705196"/>
    <w:rsid w:val="00741FE9"/>
    <w:rsid w:val="00745C5D"/>
    <w:rsid w:val="00747C3E"/>
    <w:rsid w:val="00747F08"/>
    <w:rsid w:val="00755376"/>
    <w:rsid w:val="007702A1"/>
    <w:rsid w:val="0078357B"/>
    <w:rsid w:val="007855DE"/>
    <w:rsid w:val="00787AED"/>
    <w:rsid w:val="00793AD3"/>
    <w:rsid w:val="00793F2A"/>
    <w:rsid w:val="007A4221"/>
    <w:rsid w:val="007C10A5"/>
    <w:rsid w:val="007C25BB"/>
    <w:rsid w:val="007C6BC5"/>
    <w:rsid w:val="007D3C65"/>
    <w:rsid w:val="007D41F5"/>
    <w:rsid w:val="008052EC"/>
    <w:rsid w:val="008416E7"/>
    <w:rsid w:val="00843C64"/>
    <w:rsid w:val="0085072C"/>
    <w:rsid w:val="00851BE5"/>
    <w:rsid w:val="00851EDA"/>
    <w:rsid w:val="0086454B"/>
    <w:rsid w:val="008700D6"/>
    <w:rsid w:val="00871BF8"/>
    <w:rsid w:val="00876BD6"/>
    <w:rsid w:val="00882391"/>
    <w:rsid w:val="0088466C"/>
    <w:rsid w:val="008965AB"/>
    <w:rsid w:val="008A6121"/>
    <w:rsid w:val="008C0156"/>
    <w:rsid w:val="008D38D2"/>
    <w:rsid w:val="008E6540"/>
    <w:rsid w:val="008E6F1C"/>
    <w:rsid w:val="008F3A88"/>
    <w:rsid w:val="008F6A67"/>
    <w:rsid w:val="00905215"/>
    <w:rsid w:val="009162C7"/>
    <w:rsid w:val="0092551B"/>
    <w:rsid w:val="0094784C"/>
    <w:rsid w:val="0095008A"/>
    <w:rsid w:val="00953862"/>
    <w:rsid w:val="009666AD"/>
    <w:rsid w:val="0098355E"/>
    <w:rsid w:val="00987AFD"/>
    <w:rsid w:val="0099164C"/>
    <w:rsid w:val="009A0241"/>
    <w:rsid w:val="009A0AD7"/>
    <w:rsid w:val="009B17EC"/>
    <w:rsid w:val="009B19C9"/>
    <w:rsid w:val="009C44D9"/>
    <w:rsid w:val="009C4D25"/>
    <w:rsid w:val="009D37C8"/>
    <w:rsid w:val="009D5108"/>
    <w:rsid w:val="009D656C"/>
    <w:rsid w:val="009D691D"/>
    <w:rsid w:val="009D7326"/>
    <w:rsid w:val="009E2682"/>
    <w:rsid w:val="009E4E6A"/>
    <w:rsid w:val="009F091C"/>
    <w:rsid w:val="009F65C6"/>
    <w:rsid w:val="00A0032B"/>
    <w:rsid w:val="00A01118"/>
    <w:rsid w:val="00A100E5"/>
    <w:rsid w:val="00A13E7A"/>
    <w:rsid w:val="00A205E1"/>
    <w:rsid w:val="00A332E9"/>
    <w:rsid w:val="00A52FFE"/>
    <w:rsid w:val="00A54FD7"/>
    <w:rsid w:val="00A66D91"/>
    <w:rsid w:val="00A721A6"/>
    <w:rsid w:val="00A90B71"/>
    <w:rsid w:val="00AA0DE2"/>
    <w:rsid w:val="00AB35FE"/>
    <w:rsid w:val="00AD5064"/>
    <w:rsid w:val="00AE0B54"/>
    <w:rsid w:val="00AF6375"/>
    <w:rsid w:val="00B10221"/>
    <w:rsid w:val="00B21703"/>
    <w:rsid w:val="00B448A7"/>
    <w:rsid w:val="00B50F68"/>
    <w:rsid w:val="00B65093"/>
    <w:rsid w:val="00B73C38"/>
    <w:rsid w:val="00B76597"/>
    <w:rsid w:val="00B77301"/>
    <w:rsid w:val="00B8209F"/>
    <w:rsid w:val="00BA7259"/>
    <w:rsid w:val="00BB1A78"/>
    <w:rsid w:val="00BC4899"/>
    <w:rsid w:val="00BC633B"/>
    <w:rsid w:val="00BD6CBC"/>
    <w:rsid w:val="00BE6EA5"/>
    <w:rsid w:val="00BF63B8"/>
    <w:rsid w:val="00BF7DA2"/>
    <w:rsid w:val="00C3312E"/>
    <w:rsid w:val="00C4350B"/>
    <w:rsid w:val="00C4713F"/>
    <w:rsid w:val="00C565E6"/>
    <w:rsid w:val="00C61D78"/>
    <w:rsid w:val="00C64757"/>
    <w:rsid w:val="00C67569"/>
    <w:rsid w:val="00C7198F"/>
    <w:rsid w:val="00C95CDB"/>
    <w:rsid w:val="00C97FE7"/>
    <w:rsid w:val="00CA39E2"/>
    <w:rsid w:val="00CB07BF"/>
    <w:rsid w:val="00CD4DB8"/>
    <w:rsid w:val="00CE199C"/>
    <w:rsid w:val="00CE2165"/>
    <w:rsid w:val="00CE326F"/>
    <w:rsid w:val="00CE37FD"/>
    <w:rsid w:val="00CE7F50"/>
    <w:rsid w:val="00D158C3"/>
    <w:rsid w:val="00D16479"/>
    <w:rsid w:val="00D166B1"/>
    <w:rsid w:val="00D2749B"/>
    <w:rsid w:val="00D45F3F"/>
    <w:rsid w:val="00D55B8E"/>
    <w:rsid w:val="00D61B23"/>
    <w:rsid w:val="00D6587F"/>
    <w:rsid w:val="00D66ADB"/>
    <w:rsid w:val="00D70DFE"/>
    <w:rsid w:val="00D71AD4"/>
    <w:rsid w:val="00D7509D"/>
    <w:rsid w:val="00D86EA9"/>
    <w:rsid w:val="00DA150D"/>
    <w:rsid w:val="00DB2DF2"/>
    <w:rsid w:val="00DB2FA1"/>
    <w:rsid w:val="00DB4FE5"/>
    <w:rsid w:val="00DC081F"/>
    <w:rsid w:val="00DC09BE"/>
    <w:rsid w:val="00DC1F67"/>
    <w:rsid w:val="00DC7C47"/>
    <w:rsid w:val="00DC7F0C"/>
    <w:rsid w:val="00DC7F77"/>
    <w:rsid w:val="00DD0A3C"/>
    <w:rsid w:val="00DE4F3C"/>
    <w:rsid w:val="00E03875"/>
    <w:rsid w:val="00E05FE2"/>
    <w:rsid w:val="00E125AE"/>
    <w:rsid w:val="00E32BC6"/>
    <w:rsid w:val="00E344C3"/>
    <w:rsid w:val="00E4354A"/>
    <w:rsid w:val="00E56FBD"/>
    <w:rsid w:val="00E75063"/>
    <w:rsid w:val="00EA3E51"/>
    <w:rsid w:val="00EA73FD"/>
    <w:rsid w:val="00EC23B1"/>
    <w:rsid w:val="00EC6B99"/>
    <w:rsid w:val="00ED414F"/>
    <w:rsid w:val="00ED6DB6"/>
    <w:rsid w:val="00EE5DE2"/>
    <w:rsid w:val="00F139AF"/>
    <w:rsid w:val="00F22D36"/>
    <w:rsid w:val="00F3737D"/>
    <w:rsid w:val="00F41C9F"/>
    <w:rsid w:val="00F54DA9"/>
    <w:rsid w:val="00F71B36"/>
    <w:rsid w:val="00F71FBE"/>
    <w:rsid w:val="00F800ED"/>
    <w:rsid w:val="00F83C8E"/>
    <w:rsid w:val="00F86B11"/>
    <w:rsid w:val="00F96A18"/>
    <w:rsid w:val="00F977F2"/>
    <w:rsid w:val="00FA6FA2"/>
    <w:rsid w:val="00FB52DA"/>
    <w:rsid w:val="00FC69F6"/>
    <w:rsid w:val="00FD0A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8D505"/>
  <w15:chartTrackingRefBased/>
  <w15:docId w15:val="{53DBEA72-955A-954A-B758-39E0F2F8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E6A"/>
    <w:rPr>
      <w:sz w:val="24"/>
      <w:szCs w:val="24"/>
      <w:lang w:val="en-US"/>
    </w:rPr>
  </w:style>
  <w:style w:type="paragraph" w:styleId="Heading1">
    <w:name w:val="heading 1"/>
    <w:basedOn w:val="Normal"/>
    <w:next w:val="Normal"/>
    <w:qFormat/>
    <w:rsid w:val="007702A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43C64"/>
    <w:pPr>
      <w:keepNext/>
      <w:spacing w:before="240" w:after="60"/>
      <w:outlineLvl w:val="1"/>
    </w:pPr>
    <w:rPr>
      <w:rFonts w:ascii="Arial" w:hAnsi="Arial" w:cs="Arial"/>
      <w:b/>
      <w:bCs/>
      <w:i/>
      <w:iCs/>
      <w:sz w:val="28"/>
      <w:szCs w:val="28"/>
    </w:rPr>
  </w:style>
  <w:style w:type="paragraph" w:styleId="Heading3">
    <w:name w:val="heading 3"/>
    <w:basedOn w:val="Normal"/>
    <w:qFormat/>
    <w:rsid w:val="00B73C38"/>
    <w:pPr>
      <w:spacing w:before="100" w:beforeAutospacing="1" w:after="100" w:afterAutospacing="1"/>
      <w:outlineLvl w:val="2"/>
    </w:pPr>
    <w:rPr>
      <w:b/>
      <w:bCs/>
      <w:sz w:val="27"/>
      <w:szCs w:val="27"/>
    </w:rPr>
  </w:style>
  <w:style w:type="paragraph" w:styleId="Heading4">
    <w:name w:val="heading 4"/>
    <w:basedOn w:val="Normal"/>
    <w:next w:val="Normal"/>
    <w:qFormat/>
    <w:rsid w:val="00747F0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73C38"/>
    <w:pPr>
      <w:spacing w:before="100" w:beforeAutospacing="1" w:after="100" w:afterAutospacing="1"/>
    </w:pPr>
  </w:style>
  <w:style w:type="character" w:styleId="Emphasis">
    <w:name w:val="Emphasis"/>
    <w:qFormat/>
    <w:rsid w:val="00B73C38"/>
    <w:rPr>
      <w:i/>
      <w:iCs/>
    </w:rPr>
  </w:style>
  <w:style w:type="character" w:styleId="Strong">
    <w:name w:val="Strong"/>
    <w:qFormat/>
    <w:rsid w:val="00B73C38"/>
    <w:rPr>
      <w:b/>
      <w:bCs/>
    </w:rPr>
  </w:style>
  <w:style w:type="paragraph" w:customStyle="1" w:styleId="Default">
    <w:name w:val="Default"/>
    <w:rsid w:val="000A2F7F"/>
    <w:pPr>
      <w:autoSpaceDE w:val="0"/>
      <w:autoSpaceDN w:val="0"/>
      <w:adjustRightInd w:val="0"/>
    </w:pPr>
    <w:rPr>
      <w:rFonts w:ascii="Cambria" w:hAnsi="Cambria" w:cs="Cambria"/>
      <w:color w:val="000000"/>
      <w:sz w:val="24"/>
      <w:szCs w:val="24"/>
      <w:lang w:val="en-US"/>
    </w:rPr>
  </w:style>
  <w:style w:type="character" w:customStyle="1" w:styleId="mord">
    <w:name w:val="mord"/>
    <w:rsid w:val="001E3275"/>
    <w:rPr>
      <w:rFonts w:cs="Times New Roman"/>
    </w:rPr>
  </w:style>
  <w:style w:type="character" w:customStyle="1" w:styleId="mbin">
    <w:name w:val="mbin"/>
    <w:rsid w:val="001E3275"/>
    <w:rPr>
      <w:rFonts w:cs="Times New Roman"/>
    </w:rPr>
  </w:style>
  <w:style w:type="character" w:customStyle="1" w:styleId="mordmathnormal">
    <w:name w:val="mord mathnormal"/>
    <w:rsid w:val="001E3275"/>
    <w:rPr>
      <w:rFonts w:cs="Times New Roman"/>
    </w:rPr>
  </w:style>
  <w:style w:type="character" w:customStyle="1" w:styleId="mordmtight">
    <w:name w:val="mord mtight"/>
    <w:rsid w:val="001E3275"/>
    <w:rPr>
      <w:rFonts w:cs="Times New Roman"/>
    </w:rPr>
  </w:style>
  <w:style w:type="character" w:customStyle="1" w:styleId="vlist-s">
    <w:name w:val="vlist-s"/>
    <w:rsid w:val="001E3275"/>
    <w:rPr>
      <w:rFonts w:cs="Times New Roman"/>
    </w:rPr>
  </w:style>
  <w:style w:type="character" w:customStyle="1" w:styleId="katex-mathml">
    <w:name w:val="katex-mathml"/>
    <w:rsid w:val="001E3275"/>
    <w:rPr>
      <w:rFonts w:cs="Times New Roman"/>
    </w:rPr>
  </w:style>
  <w:style w:type="character" w:customStyle="1" w:styleId="NoSpacingChar">
    <w:name w:val="No Spacing Char"/>
    <w:link w:val="NoSpacing"/>
    <w:locked/>
    <w:rsid w:val="000D0673"/>
    <w:rPr>
      <w:sz w:val="22"/>
      <w:szCs w:val="22"/>
      <w:lang w:val="en-US" w:eastAsia="en-US" w:bidi="ar-SA"/>
    </w:rPr>
  </w:style>
  <w:style w:type="paragraph" w:styleId="NoSpacing">
    <w:name w:val="No Spacing"/>
    <w:link w:val="NoSpacingChar"/>
    <w:qFormat/>
    <w:rsid w:val="000D0673"/>
    <w:rPr>
      <w:sz w:val="22"/>
      <w:szCs w:val="22"/>
      <w:lang w:val="en-US"/>
    </w:rPr>
  </w:style>
  <w:style w:type="character" w:styleId="Hyperlink">
    <w:name w:val="Hyperlink"/>
    <w:rsid w:val="00317915"/>
    <w:rPr>
      <w:color w:val="0000FF"/>
      <w:u w:val="single"/>
    </w:rPr>
  </w:style>
  <w:style w:type="paragraph" w:customStyle="1" w:styleId="AcknHead">
    <w:name w:val="Ackn Head"/>
    <w:basedOn w:val="Normal"/>
    <w:rsid w:val="005524D5"/>
    <w:pPr>
      <w:keepNext/>
      <w:spacing w:after="240"/>
    </w:pPr>
    <w:rPr>
      <w:rFonts w:ascii="Helvetica" w:hAnsi="Helvetica"/>
      <w:b/>
      <w:caps/>
      <w:sz w:val="22"/>
      <w:szCs w:val="20"/>
    </w:rPr>
  </w:style>
  <w:style w:type="character" w:styleId="UnresolvedMention">
    <w:name w:val="Unresolved Mention"/>
    <w:uiPriority w:val="99"/>
    <w:semiHidden/>
    <w:unhideWhenUsed/>
    <w:rsid w:val="00BA7259"/>
    <w:rPr>
      <w:color w:val="605E5C"/>
      <w:shd w:val="clear" w:color="auto" w:fill="E1DFDD"/>
    </w:rPr>
  </w:style>
  <w:style w:type="paragraph" w:styleId="ListParagraph">
    <w:name w:val="List Paragraph"/>
    <w:basedOn w:val="Normal"/>
    <w:uiPriority w:val="34"/>
    <w:qFormat/>
    <w:rsid w:val="004234FE"/>
    <w:pPr>
      <w:ind w:left="720"/>
    </w:pPr>
  </w:style>
  <w:style w:type="paragraph" w:styleId="Header">
    <w:name w:val="header"/>
    <w:basedOn w:val="Normal"/>
    <w:link w:val="HeaderChar"/>
    <w:rsid w:val="009B17EC"/>
    <w:pPr>
      <w:tabs>
        <w:tab w:val="center" w:pos="4680"/>
        <w:tab w:val="right" w:pos="9360"/>
      </w:tabs>
    </w:pPr>
  </w:style>
  <w:style w:type="character" w:customStyle="1" w:styleId="HeaderChar">
    <w:name w:val="Header Char"/>
    <w:link w:val="Header"/>
    <w:rsid w:val="009B17EC"/>
    <w:rPr>
      <w:sz w:val="24"/>
      <w:szCs w:val="24"/>
    </w:rPr>
  </w:style>
  <w:style w:type="paragraph" w:styleId="Footer">
    <w:name w:val="footer"/>
    <w:basedOn w:val="Normal"/>
    <w:link w:val="FooterChar"/>
    <w:rsid w:val="009B17EC"/>
    <w:pPr>
      <w:tabs>
        <w:tab w:val="center" w:pos="4680"/>
        <w:tab w:val="right" w:pos="9360"/>
      </w:tabs>
    </w:pPr>
  </w:style>
  <w:style w:type="character" w:customStyle="1" w:styleId="FooterChar">
    <w:name w:val="Footer Char"/>
    <w:link w:val="Footer"/>
    <w:rsid w:val="009B17EC"/>
    <w:rPr>
      <w:sz w:val="24"/>
      <w:szCs w:val="24"/>
    </w:rPr>
  </w:style>
  <w:style w:type="character" w:styleId="CommentReference">
    <w:name w:val="annotation reference"/>
    <w:basedOn w:val="DefaultParagraphFont"/>
    <w:rsid w:val="00EC23B1"/>
    <w:rPr>
      <w:sz w:val="16"/>
      <w:szCs w:val="16"/>
    </w:rPr>
  </w:style>
  <w:style w:type="paragraph" w:styleId="CommentText">
    <w:name w:val="annotation text"/>
    <w:basedOn w:val="Normal"/>
    <w:link w:val="CommentTextChar"/>
    <w:rsid w:val="00EC23B1"/>
    <w:rPr>
      <w:sz w:val="20"/>
      <w:szCs w:val="20"/>
    </w:rPr>
  </w:style>
  <w:style w:type="character" w:customStyle="1" w:styleId="CommentTextChar">
    <w:name w:val="Comment Text Char"/>
    <w:basedOn w:val="DefaultParagraphFont"/>
    <w:link w:val="CommentText"/>
    <w:rsid w:val="00EC23B1"/>
    <w:rPr>
      <w:lang w:val="en-US"/>
    </w:rPr>
  </w:style>
  <w:style w:type="paragraph" w:styleId="CommentSubject">
    <w:name w:val="annotation subject"/>
    <w:basedOn w:val="CommentText"/>
    <w:next w:val="CommentText"/>
    <w:link w:val="CommentSubjectChar"/>
    <w:rsid w:val="00EC23B1"/>
    <w:rPr>
      <w:b/>
      <w:bCs/>
    </w:rPr>
  </w:style>
  <w:style w:type="character" w:customStyle="1" w:styleId="CommentSubjectChar">
    <w:name w:val="Comment Subject Char"/>
    <w:basedOn w:val="CommentTextChar"/>
    <w:link w:val="CommentSubject"/>
    <w:rsid w:val="00EC23B1"/>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7257">
      <w:bodyDiv w:val="1"/>
      <w:marLeft w:val="0"/>
      <w:marRight w:val="0"/>
      <w:marTop w:val="0"/>
      <w:marBottom w:val="0"/>
      <w:divBdr>
        <w:top w:val="none" w:sz="0" w:space="0" w:color="auto"/>
        <w:left w:val="none" w:sz="0" w:space="0" w:color="auto"/>
        <w:bottom w:val="none" w:sz="0" w:space="0" w:color="auto"/>
        <w:right w:val="none" w:sz="0" w:space="0" w:color="auto"/>
      </w:divBdr>
    </w:div>
    <w:div w:id="170877516">
      <w:bodyDiv w:val="1"/>
      <w:marLeft w:val="0"/>
      <w:marRight w:val="0"/>
      <w:marTop w:val="0"/>
      <w:marBottom w:val="0"/>
      <w:divBdr>
        <w:top w:val="none" w:sz="0" w:space="0" w:color="auto"/>
        <w:left w:val="none" w:sz="0" w:space="0" w:color="auto"/>
        <w:bottom w:val="none" w:sz="0" w:space="0" w:color="auto"/>
        <w:right w:val="none" w:sz="0" w:space="0" w:color="auto"/>
      </w:divBdr>
    </w:div>
    <w:div w:id="344213624">
      <w:bodyDiv w:val="1"/>
      <w:marLeft w:val="0"/>
      <w:marRight w:val="0"/>
      <w:marTop w:val="0"/>
      <w:marBottom w:val="0"/>
      <w:divBdr>
        <w:top w:val="none" w:sz="0" w:space="0" w:color="auto"/>
        <w:left w:val="none" w:sz="0" w:space="0" w:color="auto"/>
        <w:bottom w:val="none" w:sz="0" w:space="0" w:color="auto"/>
        <w:right w:val="none" w:sz="0" w:space="0" w:color="auto"/>
      </w:divBdr>
    </w:div>
    <w:div w:id="495152918">
      <w:bodyDiv w:val="1"/>
      <w:marLeft w:val="0"/>
      <w:marRight w:val="0"/>
      <w:marTop w:val="0"/>
      <w:marBottom w:val="0"/>
      <w:divBdr>
        <w:top w:val="none" w:sz="0" w:space="0" w:color="auto"/>
        <w:left w:val="none" w:sz="0" w:space="0" w:color="auto"/>
        <w:bottom w:val="none" w:sz="0" w:space="0" w:color="auto"/>
        <w:right w:val="none" w:sz="0" w:space="0" w:color="auto"/>
      </w:divBdr>
    </w:div>
    <w:div w:id="582227845">
      <w:bodyDiv w:val="1"/>
      <w:marLeft w:val="0"/>
      <w:marRight w:val="0"/>
      <w:marTop w:val="0"/>
      <w:marBottom w:val="0"/>
      <w:divBdr>
        <w:top w:val="none" w:sz="0" w:space="0" w:color="auto"/>
        <w:left w:val="none" w:sz="0" w:space="0" w:color="auto"/>
        <w:bottom w:val="none" w:sz="0" w:space="0" w:color="auto"/>
        <w:right w:val="none" w:sz="0" w:space="0" w:color="auto"/>
      </w:divBdr>
    </w:div>
    <w:div w:id="919826469">
      <w:bodyDiv w:val="1"/>
      <w:marLeft w:val="0"/>
      <w:marRight w:val="0"/>
      <w:marTop w:val="0"/>
      <w:marBottom w:val="0"/>
      <w:divBdr>
        <w:top w:val="none" w:sz="0" w:space="0" w:color="auto"/>
        <w:left w:val="none" w:sz="0" w:space="0" w:color="auto"/>
        <w:bottom w:val="none" w:sz="0" w:space="0" w:color="auto"/>
        <w:right w:val="none" w:sz="0" w:space="0" w:color="auto"/>
      </w:divBdr>
    </w:div>
    <w:div w:id="1175270203">
      <w:bodyDiv w:val="1"/>
      <w:marLeft w:val="0"/>
      <w:marRight w:val="0"/>
      <w:marTop w:val="0"/>
      <w:marBottom w:val="0"/>
      <w:divBdr>
        <w:top w:val="none" w:sz="0" w:space="0" w:color="auto"/>
        <w:left w:val="none" w:sz="0" w:space="0" w:color="auto"/>
        <w:bottom w:val="none" w:sz="0" w:space="0" w:color="auto"/>
        <w:right w:val="none" w:sz="0" w:space="0" w:color="auto"/>
      </w:divBdr>
    </w:div>
    <w:div w:id="1410082654">
      <w:bodyDiv w:val="1"/>
      <w:marLeft w:val="0"/>
      <w:marRight w:val="0"/>
      <w:marTop w:val="0"/>
      <w:marBottom w:val="0"/>
      <w:divBdr>
        <w:top w:val="none" w:sz="0" w:space="0" w:color="auto"/>
        <w:left w:val="none" w:sz="0" w:space="0" w:color="auto"/>
        <w:bottom w:val="none" w:sz="0" w:space="0" w:color="auto"/>
        <w:right w:val="none" w:sz="0" w:space="0" w:color="auto"/>
      </w:divBdr>
    </w:div>
    <w:div w:id="1622616089">
      <w:bodyDiv w:val="1"/>
      <w:marLeft w:val="0"/>
      <w:marRight w:val="0"/>
      <w:marTop w:val="0"/>
      <w:marBottom w:val="0"/>
      <w:divBdr>
        <w:top w:val="none" w:sz="0" w:space="0" w:color="auto"/>
        <w:left w:val="none" w:sz="0" w:space="0" w:color="auto"/>
        <w:bottom w:val="none" w:sz="0" w:space="0" w:color="auto"/>
        <w:right w:val="none" w:sz="0" w:space="0" w:color="auto"/>
      </w:divBdr>
    </w:div>
    <w:div w:id="1701125841">
      <w:bodyDiv w:val="1"/>
      <w:marLeft w:val="0"/>
      <w:marRight w:val="0"/>
      <w:marTop w:val="0"/>
      <w:marBottom w:val="0"/>
      <w:divBdr>
        <w:top w:val="none" w:sz="0" w:space="0" w:color="auto"/>
        <w:left w:val="none" w:sz="0" w:space="0" w:color="auto"/>
        <w:bottom w:val="none" w:sz="0" w:space="0" w:color="auto"/>
        <w:right w:val="none" w:sz="0" w:space="0" w:color="auto"/>
      </w:divBdr>
    </w:div>
    <w:div w:id="1770587754">
      <w:bodyDiv w:val="1"/>
      <w:marLeft w:val="0"/>
      <w:marRight w:val="0"/>
      <w:marTop w:val="0"/>
      <w:marBottom w:val="0"/>
      <w:divBdr>
        <w:top w:val="none" w:sz="0" w:space="0" w:color="auto"/>
        <w:left w:val="none" w:sz="0" w:space="0" w:color="auto"/>
        <w:bottom w:val="none" w:sz="0" w:space="0" w:color="auto"/>
        <w:right w:val="none" w:sz="0" w:space="0" w:color="auto"/>
      </w:divBdr>
    </w:div>
    <w:div w:id="2040424459">
      <w:bodyDiv w:val="1"/>
      <w:marLeft w:val="0"/>
      <w:marRight w:val="0"/>
      <w:marTop w:val="0"/>
      <w:marBottom w:val="0"/>
      <w:divBdr>
        <w:top w:val="none" w:sz="0" w:space="0" w:color="auto"/>
        <w:left w:val="none" w:sz="0" w:space="0" w:color="auto"/>
        <w:bottom w:val="none" w:sz="0" w:space="0" w:color="auto"/>
        <w:right w:val="none" w:sz="0" w:space="0" w:color="auto"/>
      </w:divBdr>
    </w:div>
    <w:div w:id="213609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footer" Target="footer1.xml" /><Relationship Id="rId18" Type="http://schemas.microsoft.com/office/2011/relationships/people" Target="people.xml" /><Relationship Id="rId3" Type="http://schemas.openxmlformats.org/officeDocument/2006/relationships/settings" Target="settings.xml" /><Relationship Id="rId7" Type="http://schemas.openxmlformats.org/officeDocument/2006/relationships/comments" Target="comment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header" Target="header3.xml" /><Relationship Id="rId10" Type="http://schemas.microsoft.com/office/2018/08/relationships/commentsExtensible" Target="commentsExtensible.xml" /><Relationship Id="rId19" Type="http://schemas.openxmlformats.org/officeDocument/2006/relationships/theme" Target="theme/theme1.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7129</Words>
  <Characters>44045</Characters>
  <Application>Microsoft Office Word</Application>
  <DocSecurity>0</DocSecurity>
  <Lines>367</Lines>
  <Paragraphs>102</Paragraphs>
  <ScaleCrop>false</ScaleCrop>
  <HeadingPairs>
    <vt:vector size="2" baseType="variant">
      <vt:variant>
        <vt:lpstr>Title</vt:lpstr>
      </vt:variant>
      <vt:variant>
        <vt:i4>1</vt:i4>
      </vt:variant>
    </vt:vector>
  </HeadingPairs>
  <TitlesOfParts>
    <vt:vector size="1" baseType="lpstr">
      <vt:lpstr>Abstract</vt:lpstr>
    </vt:vector>
  </TitlesOfParts>
  <Company>Hewlett-Packard</Company>
  <LinksUpToDate>false</LinksUpToDate>
  <CharactersWithSpaces>51072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T. Prince</dc:creator>
  <cp:keywords/>
  <dc:description/>
  <cp:lastModifiedBy>917801841171</cp:lastModifiedBy>
  <cp:revision>2</cp:revision>
  <dcterms:created xsi:type="dcterms:W3CDTF">2025-12-20T08:30:00Z</dcterms:created>
  <dcterms:modified xsi:type="dcterms:W3CDTF">2025-12-20T08:30:00Z</dcterms:modified>
</cp:coreProperties>
</file>