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83ECB" w14:textId="77777777" w:rsidR="00D650E8" w:rsidRPr="00622592" w:rsidRDefault="003727CC" w:rsidP="00622592">
      <w:pPr>
        <w:spacing w:line="240" w:lineRule="auto"/>
        <w:jc w:val="both"/>
        <w:rPr>
          <w:rFonts w:ascii="Times New Roman" w:hAnsi="Times New Roman" w:cs="Times New Roman"/>
          <w:b/>
          <w:color w:val="000000" w:themeColor="text1"/>
          <w:sz w:val="24"/>
          <w:szCs w:val="24"/>
          <w:shd w:val="clear" w:color="auto" w:fill="FFFFFF"/>
        </w:rPr>
      </w:pPr>
      <w:r w:rsidRPr="00622592">
        <w:rPr>
          <w:rFonts w:ascii="Times New Roman" w:hAnsi="Times New Roman" w:cs="Times New Roman"/>
          <w:b/>
          <w:color w:val="000000" w:themeColor="text1"/>
          <w:sz w:val="24"/>
          <w:szCs w:val="24"/>
          <w:shd w:val="clear" w:color="auto" w:fill="FFFFFF"/>
        </w:rPr>
        <w:t>Assessment of the relationship</w:t>
      </w:r>
      <w:r w:rsidR="00841860" w:rsidRPr="00622592">
        <w:rPr>
          <w:rFonts w:ascii="Times New Roman" w:hAnsi="Times New Roman" w:cs="Times New Roman"/>
          <w:b/>
          <w:color w:val="000000" w:themeColor="text1"/>
          <w:sz w:val="24"/>
          <w:szCs w:val="24"/>
          <w:shd w:val="clear" w:color="auto" w:fill="FFFFFF"/>
        </w:rPr>
        <w:t xml:space="preserve"> between heavy metal content and soil chemical properties in soils </w:t>
      </w:r>
      <w:r w:rsidR="00D650E8" w:rsidRPr="00622592">
        <w:rPr>
          <w:rFonts w:ascii="Times New Roman" w:hAnsi="Times New Roman" w:cs="Times New Roman"/>
          <w:b/>
          <w:color w:val="000000" w:themeColor="text1"/>
          <w:sz w:val="24"/>
          <w:szCs w:val="24"/>
          <w:shd w:val="clear" w:color="auto" w:fill="FFFFFF"/>
        </w:rPr>
        <w:t>of contrasting parent materials</w:t>
      </w:r>
      <w:r w:rsidRPr="00622592">
        <w:rPr>
          <w:rFonts w:ascii="Times New Roman" w:hAnsi="Times New Roman" w:cs="Times New Roman"/>
          <w:b/>
          <w:color w:val="000000" w:themeColor="text1"/>
          <w:sz w:val="24"/>
          <w:szCs w:val="24"/>
          <w:shd w:val="clear" w:color="auto" w:fill="FFFFFF"/>
        </w:rPr>
        <w:t xml:space="preserve"> in South East Nigeria</w:t>
      </w:r>
    </w:p>
    <w:p w14:paraId="594977B7" w14:textId="77777777" w:rsidR="00D650E8" w:rsidRDefault="00D650E8" w:rsidP="00664379">
      <w:pPr>
        <w:spacing w:line="360" w:lineRule="auto"/>
        <w:jc w:val="both"/>
        <w:rPr>
          <w:rFonts w:ascii="Times New Roman" w:hAnsi="Times New Roman" w:cs="Times New Roman"/>
          <w:color w:val="000000" w:themeColor="text1"/>
          <w:sz w:val="24"/>
          <w:szCs w:val="24"/>
          <w:shd w:val="clear" w:color="auto" w:fill="FFFFFF"/>
        </w:rPr>
      </w:pPr>
    </w:p>
    <w:p w14:paraId="72829D57" w14:textId="77777777" w:rsidR="00D650E8" w:rsidRPr="003727CC" w:rsidRDefault="00D650E8" w:rsidP="00D650E8">
      <w:pPr>
        <w:rPr>
          <w:rFonts w:ascii="Times New Roman" w:hAnsi="Times New Roman" w:cs="Times New Roman"/>
          <w:b/>
          <w:sz w:val="24"/>
          <w:szCs w:val="24"/>
        </w:rPr>
      </w:pPr>
      <w:commentRangeStart w:id="0"/>
      <w:r w:rsidRPr="003727CC">
        <w:rPr>
          <w:rFonts w:ascii="Times New Roman" w:hAnsi="Times New Roman" w:cs="Times New Roman"/>
          <w:b/>
          <w:sz w:val="24"/>
          <w:szCs w:val="24"/>
        </w:rPr>
        <w:t>Abstract</w:t>
      </w:r>
      <w:commentRangeEnd w:id="0"/>
      <w:r w:rsidR="00297811">
        <w:rPr>
          <w:rStyle w:val="CommentReference"/>
          <w:rtl/>
        </w:rPr>
        <w:commentReference w:id="0"/>
      </w:r>
    </w:p>
    <w:p w14:paraId="17DB0819" w14:textId="77777777" w:rsidR="00D650E8" w:rsidRDefault="00D650E8" w:rsidP="003727CC">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investigated the influence of parent materials and soil characteristics on the distribution and concentration of heavy metals in soils developed from shale, alluvium, sandstone and coastal plain sand. Soil samples</w:t>
      </w:r>
      <w:r w:rsidR="00C63E54">
        <w:rPr>
          <w:rFonts w:ascii="Times New Roman" w:hAnsi="Times New Roman" w:cs="Times New Roman"/>
          <w:sz w:val="24"/>
          <w:szCs w:val="24"/>
        </w:rPr>
        <w:t xml:space="preserve"> were randomly collected and analyz</w:t>
      </w:r>
      <w:r>
        <w:rPr>
          <w:rFonts w:ascii="Times New Roman" w:hAnsi="Times New Roman" w:cs="Times New Roman"/>
          <w:sz w:val="24"/>
          <w:szCs w:val="24"/>
        </w:rPr>
        <w:t xml:space="preserve">ed for key physical and chemical properties including pH, organic matter, exchangeable cations, available phosphorus alongside zinc, copper and lead concentrations following standard procedures. Results showed clear relationships between soil properties and heavy metals in the different soil parent materials. Shale derived soils exhibited the highest metal concentrations due to their fine texture and mineral rich composition while soils developed from sandstone and coastal plain sands contained significantly lower levels reflecting their lower chemical activity. </w:t>
      </w:r>
      <w:r w:rsidR="003727CC">
        <w:rPr>
          <w:rFonts w:ascii="Times New Roman" w:hAnsi="Times New Roman" w:cs="Times New Roman"/>
          <w:sz w:val="24"/>
          <w:szCs w:val="24"/>
        </w:rPr>
        <w:t xml:space="preserve">The soils were generally dominated by zinc followed by lead and the least metal therein was copper. </w:t>
      </w:r>
      <w:r>
        <w:rPr>
          <w:rFonts w:ascii="Times New Roman" w:hAnsi="Times New Roman" w:cs="Times New Roman"/>
          <w:sz w:val="24"/>
          <w:szCs w:val="24"/>
        </w:rPr>
        <w:t>The study recommends regular monitoring of heavy metals especially thos</w:t>
      </w:r>
      <w:r w:rsidR="00C63E54">
        <w:rPr>
          <w:rFonts w:ascii="Times New Roman" w:hAnsi="Times New Roman" w:cs="Times New Roman"/>
          <w:sz w:val="24"/>
          <w:szCs w:val="24"/>
        </w:rPr>
        <w:t xml:space="preserve">e formed from metal rich parent </w:t>
      </w:r>
      <w:r>
        <w:rPr>
          <w:rFonts w:ascii="Times New Roman" w:hAnsi="Times New Roman" w:cs="Times New Roman"/>
          <w:sz w:val="24"/>
          <w:szCs w:val="24"/>
        </w:rPr>
        <w:t>materials, soil fertility improvement using organic amendments, adoption of soil specific management strategies and sustainable land use practices.</w:t>
      </w:r>
    </w:p>
    <w:p w14:paraId="48D2535D" w14:textId="77777777" w:rsidR="00D650E8" w:rsidRPr="003727CC" w:rsidRDefault="00D650E8" w:rsidP="00D650E8">
      <w:pPr>
        <w:rPr>
          <w:rFonts w:ascii="Times New Roman" w:hAnsi="Times New Roman" w:cs="Times New Roman"/>
          <w:b/>
          <w:sz w:val="24"/>
          <w:szCs w:val="24"/>
        </w:rPr>
      </w:pPr>
      <w:r w:rsidRPr="003727CC">
        <w:rPr>
          <w:rFonts w:ascii="Times New Roman" w:hAnsi="Times New Roman" w:cs="Times New Roman"/>
          <w:b/>
          <w:sz w:val="24"/>
          <w:szCs w:val="24"/>
        </w:rPr>
        <w:t>Keywords:</w:t>
      </w:r>
      <w:r w:rsidR="003727CC" w:rsidRPr="003727CC">
        <w:rPr>
          <w:rFonts w:ascii="Times New Roman" w:hAnsi="Times New Roman" w:cs="Times New Roman"/>
          <w:b/>
          <w:sz w:val="24"/>
          <w:szCs w:val="24"/>
        </w:rPr>
        <w:t xml:space="preserve"> Parent materials, P</w:t>
      </w:r>
      <w:r w:rsidR="00C63E54" w:rsidRPr="003727CC">
        <w:rPr>
          <w:rFonts w:ascii="Times New Roman" w:hAnsi="Times New Roman" w:cs="Times New Roman"/>
          <w:b/>
          <w:sz w:val="24"/>
          <w:szCs w:val="24"/>
        </w:rPr>
        <w:t>earson</w:t>
      </w:r>
      <w:r w:rsidR="002B19EA" w:rsidRPr="003727CC">
        <w:rPr>
          <w:rFonts w:ascii="Times New Roman" w:hAnsi="Times New Roman" w:cs="Times New Roman"/>
          <w:b/>
          <w:sz w:val="24"/>
          <w:szCs w:val="24"/>
        </w:rPr>
        <w:t xml:space="preserve"> correlation</w:t>
      </w:r>
      <w:r w:rsidR="003727CC" w:rsidRPr="003727CC">
        <w:rPr>
          <w:rFonts w:ascii="Times New Roman" w:hAnsi="Times New Roman" w:cs="Times New Roman"/>
          <w:b/>
          <w:sz w:val="24"/>
          <w:szCs w:val="24"/>
        </w:rPr>
        <w:t xml:space="preserve"> matrix, S</w:t>
      </w:r>
      <w:r w:rsidR="00C63E54" w:rsidRPr="003727CC">
        <w:rPr>
          <w:rFonts w:ascii="Times New Roman" w:hAnsi="Times New Roman" w:cs="Times New Roman"/>
          <w:b/>
          <w:sz w:val="24"/>
          <w:szCs w:val="24"/>
        </w:rPr>
        <w:t>oil chemical properties</w:t>
      </w:r>
    </w:p>
    <w:p w14:paraId="47D4FE09" w14:textId="77777777" w:rsidR="008B3A8B" w:rsidRPr="00805612" w:rsidRDefault="00805612" w:rsidP="00D650E8">
      <w:pPr>
        <w:rPr>
          <w:rFonts w:ascii="Times New Roman" w:hAnsi="Times New Roman" w:cs="Times New Roman"/>
          <w:b/>
          <w:sz w:val="24"/>
          <w:szCs w:val="24"/>
        </w:rPr>
      </w:pPr>
      <w:commentRangeStart w:id="2"/>
      <w:r w:rsidRPr="00805612">
        <w:rPr>
          <w:rFonts w:ascii="Times New Roman" w:hAnsi="Times New Roman" w:cs="Times New Roman"/>
          <w:b/>
          <w:sz w:val="24"/>
          <w:szCs w:val="24"/>
        </w:rPr>
        <w:t>Introduction</w:t>
      </w:r>
      <w:commentRangeEnd w:id="2"/>
      <w:r w:rsidR="00297811">
        <w:rPr>
          <w:rStyle w:val="CommentReference"/>
          <w:rtl/>
        </w:rPr>
        <w:commentReference w:id="2"/>
      </w:r>
      <w:r w:rsidRPr="00805612">
        <w:rPr>
          <w:rFonts w:ascii="Times New Roman" w:hAnsi="Times New Roman" w:cs="Times New Roman"/>
          <w:b/>
          <w:sz w:val="24"/>
          <w:szCs w:val="24"/>
        </w:rPr>
        <w:t xml:space="preserve"> </w:t>
      </w:r>
    </w:p>
    <w:p w14:paraId="512284A6" w14:textId="77777777" w:rsidR="000F4E34" w:rsidRPr="00136C8E" w:rsidRDefault="00CA794A" w:rsidP="00664379">
      <w:pPr>
        <w:spacing w:line="360" w:lineRule="auto"/>
        <w:jc w:val="both"/>
        <w:rPr>
          <w:rFonts w:ascii="Arial" w:hAnsi="Arial" w:cs="Arial"/>
        </w:rPr>
      </w:pPr>
      <w:r w:rsidRPr="00136C8E">
        <w:rPr>
          <w:rFonts w:ascii="Arial" w:hAnsi="Arial" w:cs="Arial"/>
        </w:rPr>
        <w:t xml:space="preserve">Heavy metals are metals with </w:t>
      </w:r>
      <w:commentRangeStart w:id="3"/>
      <w:r w:rsidRPr="00136C8E">
        <w:rPr>
          <w:rFonts w:ascii="Arial" w:hAnsi="Arial" w:cs="Arial"/>
        </w:rPr>
        <w:t xml:space="preserve">high atomic weight </w:t>
      </w:r>
      <w:commentRangeEnd w:id="3"/>
      <w:r w:rsidR="00297811">
        <w:rPr>
          <w:rStyle w:val="CommentReference"/>
          <w:rtl/>
        </w:rPr>
        <w:commentReference w:id="3"/>
      </w:r>
      <w:r w:rsidRPr="00136C8E">
        <w:rPr>
          <w:rFonts w:ascii="Arial" w:hAnsi="Arial" w:cs="Arial"/>
        </w:rPr>
        <w:t>and a density greater than 5g/cm</w:t>
      </w:r>
      <w:r w:rsidRPr="00136C8E">
        <w:rPr>
          <w:rFonts w:ascii="Arial" w:hAnsi="Arial" w:cs="Arial"/>
          <w:vertAlign w:val="superscript"/>
        </w:rPr>
        <w:t>3</w:t>
      </w:r>
      <w:r w:rsidRPr="00136C8E">
        <w:rPr>
          <w:rFonts w:ascii="Arial" w:hAnsi="Arial" w:cs="Arial"/>
        </w:rPr>
        <w:t xml:space="preserve"> (Zhang </w:t>
      </w:r>
      <w:r w:rsidRPr="00136C8E">
        <w:rPr>
          <w:rFonts w:ascii="Arial" w:hAnsi="Arial" w:cs="Arial"/>
          <w:i/>
        </w:rPr>
        <w:t>et</w:t>
      </w:r>
      <w:r w:rsidRPr="00136C8E">
        <w:rPr>
          <w:rFonts w:ascii="Arial" w:hAnsi="Arial" w:cs="Arial"/>
        </w:rPr>
        <w:t xml:space="preserve"> </w:t>
      </w:r>
      <w:r w:rsidRPr="00136C8E">
        <w:rPr>
          <w:rFonts w:ascii="Arial" w:hAnsi="Arial" w:cs="Arial"/>
          <w:i/>
        </w:rPr>
        <w:t>al</w:t>
      </w:r>
      <w:r w:rsidR="00820C35" w:rsidRPr="00136C8E">
        <w:rPr>
          <w:rFonts w:ascii="Arial" w:hAnsi="Arial" w:cs="Arial"/>
        </w:rPr>
        <w:t>., 2018</w:t>
      </w:r>
      <w:r w:rsidRPr="00136C8E">
        <w:rPr>
          <w:rFonts w:ascii="Arial" w:hAnsi="Arial" w:cs="Arial"/>
        </w:rPr>
        <w:t xml:space="preserve">). </w:t>
      </w:r>
      <w:r w:rsidR="00E00A71" w:rsidRPr="00136C8E">
        <w:rPr>
          <w:rFonts w:ascii="Arial" w:hAnsi="Arial" w:cs="Arial"/>
          <w:color w:val="000000"/>
        </w:rPr>
        <w:t>They</w:t>
      </w:r>
      <w:r w:rsidRPr="00136C8E">
        <w:rPr>
          <w:rFonts w:ascii="Arial" w:hAnsi="Arial" w:cs="Arial"/>
          <w:color w:val="000000"/>
        </w:rPr>
        <w:t xml:space="preserve"> are considere</w:t>
      </w:r>
      <w:r w:rsidR="00C63E54" w:rsidRPr="00136C8E">
        <w:rPr>
          <w:rFonts w:ascii="Arial" w:hAnsi="Arial" w:cs="Arial"/>
          <w:color w:val="000000"/>
        </w:rPr>
        <w:t>d as a part of the soil and</w:t>
      </w:r>
      <w:r w:rsidRPr="00136C8E">
        <w:rPr>
          <w:rFonts w:ascii="Arial" w:hAnsi="Arial" w:cs="Arial"/>
          <w:color w:val="000000"/>
        </w:rPr>
        <w:t xml:space="preserve"> are needed for several organs of both plants and animals. However, they cause severe damage to the soil and plants when </w:t>
      </w:r>
      <w:r w:rsidRPr="00136C8E">
        <w:rPr>
          <w:rFonts w:ascii="Arial" w:hAnsi="Arial" w:cs="Arial"/>
        </w:rPr>
        <w:t>their concentration</w:t>
      </w:r>
      <w:r w:rsidR="00E00A71" w:rsidRPr="00136C8E">
        <w:rPr>
          <w:rFonts w:ascii="Arial" w:hAnsi="Arial" w:cs="Arial"/>
        </w:rPr>
        <w:t xml:space="preserve"> exceeds the prescribed level. </w:t>
      </w:r>
      <w:r w:rsidRPr="00136C8E">
        <w:rPr>
          <w:rFonts w:ascii="Arial" w:hAnsi="Arial" w:cs="Arial"/>
        </w:rPr>
        <w:t xml:space="preserve">Heavy metals arise from many sources such as industry, mining and agriculture. In terms of the sources in agriculture, these can be categorized into fertilizers, pesticides, livestock manure and waste water (Li </w:t>
      </w:r>
      <w:r w:rsidRPr="00136C8E">
        <w:rPr>
          <w:rFonts w:ascii="Arial" w:hAnsi="Arial" w:cs="Arial"/>
          <w:i/>
        </w:rPr>
        <w:t>et al</w:t>
      </w:r>
      <w:r w:rsidRPr="00136C8E">
        <w:rPr>
          <w:rFonts w:ascii="Arial" w:hAnsi="Arial" w:cs="Arial"/>
        </w:rPr>
        <w:t xml:space="preserve">., 2014). </w:t>
      </w:r>
      <w:r w:rsidR="00C63E54" w:rsidRPr="00136C8E">
        <w:rPr>
          <w:rFonts w:ascii="Arial" w:hAnsi="Arial" w:cs="Arial"/>
        </w:rPr>
        <w:t xml:space="preserve">There has been recent rapid increase in the risk of heavy metal pollution in the environment especially in the agricultural sector by accumulating in the soil and in plant uptake (Toth </w:t>
      </w:r>
      <w:r w:rsidR="00C63E54" w:rsidRPr="00136C8E">
        <w:rPr>
          <w:rFonts w:ascii="Arial" w:hAnsi="Arial" w:cs="Arial"/>
          <w:i/>
        </w:rPr>
        <w:t>et al</w:t>
      </w:r>
      <w:r w:rsidR="00C63E54" w:rsidRPr="00136C8E">
        <w:rPr>
          <w:rFonts w:ascii="Arial" w:hAnsi="Arial" w:cs="Arial"/>
        </w:rPr>
        <w:t xml:space="preserve">., 2016). </w:t>
      </w:r>
      <w:commentRangeStart w:id="4"/>
      <w:r w:rsidRPr="00136C8E">
        <w:rPr>
          <w:rFonts w:ascii="Arial" w:hAnsi="Arial" w:cs="Arial"/>
        </w:rPr>
        <w:t xml:space="preserve">A study by Xiao </w:t>
      </w:r>
      <w:r w:rsidRPr="00136C8E">
        <w:rPr>
          <w:rFonts w:ascii="Arial" w:hAnsi="Arial" w:cs="Arial"/>
          <w:i/>
        </w:rPr>
        <w:t>et al</w:t>
      </w:r>
      <w:r w:rsidRPr="00136C8E">
        <w:rPr>
          <w:rFonts w:ascii="Arial" w:hAnsi="Arial" w:cs="Arial"/>
        </w:rPr>
        <w:t xml:space="preserve">., (2017) reported that agriculture and industry significantly influenced heavy metal pollution in agricultural soils and plants. </w:t>
      </w:r>
      <w:commentRangeEnd w:id="4"/>
      <w:r w:rsidR="00297811">
        <w:rPr>
          <w:rStyle w:val="CommentReference"/>
          <w:rtl/>
        </w:rPr>
        <w:commentReference w:id="4"/>
      </w:r>
    </w:p>
    <w:p w14:paraId="3447A4EE" w14:textId="77777777" w:rsidR="007B129B" w:rsidRPr="00136C8E" w:rsidRDefault="00F46B92" w:rsidP="00F46B92">
      <w:pPr>
        <w:spacing w:line="360" w:lineRule="auto"/>
        <w:jc w:val="both"/>
        <w:rPr>
          <w:rFonts w:ascii="Arial" w:hAnsi="Arial" w:cs="Arial"/>
          <w:color w:val="000000" w:themeColor="text1"/>
        </w:rPr>
      </w:pPr>
      <w:r w:rsidRPr="00136C8E">
        <w:rPr>
          <w:rFonts w:ascii="Arial" w:hAnsi="Arial" w:cs="Arial"/>
        </w:rPr>
        <w:t>Total metal concentrations in soils may be affected by soil parent material as well as anthropogenic sources (</w:t>
      </w:r>
      <w:proofErr w:type="spellStart"/>
      <w:r w:rsidRPr="00136C8E">
        <w:rPr>
          <w:rFonts w:ascii="Arial" w:hAnsi="Arial" w:cs="Arial"/>
        </w:rPr>
        <w:t>Kabata-Pendias</w:t>
      </w:r>
      <w:proofErr w:type="spellEnd"/>
      <w:r w:rsidRPr="00136C8E">
        <w:rPr>
          <w:rFonts w:ascii="Arial" w:hAnsi="Arial" w:cs="Arial"/>
        </w:rPr>
        <w:t xml:space="preserve"> and </w:t>
      </w:r>
      <w:proofErr w:type="spellStart"/>
      <w:r w:rsidRPr="00136C8E">
        <w:rPr>
          <w:rFonts w:ascii="Arial" w:hAnsi="Arial" w:cs="Arial"/>
        </w:rPr>
        <w:t>Pendias</w:t>
      </w:r>
      <w:proofErr w:type="spellEnd"/>
      <w:r w:rsidRPr="00136C8E">
        <w:rPr>
          <w:rFonts w:ascii="Arial" w:hAnsi="Arial" w:cs="Arial"/>
        </w:rPr>
        <w:t xml:space="preserve">, 2001). The natural heavy metal concentrations of arable lands usually depend on the heavy mental composition of the parent </w:t>
      </w:r>
      <w:r w:rsidRPr="00136C8E">
        <w:rPr>
          <w:rFonts w:ascii="Arial" w:hAnsi="Arial" w:cs="Arial"/>
        </w:rPr>
        <w:lastRenderedPageBreak/>
        <w:t xml:space="preserve">material (De </w:t>
      </w:r>
      <w:proofErr w:type="spellStart"/>
      <w:r w:rsidRPr="00136C8E">
        <w:rPr>
          <w:rFonts w:ascii="Arial" w:hAnsi="Arial" w:cs="Arial"/>
        </w:rPr>
        <w:t>Temmerman</w:t>
      </w:r>
      <w:proofErr w:type="spellEnd"/>
      <w:r w:rsidRPr="00136C8E">
        <w:rPr>
          <w:rFonts w:ascii="Arial" w:hAnsi="Arial" w:cs="Arial"/>
        </w:rPr>
        <w:t xml:space="preserve"> </w:t>
      </w:r>
      <w:r w:rsidRPr="00136C8E">
        <w:rPr>
          <w:rFonts w:ascii="Arial" w:hAnsi="Arial" w:cs="Arial"/>
          <w:i/>
        </w:rPr>
        <w:t>et al</w:t>
      </w:r>
      <w:r w:rsidRPr="00136C8E">
        <w:rPr>
          <w:rFonts w:ascii="Arial" w:hAnsi="Arial" w:cs="Arial"/>
        </w:rPr>
        <w:t xml:space="preserve">., 2003).  </w:t>
      </w:r>
      <w:r w:rsidR="00376F11" w:rsidRPr="00136C8E">
        <w:rPr>
          <w:rStyle w:val="fontstyle01"/>
          <w:rFonts w:ascii="Arial" w:hAnsi="Arial" w:cs="Arial"/>
          <w:color w:val="000000" w:themeColor="text1"/>
          <w:sz w:val="22"/>
          <w:szCs w:val="22"/>
        </w:rPr>
        <w:t xml:space="preserve"> </w:t>
      </w:r>
      <w:r w:rsidRPr="00136C8E">
        <w:rPr>
          <w:rFonts w:ascii="Arial" w:hAnsi="Arial" w:cs="Arial"/>
        </w:rPr>
        <w:t xml:space="preserve">The concentration and behavior of heavy metals do not only depend on contamination, they are also strongly controlled by soil chemical properties and parent material. </w:t>
      </w:r>
      <w:r w:rsidR="00376F11" w:rsidRPr="00136C8E">
        <w:rPr>
          <w:rFonts w:ascii="Arial" w:hAnsi="Arial" w:cs="Arial"/>
          <w:color w:val="000000" w:themeColor="text1"/>
        </w:rPr>
        <w:t>Soil parent materials are considered as geological or organic precursors to the soil whose composition has direct impact on the physical, chemical, morphological, biological and mineralogical characteristics of soils (Brady and Weil, 2012). Parent material has profound influence on the characteristics of soils</w:t>
      </w:r>
      <w:r w:rsidR="00376F11" w:rsidRPr="00136C8E">
        <w:rPr>
          <w:rStyle w:val="markedcontent"/>
          <w:rFonts w:ascii="Arial" w:hAnsi="Arial" w:cs="Arial"/>
          <w:color w:val="000000" w:themeColor="text1"/>
        </w:rPr>
        <w:t>, and variations in soil could be attributed to nature of parent material as it influences soil characteristics (</w:t>
      </w:r>
      <w:proofErr w:type="spellStart"/>
      <w:r w:rsidR="00376F11" w:rsidRPr="00136C8E">
        <w:rPr>
          <w:rStyle w:val="markedcontent"/>
          <w:rFonts w:ascii="Arial" w:hAnsi="Arial" w:cs="Arial"/>
          <w:color w:val="000000" w:themeColor="text1"/>
        </w:rPr>
        <w:t>Ibanga</w:t>
      </w:r>
      <w:proofErr w:type="spellEnd"/>
      <w:r w:rsidR="00376F11" w:rsidRPr="00136C8E">
        <w:rPr>
          <w:rStyle w:val="markedcontent"/>
          <w:rFonts w:ascii="Arial" w:hAnsi="Arial" w:cs="Arial"/>
          <w:color w:val="000000" w:themeColor="text1"/>
        </w:rPr>
        <w:t>, 2006).</w:t>
      </w:r>
      <w:r w:rsidR="007B129B" w:rsidRPr="00136C8E">
        <w:rPr>
          <w:rStyle w:val="markedcontent"/>
          <w:rFonts w:ascii="Arial" w:hAnsi="Arial" w:cs="Arial"/>
          <w:color w:val="000000" w:themeColor="text1"/>
        </w:rPr>
        <w:t xml:space="preserve"> </w:t>
      </w:r>
      <w:r w:rsidR="007B129B" w:rsidRPr="00136C8E">
        <w:rPr>
          <w:rFonts w:ascii="Arial" w:hAnsi="Arial" w:cs="Arial"/>
        </w:rPr>
        <w:t xml:space="preserve">Different parent materials contain different natural levels of these metals as well as influence soil texture, pH, organic matter, clay content and mineralogy-all of which affect metal mobility and availability. </w:t>
      </w:r>
    </w:p>
    <w:p w14:paraId="3B8F0305" w14:textId="77777777" w:rsidR="002B19EA" w:rsidRPr="00136C8E" w:rsidRDefault="00CA794A" w:rsidP="00C3659A">
      <w:pPr>
        <w:spacing w:line="360" w:lineRule="auto"/>
        <w:jc w:val="both"/>
        <w:rPr>
          <w:rFonts w:ascii="Arial" w:hAnsi="Arial" w:cs="Arial"/>
          <w:color w:val="000000" w:themeColor="text1"/>
        </w:rPr>
      </w:pPr>
      <w:commentRangeStart w:id="5"/>
      <w:r w:rsidRPr="00136C8E">
        <w:rPr>
          <w:rFonts w:ascii="Arial" w:hAnsi="Arial" w:cs="Arial"/>
        </w:rPr>
        <w:t xml:space="preserve">Cd, Pb, Cu, and Zn </w:t>
      </w:r>
      <w:commentRangeEnd w:id="5"/>
      <w:r w:rsidR="00297811">
        <w:rPr>
          <w:rStyle w:val="CommentReference"/>
          <w:rtl/>
        </w:rPr>
        <w:commentReference w:id="5"/>
      </w:r>
      <w:r w:rsidRPr="00136C8E">
        <w:rPr>
          <w:rFonts w:ascii="Arial" w:hAnsi="Arial" w:cs="Arial"/>
        </w:rPr>
        <w:t>cause an alarming combination of environmental and health problems (Z</w:t>
      </w:r>
      <w:r w:rsidR="00820C35" w:rsidRPr="00136C8E">
        <w:rPr>
          <w:rFonts w:ascii="Arial" w:hAnsi="Arial" w:cs="Arial"/>
        </w:rPr>
        <w:t>h</w:t>
      </w:r>
      <w:r w:rsidRPr="00136C8E">
        <w:rPr>
          <w:rFonts w:ascii="Arial" w:hAnsi="Arial" w:cs="Arial"/>
        </w:rPr>
        <w:t xml:space="preserve">ang </w:t>
      </w:r>
      <w:r w:rsidRPr="00136C8E">
        <w:rPr>
          <w:rFonts w:ascii="Arial" w:hAnsi="Arial" w:cs="Arial"/>
          <w:i/>
        </w:rPr>
        <w:t>et al</w:t>
      </w:r>
      <w:r w:rsidR="00820C35" w:rsidRPr="00136C8E">
        <w:rPr>
          <w:rFonts w:ascii="Arial" w:hAnsi="Arial" w:cs="Arial"/>
        </w:rPr>
        <w:t>., 2018</w:t>
      </w:r>
      <w:r w:rsidRPr="00136C8E">
        <w:rPr>
          <w:rFonts w:ascii="Arial" w:hAnsi="Arial" w:cs="Arial"/>
        </w:rPr>
        <w:t xml:space="preserve">). Zn is one of the most mobile heavy metals and it is present in its free as well as complex forms in soils. Its availability is mainly governed by the soil pH, calcareous soil, clay fractions and soil organic matter. Different land use patterns and agricultural practices are known to result in elevated </w:t>
      </w:r>
      <w:proofErr w:type="spellStart"/>
      <w:r w:rsidRPr="00136C8E">
        <w:rPr>
          <w:rFonts w:ascii="Arial" w:hAnsi="Arial" w:cs="Arial"/>
        </w:rPr>
        <w:t>zn</w:t>
      </w:r>
      <w:proofErr w:type="spellEnd"/>
      <w:r w:rsidRPr="00136C8E">
        <w:rPr>
          <w:rFonts w:ascii="Arial" w:hAnsi="Arial" w:cs="Arial"/>
        </w:rPr>
        <w:t xml:space="preserve"> concentrations in surface soils (</w:t>
      </w:r>
      <w:proofErr w:type="spellStart"/>
      <w:r w:rsidRPr="00136C8E">
        <w:rPr>
          <w:rFonts w:ascii="Arial" w:hAnsi="Arial" w:cs="Arial"/>
        </w:rPr>
        <w:t>Kabata-Pendias</w:t>
      </w:r>
      <w:proofErr w:type="spellEnd"/>
      <w:r w:rsidRPr="00136C8E">
        <w:rPr>
          <w:rFonts w:ascii="Arial" w:hAnsi="Arial" w:cs="Arial"/>
        </w:rPr>
        <w:t>, 2010). Copper is naturally occurring as a pure metal. Soil texture plays a significant role in determining the copper content of the soil. It is often lowest in light sandy soil and highest in loamy soils. Copper tends to be absorbed by soil organic matter, carbonates, clay minerals and oxyhydroxides of manganese and iron (</w:t>
      </w:r>
      <w:proofErr w:type="spellStart"/>
      <w:r w:rsidRPr="00136C8E">
        <w:rPr>
          <w:rFonts w:ascii="Arial" w:hAnsi="Arial" w:cs="Arial"/>
        </w:rPr>
        <w:t>Kabata-Pendias</w:t>
      </w:r>
      <w:proofErr w:type="spellEnd"/>
      <w:r w:rsidRPr="00136C8E">
        <w:rPr>
          <w:rFonts w:ascii="Arial" w:hAnsi="Arial" w:cs="Arial"/>
        </w:rPr>
        <w:t xml:space="preserve">, 2010). </w:t>
      </w:r>
      <w:r w:rsidR="00664379" w:rsidRPr="00136C8E">
        <w:rPr>
          <w:rFonts w:ascii="Arial" w:hAnsi="Arial" w:cs="Arial"/>
          <w:color w:val="000000" w:themeColor="text1"/>
        </w:rPr>
        <w:t>Several studies on different soil parent materials in Southeastern Nigeria have been conducted (</w:t>
      </w:r>
      <w:proofErr w:type="spellStart"/>
      <w:r w:rsidR="00664379" w:rsidRPr="00136C8E">
        <w:rPr>
          <w:rFonts w:ascii="Arial" w:hAnsi="Arial" w:cs="Arial"/>
          <w:color w:val="000000" w:themeColor="text1"/>
        </w:rPr>
        <w:t>Azu</w:t>
      </w:r>
      <w:proofErr w:type="spellEnd"/>
      <w:r w:rsidR="00664379" w:rsidRPr="00136C8E">
        <w:rPr>
          <w:rFonts w:ascii="Arial" w:hAnsi="Arial" w:cs="Arial"/>
          <w:i/>
          <w:color w:val="000000" w:themeColor="text1"/>
        </w:rPr>
        <w:t xml:space="preserve"> et al., </w:t>
      </w:r>
      <w:r w:rsidR="00664379" w:rsidRPr="00136C8E">
        <w:rPr>
          <w:rFonts w:ascii="Arial" w:hAnsi="Arial" w:cs="Arial"/>
          <w:color w:val="000000" w:themeColor="text1"/>
        </w:rPr>
        <w:t xml:space="preserve">2018, </w:t>
      </w:r>
      <w:proofErr w:type="spellStart"/>
      <w:r w:rsidR="00664379" w:rsidRPr="00136C8E">
        <w:rPr>
          <w:rFonts w:ascii="Arial" w:hAnsi="Arial" w:cs="Arial"/>
          <w:color w:val="000000" w:themeColor="text1"/>
        </w:rPr>
        <w:t>Oso</w:t>
      </w:r>
      <w:r w:rsidR="00F46B92" w:rsidRPr="00136C8E">
        <w:rPr>
          <w:rFonts w:ascii="Arial" w:hAnsi="Arial" w:cs="Arial"/>
          <w:color w:val="000000" w:themeColor="text1"/>
        </w:rPr>
        <w:t>deke</w:t>
      </w:r>
      <w:proofErr w:type="spellEnd"/>
      <w:r w:rsidR="00F46B92" w:rsidRPr="00136C8E">
        <w:rPr>
          <w:rFonts w:ascii="Arial" w:hAnsi="Arial" w:cs="Arial"/>
          <w:color w:val="000000" w:themeColor="text1"/>
        </w:rPr>
        <w:t xml:space="preserve"> and </w:t>
      </w:r>
      <w:proofErr w:type="spellStart"/>
      <w:r w:rsidR="00F46B92" w:rsidRPr="00136C8E">
        <w:rPr>
          <w:rFonts w:ascii="Arial" w:hAnsi="Arial" w:cs="Arial"/>
          <w:color w:val="000000" w:themeColor="text1"/>
        </w:rPr>
        <w:t>Ubah</w:t>
      </w:r>
      <w:proofErr w:type="spellEnd"/>
      <w:r w:rsidR="00F46B92" w:rsidRPr="00136C8E">
        <w:rPr>
          <w:rFonts w:ascii="Arial" w:hAnsi="Arial" w:cs="Arial"/>
          <w:color w:val="000000" w:themeColor="text1"/>
        </w:rPr>
        <w:t xml:space="preserve">, 2005). </w:t>
      </w:r>
      <w:r w:rsidR="00664379" w:rsidRPr="00136C8E">
        <w:rPr>
          <w:rFonts w:ascii="Arial" w:hAnsi="Arial" w:cs="Arial"/>
          <w:color w:val="000000" w:themeColor="text1"/>
        </w:rPr>
        <w:t xml:space="preserve">However, this study was conducted to assess the </w:t>
      </w:r>
      <w:r w:rsidR="002F0700" w:rsidRPr="00136C8E">
        <w:rPr>
          <w:rFonts w:ascii="Arial" w:hAnsi="Arial" w:cs="Arial"/>
          <w:color w:val="000000" w:themeColor="text1"/>
        </w:rPr>
        <w:t>relationship between zinc, copper and lead and selected soil chemical properties selected parent materials in south East Nigeria</w:t>
      </w:r>
      <w:r w:rsidR="00664379" w:rsidRPr="00136C8E">
        <w:rPr>
          <w:rFonts w:ascii="Arial" w:hAnsi="Arial" w:cs="Arial"/>
          <w:color w:val="000000" w:themeColor="text1"/>
        </w:rPr>
        <w:t>.</w:t>
      </w:r>
    </w:p>
    <w:p w14:paraId="7873B85F" w14:textId="77777777" w:rsidR="001570DA" w:rsidRPr="00136C8E" w:rsidRDefault="001570DA" w:rsidP="00C3659A">
      <w:pPr>
        <w:spacing w:line="360" w:lineRule="auto"/>
        <w:jc w:val="both"/>
        <w:rPr>
          <w:rFonts w:ascii="Arial" w:hAnsi="Arial" w:cs="Arial"/>
          <w:color w:val="000000" w:themeColor="text1"/>
        </w:rPr>
      </w:pPr>
    </w:p>
    <w:p w14:paraId="0A750163" w14:textId="77777777" w:rsidR="00841860" w:rsidRPr="00136C8E" w:rsidRDefault="00841860" w:rsidP="001570DA">
      <w:pPr>
        <w:spacing w:after="0"/>
        <w:jc w:val="both"/>
        <w:rPr>
          <w:rFonts w:ascii="Arial" w:eastAsia="Calibri" w:hAnsi="Arial" w:cs="Arial"/>
          <w:b/>
          <w:color w:val="000000"/>
        </w:rPr>
      </w:pPr>
      <w:commentRangeStart w:id="6"/>
      <w:r w:rsidRPr="00136C8E">
        <w:rPr>
          <w:rFonts w:ascii="Arial" w:eastAsia="Calibri" w:hAnsi="Arial" w:cs="Arial"/>
          <w:b/>
          <w:color w:val="000000"/>
        </w:rPr>
        <w:t>Materials and Methods</w:t>
      </w:r>
      <w:commentRangeEnd w:id="6"/>
      <w:r w:rsidR="00AB173C">
        <w:rPr>
          <w:rStyle w:val="CommentReference"/>
          <w:rtl/>
        </w:rPr>
        <w:commentReference w:id="6"/>
      </w:r>
    </w:p>
    <w:p w14:paraId="45C2E398" w14:textId="77777777" w:rsidR="00841860" w:rsidRPr="00136C8E" w:rsidRDefault="00841860" w:rsidP="001570DA">
      <w:pPr>
        <w:spacing w:after="0"/>
        <w:jc w:val="both"/>
        <w:rPr>
          <w:rFonts w:ascii="Arial" w:eastAsia="Calibri" w:hAnsi="Arial" w:cs="Arial"/>
          <w:b/>
        </w:rPr>
      </w:pPr>
      <w:r w:rsidRPr="00136C8E">
        <w:rPr>
          <w:rFonts w:ascii="Arial" w:eastAsia="Calibri" w:hAnsi="Arial" w:cs="Arial"/>
          <w:b/>
        </w:rPr>
        <w:t>Study area</w:t>
      </w:r>
    </w:p>
    <w:p w14:paraId="60A213A3" w14:textId="77777777" w:rsidR="00841860" w:rsidRPr="00136C8E" w:rsidRDefault="00841860" w:rsidP="00805612">
      <w:pPr>
        <w:spacing w:after="0" w:line="360" w:lineRule="auto"/>
        <w:jc w:val="both"/>
        <w:rPr>
          <w:rFonts w:ascii="Arial" w:eastAsia="Calibri" w:hAnsi="Arial" w:cs="Arial"/>
        </w:rPr>
      </w:pPr>
      <w:r w:rsidRPr="00136C8E">
        <w:rPr>
          <w:rFonts w:ascii="Arial" w:eastAsia="Calibri" w:hAnsi="Arial" w:cs="Arial"/>
        </w:rPr>
        <w:t>The study was carried out in South East Nigeria. South East Nigeria lies between latitudes 4</w:t>
      </w:r>
      <w:r w:rsidRPr="00136C8E">
        <w:rPr>
          <w:rFonts w:ascii="Arial" w:eastAsia="Calibri" w:hAnsi="Arial" w:cs="Arial"/>
          <w:vertAlign w:val="superscript"/>
        </w:rPr>
        <w:t>o</w:t>
      </w:r>
      <w:r w:rsidRPr="00136C8E">
        <w:rPr>
          <w:rFonts w:ascii="Arial" w:eastAsia="Calibri" w:hAnsi="Arial" w:cs="Arial"/>
        </w:rPr>
        <w:t>20’ and 7</w:t>
      </w:r>
      <w:r w:rsidRPr="00136C8E">
        <w:rPr>
          <w:rFonts w:ascii="Arial" w:eastAsia="Calibri" w:hAnsi="Arial" w:cs="Arial"/>
          <w:vertAlign w:val="superscript"/>
        </w:rPr>
        <w:t>o</w:t>
      </w:r>
      <w:r w:rsidRPr="00136C8E">
        <w:rPr>
          <w:rFonts w:ascii="Arial" w:eastAsia="Calibri" w:hAnsi="Arial" w:cs="Arial"/>
        </w:rPr>
        <w:t>25’N and longitudes 5</w:t>
      </w:r>
      <w:r w:rsidRPr="00136C8E">
        <w:rPr>
          <w:rFonts w:ascii="Arial" w:eastAsia="Calibri" w:hAnsi="Arial" w:cs="Arial"/>
          <w:vertAlign w:val="superscript"/>
        </w:rPr>
        <w:t>o</w:t>
      </w:r>
      <w:r w:rsidRPr="00136C8E">
        <w:rPr>
          <w:rFonts w:ascii="Arial" w:eastAsia="Calibri" w:hAnsi="Arial" w:cs="Arial"/>
        </w:rPr>
        <w:t>25’ and 9</w:t>
      </w:r>
      <w:r w:rsidRPr="00136C8E">
        <w:rPr>
          <w:rFonts w:ascii="Arial" w:eastAsia="Calibri" w:hAnsi="Arial" w:cs="Arial"/>
          <w:vertAlign w:val="superscript"/>
        </w:rPr>
        <w:t>o</w:t>
      </w:r>
      <w:r w:rsidRPr="00136C8E">
        <w:rPr>
          <w:rFonts w:ascii="Arial" w:eastAsia="Calibri" w:hAnsi="Arial" w:cs="Arial"/>
        </w:rPr>
        <w:t xml:space="preserve">51’E (Njoku </w:t>
      </w:r>
      <w:r w:rsidRPr="00136C8E">
        <w:rPr>
          <w:rFonts w:ascii="Arial" w:eastAsia="Calibri" w:hAnsi="Arial" w:cs="Arial"/>
          <w:i/>
        </w:rPr>
        <w:t>et al</w:t>
      </w:r>
      <w:r w:rsidRPr="00136C8E">
        <w:rPr>
          <w:rFonts w:ascii="Arial" w:eastAsia="Calibri" w:hAnsi="Arial" w:cs="Arial"/>
        </w:rPr>
        <w:t xml:space="preserve">., 2006). It consists of </w:t>
      </w:r>
      <w:proofErr w:type="spellStart"/>
      <w:r w:rsidRPr="00136C8E">
        <w:rPr>
          <w:rFonts w:ascii="Arial" w:eastAsia="Calibri" w:hAnsi="Arial" w:cs="Arial"/>
        </w:rPr>
        <w:t>Abia</w:t>
      </w:r>
      <w:proofErr w:type="spellEnd"/>
      <w:r w:rsidRPr="00136C8E">
        <w:rPr>
          <w:rFonts w:ascii="Arial" w:eastAsia="Calibri" w:hAnsi="Arial" w:cs="Arial"/>
        </w:rPr>
        <w:t>, Anambra, Ebonyi, Enugu and Imo States and occupies a land mass of about 12% of the total land area of Nigeria (</w:t>
      </w:r>
      <w:proofErr w:type="spellStart"/>
      <w:r w:rsidRPr="00136C8E">
        <w:rPr>
          <w:rFonts w:ascii="Arial" w:eastAsia="Calibri" w:hAnsi="Arial" w:cs="Arial"/>
        </w:rPr>
        <w:t>Odurukwe</w:t>
      </w:r>
      <w:proofErr w:type="spellEnd"/>
      <w:r w:rsidRPr="00136C8E">
        <w:rPr>
          <w:rFonts w:ascii="Arial" w:eastAsia="Calibri" w:hAnsi="Arial" w:cs="Arial"/>
        </w:rPr>
        <w:t xml:space="preserve"> </w:t>
      </w:r>
      <w:r w:rsidRPr="00136C8E">
        <w:rPr>
          <w:rFonts w:ascii="Arial" w:eastAsia="Calibri" w:hAnsi="Arial" w:cs="Arial"/>
          <w:i/>
        </w:rPr>
        <w:t>et al.,</w:t>
      </w:r>
      <w:r w:rsidRPr="00136C8E">
        <w:rPr>
          <w:rFonts w:ascii="Arial" w:eastAsia="Calibri" w:hAnsi="Arial" w:cs="Arial"/>
        </w:rPr>
        <w:t xml:space="preserve"> 1995). In these areas, temperatures are high and change slightly during the year (mean daily temperature about 27</w:t>
      </w:r>
      <w:r w:rsidRPr="00136C8E">
        <w:rPr>
          <w:rFonts w:ascii="Arial" w:eastAsia="Calibri" w:hAnsi="Arial" w:cs="Arial"/>
          <w:vertAlign w:val="superscript"/>
        </w:rPr>
        <w:t>o</w:t>
      </w:r>
      <w:r w:rsidRPr="00136C8E">
        <w:rPr>
          <w:rFonts w:ascii="Arial" w:eastAsia="Calibri" w:hAnsi="Arial" w:cs="Arial"/>
        </w:rPr>
        <w:t xml:space="preserve">C). The rainy season begins in April and lasts until October with annual rainfall ranging from 1500 to </w:t>
      </w:r>
      <w:r w:rsidRPr="00136C8E">
        <w:rPr>
          <w:rFonts w:ascii="Arial" w:eastAsia="Calibri" w:hAnsi="Arial" w:cs="Arial"/>
        </w:rPr>
        <w:lastRenderedPageBreak/>
        <w:t xml:space="preserve">2200mm with mean annual relative humidity of about 75%, and humidity reaching 90% in the rainy season. According to Okorie and </w:t>
      </w:r>
      <w:proofErr w:type="spellStart"/>
      <w:r w:rsidRPr="00136C8E">
        <w:rPr>
          <w:rFonts w:ascii="Arial" w:eastAsia="Calibri" w:hAnsi="Arial" w:cs="Arial"/>
        </w:rPr>
        <w:t>Okpala</w:t>
      </w:r>
      <w:proofErr w:type="spellEnd"/>
      <w:r w:rsidRPr="00136C8E">
        <w:rPr>
          <w:rFonts w:ascii="Arial" w:eastAsia="Calibri" w:hAnsi="Arial" w:cs="Arial"/>
        </w:rPr>
        <w:t xml:space="preserve">, (2000), the vegetation is essentially secondary forests tending towards derived savannah because of population pressure and repeated annual bush burning.  </w:t>
      </w:r>
    </w:p>
    <w:p w14:paraId="44D830C0" w14:textId="77777777" w:rsidR="00841860" w:rsidRPr="00136C8E" w:rsidRDefault="00006C64" w:rsidP="00805612">
      <w:pPr>
        <w:spacing w:after="0" w:line="360" w:lineRule="auto"/>
        <w:jc w:val="both"/>
        <w:rPr>
          <w:rFonts w:ascii="Arial" w:eastAsia="Calibri" w:hAnsi="Arial" w:cs="Arial"/>
        </w:rPr>
      </w:pPr>
      <w:r w:rsidRPr="00136C8E">
        <w:rPr>
          <w:rFonts w:ascii="Arial" w:eastAsia="Calibri" w:hAnsi="Arial" w:cs="Arial"/>
        </w:rPr>
        <w:t xml:space="preserve">The soils of these areas are known to have developed from four parent materials including sandstone, Alluvium, Coastal Plain Sand and Shale as </w:t>
      </w:r>
      <w:proofErr w:type="spellStart"/>
      <w:r w:rsidRPr="00136C8E">
        <w:rPr>
          <w:rFonts w:ascii="Arial" w:eastAsia="Calibri" w:hAnsi="Arial" w:cs="Arial"/>
        </w:rPr>
        <w:t>Akamigbo</w:t>
      </w:r>
      <w:proofErr w:type="spellEnd"/>
      <w:r w:rsidRPr="00136C8E">
        <w:rPr>
          <w:rFonts w:ascii="Arial" w:eastAsia="Calibri" w:hAnsi="Arial" w:cs="Arial"/>
        </w:rPr>
        <w:t xml:space="preserve"> and </w:t>
      </w:r>
      <w:proofErr w:type="spellStart"/>
      <w:r w:rsidRPr="00136C8E">
        <w:rPr>
          <w:rFonts w:ascii="Arial" w:eastAsia="Calibri" w:hAnsi="Arial" w:cs="Arial"/>
        </w:rPr>
        <w:t>Asadu</w:t>
      </w:r>
      <w:proofErr w:type="spellEnd"/>
      <w:r w:rsidRPr="00136C8E">
        <w:rPr>
          <w:rFonts w:ascii="Arial" w:eastAsia="Calibri" w:hAnsi="Arial" w:cs="Arial"/>
        </w:rPr>
        <w:t xml:space="preserve"> (1985) stated that over 80% of Eastern Nigeria is of sedimentary geologic deposits made up of shales, coastal plain sands, false bedded sandstones and alluvium. </w:t>
      </w:r>
      <w:r w:rsidR="00841860" w:rsidRPr="00136C8E">
        <w:rPr>
          <w:rFonts w:ascii="Arial" w:eastAsia="Calibri" w:hAnsi="Arial" w:cs="Arial"/>
        </w:rPr>
        <w:t>Agriculture</w:t>
      </w:r>
      <w:r w:rsidRPr="00136C8E">
        <w:rPr>
          <w:rFonts w:ascii="Arial" w:eastAsia="Calibri" w:hAnsi="Arial" w:cs="Arial"/>
        </w:rPr>
        <w:t xml:space="preserve"> and trading are major socio-economic activities</w:t>
      </w:r>
      <w:r w:rsidR="00841860" w:rsidRPr="00136C8E">
        <w:rPr>
          <w:rFonts w:ascii="Arial" w:eastAsia="Calibri" w:hAnsi="Arial" w:cs="Arial"/>
        </w:rPr>
        <w:t xml:space="preserve"> in the study area</w:t>
      </w:r>
      <w:r w:rsidRPr="00136C8E">
        <w:rPr>
          <w:rFonts w:ascii="Arial" w:eastAsia="Calibri" w:hAnsi="Arial" w:cs="Arial"/>
        </w:rPr>
        <w:t xml:space="preserve"> in addition to </w:t>
      </w:r>
      <w:r w:rsidR="007E79C2" w:rsidRPr="00136C8E">
        <w:rPr>
          <w:rFonts w:ascii="Arial" w:eastAsia="Calibri" w:hAnsi="Arial" w:cs="Arial"/>
        </w:rPr>
        <w:t>s</w:t>
      </w:r>
      <w:r w:rsidRPr="00136C8E">
        <w:rPr>
          <w:rFonts w:ascii="Arial" w:eastAsia="Calibri" w:hAnsi="Arial" w:cs="Arial"/>
        </w:rPr>
        <w:t>tone mining/quarry</w:t>
      </w:r>
      <w:r w:rsidR="00841860" w:rsidRPr="00136C8E">
        <w:rPr>
          <w:rFonts w:ascii="Arial" w:eastAsia="Calibri" w:hAnsi="Arial" w:cs="Arial"/>
        </w:rPr>
        <w:t xml:space="preserve">. The cash crops include oil palm, raffia palm, rice, groundnut, melon, cocoa, rubber, maize etc. Food crops such as yam, cassava, cocoyam, plantain and maize are also produced in large quantities. </w:t>
      </w:r>
    </w:p>
    <w:p w14:paraId="34D31C1A" w14:textId="77777777" w:rsidR="00841860" w:rsidRPr="00136C8E" w:rsidRDefault="00841860" w:rsidP="00805612">
      <w:pPr>
        <w:spacing w:after="0" w:line="360" w:lineRule="auto"/>
        <w:jc w:val="both"/>
        <w:rPr>
          <w:rFonts w:ascii="Arial" w:eastAsia="Calibri" w:hAnsi="Arial" w:cs="Arial"/>
          <w:b/>
        </w:rPr>
      </w:pPr>
      <w:r w:rsidRPr="00136C8E">
        <w:rPr>
          <w:rFonts w:ascii="Arial" w:eastAsia="Calibri" w:hAnsi="Arial" w:cs="Arial"/>
          <w:b/>
        </w:rPr>
        <w:t>Soil Sampling</w:t>
      </w:r>
    </w:p>
    <w:p w14:paraId="21E9EFEF" w14:textId="77777777" w:rsidR="00841860" w:rsidRPr="00136C8E" w:rsidRDefault="00841860" w:rsidP="00805612">
      <w:pPr>
        <w:spacing w:after="0" w:line="360" w:lineRule="auto"/>
        <w:jc w:val="both"/>
        <w:rPr>
          <w:rFonts w:ascii="Arial" w:eastAsia="Calibri" w:hAnsi="Arial" w:cs="Arial"/>
        </w:rPr>
      </w:pPr>
      <w:r w:rsidRPr="00136C8E">
        <w:rPr>
          <w:rFonts w:ascii="Arial" w:eastAsia="Calibri" w:hAnsi="Arial" w:cs="Arial"/>
        </w:rPr>
        <w:t>A reconnaissance visit was made prior to soil sampling at each of the study locations to identify and interact with farmers, farm households and possible sampling fields. Four parent materials were selected for this study and their locations are as follows: sandstone (</w:t>
      </w:r>
      <w:proofErr w:type="spellStart"/>
      <w:r w:rsidRPr="00136C8E">
        <w:rPr>
          <w:rFonts w:ascii="Arial" w:eastAsia="Calibri" w:hAnsi="Arial" w:cs="Arial"/>
        </w:rPr>
        <w:t>Ohafia</w:t>
      </w:r>
      <w:proofErr w:type="spellEnd"/>
      <w:r w:rsidRPr="00136C8E">
        <w:rPr>
          <w:rFonts w:ascii="Arial" w:eastAsia="Calibri" w:hAnsi="Arial" w:cs="Arial"/>
        </w:rPr>
        <w:t xml:space="preserve">, </w:t>
      </w:r>
      <w:proofErr w:type="spellStart"/>
      <w:r w:rsidRPr="00136C8E">
        <w:rPr>
          <w:rFonts w:ascii="Arial" w:eastAsia="Calibri" w:hAnsi="Arial" w:cs="Arial"/>
        </w:rPr>
        <w:t>Abia</w:t>
      </w:r>
      <w:proofErr w:type="spellEnd"/>
      <w:r w:rsidRPr="00136C8E">
        <w:rPr>
          <w:rFonts w:ascii="Arial" w:eastAsia="Calibri" w:hAnsi="Arial" w:cs="Arial"/>
        </w:rPr>
        <w:t xml:space="preserve"> State), coastal plain sand (Umuahia, </w:t>
      </w:r>
      <w:proofErr w:type="spellStart"/>
      <w:r w:rsidRPr="00136C8E">
        <w:rPr>
          <w:rFonts w:ascii="Arial" w:eastAsia="Calibri" w:hAnsi="Arial" w:cs="Arial"/>
        </w:rPr>
        <w:t>Abia</w:t>
      </w:r>
      <w:proofErr w:type="spellEnd"/>
      <w:r w:rsidRPr="00136C8E">
        <w:rPr>
          <w:rFonts w:ascii="Arial" w:eastAsia="Calibri" w:hAnsi="Arial" w:cs="Arial"/>
        </w:rPr>
        <w:t xml:space="preserve"> State), shale (</w:t>
      </w:r>
      <w:proofErr w:type="spellStart"/>
      <w:r w:rsidRPr="00136C8E">
        <w:rPr>
          <w:rFonts w:ascii="Arial" w:eastAsia="Calibri" w:hAnsi="Arial" w:cs="Arial"/>
        </w:rPr>
        <w:t>Afikpo</w:t>
      </w:r>
      <w:proofErr w:type="spellEnd"/>
      <w:r w:rsidRPr="00136C8E">
        <w:rPr>
          <w:rFonts w:ascii="Arial" w:eastAsia="Calibri" w:hAnsi="Arial" w:cs="Arial"/>
        </w:rPr>
        <w:t xml:space="preserve">, Ebonyi State) and </w:t>
      </w:r>
      <w:r w:rsidR="00983610" w:rsidRPr="00136C8E">
        <w:rPr>
          <w:rFonts w:ascii="Arial" w:eastAsia="Calibri" w:hAnsi="Arial" w:cs="Arial"/>
        </w:rPr>
        <w:t>alluvium (</w:t>
      </w:r>
      <w:proofErr w:type="spellStart"/>
      <w:r w:rsidR="00983610" w:rsidRPr="00136C8E">
        <w:rPr>
          <w:rFonts w:ascii="Arial" w:eastAsia="Calibri" w:hAnsi="Arial" w:cs="Arial"/>
        </w:rPr>
        <w:t>Oguta</w:t>
      </w:r>
      <w:proofErr w:type="spellEnd"/>
      <w:r w:rsidR="00983610" w:rsidRPr="00136C8E">
        <w:rPr>
          <w:rFonts w:ascii="Arial" w:eastAsia="Calibri" w:hAnsi="Arial" w:cs="Arial"/>
        </w:rPr>
        <w:t>, Imo state). Three (3</w:t>
      </w:r>
      <w:r w:rsidRPr="00136C8E">
        <w:rPr>
          <w:rFonts w:ascii="Arial" w:eastAsia="Calibri" w:hAnsi="Arial" w:cs="Arial"/>
        </w:rPr>
        <w:t>) farms were randomly selected in each parent material and composite samples collected using soil Auger from each farm at t</w:t>
      </w:r>
      <w:r w:rsidR="00983610" w:rsidRPr="00136C8E">
        <w:rPr>
          <w:rFonts w:ascii="Arial" w:eastAsia="Calibri" w:hAnsi="Arial" w:cs="Arial"/>
        </w:rPr>
        <w:t>hree</w:t>
      </w:r>
      <w:r w:rsidRPr="00136C8E">
        <w:rPr>
          <w:rFonts w:ascii="Arial" w:eastAsia="Calibri" w:hAnsi="Arial" w:cs="Arial"/>
        </w:rPr>
        <w:t xml:space="preserve"> different depths (0-20 </w:t>
      </w:r>
      <w:r w:rsidR="00983610" w:rsidRPr="00136C8E">
        <w:rPr>
          <w:rFonts w:ascii="Arial" w:eastAsia="Calibri" w:hAnsi="Arial" w:cs="Arial"/>
        </w:rPr>
        <w:t xml:space="preserve">cm, </w:t>
      </w:r>
      <w:r w:rsidRPr="00136C8E">
        <w:rPr>
          <w:rFonts w:ascii="Arial" w:eastAsia="Calibri" w:hAnsi="Arial" w:cs="Arial"/>
        </w:rPr>
        <w:t>20-40 cm</w:t>
      </w:r>
      <w:r w:rsidR="00983610" w:rsidRPr="00136C8E">
        <w:rPr>
          <w:rFonts w:ascii="Arial" w:eastAsia="Calibri" w:hAnsi="Arial" w:cs="Arial"/>
        </w:rPr>
        <w:t xml:space="preserve"> and 40-60cm</w:t>
      </w:r>
      <w:r w:rsidRPr="00136C8E">
        <w:rPr>
          <w:rFonts w:ascii="Arial" w:eastAsia="Calibri" w:hAnsi="Arial" w:cs="Arial"/>
        </w:rPr>
        <w:t>). The soil samples collected were air dried, crushed and sieved through a 2 mm sieve, then bagged and labeled accordingly and analyzed in the laboratory fo</w:t>
      </w:r>
      <w:r w:rsidR="00E00A71" w:rsidRPr="00136C8E">
        <w:rPr>
          <w:rFonts w:ascii="Arial" w:eastAsia="Calibri" w:hAnsi="Arial" w:cs="Arial"/>
        </w:rPr>
        <w:t>r particle size distribution,</w:t>
      </w:r>
      <w:r w:rsidRPr="00136C8E">
        <w:rPr>
          <w:rFonts w:ascii="Arial" w:eastAsia="Calibri" w:hAnsi="Arial" w:cs="Arial"/>
        </w:rPr>
        <w:t xml:space="preserve"> chemical properties</w:t>
      </w:r>
      <w:r w:rsidR="00E00A71" w:rsidRPr="00136C8E">
        <w:rPr>
          <w:rFonts w:ascii="Arial" w:eastAsia="Calibri" w:hAnsi="Arial" w:cs="Arial"/>
        </w:rPr>
        <w:t xml:space="preserve"> and zinc, copper and lead extracted</w:t>
      </w:r>
      <w:r w:rsidRPr="00136C8E">
        <w:rPr>
          <w:rFonts w:ascii="Arial" w:eastAsia="Calibri" w:hAnsi="Arial" w:cs="Arial"/>
        </w:rPr>
        <w:t xml:space="preserve"> according to standard methods.</w:t>
      </w:r>
    </w:p>
    <w:p w14:paraId="26A6592D" w14:textId="77777777" w:rsidR="00841860" w:rsidRPr="00136C8E" w:rsidRDefault="00841860" w:rsidP="00805612">
      <w:pPr>
        <w:spacing w:after="0" w:line="360" w:lineRule="auto"/>
        <w:jc w:val="both"/>
        <w:rPr>
          <w:rFonts w:ascii="Arial" w:eastAsia="Calibri" w:hAnsi="Arial" w:cs="Arial"/>
          <w:b/>
        </w:rPr>
      </w:pPr>
      <w:r w:rsidRPr="00136C8E">
        <w:rPr>
          <w:rFonts w:ascii="Arial" w:eastAsia="Calibri" w:hAnsi="Arial" w:cs="Arial"/>
          <w:b/>
        </w:rPr>
        <w:t>Experimental design</w:t>
      </w:r>
    </w:p>
    <w:p w14:paraId="56B7D369" w14:textId="77777777" w:rsidR="001570DA" w:rsidRPr="00136C8E" w:rsidRDefault="00841860" w:rsidP="00805612">
      <w:pPr>
        <w:spacing w:line="360" w:lineRule="auto"/>
        <w:jc w:val="both"/>
        <w:rPr>
          <w:rFonts w:ascii="Arial" w:eastAsia="Calibri" w:hAnsi="Arial" w:cs="Arial"/>
        </w:rPr>
      </w:pPr>
      <w:r w:rsidRPr="00136C8E">
        <w:rPr>
          <w:rFonts w:ascii="Arial" w:eastAsia="Calibri" w:hAnsi="Arial" w:cs="Arial"/>
        </w:rPr>
        <w:t xml:space="preserve">The </w:t>
      </w:r>
      <w:r w:rsidR="00291C9E" w:rsidRPr="00136C8E">
        <w:rPr>
          <w:rFonts w:ascii="Arial" w:eastAsia="Calibri" w:hAnsi="Arial" w:cs="Arial"/>
        </w:rPr>
        <w:t>experiment was laid out as a 4×3</w:t>
      </w:r>
      <w:r w:rsidR="00276B97" w:rsidRPr="00136C8E">
        <w:rPr>
          <w:rFonts w:ascii="Arial" w:eastAsia="Calibri" w:hAnsi="Arial" w:cs="Arial"/>
        </w:rPr>
        <w:t xml:space="preserve"> factorial </w:t>
      </w:r>
      <w:r w:rsidRPr="00136C8E">
        <w:rPr>
          <w:rFonts w:ascii="Arial" w:eastAsia="Calibri" w:hAnsi="Arial" w:cs="Arial"/>
        </w:rPr>
        <w:t>in randomized complete block design (RCBD). Four levels of factor A (parent material) - shale, alluvium, sands</w:t>
      </w:r>
      <w:r w:rsidR="00291C9E" w:rsidRPr="00136C8E">
        <w:rPr>
          <w:rFonts w:ascii="Arial" w:eastAsia="Calibri" w:hAnsi="Arial" w:cs="Arial"/>
        </w:rPr>
        <w:t>tone and coastal plain sand, three</w:t>
      </w:r>
      <w:r w:rsidRPr="00136C8E">
        <w:rPr>
          <w:rFonts w:ascii="Arial" w:eastAsia="Calibri" w:hAnsi="Arial" w:cs="Arial"/>
        </w:rPr>
        <w:t xml:space="preserve"> levels of factor B (Soil Depth)- 0-20 cm</w:t>
      </w:r>
      <w:r w:rsidR="00291C9E" w:rsidRPr="00136C8E">
        <w:rPr>
          <w:rFonts w:ascii="Arial" w:eastAsia="Calibri" w:hAnsi="Arial" w:cs="Arial"/>
        </w:rPr>
        <w:t>,</w:t>
      </w:r>
      <w:r w:rsidRPr="00136C8E">
        <w:rPr>
          <w:rFonts w:ascii="Arial" w:eastAsia="Calibri" w:hAnsi="Arial" w:cs="Arial"/>
        </w:rPr>
        <w:t xml:space="preserve"> 20-40 cm and</w:t>
      </w:r>
      <w:r w:rsidR="00291C9E" w:rsidRPr="00136C8E">
        <w:rPr>
          <w:rFonts w:ascii="Arial" w:eastAsia="Calibri" w:hAnsi="Arial" w:cs="Arial"/>
        </w:rPr>
        <w:t xml:space="preserve"> 40-60cm</w:t>
      </w:r>
      <w:r w:rsidRPr="00136C8E">
        <w:rPr>
          <w:rFonts w:ascii="Arial" w:eastAsia="Calibri" w:hAnsi="Arial" w:cs="Arial"/>
        </w:rPr>
        <w:t xml:space="preserve"> replicated thrice g</w:t>
      </w:r>
      <w:r w:rsidR="00291C9E" w:rsidRPr="00136C8E">
        <w:rPr>
          <w:rFonts w:ascii="Arial" w:eastAsia="Calibri" w:hAnsi="Arial" w:cs="Arial"/>
        </w:rPr>
        <w:t xml:space="preserve">iving a total of </w:t>
      </w:r>
      <w:proofErr w:type="gramStart"/>
      <w:r w:rsidR="00291C9E" w:rsidRPr="00136C8E">
        <w:rPr>
          <w:rFonts w:ascii="Arial" w:eastAsia="Calibri" w:hAnsi="Arial" w:cs="Arial"/>
        </w:rPr>
        <w:t>thirty six</w:t>
      </w:r>
      <w:proofErr w:type="gramEnd"/>
      <w:r w:rsidR="00291C9E" w:rsidRPr="00136C8E">
        <w:rPr>
          <w:rFonts w:ascii="Arial" w:eastAsia="Calibri" w:hAnsi="Arial" w:cs="Arial"/>
        </w:rPr>
        <w:t xml:space="preserve"> (36</w:t>
      </w:r>
      <w:r w:rsidRPr="00136C8E">
        <w:rPr>
          <w:rFonts w:ascii="Arial" w:eastAsia="Calibri" w:hAnsi="Arial" w:cs="Arial"/>
        </w:rPr>
        <w:t>) soil samples.</w:t>
      </w:r>
    </w:p>
    <w:p w14:paraId="65364898" w14:textId="77777777" w:rsidR="00841860" w:rsidRPr="00136C8E" w:rsidRDefault="00841860" w:rsidP="00805612">
      <w:pPr>
        <w:spacing w:line="360" w:lineRule="auto"/>
        <w:jc w:val="both"/>
        <w:rPr>
          <w:rFonts w:ascii="Arial" w:eastAsia="Calibri" w:hAnsi="Arial" w:cs="Arial"/>
        </w:rPr>
      </w:pPr>
      <w:r w:rsidRPr="00136C8E">
        <w:rPr>
          <w:rFonts w:ascii="Arial" w:eastAsia="Calibri" w:hAnsi="Arial" w:cs="Arial"/>
          <w:b/>
        </w:rPr>
        <w:t>Statistical analyses</w:t>
      </w:r>
    </w:p>
    <w:p w14:paraId="6E8BED2C" w14:textId="77777777" w:rsidR="00841860" w:rsidRPr="00136C8E" w:rsidRDefault="00841860" w:rsidP="00805612">
      <w:pPr>
        <w:spacing w:line="360" w:lineRule="auto"/>
        <w:rPr>
          <w:rFonts w:ascii="Arial" w:hAnsi="Arial" w:cs="Arial"/>
          <w:b/>
          <w:bCs/>
        </w:rPr>
      </w:pPr>
      <w:r w:rsidRPr="00136C8E">
        <w:rPr>
          <w:rFonts w:ascii="Arial" w:eastAsia="Calibri" w:hAnsi="Arial" w:cs="Arial"/>
        </w:rPr>
        <w:lastRenderedPageBreak/>
        <w:t>Data collected from the experiment were subjected to</w:t>
      </w:r>
      <w:r w:rsidR="00983610" w:rsidRPr="00136C8E">
        <w:rPr>
          <w:rFonts w:ascii="Arial" w:eastAsia="Calibri" w:hAnsi="Arial" w:cs="Arial"/>
        </w:rPr>
        <w:t xml:space="preserve"> </w:t>
      </w:r>
      <w:proofErr w:type="gramStart"/>
      <w:r w:rsidR="00983610" w:rsidRPr="00136C8E">
        <w:rPr>
          <w:rFonts w:ascii="Arial" w:eastAsia="Calibri" w:hAnsi="Arial" w:cs="Arial"/>
        </w:rPr>
        <w:t>two way</w:t>
      </w:r>
      <w:proofErr w:type="gramEnd"/>
      <w:r w:rsidR="00983610" w:rsidRPr="00136C8E">
        <w:rPr>
          <w:rFonts w:ascii="Arial" w:eastAsia="Calibri" w:hAnsi="Arial" w:cs="Arial"/>
        </w:rPr>
        <w:t xml:space="preserve"> analysis of variance</w:t>
      </w:r>
      <w:r w:rsidRPr="00136C8E">
        <w:rPr>
          <w:rFonts w:ascii="Arial" w:eastAsia="Calibri" w:hAnsi="Arial" w:cs="Arial"/>
        </w:rPr>
        <w:t xml:space="preserve"> and significant means separated using F-LSD following the</w:t>
      </w:r>
      <w:r w:rsidR="009B4B8B">
        <w:rPr>
          <w:rFonts w:ascii="Arial" w:eastAsia="Calibri" w:hAnsi="Arial" w:cs="Arial"/>
        </w:rPr>
        <w:t xml:space="preserve"> procedure outlined by Obi (2018</w:t>
      </w:r>
      <w:r w:rsidRPr="00136C8E">
        <w:rPr>
          <w:rFonts w:ascii="Arial" w:eastAsia="Calibri" w:hAnsi="Arial" w:cs="Arial"/>
        </w:rPr>
        <w:t>)</w:t>
      </w:r>
      <w:r w:rsidR="00983610" w:rsidRPr="00136C8E">
        <w:rPr>
          <w:rFonts w:ascii="Arial" w:eastAsia="Calibri" w:hAnsi="Arial" w:cs="Arial"/>
        </w:rPr>
        <w:t xml:space="preserve"> while the relationship between </w:t>
      </w:r>
      <w:r w:rsidR="00983610" w:rsidRPr="00136C8E">
        <w:rPr>
          <w:rFonts w:ascii="Arial" w:hAnsi="Arial" w:cs="Arial"/>
          <w:bCs/>
        </w:rPr>
        <w:t>heavy metal content and soil chemical properties in the parent materials under investigation was</w:t>
      </w:r>
      <w:r w:rsidR="00983610" w:rsidRPr="00136C8E">
        <w:rPr>
          <w:rFonts w:ascii="Arial" w:hAnsi="Arial" w:cs="Arial"/>
          <w:b/>
          <w:bCs/>
        </w:rPr>
        <w:t xml:space="preserve"> </w:t>
      </w:r>
      <w:r w:rsidR="00983610" w:rsidRPr="00136C8E">
        <w:rPr>
          <w:rFonts w:ascii="Arial" w:hAnsi="Arial" w:cs="Arial"/>
          <w:bCs/>
        </w:rPr>
        <w:t xml:space="preserve">analyzed using </w:t>
      </w:r>
      <w:r w:rsidR="00983610" w:rsidRPr="00136C8E">
        <w:rPr>
          <w:rFonts w:ascii="Arial" w:hAnsi="Arial" w:cs="Arial"/>
        </w:rPr>
        <w:t xml:space="preserve">Pearson correlation matrix plot </w:t>
      </w:r>
    </w:p>
    <w:p w14:paraId="091697CA" w14:textId="77777777" w:rsidR="002B19EA" w:rsidRPr="00136C8E" w:rsidRDefault="00841860">
      <w:pPr>
        <w:rPr>
          <w:rFonts w:ascii="Arial" w:hAnsi="Arial" w:cs="Arial"/>
          <w:b/>
        </w:rPr>
      </w:pPr>
      <w:r w:rsidRPr="00136C8E">
        <w:rPr>
          <w:rFonts w:ascii="Arial" w:hAnsi="Arial" w:cs="Arial"/>
          <w:b/>
        </w:rPr>
        <w:t>Results and discussion</w:t>
      </w:r>
    </w:p>
    <w:p w14:paraId="42C9DBF3" w14:textId="77777777" w:rsidR="00805612" w:rsidRDefault="004C33ED" w:rsidP="00805612">
      <w:pPr>
        <w:spacing w:line="360" w:lineRule="auto"/>
        <w:jc w:val="both"/>
        <w:rPr>
          <w:rFonts w:ascii="Arial" w:eastAsia="Calibri" w:hAnsi="Arial" w:cs="Arial"/>
        </w:rPr>
      </w:pPr>
      <w:r w:rsidRPr="00136C8E">
        <w:rPr>
          <w:rStyle w:val="17"/>
          <w:rFonts w:ascii="Arial" w:eastAsia="Calibri" w:hAnsi="Arial" w:cs="Arial"/>
          <w:sz w:val="22"/>
          <w:szCs w:val="22"/>
        </w:rPr>
        <w:t>Soil depth, parent material and their interaction had significant effects on p</w:t>
      </w:r>
      <w:r w:rsidRPr="00136C8E">
        <w:rPr>
          <w:rFonts w:ascii="Arial" w:hAnsi="Arial" w:cs="Arial"/>
        </w:rPr>
        <w:t>article size distribution, soil chemical properties and zinc,</w:t>
      </w:r>
      <w:r w:rsidR="00805612" w:rsidRPr="00136C8E">
        <w:rPr>
          <w:rFonts w:ascii="Arial" w:hAnsi="Arial" w:cs="Arial"/>
        </w:rPr>
        <w:t xml:space="preserve"> </w:t>
      </w:r>
      <w:r w:rsidRPr="00136C8E">
        <w:rPr>
          <w:rFonts w:ascii="Arial" w:hAnsi="Arial" w:cs="Arial"/>
        </w:rPr>
        <w:t xml:space="preserve">copper and lead </w:t>
      </w:r>
      <w:proofErr w:type="gramStart"/>
      <w:r w:rsidRPr="00136C8E">
        <w:rPr>
          <w:rFonts w:ascii="Arial" w:hAnsi="Arial" w:cs="Arial"/>
        </w:rPr>
        <w:t>concentrations  (</w:t>
      </w:r>
      <w:proofErr w:type="gramEnd"/>
      <w:r w:rsidRPr="00136C8E">
        <w:rPr>
          <w:rFonts w:ascii="Arial" w:hAnsi="Arial" w:cs="Arial"/>
        </w:rPr>
        <w:t>T</w:t>
      </w:r>
      <w:r w:rsidR="00E56CB0" w:rsidRPr="00136C8E">
        <w:rPr>
          <w:rFonts w:ascii="Arial" w:hAnsi="Arial" w:cs="Arial"/>
        </w:rPr>
        <w:t>able</w:t>
      </w:r>
      <w:r w:rsidRPr="00136C8E">
        <w:rPr>
          <w:rFonts w:ascii="Arial" w:hAnsi="Arial" w:cs="Arial"/>
        </w:rPr>
        <w:t>s 1 and 2)</w:t>
      </w:r>
      <w:r w:rsidR="00E56CB0" w:rsidRPr="00136C8E">
        <w:rPr>
          <w:rStyle w:val="17"/>
          <w:rFonts w:ascii="Arial" w:eastAsia="Calibri" w:hAnsi="Arial" w:cs="Arial"/>
          <w:sz w:val="22"/>
          <w:szCs w:val="22"/>
        </w:rPr>
        <w:t>.</w:t>
      </w:r>
      <w:r w:rsidR="00F50E31" w:rsidRPr="00136C8E">
        <w:rPr>
          <w:rStyle w:val="17"/>
          <w:rFonts w:ascii="Arial" w:eastAsia="Calibri" w:hAnsi="Arial" w:cs="Arial"/>
          <w:sz w:val="22"/>
          <w:szCs w:val="22"/>
        </w:rPr>
        <w:t xml:space="preserve"> </w:t>
      </w:r>
      <w:r w:rsidR="00805612" w:rsidRPr="00136C8E">
        <w:rPr>
          <w:rFonts w:ascii="Arial" w:eastAsia="Calibri" w:hAnsi="Arial" w:cs="Arial"/>
        </w:rPr>
        <w:t>Soil pH (H</w:t>
      </w:r>
      <w:r w:rsidR="00805612" w:rsidRPr="00136C8E">
        <w:rPr>
          <w:rFonts w:ascii="Arial" w:eastAsia="Calibri" w:hAnsi="Arial" w:cs="Arial"/>
          <w:vertAlign w:val="subscript"/>
        </w:rPr>
        <w:t>2</w:t>
      </w:r>
      <w:r w:rsidR="00805612" w:rsidRPr="00136C8E">
        <w:rPr>
          <w:rFonts w:ascii="Arial" w:eastAsia="Calibri" w:hAnsi="Arial" w:cs="Arial"/>
        </w:rPr>
        <w:t xml:space="preserve">O) at 0-20 cm for soils developed on alluvium, coastal plain sand, and sandstone were </w:t>
      </w:r>
      <w:r w:rsidR="00805612" w:rsidRPr="00136C8E">
        <w:rPr>
          <w:rFonts w:ascii="Arial" w:eastAsia="MyriadPro-Regular" w:hAnsi="Arial" w:cs="Arial"/>
        </w:rPr>
        <w:t xml:space="preserve">moderately </w:t>
      </w:r>
      <w:commentRangeStart w:id="7"/>
      <w:r w:rsidR="00805612" w:rsidRPr="00136C8E">
        <w:rPr>
          <w:rFonts w:ascii="Arial" w:eastAsia="MyriadPro-Regular" w:hAnsi="Arial" w:cs="Arial"/>
        </w:rPr>
        <w:t xml:space="preserve">acidic (pH&gt;5.5), </w:t>
      </w:r>
      <w:commentRangeEnd w:id="7"/>
      <w:r w:rsidR="00AB173C">
        <w:rPr>
          <w:rStyle w:val="CommentReference"/>
          <w:rtl/>
        </w:rPr>
        <w:commentReference w:id="7"/>
      </w:r>
      <w:r w:rsidR="00805612" w:rsidRPr="00136C8E">
        <w:rPr>
          <w:rFonts w:ascii="Arial" w:eastAsia="MyriadPro-Regular" w:hAnsi="Arial" w:cs="Arial"/>
        </w:rPr>
        <w:t xml:space="preserve">while those observed for shale was strongly acidic (pH&lt;5.5) according to Jones (2003). </w:t>
      </w:r>
      <w:r w:rsidR="00805612" w:rsidRPr="00136C8E">
        <w:rPr>
          <w:rFonts w:ascii="Arial" w:eastAsia="Calibri" w:hAnsi="Arial" w:cs="Arial"/>
        </w:rPr>
        <w:t>The acidic nature of the soils shows the inherent characteristics of soils of the tropics irrespective</w:t>
      </w:r>
      <w:r w:rsidR="00C91225" w:rsidRPr="00136C8E">
        <w:rPr>
          <w:rFonts w:ascii="Arial" w:eastAsia="Calibri" w:hAnsi="Arial" w:cs="Arial"/>
        </w:rPr>
        <w:t xml:space="preserve"> of their parent material</w:t>
      </w:r>
      <w:r w:rsidR="00805612" w:rsidRPr="00136C8E">
        <w:rPr>
          <w:rFonts w:ascii="Arial" w:eastAsia="Calibri" w:hAnsi="Arial" w:cs="Arial"/>
        </w:rPr>
        <w:t>.</w:t>
      </w:r>
      <w:r w:rsidR="00C91225" w:rsidRPr="00136C8E">
        <w:rPr>
          <w:rFonts w:ascii="Arial" w:eastAsia="Calibri" w:hAnsi="Arial" w:cs="Arial"/>
        </w:rPr>
        <w:t xml:space="preserve"> </w:t>
      </w:r>
      <w:r w:rsidR="00D77229" w:rsidRPr="00136C8E">
        <w:rPr>
          <w:rFonts w:ascii="Arial" w:eastAsia="Calibri" w:hAnsi="Arial" w:cs="Arial"/>
        </w:rPr>
        <w:t>O</w:t>
      </w:r>
      <w:r w:rsidR="00E56CB0" w:rsidRPr="00136C8E">
        <w:rPr>
          <w:rFonts w:ascii="Arial" w:eastAsia="Calibri" w:hAnsi="Arial" w:cs="Arial"/>
        </w:rPr>
        <w:t>rganic matter</w:t>
      </w:r>
      <w:r w:rsidR="00D77229" w:rsidRPr="00136C8E">
        <w:rPr>
          <w:rFonts w:ascii="Arial" w:eastAsia="Calibri" w:hAnsi="Arial" w:cs="Arial"/>
        </w:rPr>
        <w:t xml:space="preserve"> was observed to be moderate (OM mostly between 1.5-2.0%) at 0-20 cm depth across all the parent materials and low (&lt; 1.5%) at 20-40 cm. Higher level of OM at the depth of 0-20 cm may attributed to accumulation of organic materials or litter materials at the surface soils as has been reported by Byers </w:t>
      </w:r>
      <w:r w:rsidR="00D77229" w:rsidRPr="00136C8E">
        <w:rPr>
          <w:rFonts w:ascii="Arial" w:eastAsia="Calibri" w:hAnsi="Arial" w:cs="Arial"/>
          <w:i/>
          <w:iCs/>
        </w:rPr>
        <w:t>et al</w:t>
      </w:r>
      <w:r w:rsidR="00D77229" w:rsidRPr="00136C8E">
        <w:rPr>
          <w:rFonts w:ascii="Arial" w:eastAsia="Calibri" w:hAnsi="Arial" w:cs="Arial"/>
        </w:rPr>
        <w:t>. (2023). Relatively lower values of OM recorded in coastal plain sand soils than other parent materials could be attributed to OM losses through leaching and runoff due to porous nature of coastal plain. Available phosphorus was slightly higher</w:t>
      </w:r>
      <w:r w:rsidR="00805612" w:rsidRPr="00136C8E">
        <w:rPr>
          <w:rFonts w:ascii="Arial" w:eastAsia="Calibri" w:hAnsi="Arial" w:cs="Arial"/>
        </w:rPr>
        <w:t xml:space="preserve"> in surface soils than subsoil and t</w:t>
      </w:r>
      <w:r w:rsidR="00D77229" w:rsidRPr="00136C8E">
        <w:rPr>
          <w:rFonts w:ascii="Arial" w:eastAsia="Calibri" w:hAnsi="Arial" w:cs="Arial"/>
        </w:rPr>
        <w:t xml:space="preserve">he values </w:t>
      </w:r>
      <w:r w:rsidR="00805612" w:rsidRPr="00136C8E">
        <w:rPr>
          <w:rFonts w:ascii="Arial" w:eastAsia="Calibri" w:hAnsi="Arial" w:cs="Arial"/>
        </w:rPr>
        <w:t xml:space="preserve">recorded </w:t>
      </w:r>
      <w:r w:rsidR="00D77229" w:rsidRPr="00136C8E">
        <w:rPr>
          <w:rFonts w:ascii="Arial" w:eastAsia="Calibri" w:hAnsi="Arial" w:cs="Arial"/>
        </w:rPr>
        <w:t xml:space="preserve">falls under the moderate (8-20 mg/kg) fertility ratings following the rating of Landon (2014). Slightly higher value of available P in surface soils than subsoil buttress the influence of organic matter on soil available P. Exchangeable Ca was low (&lt; 5 </w:t>
      </w:r>
      <w:commentRangeStart w:id="8"/>
      <w:proofErr w:type="spellStart"/>
      <w:r w:rsidR="00D77229" w:rsidRPr="00136C8E">
        <w:rPr>
          <w:rFonts w:ascii="Arial" w:eastAsia="Calibri" w:hAnsi="Arial" w:cs="Arial"/>
        </w:rPr>
        <w:t>cmol</w:t>
      </w:r>
      <w:proofErr w:type="spellEnd"/>
      <w:r w:rsidR="00D77229" w:rsidRPr="00136C8E">
        <w:rPr>
          <w:rFonts w:ascii="Arial" w:eastAsia="Calibri" w:hAnsi="Arial" w:cs="Arial"/>
        </w:rPr>
        <w:t>/kg</w:t>
      </w:r>
      <w:commentRangeEnd w:id="8"/>
      <w:r w:rsidR="00CB42F0">
        <w:rPr>
          <w:rStyle w:val="CommentReference"/>
          <w:rtl/>
        </w:rPr>
        <w:commentReference w:id="8"/>
      </w:r>
      <w:r w:rsidR="00D77229" w:rsidRPr="00136C8E">
        <w:rPr>
          <w:rFonts w:ascii="Arial" w:eastAsia="Calibri" w:hAnsi="Arial" w:cs="Arial"/>
        </w:rPr>
        <w:t xml:space="preserve">) across all the parent materials at each depth except in alluvium at 0-20 cm depth where it was found to be moderate (5-10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according to Landon (2014). Magnesium was low (&lt;1.5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at the depth of 0-20 cm, low in coastal plain sand and sandstone and moderate in alluvium and shale (1.5-3.0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at the depths of 20-40 cm and 40-60 cm based on the rating of Landon (2014). Potassium was rated moderate (0.2-0.4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across all parent materials and depths while Na was rated low (&lt;0.3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 kg) except in shale at 0-20 cm soil depth where it was moderate (0.3-0.7 </w:t>
      </w:r>
      <w:proofErr w:type="spellStart"/>
      <w:r w:rsidR="00D77229" w:rsidRPr="00136C8E">
        <w:rPr>
          <w:rFonts w:ascii="Arial" w:eastAsia="Calibri" w:hAnsi="Arial" w:cs="Arial"/>
        </w:rPr>
        <w:t>cmol</w:t>
      </w:r>
      <w:proofErr w:type="spellEnd"/>
      <w:r w:rsidR="00D77229" w:rsidRPr="00136C8E">
        <w:rPr>
          <w:rFonts w:ascii="Arial" w:eastAsia="Calibri" w:hAnsi="Arial" w:cs="Arial"/>
        </w:rPr>
        <w:t xml:space="preserve">/kg) (Landon, 2014). Low levels of bases in the soils could be due to leaching caused by higher rainfall and acid nature of most parent materials according to </w:t>
      </w:r>
      <w:proofErr w:type="spellStart"/>
      <w:r w:rsidR="00D77229" w:rsidRPr="00136C8E">
        <w:rPr>
          <w:rFonts w:ascii="Arial" w:eastAsia="Calibri" w:hAnsi="Arial" w:cs="Arial"/>
        </w:rPr>
        <w:t>Enwezor</w:t>
      </w:r>
      <w:proofErr w:type="spellEnd"/>
      <w:r w:rsidR="00D77229" w:rsidRPr="00136C8E">
        <w:rPr>
          <w:rFonts w:ascii="Arial" w:eastAsia="Calibri" w:hAnsi="Arial" w:cs="Arial"/>
        </w:rPr>
        <w:t xml:space="preserve"> </w:t>
      </w:r>
      <w:r w:rsidR="00D77229" w:rsidRPr="00136C8E">
        <w:rPr>
          <w:rFonts w:ascii="Arial" w:eastAsia="Calibri" w:hAnsi="Arial" w:cs="Arial"/>
          <w:i/>
          <w:iCs/>
        </w:rPr>
        <w:t>et al</w:t>
      </w:r>
      <w:r w:rsidR="00D77229" w:rsidRPr="00136C8E">
        <w:rPr>
          <w:rFonts w:ascii="Arial" w:eastAsia="Calibri" w:hAnsi="Arial" w:cs="Arial"/>
        </w:rPr>
        <w:t>. (1981).</w:t>
      </w:r>
    </w:p>
    <w:p w14:paraId="5507E2A0" w14:textId="77777777" w:rsidR="00136C8E" w:rsidRDefault="00136C8E" w:rsidP="00805612">
      <w:pPr>
        <w:spacing w:line="360" w:lineRule="auto"/>
        <w:jc w:val="both"/>
        <w:rPr>
          <w:rFonts w:ascii="Arial" w:eastAsia="Calibri" w:hAnsi="Arial" w:cs="Arial"/>
        </w:rPr>
      </w:pPr>
    </w:p>
    <w:p w14:paraId="2A8DFCCD" w14:textId="77777777" w:rsidR="00136C8E" w:rsidRPr="00136C8E" w:rsidRDefault="00136C8E" w:rsidP="00805612">
      <w:pPr>
        <w:spacing w:line="360" w:lineRule="auto"/>
        <w:jc w:val="both"/>
        <w:rPr>
          <w:rFonts w:ascii="Arial" w:eastAsia="Calibri" w:hAnsi="Arial" w:cs="Arial"/>
          <w:kern w:val="2"/>
        </w:rPr>
      </w:pPr>
    </w:p>
    <w:p w14:paraId="242814CC" w14:textId="77777777" w:rsidR="000C5D51" w:rsidRPr="00C63E54" w:rsidRDefault="008B0776" w:rsidP="008B0776">
      <w:pPr>
        <w:pStyle w:val="NoSpacing"/>
        <w:spacing w:line="360" w:lineRule="auto"/>
        <w:ind w:left="-426" w:firstLine="426"/>
        <w:jc w:val="both"/>
        <w:rPr>
          <w:rFonts w:ascii="Times New Roman" w:hAnsi="Times New Roman" w:cs="Times New Roman"/>
          <w:b/>
          <w:sz w:val="24"/>
          <w:szCs w:val="24"/>
        </w:rPr>
      </w:pPr>
      <w:r w:rsidRPr="00C63E54">
        <w:rPr>
          <w:b/>
        </w:rPr>
        <w:lastRenderedPageBreak/>
        <w:t xml:space="preserve">Table 1: </w:t>
      </w:r>
      <w:r w:rsidRPr="00C63E54">
        <w:rPr>
          <w:rFonts w:ascii="Times New Roman" w:hAnsi="Times New Roman" w:cs="Times New Roman"/>
          <w:b/>
          <w:sz w:val="24"/>
          <w:szCs w:val="24"/>
        </w:rPr>
        <w:t>Effect of parent materials and soil depth on particle size distribution and soil chemical properties</w:t>
      </w:r>
    </w:p>
    <w:tbl>
      <w:tblPr>
        <w:tblW w:w="15876" w:type="dxa"/>
        <w:tblInd w:w="-1026" w:type="dxa"/>
        <w:tblBorders>
          <w:top w:val="single" w:sz="4" w:space="0" w:color="auto"/>
          <w:bottom w:val="single" w:sz="4" w:space="0" w:color="auto"/>
        </w:tblBorders>
        <w:tblLayout w:type="fixed"/>
        <w:tblLook w:val="04A0" w:firstRow="1" w:lastRow="0" w:firstColumn="1" w:lastColumn="0" w:noHBand="0" w:noVBand="1"/>
      </w:tblPr>
      <w:tblGrid>
        <w:gridCol w:w="1700"/>
        <w:gridCol w:w="851"/>
        <w:gridCol w:w="851"/>
        <w:gridCol w:w="851"/>
        <w:gridCol w:w="850"/>
        <w:gridCol w:w="851"/>
        <w:gridCol w:w="709"/>
        <w:gridCol w:w="708"/>
        <w:gridCol w:w="709"/>
        <w:gridCol w:w="851"/>
        <w:gridCol w:w="992"/>
        <w:gridCol w:w="1134"/>
        <w:gridCol w:w="992"/>
        <w:gridCol w:w="1134"/>
        <w:gridCol w:w="1134"/>
        <w:gridCol w:w="1559"/>
      </w:tblGrid>
      <w:tr w:rsidR="008B0776" w:rsidRPr="002F79CA" w14:paraId="7160114D" w14:textId="77777777" w:rsidTr="002621C6">
        <w:tc>
          <w:tcPr>
            <w:tcW w:w="1700" w:type="dxa"/>
            <w:tcBorders>
              <w:top w:val="single" w:sz="4" w:space="0" w:color="auto"/>
              <w:left w:val="nil"/>
              <w:bottom w:val="single" w:sz="4" w:space="0" w:color="auto"/>
              <w:right w:val="nil"/>
            </w:tcBorders>
            <w:hideMark/>
          </w:tcPr>
          <w:p w14:paraId="30B2A52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Parent materials</w:t>
            </w:r>
          </w:p>
        </w:tc>
        <w:tc>
          <w:tcPr>
            <w:tcW w:w="851" w:type="dxa"/>
            <w:tcBorders>
              <w:top w:val="single" w:sz="4" w:space="0" w:color="auto"/>
              <w:left w:val="nil"/>
              <w:bottom w:val="single" w:sz="4" w:space="0" w:color="auto"/>
              <w:right w:val="nil"/>
            </w:tcBorders>
            <w:hideMark/>
          </w:tcPr>
          <w:p w14:paraId="5076E192"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Sand</w:t>
            </w:r>
          </w:p>
        </w:tc>
        <w:tc>
          <w:tcPr>
            <w:tcW w:w="851" w:type="dxa"/>
            <w:tcBorders>
              <w:top w:val="single" w:sz="4" w:space="0" w:color="auto"/>
              <w:left w:val="nil"/>
              <w:bottom w:val="single" w:sz="4" w:space="0" w:color="auto"/>
              <w:right w:val="nil"/>
            </w:tcBorders>
            <w:hideMark/>
          </w:tcPr>
          <w:p w14:paraId="7BB8896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Silt</w:t>
            </w:r>
          </w:p>
        </w:tc>
        <w:tc>
          <w:tcPr>
            <w:tcW w:w="851" w:type="dxa"/>
            <w:tcBorders>
              <w:top w:val="single" w:sz="4" w:space="0" w:color="auto"/>
              <w:left w:val="nil"/>
              <w:bottom w:val="single" w:sz="4" w:space="0" w:color="auto"/>
              <w:right w:val="nil"/>
            </w:tcBorders>
            <w:hideMark/>
          </w:tcPr>
          <w:p w14:paraId="717C662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Clay</w:t>
            </w:r>
          </w:p>
        </w:tc>
        <w:tc>
          <w:tcPr>
            <w:tcW w:w="850" w:type="dxa"/>
            <w:tcBorders>
              <w:top w:val="single" w:sz="4" w:space="0" w:color="auto"/>
              <w:left w:val="nil"/>
              <w:bottom w:val="single" w:sz="4" w:space="0" w:color="auto"/>
              <w:right w:val="nil"/>
            </w:tcBorders>
            <w:hideMark/>
          </w:tcPr>
          <w:p w14:paraId="4C6793F3" w14:textId="77777777" w:rsidR="008B0776" w:rsidRPr="002F79CA" w:rsidRDefault="008B0776" w:rsidP="002621C6">
            <w:pPr>
              <w:spacing w:after="0"/>
              <w:rPr>
                <w:rFonts w:ascii="Times New Roman" w:eastAsia="Calibri" w:hAnsi="Times New Roman"/>
                <w:sz w:val="20"/>
                <w:szCs w:val="20"/>
              </w:rPr>
            </w:pPr>
            <w:proofErr w:type="spellStart"/>
            <w:r w:rsidRPr="002F79CA">
              <w:rPr>
                <w:rFonts w:ascii="Times New Roman" w:eastAsia="Calibri" w:hAnsi="Times New Roman"/>
                <w:sz w:val="20"/>
                <w:szCs w:val="20"/>
              </w:rPr>
              <w:t>Tex</w:t>
            </w:r>
            <w:proofErr w:type="spellEnd"/>
          </w:p>
          <w:p w14:paraId="3CA3AA8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Class</w:t>
            </w:r>
          </w:p>
        </w:tc>
        <w:tc>
          <w:tcPr>
            <w:tcW w:w="851" w:type="dxa"/>
            <w:tcBorders>
              <w:top w:val="single" w:sz="4" w:space="0" w:color="auto"/>
              <w:left w:val="nil"/>
              <w:bottom w:val="single" w:sz="4" w:space="0" w:color="auto"/>
              <w:right w:val="nil"/>
            </w:tcBorders>
            <w:hideMark/>
          </w:tcPr>
          <w:p w14:paraId="6DD1709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pH (H2O)</w:t>
            </w:r>
          </w:p>
        </w:tc>
        <w:tc>
          <w:tcPr>
            <w:tcW w:w="709" w:type="dxa"/>
            <w:tcBorders>
              <w:top w:val="single" w:sz="4" w:space="0" w:color="auto"/>
              <w:left w:val="nil"/>
              <w:bottom w:val="single" w:sz="4" w:space="0" w:color="auto"/>
              <w:right w:val="nil"/>
            </w:tcBorders>
            <w:hideMark/>
          </w:tcPr>
          <w:p w14:paraId="16D9BE4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OC (%)</w:t>
            </w:r>
          </w:p>
        </w:tc>
        <w:tc>
          <w:tcPr>
            <w:tcW w:w="708" w:type="dxa"/>
            <w:tcBorders>
              <w:top w:val="single" w:sz="4" w:space="0" w:color="auto"/>
              <w:left w:val="nil"/>
              <w:bottom w:val="single" w:sz="4" w:space="0" w:color="auto"/>
              <w:right w:val="nil"/>
            </w:tcBorders>
            <w:hideMark/>
          </w:tcPr>
          <w:p w14:paraId="3A6681A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OM (%)</w:t>
            </w:r>
          </w:p>
        </w:tc>
        <w:tc>
          <w:tcPr>
            <w:tcW w:w="709" w:type="dxa"/>
            <w:tcBorders>
              <w:top w:val="single" w:sz="4" w:space="0" w:color="auto"/>
              <w:left w:val="nil"/>
              <w:bottom w:val="single" w:sz="4" w:space="0" w:color="auto"/>
              <w:right w:val="nil"/>
            </w:tcBorders>
            <w:hideMark/>
          </w:tcPr>
          <w:p w14:paraId="0988391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TN (%)</w:t>
            </w:r>
          </w:p>
        </w:tc>
        <w:tc>
          <w:tcPr>
            <w:tcW w:w="851" w:type="dxa"/>
            <w:tcBorders>
              <w:top w:val="single" w:sz="4" w:space="0" w:color="auto"/>
              <w:left w:val="nil"/>
              <w:bottom w:val="single" w:sz="4" w:space="0" w:color="auto"/>
              <w:right w:val="nil"/>
            </w:tcBorders>
            <w:hideMark/>
          </w:tcPr>
          <w:p w14:paraId="4A03BA6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AP (mg/kg)</w:t>
            </w:r>
          </w:p>
        </w:tc>
        <w:tc>
          <w:tcPr>
            <w:tcW w:w="992" w:type="dxa"/>
            <w:tcBorders>
              <w:top w:val="single" w:sz="4" w:space="0" w:color="auto"/>
              <w:left w:val="nil"/>
              <w:bottom w:val="single" w:sz="4" w:space="0" w:color="auto"/>
              <w:right w:val="nil"/>
            </w:tcBorders>
            <w:hideMark/>
          </w:tcPr>
          <w:p w14:paraId="0C136D2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Ca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604EE8D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Mg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992" w:type="dxa"/>
            <w:tcBorders>
              <w:top w:val="single" w:sz="4" w:space="0" w:color="auto"/>
              <w:left w:val="nil"/>
              <w:bottom w:val="single" w:sz="4" w:space="0" w:color="auto"/>
              <w:right w:val="nil"/>
            </w:tcBorders>
            <w:hideMark/>
          </w:tcPr>
          <w:p w14:paraId="4E47C6D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K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32A30EA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Na (</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134" w:type="dxa"/>
            <w:tcBorders>
              <w:top w:val="single" w:sz="4" w:space="0" w:color="auto"/>
              <w:left w:val="nil"/>
              <w:bottom w:val="single" w:sz="4" w:space="0" w:color="auto"/>
              <w:right w:val="nil"/>
            </w:tcBorders>
            <w:hideMark/>
          </w:tcPr>
          <w:p w14:paraId="3476D90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EA</w:t>
            </w:r>
          </w:p>
          <w:p w14:paraId="4E7043F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w:t>
            </w:r>
            <w:proofErr w:type="spellStart"/>
            <w:r w:rsidRPr="002F79CA">
              <w:rPr>
                <w:rFonts w:ascii="Times New Roman" w:eastAsia="Calibri" w:hAnsi="Times New Roman"/>
                <w:sz w:val="20"/>
                <w:szCs w:val="20"/>
              </w:rPr>
              <w:t>cmol</w:t>
            </w:r>
            <w:proofErr w:type="spellEnd"/>
            <w:r w:rsidRPr="002F79CA">
              <w:rPr>
                <w:rFonts w:ascii="Times New Roman" w:eastAsia="Calibri" w:hAnsi="Times New Roman"/>
                <w:sz w:val="20"/>
                <w:szCs w:val="20"/>
              </w:rPr>
              <w:t>/kg)</w:t>
            </w:r>
          </w:p>
        </w:tc>
        <w:tc>
          <w:tcPr>
            <w:tcW w:w="1559" w:type="dxa"/>
            <w:tcBorders>
              <w:top w:val="single" w:sz="4" w:space="0" w:color="auto"/>
              <w:left w:val="nil"/>
              <w:bottom w:val="single" w:sz="4" w:space="0" w:color="auto"/>
              <w:right w:val="nil"/>
            </w:tcBorders>
            <w:hideMark/>
          </w:tcPr>
          <w:p w14:paraId="43EB7E6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BS</w:t>
            </w:r>
          </w:p>
          <w:p w14:paraId="3C5DB11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 xml:space="preserve"> (%)</w:t>
            </w:r>
          </w:p>
        </w:tc>
      </w:tr>
      <w:tr w:rsidR="008B0776" w:rsidRPr="002F79CA" w14:paraId="1186D517" w14:textId="77777777" w:rsidTr="002621C6">
        <w:tc>
          <w:tcPr>
            <w:tcW w:w="1700" w:type="dxa"/>
            <w:tcBorders>
              <w:top w:val="single" w:sz="4" w:space="0" w:color="auto"/>
              <w:left w:val="nil"/>
              <w:bottom w:val="nil"/>
              <w:right w:val="nil"/>
            </w:tcBorders>
          </w:tcPr>
          <w:p w14:paraId="0D84B588"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3734CDF1"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7FCD5E7A"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04AE7CEA"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single" w:sz="4" w:space="0" w:color="auto"/>
              <w:left w:val="nil"/>
              <w:bottom w:val="nil"/>
              <w:right w:val="nil"/>
            </w:tcBorders>
          </w:tcPr>
          <w:p w14:paraId="34FAC399"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single" w:sz="4" w:space="0" w:color="auto"/>
              <w:left w:val="nil"/>
              <w:bottom w:val="nil"/>
              <w:right w:val="nil"/>
            </w:tcBorders>
          </w:tcPr>
          <w:p w14:paraId="132E8CF7"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single" w:sz="4" w:space="0" w:color="auto"/>
              <w:left w:val="nil"/>
              <w:bottom w:val="nil"/>
              <w:right w:val="nil"/>
            </w:tcBorders>
          </w:tcPr>
          <w:p w14:paraId="7BE2A509"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single" w:sz="4" w:space="0" w:color="auto"/>
              <w:left w:val="nil"/>
              <w:bottom w:val="nil"/>
              <w:right w:val="nil"/>
            </w:tcBorders>
            <w:hideMark/>
          </w:tcPr>
          <w:p w14:paraId="40E24B25" w14:textId="77777777" w:rsidR="008B0776" w:rsidRPr="002F79CA" w:rsidRDefault="008B0776" w:rsidP="002621C6">
            <w:pPr>
              <w:spacing w:after="0"/>
              <w:rPr>
                <w:rFonts w:ascii="Times New Roman" w:eastAsia="Calibri" w:hAnsi="Times New Roman"/>
                <w:b/>
                <w:bCs/>
                <w:kern w:val="2"/>
                <w:sz w:val="20"/>
                <w:szCs w:val="20"/>
              </w:rPr>
            </w:pPr>
            <w:r w:rsidRPr="002F79CA">
              <w:rPr>
                <w:rFonts w:ascii="Times New Roman" w:eastAsia="Calibri" w:hAnsi="Times New Roman"/>
                <w:b/>
                <w:bCs/>
                <w:sz w:val="20"/>
                <w:szCs w:val="20"/>
              </w:rPr>
              <w:t>0-20 cm</w:t>
            </w:r>
          </w:p>
        </w:tc>
        <w:tc>
          <w:tcPr>
            <w:tcW w:w="851" w:type="dxa"/>
            <w:tcBorders>
              <w:top w:val="single" w:sz="4" w:space="0" w:color="auto"/>
              <w:left w:val="nil"/>
              <w:bottom w:val="nil"/>
              <w:right w:val="nil"/>
            </w:tcBorders>
          </w:tcPr>
          <w:p w14:paraId="4469B477"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single" w:sz="4" w:space="0" w:color="auto"/>
              <w:left w:val="nil"/>
              <w:bottom w:val="nil"/>
              <w:right w:val="nil"/>
            </w:tcBorders>
          </w:tcPr>
          <w:p w14:paraId="263D13E5"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103109CB"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single" w:sz="4" w:space="0" w:color="auto"/>
              <w:left w:val="nil"/>
              <w:bottom w:val="nil"/>
              <w:right w:val="nil"/>
            </w:tcBorders>
          </w:tcPr>
          <w:p w14:paraId="44515CCE"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00621D30"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single" w:sz="4" w:space="0" w:color="auto"/>
              <w:left w:val="nil"/>
              <w:bottom w:val="nil"/>
              <w:right w:val="nil"/>
            </w:tcBorders>
          </w:tcPr>
          <w:p w14:paraId="4F065F74"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single" w:sz="4" w:space="0" w:color="auto"/>
              <w:left w:val="nil"/>
              <w:bottom w:val="nil"/>
              <w:right w:val="nil"/>
            </w:tcBorders>
          </w:tcPr>
          <w:p w14:paraId="4288B4A4"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067AF53C" w14:textId="77777777" w:rsidTr="002621C6">
        <w:tc>
          <w:tcPr>
            <w:tcW w:w="1700" w:type="dxa"/>
            <w:tcBorders>
              <w:top w:val="nil"/>
              <w:left w:val="nil"/>
              <w:bottom w:val="nil"/>
              <w:right w:val="nil"/>
            </w:tcBorders>
            <w:hideMark/>
          </w:tcPr>
          <w:p w14:paraId="7CA9A13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vAlign w:val="bottom"/>
            <w:hideMark/>
          </w:tcPr>
          <w:p w14:paraId="129A3D88"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66.85</w:t>
            </w:r>
          </w:p>
        </w:tc>
        <w:tc>
          <w:tcPr>
            <w:tcW w:w="851" w:type="dxa"/>
            <w:tcBorders>
              <w:top w:val="nil"/>
              <w:left w:val="nil"/>
              <w:bottom w:val="nil"/>
              <w:right w:val="nil"/>
            </w:tcBorders>
            <w:vAlign w:val="bottom"/>
            <w:hideMark/>
          </w:tcPr>
          <w:p w14:paraId="423744C7"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17.15</w:t>
            </w:r>
          </w:p>
        </w:tc>
        <w:tc>
          <w:tcPr>
            <w:tcW w:w="851" w:type="dxa"/>
            <w:tcBorders>
              <w:top w:val="nil"/>
              <w:left w:val="nil"/>
              <w:bottom w:val="nil"/>
              <w:right w:val="nil"/>
            </w:tcBorders>
            <w:vAlign w:val="bottom"/>
            <w:hideMark/>
          </w:tcPr>
          <w:p w14:paraId="5D564CE0"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16</w:t>
            </w:r>
          </w:p>
        </w:tc>
        <w:tc>
          <w:tcPr>
            <w:tcW w:w="850" w:type="dxa"/>
            <w:tcBorders>
              <w:top w:val="nil"/>
              <w:left w:val="nil"/>
              <w:bottom w:val="nil"/>
              <w:right w:val="nil"/>
            </w:tcBorders>
            <w:hideMark/>
          </w:tcPr>
          <w:p w14:paraId="52D00B42"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w:t>
            </w:r>
          </w:p>
        </w:tc>
        <w:tc>
          <w:tcPr>
            <w:tcW w:w="851" w:type="dxa"/>
            <w:tcBorders>
              <w:top w:val="nil"/>
              <w:left w:val="nil"/>
              <w:bottom w:val="nil"/>
              <w:right w:val="nil"/>
            </w:tcBorders>
            <w:hideMark/>
          </w:tcPr>
          <w:p w14:paraId="124CD3A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5.55</w:t>
            </w:r>
          </w:p>
        </w:tc>
        <w:tc>
          <w:tcPr>
            <w:tcW w:w="709" w:type="dxa"/>
            <w:tcBorders>
              <w:top w:val="nil"/>
              <w:left w:val="nil"/>
              <w:bottom w:val="nil"/>
              <w:right w:val="nil"/>
            </w:tcBorders>
            <w:hideMark/>
          </w:tcPr>
          <w:p w14:paraId="2861282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1.82</w:t>
            </w:r>
          </w:p>
        </w:tc>
        <w:tc>
          <w:tcPr>
            <w:tcW w:w="708" w:type="dxa"/>
            <w:tcBorders>
              <w:top w:val="nil"/>
              <w:left w:val="nil"/>
              <w:bottom w:val="nil"/>
              <w:right w:val="nil"/>
            </w:tcBorders>
            <w:hideMark/>
          </w:tcPr>
          <w:p w14:paraId="324E42A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3.13</w:t>
            </w:r>
          </w:p>
        </w:tc>
        <w:tc>
          <w:tcPr>
            <w:tcW w:w="709" w:type="dxa"/>
            <w:tcBorders>
              <w:top w:val="nil"/>
              <w:left w:val="nil"/>
              <w:bottom w:val="nil"/>
              <w:right w:val="nil"/>
            </w:tcBorders>
            <w:hideMark/>
          </w:tcPr>
          <w:p w14:paraId="7F5EC18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0.16</w:t>
            </w:r>
          </w:p>
        </w:tc>
        <w:tc>
          <w:tcPr>
            <w:tcW w:w="851" w:type="dxa"/>
            <w:tcBorders>
              <w:top w:val="nil"/>
              <w:left w:val="nil"/>
              <w:bottom w:val="nil"/>
              <w:right w:val="nil"/>
            </w:tcBorders>
            <w:hideMark/>
          </w:tcPr>
          <w:p w14:paraId="713323D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15.50</w:t>
            </w:r>
          </w:p>
        </w:tc>
        <w:tc>
          <w:tcPr>
            <w:tcW w:w="992" w:type="dxa"/>
            <w:tcBorders>
              <w:top w:val="nil"/>
              <w:left w:val="nil"/>
              <w:bottom w:val="nil"/>
              <w:right w:val="nil"/>
            </w:tcBorders>
            <w:hideMark/>
          </w:tcPr>
          <w:p w14:paraId="51F3F4F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1134" w:type="dxa"/>
            <w:tcBorders>
              <w:top w:val="nil"/>
              <w:left w:val="nil"/>
              <w:bottom w:val="nil"/>
              <w:right w:val="nil"/>
            </w:tcBorders>
            <w:hideMark/>
          </w:tcPr>
          <w:p w14:paraId="170937D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2.35</w:t>
            </w:r>
          </w:p>
        </w:tc>
        <w:tc>
          <w:tcPr>
            <w:tcW w:w="992" w:type="dxa"/>
            <w:tcBorders>
              <w:top w:val="nil"/>
              <w:left w:val="nil"/>
              <w:bottom w:val="nil"/>
              <w:right w:val="nil"/>
            </w:tcBorders>
            <w:hideMark/>
          </w:tcPr>
          <w:p w14:paraId="57B00EF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183B0E1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2C988BE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1.56</w:t>
            </w:r>
          </w:p>
        </w:tc>
        <w:tc>
          <w:tcPr>
            <w:tcW w:w="1559" w:type="dxa"/>
            <w:tcBorders>
              <w:top w:val="nil"/>
              <w:left w:val="nil"/>
              <w:bottom w:val="nil"/>
              <w:right w:val="nil"/>
            </w:tcBorders>
            <w:hideMark/>
          </w:tcPr>
          <w:p w14:paraId="733D01C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83.28</w:t>
            </w:r>
          </w:p>
        </w:tc>
      </w:tr>
      <w:tr w:rsidR="008B0776" w:rsidRPr="002F79CA" w14:paraId="2F40DCD9" w14:textId="77777777" w:rsidTr="002621C6">
        <w:tc>
          <w:tcPr>
            <w:tcW w:w="1700" w:type="dxa"/>
            <w:tcBorders>
              <w:top w:val="nil"/>
              <w:left w:val="nil"/>
              <w:bottom w:val="nil"/>
              <w:right w:val="nil"/>
            </w:tcBorders>
            <w:hideMark/>
          </w:tcPr>
          <w:p w14:paraId="361EB7A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 xml:space="preserve">Coastal plain sand   </w:t>
            </w:r>
          </w:p>
        </w:tc>
        <w:tc>
          <w:tcPr>
            <w:tcW w:w="851" w:type="dxa"/>
            <w:tcBorders>
              <w:top w:val="nil"/>
              <w:left w:val="nil"/>
              <w:bottom w:val="nil"/>
              <w:right w:val="nil"/>
            </w:tcBorders>
            <w:vAlign w:val="bottom"/>
            <w:hideMark/>
          </w:tcPr>
          <w:p w14:paraId="5378EFCA"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77.6</w:t>
            </w:r>
          </w:p>
        </w:tc>
        <w:tc>
          <w:tcPr>
            <w:tcW w:w="851" w:type="dxa"/>
            <w:tcBorders>
              <w:top w:val="nil"/>
              <w:left w:val="nil"/>
              <w:bottom w:val="nil"/>
              <w:right w:val="nil"/>
            </w:tcBorders>
            <w:vAlign w:val="bottom"/>
            <w:hideMark/>
          </w:tcPr>
          <w:p w14:paraId="6193FBF6"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11.16</w:t>
            </w:r>
          </w:p>
        </w:tc>
        <w:tc>
          <w:tcPr>
            <w:tcW w:w="851" w:type="dxa"/>
            <w:tcBorders>
              <w:top w:val="nil"/>
              <w:left w:val="nil"/>
              <w:bottom w:val="nil"/>
              <w:right w:val="nil"/>
            </w:tcBorders>
            <w:vAlign w:val="bottom"/>
            <w:hideMark/>
          </w:tcPr>
          <w:p w14:paraId="0535F592"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11.25</w:t>
            </w:r>
          </w:p>
        </w:tc>
        <w:tc>
          <w:tcPr>
            <w:tcW w:w="850" w:type="dxa"/>
            <w:tcBorders>
              <w:top w:val="nil"/>
              <w:left w:val="nil"/>
              <w:bottom w:val="nil"/>
              <w:right w:val="nil"/>
            </w:tcBorders>
            <w:hideMark/>
          </w:tcPr>
          <w:p w14:paraId="021A966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5109391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5.78</w:t>
            </w:r>
          </w:p>
        </w:tc>
        <w:tc>
          <w:tcPr>
            <w:tcW w:w="709" w:type="dxa"/>
            <w:tcBorders>
              <w:top w:val="nil"/>
              <w:left w:val="nil"/>
              <w:bottom w:val="nil"/>
              <w:right w:val="nil"/>
            </w:tcBorders>
            <w:hideMark/>
          </w:tcPr>
          <w:p w14:paraId="69DF5C3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1.33</w:t>
            </w:r>
          </w:p>
        </w:tc>
        <w:tc>
          <w:tcPr>
            <w:tcW w:w="708" w:type="dxa"/>
            <w:tcBorders>
              <w:top w:val="nil"/>
              <w:left w:val="nil"/>
              <w:bottom w:val="nil"/>
              <w:right w:val="nil"/>
            </w:tcBorders>
            <w:hideMark/>
          </w:tcPr>
          <w:p w14:paraId="38E1209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2.30</w:t>
            </w:r>
          </w:p>
        </w:tc>
        <w:tc>
          <w:tcPr>
            <w:tcW w:w="709" w:type="dxa"/>
            <w:tcBorders>
              <w:top w:val="nil"/>
              <w:left w:val="nil"/>
              <w:bottom w:val="nil"/>
              <w:right w:val="nil"/>
            </w:tcBorders>
            <w:hideMark/>
          </w:tcPr>
          <w:p w14:paraId="2FAD0C3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0.12</w:t>
            </w:r>
          </w:p>
        </w:tc>
        <w:tc>
          <w:tcPr>
            <w:tcW w:w="851" w:type="dxa"/>
            <w:tcBorders>
              <w:top w:val="nil"/>
              <w:left w:val="nil"/>
              <w:bottom w:val="nil"/>
              <w:right w:val="nil"/>
            </w:tcBorders>
            <w:hideMark/>
          </w:tcPr>
          <w:p w14:paraId="1CB96F8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14.45</w:t>
            </w:r>
          </w:p>
        </w:tc>
        <w:tc>
          <w:tcPr>
            <w:tcW w:w="992" w:type="dxa"/>
            <w:tcBorders>
              <w:top w:val="nil"/>
              <w:left w:val="nil"/>
              <w:bottom w:val="nil"/>
              <w:right w:val="nil"/>
            </w:tcBorders>
            <w:hideMark/>
          </w:tcPr>
          <w:p w14:paraId="10F8123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3.98</w:t>
            </w:r>
          </w:p>
        </w:tc>
        <w:tc>
          <w:tcPr>
            <w:tcW w:w="1134" w:type="dxa"/>
            <w:tcBorders>
              <w:top w:val="nil"/>
              <w:left w:val="nil"/>
              <w:bottom w:val="nil"/>
              <w:right w:val="nil"/>
            </w:tcBorders>
            <w:hideMark/>
          </w:tcPr>
          <w:p w14:paraId="17E08E9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1.80</w:t>
            </w:r>
          </w:p>
        </w:tc>
        <w:tc>
          <w:tcPr>
            <w:tcW w:w="992" w:type="dxa"/>
            <w:tcBorders>
              <w:top w:val="nil"/>
              <w:left w:val="nil"/>
              <w:bottom w:val="nil"/>
              <w:right w:val="nil"/>
            </w:tcBorders>
            <w:hideMark/>
          </w:tcPr>
          <w:p w14:paraId="1CCB2E4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39BBBB4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0.27</w:t>
            </w:r>
          </w:p>
        </w:tc>
        <w:tc>
          <w:tcPr>
            <w:tcW w:w="1134" w:type="dxa"/>
            <w:tcBorders>
              <w:top w:val="nil"/>
              <w:left w:val="nil"/>
              <w:bottom w:val="nil"/>
              <w:right w:val="nil"/>
            </w:tcBorders>
            <w:hideMark/>
          </w:tcPr>
          <w:p w14:paraId="720B757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1.66</w:t>
            </w:r>
          </w:p>
        </w:tc>
        <w:tc>
          <w:tcPr>
            <w:tcW w:w="1559" w:type="dxa"/>
            <w:tcBorders>
              <w:top w:val="nil"/>
              <w:left w:val="nil"/>
              <w:bottom w:val="nil"/>
              <w:right w:val="nil"/>
            </w:tcBorders>
            <w:hideMark/>
          </w:tcPr>
          <w:p w14:paraId="3CA55F2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79.14</w:t>
            </w:r>
          </w:p>
        </w:tc>
      </w:tr>
      <w:tr w:rsidR="008B0776" w:rsidRPr="002F79CA" w14:paraId="6F1BEAF1" w14:textId="77777777" w:rsidTr="002621C6">
        <w:tc>
          <w:tcPr>
            <w:tcW w:w="1700" w:type="dxa"/>
            <w:tcBorders>
              <w:top w:val="nil"/>
              <w:left w:val="nil"/>
              <w:bottom w:val="nil"/>
              <w:right w:val="nil"/>
            </w:tcBorders>
            <w:hideMark/>
          </w:tcPr>
          <w:p w14:paraId="66653DB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vAlign w:val="bottom"/>
            <w:hideMark/>
          </w:tcPr>
          <w:p w14:paraId="54FD3087"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80.1</w:t>
            </w:r>
          </w:p>
        </w:tc>
        <w:tc>
          <w:tcPr>
            <w:tcW w:w="851" w:type="dxa"/>
            <w:tcBorders>
              <w:top w:val="nil"/>
              <w:left w:val="nil"/>
              <w:bottom w:val="nil"/>
              <w:right w:val="nil"/>
            </w:tcBorders>
            <w:vAlign w:val="bottom"/>
            <w:hideMark/>
          </w:tcPr>
          <w:p w14:paraId="103B9AD7"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9.4</w:t>
            </w:r>
          </w:p>
        </w:tc>
        <w:tc>
          <w:tcPr>
            <w:tcW w:w="851" w:type="dxa"/>
            <w:tcBorders>
              <w:top w:val="nil"/>
              <w:left w:val="nil"/>
              <w:bottom w:val="nil"/>
              <w:right w:val="nil"/>
            </w:tcBorders>
            <w:vAlign w:val="bottom"/>
            <w:hideMark/>
          </w:tcPr>
          <w:p w14:paraId="59AFDDE1"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10.5</w:t>
            </w:r>
          </w:p>
        </w:tc>
        <w:tc>
          <w:tcPr>
            <w:tcW w:w="850" w:type="dxa"/>
            <w:tcBorders>
              <w:top w:val="nil"/>
              <w:left w:val="nil"/>
              <w:bottom w:val="nil"/>
              <w:right w:val="nil"/>
            </w:tcBorders>
            <w:hideMark/>
          </w:tcPr>
          <w:p w14:paraId="4ADFEE4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0BC52F6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5.65</w:t>
            </w:r>
          </w:p>
        </w:tc>
        <w:tc>
          <w:tcPr>
            <w:tcW w:w="709" w:type="dxa"/>
            <w:tcBorders>
              <w:top w:val="nil"/>
              <w:left w:val="nil"/>
              <w:bottom w:val="nil"/>
              <w:right w:val="nil"/>
            </w:tcBorders>
            <w:hideMark/>
          </w:tcPr>
          <w:p w14:paraId="26B9385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1.40</w:t>
            </w:r>
          </w:p>
        </w:tc>
        <w:tc>
          <w:tcPr>
            <w:tcW w:w="708" w:type="dxa"/>
            <w:tcBorders>
              <w:top w:val="nil"/>
              <w:left w:val="nil"/>
              <w:bottom w:val="nil"/>
              <w:right w:val="nil"/>
            </w:tcBorders>
            <w:hideMark/>
          </w:tcPr>
          <w:p w14:paraId="2AB285D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2.42</w:t>
            </w:r>
          </w:p>
        </w:tc>
        <w:tc>
          <w:tcPr>
            <w:tcW w:w="709" w:type="dxa"/>
            <w:tcBorders>
              <w:top w:val="nil"/>
              <w:left w:val="nil"/>
              <w:bottom w:val="nil"/>
              <w:right w:val="nil"/>
            </w:tcBorders>
            <w:hideMark/>
          </w:tcPr>
          <w:p w14:paraId="1DC48F9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0.12</w:t>
            </w:r>
          </w:p>
        </w:tc>
        <w:tc>
          <w:tcPr>
            <w:tcW w:w="851" w:type="dxa"/>
            <w:tcBorders>
              <w:top w:val="nil"/>
              <w:left w:val="nil"/>
              <w:bottom w:val="nil"/>
              <w:right w:val="nil"/>
            </w:tcBorders>
            <w:hideMark/>
          </w:tcPr>
          <w:p w14:paraId="18C4BC6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14.45</w:t>
            </w:r>
          </w:p>
        </w:tc>
        <w:tc>
          <w:tcPr>
            <w:tcW w:w="992" w:type="dxa"/>
            <w:tcBorders>
              <w:top w:val="nil"/>
              <w:left w:val="nil"/>
              <w:bottom w:val="nil"/>
              <w:right w:val="nil"/>
            </w:tcBorders>
            <w:hideMark/>
          </w:tcPr>
          <w:p w14:paraId="4E7D095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3.7</w:t>
            </w:r>
          </w:p>
        </w:tc>
        <w:tc>
          <w:tcPr>
            <w:tcW w:w="1134" w:type="dxa"/>
            <w:tcBorders>
              <w:top w:val="nil"/>
              <w:left w:val="nil"/>
              <w:bottom w:val="nil"/>
              <w:right w:val="nil"/>
            </w:tcBorders>
            <w:hideMark/>
          </w:tcPr>
          <w:p w14:paraId="2DDB6E5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1.60</w:t>
            </w:r>
          </w:p>
        </w:tc>
        <w:tc>
          <w:tcPr>
            <w:tcW w:w="992" w:type="dxa"/>
            <w:tcBorders>
              <w:top w:val="nil"/>
              <w:left w:val="nil"/>
              <w:bottom w:val="nil"/>
              <w:right w:val="nil"/>
            </w:tcBorders>
            <w:hideMark/>
          </w:tcPr>
          <w:p w14:paraId="5624305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0.25</w:t>
            </w:r>
          </w:p>
        </w:tc>
        <w:tc>
          <w:tcPr>
            <w:tcW w:w="1134" w:type="dxa"/>
            <w:tcBorders>
              <w:top w:val="nil"/>
              <w:left w:val="nil"/>
              <w:bottom w:val="nil"/>
              <w:right w:val="nil"/>
            </w:tcBorders>
            <w:hideMark/>
          </w:tcPr>
          <w:p w14:paraId="455EFFF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688EDE2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1.69</w:t>
            </w:r>
          </w:p>
        </w:tc>
        <w:tc>
          <w:tcPr>
            <w:tcW w:w="1559" w:type="dxa"/>
            <w:tcBorders>
              <w:top w:val="nil"/>
              <w:left w:val="nil"/>
              <w:bottom w:val="nil"/>
              <w:right w:val="nil"/>
            </w:tcBorders>
            <w:hideMark/>
          </w:tcPr>
          <w:p w14:paraId="4BED712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77.62</w:t>
            </w:r>
          </w:p>
        </w:tc>
      </w:tr>
      <w:tr w:rsidR="008B0776" w:rsidRPr="002F79CA" w14:paraId="6D53C8E7" w14:textId="77777777" w:rsidTr="002621C6">
        <w:tc>
          <w:tcPr>
            <w:tcW w:w="1700" w:type="dxa"/>
            <w:tcBorders>
              <w:top w:val="nil"/>
              <w:left w:val="nil"/>
              <w:bottom w:val="nil"/>
              <w:right w:val="nil"/>
            </w:tcBorders>
            <w:hideMark/>
          </w:tcPr>
          <w:p w14:paraId="1D111BB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vAlign w:val="bottom"/>
            <w:hideMark/>
          </w:tcPr>
          <w:p w14:paraId="3460C7D8"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36.27</w:t>
            </w:r>
          </w:p>
        </w:tc>
        <w:tc>
          <w:tcPr>
            <w:tcW w:w="851" w:type="dxa"/>
            <w:tcBorders>
              <w:top w:val="nil"/>
              <w:left w:val="nil"/>
              <w:bottom w:val="nil"/>
              <w:right w:val="nil"/>
            </w:tcBorders>
            <w:vAlign w:val="bottom"/>
            <w:hideMark/>
          </w:tcPr>
          <w:p w14:paraId="7FDF822E"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26</w:t>
            </w:r>
          </w:p>
        </w:tc>
        <w:tc>
          <w:tcPr>
            <w:tcW w:w="851" w:type="dxa"/>
            <w:tcBorders>
              <w:top w:val="nil"/>
              <w:left w:val="nil"/>
              <w:bottom w:val="nil"/>
              <w:right w:val="nil"/>
            </w:tcBorders>
            <w:vAlign w:val="bottom"/>
            <w:hideMark/>
          </w:tcPr>
          <w:p w14:paraId="3C922150" w14:textId="77777777" w:rsidR="008B0776" w:rsidRPr="002F79CA" w:rsidRDefault="008B0776" w:rsidP="002621C6">
            <w:pPr>
              <w:spacing w:after="0"/>
              <w:rPr>
                <w:rFonts w:ascii="Times New Roman" w:hAnsi="Times New Roman"/>
                <w:color w:val="000000"/>
                <w:sz w:val="20"/>
                <w:szCs w:val="20"/>
              </w:rPr>
            </w:pPr>
            <w:r w:rsidRPr="002F79CA">
              <w:rPr>
                <w:rFonts w:ascii="Times New Roman" w:hAnsi="Times New Roman"/>
                <w:color w:val="000000"/>
                <w:sz w:val="20"/>
                <w:szCs w:val="20"/>
              </w:rPr>
              <w:t>37.73</w:t>
            </w:r>
          </w:p>
        </w:tc>
        <w:tc>
          <w:tcPr>
            <w:tcW w:w="850" w:type="dxa"/>
            <w:tcBorders>
              <w:top w:val="nil"/>
              <w:left w:val="nil"/>
              <w:bottom w:val="nil"/>
              <w:right w:val="nil"/>
            </w:tcBorders>
            <w:hideMark/>
          </w:tcPr>
          <w:p w14:paraId="4D14C49E"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30C7B0F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709" w:type="dxa"/>
            <w:tcBorders>
              <w:top w:val="nil"/>
              <w:left w:val="nil"/>
              <w:bottom w:val="nil"/>
              <w:right w:val="nil"/>
            </w:tcBorders>
            <w:hideMark/>
          </w:tcPr>
          <w:p w14:paraId="77DD168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w:t>
            </w:r>
          </w:p>
        </w:tc>
        <w:tc>
          <w:tcPr>
            <w:tcW w:w="708" w:type="dxa"/>
            <w:tcBorders>
              <w:top w:val="nil"/>
              <w:left w:val="nil"/>
              <w:bottom w:val="nil"/>
              <w:right w:val="nil"/>
            </w:tcBorders>
            <w:hideMark/>
          </w:tcPr>
          <w:p w14:paraId="77B6EDB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2.71</w:t>
            </w:r>
          </w:p>
        </w:tc>
        <w:tc>
          <w:tcPr>
            <w:tcW w:w="709" w:type="dxa"/>
            <w:tcBorders>
              <w:top w:val="nil"/>
              <w:left w:val="nil"/>
              <w:bottom w:val="nil"/>
              <w:right w:val="nil"/>
            </w:tcBorders>
            <w:hideMark/>
          </w:tcPr>
          <w:p w14:paraId="3FCBA00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0.14</w:t>
            </w:r>
          </w:p>
        </w:tc>
        <w:tc>
          <w:tcPr>
            <w:tcW w:w="851" w:type="dxa"/>
            <w:tcBorders>
              <w:top w:val="nil"/>
              <w:left w:val="nil"/>
              <w:bottom w:val="nil"/>
              <w:right w:val="nil"/>
            </w:tcBorders>
            <w:hideMark/>
          </w:tcPr>
          <w:p w14:paraId="01C6750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14.95</w:t>
            </w:r>
          </w:p>
        </w:tc>
        <w:tc>
          <w:tcPr>
            <w:tcW w:w="992" w:type="dxa"/>
            <w:tcBorders>
              <w:top w:val="nil"/>
              <w:left w:val="nil"/>
              <w:bottom w:val="nil"/>
              <w:right w:val="nil"/>
            </w:tcBorders>
            <w:hideMark/>
          </w:tcPr>
          <w:p w14:paraId="35842A2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4.8</w:t>
            </w:r>
          </w:p>
        </w:tc>
        <w:tc>
          <w:tcPr>
            <w:tcW w:w="1134" w:type="dxa"/>
            <w:tcBorders>
              <w:top w:val="nil"/>
              <w:left w:val="nil"/>
              <w:bottom w:val="nil"/>
              <w:right w:val="nil"/>
            </w:tcBorders>
            <w:hideMark/>
          </w:tcPr>
          <w:p w14:paraId="2A5275F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2.35</w:t>
            </w:r>
          </w:p>
        </w:tc>
        <w:tc>
          <w:tcPr>
            <w:tcW w:w="992" w:type="dxa"/>
            <w:tcBorders>
              <w:top w:val="nil"/>
              <w:left w:val="nil"/>
              <w:bottom w:val="nil"/>
              <w:right w:val="nil"/>
            </w:tcBorders>
            <w:hideMark/>
          </w:tcPr>
          <w:p w14:paraId="3883392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0.28</w:t>
            </w:r>
          </w:p>
        </w:tc>
        <w:tc>
          <w:tcPr>
            <w:tcW w:w="1134" w:type="dxa"/>
            <w:tcBorders>
              <w:top w:val="nil"/>
              <w:left w:val="nil"/>
              <w:bottom w:val="nil"/>
              <w:right w:val="nil"/>
            </w:tcBorders>
            <w:hideMark/>
          </w:tcPr>
          <w:p w14:paraId="1D34532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0.34</w:t>
            </w:r>
          </w:p>
        </w:tc>
        <w:tc>
          <w:tcPr>
            <w:tcW w:w="1134" w:type="dxa"/>
            <w:tcBorders>
              <w:top w:val="nil"/>
              <w:left w:val="nil"/>
              <w:bottom w:val="nil"/>
              <w:right w:val="nil"/>
            </w:tcBorders>
            <w:hideMark/>
          </w:tcPr>
          <w:p w14:paraId="7B66CBA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1.71</w:t>
            </w:r>
          </w:p>
        </w:tc>
        <w:tc>
          <w:tcPr>
            <w:tcW w:w="1559" w:type="dxa"/>
            <w:tcBorders>
              <w:top w:val="nil"/>
              <w:left w:val="nil"/>
              <w:bottom w:val="nil"/>
              <w:right w:val="nil"/>
            </w:tcBorders>
            <w:hideMark/>
          </w:tcPr>
          <w:p w14:paraId="31A04A6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81.51</w:t>
            </w:r>
          </w:p>
        </w:tc>
      </w:tr>
      <w:tr w:rsidR="008B0776" w:rsidRPr="002F79CA" w14:paraId="63128A6E" w14:textId="77777777" w:rsidTr="002621C6">
        <w:tc>
          <w:tcPr>
            <w:tcW w:w="1700" w:type="dxa"/>
            <w:tcBorders>
              <w:top w:val="nil"/>
              <w:left w:val="nil"/>
              <w:bottom w:val="nil"/>
              <w:right w:val="nil"/>
            </w:tcBorders>
          </w:tcPr>
          <w:p w14:paraId="424F448C"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vAlign w:val="bottom"/>
          </w:tcPr>
          <w:p w14:paraId="760587CC" w14:textId="77777777" w:rsidR="008B0776" w:rsidRPr="002F79CA" w:rsidRDefault="008B0776" w:rsidP="002621C6">
            <w:pPr>
              <w:spacing w:after="0" w:line="254" w:lineRule="auto"/>
              <w:rPr>
                <w:rFonts w:ascii="Times New Roman" w:eastAsia="Calibri" w:hAnsi="Times New Roman"/>
                <w:kern w:val="2"/>
                <w:sz w:val="20"/>
                <w:szCs w:val="20"/>
              </w:rPr>
            </w:pPr>
          </w:p>
        </w:tc>
        <w:tc>
          <w:tcPr>
            <w:tcW w:w="851" w:type="dxa"/>
            <w:tcBorders>
              <w:top w:val="nil"/>
              <w:left w:val="nil"/>
              <w:bottom w:val="nil"/>
              <w:right w:val="nil"/>
            </w:tcBorders>
            <w:vAlign w:val="bottom"/>
          </w:tcPr>
          <w:p w14:paraId="4D378E40" w14:textId="77777777" w:rsidR="008B0776" w:rsidRPr="002F79CA" w:rsidRDefault="008B0776" w:rsidP="002621C6">
            <w:pPr>
              <w:spacing w:after="0" w:line="254" w:lineRule="auto"/>
              <w:rPr>
                <w:rFonts w:ascii="Times New Roman" w:eastAsia="Calibri" w:hAnsi="Times New Roman"/>
                <w:kern w:val="2"/>
                <w:sz w:val="20"/>
                <w:szCs w:val="20"/>
              </w:rPr>
            </w:pPr>
          </w:p>
        </w:tc>
        <w:tc>
          <w:tcPr>
            <w:tcW w:w="851" w:type="dxa"/>
            <w:tcBorders>
              <w:top w:val="nil"/>
              <w:left w:val="nil"/>
              <w:bottom w:val="nil"/>
              <w:right w:val="nil"/>
            </w:tcBorders>
            <w:vAlign w:val="bottom"/>
          </w:tcPr>
          <w:p w14:paraId="675911E0" w14:textId="77777777" w:rsidR="008B0776" w:rsidRPr="002F79CA" w:rsidRDefault="008B0776" w:rsidP="002621C6">
            <w:pPr>
              <w:spacing w:after="0" w:line="254" w:lineRule="auto"/>
              <w:rPr>
                <w:rFonts w:ascii="Times New Roman" w:eastAsia="Calibri" w:hAnsi="Times New Roman"/>
                <w:kern w:val="2"/>
                <w:sz w:val="20"/>
                <w:szCs w:val="20"/>
              </w:rPr>
            </w:pPr>
          </w:p>
        </w:tc>
        <w:tc>
          <w:tcPr>
            <w:tcW w:w="850" w:type="dxa"/>
            <w:tcBorders>
              <w:top w:val="nil"/>
              <w:left w:val="nil"/>
              <w:bottom w:val="nil"/>
              <w:right w:val="nil"/>
            </w:tcBorders>
          </w:tcPr>
          <w:p w14:paraId="5F0FBC6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79BBA92F"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2F567440"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22B67E9D"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4E240BD3"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7E67FBB"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40BF203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7F43E4C6"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6AAC775D"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756C194D"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F139C1A"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3E587879"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531EFCF0" w14:textId="77777777" w:rsidTr="002621C6">
        <w:tc>
          <w:tcPr>
            <w:tcW w:w="1700" w:type="dxa"/>
            <w:tcBorders>
              <w:top w:val="nil"/>
              <w:left w:val="nil"/>
              <w:bottom w:val="nil"/>
              <w:right w:val="nil"/>
            </w:tcBorders>
          </w:tcPr>
          <w:p w14:paraId="59557AF2"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F5A7FB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0DE2553E"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EECE31F"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20D1ED90"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09363DD"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216AD1C1"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nil"/>
              <w:left w:val="nil"/>
              <w:bottom w:val="nil"/>
              <w:right w:val="nil"/>
            </w:tcBorders>
            <w:hideMark/>
          </w:tcPr>
          <w:p w14:paraId="19FDA2FF" w14:textId="77777777" w:rsidR="008B0776" w:rsidRPr="002F79CA" w:rsidRDefault="008B0776" w:rsidP="002621C6">
            <w:pPr>
              <w:spacing w:after="0"/>
              <w:rPr>
                <w:rFonts w:ascii="Times New Roman" w:eastAsia="Calibri" w:hAnsi="Times New Roman"/>
                <w:b/>
                <w:bCs/>
                <w:kern w:val="2"/>
                <w:sz w:val="20"/>
                <w:szCs w:val="20"/>
              </w:rPr>
            </w:pPr>
            <w:r w:rsidRPr="002F79CA">
              <w:rPr>
                <w:rFonts w:ascii="Times New Roman" w:eastAsia="Calibri" w:hAnsi="Times New Roman"/>
                <w:b/>
                <w:bCs/>
                <w:sz w:val="20"/>
                <w:szCs w:val="20"/>
              </w:rPr>
              <w:t>20-40 cm</w:t>
            </w:r>
          </w:p>
        </w:tc>
        <w:tc>
          <w:tcPr>
            <w:tcW w:w="851" w:type="dxa"/>
            <w:tcBorders>
              <w:top w:val="nil"/>
              <w:left w:val="nil"/>
              <w:bottom w:val="nil"/>
              <w:right w:val="nil"/>
            </w:tcBorders>
          </w:tcPr>
          <w:p w14:paraId="3262C7DC"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29A17BE"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3C8D9F2D"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2020624F"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156825D4"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77FE12C"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5FEE46CC"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179C03FF" w14:textId="77777777" w:rsidTr="002621C6">
        <w:tc>
          <w:tcPr>
            <w:tcW w:w="1700" w:type="dxa"/>
            <w:tcBorders>
              <w:top w:val="nil"/>
              <w:left w:val="nil"/>
              <w:bottom w:val="nil"/>
              <w:right w:val="nil"/>
            </w:tcBorders>
            <w:hideMark/>
          </w:tcPr>
          <w:p w14:paraId="66DA748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hideMark/>
          </w:tcPr>
          <w:p w14:paraId="65B63E9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50.6</w:t>
            </w:r>
          </w:p>
        </w:tc>
        <w:tc>
          <w:tcPr>
            <w:tcW w:w="851" w:type="dxa"/>
            <w:tcBorders>
              <w:top w:val="nil"/>
              <w:left w:val="nil"/>
              <w:bottom w:val="nil"/>
              <w:right w:val="nil"/>
            </w:tcBorders>
            <w:hideMark/>
          </w:tcPr>
          <w:p w14:paraId="1B8CA40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26.15</w:t>
            </w:r>
          </w:p>
        </w:tc>
        <w:tc>
          <w:tcPr>
            <w:tcW w:w="851" w:type="dxa"/>
            <w:tcBorders>
              <w:top w:val="nil"/>
              <w:left w:val="nil"/>
              <w:bottom w:val="nil"/>
              <w:right w:val="nil"/>
            </w:tcBorders>
            <w:hideMark/>
          </w:tcPr>
          <w:p w14:paraId="7D7DE467"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23.25</w:t>
            </w:r>
          </w:p>
        </w:tc>
        <w:tc>
          <w:tcPr>
            <w:tcW w:w="850" w:type="dxa"/>
            <w:tcBorders>
              <w:top w:val="nil"/>
              <w:left w:val="nil"/>
              <w:bottom w:val="nil"/>
              <w:right w:val="nil"/>
            </w:tcBorders>
            <w:hideMark/>
          </w:tcPr>
          <w:p w14:paraId="61B03C47"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SCL</w:t>
            </w:r>
          </w:p>
        </w:tc>
        <w:tc>
          <w:tcPr>
            <w:tcW w:w="851" w:type="dxa"/>
            <w:tcBorders>
              <w:top w:val="nil"/>
              <w:left w:val="nil"/>
              <w:bottom w:val="nil"/>
              <w:right w:val="nil"/>
            </w:tcBorders>
            <w:hideMark/>
          </w:tcPr>
          <w:p w14:paraId="4105492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5.18</w:t>
            </w:r>
          </w:p>
        </w:tc>
        <w:tc>
          <w:tcPr>
            <w:tcW w:w="709" w:type="dxa"/>
            <w:tcBorders>
              <w:top w:val="nil"/>
              <w:left w:val="nil"/>
              <w:bottom w:val="nil"/>
              <w:right w:val="nil"/>
            </w:tcBorders>
            <w:hideMark/>
          </w:tcPr>
          <w:p w14:paraId="02D55E4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0.97</w:t>
            </w:r>
          </w:p>
        </w:tc>
        <w:tc>
          <w:tcPr>
            <w:tcW w:w="708" w:type="dxa"/>
            <w:tcBorders>
              <w:top w:val="nil"/>
              <w:left w:val="nil"/>
              <w:bottom w:val="nil"/>
              <w:right w:val="nil"/>
            </w:tcBorders>
            <w:hideMark/>
          </w:tcPr>
          <w:p w14:paraId="4E8F7BB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709" w:type="dxa"/>
            <w:tcBorders>
              <w:top w:val="nil"/>
              <w:left w:val="nil"/>
              <w:bottom w:val="nil"/>
              <w:right w:val="nil"/>
            </w:tcBorders>
            <w:hideMark/>
          </w:tcPr>
          <w:p w14:paraId="718A5A8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0.09</w:t>
            </w:r>
          </w:p>
        </w:tc>
        <w:tc>
          <w:tcPr>
            <w:tcW w:w="851" w:type="dxa"/>
            <w:tcBorders>
              <w:top w:val="nil"/>
              <w:left w:val="nil"/>
              <w:bottom w:val="nil"/>
              <w:right w:val="nil"/>
            </w:tcBorders>
            <w:hideMark/>
          </w:tcPr>
          <w:p w14:paraId="63C0A4B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13.40</w:t>
            </w:r>
          </w:p>
        </w:tc>
        <w:tc>
          <w:tcPr>
            <w:tcW w:w="992" w:type="dxa"/>
            <w:tcBorders>
              <w:top w:val="nil"/>
              <w:left w:val="nil"/>
              <w:bottom w:val="nil"/>
              <w:right w:val="nil"/>
            </w:tcBorders>
            <w:hideMark/>
          </w:tcPr>
          <w:p w14:paraId="707CFED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4.0</w:t>
            </w:r>
          </w:p>
        </w:tc>
        <w:tc>
          <w:tcPr>
            <w:tcW w:w="1134" w:type="dxa"/>
            <w:tcBorders>
              <w:top w:val="nil"/>
              <w:left w:val="nil"/>
              <w:bottom w:val="nil"/>
              <w:right w:val="nil"/>
            </w:tcBorders>
            <w:hideMark/>
          </w:tcPr>
          <w:p w14:paraId="0649549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1.55</w:t>
            </w:r>
          </w:p>
        </w:tc>
        <w:tc>
          <w:tcPr>
            <w:tcW w:w="992" w:type="dxa"/>
            <w:tcBorders>
              <w:top w:val="nil"/>
              <w:left w:val="nil"/>
              <w:bottom w:val="nil"/>
              <w:right w:val="nil"/>
            </w:tcBorders>
            <w:hideMark/>
          </w:tcPr>
          <w:p w14:paraId="463E568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0.25</w:t>
            </w:r>
          </w:p>
        </w:tc>
        <w:tc>
          <w:tcPr>
            <w:tcW w:w="1134" w:type="dxa"/>
            <w:tcBorders>
              <w:top w:val="nil"/>
              <w:left w:val="nil"/>
              <w:bottom w:val="nil"/>
              <w:right w:val="nil"/>
            </w:tcBorders>
            <w:hideMark/>
          </w:tcPr>
          <w:p w14:paraId="608B668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0.26</w:t>
            </w:r>
          </w:p>
        </w:tc>
        <w:tc>
          <w:tcPr>
            <w:tcW w:w="1134" w:type="dxa"/>
            <w:tcBorders>
              <w:top w:val="nil"/>
              <w:left w:val="nil"/>
              <w:bottom w:val="nil"/>
              <w:right w:val="nil"/>
            </w:tcBorders>
            <w:hideMark/>
          </w:tcPr>
          <w:p w14:paraId="5EE9BDF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1559" w:type="dxa"/>
            <w:tcBorders>
              <w:top w:val="nil"/>
              <w:left w:val="nil"/>
              <w:bottom w:val="nil"/>
              <w:right w:val="nil"/>
            </w:tcBorders>
            <w:hideMark/>
          </w:tcPr>
          <w:p w14:paraId="482A3E1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77.94</w:t>
            </w:r>
          </w:p>
        </w:tc>
      </w:tr>
      <w:tr w:rsidR="008B0776" w:rsidRPr="002F79CA" w14:paraId="2669B32F" w14:textId="77777777" w:rsidTr="002621C6">
        <w:tc>
          <w:tcPr>
            <w:tcW w:w="1700" w:type="dxa"/>
            <w:tcBorders>
              <w:top w:val="nil"/>
              <w:left w:val="nil"/>
              <w:bottom w:val="nil"/>
              <w:right w:val="nil"/>
            </w:tcBorders>
            <w:hideMark/>
          </w:tcPr>
          <w:p w14:paraId="5751FDB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Coastal plain sand</w:t>
            </w:r>
          </w:p>
        </w:tc>
        <w:tc>
          <w:tcPr>
            <w:tcW w:w="851" w:type="dxa"/>
            <w:tcBorders>
              <w:top w:val="nil"/>
              <w:left w:val="nil"/>
              <w:bottom w:val="nil"/>
              <w:right w:val="nil"/>
            </w:tcBorders>
            <w:hideMark/>
          </w:tcPr>
          <w:p w14:paraId="7F802D0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72.6</w:t>
            </w:r>
          </w:p>
        </w:tc>
        <w:tc>
          <w:tcPr>
            <w:tcW w:w="851" w:type="dxa"/>
            <w:tcBorders>
              <w:top w:val="nil"/>
              <w:left w:val="nil"/>
              <w:bottom w:val="nil"/>
              <w:right w:val="nil"/>
            </w:tcBorders>
            <w:hideMark/>
          </w:tcPr>
          <w:p w14:paraId="734C389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13.9</w:t>
            </w:r>
          </w:p>
        </w:tc>
        <w:tc>
          <w:tcPr>
            <w:tcW w:w="851" w:type="dxa"/>
            <w:tcBorders>
              <w:top w:val="nil"/>
              <w:left w:val="nil"/>
              <w:bottom w:val="nil"/>
              <w:right w:val="nil"/>
            </w:tcBorders>
            <w:hideMark/>
          </w:tcPr>
          <w:p w14:paraId="4E22D00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13.5</w:t>
            </w:r>
          </w:p>
        </w:tc>
        <w:tc>
          <w:tcPr>
            <w:tcW w:w="850" w:type="dxa"/>
            <w:tcBorders>
              <w:top w:val="nil"/>
              <w:left w:val="nil"/>
              <w:bottom w:val="nil"/>
              <w:right w:val="nil"/>
            </w:tcBorders>
            <w:hideMark/>
          </w:tcPr>
          <w:p w14:paraId="289406D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51D765E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4F6E570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1.14</w:t>
            </w:r>
          </w:p>
        </w:tc>
        <w:tc>
          <w:tcPr>
            <w:tcW w:w="708" w:type="dxa"/>
            <w:tcBorders>
              <w:top w:val="nil"/>
              <w:left w:val="nil"/>
              <w:bottom w:val="nil"/>
              <w:right w:val="nil"/>
            </w:tcBorders>
            <w:hideMark/>
          </w:tcPr>
          <w:p w14:paraId="570D227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1.96</w:t>
            </w:r>
          </w:p>
        </w:tc>
        <w:tc>
          <w:tcPr>
            <w:tcW w:w="709" w:type="dxa"/>
            <w:tcBorders>
              <w:top w:val="nil"/>
              <w:left w:val="nil"/>
              <w:bottom w:val="nil"/>
              <w:right w:val="nil"/>
            </w:tcBorders>
            <w:hideMark/>
          </w:tcPr>
          <w:p w14:paraId="2DEF622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0.10</w:t>
            </w:r>
          </w:p>
        </w:tc>
        <w:tc>
          <w:tcPr>
            <w:tcW w:w="851" w:type="dxa"/>
            <w:tcBorders>
              <w:top w:val="nil"/>
              <w:left w:val="nil"/>
              <w:bottom w:val="nil"/>
              <w:right w:val="nil"/>
            </w:tcBorders>
            <w:hideMark/>
          </w:tcPr>
          <w:p w14:paraId="5394695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13.08</w:t>
            </w:r>
          </w:p>
        </w:tc>
        <w:tc>
          <w:tcPr>
            <w:tcW w:w="992" w:type="dxa"/>
            <w:tcBorders>
              <w:top w:val="nil"/>
              <w:left w:val="nil"/>
              <w:bottom w:val="nil"/>
              <w:right w:val="nil"/>
            </w:tcBorders>
            <w:hideMark/>
          </w:tcPr>
          <w:p w14:paraId="7F9A619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3.5</w:t>
            </w:r>
          </w:p>
        </w:tc>
        <w:tc>
          <w:tcPr>
            <w:tcW w:w="1134" w:type="dxa"/>
            <w:tcBorders>
              <w:top w:val="nil"/>
              <w:left w:val="nil"/>
              <w:bottom w:val="nil"/>
              <w:right w:val="nil"/>
            </w:tcBorders>
            <w:hideMark/>
          </w:tcPr>
          <w:p w14:paraId="609F753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1.35</w:t>
            </w:r>
          </w:p>
        </w:tc>
        <w:tc>
          <w:tcPr>
            <w:tcW w:w="992" w:type="dxa"/>
            <w:tcBorders>
              <w:top w:val="nil"/>
              <w:left w:val="nil"/>
              <w:bottom w:val="nil"/>
              <w:right w:val="nil"/>
            </w:tcBorders>
            <w:hideMark/>
          </w:tcPr>
          <w:p w14:paraId="605F924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1134" w:type="dxa"/>
            <w:tcBorders>
              <w:top w:val="nil"/>
              <w:left w:val="nil"/>
              <w:bottom w:val="nil"/>
              <w:right w:val="nil"/>
            </w:tcBorders>
            <w:hideMark/>
          </w:tcPr>
          <w:p w14:paraId="4D7B471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0.24</w:t>
            </w:r>
          </w:p>
        </w:tc>
        <w:tc>
          <w:tcPr>
            <w:tcW w:w="1134" w:type="dxa"/>
            <w:tcBorders>
              <w:top w:val="nil"/>
              <w:left w:val="nil"/>
              <w:bottom w:val="nil"/>
              <w:right w:val="nil"/>
            </w:tcBorders>
            <w:hideMark/>
          </w:tcPr>
          <w:p w14:paraId="0D6432E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1.73</w:t>
            </w:r>
          </w:p>
        </w:tc>
        <w:tc>
          <w:tcPr>
            <w:tcW w:w="1559" w:type="dxa"/>
            <w:tcBorders>
              <w:top w:val="nil"/>
              <w:left w:val="nil"/>
              <w:bottom w:val="nil"/>
              <w:right w:val="nil"/>
            </w:tcBorders>
            <w:hideMark/>
          </w:tcPr>
          <w:p w14:paraId="5800813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75.31</w:t>
            </w:r>
          </w:p>
        </w:tc>
      </w:tr>
      <w:tr w:rsidR="008B0776" w:rsidRPr="002F79CA" w14:paraId="5131446D" w14:textId="77777777" w:rsidTr="002621C6">
        <w:tc>
          <w:tcPr>
            <w:tcW w:w="1700" w:type="dxa"/>
            <w:tcBorders>
              <w:top w:val="nil"/>
              <w:left w:val="nil"/>
              <w:bottom w:val="nil"/>
              <w:right w:val="nil"/>
            </w:tcBorders>
            <w:hideMark/>
          </w:tcPr>
          <w:p w14:paraId="400BDF4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hideMark/>
          </w:tcPr>
          <w:p w14:paraId="2280778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72.85</w:t>
            </w:r>
          </w:p>
        </w:tc>
        <w:tc>
          <w:tcPr>
            <w:tcW w:w="851" w:type="dxa"/>
            <w:tcBorders>
              <w:top w:val="nil"/>
              <w:left w:val="nil"/>
              <w:bottom w:val="nil"/>
              <w:right w:val="nil"/>
            </w:tcBorders>
            <w:hideMark/>
          </w:tcPr>
          <w:p w14:paraId="3576A214"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14.4</w:t>
            </w:r>
          </w:p>
        </w:tc>
        <w:tc>
          <w:tcPr>
            <w:tcW w:w="851" w:type="dxa"/>
            <w:tcBorders>
              <w:top w:val="nil"/>
              <w:left w:val="nil"/>
              <w:bottom w:val="nil"/>
              <w:right w:val="nil"/>
            </w:tcBorders>
            <w:hideMark/>
          </w:tcPr>
          <w:p w14:paraId="2334B4E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12.75</w:t>
            </w:r>
          </w:p>
        </w:tc>
        <w:tc>
          <w:tcPr>
            <w:tcW w:w="850" w:type="dxa"/>
            <w:tcBorders>
              <w:top w:val="nil"/>
              <w:left w:val="nil"/>
              <w:bottom w:val="nil"/>
              <w:right w:val="nil"/>
            </w:tcBorders>
            <w:hideMark/>
          </w:tcPr>
          <w:p w14:paraId="380CE161"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612F097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648A57F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1.32</w:t>
            </w:r>
          </w:p>
        </w:tc>
        <w:tc>
          <w:tcPr>
            <w:tcW w:w="708" w:type="dxa"/>
            <w:tcBorders>
              <w:top w:val="nil"/>
              <w:left w:val="nil"/>
              <w:bottom w:val="nil"/>
              <w:right w:val="nil"/>
            </w:tcBorders>
            <w:hideMark/>
          </w:tcPr>
          <w:p w14:paraId="2A5E959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2.29</w:t>
            </w:r>
          </w:p>
        </w:tc>
        <w:tc>
          <w:tcPr>
            <w:tcW w:w="709" w:type="dxa"/>
            <w:tcBorders>
              <w:top w:val="nil"/>
              <w:left w:val="nil"/>
              <w:bottom w:val="nil"/>
              <w:right w:val="nil"/>
            </w:tcBorders>
            <w:hideMark/>
          </w:tcPr>
          <w:p w14:paraId="099DDEC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0.11</w:t>
            </w:r>
          </w:p>
        </w:tc>
        <w:tc>
          <w:tcPr>
            <w:tcW w:w="851" w:type="dxa"/>
            <w:tcBorders>
              <w:top w:val="nil"/>
              <w:left w:val="nil"/>
              <w:bottom w:val="nil"/>
              <w:right w:val="nil"/>
            </w:tcBorders>
            <w:hideMark/>
          </w:tcPr>
          <w:p w14:paraId="0877799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13.58</w:t>
            </w:r>
          </w:p>
        </w:tc>
        <w:tc>
          <w:tcPr>
            <w:tcW w:w="992" w:type="dxa"/>
            <w:tcBorders>
              <w:top w:val="nil"/>
              <w:left w:val="nil"/>
              <w:bottom w:val="nil"/>
              <w:right w:val="nil"/>
            </w:tcBorders>
            <w:hideMark/>
          </w:tcPr>
          <w:p w14:paraId="6A8069C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3.48</w:t>
            </w:r>
          </w:p>
        </w:tc>
        <w:tc>
          <w:tcPr>
            <w:tcW w:w="1134" w:type="dxa"/>
            <w:tcBorders>
              <w:top w:val="nil"/>
              <w:left w:val="nil"/>
              <w:bottom w:val="nil"/>
              <w:right w:val="nil"/>
            </w:tcBorders>
            <w:hideMark/>
          </w:tcPr>
          <w:p w14:paraId="5B66BB8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1.23</w:t>
            </w:r>
          </w:p>
        </w:tc>
        <w:tc>
          <w:tcPr>
            <w:tcW w:w="992" w:type="dxa"/>
            <w:tcBorders>
              <w:top w:val="nil"/>
              <w:left w:val="nil"/>
              <w:bottom w:val="nil"/>
              <w:right w:val="nil"/>
            </w:tcBorders>
            <w:hideMark/>
          </w:tcPr>
          <w:p w14:paraId="0F35FC4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0.20</w:t>
            </w:r>
          </w:p>
        </w:tc>
        <w:tc>
          <w:tcPr>
            <w:tcW w:w="1134" w:type="dxa"/>
            <w:tcBorders>
              <w:top w:val="nil"/>
              <w:left w:val="nil"/>
              <w:bottom w:val="nil"/>
              <w:right w:val="nil"/>
            </w:tcBorders>
            <w:hideMark/>
          </w:tcPr>
          <w:p w14:paraId="251BBA0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1134" w:type="dxa"/>
            <w:tcBorders>
              <w:top w:val="nil"/>
              <w:left w:val="nil"/>
              <w:bottom w:val="nil"/>
              <w:right w:val="nil"/>
            </w:tcBorders>
            <w:hideMark/>
          </w:tcPr>
          <w:p w14:paraId="33BDA6D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1.70</w:t>
            </w:r>
          </w:p>
        </w:tc>
        <w:tc>
          <w:tcPr>
            <w:tcW w:w="1559" w:type="dxa"/>
            <w:tcBorders>
              <w:top w:val="nil"/>
              <w:left w:val="nil"/>
              <w:bottom w:val="nil"/>
              <w:right w:val="nil"/>
            </w:tcBorders>
            <w:hideMark/>
          </w:tcPr>
          <w:p w14:paraId="0DB76F3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74.82</w:t>
            </w:r>
          </w:p>
        </w:tc>
      </w:tr>
      <w:tr w:rsidR="008B0776" w:rsidRPr="002F79CA" w14:paraId="108456F5" w14:textId="77777777" w:rsidTr="002621C6">
        <w:tc>
          <w:tcPr>
            <w:tcW w:w="1700" w:type="dxa"/>
            <w:tcBorders>
              <w:top w:val="nil"/>
              <w:left w:val="nil"/>
              <w:bottom w:val="nil"/>
              <w:right w:val="nil"/>
            </w:tcBorders>
            <w:hideMark/>
          </w:tcPr>
          <w:p w14:paraId="6A1AE81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hideMark/>
          </w:tcPr>
          <w:p w14:paraId="2546495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41.1</w:t>
            </w:r>
          </w:p>
        </w:tc>
        <w:tc>
          <w:tcPr>
            <w:tcW w:w="851" w:type="dxa"/>
            <w:tcBorders>
              <w:top w:val="nil"/>
              <w:left w:val="nil"/>
              <w:bottom w:val="nil"/>
              <w:right w:val="nil"/>
            </w:tcBorders>
            <w:hideMark/>
          </w:tcPr>
          <w:p w14:paraId="1478750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23.9</w:t>
            </w:r>
          </w:p>
        </w:tc>
        <w:tc>
          <w:tcPr>
            <w:tcW w:w="851" w:type="dxa"/>
            <w:tcBorders>
              <w:top w:val="nil"/>
              <w:left w:val="nil"/>
              <w:bottom w:val="nil"/>
              <w:right w:val="nil"/>
            </w:tcBorders>
            <w:hideMark/>
          </w:tcPr>
          <w:p w14:paraId="6C2E995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35</w:t>
            </w:r>
          </w:p>
        </w:tc>
        <w:tc>
          <w:tcPr>
            <w:tcW w:w="850" w:type="dxa"/>
            <w:tcBorders>
              <w:top w:val="nil"/>
              <w:left w:val="nil"/>
              <w:bottom w:val="nil"/>
              <w:right w:val="nil"/>
            </w:tcBorders>
            <w:hideMark/>
          </w:tcPr>
          <w:p w14:paraId="52BE3603"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662AF7F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4.70</w:t>
            </w:r>
          </w:p>
        </w:tc>
        <w:tc>
          <w:tcPr>
            <w:tcW w:w="709" w:type="dxa"/>
            <w:tcBorders>
              <w:top w:val="nil"/>
              <w:left w:val="nil"/>
              <w:bottom w:val="nil"/>
              <w:right w:val="nil"/>
            </w:tcBorders>
            <w:hideMark/>
          </w:tcPr>
          <w:p w14:paraId="1977A7A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1.28</w:t>
            </w:r>
          </w:p>
        </w:tc>
        <w:tc>
          <w:tcPr>
            <w:tcW w:w="708" w:type="dxa"/>
            <w:tcBorders>
              <w:top w:val="nil"/>
              <w:left w:val="nil"/>
              <w:bottom w:val="nil"/>
              <w:right w:val="nil"/>
            </w:tcBorders>
            <w:hideMark/>
          </w:tcPr>
          <w:p w14:paraId="1E66B0B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2.25</w:t>
            </w:r>
          </w:p>
        </w:tc>
        <w:tc>
          <w:tcPr>
            <w:tcW w:w="709" w:type="dxa"/>
            <w:tcBorders>
              <w:top w:val="nil"/>
              <w:left w:val="nil"/>
              <w:bottom w:val="nil"/>
              <w:right w:val="nil"/>
            </w:tcBorders>
            <w:hideMark/>
          </w:tcPr>
          <w:p w14:paraId="6496458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0.11</w:t>
            </w:r>
          </w:p>
        </w:tc>
        <w:tc>
          <w:tcPr>
            <w:tcW w:w="851" w:type="dxa"/>
            <w:tcBorders>
              <w:top w:val="nil"/>
              <w:left w:val="nil"/>
              <w:bottom w:val="nil"/>
              <w:right w:val="nil"/>
            </w:tcBorders>
            <w:hideMark/>
          </w:tcPr>
          <w:p w14:paraId="73F63F34"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12.90</w:t>
            </w:r>
          </w:p>
        </w:tc>
        <w:tc>
          <w:tcPr>
            <w:tcW w:w="992" w:type="dxa"/>
            <w:tcBorders>
              <w:top w:val="nil"/>
              <w:left w:val="nil"/>
              <w:bottom w:val="nil"/>
              <w:right w:val="nil"/>
            </w:tcBorders>
            <w:hideMark/>
          </w:tcPr>
          <w:p w14:paraId="48E3B510"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4.33</w:t>
            </w:r>
          </w:p>
        </w:tc>
        <w:tc>
          <w:tcPr>
            <w:tcW w:w="1134" w:type="dxa"/>
            <w:tcBorders>
              <w:top w:val="nil"/>
              <w:left w:val="nil"/>
              <w:bottom w:val="nil"/>
              <w:right w:val="nil"/>
            </w:tcBorders>
            <w:hideMark/>
          </w:tcPr>
          <w:p w14:paraId="62A5F45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1.68</w:t>
            </w:r>
          </w:p>
        </w:tc>
        <w:tc>
          <w:tcPr>
            <w:tcW w:w="992" w:type="dxa"/>
            <w:tcBorders>
              <w:top w:val="nil"/>
              <w:left w:val="nil"/>
              <w:bottom w:val="nil"/>
              <w:right w:val="nil"/>
            </w:tcBorders>
            <w:hideMark/>
          </w:tcPr>
          <w:p w14:paraId="139C6D8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0.23</w:t>
            </w:r>
          </w:p>
        </w:tc>
        <w:tc>
          <w:tcPr>
            <w:tcW w:w="1134" w:type="dxa"/>
            <w:tcBorders>
              <w:top w:val="nil"/>
              <w:left w:val="nil"/>
              <w:bottom w:val="nil"/>
              <w:right w:val="nil"/>
            </w:tcBorders>
            <w:hideMark/>
          </w:tcPr>
          <w:p w14:paraId="732384E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0.24</w:t>
            </w:r>
          </w:p>
        </w:tc>
        <w:tc>
          <w:tcPr>
            <w:tcW w:w="1134" w:type="dxa"/>
            <w:tcBorders>
              <w:top w:val="nil"/>
              <w:left w:val="nil"/>
              <w:bottom w:val="nil"/>
              <w:right w:val="nil"/>
            </w:tcBorders>
            <w:hideMark/>
          </w:tcPr>
          <w:p w14:paraId="34AF559C"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1.77</w:t>
            </w:r>
          </w:p>
        </w:tc>
        <w:tc>
          <w:tcPr>
            <w:tcW w:w="1559" w:type="dxa"/>
            <w:tcBorders>
              <w:top w:val="nil"/>
              <w:left w:val="nil"/>
              <w:bottom w:val="nil"/>
              <w:right w:val="nil"/>
            </w:tcBorders>
            <w:hideMark/>
          </w:tcPr>
          <w:p w14:paraId="45740F86"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78.14</w:t>
            </w:r>
          </w:p>
        </w:tc>
      </w:tr>
      <w:tr w:rsidR="008B0776" w:rsidRPr="002F79CA" w14:paraId="0AFAD77A" w14:textId="77777777" w:rsidTr="002621C6">
        <w:tc>
          <w:tcPr>
            <w:tcW w:w="1700" w:type="dxa"/>
            <w:tcBorders>
              <w:top w:val="nil"/>
              <w:left w:val="nil"/>
              <w:bottom w:val="nil"/>
              <w:right w:val="nil"/>
            </w:tcBorders>
          </w:tcPr>
          <w:p w14:paraId="4008AF39" w14:textId="77777777" w:rsidR="008B0776" w:rsidRPr="002F79CA" w:rsidRDefault="008B0776" w:rsidP="002621C6">
            <w:pPr>
              <w:spacing w:after="0"/>
              <w:rPr>
                <w:rFonts w:ascii="Times New Roman" w:eastAsia="Calibri" w:hAnsi="Times New Roman"/>
                <w:color w:val="000000"/>
                <w:sz w:val="20"/>
                <w:szCs w:val="20"/>
              </w:rPr>
            </w:pPr>
          </w:p>
        </w:tc>
        <w:tc>
          <w:tcPr>
            <w:tcW w:w="851" w:type="dxa"/>
            <w:tcBorders>
              <w:top w:val="nil"/>
              <w:left w:val="nil"/>
              <w:bottom w:val="nil"/>
              <w:right w:val="nil"/>
            </w:tcBorders>
          </w:tcPr>
          <w:p w14:paraId="2836FCB8"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6089DE9B"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242DD041"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0C9B0F54"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3A7C875"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46C1FA29"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1AA6BF94"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0A104B9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2E308386"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63270D7"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281FB4AF"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6363697A"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77D2473B"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903A170"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7B551B07"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7F5D7719" w14:textId="77777777" w:rsidTr="002621C6">
        <w:tc>
          <w:tcPr>
            <w:tcW w:w="1700" w:type="dxa"/>
            <w:tcBorders>
              <w:top w:val="nil"/>
              <w:left w:val="nil"/>
              <w:bottom w:val="nil"/>
              <w:right w:val="nil"/>
            </w:tcBorders>
          </w:tcPr>
          <w:p w14:paraId="54292794"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49E044D0"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3BBCB68E"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1B43B01"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0A4871E7"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18466AE9"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608024C4" w14:textId="77777777" w:rsidR="008B0776" w:rsidRPr="002F79CA" w:rsidRDefault="008B0776" w:rsidP="002621C6">
            <w:pPr>
              <w:spacing w:after="0"/>
              <w:rPr>
                <w:rFonts w:ascii="Times New Roman" w:eastAsia="Calibri" w:hAnsi="Times New Roman"/>
                <w:kern w:val="2"/>
                <w:sz w:val="20"/>
                <w:szCs w:val="20"/>
              </w:rPr>
            </w:pPr>
          </w:p>
        </w:tc>
        <w:tc>
          <w:tcPr>
            <w:tcW w:w="1417" w:type="dxa"/>
            <w:gridSpan w:val="2"/>
            <w:tcBorders>
              <w:top w:val="nil"/>
              <w:left w:val="nil"/>
              <w:bottom w:val="nil"/>
              <w:right w:val="nil"/>
            </w:tcBorders>
            <w:hideMark/>
          </w:tcPr>
          <w:p w14:paraId="2F0F4EEB" w14:textId="77777777" w:rsidR="008B0776" w:rsidRPr="002F79CA" w:rsidRDefault="008B0776" w:rsidP="002621C6">
            <w:pPr>
              <w:spacing w:after="0"/>
              <w:rPr>
                <w:rFonts w:ascii="Times New Roman" w:eastAsia="Calibri" w:hAnsi="Times New Roman"/>
                <w:b/>
                <w:bCs/>
                <w:kern w:val="2"/>
                <w:sz w:val="20"/>
                <w:szCs w:val="20"/>
              </w:rPr>
            </w:pPr>
            <w:r>
              <w:rPr>
                <w:rFonts w:ascii="Times New Roman" w:eastAsia="Calibri" w:hAnsi="Times New Roman"/>
                <w:b/>
                <w:bCs/>
                <w:sz w:val="20"/>
                <w:szCs w:val="20"/>
              </w:rPr>
              <w:t>4</w:t>
            </w:r>
            <w:r w:rsidRPr="002F79CA">
              <w:rPr>
                <w:rFonts w:ascii="Times New Roman" w:eastAsia="Calibri" w:hAnsi="Times New Roman"/>
                <w:b/>
                <w:bCs/>
                <w:sz w:val="20"/>
                <w:szCs w:val="20"/>
              </w:rPr>
              <w:t>0</w:t>
            </w:r>
            <w:r>
              <w:rPr>
                <w:rFonts w:ascii="Times New Roman" w:eastAsia="Calibri" w:hAnsi="Times New Roman"/>
                <w:b/>
                <w:bCs/>
                <w:sz w:val="20"/>
                <w:szCs w:val="20"/>
              </w:rPr>
              <w:t>-60</w:t>
            </w:r>
            <w:r w:rsidRPr="002F79CA">
              <w:rPr>
                <w:rFonts w:ascii="Times New Roman" w:eastAsia="Calibri" w:hAnsi="Times New Roman"/>
                <w:b/>
                <w:bCs/>
                <w:sz w:val="20"/>
                <w:szCs w:val="20"/>
              </w:rPr>
              <w:t xml:space="preserve"> cm</w:t>
            </w:r>
          </w:p>
        </w:tc>
        <w:tc>
          <w:tcPr>
            <w:tcW w:w="851" w:type="dxa"/>
            <w:tcBorders>
              <w:top w:val="nil"/>
              <w:left w:val="nil"/>
              <w:bottom w:val="nil"/>
              <w:right w:val="nil"/>
            </w:tcBorders>
          </w:tcPr>
          <w:p w14:paraId="79534D6E"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0BCE80C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0C2F2A0A"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086C69A6"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21DB8A1"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0940E297"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19417620"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5E59065A" w14:textId="77777777" w:rsidTr="002621C6">
        <w:tc>
          <w:tcPr>
            <w:tcW w:w="1700" w:type="dxa"/>
            <w:tcBorders>
              <w:top w:val="nil"/>
              <w:left w:val="nil"/>
              <w:bottom w:val="nil"/>
              <w:right w:val="nil"/>
            </w:tcBorders>
            <w:hideMark/>
          </w:tcPr>
          <w:p w14:paraId="3FAEF33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Alluvium</w:t>
            </w:r>
          </w:p>
        </w:tc>
        <w:tc>
          <w:tcPr>
            <w:tcW w:w="851" w:type="dxa"/>
            <w:tcBorders>
              <w:top w:val="nil"/>
              <w:left w:val="nil"/>
              <w:bottom w:val="nil"/>
              <w:right w:val="nil"/>
            </w:tcBorders>
            <w:hideMark/>
          </w:tcPr>
          <w:p w14:paraId="35B6606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50.6</w:t>
            </w:r>
          </w:p>
        </w:tc>
        <w:tc>
          <w:tcPr>
            <w:tcW w:w="851" w:type="dxa"/>
            <w:tcBorders>
              <w:top w:val="nil"/>
              <w:left w:val="nil"/>
              <w:bottom w:val="nil"/>
              <w:right w:val="nil"/>
            </w:tcBorders>
            <w:hideMark/>
          </w:tcPr>
          <w:p w14:paraId="309DF357"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23.6</w:t>
            </w:r>
            <w:r w:rsidRPr="002F79CA">
              <w:rPr>
                <w:rFonts w:ascii="Times New Roman" w:eastAsia="Calibri" w:hAnsi="Times New Roman"/>
                <w:sz w:val="20"/>
                <w:szCs w:val="20"/>
              </w:rPr>
              <w:t>5</w:t>
            </w:r>
          </w:p>
        </w:tc>
        <w:tc>
          <w:tcPr>
            <w:tcW w:w="851" w:type="dxa"/>
            <w:tcBorders>
              <w:top w:val="nil"/>
              <w:left w:val="nil"/>
              <w:bottom w:val="nil"/>
              <w:right w:val="nil"/>
            </w:tcBorders>
            <w:hideMark/>
          </w:tcPr>
          <w:p w14:paraId="368D1DDC"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25.7</w:t>
            </w:r>
            <w:r w:rsidRPr="002F79CA">
              <w:rPr>
                <w:rFonts w:ascii="Times New Roman" w:eastAsia="Calibri" w:hAnsi="Times New Roman"/>
                <w:sz w:val="20"/>
                <w:szCs w:val="20"/>
              </w:rPr>
              <w:t>5</w:t>
            </w:r>
          </w:p>
        </w:tc>
        <w:tc>
          <w:tcPr>
            <w:tcW w:w="850" w:type="dxa"/>
            <w:tcBorders>
              <w:top w:val="nil"/>
              <w:left w:val="nil"/>
              <w:bottom w:val="nil"/>
              <w:right w:val="nil"/>
            </w:tcBorders>
            <w:hideMark/>
          </w:tcPr>
          <w:p w14:paraId="5EBF3ED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SCL</w:t>
            </w:r>
          </w:p>
        </w:tc>
        <w:tc>
          <w:tcPr>
            <w:tcW w:w="851" w:type="dxa"/>
            <w:tcBorders>
              <w:top w:val="nil"/>
              <w:left w:val="nil"/>
              <w:bottom w:val="nil"/>
              <w:right w:val="nil"/>
            </w:tcBorders>
            <w:hideMark/>
          </w:tcPr>
          <w:p w14:paraId="69D98CB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5.30</w:t>
            </w:r>
          </w:p>
        </w:tc>
        <w:tc>
          <w:tcPr>
            <w:tcW w:w="709" w:type="dxa"/>
            <w:tcBorders>
              <w:top w:val="nil"/>
              <w:left w:val="nil"/>
              <w:bottom w:val="nil"/>
              <w:right w:val="nil"/>
            </w:tcBorders>
            <w:hideMark/>
          </w:tcPr>
          <w:p w14:paraId="59F97DC3"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0.91</w:t>
            </w:r>
          </w:p>
        </w:tc>
        <w:tc>
          <w:tcPr>
            <w:tcW w:w="708" w:type="dxa"/>
            <w:tcBorders>
              <w:top w:val="nil"/>
              <w:left w:val="nil"/>
              <w:bottom w:val="nil"/>
              <w:right w:val="nil"/>
            </w:tcBorders>
            <w:hideMark/>
          </w:tcPr>
          <w:p w14:paraId="535A7DC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1.58</w:t>
            </w:r>
          </w:p>
        </w:tc>
        <w:tc>
          <w:tcPr>
            <w:tcW w:w="709" w:type="dxa"/>
            <w:tcBorders>
              <w:top w:val="nil"/>
              <w:left w:val="nil"/>
              <w:bottom w:val="nil"/>
              <w:right w:val="nil"/>
            </w:tcBorders>
            <w:hideMark/>
          </w:tcPr>
          <w:p w14:paraId="51981043"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51B4B36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12.6</w:t>
            </w:r>
            <w:r w:rsidRPr="002F79CA">
              <w:rPr>
                <w:rFonts w:ascii="Times New Roman" w:eastAsia="Calibri" w:hAnsi="Times New Roman"/>
                <w:sz w:val="20"/>
                <w:szCs w:val="20"/>
              </w:rPr>
              <w:t>0</w:t>
            </w:r>
          </w:p>
        </w:tc>
        <w:tc>
          <w:tcPr>
            <w:tcW w:w="992" w:type="dxa"/>
            <w:tcBorders>
              <w:top w:val="nil"/>
              <w:left w:val="nil"/>
              <w:bottom w:val="nil"/>
              <w:right w:val="nil"/>
            </w:tcBorders>
            <w:hideMark/>
          </w:tcPr>
          <w:p w14:paraId="1C545BA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3.68</w:t>
            </w:r>
          </w:p>
        </w:tc>
        <w:tc>
          <w:tcPr>
            <w:tcW w:w="1134" w:type="dxa"/>
            <w:tcBorders>
              <w:top w:val="nil"/>
              <w:left w:val="nil"/>
              <w:bottom w:val="nil"/>
              <w:right w:val="nil"/>
            </w:tcBorders>
            <w:hideMark/>
          </w:tcPr>
          <w:p w14:paraId="6B4DD81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w:t>
            </w:r>
            <w:r w:rsidRPr="002F79CA">
              <w:rPr>
                <w:rFonts w:ascii="Times New Roman" w:eastAsia="Calibri" w:hAnsi="Times New Roman"/>
                <w:sz w:val="20"/>
                <w:szCs w:val="20"/>
              </w:rPr>
              <w:t>5</w:t>
            </w:r>
          </w:p>
        </w:tc>
        <w:tc>
          <w:tcPr>
            <w:tcW w:w="992" w:type="dxa"/>
            <w:tcBorders>
              <w:top w:val="nil"/>
              <w:left w:val="nil"/>
              <w:bottom w:val="nil"/>
              <w:right w:val="nil"/>
            </w:tcBorders>
            <w:hideMark/>
          </w:tcPr>
          <w:p w14:paraId="24678E7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33D180B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0.21</w:t>
            </w:r>
          </w:p>
        </w:tc>
        <w:tc>
          <w:tcPr>
            <w:tcW w:w="1134" w:type="dxa"/>
            <w:tcBorders>
              <w:top w:val="nil"/>
              <w:left w:val="nil"/>
              <w:bottom w:val="nil"/>
              <w:right w:val="nil"/>
            </w:tcBorders>
            <w:hideMark/>
          </w:tcPr>
          <w:p w14:paraId="0743AE4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1.67</w:t>
            </w:r>
          </w:p>
        </w:tc>
        <w:tc>
          <w:tcPr>
            <w:tcW w:w="1559" w:type="dxa"/>
            <w:tcBorders>
              <w:top w:val="nil"/>
              <w:left w:val="nil"/>
              <w:bottom w:val="nil"/>
              <w:right w:val="nil"/>
            </w:tcBorders>
            <w:hideMark/>
          </w:tcPr>
          <w:p w14:paraId="4A8152F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75.7</w:t>
            </w:r>
            <w:r w:rsidRPr="002F79CA">
              <w:rPr>
                <w:rFonts w:ascii="Times New Roman" w:eastAsia="Calibri" w:hAnsi="Times New Roman"/>
                <w:sz w:val="20"/>
                <w:szCs w:val="20"/>
              </w:rPr>
              <w:t>4</w:t>
            </w:r>
          </w:p>
        </w:tc>
      </w:tr>
      <w:tr w:rsidR="008B0776" w:rsidRPr="002F79CA" w14:paraId="7DCA24BB" w14:textId="77777777" w:rsidTr="002621C6">
        <w:tc>
          <w:tcPr>
            <w:tcW w:w="1700" w:type="dxa"/>
            <w:tcBorders>
              <w:top w:val="nil"/>
              <w:left w:val="nil"/>
              <w:bottom w:val="nil"/>
              <w:right w:val="nil"/>
            </w:tcBorders>
            <w:hideMark/>
          </w:tcPr>
          <w:p w14:paraId="18559A1E"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Coastal plain sand</w:t>
            </w:r>
          </w:p>
        </w:tc>
        <w:tc>
          <w:tcPr>
            <w:tcW w:w="851" w:type="dxa"/>
            <w:tcBorders>
              <w:top w:val="nil"/>
              <w:left w:val="nil"/>
              <w:bottom w:val="nil"/>
              <w:right w:val="nil"/>
            </w:tcBorders>
            <w:hideMark/>
          </w:tcPr>
          <w:p w14:paraId="27062833"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68.35</w:t>
            </w:r>
          </w:p>
        </w:tc>
        <w:tc>
          <w:tcPr>
            <w:tcW w:w="851" w:type="dxa"/>
            <w:tcBorders>
              <w:top w:val="nil"/>
              <w:left w:val="nil"/>
              <w:bottom w:val="nil"/>
              <w:right w:val="nil"/>
            </w:tcBorders>
            <w:hideMark/>
          </w:tcPr>
          <w:p w14:paraId="3240E1F4"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16.4</w:t>
            </w:r>
          </w:p>
        </w:tc>
        <w:tc>
          <w:tcPr>
            <w:tcW w:w="851" w:type="dxa"/>
            <w:tcBorders>
              <w:top w:val="nil"/>
              <w:left w:val="nil"/>
              <w:bottom w:val="nil"/>
              <w:right w:val="nil"/>
            </w:tcBorders>
            <w:hideMark/>
          </w:tcPr>
          <w:p w14:paraId="7E2914AB"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15</w:t>
            </w:r>
            <w:r w:rsidRPr="002F79CA">
              <w:rPr>
                <w:rFonts w:ascii="Times New Roman" w:eastAsia="Calibri" w:hAnsi="Times New Roman"/>
                <w:sz w:val="20"/>
                <w:szCs w:val="20"/>
              </w:rPr>
              <w:t>.</w:t>
            </w:r>
            <w:r>
              <w:rPr>
                <w:rFonts w:ascii="Times New Roman" w:eastAsia="Calibri" w:hAnsi="Times New Roman"/>
                <w:sz w:val="20"/>
                <w:szCs w:val="20"/>
              </w:rPr>
              <w:t>2</w:t>
            </w:r>
            <w:r w:rsidRPr="002F79CA">
              <w:rPr>
                <w:rFonts w:ascii="Times New Roman" w:eastAsia="Calibri" w:hAnsi="Times New Roman"/>
                <w:sz w:val="20"/>
                <w:szCs w:val="20"/>
              </w:rPr>
              <w:t>5</w:t>
            </w:r>
          </w:p>
        </w:tc>
        <w:tc>
          <w:tcPr>
            <w:tcW w:w="850" w:type="dxa"/>
            <w:tcBorders>
              <w:top w:val="nil"/>
              <w:left w:val="nil"/>
              <w:bottom w:val="nil"/>
              <w:right w:val="nil"/>
            </w:tcBorders>
            <w:hideMark/>
          </w:tcPr>
          <w:p w14:paraId="090AEBD2"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030588F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5.45</w:t>
            </w:r>
          </w:p>
        </w:tc>
        <w:tc>
          <w:tcPr>
            <w:tcW w:w="709" w:type="dxa"/>
            <w:tcBorders>
              <w:top w:val="nil"/>
              <w:left w:val="nil"/>
              <w:bottom w:val="nil"/>
              <w:right w:val="nil"/>
            </w:tcBorders>
            <w:hideMark/>
          </w:tcPr>
          <w:p w14:paraId="066455F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0.96</w:t>
            </w:r>
          </w:p>
        </w:tc>
        <w:tc>
          <w:tcPr>
            <w:tcW w:w="708" w:type="dxa"/>
            <w:tcBorders>
              <w:top w:val="nil"/>
              <w:left w:val="nil"/>
              <w:bottom w:val="nil"/>
              <w:right w:val="nil"/>
            </w:tcBorders>
            <w:hideMark/>
          </w:tcPr>
          <w:p w14:paraId="5243476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w:t>
            </w:r>
            <w:r w:rsidRPr="002F79CA">
              <w:rPr>
                <w:rFonts w:ascii="Times New Roman" w:eastAsia="Calibri" w:hAnsi="Times New Roman"/>
                <w:sz w:val="20"/>
                <w:szCs w:val="20"/>
              </w:rPr>
              <w:t>6</w:t>
            </w:r>
            <w:r>
              <w:rPr>
                <w:rFonts w:ascii="Times New Roman" w:eastAsia="Calibri" w:hAnsi="Times New Roman"/>
                <w:sz w:val="20"/>
                <w:szCs w:val="20"/>
              </w:rPr>
              <w:t>5</w:t>
            </w:r>
          </w:p>
        </w:tc>
        <w:tc>
          <w:tcPr>
            <w:tcW w:w="709" w:type="dxa"/>
            <w:tcBorders>
              <w:top w:val="nil"/>
              <w:left w:val="nil"/>
              <w:bottom w:val="nil"/>
              <w:right w:val="nil"/>
            </w:tcBorders>
            <w:hideMark/>
          </w:tcPr>
          <w:p w14:paraId="7A16A38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518D602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12.43</w:t>
            </w:r>
          </w:p>
        </w:tc>
        <w:tc>
          <w:tcPr>
            <w:tcW w:w="992" w:type="dxa"/>
            <w:tcBorders>
              <w:top w:val="nil"/>
              <w:left w:val="nil"/>
              <w:bottom w:val="nil"/>
              <w:right w:val="nil"/>
            </w:tcBorders>
            <w:hideMark/>
          </w:tcPr>
          <w:p w14:paraId="37AE321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w:t>
            </w:r>
            <w:r>
              <w:rPr>
                <w:rFonts w:ascii="Times New Roman" w:eastAsia="Calibri" w:hAnsi="Times New Roman"/>
                <w:sz w:val="20"/>
                <w:szCs w:val="20"/>
              </w:rPr>
              <w:t>0</w:t>
            </w:r>
            <w:r w:rsidRPr="002F79CA">
              <w:rPr>
                <w:rFonts w:ascii="Times New Roman" w:eastAsia="Calibri" w:hAnsi="Times New Roman"/>
                <w:sz w:val="20"/>
                <w:szCs w:val="20"/>
              </w:rPr>
              <w:t>5</w:t>
            </w:r>
          </w:p>
        </w:tc>
        <w:tc>
          <w:tcPr>
            <w:tcW w:w="1134" w:type="dxa"/>
            <w:tcBorders>
              <w:top w:val="nil"/>
              <w:left w:val="nil"/>
              <w:bottom w:val="nil"/>
              <w:right w:val="nil"/>
            </w:tcBorders>
            <w:hideMark/>
          </w:tcPr>
          <w:p w14:paraId="30C4CDF0"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1.00</w:t>
            </w:r>
          </w:p>
        </w:tc>
        <w:tc>
          <w:tcPr>
            <w:tcW w:w="992" w:type="dxa"/>
            <w:tcBorders>
              <w:top w:val="nil"/>
              <w:left w:val="nil"/>
              <w:bottom w:val="nil"/>
              <w:right w:val="nil"/>
            </w:tcBorders>
            <w:hideMark/>
          </w:tcPr>
          <w:p w14:paraId="091D3666"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0.18</w:t>
            </w:r>
          </w:p>
        </w:tc>
        <w:tc>
          <w:tcPr>
            <w:tcW w:w="1134" w:type="dxa"/>
            <w:tcBorders>
              <w:top w:val="nil"/>
              <w:left w:val="nil"/>
              <w:bottom w:val="nil"/>
              <w:right w:val="nil"/>
            </w:tcBorders>
            <w:hideMark/>
          </w:tcPr>
          <w:p w14:paraId="40BCA21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1FA3780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1.79</w:t>
            </w:r>
          </w:p>
        </w:tc>
        <w:tc>
          <w:tcPr>
            <w:tcW w:w="1559" w:type="dxa"/>
            <w:tcBorders>
              <w:top w:val="nil"/>
              <w:left w:val="nil"/>
              <w:bottom w:val="nil"/>
              <w:right w:val="nil"/>
            </w:tcBorders>
            <w:hideMark/>
          </w:tcPr>
          <w:p w14:paraId="5D40109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71.04</w:t>
            </w:r>
          </w:p>
        </w:tc>
      </w:tr>
      <w:tr w:rsidR="008B0776" w:rsidRPr="002F79CA" w14:paraId="705FD214" w14:textId="77777777" w:rsidTr="002621C6">
        <w:tc>
          <w:tcPr>
            <w:tcW w:w="1700" w:type="dxa"/>
            <w:tcBorders>
              <w:top w:val="nil"/>
              <w:left w:val="nil"/>
              <w:bottom w:val="nil"/>
              <w:right w:val="nil"/>
            </w:tcBorders>
            <w:hideMark/>
          </w:tcPr>
          <w:p w14:paraId="4EF027F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Sandstone</w:t>
            </w:r>
          </w:p>
        </w:tc>
        <w:tc>
          <w:tcPr>
            <w:tcW w:w="851" w:type="dxa"/>
            <w:tcBorders>
              <w:top w:val="nil"/>
              <w:left w:val="nil"/>
              <w:bottom w:val="nil"/>
              <w:right w:val="nil"/>
            </w:tcBorders>
            <w:hideMark/>
          </w:tcPr>
          <w:p w14:paraId="6E3B4A75"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71.6</w:t>
            </w:r>
          </w:p>
        </w:tc>
        <w:tc>
          <w:tcPr>
            <w:tcW w:w="851" w:type="dxa"/>
            <w:tcBorders>
              <w:top w:val="nil"/>
              <w:left w:val="nil"/>
              <w:bottom w:val="nil"/>
              <w:right w:val="nil"/>
            </w:tcBorders>
            <w:hideMark/>
          </w:tcPr>
          <w:p w14:paraId="73A46F2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14.4</w:t>
            </w:r>
          </w:p>
        </w:tc>
        <w:tc>
          <w:tcPr>
            <w:tcW w:w="851" w:type="dxa"/>
            <w:tcBorders>
              <w:top w:val="nil"/>
              <w:left w:val="nil"/>
              <w:bottom w:val="nil"/>
              <w:right w:val="nil"/>
            </w:tcBorders>
            <w:hideMark/>
          </w:tcPr>
          <w:p w14:paraId="06480BF3"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14</w:t>
            </w:r>
          </w:p>
        </w:tc>
        <w:tc>
          <w:tcPr>
            <w:tcW w:w="850" w:type="dxa"/>
            <w:tcBorders>
              <w:top w:val="nil"/>
              <w:left w:val="nil"/>
              <w:bottom w:val="nil"/>
              <w:right w:val="nil"/>
            </w:tcBorders>
            <w:hideMark/>
          </w:tcPr>
          <w:p w14:paraId="14FF1D5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SL</w:t>
            </w:r>
          </w:p>
        </w:tc>
        <w:tc>
          <w:tcPr>
            <w:tcW w:w="851" w:type="dxa"/>
            <w:tcBorders>
              <w:top w:val="nil"/>
              <w:left w:val="nil"/>
              <w:bottom w:val="nil"/>
              <w:right w:val="nil"/>
            </w:tcBorders>
            <w:hideMark/>
          </w:tcPr>
          <w:p w14:paraId="1A15E8C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5.60</w:t>
            </w:r>
          </w:p>
        </w:tc>
        <w:tc>
          <w:tcPr>
            <w:tcW w:w="709" w:type="dxa"/>
            <w:tcBorders>
              <w:top w:val="nil"/>
              <w:left w:val="nil"/>
              <w:bottom w:val="nil"/>
              <w:right w:val="nil"/>
            </w:tcBorders>
            <w:hideMark/>
          </w:tcPr>
          <w:p w14:paraId="558EEC89"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w:t>
            </w:r>
            <w:r w:rsidRPr="002F79CA">
              <w:rPr>
                <w:rFonts w:ascii="Times New Roman" w:eastAsia="Calibri" w:hAnsi="Times New Roman"/>
                <w:sz w:val="20"/>
                <w:szCs w:val="20"/>
              </w:rPr>
              <w:t>2</w:t>
            </w:r>
          </w:p>
        </w:tc>
        <w:tc>
          <w:tcPr>
            <w:tcW w:w="708" w:type="dxa"/>
            <w:tcBorders>
              <w:top w:val="nil"/>
              <w:left w:val="nil"/>
              <w:bottom w:val="nil"/>
              <w:right w:val="nil"/>
            </w:tcBorders>
            <w:hideMark/>
          </w:tcPr>
          <w:p w14:paraId="671514F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1.82</w:t>
            </w:r>
          </w:p>
        </w:tc>
        <w:tc>
          <w:tcPr>
            <w:tcW w:w="709" w:type="dxa"/>
            <w:tcBorders>
              <w:top w:val="nil"/>
              <w:left w:val="nil"/>
              <w:bottom w:val="nil"/>
              <w:right w:val="nil"/>
            </w:tcBorders>
            <w:hideMark/>
          </w:tcPr>
          <w:p w14:paraId="2ED32A3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w:t>
            </w:r>
            <w:r>
              <w:rPr>
                <w:rFonts w:ascii="Times New Roman" w:eastAsia="Calibri" w:hAnsi="Times New Roman"/>
                <w:sz w:val="20"/>
                <w:szCs w:val="20"/>
              </w:rPr>
              <w:t>09</w:t>
            </w:r>
          </w:p>
        </w:tc>
        <w:tc>
          <w:tcPr>
            <w:tcW w:w="851" w:type="dxa"/>
            <w:tcBorders>
              <w:top w:val="nil"/>
              <w:left w:val="nil"/>
              <w:bottom w:val="nil"/>
              <w:right w:val="nil"/>
            </w:tcBorders>
            <w:hideMark/>
          </w:tcPr>
          <w:p w14:paraId="760766EE"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12.70</w:t>
            </w:r>
          </w:p>
        </w:tc>
        <w:tc>
          <w:tcPr>
            <w:tcW w:w="992" w:type="dxa"/>
            <w:tcBorders>
              <w:top w:val="nil"/>
              <w:left w:val="nil"/>
              <w:bottom w:val="nil"/>
              <w:right w:val="nil"/>
            </w:tcBorders>
            <w:hideMark/>
          </w:tcPr>
          <w:p w14:paraId="1504A85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3.20</w:t>
            </w:r>
          </w:p>
        </w:tc>
        <w:tc>
          <w:tcPr>
            <w:tcW w:w="1134" w:type="dxa"/>
            <w:tcBorders>
              <w:top w:val="nil"/>
              <w:left w:val="nil"/>
              <w:bottom w:val="nil"/>
              <w:right w:val="nil"/>
            </w:tcBorders>
            <w:hideMark/>
          </w:tcPr>
          <w:p w14:paraId="6EBA7FB2"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0.95</w:t>
            </w:r>
          </w:p>
        </w:tc>
        <w:tc>
          <w:tcPr>
            <w:tcW w:w="992" w:type="dxa"/>
            <w:tcBorders>
              <w:top w:val="nil"/>
              <w:left w:val="nil"/>
              <w:bottom w:val="nil"/>
              <w:right w:val="nil"/>
            </w:tcBorders>
            <w:hideMark/>
          </w:tcPr>
          <w:p w14:paraId="03C1C00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0.18</w:t>
            </w:r>
          </w:p>
        </w:tc>
        <w:tc>
          <w:tcPr>
            <w:tcW w:w="1134" w:type="dxa"/>
            <w:tcBorders>
              <w:top w:val="nil"/>
              <w:left w:val="nil"/>
              <w:bottom w:val="nil"/>
              <w:right w:val="nil"/>
            </w:tcBorders>
            <w:hideMark/>
          </w:tcPr>
          <w:p w14:paraId="3AF1C49C"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0.20</w:t>
            </w:r>
          </w:p>
        </w:tc>
        <w:tc>
          <w:tcPr>
            <w:tcW w:w="1134" w:type="dxa"/>
            <w:tcBorders>
              <w:top w:val="nil"/>
              <w:left w:val="nil"/>
              <w:bottom w:val="nil"/>
              <w:right w:val="nil"/>
            </w:tcBorders>
            <w:hideMark/>
          </w:tcPr>
          <w:p w14:paraId="6810613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1.73</w:t>
            </w:r>
          </w:p>
        </w:tc>
        <w:tc>
          <w:tcPr>
            <w:tcW w:w="1559" w:type="dxa"/>
            <w:tcBorders>
              <w:top w:val="nil"/>
              <w:left w:val="nil"/>
              <w:bottom w:val="nil"/>
              <w:right w:val="nil"/>
            </w:tcBorders>
            <w:hideMark/>
          </w:tcPr>
          <w:p w14:paraId="576FA02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72.</w:t>
            </w:r>
            <w:r w:rsidRPr="002F79CA">
              <w:rPr>
                <w:rFonts w:ascii="Times New Roman" w:eastAsia="Calibri" w:hAnsi="Times New Roman"/>
                <w:sz w:val="20"/>
                <w:szCs w:val="20"/>
              </w:rPr>
              <w:t>2</w:t>
            </w:r>
            <w:r>
              <w:rPr>
                <w:rFonts w:ascii="Times New Roman" w:eastAsia="Calibri" w:hAnsi="Times New Roman"/>
                <w:sz w:val="20"/>
                <w:szCs w:val="20"/>
              </w:rPr>
              <w:t>1</w:t>
            </w:r>
          </w:p>
        </w:tc>
      </w:tr>
      <w:tr w:rsidR="008B0776" w:rsidRPr="002F79CA" w14:paraId="2DBA4FB7" w14:textId="77777777" w:rsidTr="002621C6">
        <w:tc>
          <w:tcPr>
            <w:tcW w:w="1700" w:type="dxa"/>
            <w:tcBorders>
              <w:top w:val="nil"/>
              <w:left w:val="nil"/>
              <w:bottom w:val="nil"/>
              <w:right w:val="nil"/>
            </w:tcBorders>
            <w:hideMark/>
          </w:tcPr>
          <w:p w14:paraId="270B484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color w:val="000000"/>
                <w:sz w:val="20"/>
                <w:szCs w:val="20"/>
              </w:rPr>
              <w:t>Shale</w:t>
            </w:r>
          </w:p>
        </w:tc>
        <w:tc>
          <w:tcPr>
            <w:tcW w:w="851" w:type="dxa"/>
            <w:tcBorders>
              <w:top w:val="nil"/>
              <w:left w:val="nil"/>
              <w:bottom w:val="nil"/>
              <w:right w:val="nil"/>
            </w:tcBorders>
            <w:hideMark/>
          </w:tcPr>
          <w:p w14:paraId="76E05468"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40</w:t>
            </w:r>
            <w:r w:rsidRPr="002F79CA">
              <w:rPr>
                <w:rFonts w:ascii="Times New Roman" w:eastAsia="Calibri" w:hAnsi="Times New Roman"/>
                <w:sz w:val="20"/>
                <w:szCs w:val="20"/>
              </w:rPr>
              <w:t>.1</w:t>
            </w:r>
          </w:p>
        </w:tc>
        <w:tc>
          <w:tcPr>
            <w:tcW w:w="851" w:type="dxa"/>
            <w:tcBorders>
              <w:top w:val="nil"/>
              <w:left w:val="nil"/>
              <w:bottom w:val="nil"/>
              <w:right w:val="nil"/>
            </w:tcBorders>
            <w:hideMark/>
          </w:tcPr>
          <w:p w14:paraId="171315B7"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22</w:t>
            </w:r>
            <w:r w:rsidRPr="002F79CA">
              <w:rPr>
                <w:rFonts w:ascii="Times New Roman" w:eastAsia="Calibri" w:hAnsi="Times New Roman"/>
                <w:sz w:val="20"/>
                <w:szCs w:val="20"/>
              </w:rPr>
              <w:t>.9</w:t>
            </w:r>
          </w:p>
        </w:tc>
        <w:tc>
          <w:tcPr>
            <w:tcW w:w="851" w:type="dxa"/>
            <w:tcBorders>
              <w:top w:val="nil"/>
              <w:left w:val="nil"/>
              <w:bottom w:val="nil"/>
              <w:right w:val="nil"/>
            </w:tcBorders>
            <w:hideMark/>
          </w:tcPr>
          <w:p w14:paraId="5234D1BD"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37</w:t>
            </w:r>
          </w:p>
        </w:tc>
        <w:tc>
          <w:tcPr>
            <w:tcW w:w="850" w:type="dxa"/>
            <w:tcBorders>
              <w:top w:val="nil"/>
              <w:left w:val="nil"/>
              <w:bottom w:val="nil"/>
              <w:right w:val="nil"/>
            </w:tcBorders>
            <w:hideMark/>
          </w:tcPr>
          <w:p w14:paraId="4F5F2BB5"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CL</w:t>
            </w:r>
          </w:p>
        </w:tc>
        <w:tc>
          <w:tcPr>
            <w:tcW w:w="851" w:type="dxa"/>
            <w:tcBorders>
              <w:top w:val="nil"/>
              <w:left w:val="nil"/>
              <w:bottom w:val="nil"/>
              <w:right w:val="nil"/>
            </w:tcBorders>
            <w:hideMark/>
          </w:tcPr>
          <w:p w14:paraId="111C95C0"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4.93</w:t>
            </w:r>
          </w:p>
        </w:tc>
        <w:tc>
          <w:tcPr>
            <w:tcW w:w="709" w:type="dxa"/>
            <w:tcBorders>
              <w:top w:val="nil"/>
              <w:left w:val="nil"/>
              <w:bottom w:val="nil"/>
              <w:right w:val="nil"/>
            </w:tcBorders>
            <w:hideMark/>
          </w:tcPr>
          <w:p w14:paraId="10A995C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1.02</w:t>
            </w:r>
          </w:p>
        </w:tc>
        <w:tc>
          <w:tcPr>
            <w:tcW w:w="708" w:type="dxa"/>
            <w:tcBorders>
              <w:top w:val="nil"/>
              <w:left w:val="nil"/>
              <w:bottom w:val="nil"/>
              <w:right w:val="nil"/>
            </w:tcBorders>
            <w:hideMark/>
          </w:tcPr>
          <w:p w14:paraId="54E4DC5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1.6</w:t>
            </w:r>
            <w:r w:rsidRPr="002F79CA">
              <w:rPr>
                <w:rFonts w:ascii="Times New Roman" w:eastAsia="Calibri" w:hAnsi="Times New Roman"/>
                <w:sz w:val="20"/>
                <w:szCs w:val="20"/>
              </w:rPr>
              <w:t>5</w:t>
            </w:r>
          </w:p>
        </w:tc>
        <w:tc>
          <w:tcPr>
            <w:tcW w:w="709" w:type="dxa"/>
            <w:tcBorders>
              <w:top w:val="nil"/>
              <w:left w:val="nil"/>
              <w:bottom w:val="nil"/>
              <w:right w:val="nil"/>
            </w:tcBorders>
            <w:hideMark/>
          </w:tcPr>
          <w:p w14:paraId="6AE70EDD"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0.08</w:t>
            </w:r>
          </w:p>
        </w:tc>
        <w:tc>
          <w:tcPr>
            <w:tcW w:w="851" w:type="dxa"/>
            <w:tcBorders>
              <w:top w:val="nil"/>
              <w:left w:val="nil"/>
              <w:bottom w:val="nil"/>
              <w:right w:val="nil"/>
            </w:tcBorders>
            <w:hideMark/>
          </w:tcPr>
          <w:p w14:paraId="3D3212C5"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11.95</w:t>
            </w:r>
          </w:p>
        </w:tc>
        <w:tc>
          <w:tcPr>
            <w:tcW w:w="992" w:type="dxa"/>
            <w:tcBorders>
              <w:top w:val="nil"/>
              <w:left w:val="nil"/>
              <w:bottom w:val="nil"/>
              <w:right w:val="nil"/>
            </w:tcBorders>
            <w:hideMark/>
          </w:tcPr>
          <w:p w14:paraId="4506EB5B"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3.8</w:t>
            </w:r>
            <w:r w:rsidRPr="002F79CA">
              <w:rPr>
                <w:rFonts w:ascii="Times New Roman" w:eastAsia="Calibri" w:hAnsi="Times New Roman"/>
                <w:sz w:val="20"/>
                <w:szCs w:val="20"/>
              </w:rPr>
              <w:t>3</w:t>
            </w:r>
          </w:p>
        </w:tc>
        <w:tc>
          <w:tcPr>
            <w:tcW w:w="1134" w:type="dxa"/>
            <w:tcBorders>
              <w:top w:val="nil"/>
              <w:left w:val="nil"/>
              <w:bottom w:val="nil"/>
              <w:right w:val="nil"/>
            </w:tcBorders>
            <w:hideMark/>
          </w:tcPr>
          <w:p w14:paraId="357FC917"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1.50</w:t>
            </w:r>
          </w:p>
        </w:tc>
        <w:tc>
          <w:tcPr>
            <w:tcW w:w="992" w:type="dxa"/>
            <w:tcBorders>
              <w:top w:val="nil"/>
              <w:left w:val="nil"/>
              <w:bottom w:val="nil"/>
              <w:right w:val="nil"/>
            </w:tcBorders>
            <w:hideMark/>
          </w:tcPr>
          <w:p w14:paraId="025258B1"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0.19</w:t>
            </w:r>
          </w:p>
        </w:tc>
        <w:tc>
          <w:tcPr>
            <w:tcW w:w="1134" w:type="dxa"/>
            <w:tcBorders>
              <w:top w:val="nil"/>
              <w:left w:val="nil"/>
              <w:bottom w:val="nil"/>
              <w:right w:val="nil"/>
            </w:tcBorders>
            <w:hideMark/>
          </w:tcPr>
          <w:p w14:paraId="2C212FE8"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0.21</w:t>
            </w:r>
          </w:p>
        </w:tc>
        <w:tc>
          <w:tcPr>
            <w:tcW w:w="1134" w:type="dxa"/>
            <w:tcBorders>
              <w:top w:val="nil"/>
              <w:left w:val="nil"/>
              <w:bottom w:val="nil"/>
              <w:right w:val="nil"/>
            </w:tcBorders>
            <w:hideMark/>
          </w:tcPr>
          <w:p w14:paraId="10379434"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1.78</w:t>
            </w:r>
          </w:p>
        </w:tc>
        <w:tc>
          <w:tcPr>
            <w:tcW w:w="1559" w:type="dxa"/>
            <w:tcBorders>
              <w:top w:val="nil"/>
              <w:left w:val="nil"/>
              <w:bottom w:val="nil"/>
              <w:right w:val="nil"/>
            </w:tcBorders>
            <w:hideMark/>
          </w:tcPr>
          <w:p w14:paraId="3F3D4CDB"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76.05</w:t>
            </w:r>
          </w:p>
        </w:tc>
      </w:tr>
      <w:tr w:rsidR="008B0776" w:rsidRPr="002F79CA" w14:paraId="48178E02" w14:textId="77777777" w:rsidTr="002621C6">
        <w:tc>
          <w:tcPr>
            <w:tcW w:w="1700" w:type="dxa"/>
            <w:tcBorders>
              <w:top w:val="nil"/>
              <w:left w:val="nil"/>
              <w:bottom w:val="nil"/>
              <w:right w:val="nil"/>
            </w:tcBorders>
            <w:hideMark/>
          </w:tcPr>
          <w:p w14:paraId="5F90F75F" w14:textId="77777777" w:rsidR="008B0776" w:rsidRDefault="008B0776" w:rsidP="002621C6">
            <w:pPr>
              <w:pStyle w:val="Default"/>
              <w:rPr>
                <w:kern w:val="2"/>
                <w:sz w:val="20"/>
                <w:szCs w:val="20"/>
              </w:rPr>
            </w:pPr>
          </w:p>
          <w:p w14:paraId="576ED3D3" w14:textId="77777777" w:rsidR="008B0776" w:rsidRPr="002F79CA" w:rsidRDefault="008B0776" w:rsidP="002621C6">
            <w:pPr>
              <w:pStyle w:val="Default"/>
              <w:rPr>
                <w:kern w:val="2"/>
                <w:sz w:val="20"/>
                <w:szCs w:val="20"/>
              </w:rPr>
            </w:pPr>
            <w:r w:rsidRPr="002F79CA">
              <w:rPr>
                <w:kern w:val="2"/>
                <w:sz w:val="20"/>
                <w:szCs w:val="20"/>
              </w:rPr>
              <w:t xml:space="preserve">LSD0.05 </w:t>
            </w:r>
          </w:p>
        </w:tc>
        <w:tc>
          <w:tcPr>
            <w:tcW w:w="851" w:type="dxa"/>
            <w:tcBorders>
              <w:top w:val="nil"/>
              <w:left w:val="nil"/>
              <w:bottom w:val="nil"/>
              <w:right w:val="nil"/>
            </w:tcBorders>
          </w:tcPr>
          <w:p w14:paraId="51C11719"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77A004ED"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50E9F90C" w14:textId="77777777" w:rsidR="008B0776" w:rsidRPr="002F79CA" w:rsidRDefault="008B0776" w:rsidP="002621C6">
            <w:pPr>
              <w:spacing w:after="0"/>
              <w:rPr>
                <w:rFonts w:ascii="Times New Roman" w:eastAsia="Calibri" w:hAnsi="Times New Roman"/>
                <w:kern w:val="2"/>
                <w:sz w:val="20"/>
                <w:szCs w:val="20"/>
              </w:rPr>
            </w:pPr>
          </w:p>
        </w:tc>
        <w:tc>
          <w:tcPr>
            <w:tcW w:w="850" w:type="dxa"/>
            <w:tcBorders>
              <w:top w:val="nil"/>
              <w:left w:val="nil"/>
              <w:bottom w:val="nil"/>
              <w:right w:val="nil"/>
            </w:tcBorders>
          </w:tcPr>
          <w:p w14:paraId="3B04326D"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2B0F5D1C"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0773C907" w14:textId="77777777" w:rsidR="008B0776" w:rsidRPr="002F79CA" w:rsidRDefault="008B0776" w:rsidP="002621C6">
            <w:pPr>
              <w:spacing w:after="0"/>
              <w:rPr>
                <w:rFonts w:ascii="Times New Roman" w:eastAsia="Calibri" w:hAnsi="Times New Roman"/>
                <w:kern w:val="2"/>
                <w:sz w:val="20"/>
                <w:szCs w:val="20"/>
              </w:rPr>
            </w:pPr>
          </w:p>
        </w:tc>
        <w:tc>
          <w:tcPr>
            <w:tcW w:w="708" w:type="dxa"/>
            <w:tcBorders>
              <w:top w:val="nil"/>
              <w:left w:val="nil"/>
              <w:bottom w:val="nil"/>
              <w:right w:val="nil"/>
            </w:tcBorders>
          </w:tcPr>
          <w:p w14:paraId="7FF3BA73" w14:textId="77777777" w:rsidR="008B0776" w:rsidRPr="002F79CA" w:rsidRDefault="008B0776" w:rsidP="002621C6">
            <w:pPr>
              <w:spacing w:after="0"/>
              <w:rPr>
                <w:rFonts w:ascii="Times New Roman" w:eastAsia="Calibri" w:hAnsi="Times New Roman"/>
                <w:kern w:val="2"/>
                <w:sz w:val="20"/>
                <w:szCs w:val="20"/>
              </w:rPr>
            </w:pPr>
          </w:p>
        </w:tc>
        <w:tc>
          <w:tcPr>
            <w:tcW w:w="709" w:type="dxa"/>
            <w:tcBorders>
              <w:top w:val="nil"/>
              <w:left w:val="nil"/>
              <w:bottom w:val="nil"/>
              <w:right w:val="nil"/>
            </w:tcBorders>
          </w:tcPr>
          <w:p w14:paraId="4444D4B9" w14:textId="77777777" w:rsidR="008B0776" w:rsidRPr="002F79CA" w:rsidRDefault="008B0776" w:rsidP="002621C6">
            <w:pPr>
              <w:spacing w:after="0"/>
              <w:rPr>
                <w:rFonts w:ascii="Times New Roman" w:eastAsia="Calibri" w:hAnsi="Times New Roman"/>
                <w:kern w:val="2"/>
                <w:sz w:val="20"/>
                <w:szCs w:val="20"/>
              </w:rPr>
            </w:pPr>
          </w:p>
        </w:tc>
        <w:tc>
          <w:tcPr>
            <w:tcW w:w="851" w:type="dxa"/>
            <w:tcBorders>
              <w:top w:val="nil"/>
              <w:left w:val="nil"/>
              <w:bottom w:val="nil"/>
              <w:right w:val="nil"/>
            </w:tcBorders>
          </w:tcPr>
          <w:p w14:paraId="1FA19C4B"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15F5AFFB"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0D6CF5A5" w14:textId="77777777" w:rsidR="008B0776" w:rsidRPr="002F79CA" w:rsidRDefault="008B0776" w:rsidP="002621C6">
            <w:pPr>
              <w:spacing w:after="0"/>
              <w:rPr>
                <w:rFonts w:ascii="Times New Roman" w:eastAsia="Calibri" w:hAnsi="Times New Roman"/>
                <w:kern w:val="2"/>
                <w:sz w:val="20"/>
                <w:szCs w:val="20"/>
              </w:rPr>
            </w:pPr>
          </w:p>
        </w:tc>
        <w:tc>
          <w:tcPr>
            <w:tcW w:w="992" w:type="dxa"/>
            <w:tcBorders>
              <w:top w:val="nil"/>
              <w:left w:val="nil"/>
              <w:bottom w:val="nil"/>
              <w:right w:val="nil"/>
            </w:tcBorders>
          </w:tcPr>
          <w:p w14:paraId="28187D08"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4E815753" w14:textId="77777777" w:rsidR="008B0776" w:rsidRPr="002F79CA" w:rsidRDefault="008B0776" w:rsidP="002621C6">
            <w:pPr>
              <w:spacing w:after="0"/>
              <w:rPr>
                <w:rFonts w:ascii="Times New Roman" w:eastAsia="Calibri" w:hAnsi="Times New Roman"/>
                <w:kern w:val="2"/>
                <w:sz w:val="20"/>
                <w:szCs w:val="20"/>
              </w:rPr>
            </w:pPr>
          </w:p>
        </w:tc>
        <w:tc>
          <w:tcPr>
            <w:tcW w:w="1134" w:type="dxa"/>
            <w:tcBorders>
              <w:top w:val="nil"/>
              <w:left w:val="nil"/>
              <w:bottom w:val="nil"/>
              <w:right w:val="nil"/>
            </w:tcBorders>
          </w:tcPr>
          <w:p w14:paraId="52FFE690" w14:textId="77777777" w:rsidR="008B0776" w:rsidRPr="002F79CA" w:rsidRDefault="008B0776" w:rsidP="002621C6">
            <w:pPr>
              <w:spacing w:after="0"/>
              <w:rPr>
                <w:rFonts w:ascii="Times New Roman" w:eastAsia="Calibri" w:hAnsi="Times New Roman"/>
                <w:kern w:val="2"/>
                <w:sz w:val="20"/>
                <w:szCs w:val="20"/>
              </w:rPr>
            </w:pPr>
          </w:p>
        </w:tc>
        <w:tc>
          <w:tcPr>
            <w:tcW w:w="1559" w:type="dxa"/>
            <w:tcBorders>
              <w:top w:val="nil"/>
              <w:left w:val="nil"/>
              <w:bottom w:val="nil"/>
              <w:right w:val="nil"/>
            </w:tcBorders>
          </w:tcPr>
          <w:p w14:paraId="3E3D133B" w14:textId="77777777" w:rsidR="008B0776" w:rsidRPr="002F79CA" w:rsidRDefault="008B0776" w:rsidP="002621C6">
            <w:pPr>
              <w:spacing w:after="0"/>
              <w:rPr>
                <w:rFonts w:ascii="Times New Roman" w:eastAsia="Calibri" w:hAnsi="Times New Roman"/>
                <w:kern w:val="2"/>
                <w:sz w:val="20"/>
                <w:szCs w:val="20"/>
              </w:rPr>
            </w:pPr>
          </w:p>
        </w:tc>
      </w:tr>
      <w:tr w:rsidR="008B0776" w:rsidRPr="002F79CA" w14:paraId="1AFA8F52" w14:textId="77777777" w:rsidTr="002621C6">
        <w:tc>
          <w:tcPr>
            <w:tcW w:w="1700" w:type="dxa"/>
            <w:tcBorders>
              <w:top w:val="nil"/>
              <w:left w:val="nil"/>
              <w:bottom w:val="nil"/>
              <w:right w:val="nil"/>
            </w:tcBorders>
            <w:hideMark/>
          </w:tcPr>
          <w:p w14:paraId="4AAFB8D2" w14:textId="77777777" w:rsidR="008B0776" w:rsidRPr="002F79CA" w:rsidRDefault="008B0776" w:rsidP="002621C6">
            <w:pPr>
              <w:pStyle w:val="Default"/>
              <w:rPr>
                <w:kern w:val="2"/>
                <w:sz w:val="20"/>
                <w:szCs w:val="20"/>
              </w:rPr>
            </w:pPr>
            <w:r w:rsidRPr="002F79CA">
              <w:rPr>
                <w:kern w:val="2"/>
                <w:sz w:val="20"/>
                <w:szCs w:val="20"/>
              </w:rPr>
              <w:t>Parent material</w:t>
            </w:r>
          </w:p>
        </w:tc>
        <w:tc>
          <w:tcPr>
            <w:tcW w:w="851" w:type="dxa"/>
            <w:tcBorders>
              <w:top w:val="nil"/>
              <w:left w:val="nil"/>
              <w:bottom w:val="nil"/>
              <w:right w:val="nil"/>
            </w:tcBorders>
            <w:hideMark/>
          </w:tcPr>
          <w:p w14:paraId="52521ED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2.08</w:t>
            </w:r>
          </w:p>
        </w:tc>
        <w:tc>
          <w:tcPr>
            <w:tcW w:w="851" w:type="dxa"/>
            <w:tcBorders>
              <w:top w:val="nil"/>
              <w:left w:val="nil"/>
              <w:bottom w:val="nil"/>
              <w:right w:val="nil"/>
            </w:tcBorders>
            <w:hideMark/>
          </w:tcPr>
          <w:p w14:paraId="3374F930"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0.26</w:t>
            </w:r>
          </w:p>
        </w:tc>
        <w:tc>
          <w:tcPr>
            <w:tcW w:w="851" w:type="dxa"/>
            <w:tcBorders>
              <w:top w:val="nil"/>
              <w:left w:val="nil"/>
              <w:bottom w:val="nil"/>
              <w:right w:val="nil"/>
            </w:tcBorders>
            <w:hideMark/>
          </w:tcPr>
          <w:p w14:paraId="2988884C"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1.97</w:t>
            </w:r>
          </w:p>
        </w:tc>
        <w:tc>
          <w:tcPr>
            <w:tcW w:w="850" w:type="dxa"/>
            <w:tcBorders>
              <w:top w:val="nil"/>
              <w:left w:val="nil"/>
              <w:bottom w:val="nil"/>
              <w:right w:val="nil"/>
            </w:tcBorders>
          </w:tcPr>
          <w:p w14:paraId="75E187A0"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nil"/>
              <w:right w:val="nil"/>
            </w:tcBorders>
            <w:hideMark/>
          </w:tcPr>
          <w:p w14:paraId="681CF1E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0.23</w:t>
            </w:r>
          </w:p>
        </w:tc>
        <w:tc>
          <w:tcPr>
            <w:tcW w:w="709" w:type="dxa"/>
            <w:tcBorders>
              <w:top w:val="nil"/>
              <w:left w:val="nil"/>
              <w:bottom w:val="nil"/>
              <w:right w:val="nil"/>
            </w:tcBorders>
            <w:hideMark/>
          </w:tcPr>
          <w:p w14:paraId="3979BAAF"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0.12</w:t>
            </w:r>
          </w:p>
        </w:tc>
        <w:tc>
          <w:tcPr>
            <w:tcW w:w="708" w:type="dxa"/>
            <w:tcBorders>
              <w:top w:val="nil"/>
              <w:left w:val="nil"/>
              <w:bottom w:val="nil"/>
              <w:right w:val="nil"/>
            </w:tcBorders>
            <w:hideMark/>
          </w:tcPr>
          <w:p w14:paraId="0DFB9E26" w14:textId="77777777" w:rsidR="008B0776" w:rsidRPr="002F79CA" w:rsidRDefault="008B0776" w:rsidP="002621C6">
            <w:pPr>
              <w:spacing w:after="0"/>
              <w:rPr>
                <w:rFonts w:ascii="Times New Roman" w:eastAsia="Calibri" w:hAnsi="Times New Roman"/>
                <w:kern w:val="2"/>
                <w:sz w:val="20"/>
                <w:szCs w:val="20"/>
              </w:rPr>
            </w:pPr>
            <w:r>
              <w:rPr>
                <w:rFonts w:ascii="Times New Roman" w:eastAsia="Calibri" w:hAnsi="Times New Roman"/>
                <w:sz w:val="20"/>
                <w:szCs w:val="20"/>
              </w:rPr>
              <w:t>0.17</w:t>
            </w:r>
          </w:p>
        </w:tc>
        <w:tc>
          <w:tcPr>
            <w:tcW w:w="709" w:type="dxa"/>
            <w:tcBorders>
              <w:top w:val="nil"/>
              <w:left w:val="nil"/>
              <w:bottom w:val="nil"/>
              <w:right w:val="nil"/>
            </w:tcBorders>
            <w:hideMark/>
          </w:tcPr>
          <w:p w14:paraId="08EED1B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0.007</w:t>
            </w:r>
          </w:p>
        </w:tc>
        <w:tc>
          <w:tcPr>
            <w:tcW w:w="851" w:type="dxa"/>
            <w:tcBorders>
              <w:top w:val="nil"/>
              <w:left w:val="nil"/>
              <w:bottom w:val="nil"/>
              <w:right w:val="nil"/>
            </w:tcBorders>
            <w:hideMark/>
          </w:tcPr>
          <w:p w14:paraId="4CF08FB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0.37</w:t>
            </w:r>
          </w:p>
        </w:tc>
        <w:tc>
          <w:tcPr>
            <w:tcW w:w="992" w:type="dxa"/>
            <w:tcBorders>
              <w:top w:val="nil"/>
              <w:left w:val="nil"/>
              <w:bottom w:val="nil"/>
              <w:right w:val="nil"/>
            </w:tcBorders>
            <w:hideMark/>
          </w:tcPr>
          <w:p w14:paraId="43C5E301"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0.35</w:t>
            </w:r>
          </w:p>
        </w:tc>
        <w:tc>
          <w:tcPr>
            <w:tcW w:w="1134" w:type="dxa"/>
            <w:tcBorders>
              <w:top w:val="nil"/>
              <w:left w:val="nil"/>
              <w:bottom w:val="nil"/>
              <w:right w:val="nil"/>
            </w:tcBorders>
            <w:hideMark/>
          </w:tcPr>
          <w:p w14:paraId="19A2657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0.17</w:t>
            </w:r>
          </w:p>
        </w:tc>
        <w:tc>
          <w:tcPr>
            <w:tcW w:w="992" w:type="dxa"/>
            <w:tcBorders>
              <w:top w:val="nil"/>
              <w:left w:val="nil"/>
              <w:bottom w:val="nil"/>
              <w:right w:val="nil"/>
            </w:tcBorders>
            <w:hideMark/>
          </w:tcPr>
          <w:p w14:paraId="061A9637"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0.010</w:t>
            </w:r>
          </w:p>
        </w:tc>
        <w:tc>
          <w:tcPr>
            <w:tcW w:w="1134" w:type="dxa"/>
            <w:tcBorders>
              <w:top w:val="nil"/>
              <w:left w:val="nil"/>
              <w:bottom w:val="nil"/>
              <w:right w:val="nil"/>
            </w:tcBorders>
            <w:hideMark/>
          </w:tcPr>
          <w:p w14:paraId="4501809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0.017</w:t>
            </w:r>
          </w:p>
        </w:tc>
        <w:tc>
          <w:tcPr>
            <w:tcW w:w="1134" w:type="dxa"/>
            <w:tcBorders>
              <w:top w:val="nil"/>
              <w:left w:val="nil"/>
              <w:bottom w:val="nil"/>
              <w:right w:val="nil"/>
            </w:tcBorders>
            <w:hideMark/>
          </w:tcPr>
          <w:p w14:paraId="65AFEF8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0.050</w:t>
            </w:r>
          </w:p>
        </w:tc>
        <w:tc>
          <w:tcPr>
            <w:tcW w:w="1559" w:type="dxa"/>
            <w:tcBorders>
              <w:top w:val="nil"/>
              <w:left w:val="nil"/>
              <w:bottom w:val="nil"/>
              <w:right w:val="nil"/>
            </w:tcBorders>
            <w:hideMark/>
          </w:tcPr>
          <w:p w14:paraId="298629B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1.910</w:t>
            </w:r>
          </w:p>
        </w:tc>
      </w:tr>
      <w:tr w:rsidR="008B0776" w:rsidRPr="002F79CA" w14:paraId="1CD55360" w14:textId="77777777" w:rsidTr="002621C6">
        <w:tc>
          <w:tcPr>
            <w:tcW w:w="1700" w:type="dxa"/>
            <w:tcBorders>
              <w:top w:val="nil"/>
              <w:left w:val="nil"/>
              <w:bottom w:val="nil"/>
              <w:right w:val="nil"/>
            </w:tcBorders>
            <w:hideMark/>
          </w:tcPr>
          <w:p w14:paraId="195907B8" w14:textId="77777777" w:rsidR="008B0776" w:rsidRPr="002F79CA" w:rsidRDefault="008B0776" w:rsidP="002621C6">
            <w:pPr>
              <w:pStyle w:val="Default"/>
              <w:rPr>
                <w:kern w:val="2"/>
                <w:sz w:val="20"/>
                <w:szCs w:val="20"/>
              </w:rPr>
            </w:pPr>
            <w:r w:rsidRPr="002F79CA">
              <w:rPr>
                <w:kern w:val="2"/>
                <w:sz w:val="20"/>
                <w:szCs w:val="20"/>
              </w:rPr>
              <w:t>Soil Depth</w:t>
            </w:r>
          </w:p>
        </w:tc>
        <w:tc>
          <w:tcPr>
            <w:tcW w:w="851" w:type="dxa"/>
            <w:tcBorders>
              <w:top w:val="nil"/>
              <w:left w:val="nil"/>
              <w:bottom w:val="nil"/>
              <w:right w:val="nil"/>
            </w:tcBorders>
            <w:hideMark/>
          </w:tcPr>
          <w:p w14:paraId="0789E9E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1.80</w:t>
            </w:r>
          </w:p>
        </w:tc>
        <w:tc>
          <w:tcPr>
            <w:tcW w:w="851" w:type="dxa"/>
            <w:tcBorders>
              <w:top w:val="nil"/>
              <w:left w:val="nil"/>
              <w:bottom w:val="nil"/>
              <w:right w:val="nil"/>
            </w:tcBorders>
            <w:hideMark/>
          </w:tcPr>
          <w:p w14:paraId="50DEDE0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0.23</w:t>
            </w:r>
          </w:p>
        </w:tc>
        <w:tc>
          <w:tcPr>
            <w:tcW w:w="851" w:type="dxa"/>
            <w:tcBorders>
              <w:top w:val="nil"/>
              <w:left w:val="nil"/>
              <w:bottom w:val="nil"/>
              <w:right w:val="nil"/>
            </w:tcBorders>
            <w:hideMark/>
          </w:tcPr>
          <w:p w14:paraId="10F91C66"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1.71</w:t>
            </w:r>
          </w:p>
        </w:tc>
        <w:tc>
          <w:tcPr>
            <w:tcW w:w="850" w:type="dxa"/>
            <w:tcBorders>
              <w:top w:val="nil"/>
              <w:left w:val="nil"/>
              <w:bottom w:val="nil"/>
              <w:right w:val="nil"/>
            </w:tcBorders>
          </w:tcPr>
          <w:p w14:paraId="3FC324B6"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nil"/>
              <w:right w:val="nil"/>
            </w:tcBorders>
            <w:hideMark/>
          </w:tcPr>
          <w:p w14:paraId="3C6421AD"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0.20</w:t>
            </w:r>
          </w:p>
        </w:tc>
        <w:tc>
          <w:tcPr>
            <w:tcW w:w="709" w:type="dxa"/>
            <w:tcBorders>
              <w:top w:val="nil"/>
              <w:left w:val="nil"/>
              <w:bottom w:val="nil"/>
              <w:right w:val="nil"/>
            </w:tcBorders>
            <w:hideMark/>
          </w:tcPr>
          <w:p w14:paraId="686CAF3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0.11</w:t>
            </w:r>
          </w:p>
        </w:tc>
        <w:tc>
          <w:tcPr>
            <w:tcW w:w="708" w:type="dxa"/>
            <w:tcBorders>
              <w:top w:val="nil"/>
              <w:left w:val="nil"/>
              <w:bottom w:val="nil"/>
              <w:right w:val="nil"/>
            </w:tcBorders>
            <w:hideMark/>
          </w:tcPr>
          <w:p w14:paraId="2C8B4BEB"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0.14</w:t>
            </w:r>
          </w:p>
        </w:tc>
        <w:tc>
          <w:tcPr>
            <w:tcW w:w="709" w:type="dxa"/>
            <w:tcBorders>
              <w:top w:val="nil"/>
              <w:left w:val="nil"/>
              <w:bottom w:val="nil"/>
              <w:right w:val="nil"/>
            </w:tcBorders>
            <w:hideMark/>
          </w:tcPr>
          <w:p w14:paraId="76EC35E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0.06</w:t>
            </w:r>
          </w:p>
        </w:tc>
        <w:tc>
          <w:tcPr>
            <w:tcW w:w="851" w:type="dxa"/>
            <w:tcBorders>
              <w:top w:val="nil"/>
              <w:left w:val="nil"/>
              <w:bottom w:val="nil"/>
              <w:right w:val="nil"/>
            </w:tcBorders>
            <w:hideMark/>
          </w:tcPr>
          <w:p w14:paraId="5EDD06AE"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0.32</w:t>
            </w:r>
          </w:p>
        </w:tc>
        <w:tc>
          <w:tcPr>
            <w:tcW w:w="992" w:type="dxa"/>
            <w:tcBorders>
              <w:top w:val="nil"/>
              <w:left w:val="nil"/>
              <w:bottom w:val="nil"/>
              <w:right w:val="nil"/>
            </w:tcBorders>
            <w:hideMark/>
          </w:tcPr>
          <w:p w14:paraId="605635B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0.29</w:t>
            </w:r>
          </w:p>
        </w:tc>
        <w:tc>
          <w:tcPr>
            <w:tcW w:w="1134" w:type="dxa"/>
            <w:tcBorders>
              <w:top w:val="nil"/>
              <w:left w:val="nil"/>
              <w:bottom w:val="nil"/>
              <w:right w:val="nil"/>
            </w:tcBorders>
            <w:hideMark/>
          </w:tcPr>
          <w:p w14:paraId="6657E55A"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0.15</w:t>
            </w:r>
          </w:p>
        </w:tc>
        <w:tc>
          <w:tcPr>
            <w:tcW w:w="992" w:type="dxa"/>
            <w:tcBorders>
              <w:top w:val="nil"/>
              <w:left w:val="nil"/>
              <w:bottom w:val="nil"/>
              <w:right w:val="nil"/>
            </w:tcBorders>
            <w:hideMark/>
          </w:tcPr>
          <w:p w14:paraId="5506A428"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0.009</w:t>
            </w:r>
          </w:p>
        </w:tc>
        <w:tc>
          <w:tcPr>
            <w:tcW w:w="1134" w:type="dxa"/>
            <w:tcBorders>
              <w:top w:val="nil"/>
              <w:left w:val="nil"/>
              <w:bottom w:val="nil"/>
              <w:right w:val="nil"/>
            </w:tcBorders>
            <w:hideMark/>
          </w:tcPr>
          <w:p w14:paraId="7AD47309"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0.015</w:t>
            </w:r>
          </w:p>
        </w:tc>
        <w:tc>
          <w:tcPr>
            <w:tcW w:w="1134" w:type="dxa"/>
            <w:tcBorders>
              <w:top w:val="nil"/>
              <w:left w:val="nil"/>
              <w:bottom w:val="nil"/>
              <w:right w:val="nil"/>
            </w:tcBorders>
            <w:hideMark/>
          </w:tcPr>
          <w:p w14:paraId="434E1EAC"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0.040</w:t>
            </w:r>
          </w:p>
        </w:tc>
        <w:tc>
          <w:tcPr>
            <w:tcW w:w="1559" w:type="dxa"/>
            <w:tcBorders>
              <w:top w:val="nil"/>
              <w:left w:val="nil"/>
              <w:bottom w:val="nil"/>
              <w:right w:val="nil"/>
            </w:tcBorders>
            <w:hideMark/>
          </w:tcPr>
          <w:p w14:paraId="26FB96CF" w14:textId="77777777" w:rsidR="008B0776" w:rsidRPr="002F79CA" w:rsidRDefault="008B0776" w:rsidP="002621C6">
            <w:pPr>
              <w:spacing w:after="0"/>
              <w:rPr>
                <w:rFonts w:ascii="Times New Roman" w:eastAsia="Calibri" w:hAnsi="Times New Roman"/>
                <w:sz w:val="20"/>
                <w:szCs w:val="20"/>
              </w:rPr>
            </w:pPr>
            <w:r w:rsidRPr="002F79CA">
              <w:rPr>
                <w:rFonts w:ascii="Times New Roman" w:eastAsia="Calibri" w:hAnsi="Times New Roman"/>
                <w:sz w:val="20"/>
                <w:szCs w:val="20"/>
              </w:rPr>
              <w:t>1.650</w:t>
            </w:r>
          </w:p>
        </w:tc>
      </w:tr>
      <w:tr w:rsidR="008B0776" w:rsidRPr="002F79CA" w14:paraId="246C7E3A" w14:textId="77777777" w:rsidTr="002621C6">
        <w:tc>
          <w:tcPr>
            <w:tcW w:w="1700" w:type="dxa"/>
            <w:tcBorders>
              <w:top w:val="nil"/>
              <w:left w:val="nil"/>
              <w:bottom w:val="single" w:sz="4" w:space="0" w:color="auto"/>
              <w:right w:val="nil"/>
            </w:tcBorders>
            <w:hideMark/>
          </w:tcPr>
          <w:p w14:paraId="3EEC4AFD" w14:textId="77777777" w:rsidR="008B0776" w:rsidRPr="002F79CA" w:rsidRDefault="008B0776" w:rsidP="002621C6">
            <w:pPr>
              <w:pStyle w:val="Default"/>
              <w:rPr>
                <w:kern w:val="2"/>
                <w:sz w:val="20"/>
                <w:szCs w:val="20"/>
              </w:rPr>
            </w:pPr>
            <w:r w:rsidRPr="002F79CA">
              <w:rPr>
                <w:kern w:val="2"/>
                <w:sz w:val="20"/>
                <w:szCs w:val="20"/>
              </w:rPr>
              <w:t>Parent material x depth</w:t>
            </w:r>
          </w:p>
        </w:tc>
        <w:tc>
          <w:tcPr>
            <w:tcW w:w="851" w:type="dxa"/>
            <w:tcBorders>
              <w:top w:val="nil"/>
              <w:left w:val="nil"/>
              <w:bottom w:val="single" w:sz="4" w:space="0" w:color="auto"/>
              <w:right w:val="nil"/>
            </w:tcBorders>
            <w:hideMark/>
          </w:tcPr>
          <w:p w14:paraId="0A059FD5"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3.61</w:t>
            </w:r>
          </w:p>
        </w:tc>
        <w:tc>
          <w:tcPr>
            <w:tcW w:w="851" w:type="dxa"/>
            <w:tcBorders>
              <w:top w:val="nil"/>
              <w:left w:val="nil"/>
              <w:bottom w:val="single" w:sz="4" w:space="0" w:color="auto"/>
              <w:right w:val="nil"/>
            </w:tcBorders>
            <w:hideMark/>
          </w:tcPr>
          <w:p w14:paraId="14D172A4"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0.93</w:t>
            </w:r>
          </w:p>
        </w:tc>
        <w:tc>
          <w:tcPr>
            <w:tcW w:w="851" w:type="dxa"/>
            <w:tcBorders>
              <w:top w:val="nil"/>
              <w:left w:val="nil"/>
              <w:bottom w:val="single" w:sz="4" w:space="0" w:color="auto"/>
              <w:right w:val="nil"/>
            </w:tcBorders>
            <w:hideMark/>
          </w:tcPr>
          <w:p w14:paraId="4227C343" w14:textId="77777777" w:rsidR="008B0776" w:rsidRPr="002F79CA" w:rsidRDefault="008B0776" w:rsidP="002621C6">
            <w:pPr>
              <w:spacing w:after="0"/>
              <w:rPr>
                <w:rFonts w:ascii="Times New Roman" w:eastAsia="Calibri" w:hAnsi="Times New Roman"/>
                <w:sz w:val="20"/>
                <w:szCs w:val="20"/>
              </w:rPr>
            </w:pPr>
            <w:r>
              <w:rPr>
                <w:rFonts w:ascii="Times New Roman" w:eastAsia="Calibri" w:hAnsi="Times New Roman"/>
                <w:sz w:val="20"/>
                <w:szCs w:val="20"/>
              </w:rPr>
              <w:t>3.42</w:t>
            </w:r>
          </w:p>
        </w:tc>
        <w:tc>
          <w:tcPr>
            <w:tcW w:w="850" w:type="dxa"/>
            <w:tcBorders>
              <w:top w:val="nil"/>
              <w:left w:val="nil"/>
              <w:bottom w:val="single" w:sz="4" w:space="0" w:color="auto"/>
              <w:right w:val="nil"/>
            </w:tcBorders>
          </w:tcPr>
          <w:p w14:paraId="0A7AB856" w14:textId="77777777" w:rsidR="008B0776" w:rsidRPr="002F79CA" w:rsidRDefault="008B0776" w:rsidP="002621C6">
            <w:pPr>
              <w:spacing w:after="0"/>
              <w:rPr>
                <w:rFonts w:ascii="Times New Roman" w:eastAsia="Calibri" w:hAnsi="Times New Roman"/>
                <w:sz w:val="20"/>
                <w:szCs w:val="20"/>
              </w:rPr>
            </w:pPr>
          </w:p>
        </w:tc>
        <w:tc>
          <w:tcPr>
            <w:tcW w:w="851" w:type="dxa"/>
            <w:tcBorders>
              <w:top w:val="nil"/>
              <w:left w:val="nil"/>
              <w:bottom w:val="single" w:sz="4" w:space="0" w:color="auto"/>
              <w:right w:val="nil"/>
            </w:tcBorders>
            <w:hideMark/>
          </w:tcPr>
          <w:p w14:paraId="20FE6A4D"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0.40</w:t>
            </w:r>
          </w:p>
        </w:tc>
        <w:tc>
          <w:tcPr>
            <w:tcW w:w="709" w:type="dxa"/>
            <w:tcBorders>
              <w:top w:val="nil"/>
              <w:left w:val="nil"/>
              <w:bottom w:val="single" w:sz="4" w:space="0" w:color="auto"/>
              <w:right w:val="nil"/>
            </w:tcBorders>
            <w:hideMark/>
          </w:tcPr>
          <w:p w14:paraId="5B40C22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0.22</w:t>
            </w:r>
          </w:p>
        </w:tc>
        <w:tc>
          <w:tcPr>
            <w:tcW w:w="708" w:type="dxa"/>
            <w:tcBorders>
              <w:top w:val="nil"/>
              <w:left w:val="nil"/>
              <w:bottom w:val="single" w:sz="4" w:space="0" w:color="auto"/>
              <w:right w:val="nil"/>
            </w:tcBorders>
            <w:hideMark/>
          </w:tcPr>
          <w:p w14:paraId="5E64EBC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709" w:type="dxa"/>
            <w:tcBorders>
              <w:top w:val="nil"/>
              <w:left w:val="nil"/>
              <w:bottom w:val="single" w:sz="4" w:space="0" w:color="auto"/>
              <w:right w:val="nil"/>
            </w:tcBorders>
            <w:hideMark/>
          </w:tcPr>
          <w:p w14:paraId="60B6A93B"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0.012</w:t>
            </w:r>
          </w:p>
        </w:tc>
        <w:tc>
          <w:tcPr>
            <w:tcW w:w="851" w:type="dxa"/>
            <w:tcBorders>
              <w:top w:val="nil"/>
              <w:left w:val="nil"/>
              <w:bottom w:val="single" w:sz="4" w:space="0" w:color="auto"/>
              <w:right w:val="nil"/>
            </w:tcBorders>
            <w:hideMark/>
          </w:tcPr>
          <w:p w14:paraId="5A871825"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0.63</w:t>
            </w:r>
          </w:p>
        </w:tc>
        <w:tc>
          <w:tcPr>
            <w:tcW w:w="992" w:type="dxa"/>
            <w:tcBorders>
              <w:top w:val="nil"/>
              <w:left w:val="nil"/>
              <w:bottom w:val="single" w:sz="4" w:space="0" w:color="auto"/>
              <w:right w:val="nil"/>
            </w:tcBorders>
            <w:hideMark/>
          </w:tcPr>
          <w:p w14:paraId="0BB629DF"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0.59</w:t>
            </w:r>
          </w:p>
        </w:tc>
        <w:tc>
          <w:tcPr>
            <w:tcW w:w="1134" w:type="dxa"/>
            <w:tcBorders>
              <w:top w:val="nil"/>
              <w:left w:val="nil"/>
              <w:bottom w:val="single" w:sz="4" w:space="0" w:color="auto"/>
              <w:right w:val="nil"/>
            </w:tcBorders>
            <w:hideMark/>
          </w:tcPr>
          <w:p w14:paraId="66710F19"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0.29</w:t>
            </w:r>
          </w:p>
        </w:tc>
        <w:tc>
          <w:tcPr>
            <w:tcW w:w="992" w:type="dxa"/>
            <w:tcBorders>
              <w:top w:val="nil"/>
              <w:left w:val="nil"/>
              <w:bottom w:val="single" w:sz="4" w:space="0" w:color="auto"/>
              <w:right w:val="nil"/>
            </w:tcBorders>
            <w:hideMark/>
          </w:tcPr>
          <w:p w14:paraId="1A5D300A"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0.019</w:t>
            </w:r>
          </w:p>
        </w:tc>
        <w:tc>
          <w:tcPr>
            <w:tcW w:w="1134" w:type="dxa"/>
            <w:tcBorders>
              <w:top w:val="nil"/>
              <w:left w:val="nil"/>
              <w:bottom w:val="single" w:sz="4" w:space="0" w:color="auto"/>
              <w:right w:val="nil"/>
            </w:tcBorders>
            <w:hideMark/>
          </w:tcPr>
          <w:p w14:paraId="0408B013"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0.030</w:t>
            </w:r>
          </w:p>
        </w:tc>
        <w:tc>
          <w:tcPr>
            <w:tcW w:w="1134" w:type="dxa"/>
            <w:tcBorders>
              <w:top w:val="nil"/>
              <w:left w:val="nil"/>
              <w:bottom w:val="single" w:sz="4" w:space="0" w:color="auto"/>
              <w:right w:val="nil"/>
            </w:tcBorders>
            <w:hideMark/>
          </w:tcPr>
          <w:p w14:paraId="5C578478"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0.085</w:t>
            </w:r>
          </w:p>
        </w:tc>
        <w:tc>
          <w:tcPr>
            <w:tcW w:w="1559" w:type="dxa"/>
            <w:tcBorders>
              <w:top w:val="nil"/>
              <w:left w:val="nil"/>
              <w:bottom w:val="single" w:sz="4" w:space="0" w:color="auto"/>
              <w:right w:val="nil"/>
            </w:tcBorders>
            <w:hideMark/>
          </w:tcPr>
          <w:p w14:paraId="2481D8F2" w14:textId="77777777" w:rsidR="008B0776" w:rsidRPr="002F79CA" w:rsidRDefault="008B0776" w:rsidP="002621C6">
            <w:pPr>
              <w:spacing w:after="0"/>
              <w:rPr>
                <w:rFonts w:ascii="Times New Roman" w:eastAsia="Calibri" w:hAnsi="Times New Roman"/>
                <w:kern w:val="2"/>
                <w:sz w:val="20"/>
                <w:szCs w:val="20"/>
              </w:rPr>
            </w:pPr>
            <w:r w:rsidRPr="002F79CA">
              <w:rPr>
                <w:rFonts w:ascii="Times New Roman" w:eastAsia="Calibri" w:hAnsi="Times New Roman"/>
                <w:sz w:val="20"/>
                <w:szCs w:val="20"/>
              </w:rPr>
              <w:t>3.302</w:t>
            </w:r>
          </w:p>
        </w:tc>
      </w:tr>
    </w:tbl>
    <w:p w14:paraId="71334764" w14:textId="77777777" w:rsidR="004C33ED" w:rsidRDefault="004C33ED" w:rsidP="00291C9E">
      <w:pPr>
        <w:rPr>
          <w:b/>
          <w:bCs/>
        </w:rPr>
      </w:pPr>
    </w:p>
    <w:p w14:paraId="5746BCBD" w14:textId="77777777" w:rsidR="00136C8E" w:rsidRDefault="00136C8E" w:rsidP="00291C9E">
      <w:pPr>
        <w:rPr>
          <w:b/>
          <w:bCs/>
        </w:rPr>
      </w:pPr>
    </w:p>
    <w:p w14:paraId="4FC390C6" w14:textId="77777777" w:rsidR="00136C8E" w:rsidRDefault="00136C8E" w:rsidP="00291C9E">
      <w:pPr>
        <w:rPr>
          <w:b/>
          <w:bCs/>
        </w:rPr>
      </w:pPr>
    </w:p>
    <w:p w14:paraId="1C95EE46" w14:textId="77777777" w:rsidR="00136C8E" w:rsidRDefault="00136C8E" w:rsidP="00291C9E">
      <w:pPr>
        <w:rPr>
          <w:b/>
          <w:bCs/>
        </w:rPr>
      </w:pPr>
    </w:p>
    <w:p w14:paraId="3EE2ADF3" w14:textId="77777777" w:rsidR="00291C9E" w:rsidRPr="00644A2F" w:rsidRDefault="002B19EA" w:rsidP="00291C9E">
      <w:r>
        <w:rPr>
          <w:b/>
          <w:bCs/>
        </w:rPr>
        <w:lastRenderedPageBreak/>
        <w:t>Table 2</w:t>
      </w:r>
      <w:r w:rsidR="00291C9E">
        <w:rPr>
          <w:b/>
          <w:bCs/>
        </w:rPr>
        <w:t xml:space="preserve">: </w:t>
      </w:r>
      <w:commentRangeStart w:id="9"/>
      <w:r w:rsidR="00291C9E">
        <w:rPr>
          <w:b/>
          <w:bCs/>
        </w:rPr>
        <w:t>Effect of depth</w:t>
      </w:r>
      <w:r w:rsidR="00291C9E" w:rsidRPr="00644A2F">
        <w:rPr>
          <w:b/>
          <w:bCs/>
        </w:rPr>
        <w:t xml:space="preserve"> on heavy metal </w:t>
      </w:r>
      <w:commentRangeEnd w:id="9"/>
      <w:r w:rsidR="00AB173C">
        <w:rPr>
          <w:rStyle w:val="CommentReference"/>
          <w:rtl/>
        </w:rPr>
        <w:commentReference w:id="9"/>
      </w:r>
      <w:r w:rsidR="00291C9E" w:rsidRPr="00644A2F">
        <w:rPr>
          <w:b/>
          <w:bCs/>
        </w:rPr>
        <w:t xml:space="preserve">contents of soils of </w:t>
      </w:r>
      <w:commentRangeStart w:id="10"/>
      <w:r w:rsidR="00291C9E" w:rsidRPr="00644A2F">
        <w:rPr>
          <w:b/>
          <w:bCs/>
        </w:rPr>
        <w:t>contrasting parent materials</w:t>
      </w:r>
      <w:commentRangeEnd w:id="10"/>
      <w:r w:rsidR="00CB42F0">
        <w:rPr>
          <w:rStyle w:val="CommentReference"/>
          <w:rtl/>
        </w:rPr>
        <w:commentReference w:id="10"/>
      </w:r>
    </w:p>
    <w:p w14:paraId="193817CD" w14:textId="77777777" w:rsidR="002813F5" w:rsidRDefault="002813F5" w:rsidP="002813F5">
      <w:r>
        <w:rPr>
          <w:noProof/>
        </w:rPr>
        <mc:AlternateContent>
          <mc:Choice Requires="wps">
            <w:drawing>
              <wp:anchor distT="0" distB="0" distL="114300" distR="114300" simplePos="0" relativeHeight="251659264" behindDoc="0" locked="0" layoutInCell="1" allowOverlap="1" wp14:anchorId="18A713F8" wp14:editId="5CB5C5FE">
                <wp:simplePos x="0" y="0"/>
                <wp:positionH relativeFrom="column">
                  <wp:posOffset>-38101</wp:posOffset>
                </wp:positionH>
                <wp:positionV relativeFrom="paragraph">
                  <wp:posOffset>190500</wp:posOffset>
                </wp:positionV>
                <wp:extent cx="4181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CF0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5pt" to="32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" strokecolor="#4579b8 [3044]"/>
            </w:pict>
          </mc:Fallback>
        </mc:AlternateContent>
      </w:r>
      <w:r>
        <w:t>Parent material</w:t>
      </w:r>
      <w:r>
        <w:tab/>
      </w:r>
      <w:r>
        <w:tab/>
        <w:t>Zn</w:t>
      </w:r>
      <w:r>
        <w:tab/>
      </w:r>
      <w:r>
        <w:tab/>
        <w:t>Cu</w:t>
      </w:r>
      <w:r>
        <w:tab/>
      </w:r>
      <w:r>
        <w:tab/>
        <w:t>Pb</w:t>
      </w:r>
    </w:p>
    <w:p w14:paraId="17F5C2C1" w14:textId="77777777" w:rsidR="002813F5" w:rsidRDefault="002813F5" w:rsidP="002813F5">
      <w:pPr>
        <w:pStyle w:val="NoSpacing"/>
      </w:pPr>
      <w:r>
        <w:tab/>
      </w:r>
      <w:r>
        <w:tab/>
      </w:r>
      <w:r>
        <w:tab/>
      </w:r>
      <w:r>
        <w:tab/>
        <w:t>0-20cm</w:t>
      </w:r>
    </w:p>
    <w:p w14:paraId="4A3D3131" w14:textId="77777777" w:rsidR="002813F5" w:rsidRDefault="002813F5" w:rsidP="002813F5">
      <w:pPr>
        <w:pStyle w:val="NoSpacing"/>
      </w:pPr>
      <w:r>
        <w:t>Alluvium</w:t>
      </w:r>
      <w:r>
        <w:tab/>
      </w:r>
      <w:r>
        <w:tab/>
        <w:t>18.80</w:t>
      </w:r>
      <w:r>
        <w:tab/>
      </w:r>
      <w:r>
        <w:tab/>
        <w:t>5.10</w:t>
      </w:r>
      <w:r>
        <w:tab/>
      </w:r>
      <w:r>
        <w:tab/>
        <w:t>11.50</w:t>
      </w:r>
    </w:p>
    <w:p w14:paraId="2894FECB" w14:textId="77777777" w:rsidR="002813F5" w:rsidRDefault="002813F5" w:rsidP="002813F5">
      <w:pPr>
        <w:pStyle w:val="NoSpacing"/>
      </w:pPr>
      <w:r>
        <w:t>Coastal plain sand</w:t>
      </w:r>
      <w:r>
        <w:tab/>
        <w:t>16.20</w:t>
      </w:r>
      <w:r>
        <w:tab/>
      </w:r>
      <w:r>
        <w:tab/>
        <w:t>1.62</w:t>
      </w:r>
      <w:r>
        <w:tab/>
      </w:r>
      <w:r>
        <w:tab/>
        <w:t>5.90</w:t>
      </w:r>
    </w:p>
    <w:p w14:paraId="76FF6AFD" w14:textId="77777777" w:rsidR="002813F5" w:rsidRDefault="002813F5" w:rsidP="002813F5">
      <w:pPr>
        <w:pStyle w:val="NoSpacing"/>
      </w:pPr>
      <w:r>
        <w:t>Sandstone</w:t>
      </w:r>
      <w:r>
        <w:tab/>
      </w:r>
      <w:r>
        <w:tab/>
        <w:t>18.80</w:t>
      </w:r>
      <w:r>
        <w:tab/>
      </w:r>
      <w:r>
        <w:tab/>
        <w:t>3.60</w:t>
      </w:r>
      <w:r>
        <w:tab/>
      </w:r>
      <w:r>
        <w:tab/>
        <w:t>7.20</w:t>
      </w:r>
    </w:p>
    <w:p w14:paraId="3FB8636C" w14:textId="77777777" w:rsidR="002813F5" w:rsidRDefault="002813F5" w:rsidP="002813F5">
      <w:pPr>
        <w:pStyle w:val="NoSpacing"/>
      </w:pPr>
      <w:r>
        <w:t>Shale</w:t>
      </w:r>
      <w:r>
        <w:tab/>
      </w:r>
      <w:r>
        <w:tab/>
      </w:r>
      <w:r>
        <w:tab/>
        <w:t>22.80</w:t>
      </w:r>
      <w:r>
        <w:tab/>
      </w:r>
      <w:r>
        <w:tab/>
        <w:t>7.20</w:t>
      </w:r>
      <w:r>
        <w:tab/>
      </w:r>
      <w:r>
        <w:tab/>
        <w:t>13.30</w:t>
      </w:r>
    </w:p>
    <w:p w14:paraId="1FCAF549" w14:textId="77777777" w:rsidR="002813F5" w:rsidRDefault="002813F5" w:rsidP="002813F5">
      <w:pPr>
        <w:pStyle w:val="NoSpacing"/>
      </w:pPr>
      <w:r>
        <w:tab/>
      </w:r>
      <w:r>
        <w:tab/>
      </w:r>
      <w:r>
        <w:tab/>
      </w:r>
      <w:r>
        <w:tab/>
        <w:t>20-40cm</w:t>
      </w:r>
    </w:p>
    <w:p w14:paraId="4830BD32" w14:textId="77777777" w:rsidR="002813F5" w:rsidRDefault="002813F5" w:rsidP="002813F5">
      <w:pPr>
        <w:pStyle w:val="NoSpacing"/>
      </w:pPr>
      <w:r>
        <w:t>Alluvium</w:t>
      </w:r>
      <w:r>
        <w:tab/>
      </w:r>
      <w:r>
        <w:tab/>
        <w:t>15.60</w:t>
      </w:r>
      <w:r>
        <w:tab/>
      </w:r>
      <w:r>
        <w:tab/>
        <w:t>3.80</w:t>
      </w:r>
      <w:r>
        <w:tab/>
      </w:r>
      <w:r>
        <w:tab/>
        <w:t>6.50</w:t>
      </w:r>
    </w:p>
    <w:p w14:paraId="10D7128A" w14:textId="77777777" w:rsidR="002813F5" w:rsidRDefault="002813F5" w:rsidP="002813F5">
      <w:pPr>
        <w:pStyle w:val="NoSpacing"/>
      </w:pPr>
      <w:r>
        <w:t>Coastal plain sand</w:t>
      </w:r>
      <w:r>
        <w:tab/>
        <w:t>17.50</w:t>
      </w:r>
      <w:r>
        <w:tab/>
      </w:r>
      <w:r>
        <w:tab/>
        <w:t>1.78</w:t>
      </w:r>
      <w:r>
        <w:tab/>
      </w:r>
      <w:r>
        <w:tab/>
        <w:t>6.0</w:t>
      </w:r>
    </w:p>
    <w:p w14:paraId="25EEF6C6" w14:textId="77777777" w:rsidR="002813F5" w:rsidRDefault="002813F5" w:rsidP="002813F5">
      <w:pPr>
        <w:pStyle w:val="NoSpacing"/>
      </w:pPr>
      <w:r>
        <w:t>Sandstone</w:t>
      </w:r>
      <w:r>
        <w:tab/>
      </w:r>
      <w:r>
        <w:tab/>
        <w:t>19.20</w:t>
      </w:r>
      <w:r>
        <w:tab/>
      </w:r>
      <w:r>
        <w:tab/>
        <w:t>3.50</w:t>
      </w:r>
      <w:r>
        <w:tab/>
      </w:r>
      <w:r>
        <w:tab/>
        <w:t>6.80</w:t>
      </w:r>
    </w:p>
    <w:p w14:paraId="5B7DDE13" w14:textId="77777777" w:rsidR="002813F5" w:rsidRDefault="002813F5" w:rsidP="002813F5">
      <w:pPr>
        <w:pStyle w:val="NoSpacing"/>
      </w:pPr>
      <w:r>
        <w:t>Shale</w:t>
      </w:r>
      <w:r>
        <w:tab/>
      </w:r>
      <w:r>
        <w:tab/>
      </w:r>
      <w:r>
        <w:tab/>
        <w:t>19.40</w:t>
      </w:r>
      <w:r>
        <w:tab/>
      </w:r>
      <w:r>
        <w:tab/>
        <w:t>5.20</w:t>
      </w:r>
      <w:r>
        <w:tab/>
      </w:r>
      <w:r>
        <w:tab/>
        <w:t>11.33</w:t>
      </w:r>
    </w:p>
    <w:p w14:paraId="06BD5812" w14:textId="77777777" w:rsidR="002813F5" w:rsidRDefault="002813F5" w:rsidP="002813F5">
      <w:pPr>
        <w:pStyle w:val="NoSpacing"/>
      </w:pPr>
      <w:r>
        <w:tab/>
      </w:r>
      <w:r>
        <w:tab/>
      </w:r>
      <w:r>
        <w:tab/>
      </w:r>
      <w:r>
        <w:tab/>
        <w:t>40-60cm</w:t>
      </w:r>
    </w:p>
    <w:p w14:paraId="28E863DC" w14:textId="77777777" w:rsidR="002813F5" w:rsidRDefault="002813F5" w:rsidP="002813F5">
      <w:pPr>
        <w:pStyle w:val="NoSpacing"/>
      </w:pPr>
      <w:r>
        <w:t>Alluvium</w:t>
      </w:r>
      <w:r>
        <w:tab/>
      </w:r>
      <w:r>
        <w:tab/>
        <w:t>15.20</w:t>
      </w:r>
      <w:r>
        <w:tab/>
      </w:r>
      <w:r>
        <w:tab/>
        <w:t>3.80</w:t>
      </w:r>
      <w:r>
        <w:tab/>
      </w:r>
      <w:r>
        <w:tab/>
        <w:t>6.60</w:t>
      </w:r>
    </w:p>
    <w:p w14:paraId="764BC709" w14:textId="77777777" w:rsidR="002813F5" w:rsidRDefault="002813F5" w:rsidP="002813F5">
      <w:pPr>
        <w:pStyle w:val="NoSpacing"/>
      </w:pPr>
      <w:r>
        <w:t>Coastal plain sand</w:t>
      </w:r>
      <w:r>
        <w:tab/>
        <w:t>14.60</w:t>
      </w:r>
      <w:r>
        <w:tab/>
      </w:r>
      <w:r>
        <w:tab/>
        <w:t>1.88</w:t>
      </w:r>
      <w:r>
        <w:tab/>
      </w:r>
      <w:r>
        <w:tab/>
        <w:t>5.20</w:t>
      </w:r>
    </w:p>
    <w:p w14:paraId="541F957C" w14:textId="77777777" w:rsidR="002813F5" w:rsidRDefault="002813F5" w:rsidP="002813F5">
      <w:pPr>
        <w:pStyle w:val="NoSpacing"/>
      </w:pPr>
      <w:r>
        <w:t>Sandstone</w:t>
      </w:r>
      <w:r>
        <w:tab/>
      </w:r>
      <w:r>
        <w:tab/>
        <w:t>18.50</w:t>
      </w:r>
      <w:r>
        <w:tab/>
      </w:r>
      <w:r>
        <w:tab/>
        <w:t>3.10</w:t>
      </w:r>
      <w:r>
        <w:tab/>
      </w:r>
      <w:r>
        <w:tab/>
        <w:t>5.60</w:t>
      </w:r>
    </w:p>
    <w:p w14:paraId="5AB6A191" w14:textId="77777777" w:rsidR="002813F5" w:rsidRDefault="002813F5" w:rsidP="002813F5">
      <w:pPr>
        <w:pStyle w:val="NoSpacing"/>
      </w:pPr>
      <w:r>
        <w:t>Shale</w:t>
      </w:r>
      <w:r>
        <w:tab/>
      </w:r>
      <w:r>
        <w:tab/>
      </w:r>
      <w:r>
        <w:tab/>
        <w:t>18.80</w:t>
      </w:r>
      <w:r>
        <w:tab/>
      </w:r>
      <w:r>
        <w:tab/>
        <w:t>5.00</w:t>
      </w:r>
      <w:r>
        <w:tab/>
      </w:r>
      <w:r>
        <w:tab/>
        <w:t>11.10</w:t>
      </w:r>
    </w:p>
    <w:p w14:paraId="2B612A9E" w14:textId="77777777" w:rsidR="002813F5" w:rsidRDefault="002813F5" w:rsidP="002813F5">
      <w:pPr>
        <w:pStyle w:val="NoSpacing"/>
      </w:pPr>
      <w:r>
        <w:t>LSD0.005</w:t>
      </w:r>
    </w:p>
    <w:p w14:paraId="49ACBB4D" w14:textId="77777777" w:rsidR="002813F5" w:rsidRDefault="002813F5" w:rsidP="002813F5">
      <w:pPr>
        <w:pStyle w:val="NoSpacing"/>
      </w:pPr>
      <w:r>
        <w:t>Parent material</w:t>
      </w:r>
      <w:r>
        <w:tab/>
      </w:r>
      <w:r>
        <w:tab/>
        <w:t>0.433</w:t>
      </w:r>
      <w:r>
        <w:tab/>
      </w:r>
      <w:r>
        <w:tab/>
        <w:t>0.257</w:t>
      </w:r>
      <w:r>
        <w:tab/>
      </w:r>
      <w:r>
        <w:tab/>
        <w:t>0.492</w:t>
      </w:r>
    </w:p>
    <w:p w14:paraId="029A52E4" w14:textId="77777777" w:rsidR="002813F5" w:rsidRDefault="002813F5" w:rsidP="002813F5">
      <w:pPr>
        <w:pStyle w:val="NoSpacing"/>
      </w:pPr>
      <w:r>
        <w:t>Depth</w:t>
      </w:r>
      <w:r>
        <w:tab/>
      </w:r>
      <w:r>
        <w:tab/>
      </w:r>
      <w:r>
        <w:tab/>
        <w:t>0.375</w:t>
      </w:r>
      <w:r>
        <w:tab/>
      </w:r>
      <w:r>
        <w:tab/>
        <w:t>0.223</w:t>
      </w:r>
      <w:r>
        <w:tab/>
      </w:r>
      <w:r>
        <w:tab/>
        <w:t>0.426</w:t>
      </w:r>
    </w:p>
    <w:p w14:paraId="756AA71A" w14:textId="77777777" w:rsidR="002813F5" w:rsidRDefault="002813F5" w:rsidP="002813F5">
      <w:pPr>
        <w:pStyle w:val="NoSpacing"/>
      </w:pPr>
      <w:r>
        <w:t xml:space="preserve">Parent material </w:t>
      </w:r>
      <w:r>
        <w:rPr>
          <w:rFonts w:cstheme="minorHAnsi"/>
        </w:rPr>
        <w:t>×</w:t>
      </w:r>
      <w:r>
        <w:t>depth</w:t>
      </w:r>
      <w:r>
        <w:tab/>
        <w:t>0.750</w:t>
      </w:r>
      <w:r>
        <w:tab/>
      </w:r>
      <w:r>
        <w:tab/>
        <w:t>0.446</w:t>
      </w:r>
      <w:r>
        <w:tab/>
      </w:r>
      <w:r>
        <w:tab/>
        <w:t>0.852</w:t>
      </w:r>
    </w:p>
    <w:p w14:paraId="17998C15" w14:textId="77777777" w:rsidR="002813F5" w:rsidRDefault="002813F5" w:rsidP="002813F5">
      <w:pPr>
        <w:pStyle w:val="NoSpacing"/>
      </w:pPr>
      <w:r>
        <w:rPr>
          <w:noProof/>
        </w:rPr>
        <mc:AlternateContent>
          <mc:Choice Requires="wps">
            <w:drawing>
              <wp:anchor distT="0" distB="0" distL="114300" distR="114300" simplePos="0" relativeHeight="251660288" behindDoc="0" locked="0" layoutInCell="1" allowOverlap="1" wp14:anchorId="44798441" wp14:editId="04D3896F">
                <wp:simplePos x="0" y="0"/>
                <wp:positionH relativeFrom="column">
                  <wp:posOffset>-133350</wp:posOffset>
                </wp:positionH>
                <wp:positionV relativeFrom="paragraph">
                  <wp:posOffset>14605</wp:posOffset>
                </wp:positionV>
                <wp:extent cx="4181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95FF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15pt" to="31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" strokecolor="#4579b8 [3044]"/>
            </w:pict>
          </mc:Fallback>
        </mc:AlternateContent>
      </w:r>
    </w:p>
    <w:p w14:paraId="789FC0F1" w14:textId="77777777" w:rsidR="00291C9E" w:rsidRDefault="00291C9E" w:rsidP="000C5D51">
      <w:pPr>
        <w:spacing w:after="0"/>
        <w:sectPr w:rsidR="00291C9E">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sectPr>
      </w:pPr>
    </w:p>
    <w:p w14:paraId="23B9CA0D" w14:textId="77777777" w:rsidR="00841860" w:rsidRDefault="00841860" w:rsidP="001027E6">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Relationship between heavy metal content and soil chemical properties</w:t>
      </w:r>
    </w:p>
    <w:p w14:paraId="298908CD" w14:textId="77777777" w:rsidR="00841860" w:rsidRDefault="00904CF4" w:rsidP="002454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Presented in Figures 1 to 4</w:t>
      </w:r>
      <w:r w:rsidR="00841860">
        <w:rPr>
          <w:rFonts w:ascii="Times New Roman" w:hAnsi="Times New Roman" w:cs="Times New Roman"/>
          <w:sz w:val="24"/>
          <w:szCs w:val="24"/>
        </w:rPr>
        <w:t xml:space="preserve"> are the Pearson correlation matrix plot depicting </w:t>
      </w:r>
      <w:bookmarkStart w:id="11" w:name="_Hlk200556938"/>
      <w:r w:rsidR="00841860">
        <w:rPr>
          <w:rFonts w:ascii="Times New Roman" w:hAnsi="Times New Roman" w:cs="Times New Roman"/>
          <w:sz w:val="24"/>
          <w:szCs w:val="24"/>
        </w:rPr>
        <w:t xml:space="preserve">relationship between heavy metal contents and soil chemical properties </w:t>
      </w:r>
      <w:bookmarkEnd w:id="11"/>
      <w:r w:rsidR="00841860">
        <w:rPr>
          <w:rFonts w:ascii="Times New Roman" w:hAnsi="Times New Roman" w:cs="Times New Roman"/>
          <w:sz w:val="24"/>
          <w:szCs w:val="24"/>
        </w:rPr>
        <w:t xml:space="preserve">in soil </w:t>
      </w:r>
      <w:r w:rsidR="001027E6">
        <w:rPr>
          <w:rFonts w:ascii="Times New Roman" w:hAnsi="Times New Roman" w:cs="Times New Roman"/>
          <w:sz w:val="24"/>
          <w:szCs w:val="24"/>
        </w:rPr>
        <w:t>developed from sandstone (Fig. 1), shale (Fig. 2), coastal plain sand (Fig. 3), and alluvium (Fig. 4</w:t>
      </w:r>
      <w:r w:rsidR="00841860">
        <w:rPr>
          <w:rFonts w:ascii="Times New Roman" w:hAnsi="Times New Roman" w:cs="Times New Roman"/>
          <w:sz w:val="24"/>
          <w:szCs w:val="24"/>
        </w:rPr>
        <w:t xml:space="preserve">). </w:t>
      </w:r>
      <w:bookmarkStart w:id="12" w:name="_Hlk200556897"/>
      <w:r w:rsidR="00841860">
        <w:rPr>
          <w:rFonts w:ascii="Times New Roman" w:hAnsi="Times New Roman" w:cs="Times New Roman"/>
          <w:sz w:val="24"/>
          <w:szCs w:val="24"/>
        </w:rPr>
        <w:t xml:space="preserve">For soil developed from sandstone, Zn </w:t>
      </w:r>
      <w:r w:rsidR="00841860">
        <w:rPr>
          <w:rFonts w:ascii="Times New Roman" w:eastAsia="TimesNewRoman" w:hAnsi="Times New Roman" w:cs="Times New Roman"/>
          <w:sz w:val="24"/>
          <w:szCs w:val="24"/>
        </w:rPr>
        <w:t xml:space="preserve">showed a positive and significant correlation with </w:t>
      </w:r>
      <w:r w:rsidR="00841860">
        <w:rPr>
          <w:rFonts w:ascii="Times New Roman" w:hAnsi="Times New Roman" w:cs="Times New Roman"/>
          <w:sz w:val="24"/>
          <w:szCs w:val="24"/>
        </w:rPr>
        <w:t>available phosphorus</w:t>
      </w:r>
      <w:r w:rsidR="00841860">
        <w:rPr>
          <w:rFonts w:ascii="Times New Roman" w:eastAsia="TimesNewRoman" w:hAnsi="Times New Roman" w:cs="Times New Roman"/>
          <w:sz w:val="24"/>
          <w:szCs w:val="24"/>
        </w:rPr>
        <w:t xml:space="preserve"> (AP) </w:t>
      </w:r>
      <w:r w:rsidR="00841860">
        <w:rPr>
          <w:rFonts w:ascii="Times New Roman" w:hAnsi="Times New Roman" w:cs="Times New Roman"/>
          <w:sz w:val="24"/>
          <w:szCs w:val="24"/>
        </w:rPr>
        <w:t xml:space="preserve">(r =0.73, p&lt;0.01), TN (r = 0.62, p&lt;0.01), OC (r = 0.56, p&lt;0.05), and negatively correlated with clay (r = -0.48, p&lt;0.05). </w:t>
      </w:r>
      <w:bookmarkEnd w:id="12"/>
      <w:r w:rsidR="00841860">
        <w:rPr>
          <w:rFonts w:ascii="Times New Roman" w:hAnsi="Times New Roman" w:cs="Times New Roman"/>
          <w:sz w:val="24"/>
          <w:szCs w:val="24"/>
        </w:rPr>
        <w:t xml:space="preserve">This result implies that an increase in concentration of Zn in soil developed on sandstone will subsequently increase the level of available phosphorus, TN, and OC whereas soils with more clay content will have lower concentration of Zn. Cu showed </w:t>
      </w:r>
      <w:r w:rsidR="00841860">
        <w:rPr>
          <w:rFonts w:ascii="Times New Roman" w:eastAsia="TimesNewRoman" w:hAnsi="Times New Roman" w:cs="Times New Roman"/>
          <w:sz w:val="24"/>
          <w:szCs w:val="24"/>
        </w:rPr>
        <w:t xml:space="preserve">a positive and significant correlation with sand </w:t>
      </w:r>
      <w:r w:rsidR="00841860">
        <w:rPr>
          <w:rFonts w:ascii="Times New Roman" w:hAnsi="Times New Roman" w:cs="Times New Roman"/>
          <w:sz w:val="24"/>
          <w:szCs w:val="24"/>
        </w:rPr>
        <w:t xml:space="preserve">(r =0.51, p&lt;0.05), AP (r =0.62, p&lt;0.01), TN (r = 0.51, p&lt;0.05), OC (r = 0.48, p&lt;0.05), and negatively correlated with silt (r =-0.51, p&lt;0.05) and clay (r = -0.50, p&lt;0.05). This result implies that an increase in concentration of Cu in soil developed on sandstone will subsequently increase the level of AP, TN, and OC. While soils with more clay and silt contents will have lower concentration of Cu compared with soil having less clay. Meanwhile soils high in sand contents will have higher concentration of Cu. This result is contrary to previous studies (Yan </w:t>
      </w:r>
      <w:r w:rsidR="00841860" w:rsidRPr="00AE5A8C">
        <w:rPr>
          <w:rFonts w:ascii="Times New Roman" w:hAnsi="Times New Roman" w:cs="Times New Roman"/>
          <w:i/>
          <w:sz w:val="24"/>
          <w:szCs w:val="24"/>
        </w:rPr>
        <w:t>et al</w:t>
      </w:r>
      <w:r w:rsidR="00841860">
        <w:rPr>
          <w:rFonts w:ascii="Times New Roman" w:hAnsi="Times New Roman" w:cs="Times New Roman"/>
          <w:sz w:val="24"/>
          <w:szCs w:val="24"/>
        </w:rPr>
        <w:t>.,</w:t>
      </w:r>
      <w:r w:rsidR="002A6916">
        <w:rPr>
          <w:rFonts w:ascii="Times New Roman" w:hAnsi="Times New Roman" w:cs="Times New Roman"/>
          <w:sz w:val="24"/>
          <w:szCs w:val="24"/>
        </w:rPr>
        <w:t xml:space="preserve"> </w:t>
      </w:r>
      <w:r w:rsidR="00841860">
        <w:rPr>
          <w:rFonts w:ascii="Times New Roman" w:hAnsi="Times New Roman" w:cs="Times New Roman"/>
          <w:sz w:val="24"/>
          <w:szCs w:val="24"/>
        </w:rPr>
        <w:t xml:space="preserve">2018; Andrea </w:t>
      </w:r>
      <w:r w:rsidR="00841860" w:rsidRPr="00AE5A8C">
        <w:rPr>
          <w:rFonts w:ascii="Times New Roman" w:hAnsi="Times New Roman" w:cs="Times New Roman"/>
          <w:i/>
          <w:sz w:val="24"/>
          <w:szCs w:val="24"/>
        </w:rPr>
        <w:t>et al</w:t>
      </w:r>
      <w:r w:rsidR="00841860">
        <w:rPr>
          <w:rFonts w:ascii="Times New Roman" w:hAnsi="Times New Roman" w:cs="Times New Roman"/>
          <w:sz w:val="24"/>
          <w:szCs w:val="24"/>
        </w:rPr>
        <w:t>., 2019), where Cu showed positive correlation with silt contents. However, positive relationship between Cu and organic carbon corroborat</w:t>
      </w:r>
      <w:r w:rsidR="001027E6">
        <w:rPr>
          <w:rFonts w:ascii="Times New Roman" w:hAnsi="Times New Roman" w:cs="Times New Roman"/>
          <w:sz w:val="24"/>
          <w:szCs w:val="24"/>
        </w:rPr>
        <w:t>es the results of other studies</w:t>
      </w:r>
      <w:r w:rsidR="00841860">
        <w:rPr>
          <w:rFonts w:ascii="Times New Roman" w:hAnsi="Times New Roman" w:cs="Times New Roman"/>
          <w:sz w:val="24"/>
          <w:szCs w:val="24"/>
        </w:rPr>
        <w:t>. Therefore, Cu is adsorbed by soil organic carbon (</w:t>
      </w:r>
      <w:proofErr w:type="spellStart"/>
      <w:r w:rsidR="00841860">
        <w:rPr>
          <w:rFonts w:ascii="Times New Roman" w:hAnsi="Times New Roman" w:cs="Times New Roman"/>
          <w:sz w:val="24"/>
          <w:szCs w:val="24"/>
        </w:rPr>
        <w:t>Mengel</w:t>
      </w:r>
      <w:proofErr w:type="spellEnd"/>
      <w:r w:rsidR="00841860">
        <w:rPr>
          <w:rFonts w:ascii="Times New Roman" w:hAnsi="Times New Roman" w:cs="Times New Roman"/>
          <w:sz w:val="24"/>
          <w:szCs w:val="24"/>
        </w:rPr>
        <w:t xml:space="preserve"> </w:t>
      </w:r>
      <w:r w:rsidR="00841860" w:rsidRPr="003E01F8">
        <w:rPr>
          <w:rFonts w:ascii="Times New Roman" w:hAnsi="Times New Roman" w:cs="Times New Roman"/>
          <w:i/>
          <w:sz w:val="24"/>
          <w:szCs w:val="24"/>
        </w:rPr>
        <w:t>et al</w:t>
      </w:r>
      <w:r w:rsidR="00841860">
        <w:rPr>
          <w:rFonts w:ascii="Times New Roman" w:hAnsi="Times New Roman" w:cs="Times New Roman"/>
          <w:sz w:val="24"/>
          <w:szCs w:val="24"/>
        </w:rPr>
        <w:t>., 2001).</w:t>
      </w:r>
      <w:r w:rsidR="00651CDE">
        <w:rPr>
          <w:rFonts w:ascii="Times New Roman" w:hAnsi="Times New Roman" w:cs="Times New Roman"/>
          <w:sz w:val="24"/>
          <w:szCs w:val="24"/>
        </w:rPr>
        <w:t xml:space="preserve"> </w:t>
      </w:r>
      <w:r w:rsidR="00841860">
        <w:rPr>
          <w:rFonts w:ascii="Times New Roman" w:hAnsi="Times New Roman" w:cs="Times New Roman"/>
          <w:sz w:val="24"/>
          <w:szCs w:val="24"/>
        </w:rPr>
        <w:t xml:space="preserve">Similarly, Pb showed </w:t>
      </w:r>
      <w:r w:rsidR="00841860">
        <w:rPr>
          <w:rFonts w:ascii="Times New Roman" w:eastAsia="TimesNewRoman" w:hAnsi="Times New Roman" w:cs="Times New Roman"/>
          <w:sz w:val="24"/>
          <w:szCs w:val="24"/>
        </w:rPr>
        <w:t xml:space="preserve">a positive and significant correlation with sand </w:t>
      </w:r>
      <w:r w:rsidR="00841860">
        <w:rPr>
          <w:rFonts w:ascii="Times New Roman" w:hAnsi="Times New Roman" w:cs="Times New Roman"/>
          <w:sz w:val="24"/>
          <w:szCs w:val="24"/>
        </w:rPr>
        <w:t>(r =0.50, p&lt;0.05), AP (r =0.65, p&lt;0.01), TN (r = 0.65, p&lt;0.01), OC (r = 0.60, p&lt;0.01), Mg (r = 0.49, p&lt;0.05), and ECEC (r = 0.48, p&lt;0.05), and negatively correlated with clay (r = -0.50, p&lt;0.05). This result implies that an increase in concentrati</w:t>
      </w:r>
      <w:r w:rsidR="00A211A9">
        <w:rPr>
          <w:rFonts w:ascii="Times New Roman" w:hAnsi="Times New Roman" w:cs="Times New Roman"/>
          <w:sz w:val="24"/>
          <w:szCs w:val="24"/>
        </w:rPr>
        <w:t xml:space="preserve">on of Pb in soil developed from </w:t>
      </w:r>
      <w:r w:rsidR="00841860">
        <w:rPr>
          <w:rFonts w:ascii="Times New Roman" w:hAnsi="Times New Roman" w:cs="Times New Roman"/>
          <w:sz w:val="24"/>
          <w:szCs w:val="24"/>
        </w:rPr>
        <w:t>sandstone will subsequently in</w:t>
      </w:r>
      <w:r w:rsidR="001027E6">
        <w:rPr>
          <w:rFonts w:ascii="Times New Roman" w:hAnsi="Times New Roman" w:cs="Times New Roman"/>
          <w:sz w:val="24"/>
          <w:szCs w:val="24"/>
        </w:rPr>
        <w:t>crease the level of AP, TN, OC and Mg</w:t>
      </w:r>
      <w:r w:rsidR="00841860">
        <w:rPr>
          <w:rFonts w:ascii="Times New Roman" w:hAnsi="Times New Roman" w:cs="Times New Roman"/>
          <w:sz w:val="24"/>
          <w:szCs w:val="24"/>
        </w:rPr>
        <w:t xml:space="preserve">.  These results agree with the correlations verified in the studies by Mello </w:t>
      </w:r>
      <w:r w:rsidR="00841860">
        <w:rPr>
          <w:rFonts w:ascii="Times New Roman" w:hAnsi="Times New Roman" w:cs="Times New Roman"/>
          <w:i/>
          <w:iCs/>
          <w:sz w:val="24"/>
          <w:szCs w:val="24"/>
        </w:rPr>
        <w:t xml:space="preserve">et al. </w:t>
      </w:r>
      <w:r w:rsidR="00841860">
        <w:rPr>
          <w:rFonts w:ascii="Times New Roman" w:hAnsi="Times New Roman" w:cs="Times New Roman"/>
          <w:sz w:val="24"/>
          <w:szCs w:val="24"/>
        </w:rPr>
        <w:t>(2020) in</w:t>
      </w:r>
      <w:r w:rsidR="001027E6">
        <w:rPr>
          <w:rFonts w:ascii="Times New Roman" w:hAnsi="Times New Roman" w:cs="Times New Roman"/>
          <w:sz w:val="24"/>
          <w:szCs w:val="24"/>
        </w:rPr>
        <w:t xml:space="preserve"> the Southwestern Amazon region</w:t>
      </w:r>
      <w:r w:rsidR="00841860">
        <w:rPr>
          <w:rFonts w:ascii="Times New Roman" w:hAnsi="Times New Roman" w:cs="Times New Roman"/>
          <w:sz w:val="24"/>
          <w:szCs w:val="24"/>
        </w:rPr>
        <w:t xml:space="preserve"> where sandy soils are poor in heavy metals when compared to clayey and organic soils. </w:t>
      </w:r>
    </w:p>
    <w:p w14:paraId="09235D2B" w14:textId="77777777" w:rsidR="00841860" w:rsidRDefault="00841860" w:rsidP="00245427">
      <w:pPr>
        <w:spacing w:after="0" w:line="360" w:lineRule="auto"/>
        <w:rPr>
          <w:rFonts w:ascii="Times New Roman" w:hAnsi="Times New Roman" w:cs="Times New Roman"/>
          <w:sz w:val="24"/>
          <w:szCs w:val="24"/>
        </w:rPr>
        <w:sectPr w:rsidR="00841860" w:rsidSect="002155DC">
          <w:pgSz w:w="12240" w:h="15840"/>
          <w:pgMar w:top="1276" w:right="1440" w:bottom="1440" w:left="1440" w:header="720" w:footer="720" w:gutter="0"/>
          <w:cols w:space="720"/>
        </w:sectPr>
      </w:pPr>
    </w:p>
    <w:p w14:paraId="2CB9F30B" w14:textId="77777777" w:rsidR="00841860" w:rsidRDefault="00841860" w:rsidP="00841860">
      <w:pPr>
        <w:rPr>
          <w:noProof/>
        </w:rPr>
      </w:pPr>
      <w:r>
        <w:rPr>
          <w:noProof/>
        </w:rPr>
        <w:lastRenderedPageBreak/>
        <w:drawing>
          <wp:inline distT="0" distB="0" distL="0" distR="0" wp14:anchorId="424C164E" wp14:editId="7C0083E7">
            <wp:extent cx="4238625" cy="3181350"/>
            <wp:effectExtent l="0" t="0" r="9525" b="0"/>
            <wp:docPr id="346624323" name="Picture 3466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38625" cy="3181350"/>
                    </a:xfrm>
                    <a:prstGeom prst="rect">
                      <a:avLst/>
                    </a:prstGeom>
                    <a:noFill/>
                    <a:ln>
                      <a:noFill/>
                    </a:ln>
                  </pic:spPr>
                </pic:pic>
              </a:graphicData>
            </a:graphic>
          </wp:inline>
        </w:drawing>
      </w:r>
    </w:p>
    <w:p w14:paraId="74ADBE37" w14:textId="24DCBA53" w:rsidR="00841860" w:rsidRDefault="00841860" w:rsidP="00841860">
      <w:pPr>
        <w:autoSpaceDE w:val="0"/>
        <w:autoSpaceDN w:val="0"/>
        <w:adjustRightInd w:val="0"/>
        <w:spacing w:after="0" w:line="240" w:lineRule="auto"/>
        <w:rPr>
          <w:rFonts w:ascii="Times New Roman" w:hAnsi="Times New Roman" w:cs="Times New Roman"/>
          <w:b/>
          <w:bCs/>
          <w:sz w:val="24"/>
          <w:szCs w:val="24"/>
        </w:rPr>
      </w:pPr>
      <w:commentRangeStart w:id="13"/>
      <w:r>
        <w:rPr>
          <w:rFonts w:ascii="Times New Roman" w:hAnsi="Times New Roman" w:cs="Times New Roman"/>
          <w:noProof/>
          <w:sz w:val="24"/>
          <w:szCs w:val="24"/>
        </w:rPr>
        <w:t xml:space="preserve">Fig. </w:t>
      </w:r>
      <w:r w:rsidR="00350454">
        <w:rPr>
          <w:rFonts w:ascii="Times New Roman" w:hAnsi="Times New Roman" w:cs="Times New Roman"/>
          <w:noProof/>
          <w:sz w:val="24"/>
          <w:szCs w:val="24"/>
        </w:rPr>
        <w:t>1</w:t>
      </w:r>
      <w:r>
        <w:rPr>
          <w:rFonts w:ascii="Times New Roman" w:hAnsi="Times New Roman" w:cs="Times New Roman"/>
          <w:noProof/>
          <w:sz w:val="24"/>
          <w:szCs w:val="24"/>
        </w:rPr>
        <w:t xml:space="preserve">: </w:t>
      </w:r>
      <w:r>
        <w:rPr>
          <w:rFonts w:ascii="Times New Roman" w:hAnsi="Times New Roman" w:cs="Times New Roman"/>
          <w:b/>
          <w:bCs/>
          <w:sz w:val="24"/>
          <w:szCs w:val="24"/>
        </w:rPr>
        <w:t xml:space="preserve">Correlation </w:t>
      </w:r>
      <w:commentRangeEnd w:id="13"/>
      <w:r w:rsidR="00F32B79">
        <w:rPr>
          <w:rStyle w:val="CommentReference"/>
          <w:rtl/>
        </w:rPr>
        <w:commentReference w:id="13"/>
      </w:r>
      <w:r>
        <w:rPr>
          <w:rFonts w:ascii="Times New Roman" w:hAnsi="Times New Roman" w:cs="Times New Roman"/>
          <w:b/>
          <w:bCs/>
          <w:sz w:val="24"/>
          <w:szCs w:val="24"/>
        </w:rPr>
        <w:t>matrix plot showing relationship between heavy metals and studied soil properties in</w:t>
      </w:r>
      <w:r>
        <w:rPr>
          <w:rFonts w:ascii="Times New Roman" w:eastAsia="STIX-Regular" w:hAnsi="Times New Roman" w:cs="Times New Roman"/>
          <w:b/>
          <w:bCs/>
          <w:sz w:val="24"/>
          <w:szCs w:val="24"/>
        </w:rPr>
        <w:t xml:space="preserve"> soil developed from </w:t>
      </w:r>
      <w:r>
        <w:rPr>
          <w:rFonts w:ascii="Times New Roman" w:hAnsi="Times New Roman" w:cs="Times New Roman"/>
          <w:noProof/>
          <w:sz w:val="24"/>
          <w:szCs w:val="24"/>
        </w:rPr>
        <w:t>Sandstone</w:t>
      </w:r>
    </w:p>
    <w:p w14:paraId="48674049" w14:textId="77777777" w:rsidR="00841860" w:rsidRDefault="00841860" w:rsidP="00245427">
      <w:pPr>
        <w:autoSpaceDE w:val="0"/>
        <w:autoSpaceDN w:val="0"/>
        <w:adjustRightInd w:val="0"/>
        <w:spacing w:after="0" w:line="360" w:lineRule="auto"/>
        <w:rPr>
          <w:rFonts w:ascii="Times New Roman" w:hAnsi="Times New Roman" w:cs="Times New Roman"/>
        </w:rPr>
      </w:pPr>
      <w:r>
        <w:rPr>
          <w:rFonts w:ascii="Times New Roman" w:hAnsi="Times New Roman" w:cs="Times New Roman"/>
          <w:sz w:val="24"/>
          <w:szCs w:val="24"/>
        </w:rPr>
        <w:t>Note: * Significant</w:t>
      </w:r>
      <w:r>
        <w:rPr>
          <w:rFonts w:ascii="Times New Roman" w:hAnsi="Times New Roman" w:cs="Times New Roman"/>
        </w:rPr>
        <w:t xml:space="preserve"> at P ≤ 0.05; ** significant at P≤ 0.01</w:t>
      </w:r>
    </w:p>
    <w:p w14:paraId="3C1A178C" w14:textId="77777777" w:rsidR="00841860" w:rsidRDefault="00841860" w:rsidP="00245427">
      <w:pPr>
        <w:spacing w:after="0" w:line="360" w:lineRule="auto"/>
        <w:rPr>
          <w:rFonts w:ascii="Times New Roman" w:hAnsi="Times New Roman" w:cs="Times New Roman"/>
          <w:sz w:val="24"/>
          <w:szCs w:val="24"/>
        </w:rPr>
        <w:sectPr w:rsidR="00841860">
          <w:pgSz w:w="15840" w:h="12240" w:orient="landscape"/>
          <w:pgMar w:top="1440" w:right="1440" w:bottom="1440" w:left="1440" w:header="720" w:footer="720" w:gutter="0"/>
          <w:cols w:space="720"/>
        </w:sectPr>
      </w:pPr>
    </w:p>
    <w:p w14:paraId="50062655" w14:textId="77777777" w:rsidR="002155DC" w:rsidRDefault="00841860" w:rsidP="00245427">
      <w:pPr>
        <w:autoSpaceDE w:val="0"/>
        <w:autoSpaceDN w:val="0"/>
        <w:adjustRightInd w:val="0"/>
        <w:spacing w:after="0" w:line="360" w:lineRule="auto"/>
        <w:jc w:val="both"/>
        <w:rPr>
          <w:rFonts w:ascii="Times New Roman" w:hAnsi="Times New Roman" w:cs="Times New Roman"/>
          <w:color w:val="000000" w:themeColor="text1"/>
          <w:sz w:val="24"/>
          <w:szCs w:val="24"/>
        </w:rPr>
      </w:pPr>
      <w:r w:rsidRPr="002155DC">
        <w:rPr>
          <w:rFonts w:ascii="Times New Roman" w:hAnsi="Times New Roman" w:cs="Times New Roman"/>
          <w:sz w:val="24"/>
          <w:szCs w:val="24"/>
        </w:rPr>
        <w:lastRenderedPageBreak/>
        <w:t xml:space="preserve">Subsequently, for soil developed from shale, Zn did not </w:t>
      </w:r>
      <w:r w:rsidRPr="002155DC">
        <w:rPr>
          <w:rFonts w:ascii="Times New Roman" w:eastAsia="TimesNewRoman" w:hAnsi="Times New Roman" w:cs="Times New Roman"/>
          <w:sz w:val="24"/>
          <w:szCs w:val="24"/>
        </w:rPr>
        <w:t xml:space="preserve">show any significant correlation with soil properties. The </w:t>
      </w:r>
      <w:r w:rsidRPr="002155DC">
        <w:rPr>
          <w:rFonts w:ascii="Times New Roman" w:hAnsi="Times New Roman" w:cs="Times New Roman"/>
          <w:sz w:val="24"/>
          <w:szCs w:val="24"/>
        </w:rPr>
        <w:t>result is consistent with previous studies on basaltic soil (</w:t>
      </w:r>
      <w:proofErr w:type="spellStart"/>
      <w:r w:rsidRPr="002155DC">
        <w:rPr>
          <w:rFonts w:ascii="Times New Roman" w:hAnsi="Times New Roman" w:cs="Times New Roman"/>
          <w:sz w:val="24"/>
          <w:szCs w:val="24"/>
        </w:rPr>
        <w:t>Temel</w:t>
      </w:r>
      <w:proofErr w:type="spellEnd"/>
      <w:r w:rsidRPr="002155DC">
        <w:rPr>
          <w:rFonts w:ascii="Times New Roman" w:hAnsi="Times New Roman" w:cs="Times New Roman"/>
          <w:sz w:val="24"/>
          <w:szCs w:val="24"/>
        </w:rPr>
        <w:t xml:space="preserve">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2024), where Zn showed no correlation with soil properties. </w:t>
      </w:r>
      <w:r w:rsidRPr="002155DC">
        <w:rPr>
          <w:rFonts w:ascii="Times New Roman" w:eastAsia="TimesNewRoman" w:hAnsi="Times New Roman" w:cs="Times New Roman"/>
          <w:sz w:val="24"/>
          <w:szCs w:val="24"/>
        </w:rPr>
        <w:t xml:space="preserve"> However, Cu </w:t>
      </w:r>
      <w:r w:rsidRPr="002155DC">
        <w:rPr>
          <w:rFonts w:ascii="Times New Roman" w:hAnsi="Times New Roman" w:cs="Times New Roman"/>
          <w:sz w:val="24"/>
          <w:szCs w:val="24"/>
        </w:rPr>
        <w:t xml:space="preserve">showed </w:t>
      </w:r>
      <w:r w:rsidRPr="002155DC">
        <w:rPr>
          <w:rFonts w:ascii="Times New Roman" w:eastAsia="TimesNewRoman" w:hAnsi="Times New Roman" w:cs="Times New Roman"/>
          <w:sz w:val="24"/>
          <w:szCs w:val="24"/>
        </w:rPr>
        <w:t xml:space="preserve">a positive and significant correlation with silt </w:t>
      </w:r>
      <w:r w:rsidRPr="002155DC">
        <w:rPr>
          <w:rFonts w:ascii="Times New Roman" w:hAnsi="Times New Roman" w:cs="Times New Roman"/>
          <w:sz w:val="24"/>
          <w:szCs w:val="24"/>
        </w:rPr>
        <w:t>(r =0.</w:t>
      </w:r>
      <w:r w:rsidRPr="002155DC">
        <w:rPr>
          <w:rFonts w:ascii="Times New Roman" w:hAnsi="Times New Roman" w:cs="Times New Roman"/>
          <w:color w:val="000000" w:themeColor="text1"/>
          <w:sz w:val="24"/>
          <w:szCs w:val="24"/>
        </w:rPr>
        <w:t xml:space="preserve">61, p&lt;0.05) and a negative correlation with sand (r = -0.65, p&lt;0.01). Similarly, </w:t>
      </w:r>
      <w:r w:rsidRPr="002155DC">
        <w:rPr>
          <w:rFonts w:ascii="Times New Roman" w:eastAsia="TimesNewRoman" w:hAnsi="Times New Roman" w:cs="Times New Roman"/>
          <w:color w:val="000000" w:themeColor="text1"/>
          <w:sz w:val="24"/>
          <w:szCs w:val="24"/>
        </w:rPr>
        <w:t xml:space="preserve">Pb </w:t>
      </w:r>
      <w:r w:rsidRPr="002155DC">
        <w:rPr>
          <w:rFonts w:ascii="Times New Roman" w:hAnsi="Times New Roman" w:cs="Times New Roman"/>
          <w:color w:val="000000" w:themeColor="text1"/>
          <w:sz w:val="24"/>
          <w:szCs w:val="24"/>
        </w:rPr>
        <w:t xml:space="preserve">showed </w:t>
      </w:r>
      <w:r w:rsidRPr="002155DC">
        <w:rPr>
          <w:rFonts w:ascii="Times New Roman" w:eastAsia="TimesNewRoman" w:hAnsi="Times New Roman" w:cs="Times New Roman"/>
          <w:color w:val="000000" w:themeColor="text1"/>
          <w:sz w:val="24"/>
          <w:szCs w:val="24"/>
        </w:rPr>
        <w:t xml:space="preserve">a positive and significant correlation with silt </w:t>
      </w:r>
      <w:r w:rsidRPr="002155DC">
        <w:rPr>
          <w:rFonts w:ascii="Times New Roman" w:hAnsi="Times New Roman" w:cs="Times New Roman"/>
          <w:color w:val="000000" w:themeColor="text1"/>
          <w:sz w:val="24"/>
          <w:szCs w:val="24"/>
        </w:rPr>
        <w:t xml:space="preserve">(r =0.79, p&lt;0.01) and had no </w:t>
      </w:r>
      <w:r w:rsidRPr="002155DC">
        <w:rPr>
          <w:rFonts w:ascii="Times New Roman" w:eastAsia="TimesNewRoman" w:hAnsi="Times New Roman" w:cs="Times New Roman"/>
          <w:color w:val="000000" w:themeColor="text1"/>
          <w:sz w:val="24"/>
          <w:szCs w:val="24"/>
        </w:rPr>
        <w:t>significant correlation with other soil properties.</w:t>
      </w:r>
      <w:r w:rsidRPr="002155DC">
        <w:rPr>
          <w:rFonts w:ascii="Times New Roman" w:hAnsi="Times New Roman" w:cs="Times New Roman"/>
          <w:color w:val="000000" w:themeColor="text1"/>
          <w:sz w:val="24"/>
          <w:szCs w:val="24"/>
        </w:rPr>
        <w:t xml:space="preserve"> This result implies that soils with more silt content will have lower concentration of Pb, and vice versa.</w:t>
      </w:r>
    </w:p>
    <w:p w14:paraId="16F967DE" w14:textId="77777777" w:rsidR="00841860" w:rsidRPr="002155DC" w:rsidRDefault="00841860" w:rsidP="00245427">
      <w:pPr>
        <w:autoSpaceDE w:val="0"/>
        <w:autoSpaceDN w:val="0"/>
        <w:adjustRightInd w:val="0"/>
        <w:spacing w:after="0" w:line="360" w:lineRule="auto"/>
        <w:jc w:val="both"/>
        <w:rPr>
          <w:rFonts w:ascii="Times New Roman" w:hAnsi="Times New Roman" w:cs="Times New Roman"/>
          <w:color w:val="000000" w:themeColor="text1"/>
          <w:sz w:val="24"/>
          <w:szCs w:val="24"/>
        </w:rPr>
      </w:pPr>
      <w:r w:rsidRPr="002155DC">
        <w:rPr>
          <w:rFonts w:ascii="Times New Roman" w:hAnsi="Times New Roman" w:cs="Times New Roman"/>
          <w:color w:val="000000" w:themeColor="text1"/>
          <w:sz w:val="24"/>
          <w:szCs w:val="24"/>
        </w:rPr>
        <w:t xml:space="preserve"> </w:t>
      </w:r>
    </w:p>
    <w:p w14:paraId="79127315" w14:textId="77777777" w:rsidR="00841860" w:rsidRPr="002155DC" w:rsidRDefault="00841860" w:rsidP="00245427">
      <w:pPr>
        <w:autoSpaceDE w:val="0"/>
        <w:autoSpaceDN w:val="0"/>
        <w:adjustRightInd w:val="0"/>
        <w:spacing w:after="0" w:line="360" w:lineRule="auto"/>
        <w:jc w:val="both"/>
        <w:rPr>
          <w:rFonts w:ascii="Times New Roman" w:hAnsi="Times New Roman" w:cs="Times New Roman"/>
          <w:sz w:val="24"/>
          <w:szCs w:val="24"/>
        </w:rPr>
      </w:pPr>
      <w:r w:rsidRPr="002155DC">
        <w:rPr>
          <w:rFonts w:ascii="Times New Roman" w:hAnsi="Times New Roman" w:cs="Times New Roman"/>
          <w:color w:val="000000" w:themeColor="text1"/>
          <w:sz w:val="24"/>
          <w:szCs w:val="24"/>
        </w:rPr>
        <w:t xml:space="preserve">For soil developed from coastal plain sand, Zn </w:t>
      </w:r>
      <w:r w:rsidRPr="002155DC">
        <w:rPr>
          <w:rFonts w:ascii="Times New Roman" w:eastAsia="TimesNewRoman" w:hAnsi="Times New Roman" w:cs="Times New Roman"/>
          <w:color w:val="000000" w:themeColor="text1"/>
          <w:sz w:val="24"/>
          <w:szCs w:val="24"/>
        </w:rPr>
        <w:t xml:space="preserve">showed </w:t>
      </w:r>
      <w:r w:rsidRPr="002155DC">
        <w:rPr>
          <w:rFonts w:ascii="Times New Roman" w:eastAsia="TimesNewRoman" w:hAnsi="Times New Roman" w:cs="Times New Roman"/>
          <w:sz w:val="24"/>
          <w:szCs w:val="24"/>
        </w:rPr>
        <w:t xml:space="preserve">a negative and significant correlation with clay </w:t>
      </w:r>
      <w:r w:rsidRPr="002155DC">
        <w:rPr>
          <w:rFonts w:ascii="Times New Roman" w:hAnsi="Times New Roman" w:cs="Times New Roman"/>
          <w:sz w:val="24"/>
          <w:szCs w:val="24"/>
        </w:rPr>
        <w:t>(r = -0.49, p&lt;0.05) and EA (r = -0.65, p&lt;0.05). Coastal plain sand soils are known to be rich in quartz contents. Research indicates that the quantity of quartz in soil reduces soil's zinc concentration (</w:t>
      </w:r>
      <w:proofErr w:type="spellStart"/>
      <w:r w:rsidRPr="002155DC">
        <w:rPr>
          <w:rFonts w:ascii="Times New Roman" w:hAnsi="Times New Roman" w:cs="Times New Roman"/>
          <w:sz w:val="24"/>
          <w:szCs w:val="24"/>
        </w:rPr>
        <w:t>Temel</w:t>
      </w:r>
      <w:proofErr w:type="spellEnd"/>
      <w:r w:rsidRPr="002155DC">
        <w:rPr>
          <w:rFonts w:ascii="Times New Roman" w:hAnsi="Times New Roman" w:cs="Times New Roman"/>
          <w:sz w:val="24"/>
          <w:szCs w:val="24"/>
        </w:rPr>
        <w:t xml:space="preserve">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2024). As it is widely accepted, soil pH decreases with increased quartz content (Gray </w:t>
      </w:r>
      <w:r w:rsidRPr="002155DC">
        <w:rPr>
          <w:rFonts w:ascii="Times New Roman" w:hAnsi="Times New Roman" w:cs="Times New Roman"/>
          <w:i/>
          <w:iCs/>
          <w:sz w:val="24"/>
          <w:szCs w:val="24"/>
        </w:rPr>
        <w:t>et al.,</w:t>
      </w:r>
      <w:r w:rsidRPr="002155DC">
        <w:rPr>
          <w:rFonts w:ascii="Times New Roman" w:hAnsi="Times New Roman" w:cs="Times New Roman"/>
          <w:sz w:val="24"/>
          <w:szCs w:val="24"/>
        </w:rPr>
        <w:t xml:space="preserve"> 2016). Exchangeable acidity however increases with increased quartz content</w:t>
      </w:r>
      <w:r w:rsidR="00651CDE" w:rsidRPr="002155DC">
        <w:rPr>
          <w:rFonts w:ascii="Times New Roman" w:hAnsi="Times New Roman" w:cs="Times New Roman"/>
          <w:sz w:val="24"/>
          <w:szCs w:val="24"/>
        </w:rPr>
        <w:t xml:space="preserve">. </w:t>
      </w:r>
      <w:r w:rsidRPr="002155DC">
        <w:rPr>
          <w:rFonts w:ascii="Times New Roman" w:hAnsi="Times New Roman" w:cs="Times New Roman"/>
          <w:sz w:val="24"/>
          <w:szCs w:val="24"/>
        </w:rPr>
        <w:t xml:space="preserve">Further result indicated that Cu showed </w:t>
      </w:r>
      <w:r w:rsidRPr="002155DC">
        <w:rPr>
          <w:rFonts w:ascii="Times New Roman" w:eastAsia="TimesNewRoman" w:hAnsi="Times New Roman" w:cs="Times New Roman"/>
          <w:sz w:val="24"/>
          <w:szCs w:val="24"/>
        </w:rPr>
        <w:t xml:space="preserve">a positive and significant correlation with sand </w:t>
      </w:r>
      <w:r w:rsidRPr="002155DC">
        <w:rPr>
          <w:rFonts w:ascii="Times New Roman" w:hAnsi="Times New Roman" w:cs="Times New Roman"/>
          <w:sz w:val="24"/>
          <w:szCs w:val="24"/>
        </w:rPr>
        <w:t>(r =0.71, p&lt;0.01), and negatively correlated with silt (r =-0.75, p&lt;0.05), clay (r = -0.62, p&lt;0.05), TN (r = -0.59, p&lt;0.05) and OC (r = -0.62, p&lt;0.05). This means that an increase in concentration of Cu in soil developed from coastal plain sand will subsequently reduce the level of TN and OC</w:t>
      </w:r>
      <w:r w:rsidR="008943B3">
        <w:rPr>
          <w:rFonts w:ascii="Times New Roman" w:hAnsi="Times New Roman" w:cs="Times New Roman"/>
          <w:sz w:val="24"/>
          <w:szCs w:val="24"/>
        </w:rPr>
        <w:t>.</w:t>
      </w:r>
      <w:r w:rsidRPr="002155DC">
        <w:rPr>
          <w:rFonts w:ascii="Times New Roman" w:hAnsi="Times New Roman" w:cs="Times New Roman"/>
          <w:sz w:val="24"/>
          <w:szCs w:val="24"/>
        </w:rPr>
        <w:t xml:space="preserve"> Similarly, Pb showed </w:t>
      </w:r>
      <w:r w:rsidRPr="002155DC">
        <w:rPr>
          <w:rFonts w:ascii="Times New Roman" w:eastAsia="TimesNewRoman" w:hAnsi="Times New Roman" w:cs="Times New Roman"/>
          <w:sz w:val="24"/>
          <w:szCs w:val="24"/>
        </w:rPr>
        <w:t xml:space="preserve">a positive and significant correlation with sand </w:t>
      </w:r>
      <w:r w:rsidRPr="002155DC">
        <w:rPr>
          <w:rFonts w:ascii="Times New Roman" w:hAnsi="Times New Roman" w:cs="Times New Roman"/>
          <w:sz w:val="24"/>
          <w:szCs w:val="24"/>
        </w:rPr>
        <w:t>(r =0.63, p&lt;0.01), Ca (r =0.48, p&lt;0.05), Mg (r = 0.55, p</w:t>
      </w:r>
      <w:r w:rsidR="00A57F8E" w:rsidRPr="002155DC">
        <w:rPr>
          <w:rFonts w:ascii="Times New Roman" w:hAnsi="Times New Roman" w:cs="Times New Roman"/>
          <w:sz w:val="24"/>
          <w:szCs w:val="24"/>
        </w:rPr>
        <w:t>&lt;0.01) and BS (r = 0.51, p&lt;0.05)</w:t>
      </w:r>
      <w:r w:rsidRPr="002155DC">
        <w:rPr>
          <w:rFonts w:ascii="Times New Roman" w:hAnsi="Times New Roman" w:cs="Times New Roman"/>
          <w:sz w:val="24"/>
          <w:szCs w:val="24"/>
        </w:rPr>
        <w:t xml:space="preserve"> and negatively correlated with silt (r = -0.66, p&lt;0.05) and clay (r = -0.58, p&lt;0.05). This result implies that an increase in concentration of Pb in soil developed from coastal plain sand will subsequently inc</w:t>
      </w:r>
      <w:r w:rsidR="00A57F8E" w:rsidRPr="002155DC">
        <w:rPr>
          <w:rFonts w:ascii="Times New Roman" w:hAnsi="Times New Roman" w:cs="Times New Roman"/>
          <w:sz w:val="24"/>
          <w:szCs w:val="24"/>
        </w:rPr>
        <w:t xml:space="preserve">rease the level of Ca, Mg </w:t>
      </w:r>
      <w:r w:rsidR="00C07EA7">
        <w:rPr>
          <w:rFonts w:ascii="Times New Roman" w:hAnsi="Times New Roman" w:cs="Times New Roman"/>
          <w:sz w:val="24"/>
          <w:szCs w:val="24"/>
        </w:rPr>
        <w:t>and base saturation</w:t>
      </w:r>
      <w:r w:rsidRPr="002155DC">
        <w:rPr>
          <w:rFonts w:ascii="Times New Roman" w:hAnsi="Times New Roman" w:cs="Times New Roman"/>
          <w:sz w:val="24"/>
          <w:szCs w:val="24"/>
        </w:rPr>
        <w:t xml:space="preserve"> while soils with </w:t>
      </w:r>
      <w:r w:rsidR="00A57F8E" w:rsidRPr="002155DC">
        <w:rPr>
          <w:rFonts w:ascii="Times New Roman" w:hAnsi="Times New Roman" w:cs="Times New Roman"/>
          <w:sz w:val="24"/>
          <w:szCs w:val="24"/>
        </w:rPr>
        <w:t>high</w:t>
      </w:r>
      <w:r w:rsidRPr="002155DC">
        <w:rPr>
          <w:rFonts w:ascii="Times New Roman" w:hAnsi="Times New Roman" w:cs="Times New Roman"/>
          <w:sz w:val="24"/>
          <w:szCs w:val="24"/>
        </w:rPr>
        <w:t xml:space="preserve"> sand contents will have </w:t>
      </w:r>
      <w:r w:rsidR="00A57F8E" w:rsidRPr="002155DC">
        <w:rPr>
          <w:rFonts w:ascii="Times New Roman" w:hAnsi="Times New Roman" w:cs="Times New Roman"/>
          <w:sz w:val="24"/>
          <w:szCs w:val="24"/>
        </w:rPr>
        <w:t xml:space="preserve">a </w:t>
      </w:r>
      <w:r w:rsidRPr="002155DC">
        <w:rPr>
          <w:rFonts w:ascii="Times New Roman" w:hAnsi="Times New Roman" w:cs="Times New Roman"/>
          <w:sz w:val="24"/>
          <w:szCs w:val="24"/>
        </w:rPr>
        <w:t xml:space="preserve">higher concentration of Pb. </w:t>
      </w:r>
    </w:p>
    <w:p w14:paraId="53D5D8C0" w14:textId="77777777" w:rsidR="00841860" w:rsidRDefault="00A57F8E" w:rsidP="004B3394">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0" distB="0" distL="0" distR="0" wp14:anchorId="3AD11F64" wp14:editId="07CD0341">
            <wp:extent cx="41148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4800" cy="4457700"/>
                    </a:xfrm>
                    <a:prstGeom prst="rect">
                      <a:avLst/>
                    </a:prstGeom>
                    <a:noFill/>
                    <a:ln>
                      <a:noFill/>
                    </a:ln>
                  </pic:spPr>
                </pic:pic>
              </a:graphicData>
            </a:graphic>
          </wp:inline>
        </w:drawing>
      </w:r>
    </w:p>
    <w:p w14:paraId="4DE91BC9" w14:textId="5DB954E5" w:rsidR="00A57F8E" w:rsidRDefault="00A57F8E" w:rsidP="00A57F8E">
      <w:pPr>
        <w:autoSpaceDE w:val="0"/>
        <w:autoSpaceDN w:val="0"/>
        <w:adjustRightInd w:val="0"/>
        <w:spacing w:after="0" w:line="240" w:lineRule="auto"/>
        <w:rPr>
          <w:rFonts w:ascii="Times New Roman" w:hAnsi="Times New Roman" w:cs="Times New Roman"/>
          <w:b/>
          <w:bCs/>
          <w:sz w:val="24"/>
          <w:szCs w:val="24"/>
        </w:rPr>
      </w:pPr>
      <w:commentRangeStart w:id="14"/>
      <w:r>
        <w:rPr>
          <w:rFonts w:ascii="Times New Roman" w:hAnsi="Times New Roman" w:cs="Times New Roman"/>
          <w:noProof/>
          <w:sz w:val="24"/>
          <w:szCs w:val="24"/>
        </w:rPr>
        <w:t xml:space="preserve">Fig. </w:t>
      </w:r>
      <w:r w:rsidR="00350454">
        <w:rPr>
          <w:rFonts w:ascii="Times New Roman" w:hAnsi="Times New Roman" w:cs="Times New Roman"/>
          <w:noProof/>
          <w:sz w:val="24"/>
          <w:szCs w:val="24"/>
        </w:rPr>
        <w:t>2</w:t>
      </w:r>
      <w:r>
        <w:rPr>
          <w:rFonts w:ascii="Times New Roman" w:hAnsi="Times New Roman" w:cs="Times New Roman"/>
          <w:noProof/>
          <w:sz w:val="24"/>
          <w:szCs w:val="24"/>
        </w:rPr>
        <w:t xml:space="preserve">: </w:t>
      </w:r>
      <w:r>
        <w:rPr>
          <w:rFonts w:ascii="Times New Roman" w:hAnsi="Times New Roman" w:cs="Times New Roman"/>
          <w:sz w:val="24"/>
          <w:szCs w:val="24"/>
        </w:rPr>
        <w:t xml:space="preserve">Correlation </w:t>
      </w:r>
      <w:commentRangeEnd w:id="14"/>
      <w:r w:rsidR="008E4EBC">
        <w:rPr>
          <w:rStyle w:val="CommentReference"/>
        </w:rPr>
        <w:commentReference w:id="14"/>
      </w:r>
      <w:r>
        <w:rPr>
          <w:rFonts w:ascii="Times New Roman" w:hAnsi="Times New Roman" w:cs="Times New Roman"/>
          <w:sz w:val="24"/>
          <w:szCs w:val="24"/>
        </w:rPr>
        <w:t>matrix plot showing relationship between heavy metals and studied soil properties in</w:t>
      </w:r>
      <w:r>
        <w:rPr>
          <w:rFonts w:ascii="Times New Roman" w:eastAsia="STIX-Regular" w:hAnsi="Times New Roman" w:cs="Times New Roman"/>
          <w:sz w:val="24"/>
          <w:szCs w:val="24"/>
        </w:rPr>
        <w:t xml:space="preserve"> soil developed from</w:t>
      </w:r>
      <w:r>
        <w:rPr>
          <w:rFonts w:ascii="Times New Roman" w:eastAsia="STIX-Regular" w:hAnsi="Times New Roman" w:cs="Times New Roman"/>
          <w:b/>
          <w:bCs/>
          <w:sz w:val="24"/>
          <w:szCs w:val="24"/>
        </w:rPr>
        <w:t xml:space="preserve"> </w:t>
      </w:r>
      <w:r>
        <w:rPr>
          <w:rFonts w:ascii="Times New Roman" w:hAnsi="Times New Roman" w:cs="Times New Roman"/>
          <w:noProof/>
          <w:sz w:val="24"/>
          <w:szCs w:val="24"/>
        </w:rPr>
        <w:t>shale</w:t>
      </w:r>
    </w:p>
    <w:p w14:paraId="02DBC64A" w14:textId="77777777" w:rsidR="00A57F8E" w:rsidRDefault="00A57F8E" w:rsidP="00A57F8E">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Note: * Significant at P ≤ 0.05; ** significant at P≤ 0.</w:t>
      </w:r>
      <w:r>
        <w:rPr>
          <w:rFonts w:ascii="Times New Roman" w:hAnsi="Times New Roman" w:cs="Times New Roman"/>
        </w:rPr>
        <w:t>01</w:t>
      </w:r>
    </w:p>
    <w:p w14:paraId="4452B74F" w14:textId="77777777" w:rsidR="00A57F8E" w:rsidRDefault="00A57F8E" w:rsidP="00841860">
      <w:pPr>
        <w:spacing w:after="0" w:line="480" w:lineRule="auto"/>
        <w:rPr>
          <w:rFonts w:ascii="Times New Roman" w:hAnsi="Times New Roman" w:cs="Times New Roman"/>
          <w:sz w:val="24"/>
          <w:szCs w:val="24"/>
        </w:rPr>
        <w:sectPr w:rsidR="00A57F8E">
          <w:pgSz w:w="12240" w:h="15840"/>
          <w:pgMar w:top="1440" w:right="1440" w:bottom="1440" w:left="1440" w:header="720" w:footer="720" w:gutter="0"/>
          <w:cols w:space="720"/>
        </w:sectPr>
      </w:pPr>
    </w:p>
    <w:p w14:paraId="344F34E8" w14:textId="77777777" w:rsidR="00841860" w:rsidRDefault="00841860" w:rsidP="00841860">
      <w:pPr>
        <w:rPr>
          <w:noProof/>
        </w:rPr>
      </w:pPr>
    </w:p>
    <w:p w14:paraId="5DAD85A4" w14:textId="77777777" w:rsidR="00841860" w:rsidRDefault="00841860" w:rsidP="00841860">
      <w:r>
        <w:rPr>
          <w:noProof/>
        </w:rPr>
        <w:drawing>
          <wp:inline distT="0" distB="0" distL="0" distR="0" wp14:anchorId="49AF10CB" wp14:editId="19059FB8">
            <wp:extent cx="4543425" cy="4229100"/>
            <wp:effectExtent l="0" t="0" r="9525" b="0"/>
            <wp:docPr id="346624321" name="Picture 34662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3425" cy="4229100"/>
                    </a:xfrm>
                    <a:prstGeom prst="rect">
                      <a:avLst/>
                    </a:prstGeom>
                    <a:noFill/>
                    <a:ln>
                      <a:noFill/>
                    </a:ln>
                  </pic:spPr>
                </pic:pic>
              </a:graphicData>
            </a:graphic>
          </wp:inline>
        </w:drawing>
      </w:r>
    </w:p>
    <w:p w14:paraId="64ECCADA" w14:textId="15FEDF32" w:rsidR="00841860" w:rsidRDefault="00841860" w:rsidP="00841860">
      <w:pPr>
        <w:autoSpaceDE w:val="0"/>
        <w:autoSpaceDN w:val="0"/>
        <w:adjustRightInd w:val="0"/>
        <w:spacing w:after="0" w:line="240" w:lineRule="auto"/>
        <w:rPr>
          <w:rFonts w:ascii="Times New Roman" w:hAnsi="Times New Roman" w:cs="Times New Roman"/>
          <w:sz w:val="24"/>
          <w:szCs w:val="24"/>
        </w:rPr>
      </w:pPr>
      <w:commentRangeStart w:id="15"/>
      <w:r>
        <w:rPr>
          <w:rFonts w:ascii="Times New Roman" w:hAnsi="Times New Roman" w:cs="Times New Roman"/>
          <w:sz w:val="24"/>
          <w:szCs w:val="24"/>
        </w:rPr>
        <w:t xml:space="preserve">Fig. </w:t>
      </w:r>
      <w:r w:rsidR="00350454">
        <w:rPr>
          <w:rFonts w:ascii="Times New Roman" w:hAnsi="Times New Roman" w:cs="Times New Roman"/>
          <w:sz w:val="24"/>
          <w:szCs w:val="24"/>
        </w:rPr>
        <w:t>3</w:t>
      </w:r>
      <w:r>
        <w:rPr>
          <w:rFonts w:ascii="Times New Roman" w:hAnsi="Times New Roman" w:cs="Times New Roman"/>
          <w:sz w:val="24"/>
          <w:szCs w:val="24"/>
        </w:rPr>
        <w:t xml:space="preserve">: Correlation matrix </w:t>
      </w:r>
      <w:commentRangeEnd w:id="15"/>
      <w:r w:rsidR="008E4EBC">
        <w:rPr>
          <w:rStyle w:val="CommentReference"/>
        </w:rPr>
        <w:commentReference w:id="15"/>
      </w:r>
      <w:r>
        <w:rPr>
          <w:rFonts w:ascii="Times New Roman" w:hAnsi="Times New Roman" w:cs="Times New Roman"/>
          <w:sz w:val="24"/>
          <w:szCs w:val="24"/>
        </w:rPr>
        <w:t>plot showing relationship between heavy metals and studied soil properties in</w:t>
      </w:r>
      <w:r>
        <w:rPr>
          <w:rFonts w:ascii="Times New Roman" w:eastAsia="STIX-Regular" w:hAnsi="Times New Roman" w:cs="Times New Roman"/>
          <w:sz w:val="24"/>
          <w:szCs w:val="24"/>
        </w:rPr>
        <w:t xml:space="preserve"> soil developed from </w:t>
      </w:r>
      <w:r>
        <w:rPr>
          <w:rFonts w:ascii="Times New Roman" w:hAnsi="Times New Roman" w:cs="Times New Roman"/>
          <w:noProof/>
          <w:sz w:val="24"/>
          <w:szCs w:val="24"/>
        </w:rPr>
        <w:t>coastal plain sand</w:t>
      </w:r>
    </w:p>
    <w:p w14:paraId="6B2F0B13" w14:textId="77777777" w:rsidR="00841860" w:rsidRDefault="00841860" w:rsidP="0084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Note: * Significant at P ≤ 0.05; ** significant at P≤ 0.01</w:t>
      </w:r>
    </w:p>
    <w:p w14:paraId="06C8B7BD" w14:textId="77777777" w:rsidR="00841860" w:rsidRDefault="00841860" w:rsidP="00841860">
      <w:pPr>
        <w:rPr>
          <w:rFonts w:ascii="Times New Roman" w:hAnsi="Times New Roman" w:cs="Times New Roman"/>
          <w:sz w:val="24"/>
          <w:szCs w:val="24"/>
        </w:rPr>
      </w:pPr>
    </w:p>
    <w:p w14:paraId="5D3D8D6C" w14:textId="77777777" w:rsidR="00841860" w:rsidRDefault="00841860" w:rsidP="00841860">
      <w:pPr>
        <w:spacing w:after="0" w:line="480" w:lineRule="auto"/>
        <w:rPr>
          <w:rFonts w:ascii="Times New Roman" w:hAnsi="Times New Roman" w:cs="Times New Roman"/>
          <w:sz w:val="24"/>
          <w:szCs w:val="24"/>
        </w:rPr>
        <w:sectPr w:rsidR="00841860">
          <w:pgSz w:w="15840" w:h="12240" w:orient="landscape"/>
          <w:pgMar w:top="1440" w:right="1440" w:bottom="1440" w:left="1440" w:header="720" w:footer="720" w:gutter="0"/>
          <w:cols w:space="720"/>
        </w:sectPr>
      </w:pPr>
    </w:p>
    <w:p w14:paraId="1D67582E" w14:textId="77777777" w:rsidR="00841860" w:rsidRDefault="00841860" w:rsidP="0024542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soil developed from alluvium, Zn </w:t>
      </w:r>
      <w:r>
        <w:rPr>
          <w:rFonts w:ascii="Times New Roman" w:eastAsia="TimesNewRoman" w:hAnsi="Times New Roman" w:cs="Times New Roman"/>
          <w:sz w:val="24"/>
          <w:szCs w:val="24"/>
        </w:rPr>
        <w:t xml:space="preserve">showed a negative and significant correlation with pH </w:t>
      </w:r>
      <w:r>
        <w:rPr>
          <w:rFonts w:ascii="Times New Roman" w:hAnsi="Times New Roman" w:cs="Times New Roman"/>
          <w:sz w:val="24"/>
          <w:szCs w:val="24"/>
        </w:rPr>
        <w:t xml:space="preserve">(r = -0.58, p&lt;0.05) and </w:t>
      </w:r>
      <w:r>
        <w:rPr>
          <w:rFonts w:ascii="Times New Roman" w:eastAsia="TimesNewRoman" w:hAnsi="Times New Roman" w:cs="Times New Roman"/>
          <w:sz w:val="24"/>
          <w:szCs w:val="24"/>
        </w:rPr>
        <w:t xml:space="preserve">positive and significant correlation with </w:t>
      </w:r>
      <w:r>
        <w:rPr>
          <w:rFonts w:ascii="Times New Roman" w:hAnsi="Times New Roman" w:cs="Times New Roman"/>
          <w:sz w:val="24"/>
          <w:szCs w:val="24"/>
        </w:rPr>
        <w:t xml:space="preserve">EA (r = 0.56, p&lt;0.05). This result implies that an increase in pH in soil developed from alluvium will subsequently decrease the concentration of Zn. While an increase in exchangeable acidity (EA) will increase the concentration of Zn. However, Pb did not show any significant correlation with soil properties on soil developed on alluvium.  Further result indicated that Cu showed </w:t>
      </w:r>
      <w:r>
        <w:rPr>
          <w:rFonts w:ascii="Times New Roman" w:eastAsia="TimesNewRoman" w:hAnsi="Times New Roman" w:cs="Times New Roman"/>
          <w:sz w:val="24"/>
          <w:szCs w:val="24"/>
        </w:rPr>
        <w:t xml:space="preserve">a negative and significant correlation with pH </w:t>
      </w:r>
      <w:r>
        <w:rPr>
          <w:rFonts w:ascii="Times New Roman" w:hAnsi="Times New Roman" w:cs="Times New Roman"/>
          <w:sz w:val="24"/>
          <w:szCs w:val="24"/>
        </w:rPr>
        <w:t xml:space="preserve">(r =0.66, p&lt;0.01), and positively correlated with TN (r =0.60, p&lt;0.05), OC (r = 0.59, p&lt;0.05) and EA (r = 0.65, p&lt;0.05). Das </w:t>
      </w:r>
      <w:r>
        <w:rPr>
          <w:rFonts w:ascii="Times New Roman" w:hAnsi="Times New Roman" w:cs="Times New Roman"/>
          <w:i/>
          <w:iCs/>
          <w:sz w:val="24"/>
          <w:szCs w:val="24"/>
        </w:rPr>
        <w:t>et al.</w:t>
      </w:r>
      <w:r>
        <w:rPr>
          <w:rFonts w:ascii="Times New Roman" w:hAnsi="Times New Roman" w:cs="Times New Roman"/>
          <w:sz w:val="24"/>
          <w:szCs w:val="24"/>
        </w:rPr>
        <w:t xml:space="preserve"> (2019) reported that lead and Zn can compete with and inhibit the uptake of essential nutrients like magnesium, calcium, iron, and manganese by plants. This interference can lead to nutrient deficiencies in plants and affect their growth and productivity. </w:t>
      </w:r>
    </w:p>
    <w:p w14:paraId="20AE9E6D" w14:textId="77777777" w:rsidR="004B3394" w:rsidRDefault="00B25A93" w:rsidP="004B3394">
      <w:pPr>
        <w:spacing w:after="0" w:line="480" w:lineRule="auto"/>
        <w:rPr>
          <w:rFonts w:ascii="Times New Roman" w:hAnsi="Times New Roman" w:cs="Times New Roman"/>
          <w:sz w:val="24"/>
          <w:szCs w:val="24"/>
        </w:rPr>
      </w:pPr>
      <w:r>
        <w:rPr>
          <w:noProof/>
        </w:rPr>
        <w:drawing>
          <wp:inline distT="0" distB="0" distL="0" distR="0" wp14:anchorId="6DF87D33" wp14:editId="70E7F334">
            <wp:extent cx="4438650" cy="3762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8650" cy="3762375"/>
                    </a:xfrm>
                    <a:prstGeom prst="rect">
                      <a:avLst/>
                    </a:prstGeom>
                    <a:noFill/>
                    <a:ln>
                      <a:noFill/>
                    </a:ln>
                  </pic:spPr>
                </pic:pic>
              </a:graphicData>
            </a:graphic>
          </wp:inline>
        </w:drawing>
      </w:r>
    </w:p>
    <w:p w14:paraId="66007A89" w14:textId="42617F2A" w:rsidR="004B3394" w:rsidRPr="004B3394" w:rsidRDefault="003C0C5C" w:rsidP="004B3394">
      <w:pPr>
        <w:sectPr w:rsidR="004B3394" w:rsidRPr="004B3394">
          <w:pgSz w:w="12240" w:h="15840"/>
          <w:pgMar w:top="1440" w:right="1440" w:bottom="1440" w:left="1440" w:header="720" w:footer="720" w:gutter="0"/>
          <w:cols w:space="720"/>
        </w:sectPr>
      </w:pPr>
      <w:r>
        <w:t xml:space="preserve">Fig. </w:t>
      </w:r>
      <w:r w:rsidR="00350454">
        <w:t>4</w:t>
      </w:r>
      <w:r>
        <w:t>: Correlation matrix plot showing relationship between heavy metals and studied soil properties in</w:t>
      </w:r>
      <w:r>
        <w:rPr>
          <w:rFonts w:eastAsia="STIX-Regular"/>
        </w:rPr>
        <w:t xml:space="preserve"> soil developed from</w:t>
      </w:r>
      <w:r>
        <w:rPr>
          <w:rFonts w:eastAsia="STIX-Regular"/>
          <w:b/>
          <w:bCs/>
        </w:rPr>
        <w:t xml:space="preserve"> </w:t>
      </w:r>
      <w:r>
        <w:rPr>
          <w:noProof/>
        </w:rPr>
        <w:t>alluvium</w:t>
      </w:r>
      <w:r w:rsidR="004B3394">
        <w:rPr>
          <w:noProof/>
        </w:rPr>
        <w:t>.</w:t>
      </w:r>
      <w:r w:rsidR="00D137BA">
        <w:rPr>
          <w:b/>
          <w:bCs/>
        </w:rPr>
        <w:t xml:space="preserve"> </w:t>
      </w:r>
      <w:r w:rsidR="004B3394">
        <w:t>Note: * Significant at P ≤ 0.05; ** significant at P≤ 0.0</w:t>
      </w:r>
    </w:p>
    <w:p w14:paraId="3B69C9CA" w14:textId="77777777" w:rsidR="00137282" w:rsidRDefault="00137282" w:rsidP="00841860">
      <w:pPr>
        <w:rPr>
          <w:rFonts w:ascii="Times New Roman" w:hAnsi="Times New Roman" w:cs="Times New Roman"/>
          <w:sz w:val="24"/>
          <w:szCs w:val="24"/>
        </w:rPr>
      </w:pPr>
    </w:p>
    <w:p w14:paraId="646F1310" w14:textId="77777777" w:rsidR="00756283" w:rsidRPr="00133073" w:rsidRDefault="00756283" w:rsidP="00245427">
      <w:pPr>
        <w:spacing w:line="360" w:lineRule="auto"/>
        <w:rPr>
          <w:rFonts w:ascii="Times New Roman" w:hAnsi="Times New Roman" w:cs="Times New Roman"/>
          <w:b/>
          <w:sz w:val="24"/>
          <w:szCs w:val="24"/>
        </w:rPr>
      </w:pPr>
      <w:r w:rsidRPr="00133073">
        <w:rPr>
          <w:rFonts w:ascii="Times New Roman" w:hAnsi="Times New Roman" w:cs="Times New Roman"/>
          <w:b/>
          <w:sz w:val="24"/>
          <w:szCs w:val="24"/>
        </w:rPr>
        <w:t>Conclusion</w:t>
      </w:r>
    </w:p>
    <w:p w14:paraId="143B2DFF" w14:textId="77777777" w:rsidR="009D1A97" w:rsidRDefault="00EB5250"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demonstrates that the distribution and behavior of heavy metals in soils are strongly influenced by parent material and soil properties. Heavy metals levels in soils are influenced by parent materials and their mobility, retention and availability by soil physical and chemical properties. Parent material is the primary source of naturally occurring heavy metals in the soil and different geological materials contain different metal concentrations. Parent materials high in clays and metal-bearing minerals produce soils richer in </w:t>
      </w:r>
      <w:commentRangeStart w:id="16"/>
      <w:r>
        <w:rPr>
          <w:rFonts w:ascii="Times New Roman" w:hAnsi="Times New Roman" w:cs="Times New Roman"/>
          <w:sz w:val="24"/>
          <w:szCs w:val="24"/>
        </w:rPr>
        <w:t xml:space="preserve">heavy metals </w:t>
      </w:r>
      <w:commentRangeEnd w:id="16"/>
      <w:r w:rsidR="00F32B79">
        <w:rPr>
          <w:rStyle w:val="CommentReference"/>
          <w:rtl/>
        </w:rPr>
        <w:commentReference w:id="16"/>
      </w:r>
      <w:r>
        <w:rPr>
          <w:rFonts w:ascii="Times New Roman" w:hAnsi="Times New Roman" w:cs="Times New Roman"/>
          <w:sz w:val="24"/>
          <w:szCs w:val="24"/>
        </w:rPr>
        <w:t xml:space="preserve">whereas sandy parent materials produce metal-poor </w:t>
      </w:r>
      <w:commentRangeStart w:id="17"/>
      <w:r>
        <w:rPr>
          <w:rFonts w:ascii="Times New Roman" w:hAnsi="Times New Roman" w:cs="Times New Roman"/>
          <w:sz w:val="24"/>
          <w:szCs w:val="24"/>
        </w:rPr>
        <w:t>soils</w:t>
      </w:r>
      <w:commentRangeEnd w:id="17"/>
      <w:r w:rsidR="008E4EBC">
        <w:rPr>
          <w:rStyle w:val="CommentReference"/>
          <w:rtl/>
        </w:rPr>
        <w:commentReference w:id="17"/>
      </w:r>
      <w:r>
        <w:rPr>
          <w:rFonts w:ascii="Times New Roman" w:hAnsi="Times New Roman" w:cs="Times New Roman"/>
          <w:sz w:val="24"/>
          <w:szCs w:val="24"/>
        </w:rPr>
        <w:t xml:space="preserve">. </w:t>
      </w:r>
      <w:r w:rsidR="00B06557">
        <w:rPr>
          <w:rFonts w:ascii="Times New Roman" w:hAnsi="Times New Roman" w:cs="Times New Roman"/>
          <w:sz w:val="24"/>
          <w:szCs w:val="24"/>
        </w:rPr>
        <w:t xml:space="preserve">Soils derived from fine textured and geochemically active parent materials particularly shale showed higher concentrations of heavy metal due to their inherent clay minerals and metal bearing compounds. In contrast, soils formed from sandstone and coastal plain sands contained lower concentrations because of their quartz rich, coarse-textured and highly leached nature. </w:t>
      </w:r>
      <w:r>
        <w:rPr>
          <w:rFonts w:ascii="Times New Roman" w:hAnsi="Times New Roman" w:cs="Times New Roman"/>
          <w:sz w:val="24"/>
          <w:szCs w:val="24"/>
        </w:rPr>
        <w:t xml:space="preserve">Texture </w:t>
      </w:r>
      <w:r w:rsidR="00CE749E">
        <w:rPr>
          <w:rFonts w:ascii="Times New Roman" w:hAnsi="Times New Roman" w:cs="Times New Roman"/>
          <w:sz w:val="24"/>
          <w:szCs w:val="24"/>
        </w:rPr>
        <w:t xml:space="preserve">also </w:t>
      </w:r>
      <w:r>
        <w:rPr>
          <w:rFonts w:ascii="Times New Roman" w:hAnsi="Times New Roman" w:cs="Times New Roman"/>
          <w:sz w:val="24"/>
          <w:szCs w:val="24"/>
        </w:rPr>
        <w:t>plays a role in metal mobility and retention.</w:t>
      </w:r>
      <w:r w:rsidR="00CE749E">
        <w:rPr>
          <w:rFonts w:ascii="Times New Roman" w:hAnsi="Times New Roman" w:cs="Times New Roman"/>
          <w:sz w:val="24"/>
          <w:szCs w:val="24"/>
        </w:rPr>
        <w:t xml:space="preserve"> </w:t>
      </w:r>
    </w:p>
    <w:p w14:paraId="3D6059AB" w14:textId="77777777" w:rsidR="00CE749E" w:rsidRDefault="00CE749E"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properties further modified the mobility, retention and availability of these metals. Factors such as pH, organic matter content, cation exchange capacity and texture played significant roles in determining whether metals are tightly bound within the soil matrix or present in soluble and bioavailable forms. Acidic sandy soils exhibited lower metal retention and higher potential mobility whereas clay-rich high CEC soils showed greater capacity to </w:t>
      </w:r>
      <w:r w:rsidR="00133073">
        <w:rPr>
          <w:rFonts w:ascii="Times New Roman" w:hAnsi="Times New Roman" w:cs="Times New Roman"/>
          <w:sz w:val="24"/>
          <w:szCs w:val="24"/>
        </w:rPr>
        <w:t>adsorb and immobilize metals. Soil pH was seen to affect the heavy metals studied. Low pH increases metal solubility, higher mobility and bioavailability. Organic matte</w:t>
      </w:r>
      <w:r w:rsidR="00805612">
        <w:rPr>
          <w:rFonts w:ascii="Times New Roman" w:hAnsi="Times New Roman" w:cs="Times New Roman"/>
          <w:sz w:val="24"/>
          <w:szCs w:val="24"/>
        </w:rPr>
        <w:t>r forms stable complexes with copper</w:t>
      </w:r>
      <w:r w:rsidR="00133073">
        <w:rPr>
          <w:rFonts w:ascii="Times New Roman" w:hAnsi="Times New Roman" w:cs="Times New Roman"/>
          <w:sz w:val="24"/>
          <w:szCs w:val="24"/>
        </w:rPr>
        <w:t>, z</w:t>
      </w:r>
      <w:r w:rsidR="00805612">
        <w:rPr>
          <w:rFonts w:ascii="Times New Roman" w:hAnsi="Times New Roman" w:cs="Times New Roman"/>
          <w:sz w:val="24"/>
          <w:szCs w:val="24"/>
        </w:rPr>
        <w:t>i</w:t>
      </w:r>
      <w:r w:rsidR="00133073">
        <w:rPr>
          <w:rFonts w:ascii="Times New Roman" w:hAnsi="Times New Roman" w:cs="Times New Roman"/>
          <w:sz w:val="24"/>
          <w:szCs w:val="24"/>
        </w:rPr>
        <w:t>n</w:t>
      </w:r>
      <w:r w:rsidR="00805612">
        <w:rPr>
          <w:rFonts w:ascii="Times New Roman" w:hAnsi="Times New Roman" w:cs="Times New Roman"/>
          <w:sz w:val="24"/>
          <w:szCs w:val="24"/>
        </w:rPr>
        <w:t>c and lead</w:t>
      </w:r>
      <w:r w:rsidR="00133073">
        <w:rPr>
          <w:rFonts w:ascii="Times New Roman" w:hAnsi="Times New Roman" w:cs="Times New Roman"/>
          <w:sz w:val="24"/>
          <w:szCs w:val="24"/>
        </w:rPr>
        <w:t xml:space="preserve"> hence higher organic matter would lead to heavy metal binging and lower mobility.</w:t>
      </w:r>
    </w:p>
    <w:p w14:paraId="345CBA48" w14:textId="77777777" w:rsidR="0002570A" w:rsidRPr="00133073" w:rsidRDefault="0094761F" w:rsidP="00245427">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recommends regular monitoring of heavy metals especially those formed from metal rich parent materials, soil fertility improvement using organic amendments. Adoption of soil specific managem</w:t>
      </w:r>
      <w:r w:rsidR="00B25A93">
        <w:rPr>
          <w:rFonts w:ascii="Times New Roman" w:hAnsi="Times New Roman" w:cs="Times New Roman"/>
          <w:sz w:val="24"/>
          <w:szCs w:val="24"/>
        </w:rPr>
        <w:t>ent strategies is strongly advis</w:t>
      </w:r>
      <w:r>
        <w:rPr>
          <w:rFonts w:ascii="Times New Roman" w:hAnsi="Times New Roman" w:cs="Times New Roman"/>
          <w:sz w:val="24"/>
          <w:szCs w:val="24"/>
        </w:rPr>
        <w:t>ed, liming of soils of the study area which are inherently acidic and promoting sustainable land use.</w:t>
      </w:r>
    </w:p>
    <w:p w14:paraId="646328BB" w14:textId="77777777" w:rsidR="00245427" w:rsidRDefault="00245427" w:rsidP="00841860">
      <w:pPr>
        <w:rPr>
          <w:rFonts w:ascii="Times New Roman" w:hAnsi="Times New Roman" w:cs="Times New Roman"/>
          <w:b/>
          <w:spacing w:val="2"/>
          <w:sz w:val="24"/>
          <w:szCs w:val="24"/>
        </w:rPr>
      </w:pPr>
    </w:p>
    <w:p w14:paraId="4B1E8033" w14:textId="77777777" w:rsidR="0002570A" w:rsidRPr="00133073" w:rsidRDefault="00133073" w:rsidP="00841860">
      <w:pPr>
        <w:rPr>
          <w:rFonts w:ascii="Times New Roman" w:hAnsi="Times New Roman" w:cs="Times New Roman"/>
          <w:b/>
          <w:spacing w:val="2"/>
          <w:sz w:val="24"/>
          <w:szCs w:val="24"/>
        </w:rPr>
      </w:pPr>
      <w:r w:rsidRPr="00133073">
        <w:rPr>
          <w:rFonts w:ascii="Times New Roman" w:hAnsi="Times New Roman" w:cs="Times New Roman"/>
          <w:b/>
          <w:spacing w:val="2"/>
          <w:sz w:val="24"/>
          <w:szCs w:val="24"/>
        </w:rPr>
        <w:lastRenderedPageBreak/>
        <w:t xml:space="preserve">References </w:t>
      </w:r>
    </w:p>
    <w:p w14:paraId="6C28FE70" w14:textId="77777777" w:rsidR="00DB5AB2" w:rsidRPr="002155DC" w:rsidRDefault="00DB5AB2" w:rsidP="00DB5AB2">
      <w:pPr>
        <w:ind w:left="720" w:hanging="720"/>
        <w:rPr>
          <w:rFonts w:ascii="Times New Roman" w:hAnsi="Times New Roman" w:cs="Times New Roman"/>
        </w:rPr>
      </w:pPr>
      <w:r w:rsidRPr="002155DC">
        <w:rPr>
          <w:rFonts w:ascii="Times New Roman" w:hAnsi="Times New Roman" w:cs="Times New Roman"/>
        </w:rPr>
        <w:t xml:space="preserve">Andrea, M. M. E., Carolina, T. E. A., José, C. B. T., Luis, M. N. J., Carlos, G. M. L. (2019). Evaluation of contaminants in agricultural soils in an Irrigation District in Colombia, </w:t>
      </w:r>
      <w:proofErr w:type="spellStart"/>
      <w:r w:rsidRPr="002155DC">
        <w:rPr>
          <w:rFonts w:ascii="Times New Roman" w:hAnsi="Times New Roman" w:cs="Times New Roman"/>
        </w:rPr>
        <w:t>Heliyon</w:t>
      </w:r>
      <w:proofErr w:type="spellEnd"/>
      <w:r w:rsidRPr="002155DC">
        <w:rPr>
          <w:rFonts w:ascii="Times New Roman" w:hAnsi="Times New Roman" w:cs="Times New Roman"/>
        </w:rPr>
        <w:t>, 5(8).</w:t>
      </w:r>
    </w:p>
    <w:p w14:paraId="405B66A4" w14:textId="77777777" w:rsidR="00962BF5" w:rsidRDefault="00962BF5" w:rsidP="00DB5AB2">
      <w:pPr>
        <w:ind w:left="720" w:hanging="720"/>
        <w:rPr>
          <w:rFonts w:ascii="Times New Roman" w:eastAsia="Times New Roman" w:hAnsi="Times New Roman" w:cs="Times New Roman"/>
          <w:sz w:val="24"/>
          <w:szCs w:val="24"/>
        </w:rPr>
      </w:pPr>
      <w:commentRangeStart w:id="18"/>
      <w:proofErr w:type="spellStart"/>
      <w:r w:rsidRPr="00962BF5">
        <w:rPr>
          <w:rFonts w:ascii="Times New Roman" w:eastAsia="Times New Roman" w:hAnsi="Times New Roman" w:cs="Times New Roman"/>
          <w:sz w:val="24"/>
          <w:szCs w:val="24"/>
        </w:rPr>
        <w:t>Akamigbo</w:t>
      </w:r>
      <w:proofErr w:type="spellEnd"/>
      <w:r w:rsidRPr="00962BF5">
        <w:rPr>
          <w:rFonts w:ascii="Times New Roman" w:eastAsia="Times New Roman" w:hAnsi="Times New Roman" w:cs="Times New Roman"/>
          <w:sz w:val="24"/>
          <w:szCs w:val="24"/>
        </w:rPr>
        <w:t xml:space="preserve">, F. O. R., &amp; </w:t>
      </w:r>
      <w:proofErr w:type="spellStart"/>
      <w:r w:rsidRPr="00962BF5">
        <w:rPr>
          <w:rFonts w:ascii="Times New Roman" w:eastAsia="Times New Roman" w:hAnsi="Times New Roman" w:cs="Times New Roman"/>
          <w:sz w:val="24"/>
          <w:szCs w:val="24"/>
        </w:rPr>
        <w:t>Asadu</w:t>
      </w:r>
      <w:proofErr w:type="spellEnd"/>
      <w:r w:rsidRPr="00962BF5">
        <w:rPr>
          <w:rFonts w:ascii="Times New Roman" w:eastAsia="Times New Roman" w:hAnsi="Times New Roman" w:cs="Times New Roman"/>
          <w:sz w:val="24"/>
          <w:szCs w:val="24"/>
        </w:rPr>
        <w:t xml:space="preserve">, C. L. A. (1982). </w:t>
      </w:r>
      <w:commentRangeEnd w:id="18"/>
      <w:r w:rsidR="004753DC">
        <w:rPr>
          <w:rStyle w:val="CommentReference"/>
          <w:rtl/>
        </w:rPr>
        <w:commentReference w:id="18"/>
      </w:r>
      <w:r w:rsidRPr="00962BF5">
        <w:rPr>
          <w:rFonts w:ascii="Times New Roman" w:eastAsia="Times New Roman" w:hAnsi="Times New Roman" w:cs="Times New Roman"/>
          <w:sz w:val="24"/>
          <w:szCs w:val="24"/>
        </w:rPr>
        <w:t xml:space="preserve">Influence of parent materials on the soils of southeastern Nigeria. East African Agricultural and Forestry Journal, 48(1-4), 81-91. </w:t>
      </w:r>
      <w:hyperlink r:id="rId19" w:history="1">
        <w:r w:rsidRPr="009A3DC6">
          <w:rPr>
            <w:rStyle w:val="Hyperlink"/>
            <w:rFonts w:ascii="Times New Roman" w:eastAsia="Times New Roman" w:hAnsi="Times New Roman" w:cs="Times New Roman"/>
            <w:sz w:val="24"/>
            <w:szCs w:val="24"/>
          </w:rPr>
          <w:t>https://doi.org/10.1080/00128325.1982.11663106</w:t>
        </w:r>
      </w:hyperlink>
      <w:r>
        <w:rPr>
          <w:rFonts w:ascii="Times New Roman" w:eastAsia="Times New Roman" w:hAnsi="Times New Roman" w:cs="Times New Roman"/>
          <w:sz w:val="24"/>
          <w:szCs w:val="24"/>
        </w:rPr>
        <w:t xml:space="preserve"> </w:t>
      </w:r>
    </w:p>
    <w:p w14:paraId="6E6CAE5D" w14:textId="77777777" w:rsidR="00962BF5" w:rsidRDefault="00962BF5" w:rsidP="009D3A83">
      <w:pPr>
        <w:pStyle w:val="NoSpacing"/>
        <w:ind w:left="720" w:hanging="720"/>
        <w:jc w:val="both"/>
        <w:rPr>
          <w:rFonts w:ascii="Times New Roman" w:hAnsi="Times New Roman" w:cs="Times New Roman"/>
          <w:spacing w:val="2"/>
          <w:sz w:val="24"/>
          <w:szCs w:val="24"/>
        </w:rPr>
      </w:pPr>
      <w:proofErr w:type="spellStart"/>
      <w:r w:rsidRPr="00962BF5">
        <w:rPr>
          <w:rFonts w:ascii="Times New Roman" w:hAnsi="Times New Roman" w:cs="Times New Roman"/>
          <w:spacing w:val="2"/>
          <w:sz w:val="24"/>
          <w:szCs w:val="24"/>
        </w:rPr>
        <w:t>Azu</w:t>
      </w:r>
      <w:proofErr w:type="spellEnd"/>
      <w:r w:rsidRPr="00962BF5">
        <w:rPr>
          <w:rFonts w:ascii="Times New Roman" w:hAnsi="Times New Roman" w:cs="Times New Roman"/>
          <w:spacing w:val="2"/>
          <w:sz w:val="24"/>
          <w:szCs w:val="24"/>
        </w:rPr>
        <w:t xml:space="preserve">, D. E. O., </w:t>
      </w:r>
      <w:proofErr w:type="spellStart"/>
      <w:r w:rsidRPr="00962BF5">
        <w:rPr>
          <w:rFonts w:ascii="Times New Roman" w:hAnsi="Times New Roman" w:cs="Times New Roman"/>
          <w:spacing w:val="2"/>
          <w:sz w:val="24"/>
          <w:szCs w:val="24"/>
        </w:rPr>
        <w:t>Osodeke</w:t>
      </w:r>
      <w:proofErr w:type="spellEnd"/>
      <w:r w:rsidRPr="00962BF5">
        <w:rPr>
          <w:rFonts w:ascii="Times New Roman" w:hAnsi="Times New Roman" w:cs="Times New Roman"/>
          <w:spacing w:val="2"/>
          <w:sz w:val="24"/>
          <w:szCs w:val="24"/>
        </w:rPr>
        <w:t xml:space="preserve">, V. E., </w:t>
      </w:r>
      <w:proofErr w:type="spellStart"/>
      <w:r w:rsidRPr="00962BF5">
        <w:rPr>
          <w:rFonts w:ascii="Times New Roman" w:hAnsi="Times New Roman" w:cs="Times New Roman"/>
          <w:spacing w:val="2"/>
          <w:sz w:val="24"/>
          <w:szCs w:val="24"/>
        </w:rPr>
        <w:t>Ukpong</w:t>
      </w:r>
      <w:proofErr w:type="spellEnd"/>
      <w:r w:rsidRPr="00962BF5">
        <w:rPr>
          <w:rFonts w:ascii="Times New Roman" w:hAnsi="Times New Roman" w:cs="Times New Roman"/>
          <w:spacing w:val="2"/>
          <w:sz w:val="24"/>
          <w:szCs w:val="24"/>
        </w:rPr>
        <w:t xml:space="preserve">, I. M., &amp; </w:t>
      </w:r>
      <w:proofErr w:type="spellStart"/>
      <w:r w:rsidRPr="00962BF5">
        <w:rPr>
          <w:rFonts w:ascii="Times New Roman" w:hAnsi="Times New Roman" w:cs="Times New Roman"/>
          <w:spacing w:val="2"/>
          <w:sz w:val="24"/>
          <w:szCs w:val="24"/>
        </w:rPr>
        <w:t>Osisi</w:t>
      </w:r>
      <w:proofErr w:type="spellEnd"/>
      <w:r w:rsidRPr="00962BF5">
        <w:rPr>
          <w:rFonts w:ascii="Times New Roman" w:hAnsi="Times New Roman" w:cs="Times New Roman"/>
          <w:spacing w:val="2"/>
          <w:sz w:val="24"/>
          <w:szCs w:val="24"/>
        </w:rPr>
        <w:t xml:space="preserve">, A. F. (2018). Chemistry and mineralogy of soils derived from different parent materials in Southeastern Nigeria. International Journal of Plant &amp; Soil Science, 25(3), 1-16. </w:t>
      </w:r>
      <w:hyperlink r:id="rId20" w:history="1">
        <w:r w:rsidRPr="009A3DC6">
          <w:rPr>
            <w:rStyle w:val="Hyperlink"/>
            <w:rFonts w:ascii="Times New Roman" w:hAnsi="Times New Roman" w:cs="Times New Roman"/>
            <w:spacing w:val="2"/>
            <w:sz w:val="24"/>
            <w:szCs w:val="24"/>
          </w:rPr>
          <w:t>https://doi.org/10.9734/IJPSS/2018/44764</w:t>
        </w:r>
      </w:hyperlink>
      <w:r>
        <w:rPr>
          <w:rFonts w:ascii="Times New Roman" w:hAnsi="Times New Roman" w:cs="Times New Roman"/>
          <w:spacing w:val="2"/>
          <w:sz w:val="24"/>
          <w:szCs w:val="24"/>
        </w:rPr>
        <w:t xml:space="preserve"> </w:t>
      </w:r>
    </w:p>
    <w:p w14:paraId="0C7CD397" w14:textId="56EA1D23" w:rsidR="009D3A83" w:rsidRDefault="009D3A83" w:rsidP="009D3A83">
      <w:pPr>
        <w:pStyle w:val="NoSpacing"/>
        <w:ind w:left="720" w:hanging="720"/>
        <w:jc w:val="both"/>
        <w:rPr>
          <w:rStyle w:val="fontstyle01"/>
          <w:sz w:val="24"/>
          <w:szCs w:val="24"/>
        </w:rPr>
      </w:pPr>
      <w:r w:rsidRPr="004870F8">
        <w:rPr>
          <w:rStyle w:val="fontstyle01"/>
          <w:color w:val="auto"/>
          <w:sz w:val="24"/>
          <w:szCs w:val="24"/>
        </w:rPr>
        <w:t xml:space="preserve">Brady, N. C. and Weil R.R. (2012). </w:t>
      </w:r>
      <w:proofErr w:type="gramStart"/>
      <w:r w:rsidRPr="004870F8">
        <w:rPr>
          <w:rStyle w:val="fontstyle01"/>
          <w:color w:val="auto"/>
          <w:sz w:val="24"/>
          <w:szCs w:val="24"/>
        </w:rPr>
        <w:t>.The</w:t>
      </w:r>
      <w:proofErr w:type="gramEnd"/>
      <w:r w:rsidRPr="004870F8">
        <w:rPr>
          <w:rStyle w:val="fontstyle01"/>
          <w:color w:val="auto"/>
          <w:sz w:val="24"/>
          <w:szCs w:val="24"/>
        </w:rPr>
        <w:t xml:space="preserve"> nature </w:t>
      </w:r>
      <w:proofErr w:type="spellStart"/>
      <w:r w:rsidRPr="004870F8">
        <w:rPr>
          <w:rStyle w:val="fontstyle01"/>
          <w:color w:val="auto"/>
          <w:sz w:val="24"/>
          <w:szCs w:val="24"/>
        </w:rPr>
        <w:t>andproperties</w:t>
      </w:r>
      <w:proofErr w:type="spellEnd"/>
      <w:r w:rsidRPr="004870F8">
        <w:rPr>
          <w:rStyle w:val="fontstyle01"/>
          <w:color w:val="auto"/>
          <w:sz w:val="24"/>
          <w:szCs w:val="24"/>
        </w:rPr>
        <w:t xml:space="preserve"> of soils.14 Edition. India: Pearson Education. ISBN: 978-93-325-1910-7. P. 61-67.</w:t>
      </w:r>
    </w:p>
    <w:p w14:paraId="504D0994" w14:textId="77777777" w:rsidR="00962BF5" w:rsidRDefault="00962BF5" w:rsidP="008D6D0B">
      <w:pPr>
        <w:ind w:left="720" w:hanging="720"/>
        <w:rPr>
          <w:rFonts w:ascii="Times New Roman" w:hAnsi="Times New Roman" w:cs="Times New Roman"/>
          <w:sz w:val="24"/>
          <w:szCs w:val="24"/>
        </w:rPr>
      </w:pPr>
      <w:r w:rsidRPr="00962BF5">
        <w:rPr>
          <w:rFonts w:ascii="Times New Roman" w:hAnsi="Times New Roman" w:cs="Times New Roman"/>
          <w:sz w:val="24"/>
          <w:szCs w:val="24"/>
        </w:rPr>
        <w:t xml:space="preserve">Byers, A. K., Garrett, L. G., Armstrong, C., Dean, F., &amp; Wakelin, S. A. (2023). Soil depth as a driver of microbial and carbon dynamics in a planted forest (Pinus radiata) pumice soil. SOIL, 9(1), 55-70. </w:t>
      </w:r>
      <w:hyperlink r:id="rId21" w:history="1">
        <w:r w:rsidRPr="009A3DC6">
          <w:rPr>
            <w:rStyle w:val="Hyperlink"/>
            <w:rFonts w:ascii="Times New Roman" w:hAnsi="Times New Roman" w:cs="Times New Roman"/>
            <w:sz w:val="24"/>
            <w:szCs w:val="24"/>
          </w:rPr>
          <w:t>https://doi.org/10.5194/soil-9-55-2023</w:t>
        </w:r>
      </w:hyperlink>
      <w:r>
        <w:rPr>
          <w:rFonts w:ascii="Times New Roman" w:hAnsi="Times New Roman" w:cs="Times New Roman"/>
          <w:sz w:val="24"/>
          <w:szCs w:val="24"/>
        </w:rPr>
        <w:t xml:space="preserve"> </w:t>
      </w:r>
    </w:p>
    <w:p w14:paraId="729046B8" w14:textId="77777777" w:rsidR="00962BF5" w:rsidRDefault="00962BF5" w:rsidP="00C91225">
      <w:pPr>
        <w:spacing w:before="240" w:after="0" w:line="240" w:lineRule="auto"/>
        <w:ind w:left="720" w:hanging="720"/>
        <w:jc w:val="both"/>
        <w:rPr>
          <w:rFonts w:ascii="Times New Roman" w:hAnsi="Times New Roman" w:cs="Times New Roman"/>
          <w:sz w:val="24"/>
          <w:szCs w:val="24"/>
        </w:rPr>
      </w:pPr>
      <w:r w:rsidRPr="00962BF5">
        <w:rPr>
          <w:rFonts w:ascii="Times New Roman" w:hAnsi="Times New Roman" w:cs="Times New Roman"/>
          <w:sz w:val="24"/>
          <w:szCs w:val="24"/>
        </w:rPr>
        <w:t xml:space="preserve">De </w:t>
      </w:r>
      <w:proofErr w:type="spellStart"/>
      <w:r w:rsidRPr="00962BF5">
        <w:rPr>
          <w:rFonts w:ascii="Times New Roman" w:hAnsi="Times New Roman" w:cs="Times New Roman"/>
          <w:sz w:val="24"/>
          <w:szCs w:val="24"/>
        </w:rPr>
        <w:t>Temmerman</w:t>
      </w:r>
      <w:proofErr w:type="spellEnd"/>
      <w:r w:rsidRPr="00962BF5">
        <w:rPr>
          <w:rFonts w:ascii="Times New Roman" w:hAnsi="Times New Roman" w:cs="Times New Roman"/>
          <w:sz w:val="24"/>
          <w:szCs w:val="24"/>
        </w:rPr>
        <w:t xml:space="preserve">, L., </w:t>
      </w:r>
      <w:proofErr w:type="spellStart"/>
      <w:r w:rsidRPr="00962BF5">
        <w:rPr>
          <w:rFonts w:ascii="Times New Roman" w:hAnsi="Times New Roman" w:cs="Times New Roman"/>
          <w:sz w:val="24"/>
          <w:szCs w:val="24"/>
        </w:rPr>
        <w:t>Vanongeval</w:t>
      </w:r>
      <w:proofErr w:type="spellEnd"/>
      <w:r w:rsidRPr="00962BF5">
        <w:rPr>
          <w:rFonts w:ascii="Times New Roman" w:hAnsi="Times New Roman" w:cs="Times New Roman"/>
          <w:sz w:val="24"/>
          <w:szCs w:val="24"/>
        </w:rPr>
        <w:t xml:space="preserve">, L., Boon, W., Hoenig, M., &amp; </w:t>
      </w:r>
      <w:proofErr w:type="spellStart"/>
      <w:r w:rsidRPr="00962BF5">
        <w:rPr>
          <w:rFonts w:ascii="Times New Roman" w:hAnsi="Times New Roman" w:cs="Times New Roman"/>
          <w:sz w:val="24"/>
          <w:szCs w:val="24"/>
        </w:rPr>
        <w:t>Geypens</w:t>
      </w:r>
      <w:proofErr w:type="spellEnd"/>
      <w:r w:rsidRPr="00962BF5">
        <w:rPr>
          <w:rFonts w:ascii="Times New Roman" w:hAnsi="Times New Roman" w:cs="Times New Roman"/>
          <w:sz w:val="24"/>
          <w:szCs w:val="24"/>
        </w:rPr>
        <w:t xml:space="preserve">, M. (2003). Heavy metal content of arable soils in Northern Belgium. Water, Air, Soil </w:t>
      </w:r>
      <w:proofErr w:type="spellStart"/>
      <w:r w:rsidRPr="00962BF5">
        <w:rPr>
          <w:rFonts w:ascii="Times New Roman" w:hAnsi="Times New Roman" w:cs="Times New Roman"/>
          <w:sz w:val="24"/>
          <w:szCs w:val="24"/>
        </w:rPr>
        <w:t>Pollut</w:t>
      </w:r>
      <w:proofErr w:type="spellEnd"/>
      <w:r w:rsidRPr="00962BF5">
        <w:rPr>
          <w:rFonts w:ascii="Times New Roman" w:hAnsi="Times New Roman" w:cs="Times New Roman"/>
          <w:sz w:val="24"/>
          <w:szCs w:val="24"/>
        </w:rPr>
        <w:t xml:space="preserve">., 148(1-4), 61-76. </w:t>
      </w:r>
      <w:hyperlink r:id="rId22" w:history="1">
        <w:r w:rsidRPr="009A3DC6">
          <w:rPr>
            <w:rStyle w:val="Hyperlink"/>
            <w:rFonts w:ascii="Times New Roman" w:hAnsi="Times New Roman" w:cs="Times New Roman"/>
            <w:sz w:val="24"/>
            <w:szCs w:val="24"/>
          </w:rPr>
          <w:t>https://doi.org/10.1023/A:1025498629671</w:t>
        </w:r>
      </w:hyperlink>
      <w:r>
        <w:rPr>
          <w:rFonts w:ascii="Times New Roman" w:hAnsi="Times New Roman" w:cs="Times New Roman"/>
          <w:sz w:val="24"/>
          <w:szCs w:val="24"/>
        </w:rPr>
        <w:t xml:space="preserve"> </w:t>
      </w:r>
    </w:p>
    <w:p w14:paraId="1E582727" w14:textId="58B6A978" w:rsidR="00C91225" w:rsidRPr="00C91225" w:rsidRDefault="00C91225" w:rsidP="00C91225">
      <w:pPr>
        <w:spacing w:before="240" w:after="0" w:line="240" w:lineRule="auto"/>
        <w:ind w:left="720" w:hanging="720"/>
        <w:jc w:val="both"/>
        <w:rPr>
          <w:rFonts w:ascii="Times New Roman" w:hAnsi="Times New Roman" w:cs="Times New Roman"/>
          <w:kern w:val="2"/>
          <w:sz w:val="24"/>
          <w:szCs w:val="24"/>
        </w:rPr>
      </w:pPr>
      <w:commentRangeStart w:id="19"/>
      <w:proofErr w:type="spellStart"/>
      <w:r w:rsidRPr="004870F8">
        <w:rPr>
          <w:rFonts w:ascii="Times New Roman" w:hAnsi="Times New Roman" w:cs="Times New Roman"/>
          <w:sz w:val="24"/>
          <w:szCs w:val="24"/>
        </w:rPr>
        <w:t>Enwezor</w:t>
      </w:r>
      <w:proofErr w:type="spellEnd"/>
      <w:r w:rsidRPr="004870F8">
        <w:rPr>
          <w:rFonts w:ascii="Times New Roman" w:hAnsi="Times New Roman" w:cs="Times New Roman"/>
          <w:sz w:val="24"/>
          <w:szCs w:val="24"/>
        </w:rPr>
        <w:t xml:space="preserve">, W. O., Udo, E. J. and </w:t>
      </w:r>
      <w:proofErr w:type="spellStart"/>
      <w:r w:rsidRPr="004870F8">
        <w:rPr>
          <w:rFonts w:ascii="Times New Roman" w:hAnsi="Times New Roman" w:cs="Times New Roman"/>
          <w:sz w:val="24"/>
          <w:szCs w:val="24"/>
        </w:rPr>
        <w:t>Sobulo</w:t>
      </w:r>
      <w:proofErr w:type="spellEnd"/>
      <w:r w:rsidRPr="004870F8">
        <w:rPr>
          <w:rFonts w:ascii="Times New Roman" w:hAnsi="Times New Roman" w:cs="Times New Roman"/>
          <w:sz w:val="24"/>
          <w:szCs w:val="24"/>
        </w:rPr>
        <w:t>, R. A. (1981</w:t>
      </w:r>
      <w:commentRangeEnd w:id="19"/>
      <w:r w:rsidR="004753DC">
        <w:rPr>
          <w:rStyle w:val="CommentReference"/>
          <w:rtl/>
        </w:rPr>
        <w:commentReference w:id="19"/>
      </w:r>
      <w:r w:rsidRPr="004870F8">
        <w:rPr>
          <w:rFonts w:ascii="Times New Roman" w:hAnsi="Times New Roman" w:cs="Times New Roman"/>
          <w:sz w:val="24"/>
          <w:szCs w:val="24"/>
        </w:rPr>
        <w:t xml:space="preserve">). Fertility Status and Productivity of Acid sands. In Acid Sands of Southern Nigeria. </w:t>
      </w:r>
      <w:r w:rsidRPr="004870F8">
        <w:rPr>
          <w:rFonts w:ascii="Times New Roman" w:hAnsi="Times New Roman" w:cs="Times New Roman"/>
          <w:i/>
          <w:iCs/>
          <w:sz w:val="24"/>
          <w:szCs w:val="24"/>
        </w:rPr>
        <w:t xml:space="preserve">Soil Sci. Soc. Nig. Spec. Publ. </w:t>
      </w:r>
      <w:proofErr w:type="spellStart"/>
      <w:r w:rsidRPr="004870F8">
        <w:rPr>
          <w:rFonts w:ascii="Times New Roman" w:hAnsi="Times New Roman" w:cs="Times New Roman"/>
          <w:i/>
          <w:iCs/>
          <w:sz w:val="24"/>
          <w:szCs w:val="24"/>
        </w:rPr>
        <w:t>Monog</w:t>
      </w:r>
      <w:proofErr w:type="spellEnd"/>
      <w:r w:rsidRPr="004870F8">
        <w:rPr>
          <w:rFonts w:ascii="Times New Roman" w:hAnsi="Times New Roman" w:cs="Times New Roman"/>
          <w:sz w:val="24"/>
          <w:szCs w:val="24"/>
        </w:rPr>
        <w:t>. 1:56-73.</w:t>
      </w:r>
    </w:p>
    <w:p w14:paraId="710D6FE7" w14:textId="77777777" w:rsidR="00962BF5" w:rsidRDefault="00962BF5" w:rsidP="002155DC">
      <w:pPr>
        <w:pStyle w:val="NoSpacing"/>
        <w:ind w:left="720" w:hanging="720"/>
        <w:jc w:val="both"/>
        <w:rPr>
          <w:rFonts w:ascii="Times New Roman" w:eastAsia="Calibri" w:hAnsi="Times New Roman" w:cs="Times New Roman"/>
          <w:sz w:val="24"/>
          <w:szCs w:val="24"/>
        </w:rPr>
      </w:pPr>
      <w:r w:rsidRPr="00962BF5">
        <w:rPr>
          <w:rFonts w:ascii="Times New Roman" w:eastAsia="Calibri" w:hAnsi="Times New Roman" w:cs="Times New Roman"/>
          <w:sz w:val="24"/>
          <w:szCs w:val="24"/>
        </w:rPr>
        <w:t xml:space="preserve">Gray, J. M., Bishop, T. F. A., &amp; Wilford, J. R. (2016). Lithology and soil relationships for soil modelling and mapping. Catena, 147, 429-440. </w:t>
      </w:r>
      <w:hyperlink r:id="rId23" w:history="1">
        <w:r w:rsidRPr="009A3DC6">
          <w:rPr>
            <w:rStyle w:val="Hyperlink"/>
            <w:rFonts w:ascii="Times New Roman" w:eastAsia="Calibri" w:hAnsi="Times New Roman" w:cs="Times New Roman"/>
            <w:sz w:val="24"/>
            <w:szCs w:val="24"/>
          </w:rPr>
          <w:t>https://doi.org/10.1016/j.catena.2016.07.045</w:t>
        </w:r>
      </w:hyperlink>
      <w:r>
        <w:rPr>
          <w:rFonts w:ascii="Times New Roman" w:eastAsia="Calibri" w:hAnsi="Times New Roman" w:cs="Times New Roman"/>
          <w:sz w:val="24"/>
          <w:szCs w:val="24"/>
        </w:rPr>
        <w:t xml:space="preserve"> </w:t>
      </w:r>
    </w:p>
    <w:p w14:paraId="36F7F667" w14:textId="5CA996DC" w:rsidR="00DB5AB2" w:rsidRDefault="00FD7F2E" w:rsidP="002155DC">
      <w:pPr>
        <w:pStyle w:val="NoSpacing"/>
        <w:ind w:left="720" w:hanging="720"/>
        <w:jc w:val="both"/>
        <w:rPr>
          <w:rStyle w:val="fontstyle01"/>
          <w:color w:val="auto"/>
          <w:sz w:val="24"/>
          <w:szCs w:val="24"/>
        </w:rPr>
      </w:pPr>
      <w:proofErr w:type="spellStart"/>
      <w:r w:rsidRPr="004870F8">
        <w:rPr>
          <w:rStyle w:val="fontstyle01"/>
          <w:color w:val="auto"/>
          <w:sz w:val="24"/>
          <w:szCs w:val="24"/>
        </w:rPr>
        <w:t>Ibanga</w:t>
      </w:r>
      <w:proofErr w:type="spellEnd"/>
      <w:r w:rsidRPr="004870F8">
        <w:rPr>
          <w:rStyle w:val="fontstyle01"/>
          <w:color w:val="auto"/>
          <w:sz w:val="24"/>
          <w:szCs w:val="24"/>
        </w:rPr>
        <w:t xml:space="preserve">, I. J. (2006). Soil studies: the </w:t>
      </w:r>
      <w:proofErr w:type="spellStart"/>
      <w:r w:rsidRPr="004870F8">
        <w:rPr>
          <w:rStyle w:val="fontstyle01"/>
          <w:color w:val="auto"/>
          <w:sz w:val="24"/>
          <w:szCs w:val="24"/>
        </w:rPr>
        <w:t>pedologicalapproach</w:t>
      </w:r>
      <w:proofErr w:type="spellEnd"/>
      <w:r w:rsidRPr="004870F8">
        <w:rPr>
          <w:rStyle w:val="fontstyle01"/>
          <w:color w:val="auto"/>
          <w:sz w:val="24"/>
          <w:szCs w:val="24"/>
        </w:rPr>
        <w:t>, Calabar: MAESOT Printing and</w:t>
      </w:r>
      <w:r w:rsidR="00DB5AB2">
        <w:rPr>
          <w:rStyle w:val="fontstyle01"/>
          <w:color w:val="auto"/>
          <w:sz w:val="24"/>
          <w:szCs w:val="24"/>
        </w:rPr>
        <w:t xml:space="preserve"> </w:t>
      </w:r>
      <w:r w:rsidRPr="004870F8">
        <w:rPr>
          <w:rStyle w:val="fontstyle01"/>
          <w:color w:val="auto"/>
          <w:sz w:val="24"/>
          <w:szCs w:val="24"/>
        </w:rPr>
        <w:t>Computers. Pp 66-94.</w:t>
      </w:r>
    </w:p>
    <w:p w14:paraId="13C2E103" w14:textId="77777777" w:rsidR="00962BF5" w:rsidRDefault="00962BF5" w:rsidP="00224F77">
      <w:pPr>
        <w:spacing w:after="0"/>
        <w:ind w:left="720" w:hanging="720"/>
        <w:jc w:val="both"/>
        <w:rPr>
          <w:rFonts w:ascii="Times New Roman" w:eastAsia="Calibri" w:hAnsi="Times New Roman"/>
          <w:sz w:val="24"/>
          <w:szCs w:val="24"/>
        </w:rPr>
      </w:pPr>
      <w:proofErr w:type="spellStart"/>
      <w:r w:rsidRPr="00962BF5">
        <w:rPr>
          <w:rFonts w:ascii="Times New Roman" w:eastAsia="Calibri" w:hAnsi="Times New Roman"/>
          <w:sz w:val="24"/>
          <w:szCs w:val="24"/>
        </w:rPr>
        <w:t>Kabata-Pendias</w:t>
      </w:r>
      <w:proofErr w:type="spellEnd"/>
      <w:r w:rsidRPr="00962BF5">
        <w:rPr>
          <w:rFonts w:ascii="Times New Roman" w:eastAsia="Calibri" w:hAnsi="Times New Roman"/>
          <w:sz w:val="24"/>
          <w:szCs w:val="24"/>
        </w:rPr>
        <w:t xml:space="preserve">, A., &amp; </w:t>
      </w:r>
      <w:proofErr w:type="spellStart"/>
      <w:r w:rsidRPr="00962BF5">
        <w:rPr>
          <w:rFonts w:ascii="Times New Roman" w:eastAsia="Calibri" w:hAnsi="Times New Roman"/>
          <w:sz w:val="24"/>
          <w:szCs w:val="24"/>
        </w:rPr>
        <w:t>Pendias</w:t>
      </w:r>
      <w:proofErr w:type="spellEnd"/>
      <w:r w:rsidRPr="00962BF5">
        <w:rPr>
          <w:rFonts w:ascii="Times New Roman" w:eastAsia="Calibri" w:hAnsi="Times New Roman"/>
          <w:sz w:val="24"/>
          <w:szCs w:val="24"/>
        </w:rPr>
        <w:t xml:space="preserve">, H. (2001). Trace elements in soils and plants. CRC Press. </w:t>
      </w:r>
      <w:hyperlink r:id="rId24" w:history="1">
        <w:r w:rsidRPr="009A3DC6">
          <w:rPr>
            <w:rStyle w:val="Hyperlink"/>
            <w:rFonts w:ascii="Times New Roman" w:eastAsia="Calibri" w:hAnsi="Times New Roman"/>
            <w:sz w:val="24"/>
            <w:szCs w:val="24"/>
          </w:rPr>
          <w:t>https://doi.org/10.1201/9781420039900</w:t>
        </w:r>
      </w:hyperlink>
      <w:r>
        <w:rPr>
          <w:rFonts w:ascii="Times New Roman" w:eastAsia="Calibri" w:hAnsi="Times New Roman"/>
          <w:sz w:val="24"/>
          <w:szCs w:val="24"/>
        </w:rPr>
        <w:t xml:space="preserve"> </w:t>
      </w:r>
    </w:p>
    <w:p w14:paraId="06D4F488" w14:textId="204ECE27" w:rsidR="00224F77" w:rsidRDefault="00962BF5" w:rsidP="00C91225">
      <w:pPr>
        <w:spacing w:after="0"/>
        <w:ind w:left="720" w:hanging="720"/>
        <w:jc w:val="both"/>
        <w:rPr>
          <w:rFonts w:ascii="Times New Roman" w:eastAsia="Calibri" w:hAnsi="Times New Roman"/>
          <w:sz w:val="24"/>
          <w:szCs w:val="24"/>
        </w:rPr>
      </w:pPr>
      <w:proofErr w:type="spellStart"/>
      <w:r w:rsidRPr="00962BF5">
        <w:rPr>
          <w:rFonts w:ascii="Times New Roman" w:eastAsia="Calibri" w:hAnsi="Times New Roman"/>
          <w:sz w:val="24"/>
          <w:szCs w:val="24"/>
        </w:rPr>
        <w:t>Kabata-Pendias</w:t>
      </w:r>
      <w:proofErr w:type="spellEnd"/>
      <w:r w:rsidRPr="00962BF5">
        <w:rPr>
          <w:rFonts w:ascii="Times New Roman" w:eastAsia="Calibri" w:hAnsi="Times New Roman"/>
          <w:sz w:val="24"/>
          <w:szCs w:val="24"/>
        </w:rPr>
        <w:t xml:space="preserve">, A. (2010). Trace Elements in soils and plants. CRC Press. </w:t>
      </w:r>
      <w:hyperlink r:id="rId25" w:history="1">
        <w:r w:rsidRPr="009A3DC6">
          <w:rPr>
            <w:rStyle w:val="Hyperlink"/>
            <w:rFonts w:ascii="Times New Roman" w:eastAsia="Calibri" w:hAnsi="Times New Roman"/>
            <w:sz w:val="24"/>
            <w:szCs w:val="24"/>
          </w:rPr>
          <w:t>https://doi.org/10.1201/b10158</w:t>
        </w:r>
      </w:hyperlink>
      <w:r>
        <w:rPr>
          <w:rFonts w:ascii="Times New Roman" w:eastAsia="Calibri" w:hAnsi="Times New Roman"/>
          <w:sz w:val="24"/>
          <w:szCs w:val="24"/>
        </w:rPr>
        <w:t xml:space="preserve"> </w:t>
      </w:r>
    </w:p>
    <w:p w14:paraId="0A477175" w14:textId="77777777" w:rsidR="00962BF5" w:rsidRDefault="00962BF5" w:rsidP="00C91225">
      <w:pPr>
        <w:spacing w:after="0"/>
        <w:ind w:left="720" w:hanging="720"/>
        <w:jc w:val="both"/>
        <w:rPr>
          <w:rFonts w:ascii="Times New Roman" w:eastAsia="Calibri" w:hAnsi="Times New Roman"/>
          <w:sz w:val="24"/>
          <w:szCs w:val="24"/>
        </w:rPr>
      </w:pPr>
    </w:p>
    <w:p w14:paraId="002F2B87" w14:textId="6508F0ED" w:rsidR="00C91225" w:rsidRDefault="00962BF5" w:rsidP="002155DC">
      <w:pPr>
        <w:pStyle w:val="NoSpacing"/>
        <w:ind w:left="720" w:hanging="720"/>
        <w:jc w:val="both"/>
        <w:rPr>
          <w:rFonts w:ascii="Times New Roman" w:eastAsia="Calibri" w:hAnsi="Times New Roman"/>
          <w:sz w:val="24"/>
          <w:szCs w:val="24"/>
        </w:rPr>
      </w:pPr>
      <w:r w:rsidRPr="00962BF5">
        <w:rPr>
          <w:rFonts w:ascii="Times New Roman" w:eastAsia="Calibri" w:hAnsi="Times New Roman"/>
          <w:sz w:val="24"/>
          <w:szCs w:val="24"/>
        </w:rPr>
        <w:t xml:space="preserve">Landon, J. R. (2014). Booker Tropical Soil Manual: A handbook for soil survey and agricultural land evaluation in the tropics and subtropics. Routledge. </w:t>
      </w:r>
      <w:hyperlink r:id="rId26" w:history="1">
        <w:r w:rsidRPr="009A3DC6">
          <w:rPr>
            <w:rStyle w:val="Hyperlink"/>
            <w:rFonts w:ascii="Times New Roman" w:eastAsia="Calibri" w:hAnsi="Times New Roman"/>
            <w:sz w:val="24"/>
            <w:szCs w:val="24"/>
          </w:rPr>
          <w:t>https://doi.org/10.4324/9781315846842</w:t>
        </w:r>
      </w:hyperlink>
      <w:r>
        <w:rPr>
          <w:rFonts w:ascii="Times New Roman" w:eastAsia="Calibri" w:hAnsi="Times New Roman"/>
          <w:sz w:val="24"/>
          <w:szCs w:val="24"/>
        </w:rPr>
        <w:t xml:space="preserve"> </w:t>
      </w:r>
    </w:p>
    <w:p w14:paraId="230FA6BD" w14:textId="77777777" w:rsidR="00962BF5" w:rsidRDefault="00962BF5" w:rsidP="002155DC">
      <w:pPr>
        <w:pStyle w:val="NoSpacing"/>
        <w:ind w:left="720" w:hanging="720"/>
        <w:jc w:val="both"/>
        <w:rPr>
          <w:rStyle w:val="fontstyle01"/>
          <w:color w:val="auto"/>
          <w:sz w:val="24"/>
          <w:szCs w:val="24"/>
        </w:rPr>
      </w:pPr>
    </w:p>
    <w:p w14:paraId="738089C9" w14:textId="77777777" w:rsidR="00962BF5" w:rsidRDefault="00962BF5" w:rsidP="008D6D0B">
      <w:pPr>
        <w:pStyle w:val="Default"/>
        <w:ind w:left="720" w:hanging="720"/>
        <w:jc w:val="both"/>
        <w:rPr>
          <w:rStyle w:val="fontstyle01"/>
          <w:rFonts w:eastAsiaTheme="minorHAnsi"/>
          <w:color w:val="auto"/>
          <w:sz w:val="24"/>
          <w:szCs w:val="24"/>
        </w:rPr>
      </w:pPr>
      <w:r w:rsidRPr="00962BF5">
        <w:rPr>
          <w:rStyle w:val="fontstyle01"/>
          <w:rFonts w:eastAsiaTheme="minorHAnsi"/>
          <w:color w:val="auto"/>
          <w:sz w:val="24"/>
          <w:szCs w:val="24"/>
        </w:rPr>
        <w:lastRenderedPageBreak/>
        <w:t xml:space="preserve">Li, Z., Ma, Z., Van der </w:t>
      </w:r>
      <w:proofErr w:type="spellStart"/>
      <w:r w:rsidRPr="00962BF5">
        <w:rPr>
          <w:rStyle w:val="fontstyle01"/>
          <w:rFonts w:eastAsiaTheme="minorHAnsi"/>
          <w:color w:val="auto"/>
          <w:sz w:val="24"/>
          <w:szCs w:val="24"/>
        </w:rPr>
        <w:t>Kuijp</w:t>
      </w:r>
      <w:proofErr w:type="spellEnd"/>
      <w:r w:rsidRPr="00962BF5">
        <w:rPr>
          <w:rStyle w:val="fontstyle01"/>
          <w:rFonts w:eastAsiaTheme="minorHAnsi"/>
          <w:color w:val="auto"/>
          <w:sz w:val="24"/>
          <w:szCs w:val="24"/>
        </w:rPr>
        <w:t xml:space="preserve">, T. J., Yuan, Z., &amp; Huang, L. (2014). A review of soil heavy metal pollution from mines in China: Pollution and health risk assessment. Science of the Total Environment, 468–469, 843–853. </w:t>
      </w:r>
      <w:hyperlink r:id="rId27" w:history="1">
        <w:r w:rsidRPr="009A3DC6">
          <w:rPr>
            <w:rStyle w:val="Hyperlink"/>
            <w:rFonts w:eastAsiaTheme="minorHAnsi"/>
          </w:rPr>
          <w:t>https://doi.org/10.1016/j.scitotenv.2013.08.090</w:t>
        </w:r>
      </w:hyperlink>
      <w:r>
        <w:rPr>
          <w:rStyle w:val="fontstyle01"/>
          <w:rFonts w:eastAsiaTheme="minorHAnsi"/>
          <w:color w:val="auto"/>
          <w:sz w:val="24"/>
          <w:szCs w:val="24"/>
        </w:rPr>
        <w:t xml:space="preserve"> </w:t>
      </w:r>
    </w:p>
    <w:p w14:paraId="1F5749EE" w14:textId="77777777" w:rsidR="00962BF5" w:rsidRDefault="00962BF5" w:rsidP="00DB5AB2">
      <w:pPr>
        <w:pStyle w:val="Default"/>
        <w:ind w:left="720" w:hanging="720"/>
        <w:jc w:val="both"/>
        <w:rPr>
          <w:color w:val="auto"/>
        </w:rPr>
      </w:pPr>
      <w:r w:rsidRPr="00962BF5">
        <w:rPr>
          <w:color w:val="auto"/>
        </w:rPr>
        <w:t xml:space="preserve">Mello, F. M. de., Teodoro, M. E. L. dos R., Mesquita, G. N. C. de., Pinheiro, H. S. K., &amp; Bilal, E. (2020). Heavy Metals Backgrounds and Guiding Values in Southwestern Amazonian Soils – A Comparative Study. Carpathian Journal of Earth and Environmental Sciences, 15(1), 71–86. </w:t>
      </w:r>
      <w:hyperlink r:id="rId28" w:history="1">
        <w:r w:rsidRPr="009A3DC6">
          <w:rPr>
            <w:rStyle w:val="Hyperlink"/>
          </w:rPr>
          <w:t>https://doi.org/10.26471/cjees/2020/015/110</w:t>
        </w:r>
      </w:hyperlink>
      <w:r>
        <w:rPr>
          <w:color w:val="auto"/>
        </w:rPr>
        <w:t xml:space="preserve"> </w:t>
      </w:r>
    </w:p>
    <w:p w14:paraId="7454F9E2" w14:textId="77777777" w:rsidR="00962BF5" w:rsidRDefault="00962BF5" w:rsidP="008D6D0B">
      <w:pPr>
        <w:pStyle w:val="Default"/>
        <w:ind w:left="720" w:hanging="720"/>
        <w:jc w:val="both"/>
        <w:rPr>
          <w:color w:val="auto"/>
        </w:rPr>
      </w:pPr>
      <w:proofErr w:type="spellStart"/>
      <w:r w:rsidRPr="00962BF5">
        <w:rPr>
          <w:color w:val="auto"/>
        </w:rPr>
        <w:t>Mengel</w:t>
      </w:r>
      <w:proofErr w:type="spellEnd"/>
      <w:r w:rsidRPr="00962BF5">
        <w:rPr>
          <w:color w:val="auto"/>
        </w:rPr>
        <w:t xml:space="preserve">, K., </w:t>
      </w:r>
      <w:proofErr w:type="spellStart"/>
      <w:r w:rsidRPr="00962BF5">
        <w:rPr>
          <w:color w:val="auto"/>
        </w:rPr>
        <w:t>Kirkby</w:t>
      </w:r>
      <w:proofErr w:type="spellEnd"/>
      <w:r w:rsidRPr="00962BF5">
        <w:rPr>
          <w:color w:val="auto"/>
        </w:rPr>
        <w:t xml:space="preserve">, E. A., </w:t>
      </w:r>
      <w:proofErr w:type="spellStart"/>
      <w:r w:rsidRPr="00962BF5">
        <w:rPr>
          <w:color w:val="auto"/>
        </w:rPr>
        <w:t>Kosegarten</w:t>
      </w:r>
      <w:proofErr w:type="spellEnd"/>
      <w:r w:rsidRPr="00962BF5">
        <w:rPr>
          <w:color w:val="auto"/>
        </w:rPr>
        <w:t xml:space="preserve">, H., &amp; Appel, T. (2001). Copper. In K. </w:t>
      </w:r>
      <w:proofErr w:type="spellStart"/>
      <w:r w:rsidRPr="00962BF5">
        <w:rPr>
          <w:color w:val="auto"/>
        </w:rPr>
        <w:t>Mengel</w:t>
      </w:r>
      <w:proofErr w:type="spellEnd"/>
      <w:r w:rsidRPr="00962BF5">
        <w:rPr>
          <w:color w:val="auto"/>
        </w:rPr>
        <w:t xml:space="preserve">, E. A. </w:t>
      </w:r>
      <w:proofErr w:type="spellStart"/>
      <w:r w:rsidRPr="00962BF5">
        <w:rPr>
          <w:color w:val="auto"/>
        </w:rPr>
        <w:t>Kirkby</w:t>
      </w:r>
      <w:proofErr w:type="spellEnd"/>
      <w:r w:rsidRPr="00962BF5">
        <w:rPr>
          <w:color w:val="auto"/>
        </w:rPr>
        <w:t xml:space="preserve">, H. </w:t>
      </w:r>
      <w:proofErr w:type="spellStart"/>
      <w:r w:rsidRPr="00962BF5">
        <w:rPr>
          <w:color w:val="auto"/>
        </w:rPr>
        <w:t>Kosegarten</w:t>
      </w:r>
      <w:proofErr w:type="spellEnd"/>
      <w:r w:rsidRPr="00962BF5">
        <w:rPr>
          <w:color w:val="auto"/>
        </w:rPr>
        <w:t xml:space="preserve">, &amp; T. Appel (Eds.), *Principles of plant nutrition* (5th ed., pp. 599-611). Springer. </w:t>
      </w:r>
      <w:hyperlink r:id="rId29" w:history="1">
        <w:r w:rsidRPr="009A3DC6">
          <w:rPr>
            <w:rStyle w:val="Hyperlink"/>
          </w:rPr>
          <w:t>https://doi.org/10.1007/978-94-010-1009-2</w:t>
        </w:r>
      </w:hyperlink>
      <w:r>
        <w:rPr>
          <w:color w:val="auto"/>
        </w:rPr>
        <w:t xml:space="preserve"> </w:t>
      </w:r>
    </w:p>
    <w:p w14:paraId="4F5A0643" w14:textId="77777777" w:rsidR="00962BF5" w:rsidRDefault="00962BF5" w:rsidP="008D6D0B">
      <w:pPr>
        <w:pStyle w:val="NoSpacing"/>
        <w:ind w:left="785" w:hangingChars="327" w:hanging="785"/>
        <w:jc w:val="both"/>
        <w:rPr>
          <w:rFonts w:ascii="Times New Roman" w:eastAsia="Calibri" w:hAnsi="Times New Roman" w:cs="Times New Roman"/>
          <w:color w:val="000000"/>
          <w:sz w:val="24"/>
          <w:szCs w:val="24"/>
        </w:rPr>
      </w:pPr>
      <w:r w:rsidRPr="00962BF5">
        <w:rPr>
          <w:rFonts w:ascii="Times New Roman" w:eastAsia="Calibri" w:hAnsi="Times New Roman" w:cs="Times New Roman"/>
          <w:color w:val="000000"/>
          <w:sz w:val="24"/>
          <w:szCs w:val="24"/>
        </w:rPr>
        <w:t xml:space="preserve">Njoku, J. C., Okpara, D. A., &amp; </w:t>
      </w:r>
      <w:proofErr w:type="spellStart"/>
      <w:r w:rsidRPr="00962BF5">
        <w:rPr>
          <w:rFonts w:ascii="Times New Roman" w:eastAsia="Calibri" w:hAnsi="Times New Roman" w:cs="Times New Roman"/>
          <w:color w:val="000000"/>
          <w:sz w:val="24"/>
          <w:szCs w:val="24"/>
        </w:rPr>
        <w:t>Asiegbu</w:t>
      </w:r>
      <w:proofErr w:type="spellEnd"/>
      <w:r w:rsidRPr="00962BF5">
        <w:rPr>
          <w:rFonts w:ascii="Times New Roman" w:eastAsia="Calibri" w:hAnsi="Times New Roman" w:cs="Times New Roman"/>
          <w:color w:val="000000"/>
          <w:sz w:val="24"/>
          <w:szCs w:val="24"/>
        </w:rPr>
        <w:t xml:space="preserve">, J. E. (2001). Growth and yield responses of sweet potato inorganic nitrogen and potassium in a tropical </w:t>
      </w:r>
      <w:proofErr w:type="spellStart"/>
      <w:r w:rsidRPr="00962BF5">
        <w:rPr>
          <w:rFonts w:ascii="Times New Roman" w:eastAsia="Calibri" w:hAnsi="Times New Roman" w:cs="Times New Roman"/>
          <w:color w:val="000000"/>
          <w:sz w:val="24"/>
          <w:szCs w:val="24"/>
        </w:rPr>
        <w:t>ultisol</w:t>
      </w:r>
      <w:proofErr w:type="spellEnd"/>
      <w:r w:rsidRPr="00962BF5">
        <w:rPr>
          <w:rFonts w:ascii="Times New Roman" w:eastAsia="Calibri" w:hAnsi="Times New Roman" w:cs="Times New Roman"/>
          <w:color w:val="000000"/>
          <w:sz w:val="24"/>
          <w:szCs w:val="24"/>
        </w:rPr>
        <w:t>. Nigerian Agricultural Journal, 32, 30-41.</w:t>
      </w:r>
      <w:r>
        <w:rPr>
          <w:rFonts w:ascii="Times New Roman" w:eastAsia="Calibri" w:hAnsi="Times New Roman" w:cs="Times New Roman"/>
          <w:color w:val="000000"/>
          <w:sz w:val="24"/>
          <w:szCs w:val="24"/>
        </w:rPr>
        <w:t xml:space="preserve"> </w:t>
      </w:r>
    </w:p>
    <w:p w14:paraId="2EA95CD8" w14:textId="64E564D4" w:rsidR="008D6D0B" w:rsidRPr="004870F8" w:rsidRDefault="008D6D0B" w:rsidP="008D6D0B">
      <w:pPr>
        <w:pStyle w:val="NoSpacing"/>
        <w:ind w:left="785" w:hangingChars="327" w:hanging="785"/>
        <w:jc w:val="both"/>
        <w:rPr>
          <w:rFonts w:ascii="Times New Roman" w:hAnsi="Times New Roman" w:cs="Times New Roman"/>
          <w:sz w:val="24"/>
          <w:szCs w:val="24"/>
        </w:rPr>
      </w:pPr>
      <w:proofErr w:type="spellStart"/>
      <w:r w:rsidRPr="004870F8">
        <w:rPr>
          <w:rFonts w:ascii="Times New Roman" w:hAnsi="Times New Roman" w:cs="Times New Roman"/>
          <w:sz w:val="24"/>
          <w:szCs w:val="24"/>
        </w:rPr>
        <w:t>Odurukwe</w:t>
      </w:r>
      <w:proofErr w:type="spellEnd"/>
      <w:r w:rsidRPr="004870F8">
        <w:rPr>
          <w:rFonts w:ascii="Times New Roman" w:hAnsi="Times New Roman" w:cs="Times New Roman"/>
          <w:sz w:val="24"/>
          <w:szCs w:val="24"/>
        </w:rPr>
        <w:t xml:space="preserve">, S. O. </w:t>
      </w:r>
      <w:proofErr w:type="spellStart"/>
      <w:r w:rsidRPr="004870F8">
        <w:rPr>
          <w:rFonts w:ascii="Times New Roman" w:hAnsi="Times New Roman" w:cs="Times New Roman"/>
          <w:sz w:val="24"/>
          <w:szCs w:val="24"/>
        </w:rPr>
        <w:t>Aruebunwa</w:t>
      </w:r>
      <w:proofErr w:type="spellEnd"/>
      <w:r w:rsidRPr="004870F8">
        <w:rPr>
          <w:rFonts w:ascii="Times New Roman" w:hAnsi="Times New Roman" w:cs="Times New Roman"/>
          <w:sz w:val="24"/>
          <w:szCs w:val="24"/>
        </w:rPr>
        <w:t xml:space="preserve">, F. A., </w:t>
      </w:r>
      <w:proofErr w:type="spellStart"/>
      <w:r w:rsidRPr="004870F8">
        <w:rPr>
          <w:rFonts w:ascii="Times New Roman" w:hAnsi="Times New Roman" w:cs="Times New Roman"/>
          <w:sz w:val="24"/>
          <w:szCs w:val="24"/>
        </w:rPr>
        <w:t>Iloka</w:t>
      </w:r>
      <w:proofErr w:type="spellEnd"/>
      <w:r w:rsidRPr="004870F8">
        <w:rPr>
          <w:rFonts w:ascii="Times New Roman" w:hAnsi="Times New Roman" w:cs="Times New Roman"/>
          <w:sz w:val="24"/>
          <w:szCs w:val="24"/>
        </w:rPr>
        <w:t xml:space="preserve">, A. W., </w:t>
      </w:r>
      <w:proofErr w:type="spellStart"/>
      <w:r w:rsidRPr="004870F8">
        <w:rPr>
          <w:rFonts w:ascii="Times New Roman" w:hAnsi="Times New Roman" w:cs="Times New Roman"/>
          <w:sz w:val="24"/>
          <w:szCs w:val="24"/>
        </w:rPr>
        <w:t>Udeabor</w:t>
      </w:r>
      <w:proofErr w:type="spellEnd"/>
      <w:r w:rsidRPr="004870F8">
        <w:rPr>
          <w:rFonts w:ascii="Times New Roman" w:hAnsi="Times New Roman" w:cs="Times New Roman"/>
          <w:sz w:val="24"/>
          <w:szCs w:val="24"/>
        </w:rPr>
        <w:t xml:space="preserve">, A. and </w:t>
      </w:r>
      <w:proofErr w:type="spellStart"/>
      <w:r w:rsidRPr="004870F8">
        <w:rPr>
          <w:rFonts w:ascii="Times New Roman" w:hAnsi="Times New Roman" w:cs="Times New Roman"/>
          <w:sz w:val="24"/>
          <w:szCs w:val="24"/>
        </w:rPr>
        <w:t>Ibedu</w:t>
      </w:r>
      <w:proofErr w:type="spellEnd"/>
      <w:r w:rsidRPr="004870F8">
        <w:rPr>
          <w:rFonts w:ascii="Times New Roman" w:hAnsi="Times New Roman" w:cs="Times New Roman"/>
          <w:sz w:val="24"/>
          <w:szCs w:val="24"/>
        </w:rPr>
        <w:t>, M. A. (1995</w:t>
      </w:r>
      <w:proofErr w:type="gramStart"/>
      <w:r w:rsidRPr="004870F8">
        <w:rPr>
          <w:rFonts w:ascii="Times New Roman" w:hAnsi="Times New Roman" w:cs="Times New Roman"/>
          <w:sz w:val="24"/>
          <w:szCs w:val="24"/>
        </w:rPr>
        <w:t>).Physical</w:t>
      </w:r>
      <w:proofErr w:type="gramEnd"/>
      <w:r w:rsidRPr="004870F8">
        <w:rPr>
          <w:rFonts w:ascii="Times New Roman" w:hAnsi="Times New Roman" w:cs="Times New Roman"/>
          <w:sz w:val="24"/>
          <w:szCs w:val="24"/>
        </w:rPr>
        <w:t xml:space="preserve"> Environment of Southeast Nigeria. In: Indigenous Fallow and Multipurpose Tree and Shrub Species in the farming system southeastern zone of Nigeria. A Report of Diagnostic </w:t>
      </w:r>
      <w:proofErr w:type="spellStart"/>
      <w:r w:rsidRPr="004870F8">
        <w:rPr>
          <w:rFonts w:ascii="Times New Roman" w:hAnsi="Times New Roman" w:cs="Times New Roman"/>
          <w:sz w:val="24"/>
          <w:szCs w:val="24"/>
        </w:rPr>
        <w:t>Survey.NRCRI</w:t>
      </w:r>
      <w:proofErr w:type="spellEnd"/>
      <w:r w:rsidRPr="004870F8">
        <w:rPr>
          <w:rFonts w:ascii="Times New Roman" w:hAnsi="Times New Roman" w:cs="Times New Roman"/>
          <w:sz w:val="24"/>
          <w:szCs w:val="24"/>
        </w:rPr>
        <w:t xml:space="preserve">. </w:t>
      </w:r>
      <w:proofErr w:type="spellStart"/>
      <w:r w:rsidRPr="004870F8">
        <w:rPr>
          <w:rFonts w:ascii="Times New Roman" w:hAnsi="Times New Roman" w:cs="Times New Roman"/>
          <w:sz w:val="24"/>
          <w:szCs w:val="24"/>
        </w:rPr>
        <w:t>Umudike</w:t>
      </w:r>
      <w:proofErr w:type="spellEnd"/>
      <w:r w:rsidRPr="004870F8">
        <w:rPr>
          <w:rFonts w:ascii="Times New Roman" w:hAnsi="Times New Roman" w:cs="Times New Roman"/>
          <w:sz w:val="24"/>
          <w:szCs w:val="24"/>
        </w:rPr>
        <w:t xml:space="preserve"> </w:t>
      </w:r>
      <w:proofErr w:type="spellStart"/>
      <w:r w:rsidRPr="004870F8">
        <w:rPr>
          <w:rFonts w:ascii="Times New Roman" w:hAnsi="Times New Roman" w:cs="Times New Roman"/>
          <w:sz w:val="24"/>
          <w:szCs w:val="24"/>
        </w:rPr>
        <w:t>Publs</w:t>
      </w:r>
      <w:proofErr w:type="spellEnd"/>
      <w:r w:rsidRPr="004870F8">
        <w:rPr>
          <w:rFonts w:ascii="Times New Roman" w:hAnsi="Times New Roman" w:cs="Times New Roman"/>
          <w:sz w:val="24"/>
          <w:szCs w:val="24"/>
        </w:rPr>
        <w:t xml:space="preserve">. </w:t>
      </w:r>
    </w:p>
    <w:p w14:paraId="325BA61B" w14:textId="77777777" w:rsidR="008D6D0B" w:rsidRPr="004870F8" w:rsidRDefault="008D6D0B" w:rsidP="008D6D0B">
      <w:pPr>
        <w:pStyle w:val="NoSpacing"/>
        <w:ind w:left="785" w:hangingChars="327" w:hanging="785"/>
        <w:jc w:val="both"/>
        <w:rPr>
          <w:rFonts w:ascii="Times New Roman" w:hAnsi="Times New Roman" w:cs="Times New Roman"/>
          <w:sz w:val="24"/>
          <w:szCs w:val="24"/>
        </w:rPr>
      </w:pPr>
      <w:r w:rsidRPr="004870F8">
        <w:rPr>
          <w:rFonts w:ascii="Times New Roman" w:hAnsi="Times New Roman" w:cs="Times New Roman"/>
          <w:sz w:val="24"/>
          <w:szCs w:val="24"/>
        </w:rPr>
        <w:t xml:space="preserve">Okorie, P. E. and </w:t>
      </w:r>
      <w:proofErr w:type="spellStart"/>
      <w:r w:rsidRPr="004870F8">
        <w:rPr>
          <w:rFonts w:ascii="Times New Roman" w:hAnsi="Times New Roman" w:cs="Times New Roman"/>
          <w:sz w:val="24"/>
          <w:szCs w:val="24"/>
        </w:rPr>
        <w:t>Okpala</w:t>
      </w:r>
      <w:proofErr w:type="spellEnd"/>
      <w:r w:rsidRPr="004870F8">
        <w:rPr>
          <w:rFonts w:ascii="Times New Roman" w:hAnsi="Times New Roman" w:cs="Times New Roman"/>
          <w:sz w:val="24"/>
          <w:szCs w:val="24"/>
        </w:rPr>
        <w:t>, I. E. (2000</w:t>
      </w:r>
      <w:proofErr w:type="gramStart"/>
      <w:r w:rsidRPr="004870F8">
        <w:rPr>
          <w:rFonts w:ascii="Times New Roman" w:hAnsi="Times New Roman" w:cs="Times New Roman"/>
          <w:sz w:val="24"/>
          <w:szCs w:val="24"/>
        </w:rPr>
        <w:t>).Effect</w:t>
      </w:r>
      <w:proofErr w:type="gramEnd"/>
      <w:r w:rsidRPr="004870F8">
        <w:rPr>
          <w:rFonts w:ascii="Times New Roman" w:hAnsi="Times New Roman" w:cs="Times New Roman"/>
          <w:sz w:val="24"/>
          <w:szCs w:val="24"/>
        </w:rPr>
        <w:t xml:space="preserve"> of animal manure and inorganic fertilization on ground flora development at two degraded sites in </w:t>
      </w:r>
      <w:proofErr w:type="spellStart"/>
      <w:r w:rsidRPr="004870F8">
        <w:rPr>
          <w:rFonts w:ascii="Times New Roman" w:hAnsi="Times New Roman" w:cs="Times New Roman"/>
          <w:sz w:val="24"/>
          <w:szCs w:val="24"/>
        </w:rPr>
        <w:t>Umudike.</w:t>
      </w:r>
      <w:r w:rsidRPr="004870F8">
        <w:rPr>
          <w:rFonts w:ascii="Times New Roman" w:hAnsi="Times New Roman" w:cs="Times New Roman"/>
          <w:i/>
          <w:sz w:val="24"/>
          <w:szCs w:val="24"/>
        </w:rPr>
        <w:t>Nigerian</w:t>
      </w:r>
      <w:proofErr w:type="spellEnd"/>
      <w:r w:rsidRPr="004870F8">
        <w:rPr>
          <w:rFonts w:ascii="Times New Roman" w:hAnsi="Times New Roman" w:cs="Times New Roman"/>
          <w:i/>
          <w:sz w:val="24"/>
          <w:szCs w:val="24"/>
        </w:rPr>
        <w:t xml:space="preserve"> Journal of Sustainable Agriculture and the Environment, </w:t>
      </w:r>
      <w:r w:rsidRPr="004870F8">
        <w:rPr>
          <w:rFonts w:ascii="Times New Roman" w:hAnsi="Times New Roman" w:cs="Times New Roman"/>
          <w:sz w:val="24"/>
          <w:szCs w:val="24"/>
        </w:rPr>
        <w:t xml:space="preserve">2(1):84-88. </w:t>
      </w:r>
    </w:p>
    <w:p w14:paraId="01003945" w14:textId="77777777" w:rsidR="008D6D0B" w:rsidRPr="00AC05B8" w:rsidRDefault="008D6D0B" w:rsidP="00AC05B8">
      <w:pPr>
        <w:pStyle w:val="NoSpacing"/>
        <w:ind w:left="540" w:hanging="540"/>
        <w:jc w:val="both"/>
        <w:rPr>
          <w:rFonts w:ascii="Times New Roman" w:hAnsi="Times New Roman" w:cs="Times New Roman"/>
          <w:sz w:val="24"/>
          <w:szCs w:val="24"/>
        </w:rPr>
      </w:pPr>
      <w:proofErr w:type="spellStart"/>
      <w:r w:rsidRPr="004870F8">
        <w:rPr>
          <w:rFonts w:ascii="Times New Roman" w:hAnsi="Times New Roman" w:cs="Times New Roman"/>
          <w:sz w:val="24"/>
          <w:szCs w:val="24"/>
        </w:rPr>
        <w:t>Osodeke</w:t>
      </w:r>
      <w:proofErr w:type="spellEnd"/>
      <w:r w:rsidRPr="004870F8">
        <w:rPr>
          <w:rFonts w:ascii="Times New Roman" w:hAnsi="Times New Roman" w:cs="Times New Roman"/>
          <w:sz w:val="24"/>
          <w:szCs w:val="24"/>
        </w:rPr>
        <w:t xml:space="preserve">, V. E. and </w:t>
      </w:r>
      <w:proofErr w:type="spellStart"/>
      <w:r w:rsidRPr="004870F8">
        <w:rPr>
          <w:rFonts w:ascii="Times New Roman" w:hAnsi="Times New Roman" w:cs="Times New Roman"/>
          <w:sz w:val="24"/>
          <w:szCs w:val="24"/>
        </w:rPr>
        <w:t>Uba</w:t>
      </w:r>
      <w:proofErr w:type="spellEnd"/>
      <w:r w:rsidRPr="004870F8">
        <w:rPr>
          <w:rFonts w:ascii="Times New Roman" w:hAnsi="Times New Roman" w:cs="Times New Roman"/>
          <w:sz w:val="24"/>
          <w:szCs w:val="24"/>
        </w:rPr>
        <w:t xml:space="preserve">, A. F. (2005). Determination of Phosphorus Fraction in Selected Soils of Southeastern Nigeria. </w:t>
      </w:r>
      <w:r w:rsidRPr="004870F8">
        <w:rPr>
          <w:rFonts w:ascii="Times New Roman" w:hAnsi="Times New Roman" w:cs="Times New Roman"/>
          <w:i/>
          <w:sz w:val="24"/>
          <w:szCs w:val="24"/>
        </w:rPr>
        <w:t>International Journal of Natural and Applied Sciences,</w:t>
      </w:r>
      <w:r w:rsidRPr="004870F8">
        <w:rPr>
          <w:rFonts w:ascii="Times New Roman" w:hAnsi="Times New Roman" w:cs="Times New Roman"/>
          <w:sz w:val="24"/>
          <w:szCs w:val="24"/>
        </w:rPr>
        <w:t xml:space="preserve"> 1(1):10-14.</w:t>
      </w:r>
    </w:p>
    <w:p w14:paraId="5A99AE02" w14:textId="5ABEA392" w:rsidR="008D6D0B" w:rsidRDefault="00962BF5" w:rsidP="008D6D0B">
      <w:pPr>
        <w:spacing w:after="0" w:line="240" w:lineRule="auto"/>
        <w:ind w:left="720" w:hanging="720"/>
        <w:jc w:val="both"/>
        <w:rPr>
          <w:rFonts w:ascii="Times New Roman" w:eastAsia="Calibri" w:hAnsi="Times New Roman" w:cs="Times New Roman"/>
          <w:sz w:val="24"/>
          <w:szCs w:val="24"/>
        </w:rPr>
      </w:pPr>
      <w:proofErr w:type="spellStart"/>
      <w:r w:rsidRPr="00962BF5">
        <w:rPr>
          <w:rFonts w:ascii="Times New Roman" w:eastAsia="Calibri" w:hAnsi="Times New Roman" w:cs="Times New Roman"/>
          <w:sz w:val="24"/>
          <w:szCs w:val="24"/>
        </w:rPr>
        <w:t>Temel</w:t>
      </w:r>
      <w:proofErr w:type="spellEnd"/>
      <w:r w:rsidRPr="00962BF5">
        <w:rPr>
          <w:rFonts w:ascii="Times New Roman" w:eastAsia="Calibri" w:hAnsi="Times New Roman" w:cs="Times New Roman"/>
          <w:sz w:val="24"/>
          <w:szCs w:val="24"/>
        </w:rPr>
        <w:t xml:space="preserve">, E., Everest, T., </w:t>
      </w:r>
      <w:proofErr w:type="spellStart"/>
      <w:r w:rsidRPr="00962BF5">
        <w:rPr>
          <w:rFonts w:ascii="Times New Roman" w:eastAsia="Calibri" w:hAnsi="Times New Roman" w:cs="Times New Roman"/>
          <w:sz w:val="24"/>
          <w:szCs w:val="24"/>
        </w:rPr>
        <w:t>Sungur</w:t>
      </w:r>
      <w:proofErr w:type="spellEnd"/>
      <w:r w:rsidRPr="00962BF5">
        <w:rPr>
          <w:rFonts w:ascii="Times New Roman" w:eastAsia="Calibri" w:hAnsi="Times New Roman" w:cs="Times New Roman"/>
          <w:sz w:val="24"/>
          <w:szCs w:val="24"/>
        </w:rPr>
        <w:t xml:space="preserve">, A., &amp; </w:t>
      </w:r>
      <w:proofErr w:type="spellStart"/>
      <w:r w:rsidRPr="00962BF5">
        <w:rPr>
          <w:rFonts w:ascii="Times New Roman" w:eastAsia="Calibri" w:hAnsi="Times New Roman" w:cs="Times New Roman"/>
          <w:sz w:val="24"/>
          <w:szCs w:val="24"/>
        </w:rPr>
        <w:t>Özcan</w:t>
      </w:r>
      <w:proofErr w:type="spellEnd"/>
      <w:r w:rsidRPr="00962BF5">
        <w:rPr>
          <w:rFonts w:ascii="Times New Roman" w:eastAsia="Calibri" w:hAnsi="Times New Roman" w:cs="Times New Roman"/>
          <w:sz w:val="24"/>
          <w:szCs w:val="24"/>
        </w:rPr>
        <w:t>, H. (2024). Determination of Cu, Pb, and Zn Contents of Soils Formed on Different Parent Materials (</w:t>
      </w:r>
      <w:proofErr w:type="spellStart"/>
      <w:r w:rsidRPr="00962BF5">
        <w:rPr>
          <w:rFonts w:ascii="Times New Roman" w:eastAsia="Calibri" w:hAnsi="Times New Roman" w:cs="Times New Roman"/>
          <w:sz w:val="24"/>
          <w:szCs w:val="24"/>
        </w:rPr>
        <w:t>Çanakkale</w:t>
      </w:r>
      <w:proofErr w:type="spellEnd"/>
      <w:r w:rsidRPr="00962BF5">
        <w:rPr>
          <w:rFonts w:ascii="Times New Roman" w:eastAsia="Calibri" w:hAnsi="Times New Roman" w:cs="Times New Roman"/>
          <w:sz w:val="24"/>
          <w:szCs w:val="24"/>
        </w:rPr>
        <w:t xml:space="preserve">, </w:t>
      </w:r>
      <w:proofErr w:type="spellStart"/>
      <w:r w:rsidRPr="00962BF5">
        <w:rPr>
          <w:rFonts w:ascii="Times New Roman" w:eastAsia="Calibri" w:hAnsi="Times New Roman" w:cs="Times New Roman"/>
          <w:sz w:val="24"/>
          <w:szCs w:val="24"/>
        </w:rPr>
        <w:t>Türkiye</w:t>
      </w:r>
      <w:proofErr w:type="spellEnd"/>
      <w:r w:rsidRPr="00962BF5">
        <w:rPr>
          <w:rFonts w:ascii="Times New Roman" w:eastAsia="Calibri" w:hAnsi="Times New Roman" w:cs="Times New Roman"/>
          <w:sz w:val="24"/>
          <w:szCs w:val="24"/>
        </w:rPr>
        <w:t xml:space="preserve">). Turkish Journal of Agricultural and Natural Sciences, 11(1), 216–225. </w:t>
      </w:r>
      <w:hyperlink r:id="rId30" w:history="1">
        <w:r w:rsidRPr="009A3DC6">
          <w:rPr>
            <w:rStyle w:val="Hyperlink"/>
            <w:rFonts w:ascii="Times New Roman" w:eastAsia="Calibri" w:hAnsi="Times New Roman" w:cs="Times New Roman"/>
            <w:sz w:val="24"/>
            <w:szCs w:val="24"/>
          </w:rPr>
          <w:t>https://doi.org/10.30910/turkjans.1326951</w:t>
        </w:r>
      </w:hyperlink>
      <w:r>
        <w:rPr>
          <w:rFonts w:ascii="Times New Roman" w:eastAsia="Calibri" w:hAnsi="Times New Roman" w:cs="Times New Roman"/>
          <w:sz w:val="24"/>
          <w:szCs w:val="24"/>
        </w:rPr>
        <w:t xml:space="preserve"> </w:t>
      </w:r>
    </w:p>
    <w:p w14:paraId="5E95EB6F" w14:textId="77777777" w:rsidR="00962BF5" w:rsidRPr="004870F8" w:rsidRDefault="00962BF5" w:rsidP="008D6D0B">
      <w:pPr>
        <w:spacing w:after="0" w:line="240" w:lineRule="auto"/>
        <w:ind w:left="720" w:hanging="720"/>
        <w:jc w:val="both"/>
        <w:rPr>
          <w:rFonts w:ascii="Times New Roman" w:hAnsi="Times New Roman" w:cs="Times New Roman"/>
          <w:sz w:val="24"/>
          <w:szCs w:val="24"/>
        </w:rPr>
      </w:pPr>
    </w:p>
    <w:p w14:paraId="3ED4FD6C" w14:textId="77777777" w:rsidR="00962BF5" w:rsidRDefault="00962BF5" w:rsidP="00AC05B8">
      <w:pPr>
        <w:ind w:left="720" w:hanging="720"/>
        <w:rPr>
          <w:rStyle w:val="fontstyle01"/>
          <w:color w:val="auto"/>
          <w:sz w:val="24"/>
          <w:szCs w:val="24"/>
        </w:rPr>
      </w:pPr>
      <w:proofErr w:type="spellStart"/>
      <w:r w:rsidRPr="00962BF5">
        <w:rPr>
          <w:rStyle w:val="fontstyle01"/>
          <w:color w:val="auto"/>
          <w:sz w:val="24"/>
          <w:szCs w:val="24"/>
        </w:rPr>
        <w:t>Tóth</w:t>
      </w:r>
      <w:proofErr w:type="spellEnd"/>
      <w:r w:rsidRPr="00962BF5">
        <w:rPr>
          <w:rStyle w:val="fontstyle01"/>
          <w:color w:val="auto"/>
          <w:sz w:val="24"/>
          <w:szCs w:val="24"/>
        </w:rPr>
        <w:t xml:space="preserve">, G., Hermann, T., Da Silva, M.R., &amp; </w:t>
      </w:r>
      <w:proofErr w:type="spellStart"/>
      <w:r w:rsidRPr="00962BF5">
        <w:rPr>
          <w:rStyle w:val="fontstyle01"/>
          <w:color w:val="auto"/>
          <w:sz w:val="24"/>
          <w:szCs w:val="24"/>
        </w:rPr>
        <w:t>Montanarella</w:t>
      </w:r>
      <w:proofErr w:type="spellEnd"/>
      <w:r w:rsidRPr="00962BF5">
        <w:rPr>
          <w:rStyle w:val="fontstyle01"/>
          <w:color w:val="auto"/>
          <w:sz w:val="24"/>
          <w:szCs w:val="24"/>
        </w:rPr>
        <w:t xml:space="preserve">, L. (2016). Heavy metals in agricultural soils of the European Union with implications for food safety. Environment International, 88, 299–309. </w:t>
      </w:r>
      <w:hyperlink r:id="rId31" w:history="1">
        <w:r w:rsidRPr="009A3DC6">
          <w:rPr>
            <w:rStyle w:val="Hyperlink"/>
            <w:rFonts w:ascii="Times New Roman" w:hAnsi="Times New Roman" w:cs="Times New Roman"/>
            <w:sz w:val="24"/>
            <w:szCs w:val="24"/>
          </w:rPr>
          <w:t>https://doi.org/10.1016/j.envint.2015.12.017</w:t>
        </w:r>
      </w:hyperlink>
      <w:r>
        <w:rPr>
          <w:rStyle w:val="fontstyle01"/>
          <w:color w:val="auto"/>
          <w:sz w:val="24"/>
          <w:szCs w:val="24"/>
        </w:rPr>
        <w:t xml:space="preserve"> </w:t>
      </w:r>
    </w:p>
    <w:p w14:paraId="6FD560E9" w14:textId="77777777" w:rsidR="00962BF5" w:rsidRDefault="00962BF5" w:rsidP="00DB5AB2">
      <w:pPr>
        <w:pStyle w:val="Default"/>
        <w:ind w:left="720" w:hanging="720"/>
        <w:jc w:val="both"/>
        <w:rPr>
          <w:rStyle w:val="fontstyle01"/>
          <w:rFonts w:eastAsiaTheme="minorHAnsi"/>
          <w:color w:val="auto"/>
          <w:sz w:val="24"/>
          <w:szCs w:val="24"/>
        </w:rPr>
      </w:pPr>
      <w:r w:rsidRPr="00962BF5">
        <w:rPr>
          <w:rStyle w:val="fontstyle01"/>
          <w:rFonts w:eastAsiaTheme="minorHAnsi"/>
          <w:color w:val="auto"/>
          <w:sz w:val="24"/>
          <w:szCs w:val="24"/>
        </w:rPr>
        <w:t xml:space="preserve">Xiao, R., Wang, S., Li, R., Wang, J. J., &amp; Zhang, Z. (2017). Soil heavy metal contamination and health risks associated with artisanal gold mining in </w:t>
      </w:r>
      <w:proofErr w:type="spellStart"/>
      <w:r w:rsidRPr="00962BF5">
        <w:rPr>
          <w:rStyle w:val="fontstyle01"/>
          <w:rFonts w:eastAsiaTheme="minorHAnsi"/>
          <w:color w:val="auto"/>
          <w:sz w:val="24"/>
          <w:szCs w:val="24"/>
        </w:rPr>
        <w:t>Tongguan</w:t>
      </w:r>
      <w:proofErr w:type="spellEnd"/>
      <w:r w:rsidRPr="00962BF5">
        <w:rPr>
          <w:rStyle w:val="fontstyle01"/>
          <w:rFonts w:eastAsiaTheme="minorHAnsi"/>
          <w:color w:val="auto"/>
          <w:sz w:val="24"/>
          <w:szCs w:val="24"/>
        </w:rPr>
        <w:t xml:space="preserve">, Shaanxi, China. Ecotoxicology and Environmental Safety, 141, 17–24. </w:t>
      </w:r>
      <w:hyperlink r:id="rId32" w:history="1">
        <w:r w:rsidRPr="009A3DC6">
          <w:rPr>
            <w:rStyle w:val="Hyperlink"/>
            <w:rFonts w:eastAsiaTheme="minorHAnsi"/>
          </w:rPr>
          <w:t>https://doi.org/10.1016/j.ecoenv.2017.03.002</w:t>
        </w:r>
      </w:hyperlink>
      <w:r>
        <w:rPr>
          <w:rStyle w:val="fontstyle01"/>
          <w:rFonts w:eastAsiaTheme="minorHAnsi"/>
          <w:color w:val="auto"/>
          <w:sz w:val="24"/>
          <w:szCs w:val="24"/>
        </w:rPr>
        <w:t xml:space="preserve"> </w:t>
      </w:r>
    </w:p>
    <w:p w14:paraId="4E158EAD" w14:textId="0E6DB293" w:rsidR="00DB5AB2" w:rsidRDefault="00962BF5" w:rsidP="00DB5AB2">
      <w:pPr>
        <w:pStyle w:val="Default"/>
        <w:jc w:val="both"/>
        <w:rPr>
          <w:color w:val="auto"/>
        </w:rPr>
      </w:pPr>
      <w:r w:rsidRPr="00962BF5">
        <w:rPr>
          <w:color w:val="auto"/>
        </w:rPr>
        <w:t xml:space="preserve">Yan, X., Liu, M., Zhong, J., Guo, J., &amp; Wu, W. (2018). How human activities affect heavy metal contamination of soil and sediment in a long-term reclaimed area of the </w:t>
      </w:r>
      <w:proofErr w:type="spellStart"/>
      <w:r w:rsidRPr="00962BF5">
        <w:rPr>
          <w:color w:val="auto"/>
        </w:rPr>
        <w:t>Liaohe</w:t>
      </w:r>
      <w:proofErr w:type="spellEnd"/>
      <w:r w:rsidRPr="00962BF5">
        <w:rPr>
          <w:color w:val="auto"/>
        </w:rPr>
        <w:t xml:space="preserve"> River Delta, North China. Sustainability, 10(2), 338. </w:t>
      </w:r>
      <w:hyperlink r:id="rId33" w:history="1">
        <w:r w:rsidRPr="009A3DC6">
          <w:rPr>
            <w:rStyle w:val="Hyperlink"/>
          </w:rPr>
          <w:t>https://doi.org/10.3390/su10020338</w:t>
        </w:r>
      </w:hyperlink>
      <w:r>
        <w:rPr>
          <w:color w:val="auto"/>
        </w:rPr>
        <w:t xml:space="preserve"> </w:t>
      </w:r>
    </w:p>
    <w:p w14:paraId="21685BE4" w14:textId="77777777" w:rsidR="00962BF5" w:rsidRPr="004870F8" w:rsidRDefault="00962BF5" w:rsidP="00DB5AB2">
      <w:pPr>
        <w:pStyle w:val="Default"/>
        <w:jc w:val="both"/>
        <w:rPr>
          <w:rStyle w:val="fontstyle01"/>
          <w:color w:val="auto"/>
          <w:sz w:val="24"/>
          <w:szCs w:val="24"/>
        </w:rPr>
      </w:pPr>
    </w:p>
    <w:p w14:paraId="666BFD34" w14:textId="355DAB7E" w:rsidR="009D3A83" w:rsidRPr="004870F8" w:rsidRDefault="00941E54" w:rsidP="002F79CA">
      <w:pPr>
        <w:pStyle w:val="NoSpacing"/>
        <w:jc w:val="both"/>
        <w:rPr>
          <w:rFonts w:ascii="Times New Roman" w:hAnsi="Times New Roman" w:cs="Times New Roman"/>
          <w:sz w:val="24"/>
          <w:szCs w:val="24"/>
        </w:rPr>
      </w:pPr>
      <w:r w:rsidRPr="00941E54">
        <w:rPr>
          <w:rFonts w:ascii="Times New Roman" w:hAnsi="Times New Roman" w:cs="Times New Roman"/>
          <w:sz w:val="24"/>
          <w:szCs w:val="24"/>
        </w:rPr>
        <w:t xml:space="preserve">Zhang, W. (2018). Global pesticide use: Profile, trend, cost / benefit and more. Proceedings of the International Academy of Ecology and Environmental Sciences, 8, 1–27. </w:t>
      </w:r>
      <w:hyperlink r:id="rId34" w:history="1">
        <w:r w:rsidRPr="009A3DC6">
          <w:rPr>
            <w:rStyle w:val="Hyperlink"/>
            <w:rFonts w:ascii="Times New Roman" w:hAnsi="Times New Roman" w:cs="Times New Roman"/>
            <w:sz w:val="24"/>
            <w:szCs w:val="24"/>
          </w:rPr>
          <w:t>http://www.iaees.org/publications/journals/piaees/online-version.asp</w:t>
        </w:r>
      </w:hyperlink>
      <w:r>
        <w:rPr>
          <w:rFonts w:ascii="Times New Roman" w:hAnsi="Times New Roman" w:cs="Times New Roman"/>
          <w:sz w:val="24"/>
          <w:szCs w:val="24"/>
        </w:rPr>
        <w:t xml:space="preserve"> </w:t>
      </w:r>
    </w:p>
    <w:p w14:paraId="57DD9991" w14:textId="77777777" w:rsidR="009D3A83" w:rsidRPr="002F79CA" w:rsidRDefault="009D3A83" w:rsidP="00841860">
      <w:pPr>
        <w:rPr>
          <w:rFonts w:ascii="Times New Roman" w:hAnsi="Times New Roman" w:cs="Times New Roman"/>
          <w:sz w:val="20"/>
          <w:szCs w:val="20"/>
        </w:rPr>
      </w:pPr>
    </w:p>
    <w:p w14:paraId="6B593C2B" w14:textId="77777777" w:rsidR="002F79CA" w:rsidRPr="002F79CA" w:rsidRDefault="002F79CA" w:rsidP="002F79CA">
      <w:pPr>
        <w:spacing w:after="0" w:line="240" w:lineRule="auto"/>
        <w:rPr>
          <w:rStyle w:val="17"/>
          <w:rFonts w:eastAsia="Calibri"/>
        </w:rPr>
        <w:sectPr w:rsidR="002F79CA" w:rsidRPr="002F79CA">
          <w:pgSz w:w="15840" w:h="12240" w:orient="landscape"/>
          <w:pgMar w:top="1440" w:right="1665" w:bottom="1440" w:left="1440" w:header="720" w:footer="720" w:gutter="0"/>
          <w:cols w:space="720"/>
        </w:sectPr>
      </w:pPr>
    </w:p>
    <w:p w14:paraId="59663E6C" w14:textId="77777777" w:rsidR="009D1A97" w:rsidRDefault="009D1A97" w:rsidP="00841860">
      <w:pPr>
        <w:rPr>
          <w:rFonts w:ascii="Times New Roman" w:hAnsi="Times New Roman" w:cs="Times New Roman"/>
          <w:sz w:val="24"/>
          <w:szCs w:val="24"/>
        </w:rPr>
      </w:pPr>
    </w:p>
    <w:p w14:paraId="4275985D" w14:textId="77777777" w:rsidR="002C3195" w:rsidRDefault="002C3195" w:rsidP="00841860">
      <w:pPr>
        <w:rPr>
          <w:rFonts w:ascii="Times New Roman" w:hAnsi="Times New Roman" w:cs="Times New Roman"/>
          <w:sz w:val="24"/>
          <w:szCs w:val="24"/>
        </w:rPr>
      </w:pPr>
    </w:p>
    <w:p w14:paraId="34630D8A" w14:textId="77777777" w:rsidR="002C3195" w:rsidRDefault="002C3195" w:rsidP="00841860">
      <w:pPr>
        <w:rPr>
          <w:rFonts w:ascii="Times New Roman" w:hAnsi="Times New Roman" w:cs="Times New Roman"/>
          <w:sz w:val="24"/>
          <w:szCs w:val="24"/>
        </w:rPr>
      </w:pPr>
    </w:p>
    <w:p w14:paraId="570B343C" w14:textId="77777777" w:rsidR="002C3195" w:rsidRDefault="002C3195" w:rsidP="00841860">
      <w:pPr>
        <w:rPr>
          <w:rFonts w:ascii="Times New Roman" w:hAnsi="Times New Roman" w:cs="Times New Roman"/>
          <w:sz w:val="24"/>
          <w:szCs w:val="24"/>
        </w:rPr>
      </w:pPr>
    </w:p>
    <w:p w14:paraId="63DFB81D" w14:textId="77777777" w:rsidR="002C3195" w:rsidRDefault="002C3195" w:rsidP="00841860"/>
    <w:sectPr w:rsidR="002C3195" w:rsidSect="00B25A93">
      <w:pgSz w:w="12240" w:h="15840"/>
      <w:pgMar w:top="1440" w:right="49"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rkideh" w:date="2025-12-31T22:55:00Z" w:initials="s">
    <w:p w14:paraId="2E867CCF" w14:textId="77777777" w:rsidR="00297811" w:rsidRDefault="00297811" w:rsidP="00297811">
      <w:pPr>
        <w:pStyle w:val="CommentText"/>
      </w:pPr>
      <w:r>
        <w:rPr>
          <w:rStyle w:val="CommentReference"/>
        </w:rPr>
        <w:annotationRef/>
      </w:r>
      <w:r>
        <w:t>How many places has this research been conducted? Add to abstract</w:t>
      </w:r>
    </w:p>
    <w:p w14:paraId="786EDAB3" w14:textId="77777777" w:rsidR="00297811" w:rsidRDefault="00297811" w:rsidP="00297811">
      <w:pPr>
        <w:pStyle w:val="CommentText"/>
      </w:pPr>
      <w:r>
        <w:t>2- State the critical level in soil type for each type of bed with a number</w:t>
      </w:r>
    </w:p>
    <w:p w14:paraId="4FC90C7F" w14:textId="77777777" w:rsidR="00297811" w:rsidRDefault="00297811" w:rsidP="00297811">
      <w:pPr>
        <w:pStyle w:val="CommentText"/>
      </w:pPr>
      <w:r>
        <w:t>3- State the changes related to the release of heavy elements and parent rock in soil with a number</w:t>
      </w:r>
    </w:p>
    <w:p w14:paraId="6EF14D8F" w14:textId="77777777" w:rsidR="00297811" w:rsidRDefault="00297811" w:rsidP="00297811">
      <w:pPr>
        <w:pStyle w:val="CommentText"/>
      </w:pPr>
      <w:r>
        <w:t>4- State the correlation value with a number</w:t>
      </w:r>
    </w:p>
    <w:p w14:paraId="4E6110F0" w14:textId="49BBC5B6" w:rsidR="00297811" w:rsidRDefault="00297811" w:rsidP="00297811">
      <w:pPr>
        <w:pStyle w:val="CommentText"/>
      </w:pPr>
      <w:r>
        <w:t xml:space="preserve">5- The scientific structure of the summary </w:t>
      </w:r>
      <w:bookmarkStart w:id="1" w:name="_GoBack"/>
      <w:bookmarkEnd w:id="1"/>
      <w:r>
        <w:t>needs to be strengthened</w:t>
      </w:r>
    </w:p>
  </w:comment>
  <w:comment w:id="2" w:author="orkideh" w:date="2025-12-31T23:03:00Z" w:initials="s">
    <w:p w14:paraId="318043C2" w14:textId="5EC6F14E" w:rsidR="00297811" w:rsidRDefault="00297811">
      <w:pPr>
        <w:pStyle w:val="CommentText"/>
      </w:pPr>
      <w:r>
        <w:rPr>
          <w:rStyle w:val="CommentReference"/>
        </w:rPr>
        <w:annotationRef/>
      </w:r>
      <w:r w:rsidRPr="00297811">
        <w:t>Mention the role of heavy metals in soil and plants, and what changes will they cause in plant growth or soil if they are too critical?</w:t>
      </w:r>
    </w:p>
  </w:comment>
  <w:comment w:id="3" w:author="orkideh" w:date="2025-12-31T22:56:00Z" w:initials="s">
    <w:p w14:paraId="44BBD192" w14:textId="7CBFE464" w:rsidR="00297811" w:rsidRDefault="00297811">
      <w:pPr>
        <w:pStyle w:val="CommentText"/>
      </w:pPr>
      <w:r>
        <w:rPr>
          <w:rStyle w:val="CommentReference"/>
        </w:rPr>
        <w:annotationRef/>
      </w:r>
      <w:r w:rsidRPr="00297811">
        <w:t>The atomic weight should be stated, for example, more than 50 grams per mole, or another number that should be referenced.</w:t>
      </w:r>
    </w:p>
  </w:comment>
  <w:comment w:id="4" w:author="orkideh" w:date="2025-12-31T22:58:00Z" w:initials="s">
    <w:p w14:paraId="68A9D89F" w14:textId="4A0571C8" w:rsidR="00297811" w:rsidRDefault="00297811">
      <w:pPr>
        <w:pStyle w:val="CommentText"/>
      </w:pPr>
      <w:r>
        <w:rPr>
          <w:rStyle w:val="CommentReference"/>
        </w:rPr>
        <w:annotationRef/>
      </w:r>
      <w:r w:rsidRPr="00297811">
        <w:t>What does it mean? That it is a basic statement and does not need to be said.</w:t>
      </w:r>
    </w:p>
  </w:comment>
  <w:comment w:id="5" w:author="orkideh" w:date="2025-12-31T23:01:00Z" w:initials="s">
    <w:p w14:paraId="4DEAF42D" w14:textId="79C91039" w:rsidR="00297811" w:rsidRDefault="00297811">
      <w:pPr>
        <w:pStyle w:val="CommentText"/>
      </w:pPr>
      <w:r>
        <w:rPr>
          <w:rStyle w:val="CommentReference"/>
        </w:rPr>
        <w:annotationRef/>
      </w:r>
      <w:r w:rsidRPr="00297811">
        <w:t>State the seminal limit of these elements separately.</w:t>
      </w:r>
    </w:p>
  </w:comment>
  <w:comment w:id="6" w:author="orkideh" w:date="2025-12-31T23:10:00Z" w:initials="s">
    <w:p w14:paraId="643F8D24" w14:textId="2CF24F6B" w:rsidR="00AB173C" w:rsidRDefault="00AB173C">
      <w:pPr>
        <w:pStyle w:val="CommentText"/>
      </w:pPr>
      <w:r>
        <w:rPr>
          <w:rStyle w:val="CommentReference"/>
        </w:rPr>
        <w:annotationRef/>
      </w:r>
      <w:r w:rsidRPr="00AB173C">
        <w:t>Important information about materials and methods should be included in the abstract, such as the type of design, factors</w:t>
      </w:r>
    </w:p>
  </w:comment>
  <w:comment w:id="7" w:author="orkideh" w:date="2025-12-31T23:15:00Z" w:initials="s">
    <w:p w14:paraId="6D62654E" w14:textId="03E5876A" w:rsidR="00AB173C" w:rsidRDefault="00AB173C">
      <w:pPr>
        <w:pStyle w:val="CommentText"/>
      </w:pPr>
      <w:r>
        <w:rPr>
          <w:rStyle w:val="CommentReference"/>
        </w:rPr>
        <w:annotationRef/>
      </w:r>
      <w:r w:rsidRPr="00AB173C">
        <w:t>Describe the scope of the changes.</w:t>
      </w:r>
    </w:p>
  </w:comment>
  <w:comment w:id="8" w:author="orkideh" w:date="2026-01-01T07:16:00Z" w:initials="s">
    <w:p w14:paraId="5728EB5F" w14:textId="511A4EB4" w:rsidR="00CB42F0" w:rsidRDefault="00CB42F0">
      <w:pPr>
        <w:pStyle w:val="CommentText"/>
      </w:pPr>
      <w:r>
        <w:rPr>
          <w:rStyle w:val="CommentReference"/>
        </w:rPr>
        <w:annotationRef/>
      </w:r>
      <w:r w:rsidRPr="00CB42F0">
        <w:t>It is true that this is also an international scale, but it is better to convert the scales to milligram per kilogram for better understanding.</w:t>
      </w:r>
    </w:p>
  </w:comment>
  <w:comment w:id="9" w:author="orkideh" w:date="2025-12-31T23:13:00Z" w:initials="s">
    <w:p w14:paraId="66DD9050" w14:textId="06FB2FB8" w:rsidR="00AB173C" w:rsidRDefault="00AB173C">
      <w:pPr>
        <w:pStyle w:val="CommentText"/>
      </w:pPr>
      <w:r>
        <w:rPr>
          <w:rStyle w:val="CommentReference"/>
        </w:rPr>
        <w:annotationRef/>
      </w:r>
      <w:r w:rsidRPr="00AB173C">
        <w:t>The results of the changes in these three elements should be included in the abstract.</w:t>
      </w:r>
    </w:p>
  </w:comment>
  <w:comment w:id="10" w:author="orkideh" w:date="2026-01-01T07:17:00Z" w:initials="s">
    <w:p w14:paraId="794A22A2" w14:textId="5E99802D" w:rsidR="00CB42F0" w:rsidRDefault="00CB42F0">
      <w:pPr>
        <w:pStyle w:val="CommentText"/>
      </w:pPr>
      <w:r>
        <w:rPr>
          <w:rStyle w:val="CommentReference"/>
        </w:rPr>
        <w:annotationRef/>
      </w:r>
      <w:r w:rsidRPr="00CB42F0">
        <w:t>The letters resulting from the comparison of the models should be added, as well as the coefficient of variation value along with the ANOVA table.</w:t>
      </w:r>
    </w:p>
  </w:comment>
  <w:comment w:id="13" w:author="orkideh" w:date="2026-01-01T06:45:00Z" w:initials="s">
    <w:p w14:paraId="084D45FA" w14:textId="05A09529" w:rsidR="00F32B79" w:rsidRDefault="00F32B79">
      <w:pPr>
        <w:pStyle w:val="CommentText"/>
      </w:pPr>
      <w:r>
        <w:rPr>
          <w:rStyle w:val="CommentReference"/>
        </w:rPr>
        <w:annotationRef/>
      </w:r>
      <w:r w:rsidRPr="00F32B79">
        <w:t>The fonts are too small, adjust to font size 10 or 11.</w:t>
      </w:r>
    </w:p>
  </w:comment>
  <w:comment w:id="14" w:author="orkideh" w:date="2026-01-01T07:09:00Z" w:initials="s">
    <w:p w14:paraId="4A38C5E8" w14:textId="77777777" w:rsidR="008E4EBC" w:rsidRDefault="008E4EBC" w:rsidP="008E4EBC">
      <w:pPr>
        <w:pStyle w:val="CommentText"/>
      </w:pPr>
      <w:r>
        <w:rPr>
          <w:rStyle w:val="CommentReference"/>
        </w:rPr>
        <w:annotationRef/>
      </w:r>
      <w:r w:rsidRPr="00F32B79">
        <w:t>The fonts are too small, adjust to font size 10 or 11.</w:t>
      </w:r>
    </w:p>
    <w:p w14:paraId="0FECC66C" w14:textId="0984E458" w:rsidR="008E4EBC" w:rsidRDefault="008E4EBC">
      <w:pPr>
        <w:pStyle w:val="CommentText"/>
      </w:pPr>
    </w:p>
  </w:comment>
  <w:comment w:id="15" w:author="orkideh" w:date="2026-01-01T07:09:00Z" w:initials="s">
    <w:p w14:paraId="2018581D" w14:textId="77777777" w:rsidR="008E4EBC" w:rsidRDefault="008E4EBC" w:rsidP="008E4EBC">
      <w:pPr>
        <w:pStyle w:val="CommentText"/>
      </w:pPr>
      <w:r>
        <w:rPr>
          <w:rStyle w:val="CommentReference"/>
        </w:rPr>
        <w:annotationRef/>
      </w:r>
      <w:r w:rsidRPr="00F32B79">
        <w:t>The fonts are too small, adjust to font size 10 or 11.</w:t>
      </w:r>
    </w:p>
    <w:p w14:paraId="7F0D291F" w14:textId="36EF9448" w:rsidR="008E4EBC" w:rsidRDefault="008E4EBC">
      <w:pPr>
        <w:pStyle w:val="CommentText"/>
      </w:pPr>
    </w:p>
  </w:comment>
  <w:comment w:id="16" w:author="orkideh" w:date="2026-01-01T06:53:00Z" w:initials="s">
    <w:p w14:paraId="16386EFB" w14:textId="2E8113F6" w:rsidR="00F32B79" w:rsidRDefault="00F32B79">
      <w:pPr>
        <w:pStyle w:val="CommentText"/>
      </w:pPr>
      <w:r>
        <w:rPr>
          <w:rStyle w:val="CommentReference"/>
        </w:rPr>
        <w:annotationRef/>
      </w:r>
      <w:r w:rsidRPr="00F32B79">
        <w:t>Like what? It should be said in parentheses.</w:t>
      </w:r>
    </w:p>
  </w:comment>
  <w:comment w:id="17" w:author="orkideh" w:date="2026-01-01T07:08:00Z" w:initials="s">
    <w:p w14:paraId="470EB1A4" w14:textId="1C50FB56" w:rsidR="008E4EBC" w:rsidRDefault="008E4EBC">
      <w:pPr>
        <w:pStyle w:val="CommentText"/>
      </w:pPr>
      <w:r>
        <w:rPr>
          <w:rStyle w:val="CommentReference"/>
        </w:rPr>
        <w:annotationRef/>
      </w:r>
      <w:r>
        <w:t>Like what?</w:t>
      </w:r>
    </w:p>
  </w:comment>
  <w:comment w:id="18" w:author="orkideh" w:date="2026-01-01T07:00:00Z" w:initials="s">
    <w:p w14:paraId="58348445" w14:textId="60BC1591" w:rsidR="004753DC" w:rsidRDefault="004753DC">
      <w:pPr>
        <w:pStyle w:val="CommentText"/>
      </w:pPr>
      <w:r>
        <w:rPr>
          <w:rStyle w:val="CommentReference"/>
        </w:rPr>
        <w:annotationRef/>
      </w:r>
      <w:r w:rsidRPr="004753DC">
        <w:t>The reference is too old. Please update it.</w:t>
      </w:r>
    </w:p>
  </w:comment>
  <w:comment w:id="19" w:author="orkideh" w:date="2026-01-01T07:00:00Z" w:initials="s">
    <w:p w14:paraId="2A94343E" w14:textId="66ADCE30" w:rsidR="004753DC" w:rsidRDefault="004753DC">
      <w:pPr>
        <w:pStyle w:val="CommentText"/>
      </w:pPr>
      <w:r>
        <w:rPr>
          <w:rStyle w:val="CommentReference"/>
        </w:rPr>
        <w:annotationRef/>
      </w:r>
      <w:r w:rsidRPr="004753DC">
        <w:t>The reference is too old. Please update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6110F0" w15:done="0"/>
  <w15:commentEx w15:paraId="318043C2" w15:done="0"/>
  <w15:commentEx w15:paraId="44BBD192" w15:done="0"/>
  <w15:commentEx w15:paraId="68A9D89F" w15:done="0"/>
  <w15:commentEx w15:paraId="4DEAF42D" w15:done="0"/>
  <w15:commentEx w15:paraId="643F8D24" w15:done="0"/>
  <w15:commentEx w15:paraId="6D62654E" w15:done="0"/>
  <w15:commentEx w15:paraId="5728EB5F" w15:done="0"/>
  <w15:commentEx w15:paraId="66DD9050" w15:done="0"/>
  <w15:commentEx w15:paraId="794A22A2" w15:done="0"/>
  <w15:commentEx w15:paraId="084D45FA" w15:done="0"/>
  <w15:commentEx w15:paraId="0FECC66C" w15:done="0"/>
  <w15:commentEx w15:paraId="7F0D291F" w15:done="0"/>
  <w15:commentEx w15:paraId="16386EFB" w15:done="0"/>
  <w15:commentEx w15:paraId="470EB1A4" w15:done="0"/>
  <w15:commentEx w15:paraId="58348445" w15:done="0"/>
  <w15:commentEx w15:paraId="2A9434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110F0" w16cid:durableId="2D024C3C"/>
  <w16cid:commentId w16cid:paraId="318043C2" w16cid:durableId="2D024C3D"/>
  <w16cid:commentId w16cid:paraId="44BBD192" w16cid:durableId="2D024C3E"/>
  <w16cid:commentId w16cid:paraId="68A9D89F" w16cid:durableId="2D024C3F"/>
  <w16cid:commentId w16cid:paraId="4DEAF42D" w16cid:durableId="2D024C40"/>
  <w16cid:commentId w16cid:paraId="643F8D24" w16cid:durableId="2D024C41"/>
  <w16cid:commentId w16cid:paraId="6D62654E" w16cid:durableId="2D024C42"/>
  <w16cid:commentId w16cid:paraId="5728EB5F" w16cid:durableId="2D024C43"/>
  <w16cid:commentId w16cid:paraId="66DD9050" w16cid:durableId="2D024C44"/>
  <w16cid:commentId w16cid:paraId="794A22A2" w16cid:durableId="2D024C45"/>
  <w16cid:commentId w16cid:paraId="084D45FA" w16cid:durableId="2D024C46"/>
  <w16cid:commentId w16cid:paraId="0FECC66C" w16cid:durableId="2D024C47"/>
  <w16cid:commentId w16cid:paraId="7F0D291F" w16cid:durableId="2D024C48"/>
  <w16cid:commentId w16cid:paraId="16386EFB" w16cid:durableId="2D024C49"/>
  <w16cid:commentId w16cid:paraId="470EB1A4" w16cid:durableId="2D024C4A"/>
  <w16cid:commentId w16cid:paraId="58348445" w16cid:durableId="2D024C4B"/>
  <w16cid:commentId w16cid:paraId="2A94343E" w16cid:durableId="2D024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91C54" w14:textId="77777777" w:rsidR="008C4A8F" w:rsidRDefault="008C4A8F" w:rsidP="000C5D51">
      <w:pPr>
        <w:spacing w:after="0" w:line="240" w:lineRule="auto"/>
      </w:pPr>
      <w:r>
        <w:separator/>
      </w:r>
    </w:p>
  </w:endnote>
  <w:endnote w:type="continuationSeparator" w:id="0">
    <w:p w14:paraId="7CD53760" w14:textId="77777777" w:rsidR="008C4A8F" w:rsidRDefault="008C4A8F" w:rsidP="000C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SY10">
    <w:altName w:val="Calibri"/>
    <w:panose1 w:val="00000000000000000000"/>
    <w:charset w:val="00"/>
    <w:family w:val="roman"/>
    <w:notTrueType/>
    <w:pitch w:val="default"/>
  </w:font>
  <w:font w:name="VnURWPalladio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81" w:usb1="08070000" w:usb2="00000010" w:usb3="00000000" w:csb0="0002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F267" w14:textId="77777777" w:rsidR="00ED2253" w:rsidRDefault="00ED2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4D34" w14:textId="77777777" w:rsidR="00ED2253" w:rsidRDefault="00ED2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0D7D" w14:textId="77777777" w:rsidR="00ED2253" w:rsidRDefault="00ED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18D7C" w14:textId="77777777" w:rsidR="008C4A8F" w:rsidRDefault="008C4A8F" w:rsidP="000C5D51">
      <w:pPr>
        <w:spacing w:after="0" w:line="240" w:lineRule="auto"/>
      </w:pPr>
      <w:r>
        <w:separator/>
      </w:r>
    </w:p>
  </w:footnote>
  <w:footnote w:type="continuationSeparator" w:id="0">
    <w:p w14:paraId="552928F8" w14:textId="77777777" w:rsidR="008C4A8F" w:rsidRDefault="008C4A8F" w:rsidP="000C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24AD" w14:textId="33B1B4C4" w:rsidR="00ED2253" w:rsidRDefault="008C4A8F">
    <w:pPr>
      <w:pStyle w:val="Header"/>
    </w:pPr>
    <w:r>
      <w:rPr>
        <w:noProof/>
      </w:rPr>
      <w:pict w14:anchorId="45B7B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720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415B" w14:textId="1E9E0C2D" w:rsidR="00ED2253" w:rsidRDefault="008C4A8F">
    <w:pPr>
      <w:pStyle w:val="Header"/>
    </w:pPr>
    <w:r>
      <w:rPr>
        <w:noProof/>
      </w:rPr>
      <w:pict w14:anchorId="5B386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720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71AD" w14:textId="2D0DE280" w:rsidR="00ED2253" w:rsidRDefault="008C4A8F">
    <w:pPr>
      <w:pStyle w:val="Header"/>
    </w:pPr>
    <w:r>
      <w:rPr>
        <w:noProof/>
      </w:rPr>
      <w:pict w14:anchorId="39B69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720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kideh">
    <w15:presenceInfo w15:providerId="Windows Live" w15:userId="7ec4c28610014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79"/>
    <w:rsid w:val="00006C64"/>
    <w:rsid w:val="0002570A"/>
    <w:rsid w:val="0006393F"/>
    <w:rsid w:val="00094CBB"/>
    <w:rsid w:val="000A3968"/>
    <w:rsid w:val="000C5D51"/>
    <w:rsid w:val="000F4B31"/>
    <w:rsid w:val="000F4E34"/>
    <w:rsid w:val="001027E6"/>
    <w:rsid w:val="00133073"/>
    <w:rsid w:val="00136C8E"/>
    <w:rsid w:val="00137282"/>
    <w:rsid w:val="001570DA"/>
    <w:rsid w:val="00177BDC"/>
    <w:rsid w:val="00196CC8"/>
    <w:rsid w:val="001A5AF5"/>
    <w:rsid w:val="002155DC"/>
    <w:rsid w:val="00224F77"/>
    <w:rsid w:val="00225642"/>
    <w:rsid w:val="0024330A"/>
    <w:rsid w:val="00245427"/>
    <w:rsid w:val="00276B97"/>
    <w:rsid w:val="002813F5"/>
    <w:rsid w:val="00291C9E"/>
    <w:rsid w:val="00297811"/>
    <w:rsid w:val="002A6916"/>
    <w:rsid w:val="002B19EA"/>
    <w:rsid w:val="002C3195"/>
    <w:rsid w:val="002E0C66"/>
    <w:rsid w:val="002F0700"/>
    <w:rsid w:val="002F2781"/>
    <w:rsid w:val="002F79CA"/>
    <w:rsid w:val="00342E48"/>
    <w:rsid w:val="00350454"/>
    <w:rsid w:val="00352C65"/>
    <w:rsid w:val="003727CC"/>
    <w:rsid w:val="00376F11"/>
    <w:rsid w:val="003C0C5C"/>
    <w:rsid w:val="003C73FB"/>
    <w:rsid w:val="00424886"/>
    <w:rsid w:val="00457069"/>
    <w:rsid w:val="004753DC"/>
    <w:rsid w:val="0049758D"/>
    <w:rsid w:val="004B3394"/>
    <w:rsid w:val="004C33ED"/>
    <w:rsid w:val="004F5679"/>
    <w:rsid w:val="005B342B"/>
    <w:rsid w:val="005B75CB"/>
    <w:rsid w:val="005C44D1"/>
    <w:rsid w:val="00622592"/>
    <w:rsid w:val="00650052"/>
    <w:rsid w:val="00651CDE"/>
    <w:rsid w:val="00664379"/>
    <w:rsid w:val="00687832"/>
    <w:rsid w:val="006A0008"/>
    <w:rsid w:val="00734325"/>
    <w:rsid w:val="0073525B"/>
    <w:rsid w:val="00756283"/>
    <w:rsid w:val="00767658"/>
    <w:rsid w:val="00773238"/>
    <w:rsid w:val="00794FAC"/>
    <w:rsid w:val="007A3138"/>
    <w:rsid w:val="007B129B"/>
    <w:rsid w:val="007D3695"/>
    <w:rsid w:val="007E79C2"/>
    <w:rsid w:val="007E7FE9"/>
    <w:rsid w:val="00800EDA"/>
    <w:rsid w:val="00805612"/>
    <w:rsid w:val="00820C35"/>
    <w:rsid w:val="00841860"/>
    <w:rsid w:val="008738A6"/>
    <w:rsid w:val="008943B3"/>
    <w:rsid w:val="008B0776"/>
    <w:rsid w:val="008B3A8B"/>
    <w:rsid w:val="008C13BA"/>
    <w:rsid w:val="008C4A8F"/>
    <w:rsid w:val="008D6D0B"/>
    <w:rsid w:val="008E45C4"/>
    <w:rsid w:val="008E4EBC"/>
    <w:rsid w:val="00904CF4"/>
    <w:rsid w:val="00941E54"/>
    <w:rsid w:val="0094761F"/>
    <w:rsid w:val="00951DA5"/>
    <w:rsid w:val="00962BF5"/>
    <w:rsid w:val="00963BBF"/>
    <w:rsid w:val="00983610"/>
    <w:rsid w:val="009B4B8B"/>
    <w:rsid w:val="009D1A97"/>
    <w:rsid w:val="009D3A83"/>
    <w:rsid w:val="009E4444"/>
    <w:rsid w:val="00A146C2"/>
    <w:rsid w:val="00A211A9"/>
    <w:rsid w:val="00A45F6E"/>
    <w:rsid w:val="00A57F8E"/>
    <w:rsid w:val="00A61E26"/>
    <w:rsid w:val="00A817A4"/>
    <w:rsid w:val="00AB169F"/>
    <w:rsid w:val="00AB173C"/>
    <w:rsid w:val="00AC05B8"/>
    <w:rsid w:val="00B06557"/>
    <w:rsid w:val="00B11AC2"/>
    <w:rsid w:val="00B25A93"/>
    <w:rsid w:val="00B347E6"/>
    <w:rsid w:val="00B6027D"/>
    <w:rsid w:val="00B63005"/>
    <w:rsid w:val="00BA11E5"/>
    <w:rsid w:val="00BB3C53"/>
    <w:rsid w:val="00C07EA7"/>
    <w:rsid w:val="00C3659A"/>
    <w:rsid w:val="00C63E54"/>
    <w:rsid w:val="00C91225"/>
    <w:rsid w:val="00C912CD"/>
    <w:rsid w:val="00C937B5"/>
    <w:rsid w:val="00CA794A"/>
    <w:rsid w:val="00CB42F0"/>
    <w:rsid w:val="00CE749E"/>
    <w:rsid w:val="00D0057C"/>
    <w:rsid w:val="00D137BA"/>
    <w:rsid w:val="00D30794"/>
    <w:rsid w:val="00D650E8"/>
    <w:rsid w:val="00D77229"/>
    <w:rsid w:val="00DB5AB2"/>
    <w:rsid w:val="00DD068E"/>
    <w:rsid w:val="00DD2DBC"/>
    <w:rsid w:val="00E00A71"/>
    <w:rsid w:val="00E2372F"/>
    <w:rsid w:val="00E4262C"/>
    <w:rsid w:val="00E56CB0"/>
    <w:rsid w:val="00E63026"/>
    <w:rsid w:val="00E6521B"/>
    <w:rsid w:val="00EB5250"/>
    <w:rsid w:val="00ED2253"/>
    <w:rsid w:val="00F23255"/>
    <w:rsid w:val="00F32B79"/>
    <w:rsid w:val="00F46B92"/>
    <w:rsid w:val="00F50E31"/>
    <w:rsid w:val="00F87DBF"/>
    <w:rsid w:val="00FD281D"/>
    <w:rsid w:val="00FD7F2E"/>
    <w:rsid w:val="00FE283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B2810"/>
  <w15:docId w15:val="{20208AA4-BCA1-4A6A-82D6-41DBD4B6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64379"/>
    <w:rPr>
      <w:rFonts w:ascii="Times New Roman" w:hAnsi="Times New Roman" w:cs="Times New Roman" w:hint="default"/>
      <w:b w:val="0"/>
      <w:bCs w:val="0"/>
      <w:i w:val="0"/>
      <w:iCs w:val="0"/>
      <w:color w:val="000000"/>
      <w:sz w:val="20"/>
      <w:szCs w:val="20"/>
    </w:rPr>
  </w:style>
  <w:style w:type="character" w:customStyle="1" w:styleId="markedcontent">
    <w:name w:val="markedcontent"/>
    <w:basedOn w:val="DefaultParagraphFont"/>
    <w:rsid w:val="00664379"/>
  </w:style>
  <w:style w:type="paragraph" w:styleId="NoSpacing">
    <w:name w:val="No Spacing"/>
    <w:link w:val="NoSpacingChar"/>
    <w:uiPriority w:val="99"/>
    <w:qFormat/>
    <w:rsid w:val="00BA11E5"/>
    <w:pPr>
      <w:spacing w:after="0" w:line="240" w:lineRule="auto"/>
    </w:pPr>
  </w:style>
  <w:style w:type="character" w:customStyle="1" w:styleId="NoSpacingChar">
    <w:name w:val="No Spacing Char"/>
    <w:basedOn w:val="DefaultParagraphFont"/>
    <w:link w:val="NoSpacing"/>
    <w:uiPriority w:val="1"/>
    <w:rsid w:val="00BA11E5"/>
  </w:style>
  <w:style w:type="paragraph" w:customStyle="1" w:styleId="Default">
    <w:name w:val="Default"/>
    <w:basedOn w:val="Normal"/>
    <w:rsid w:val="00841860"/>
    <w:pPr>
      <w:autoSpaceDE w:val="0"/>
      <w:autoSpaceDN w:val="0"/>
      <w:adjustRightInd w:val="0"/>
      <w:spacing w:before="100" w:beforeAutospacing="1" w:after="0" w:line="240" w:lineRule="auto"/>
    </w:pPr>
    <w:rPr>
      <w:rFonts w:ascii="Times New Roman" w:eastAsia="Calibri" w:hAnsi="Times New Roman" w:cs="Times New Roman"/>
      <w:color w:val="000000"/>
      <w:sz w:val="24"/>
      <w:szCs w:val="24"/>
    </w:rPr>
  </w:style>
  <w:style w:type="character" w:customStyle="1" w:styleId="17">
    <w:name w:val="17"/>
    <w:basedOn w:val="DefaultParagraphFont"/>
    <w:rsid w:val="00841860"/>
    <w:rPr>
      <w:rFonts w:ascii="Times New Roman" w:hAnsi="Times New Roman" w:cs="Times New Roman" w:hint="default"/>
      <w:b w:val="0"/>
      <w:bCs w:val="0"/>
      <w:i w:val="0"/>
      <w:iCs w:val="0"/>
      <w:color w:val="000000"/>
      <w:sz w:val="20"/>
      <w:szCs w:val="20"/>
    </w:rPr>
  </w:style>
  <w:style w:type="paragraph" w:styleId="BalloonText">
    <w:name w:val="Balloon Text"/>
    <w:basedOn w:val="Normal"/>
    <w:link w:val="BalloonTextChar"/>
    <w:uiPriority w:val="99"/>
    <w:semiHidden/>
    <w:unhideWhenUsed/>
    <w:rsid w:val="0084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60"/>
    <w:rPr>
      <w:rFonts w:ascii="Tahoma" w:hAnsi="Tahoma" w:cs="Tahoma"/>
      <w:sz w:val="16"/>
      <w:szCs w:val="16"/>
    </w:rPr>
  </w:style>
  <w:style w:type="paragraph" w:styleId="Header">
    <w:name w:val="header"/>
    <w:basedOn w:val="Normal"/>
    <w:link w:val="HeaderChar"/>
    <w:uiPriority w:val="99"/>
    <w:unhideWhenUsed/>
    <w:rsid w:val="000C5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51"/>
  </w:style>
  <w:style w:type="paragraph" w:styleId="Footer">
    <w:name w:val="footer"/>
    <w:basedOn w:val="Normal"/>
    <w:link w:val="FooterChar"/>
    <w:uiPriority w:val="99"/>
    <w:unhideWhenUsed/>
    <w:rsid w:val="000C5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51"/>
  </w:style>
  <w:style w:type="character" w:customStyle="1" w:styleId="fontstyle21">
    <w:name w:val="fontstyle21"/>
    <w:basedOn w:val="DefaultParagraphFont"/>
    <w:rsid w:val="00FD7F2E"/>
    <w:rPr>
      <w:rFonts w:ascii="CMSY10" w:hAnsi="CMSY10" w:hint="default"/>
      <w:b w:val="0"/>
      <w:bCs w:val="0"/>
      <w:i/>
      <w:iCs/>
      <w:color w:val="000000"/>
      <w:sz w:val="22"/>
      <w:szCs w:val="22"/>
    </w:rPr>
  </w:style>
  <w:style w:type="character" w:customStyle="1" w:styleId="fontstyle41">
    <w:name w:val="fontstyle41"/>
    <w:basedOn w:val="DefaultParagraphFont"/>
    <w:rsid w:val="008D6D0B"/>
    <w:rPr>
      <w:rFonts w:ascii="VnURWPalladioL" w:hAnsi="VnURWPalladioL" w:hint="default"/>
      <w:b w:val="0"/>
      <w:bCs w:val="0"/>
      <w:i w:val="0"/>
      <w:iCs w:val="0"/>
      <w:color w:val="000000"/>
      <w:sz w:val="18"/>
      <w:szCs w:val="18"/>
    </w:rPr>
  </w:style>
  <w:style w:type="character" w:styleId="Hyperlink">
    <w:name w:val="Hyperlink"/>
    <w:basedOn w:val="DefaultParagraphFont"/>
    <w:uiPriority w:val="99"/>
    <w:unhideWhenUsed/>
    <w:rsid w:val="00350454"/>
    <w:rPr>
      <w:color w:val="0000FF" w:themeColor="hyperlink"/>
      <w:u w:val="single"/>
    </w:rPr>
  </w:style>
  <w:style w:type="character" w:customStyle="1" w:styleId="UnresolvedMention1">
    <w:name w:val="Unresolved Mention1"/>
    <w:basedOn w:val="DefaultParagraphFont"/>
    <w:uiPriority w:val="99"/>
    <w:semiHidden/>
    <w:unhideWhenUsed/>
    <w:rsid w:val="00350454"/>
    <w:rPr>
      <w:color w:val="605E5C"/>
      <w:shd w:val="clear" w:color="auto" w:fill="E1DFDD"/>
    </w:rPr>
  </w:style>
  <w:style w:type="character" w:styleId="CommentReference">
    <w:name w:val="annotation reference"/>
    <w:basedOn w:val="DefaultParagraphFont"/>
    <w:uiPriority w:val="99"/>
    <w:semiHidden/>
    <w:unhideWhenUsed/>
    <w:rsid w:val="00297811"/>
    <w:rPr>
      <w:sz w:val="16"/>
      <w:szCs w:val="16"/>
    </w:rPr>
  </w:style>
  <w:style w:type="paragraph" w:styleId="CommentText">
    <w:name w:val="annotation text"/>
    <w:basedOn w:val="Normal"/>
    <w:link w:val="CommentTextChar"/>
    <w:uiPriority w:val="99"/>
    <w:semiHidden/>
    <w:unhideWhenUsed/>
    <w:rsid w:val="00297811"/>
    <w:pPr>
      <w:spacing w:line="240" w:lineRule="auto"/>
    </w:pPr>
    <w:rPr>
      <w:sz w:val="20"/>
      <w:szCs w:val="20"/>
    </w:rPr>
  </w:style>
  <w:style w:type="character" w:customStyle="1" w:styleId="CommentTextChar">
    <w:name w:val="Comment Text Char"/>
    <w:basedOn w:val="DefaultParagraphFont"/>
    <w:link w:val="CommentText"/>
    <w:uiPriority w:val="99"/>
    <w:semiHidden/>
    <w:rsid w:val="00297811"/>
    <w:rPr>
      <w:sz w:val="20"/>
      <w:szCs w:val="20"/>
    </w:rPr>
  </w:style>
  <w:style w:type="paragraph" w:styleId="CommentSubject">
    <w:name w:val="annotation subject"/>
    <w:basedOn w:val="CommentText"/>
    <w:next w:val="CommentText"/>
    <w:link w:val="CommentSubjectChar"/>
    <w:uiPriority w:val="99"/>
    <w:semiHidden/>
    <w:unhideWhenUsed/>
    <w:rsid w:val="00297811"/>
    <w:rPr>
      <w:b/>
      <w:bCs/>
    </w:rPr>
  </w:style>
  <w:style w:type="character" w:customStyle="1" w:styleId="CommentSubjectChar">
    <w:name w:val="Comment Subject Char"/>
    <w:basedOn w:val="CommentTextChar"/>
    <w:link w:val="CommentSubject"/>
    <w:uiPriority w:val="99"/>
    <w:semiHidden/>
    <w:rsid w:val="00297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4324/9781315846842" TargetMode="External"/><Relationship Id="rId21" Type="http://schemas.openxmlformats.org/officeDocument/2006/relationships/hyperlink" Target="https://doi.org/10.5194/soil-9-55-2023" TargetMode="External"/><Relationship Id="rId34" Type="http://schemas.openxmlformats.org/officeDocument/2006/relationships/hyperlink" Target="http://www.iaees.org/publications/journals/piaees/online-version.asp" TargetMode="Externa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201/b10158" TargetMode="External"/><Relationship Id="rId33" Type="http://schemas.openxmlformats.org/officeDocument/2006/relationships/hyperlink" Target="https://doi.org/10.3390/su10020338"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s://doi.org/10.9734/IJPSS/2018/44764" TargetMode="External"/><Relationship Id="rId29" Type="http://schemas.openxmlformats.org/officeDocument/2006/relationships/hyperlink" Target="https://doi.org/10.1007/978-94-010-1009-2"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24" Type="http://schemas.openxmlformats.org/officeDocument/2006/relationships/hyperlink" Target="https://doi.org/10.1201/9781420039900" TargetMode="External"/><Relationship Id="rId32" Type="http://schemas.openxmlformats.org/officeDocument/2006/relationships/hyperlink" Target="https://doi.org/10.1016/j.ecoenv.2017.03.002"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doi.org/10.1016/j.catena.2016.07.045" TargetMode="External"/><Relationship Id="rId28" Type="http://schemas.openxmlformats.org/officeDocument/2006/relationships/hyperlink" Target="https://doi.org/10.26471/cjees/2020/015/110"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doi.org/10.1080/00128325.1982.11663106" TargetMode="External"/><Relationship Id="rId31" Type="http://schemas.openxmlformats.org/officeDocument/2006/relationships/hyperlink" Target="https://doi.org/10.1016/j.envint.2015.12.017"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23/A:1025498629671" TargetMode="External"/><Relationship Id="rId27" Type="http://schemas.openxmlformats.org/officeDocument/2006/relationships/hyperlink" Target="https://doi.org/10.1016/j.scitotenv.2013.08.090" TargetMode="External"/><Relationship Id="rId30" Type="http://schemas.openxmlformats.org/officeDocument/2006/relationships/hyperlink" Target="https://doi.org/10.30910/turkjans.1326951" TargetMode="External"/><Relationship Id="rId35" Type="http://schemas.openxmlformats.org/officeDocument/2006/relationships/fontTable" Target="fontTable.xml"/><Relationship Id="rId8" Type="http://schemas.microsoft.com/office/2016/09/relationships/commentsIds" Target="commentsIds.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WAVEFROONT TECH</dc:creator>
  <cp:lastModifiedBy>SDI 1167</cp:lastModifiedBy>
  <cp:revision>3</cp:revision>
  <dcterms:created xsi:type="dcterms:W3CDTF">2026-01-01T04:05:00Z</dcterms:created>
  <dcterms:modified xsi:type="dcterms:W3CDTF">2026-01-02T08:24:00Z</dcterms:modified>
</cp:coreProperties>
</file>