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BDB7A" w14:textId="77777777" w:rsidR="00BD3A58" w:rsidRPr="002151F6" w:rsidRDefault="002151F6" w:rsidP="002151F6">
      <w:pPr>
        <w:jc w:val="center"/>
        <w:rPr>
          <w:rFonts w:ascii="Arial" w:hAnsi="Arial" w:cs="Arial"/>
          <w:b/>
          <w:sz w:val="24"/>
          <w:lang w:val="en-US"/>
        </w:rPr>
      </w:pPr>
      <w:r w:rsidRPr="002151F6">
        <w:rPr>
          <w:rFonts w:ascii="Arial" w:hAnsi="Arial" w:cs="Arial"/>
          <w:b/>
          <w:sz w:val="24"/>
          <w:lang w:val="en-US"/>
        </w:rPr>
        <w:t xml:space="preserve">Causes of seizures in the </w:t>
      </w:r>
      <w:proofErr w:type="spellStart"/>
      <w:r w:rsidRPr="002151F6">
        <w:rPr>
          <w:rFonts w:ascii="Arial" w:hAnsi="Arial" w:cs="Arial"/>
          <w:b/>
          <w:sz w:val="24"/>
          <w:lang w:val="en-US"/>
        </w:rPr>
        <w:t>paediatric</w:t>
      </w:r>
      <w:proofErr w:type="spellEnd"/>
      <w:r w:rsidRPr="002151F6">
        <w:rPr>
          <w:rFonts w:ascii="Arial" w:hAnsi="Arial" w:cs="Arial"/>
          <w:b/>
          <w:sz w:val="24"/>
          <w:lang w:val="en-US"/>
        </w:rPr>
        <w:t xml:space="preserve"> emergency department of the Gabriel Touré University Hospital Centre</w:t>
      </w:r>
    </w:p>
    <w:p w14:paraId="6F5634C6" w14:textId="77777777" w:rsidR="00F03716" w:rsidRPr="002151F6" w:rsidRDefault="00F03716" w:rsidP="002151F6">
      <w:pPr>
        <w:rPr>
          <w:rFonts w:ascii="Arial" w:hAnsi="Arial" w:cs="Arial"/>
          <w:sz w:val="24"/>
          <w:lang w:val="en-US"/>
        </w:rPr>
      </w:pPr>
    </w:p>
    <w:p w14:paraId="63337CD4" w14:textId="77777777" w:rsidR="002151F6" w:rsidRPr="00301B1D" w:rsidRDefault="002151F6" w:rsidP="002151F6">
      <w:pPr>
        <w:rPr>
          <w:rFonts w:ascii="Arial" w:hAnsi="Arial" w:cs="Arial"/>
          <w:b/>
          <w:sz w:val="24"/>
          <w:lang w:val="en-US"/>
        </w:rPr>
      </w:pPr>
      <w:r w:rsidRPr="00301B1D">
        <w:rPr>
          <w:rFonts w:ascii="Arial" w:hAnsi="Arial" w:cs="Arial"/>
          <w:b/>
          <w:sz w:val="24"/>
          <w:lang w:val="en-US"/>
        </w:rPr>
        <w:t>Abstract</w:t>
      </w:r>
    </w:p>
    <w:p w14:paraId="4948CFA5" w14:textId="77777777" w:rsidR="002151F6" w:rsidRPr="002151F6" w:rsidRDefault="002151F6" w:rsidP="002151F6">
      <w:pPr>
        <w:rPr>
          <w:rFonts w:ascii="Arial" w:hAnsi="Arial" w:cs="Arial"/>
          <w:sz w:val="24"/>
          <w:lang w:val="en-US"/>
        </w:rPr>
      </w:pPr>
      <w:r w:rsidRPr="002151F6">
        <w:rPr>
          <w:rFonts w:ascii="Arial" w:hAnsi="Arial" w:cs="Arial"/>
          <w:sz w:val="24"/>
          <w:lang w:val="en-US"/>
        </w:rPr>
        <w:t xml:space="preserve">Introduction: There are numerous causes of seizures, including infectious, metabolic, toxic and traumatic conditions. The aim of our study was to investigate the causes of seizures in the </w:t>
      </w:r>
      <w:proofErr w:type="spellStart"/>
      <w:r w:rsidRPr="002151F6">
        <w:rPr>
          <w:rFonts w:ascii="Arial" w:hAnsi="Arial" w:cs="Arial"/>
          <w:sz w:val="24"/>
          <w:lang w:val="en-US"/>
        </w:rPr>
        <w:t>paediatric</w:t>
      </w:r>
      <w:proofErr w:type="spellEnd"/>
      <w:r w:rsidRPr="002151F6">
        <w:rPr>
          <w:rFonts w:ascii="Arial" w:hAnsi="Arial" w:cs="Arial"/>
          <w:sz w:val="24"/>
          <w:lang w:val="en-US"/>
        </w:rPr>
        <w:t xml:space="preserve"> emergency department at Gabriel Touré University Hospital. </w:t>
      </w:r>
    </w:p>
    <w:p w14:paraId="0952C5BC" w14:textId="77777777" w:rsidR="002151F6" w:rsidRPr="002151F6" w:rsidRDefault="002151F6" w:rsidP="002151F6">
      <w:pPr>
        <w:rPr>
          <w:rFonts w:ascii="Arial" w:hAnsi="Arial" w:cs="Arial"/>
          <w:sz w:val="24"/>
          <w:lang w:val="en-US"/>
        </w:rPr>
      </w:pPr>
      <w:r w:rsidRPr="00301B1D">
        <w:rPr>
          <w:rFonts w:ascii="Arial" w:hAnsi="Arial" w:cs="Arial"/>
          <w:b/>
          <w:sz w:val="24"/>
          <w:lang w:val="en-US"/>
        </w:rPr>
        <w:t>Materials and Methods:</w:t>
      </w:r>
      <w:r w:rsidRPr="002151F6">
        <w:rPr>
          <w:rFonts w:ascii="Arial" w:hAnsi="Arial" w:cs="Arial"/>
          <w:sz w:val="24"/>
          <w:lang w:val="en-US"/>
        </w:rPr>
        <w:t xml:space="preserve"> Prospective, cross-sectional, descriptive and analytical study from 1 November 2023 to 31 October 2024 in children aged 1 month to 15 years admitted for convulsions. </w:t>
      </w:r>
    </w:p>
    <w:p w14:paraId="47787A23" w14:textId="77777777" w:rsidR="002151F6" w:rsidRDefault="002151F6" w:rsidP="002151F6">
      <w:pPr>
        <w:rPr>
          <w:rFonts w:ascii="Arial" w:hAnsi="Arial" w:cs="Arial"/>
          <w:sz w:val="24"/>
          <w:lang w:val="en-US"/>
        </w:rPr>
      </w:pPr>
      <w:r w:rsidRPr="00301B1D">
        <w:rPr>
          <w:rFonts w:ascii="Arial" w:hAnsi="Arial" w:cs="Arial"/>
          <w:b/>
          <w:sz w:val="24"/>
          <w:lang w:val="en-US"/>
        </w:rPr>
        <w:t>Results:</w:t>
      </w:r>
      <w:r w:rsidRPr="002151F6">
        <w:rPr>
          <w:rFonts w:ascii="Arial" w:hAnsi="Arial" w:cs="Arial"/>
          <w:sz w:val="24"/>
          <w:lang w:val="en-US"/>
        </w:rPr>
        <w:t xml:space="preserve"> The frequency was 4.2%. The 13-59 month age group was the most represented (39.1%). The sex ratio was 1.7. Frequent reasons for consultation: convulsions + fever (31.8%), respiratory distress (20.9%), altered consciousness + fever (10.6%). The convulsions were </w:t>
      </w:r>
      <w:proofErr w:type="spellStart"/>
      <w:r w:rsidRPr="002151F6">
        <w:rPr>
          <w:rFonts w:ascii="Arial" w:hAnsi="Arial" w:cs="Arial"/>
          <w:sz w:val="24"/>
          <w:lang w:val="en-US"/>
        </w:rPr>
        <w:t>generalised</w:t>
      </w:r>
      <w:proofErr w:type="spellEnd"/>
      <w:r w:rsidRPr="002151F6">
        <w:rPr>
          <w:rFonts w:ascii="Arial" w:hAnsi="Arial" w:cs="Arial"/>
          <w:sz w:val="24"/>
          <w:lang w:val="en-US"/>
        </w:rPr>
        <w:t xml:space="preserve"> tonic-</w:t>
      </w:r>
      <w:proofErr w:type="spellStart"/>
      <w:r w:rsidRPr="002151F6">
        <w:rPr>
          <w:rFonts w:ascii="Arial" w:hAnsi="Arial" w:cs="Arial"/>
          <w:sz w:val="24"/>
          <w:lang w:val="en-US"/>
        </w:rPr>
        <w:t>clonic</w:t>
      </w:r>
      <w:proofErr w:type="spellEnd"/>
      <w:r w:rsidRPr="002151F6">
        <w:rPr>
          <w:rFonts w:ascii="Arial" w:hAnsi="Arial" w:cs="Arial"/>
          <w:sz w:val="24"/>
          <w:lang w:val="en-US"/>
        </w:rPr>
        <w:t xml:space="preserve"> (73.5%) lasting less than 5 minutes (59.3%) and simple (67.9%) with post-critical coma in 77.8% of cases. Additional tests to confirm the </w:t>
      </w:r>
      <w:proofErr w:type="spellStart"/>
      <w:r w:rsidRPr="002151F6">
        <w:rPr>
          <w:rFonts w:ascii="Arial" w:hAnsi="Arial" w:cs="Arial"/>
          <w:sz w:val="24"/>
          <w:lang w:val="en-US"/>
        </w:rPr>
        <w:t>aetiology</w:t>
      </w:r>
      <w:proofErr w:type="spellEnd"/>
      <w:r w:rsidRPr="002151F6">
        <w:rPr>
          <w:rFonts w:ascii="Arial" w:hAnsi="Arial" w:cs="Arial"/>
          <w:sz w:val="24"/>
          <w:lang w:val="en-US"/>
        </w:rPr>
        <w:t xml:space="preserve">: RDT and GE (47.7%), CSF CBC (29.9%), EEG (6.6%). The main causes were </w:t>
      </w:r>
      <w:proofErr w:type="spellStart"/>
      <w:r w:rsidRPr="002151F6">
        <w:rPr>
          <w:rFonts w:ascii="Arial" w:hAnsi="Arial" w:cs="Arial"/>
          <w:sz w:val="24"/>
          <w:lang w:val="en-US"/>
        </w:rPr>
        <w:t>neuropaludism</w:t>
      </w:r>
      <w:proofErr w:type="spellEnd"/>
      <w:r w:rsidRPr="002151F6">
        <w:rPr>
          <w:rFonts w:ascii="Arial" w:hAnsi="Arial" w:cs="Arial"/>
          <w:sz w:val="24"/>
          <w:lang w:val="en-US"/>
        </w:rPr>
        <w:t xml:space="preserve"> (40.7%), acute dehydration (14.9%), meningitis (12.3%) and epilepsy (6%). The anticonvulsants used were: diazepam (93.4%), clonazepam (35.4%) and phenobarbital (4.3%). The case fatality rate was 24.2%.</w:t>
      </w:r>
    </w:p>
    <w:p w14:paraId="73F27D6F" w14:textId="77777777" w:rsidR="002151F6" w:rsidRPr="002151F6" w:rsidRDefault="002151F6" w:rsidP="002151F6">
      <w:pPr>
        <w:rPr>
          <w:rFonts w:ascii="Arial" w:hAnsi="Arial" w:cs="Arial"/>
          <w:sz w:val="24"/>
          <w:lang w:val="en-US"/>
        </w:rPr>
      </w:pPr>
      <w:r w:rsidRPr="00301B1D">
        <w:rPr>
          <w:rFonts w:ascii="Arial" w:hAnsi="Arial" w:cs="Arial"/>
          <w:b/>
          <w:sz w:val="24"/>
          <w:lang w:val="en-US"/>
        </w:rPr>
        <w:t>Conclusion</w:t>
      </w:r>
      <w:r w:rsidRPr="002151F6">
        <w:rPr>
          <w:rFonts w:ascii="Arial" w:hAnsi="Arial" w:cs="Arial"/>
          <w:sz w:val="24"/>
          <w:lang w:val="en-US"/>
        </w:rPr>
        <w:t xml:space="preserve">: The main causes of convulsions are infections and acute dehydration. Malaria prevention and vaccination will help reduce the high mortality rate. </w:t>
      </w:r>
    </w:p>
    <w:p w14:paraId="38C2FAAB" w14:textId="77777777" w:rsidR="002151F6" w:rsidRDefault="002151F6" w:rsidP="002151F6">
      <w:pPr>
        <w:rPr>
          <w:rFonts w:ascii="Arial" w:hAnsi="Arial" w:cs="Arial"/>
          <w:sz w:val="24"/>
          <w:lang w:val="en-US"/>
        </w:rPr>
      </w:pPr>
      <w:r w:rsidRPr="002151F6">
        <w:rPr>
          <w:rFonts w:ascii="Arial" w:hAnsi="Arial" w:cs="Arial"/>
          <w:sz w:val="24"/>
          <w:lang w:val="en-US"/>
        </w:rPr>
        <w:t xml:space="preserve">Keywords: convulsions, </w:t>
      </w:r>
      <w:proofErr w:type="spellStart"/>
      <w:r w:rsidRPr="002151F6">
        <w:rPr>
          <w:rFonts w:ascii="Arial" w:hAnsi="Arial" w:cs="Arial"/>
          <w:sz w:val="24"/>
          <w:lang w:val="en-US"/>
        </w:rPr>
        <w:t>paediatric</w:t>
      </w:r>
      <w:proofErr w:type="spellEnd"/>
      <w:r w:rsidRPr="002151F6">
        <w:rPr>
          <w:rFonts w:ascii="Arial" w:hAnsi="Arial" w:cs="Arial"/>
          <w:sz w:val="24"/>
          <w:lang w:val="en-US"/>
        </w:rPr>
        <w:t xml:space="preserve"> emergencies, Bamako</w:t>
      </w:r>
    </w:p>
    <w:p w14:paraId="24EF7B7E" w14:textId="77777777" w:rsidR="00BC6CA7" w:rsidRDefault="00BC6CA7" w:rsidP="002151F6">
      <w:pPr>
        <w:rPr>
          <w:rFonts w:ascii="Arial" w:hAnsi="Arial" w:cs="Arial"/>
          <w:sz w:val="24"/>
          <w:lang w:val="en-US"/>
        </w:rPr>
      </w:pPr>
    </w:p>
    <w:p w14:paraId="12615898" w14:textId="77777777" w:rsidR="00BC6CA7" w:rsidRDefault="00BC6CA7" w:rsidP="002151F6">
      <w:pPr>
        <w:rPr>
          <w:rFonts w:ascii="Arial" w:hAnsi="Arial" w:cs="Arial"/>
          <w:sz w:val="24"/>
          <w:lang w:val="en-US"/>
        </w:rPr>
      </w:pPr>
    </w:p>
    <w:p w14:paraId="3B9089CF" w14:textId="77777777" w:rsidR="00BC6CA7" w:rsidRPr="00301B1D" w:rsidRDefault="00BC6CA7" w:rsidP="00BC6CA7">
      <w:pPr>
        <w:rPr>
          <w:rFonts w:ascii="Arial" w:hAnsi="Arial" w:cs="Arial"/>
          <w:b/>
          <w:sz w:val="24"/>
          <w:lang w:val="en-US"/>
        </w:rPr>
      </w:pPr>
      <w:r w:rsidRPr="00301B1D">
        <w:rPr>
          <w:rFonts w:ascii="Arial" w:hAnsi="Arial" w:cs="Arial"/>
          <w:b/>
          <w:sz w:val="24"/>
          <w:lang w:val="en-US"/>
        </w:rPr>
        <w:t>Introduction</w:t>
      </w:r>
    </w:p>
    <w:p w14:paraId="3303B071" w14:textId="77777777" w:rsidR="00BC6CA7" w:rsidRPr="00BC6CA7" w:rsidRDefault="00BC6CA7" w:rsidP="00BC6CA7">
      <w:pPr>
        <w:rPr>
          <w:rFonts w:ascii="Arial" w:hAnsi="Arial" w:cs="Arial"/>
          <w:sz w:val="24"/>
          <w:lang w:val="en-US"/>
        </w:rPr>
      </w:pPr>
      <w:r w:rsidRPr="00BC6CA7">
        <w:rPr>
          <w:rFonts w:ascii="Arial" w:hAnsi="Arial" w:cs="Arial"/>
          <w:sz w:val="24"/>
          <w:lang w:val="en-US"/>
        </w:rPr>
        <w:t xml:space="preserve">There are many causes of seizures, including infectious, metabolic, toxic and traumatic conditions. The diagnosis of seizures is primarily clinical and is based on information obtained from interviews with the child's family and friends. </w:t>
      </w:r>
    </w:p>
    <w:p w14:paraId="2F949FF1" w14:textId="77777777" w:rsidR="00BC6CA7" w:rsidRPr="00BC6CA7" w:rsidRDefault="00BC6CA7" w:rsidP="00BC6CA7">
      <w:pPr>
        <w:rPr>
          <w:rFonts w:ascii="Arial" w:hAnsi="Arial" w:cs="Arial"/>
          <w:sz w:val="24"/>
          <w:lang w:val="en-US"/>
        </w:rPr>
      </w:pPr>
      <w:r w:rsidRPr="00BC6CA7">
        <w:rPr>
          <w:rFonts w:ascii="Arial" w:hAnsi="Arial" w:cs="Arial"/>
          <w:sz w:val="24"/>
          <w:lang w:val="en-US"/>
        </w:rPr>
        <w:t xml:space="preserve">Seizures are the most common neurological emergency in </w:t>
      </w:r>
      <w:proofErr w:type="spellStart"/>
      <w:r w:rsidRPr="00BC6CA7">
        <w:rPr>
          <w:rFonts w:ascii="Arial" w:hAnsi="Arial" w:cs="Arial"/>
          <w:sz w:val="24"/>
          <w:lang w:val="en-US"/>
        </w:rPr>
        <w:t>paediatrics</w:t>
      </w:r>
      <w:proofErr w:type="spellEnd"/>
      <w:r w:rsidRPr="00BC6CA7">
        <w:rPr>
          <w:rFonts w:ascii="Arial" w:hAnsi="Arial" w:cs="Arial"/>
          <w:sz w:val="24"/>
          <w:lang w:val="en-US"/>
        </w:rPr>
        <w:t xml:space="preserve"> and are often the subject of heated debate in terms of their </w:t>
      </w:r>
      <w:proofErr w:type="spellStart"/>
      <w:r w:rsidRPr="00BC6CA7">
        <w:rPr>
          <w:rFonts w:ascii="Arial" w:hAnsi="Arial" w:cs="Arial"/>
          <w:sz w:val="24"/>
          <w:lang w:val="en-US"/>
        </w:rPr>
        <w:t>aetiology</w:t>
      </w:r>
      <w:proofErr w:type="spellEnd"/>
      <w:r w:rsidRPr="00BC6CA7">
        <w:rPr>
          <w:rFonts w:ascii="Arial" w:hAnsi="Arial" w:cs="Arial"/>
          <w:sz w:val="24"/>
          <w:lang w:val="en-US"/>
        </w:rPr>
        <w:t>, diagnosis and treatment.</w:t>
      </w:r>
    </w:p>
    <w:p w14:paraId="73C89F90" w14:textId="77777777" w:rsidR="00BC6CA7" w:rsidRDefault="00BC6CA7" w:rsidP="00BC6CA7">
      <w:pPr>
        <w:rPr>
          <w:rFonts w:ascii="Arial" w:hAnsi="Arial" w:cs="Arial"/>
          <w:sz w:val="24"/>
          <w:lang w:val="en-US"/>
        </w:rPr>
      </w:pPr>
      <w:r w:rsidRPr="00BC6CA7">
        <w:rPr>
          <w:rFonts w:ascii="Arial" w:hAnsi="Arial" w:cs="Arial"/>
          <w:sz w:val="24"/>
          <w:lang w:val="en-US"/>
        </w:rPr>
        <w:t>Seizures are defined as sudden, involuntary, critical contractions (with a clearly identifiable onset and end, often occurring abruptly) of the striated muscles [1]. Convulsions and epileptic seizures are two terms that describe the same phenomenon. The majority of convulsive seizures occur from the second year of life onwards, with a peak incidence between 18 and 22 months [2,3]</w:t>
      </w:r>
    </w:p>
    <w:p w14:paraId="729E4E4C" w14:textId="77777777" w:rsidR="00BC6CA7" w:rsidRPr="00BC6CA7" w:rsidRDefault="00BC6CA7" w:rsidP="00BC6CA7">
      <w:pPr>
        <w:rPr>
          <w:rFonts w:ascii="Arial" w:hAnsi="Arial" w:cs="Arial"/>
          <w:sz w:val="24"/>
          <w:lang w:val="en-US"/>
        </w:rPr>
      </w:pPr>
      <w:r w:rsidRPr="00BC6CA7">
        <w:rPr>
          <w:rFonts w:ascii="Arial" w:hAnsi="Arial" w:cs="Arial"/>
          <w:sz w:val="24"/>
          <w:lang w:val="en-US"/>
        </w:rPr>
        <w:t xml:space="preserve">The average incidence of seizures in the general population is 20-70/10,000 per year. The incidence of seizures is higher in children under 5 years of age, with </w:t>
      </w:r>
      <w:r w:rsidRPr="00BC6CA7">
        <w:rPr>
          <w:rFonts w:ascii="Arial" w:hAnsi="Arial" w:cs="Arial"/>
          <w:sz w:val="24"/>
          <w:lang w:val="en-US"/>
        </w:rPr>
        <w:lastRenderedPageBreak/>
        <w:t>approximately 5% of this age group experiencing at least one seizure before the age of five [4,5]. Acute febrile seizures are more common in childr</w:t>
      </w:r>
      <w:r w:rsidR="00301B1D">
        <w:rPr>
          <w:rFonts w:ascii="Arial" w:hAnsi="Arial" w:cs="Arial"/>
          <w:sz w:val="24"/>
          <w:lang w:val="en-US"/>
        </w:rPr>
        <w:t xml:space="preserve">en under 5 years of age [6,7]. </w:t>
      </w:r>
      <w:r w:rsidRPr="00BC6CA7">
        <w:rPr>
          <w:rFonts w:ascii="Arial" w:hAnsi="Arial" w:cs="Arial"/>
          <w:sz w:val="24"/>
          <w:lang w:val="en-US"/>
        </w:rPr>
        <w:t xml:space="preserve">In Europe and the United States, 2% and 4% of children will have at least one seizure associated with a febrile illness before the age of 5 [8]. </w:t>
      </w:r>
    </w:p>
    <w:p w14:paraId="3E2EA488" w14:textId="77777777" w:rsidR="00BC6CA7" w:rsidRPr="00BC6CA7" w:rsidRDefault="00BC6CA7" w:rsidP="00BC6CA7">
      <w:pPr>
        <w:rPr>
          <w:rFonts w:ascii="Arial" w:hAnsi="Arial" w:cs="Arial"/>
          <w:sz w:val="24"/>
          <w:lang w:val="en-US"/>
        </w:rPr>
      </w:pPr>
      <w:r w:rsidRPr="00BC6CA7">
        <w:rPr>
          <w:rFonts w:ascii="Arial" w:hAnsi="Arial" w:cs="Arial"/>
          <w:sz w:val="24"/>
          <w:lang w:val="en-US"/>
        </w:rPr>
        <w:t xml:space="preserve">In Africa, seizures are a health and social problem [9]. According to the WHO, </w:t>
      </w:r>
      <w:commentRangeStart w:id="0"/>
      <w:r w:rsidRPr="00BC6CA7">
        <w:rPr>
          <w:rFonts w:ascii="Arial" w:hAnsi="Arial" w:cs="Arial"/>
          <w:sz w:val="24"/>
          <w:lang w:val="en-US"/>
        </w:rPr>
        <w:t xml:space="preserve">three to four million Africans have epilepsy and 80% of them are deprived of care [10]. </w:t>
      </w:r>
      <w:commentRangeEnd w:id="0"/>
      <w:r w:rsidR="00F41D15">
        <w:rPr>
          <w:rStyle w:val="CommentReference"/>
        </w:rPr>
        <w:commentReference w:id="0"/>
      </w:r>
      <w:r w:rsidRPr="00BC6CA7">
        <w:rPr>
          <w:rFonts w:ascii="Arial" w:hAnsi="Arial" w:cs="Arial"/>
          <w:sz w:val="24"/>
          <w:lang w:val="en-US"/>
        </w:rPr>
        <w:t xml:space="preserve">In sub-Saharan Africa, the </w:t>
      </w:r>
      <w:proofErr w:type="spellStart"/>
      <w:r w:rsidRPr="00BC6CA7">
        <w:rPr>
          <w:rFonts w:ascii="Arial" w:hAnsi="Arial" w:cs="Arial"/>
          <w:sz w:val="24"/>
          <w:lang w:val="en-US"/>
        </w:rPr>
        <w:t>aetiology</w:t>
      </w:r>
      <w:proofErr w:type="spellEnd"/>
      <w:r w:rsidRPr="00BC6CA7">
        <w:rPr>
          <w:rFonts w:ascii="Arial" w:hAnsi="Arial" w:cs="Arial"/>
          <w:sz w:val="24"/>
          <w:lang w:val="en-US"/>
        </w:rPr>
        <w:t xml:space="preserve"> of febrile convulsions is dominated by central nervous system infections (</w:t>
      </w:r>
      <w:proofErr w:type="spellStart"/>
      <w:r w:rsidRPr="00BC6CA7">
        <w:rPr>
          <w:rFonts w:ascii="Arial" w:hAnsi="Arial" w:cs="Arial"/>
          <w:sz w:val="24"/>
          <w:lang w:val="en-US"/>
        </w:rPr>
        <w:t>neuropaludism</w:t>
      </w:r>
      <w:proofErr w:type="spellEnd"/>
      <w:r w:rsidRPr="00BC6CA7">
        <w:rPr>
          <w:rFonts w:ascii="Arial" w:hAnsi="Arial" w:cs="Arial"/>
          <w:sz w:val="24"/>
          <w:lang w:val="en-US"/>
        </w:rPr>
        <w:t xml:space="preserve"> and meningitis) [6</w:t>
      </w:r>
      <w:proofErr w:type="gramStart"/>
      <w:r w:rsidRPr="00BC6CA7">
        <w:rPr>
          <w:rFonts w:ascii="Arial" w:hAnsi="Arial" w:cs="Arial"/>
          <w:sz w:val="24"/>
          <w:lang w:val="en-US"/>
        </w:rPr>
        <w:t>,7,11,12</w:t>
      </w:r>
      <w:proofErr w:type="gramEnd"/>
      <w:r w:rsidRPr="00BC6CA7">
        <w:rPr>
          <w:rFonts w:ascii="Arial" w:hAnsi="Arial" w:cs="Arial"/>
          <w:sz w:val="24"/>
          <w:lang w:val="en-US"/>
        </w:rPr>
        <w:t xml:space="preserve">]. </w:t>
      </w:r>
    </w:p>
    <w:p w14:paraId="1E6AD70A" w14:textId="77777777" w:rsidR="00BC6CA7" w:rsidRDefault="00BC6CA7" w:rsidP="00BC6CA7">
      <w:pPr>
        <w:rPr>
          <w:rFonts w:ascii="Arial" w:hAnsi="Arial" w:cs="Arial"/>
          <w:sz w:val="24"/>
          <w:lang w:val="en-US"/>
        </w:rPr>
      </w:pPr>
      <w:r w:rsidRPr="00BC6CA7">
        <w:rPr>
          <w:rFonts w:ascii="Arial" w:hAnsi="Arial" w:cs="Arial"/>
          <w:sz w:val="24"/>
          <w:lang w:val="en-US"/>
        </w:rPr>
        <w:t xml:space="preserve">The </w:t>
      </w:r>
      <w:proofErr w:type="spellStart"/>
      <w:r w:rsidRPr="00BC6CA7">
        <w:rPr>
          <w:rFonts w:ascii="Arial" w:hAnsi="Arial" w:cs="Arial"/>
          <w:sz w:val="24"/>
          <w:lang w:val="en-US"/>
        </w:rPr>
        <w:t>aetiological</w:t>
      </w:r>
      <w:proofErr w:type="spellEnd"/>
      <w:r w:rsidRPr="00BC6CA7">
        <w:rPr>
          <w:rFonts w:ascii="Arial" w:hAnsi="Arial" w:cs="Arial"/>
          <w:sz w:val="24"/>
          <w:lang w:val="en-US"/>
        </w:rPr>
        <w:t xml:space="preserve"> diagnosis of convulsions is not always easy in children, as the semiology of seizures varies greatly depending on the age of onset and the location of the critical discharge on the cortex. Regardless of the child's age, the semiology can be misleading and subtle. In this case, it is the repetition of critical episodes and their stereotypical nature that allows the diagnosis to be made [13]. In this context, </w:t>
      </w:r>
      <w:proofErr w:type="spellStart"/>
      <w:r w:rsidRPr="00BC6CA7">
        <w:rPr>
          <w:rFonts w:ascii="Arial" w:hAnsi="Arial" w:cs="Arial"/>
          <w:sz w:val="24"/>
          <w:lang w:val="en-US"/>
        </w:rPr>
        <w:t>hospitalisation</w:t>
      </w:r>
      <w:proofErr w:type="spellEnd"/>
      <w:r w:rsidRPr="00BC6CA7">
        <w:rPr>
          <w:rFonts w:ascii="Arial" w:hAnsi="Arial" w:cs="Arial"/>
          <w:sz w:val="24"/>
          <w:lang w:val="en-US"/>
        </w:rPr>
        <w:t xml:space="preserve"> is most often necessary.</w:t>
      </w:r>
    </w:p>
    <w:p w14:paraId="03C8681D" w14:textId="77777777" w:rsidR="00BC6CA7" w:rsidRPr="00BC6CA7" w:rsidRDefault="00BC6CA7" w:rsidP="00BC6CA7">
      <w:pPr>
        <w:rPr>
          <w:rFonts w:ascii="Arial" w:hAnsi="Arial" w:cs="Arial"/>
          <w:sz w:val="24"/>
          <w:lang w:val="en-US"/>
        </w:rPr>
      </w:pPr>
      <w:r w:rsidRPr="00BC6CA7">
        <w:rPr>
          <w:rFonts w:ascii="Arial" w:hAnsi="Arial" w:cs="Arial"/>
          <w:sz w:val="24"/>
          <w:lang w:val="en-US"/>
        </w:rPr>
        <w:t xml:space="preserve">A detailed clinical examination, laboratory tests and </w:t>
      </w:r>
      <w:commentRangeStart w:id="1"/>
      <w:r w:rsidRPr="00BC6CA7">
        <w:rPr>
          <w:rFonts w:ascii="Arial" w:hAnsi="Arial" w:cs="Arial"/>
          <w:sz w:val="24"/>
          <w:lang w:val="en-US"/>
        </w:rPr>
        <w:t xml:space="preserve">imaging studies </w:t>
      </w:r>
      <w:commentRangeEnd w:id="1"/>
      <w:r w:rsidR="00047FA4">
        <w:rPr>
          <w:rStyle w:val="CommentReference"/>
        </w:rPr>
        <w:commentReference w:id="1"/>
      </w:r>
      <w:r w:rsidRPr="00BC6CA7">
        <w:rPr>
          <w:rFonts w:ascii="Arial" w:hAnsi="Arial" w:cs="Arial"/>
          <w:sz w:val="24"/>
          <w:lang w:val="en-US"/>
        </w:rPr>
        <w:t>are performed to determine the cause [14</w:t>
      </w:r>
      <w:proofErr w:type="gramStart"/>
      <w:r w:rsidRPr="00BC6CA7">
        <w:rPr>
          <w:rFonts w:ascii="Arial" w:hAnsi="Arial" w:cs="Arial"/>
          <w:sz w:val="24"/>
          <w:lang w:val="en-US"/>
        </w:rPr>
        <w:t>,15</w:t>
      </w:r>
      <w:proofErr w:type="gramEnd"/>
      <w:r w:rsidRPr="00BC6CA7">
        <w:rPr>
          <w:rFonts w:ascii="Arial" w:hAnsi="Arial" w:cs="Arial"/>
          <w:sz w:val="24"/>
          <w:lang w:val="en-US"/>
        </w:rPr>
        <w:t xml:space="preserve">]. Certain radiological examinations (computed tomography) should not be performed routinely unless there is a suggestive clinical history or persistent disturbances of consciousness [16,17]. </w:t>
      </w:r>
    </w:p>
    <w:p w14:paraId="3A4ECCF8" w14:textId="77777777" w:rsidR="00BC6CA7" w:rsidRPr="00BC6CA7" w:rsidRDefault="00BC6CA7" w:rsidP="00BC6CA7">
      <w:pPr>
        <w:rPr>
          <w:rFonts w:ascii="Arial" w:hAnsi="Arial" w:cs="Arial"/>
          <w:sz w:val="24"/>
          <w:lang w:val="en-US"/>
        </w:rPr>
      </w:pPr>
      <w:r w:rsidRPr="00BC6CA7">
        <w:rPr>
          <w:rFonts w:ascii="Arial" w:hAnsi="Arial" w:cs="Arial"/>
          <w:sz w:val="24"/>
          <w:lang w:val="en-US"/>
        </w:rPr>
        <w:t xml:space="preserve">Management combines well-conducted symptomatic and </w:t>
      </w:r>
      <w:proofErr w:type="spellStart"/>
      <w:r w:rsidRPr="00BC6CA7">
        <w:rPr>
          <w:rFonts w:ascii="Arial" w:hAnsi="Arial" w:cs="Arial"/>
          <w:sz w:val="24"/>
          <w:lang w:val="en-US"/>
        </w:rPr>
        <w:t>aetiological</w:t>
      </w:r>
      <w:proofErr w:type="spellEnd"/>
      <w:r w:rsidRPr="00BC6CA7">
        <w:rPr>
          <w:rFonts w:ascii="Arial" w:hAnsi="Arial" w:cs="Arial"/>
          <w:sz w:val="24"/>
          <w:lang w:val="en-US"/>
        </w:rPr>
        <w:t xml:space="preserve"> treatment.</w:t>
      </w:r>
    </w:p>
    <w:p w14:paraId="7C1A14EA" w14:textId="77777777" w:rsidR="00BC6CA7" w:rsidRDefault="00BC6CA7" w:rsidP="00BC6CA7">
      <w:pPr>
        <w:rPr>
          <w:rFonts w:ascii="Arial" w:hAnsi="Arial" w:cs="Arial"/>
          <w:sz w:val="24"/>
          <w:lang w:val="en-US"/>
        </w:rPr>
      </w:pPr>
      <w:r w:rsidRPr="00BC6CA7">
        <w:rPr>
          <w:rFonts w:ascii="Arial" w:hAnsi="Arial" w:cs="Arial"/>
          <w:sz w:val="24"/>
          <w:lang w:val="en-US"/>
        </w:rPr>
        <w:t xml:space="preserve">The prognosis depends on the causal pathology and the severity of the seizures. In the vast majority of cases, convulsions are simple and benign. Rarely, they are severe seizures lasting more than 10 minutes [6,7,11,12]. </w:t>
      </w:r>
      <w:commentRangeStart w:id="2"/>
      <w:r w:rsidRPr="00BC6CA7">
        <w:rPr>
          <w:rFonts w:ascii="Arial" w:hAnsi="Arial" w:cs="Arial"/>
          <w:sz w:val="24"/>
          <w:lang w:val="en-US"/>
        </w:rPr>
        <w:t>The mortality rate from convulsions in children varies from 2.7 to 5.2% depending on the study [18].</w:t>
      </w:r>
      <w:commentRangeEnd w:id="2"/>
      <w:r w:rsidR="00047FA4">
        <w:rPr>
          <w:rStyle w:val="CommentReference"/>
        </w:rPr>
        <w:commentReference w:id="2"/>
      </w:r>
    </w:p>
    <w:p w14:paraId="0FA15883" w14:textId="77777777" w:rsidR="00BC6CA7" w:rsidRDefault="00BC6CA7" w:rsidP="00BC6CA7">
      <w:pPr>
        <w:rPr>
          <w:rFonts w:ascii="Arial" w:hAnsi="Arial" w:cs="Arial"/>
          <w:sz w:val="24"/>
          <w:lang w:val="en-US"/>
        </w:rPr>
      </w:pPr>
      <w:r w:rsidRPr="00BC6CA7">
        <w:rPr>
          <w:rFonts w:ascii="Arial" w:hAnsi="Arial" w:cs="Arial"/>
          <w:sz w:val="24"/>
          <w:lang w:val="en-US"/>
        </w:rPr>
        <w:t xml:space="preserve">In light of the above, we note that several studies have been conducted in Mali and elsewhere on seizures in children. It should be noted that they remain a major public health problem. The aim of our study was to investigate the </w:t>
      </w:r>
      <w:proofErr w:type="spellStart"/>
      <w:r w:rsidRPr="00BC6CA7">
        <w:rPr>
          <w:rFonts w:ascii="Arial" w:hAnsi="Arial" w:cs="Arial"/>
          <w:sz w:val="24"/>
          <w:lang w:val="en-US"/>
        </w:rPr>
        <w:t>aetiologies</w:t>
      </w:r>
      <w:proofErr w:type="spellEnd"/>
      <w:r w:rsidRPr="00BC6CA7">
        <w:rPr>
          <w:rFonts w:ascii="Arial" w:hAnsi="Arial" w:cs="Arial"/>
          <w:sz w:val="24"/>
          <w:lang w:val="en-US"/>
        </w:rPr>
        <w:t xml:space="preserve"> of seizures in the </w:t>
      </w:r>
      <w:proofErr w:type="spellStart"/>
      <w:r w:rsidRPr="00BC6CA7">
        <w:rPr>
          <w:rFonts w:ascii="Arial" w:hAnsi="Arial" w:cs="Arial"/>
          <w:sz w:val="24"/>
          <w:lang w:val="en-US"/>
        </w:rPr>
        <w:t>paediatric</w:t>
      </w:r>
      <w:proofErr w:type="spellEnd"/>
      <w:r w:rsidRPr="00BC6CA7">
        <w:rPr>
          <w:rFonts w:ascii="Arial" w:hAnsi="Arial" w:cs="Arial"/>
          <w:sz w:val="24"/>
          <w:lang w:val="en-US"/>
        </w:rPr>
        <w:t xml:space="preserve"> emergency department of the Gabriel Touré University Hospital.</w:t>
      </w:r>
    </w:p>
    <w:p w14:paraId="3BCD44AD" w14:textId="77777777" w:rsidR="002442A9" w:rsidRPr="00301B1D" w:rsidRDefault="00301B1D" w:rsidP="002442A9">
      <w:pPr>
        <w:rPr>
          <w:rFonts w:ascii="Arial" w:hAnsi="Arial" w:cs="Arial"/>
          <w:b/>
          <w:sz w:val="24"/>
          <w:lang w:val="en-US"/>
        </w:rPr>
      </w:pPr>
      <w:r w:rsidRPr="00301B1D">
        <w:rPr>
          <w:rFonts w:ascii="Arial" w:hAnsi="Arial" w:cs="Arial"/>
          <w:b/>
          <w:sz w:val="24"/>
          <w:lang w:val="en-US"/>
        </w:rPr>
        <w:t>P</w:t>
      </w:r>
      <w:r w:rsidR="002442A9" w:rsidRPr="00301B1D">
        <w:rPr>
          <w:rFonts w:ascii="Arial" w:hAnsi="Arial" w:cs="Arial"/>
          <w:b/>
          <w:sz w:val="24"/>
          <w:lang w:val="en-US"/>
        </w:rPr>
        <w:t>atients and method</w:t>
      </w:r>
    </w:p>
    <w:p w14:paraId="4CD06555" w14:textId="77777777" w:rsidR="002442A9" w:rsidRPr="002442A9" w:rsidRDefault="002442A9" w:rsidP="002442A9">
      <w:pPr>
        <w:rPr>
          <w:rFonts w:ascii="Arial" w:hAnsi="Arial" w:cs="Arial"/>
          <w:sz w:val="24"/>
          <w:lang w:val="en-US"/>
        </w:rPr>
      </w:pPr>
      <w:r w:rsidRPr="002442A9">
        <w:rPr>
          <w:rFonts w:ascii="Arial" w:hAnsi="Arial" w:cs="Arial"/>
          <w:sz w:val="24"/>
          <w:lang w:val="en-US"/>
        </w:rPr>
        <w:t xml:space="preserve">This is a prospective, cross-sectional, descriptive and analytical study conducted over a 12-month period (1 November 2023 to 31 October 2024). It involved children aged between 1 month and 15 years who were admitted to the </w:t>
      </w:r>
      <w:proofErr w:type="spellStart"/>
      <w:r w:rsidRPr="002442A9">
        <w:rPr>
          <w:rFonts w:ascii="Arial" w:hAnsi="Arial" w:cs="Arial"/>
          <w:sz w:val="24"/>
          <w:lang w:val="en-US"/>
        </w:rPr>
        <w:t>paediatric</w:t>
      </w:r>
      <w:proofErr w:type="spellEnd"/>
      <w:r w:rsidRPr="002442A9">
        <w:rPr>
          <w:rFonts w:ascii="Arial" w:hAnsi="Arial" w:cs="Arial"/>
          <w:sz w:val="24"/>
          <w:lang w:val="en-US"/>
        </w:rPr>
        <w:t xml:space="preserve"> emergency department for convulsions. All children aged 1 month to 15 years </w:t>
      </w:r>
      <w:proofErr w:type="spellStart"/>
      <w:r w:rsidRPr="002442A9">
        <w:rPr>
          <w:rFonts w:ascii="Arial" w:hAnsi="Arial" w:cs="Arial"/>
          <w:sz w:val="24"/>
          <w:lang w:val="en-US"/>
        </w:rPr>
        <w:t>hospitalised</w:t>
      </w:r>
      <w:proofErr w:type="spellEnd"/>
      <w:r w:rsidRPr="002442A9">
        <w:rPr>
          <w:rFonts w:ascii="Arial" w:hAnsi="Arial" w:cs="Arial"/>
          <w:sz w:val="24"/>
          <w:lang w:val="en-US"/>
        </w:rPr>
        <w:t xml:space="preserve"> for seizures whose parent and/or guardian gave verbal consent were included. Data were collected on an individual survey form and gathered from interviews with parents, physical examinations of patients and hospital records. The variables studied were sociodemographic (patient identity, family and personal history), clinical: reason for consultation/referral, history, clinical signs (head circumference, neurological signs, Blantyre or Glasgow score, etc.); paraclinical: thick drop/TDR, FBC, blood sugar, CSF, urine culture, blood cultures, blood</w:t>
      </w:r>
      <w:r>
        <w:rPr>
          <w:rFonts w:ascii="Arial" w:hAnsi="Arial" w:cs="Arial"/>
          <w:sz w:val="24"/>
          <w:lang w:val="en-US"/>
        </w:rPr>
        <w:t xml:space="preserve"> </w:t>
      </w:r>
      <w:proofErr w:type="spellStart"/>
      <w:r w:rsidRPr="002442A9">
        <w:rPr>
          <w:rFonts w:ascii="Arial" w:hAnsi="Arial" w:cs="Arial"/>
          <w:sz w:val="24"/>
          <w:lang w:val="en-US"/>
        </w:rPr>
        <w:t>ionogram</w:t>
      </w:r>
      <w:proofErr w:type="spellEnd"/>
      <w:r w:rsidRPr="002442A9">
        <w:rPr>
          <w:rFonts w:ascii="Arial" w:hAnsi="Arial" w:cs="Arial"/>
          <w:sz w:val="24"/>
          <w:lang w:val="en-US"/>
        </w:rPr>
        <w:t xml:space="preserve">, brain CT scan, EEG, chest X-ray, therapeutic variables, and progression. The data collected were entered and </w:t>
      </w:r>
      <w:proofErr w:type="spellStart"/>
      <w:r w:rsidRPr="002442A9">
        <w:rPr>
          <w:rFonts w:ascii="Arial" w:hAnsi="Arial" w:cs="Arial"/>
          <w:sz w:val="24"/>
          <w:lang w:val="en-US"/>
        </w:rPr>
        <w:t>analysed</w:t>
      </w:r>
      <w:proofErr w:type="spellEnd"/>
      <w:r w:rsidRPr="002442A9">
        <w:rPr>
          <w:rFonts w:ascii="Arial" w:hAnsi="Arial" w:cs="Arial"/>
          <w:sz w:val="24"/>
          <w:lang w:val="en-US"/>
        </w:rPr>
        <w:t xml:space="preserve"> using SPSS version 22 software. </w:t>
      </w:r>
    </w:p>
    <w:p w14:paraId="71CC4877" w14:textId="77777777" w:rsidR="002442A9" w:rsidRPr="002442A9" w:rsidRDefault="002442A9" w:rsidP="002442A9">
      <w:pPr>
        <w:rPr>
          <w:rFonts w:ascii="Arial" w:hAnsi="Arial" w:cs="Arial"/>
          <w:sz w:val="24"/>
          <w:lang w:val="en-US"/>
        </w:rPr>
      </w:pPr>
      <w:r w:rsidRPr="002442A9">
        <w:rPr>
          <w:rFonts w:ascii="Arial" w:hAnsi="Arial" w:cs="Arial"/>
          <w:sz w:val="24"/>
          <w:lang w:val="en-US"/>
        </w:rPr>
        <w:lastRenderedPageBreak/>
        <w:t xml:space="preserve">We used the chi-square test to compare qualitative variables. A p-value of &lt;0.05 was considered statistically significant. Data confidentiality was respected. </w:t>
      </w:r>
    </w:p>
    <w:p w14:paraId="4504EE39" w14:textId="77777777" w:rsidR="002442A9" w:rsidRPr="007E4E46" w:rsidRDefault="002442A9" w:rsidP="002442A9">
      <w:pPr>
        <w:rPr>
          <w:rFonts w:ascii="Arial" w:hAnsi="Arial" w:cs="Arial"/>
          <w:b/>
          <w:sz w:val="24"/>
          <w:lang w:val="en-US"/>
        </w:rPr>
      </w:pPr>
      <w:r w:rsidRPr="007E4E46">
        <w:rPr>
          <w:rFonts w:ascii="Arial" w:hAnsi="Arial" w:cs="Arial"/>
          <w:b/>
          <w:sz w:val="24"/>
          <w:lang w:val="en-US"/>
        </w:rPr>
        <w:t>Results</w:t>
      </w:r>
    </w:p>
    <w:p w14:paraId="6933D73F" w14:textId="77777777" w:rsidR="002442A9" w:rsidRPr="00301B1D" w:rsidRDefault="002442A9" w:rsidP="002442A9">
      <w:pPr>
        <w:pStyle w:val="ListParagraph"/>
        <w:numPr>
          <w:ilvl w:val="0"/>
          <w:numId w:val="1"/>
        </w:numPr>
        <w:rPr>
          <w:rFonts w:ascii="Arial" w:hAnsi="Arial" w:cs="Arial"/>
          <w:b/>
          <w:sz w:val="24"/>
          <w:lang w:val="en-US"/>
        </w:rPr>
      </w:pPr>
      <w:r w:rsidRPr="00301B1D">
        <w:rPr>
          <w:rFonts w:ascii="Arial" w:hAnsi="Arial" w:cs="Arial"/>
          <w:b/>
          <w:sz w:val="24"/>
          <w:lang w:val="en-US"/>
        </w:rPr>
        <w:t>Socio-demographic characteristics</w:t>
      </w:r>
    </w:p>
    <w:p w14:paraId="04D5843A" w14:textId="77777777" w:rsidR="002442A9" w:rsidRDefault="002442A9" w:rsidP="002442A9">
      <w:pPr>
        <w:pStyle w:val="ListParagraph"/>
        <w:ind w:left="0"/>
        <w:rPr>
          <w:rFonts w:ascii="Arial" w:hAnsi="Arial" w:cs="Arial"/>
          <w:sz w:val="24"/>
          <w:lang w:val="en-US"/>
        </w:rPr>
      </w:pPr>
      <w:r>
        <w:rPr>
          <w:rFonts w:ascii="Arial" w:hAnsi="Arial" w:cs="Arial"/>
          <w:sz w:val="24"/>
          <w:lang w:val="en-US"/>
        </w:rPr>
        <w:t>D</w:t>
      </w:r>
      <w:r w:rsidRPr="002442A9">
        <w:rPr>
          <w:rFonts w:ascii="Arial" w:hAnsi="Arial" w:cs="Arial"/>
          <w:sz w:val="24"/>
          <w:lang w:val="en-US"/>
        </w:rPr>
        <w:t xml:space="preserve">uring the study period, we recorded 302 cases of seizures out of 7,204 </w:t>
      </w:r>
      <w:proofErr w:type="spellStart"/>
      <w:r w:rsidRPr="002442A9">
        <w:rPr>
          <w:rFonts w:ascii="Arial" w:hAnsi="Arial" w:cs="Arial"/>
          <w:sz w:val="24"/>
          <w:lang w:val="en-US"/>
        </w:rPr>
        <w:t>hospitalisations</w:t>
      </w:r>
      <w:proofErr w:type="spellEnd"/>
      <w:r w:rsidRPr="002442A9">
        <w:rPr>
          <w:rFonts w:ascii="Arial" w:hAnsi="Arial" w:cs="Arial"/>
          <w:sz w:val="24"/>
          <w:lang w:val="en-US"/>
        </w:rPr>
        <w:t xml:space="preserve">, representing a frequency of 4.2%. There were 190 boys (62.9%) and 112 girls (37.1%), with a sex ratio of 1.7. The 13- to 59-month age group was the most affected (39.1%), with a mean age of 51.47 ± 45.97 months and extremes ranging from 1 to 180 months, most of whom were referred by healthcare facilities (76.2%). The highest number of cases was recorded during the rainy season (47%). Vaccination according to the EPI was up to date for 66.6% of patients. The socio-economic conditions of the parents were </w:t>
      </w:r>
      <w:proofErr w:type="spellStart"/>
      <w:r w:rsidRPr="002442A9">
        <w:rPr>
          <w:rFonts w:ascii="Arial" w:hAnsi="Arial" w:cs="Arial"/>
          <w:sz w:val="24"/>
          <w:lang w:val="en-US"/>
        </w:rPr>
        <w:t>unfavourable</w:t>
      </w:r>
      <w:proofErr w:type="spellEnd"/>
      <w:r w:rsidRPr="002442A9">
        <w:rPr>
          <w:rFonts w:ascii="Arial" w:hAnsi="Arial" w:cs="Arial"/>
          <w:sz w:val="24"/>
          <w:lang w:val="en-US"/>
        </w:rPr>
        <w:t xml:space="preserve"> in 72.5</w:t>
      </w:r>
      <w:r w:rsidRPr="002442A9">
        <w:rPr>
          <w:lang w:val="en-US"/>
        </w:rPr>
        <w:t xml:space="preserve"> </w:t>
      </w:r>
      <w:r w:rsidRPr="002442A9">
        <w:rPr>
          <w:rFonts w:ascii="Arial" w:hAnsi="Arial" w:cs="Arial"/>
          <w:sz w:val="24"/>
          <w:lang w:val="en-US"/>
        </w:rPr>
        <w:t>% of cases (Table I).</w:t>
      </w:r>
    </w:p>
    <w:p w14:paraId="0E3E4D9C" w14:textId="77777777" w:rsidR="002442A9" w:rsidRPr="00301B1D" w:rsidRDefault="002442A9" w:rsidP="002442A9">
      <w:pPr>
        <w:pStyle w:val="ListParagraph"/>
        <w:rPr>
          <w:rFonts w:ascii="Arial" w:hAnsi="Arial" w:cs="Arial"/>
          <w:b/>
          <w:sz w:val="24"/>
          <w:lang w:val="en-US"/>
        </w:rPr>
      </w:pPr>
      <w:r w:rsidRPr="00301B1D">
        <w:rPr>
          <w:rFonts w:ascii="Arial" w:hAnsi="Arial" w:cs="Arial"/>
          <w:b/>
          <w:sz w:val="24"/>
          <w:lang w:val="en-US"/>
        </w:rPr>
        <w:t xml:space="preserve">2. Clinical and paraclinical characteristics </w:t>
      </w:r>
    </w:p>
    <w:p w14:paraId="0734176B" w14:textId="77777777" w:rsidR="002442A9" w:rsidRPr="002442A9" w:rsidRDefault="002442A9" w:rsidP="002442A9">
      <w:pPr>
        <w:pStyle w:val="ListParagraph"/>
        <w:ind w:left="0"/>
        <w:rPr>
          <w:rFonts w:ascii="Arial" w:hAnsi="Arial" w:cs="Arial"/>
          <w:sz w:val="24"/>
          <w:lang w:val="en-US"/>
        </w:rPr>
      </w:pPr>
      <w:r w:rsidRPr="002442A9">
        <w:rPr>
          <w:rFonts w:ascii="Arial" w:hAnsi="Arial" w:cs="Arial"/>
          <w:sz w:val="24"/>
          <w:lang w:val="en-US"/>
        </w:rPr>
        <w:t>A history of epilepsy, non-febrile seizures and head trauma was observed in 3% of patients. 43.4% of patients had undergone conventional treatment prior to admission. Physical examination revealed normal head circumference in 90.1% of cases. Temperature ranged from 37.6°C to 38.4°C in 33.8% of cases, and 74.2% were in a coma. Seizures were tonic-</w:t>
      </w:r>
      <w:proofErr w:type="spellStart"/>
      <w:r w:rsidRPr="002442A9">
        <w:rPr>
          <w:rFonts w:ascii="Arial" w:hAnsi="Arial" w:cs="Arial"/>
          <w:sz w:val="24"/>
          <w:lang w:val="en-US"/>
        </w:rPr>
        <w:t>clonic</w:t>
      </w:r>
      <w:proofErr w:type="spellEnd"/>
      <w:r w:rsidRPr="002442A9">
        <w:rPr>
          <w:rFonts w:ascii="Arial" w:hAnsi="Arial" w:cs="Arial"/>
          <w:sz w:val="24"/>
          <w:lang w:val="en-US"/>
        </w:rPr>
        <w:t xml:space="preserve"> (82.5%), </w:t>
      </w:r>
      <w:proofErr w:type="spellStart"/>
      <w:r w:rsidRPr="002442A9">
        <w:rPr>
          <w:rFonts w:ascii="Arial" w:hAnsi="Arial" w:cs="Arial"/>
          <w:sz w:val="24"/>
          <w:lang w:val="en-US"/>
        </w:rPr>
        <w:t>generalised</w:t>
      </w:r>
      <w:proofErr w:type="spellEnd"/>
      <w:r w:rsidRPr="002442A9">
        <w:rPr>
          <w:rFonts w:ascii="Arial" w:hAnsi="Arial" w:cs="Arial"/>
          <w:sz w:val="24"/>
          <w:lang w:val="en-US"/>
        </w:rPr>
        <w:t xml:space="preserve"> (73.5%), lasted less than 5 minutes (59.3%), were simple in nature (67.9%) and were followed by post-critical coma in 77.8% of cases (Table II). The pupils were </w:t>
      </w:r>
      <w:proofErr w:type="spellStart"/>
      <w:r w:rsidRPr="002442A9">
        <w:rPr>
          <w:rFonts w:ascii="Arial" w:hAnsi="Arial" w:cs="Arial"/>
          <w:sz w:val="24"/>
          <w:lang w:val="en-US"/>
        </w:rPr>
        <w:t>normodilatated</w:t>
      </w:r>
      <w:proofErr w:type="spellEnd"/>
      <w:r w:rsidRPr="002442A9">
        <w:rPr>
          <w:rFonts w:ascii="Arial" w:hAnsi="Arial" w:cs="Arial"/>
          <w:sz w:val="24"/>
          <w:lang w:val="en-US"/>
        </w:rPr>
        <w:t xml:space="preserve"> in 95% of patients, associated with axial hypotonia in 40.7% of cases and cutaneous hyperesthesia in 15.2%. The rapid diagnostic test and thick smear were positive in 47.7%. On blood count, 64.6% had normocytic </w:t>
      </w:r>
      <w:proofErr w:type="spellStart"/>
      <w:r w:rsidRPr="002442A9">
        <w:rPr>
          <w:rFonts w:ascii="Arial" w:hAnsi="Arial" w:cs="Arial"/>
          <w:sz w:val="24"/>
          <w:lang w:val="en-US"/>
        </w:rPr>
        <w:t>anaemia</w:t>
      </w:r>
      <w:proofErr w:type="spellEnd"/>
      <w:r w:rsidRPr="002442A9">
        <w:rPr>
          <w:rFonts w:ascii="Arial" w:hAnsi="Arial" w:cs="Arial"/>
          <w:sz w:val="24"/>
          <w:lang w:val="en-US"/>
        </w:rPr>
        <w:t xml:space="preserve"> (50.3%)</w:t>
      </w:r>
      <w:r>
        <w:rPr>
          <w:rFonts w:ascii="Arial" w:hAnsi="Arial" w:cs="Arial"/>
          <w:sz w:val="24"/>
          <w:lang w:val="en-US"/>
        </w:rPr>
        <w:t xml:space="preserve"> </w:t>
      </w:r>
      <w:r w:rsidRPr="002442A9">
        <w:rPr>
          <w:rFonts w:ascii="Arial" w:hAnsi="Arial" w:cs="Arial"/>
          <w:sz w:val="24"/>
          <w:lang w:val="en-US"/>
        </w:rPr>
        <w:t xml:space="preserve">and 61.9% had neutrophilic hyperleukocytosis (61.9%). The CSF was cloudy in 9.9% of cases, the white blood cell count was between 5 and 100 in 18.9% of patients, and we isolated bacteria in 23.8% of </w:t>
      </w:r>
      <w:proofErr w:type="spellStart"/>
      <w:r w:rsidRPr="002442A9">
        <w:rPr>
          <w:rFonts w:ascii="Arial" w:hAnsi="Arial" w:cs="Arial"/>
          <w:sz w:val="24"/>
          <w:lang w:val="en-US"/>
        </w:rPr>
        <w:t>patients.</w:t>
      </w:r>
      <w:r>
        <w:rPr>
          <w:rFonts w:ascii="Arial" w:hAnsi="Arial" w:cs="Arial"/>
          <w:sz w:val="24"/>
          <w:lang w:val="en-US"/>
        </w:rPr>
        <w:t>L</w:t>
      </w:r>
      <w:r w:rsidRPr="002442A9">
        <w:rPr>
          <w:rFonts w:ascii="Arial" w:hAnsi="Arial" w:cs="Arial"/>
          <w:sz w:val="24"/>
          <w:lang w:val="en-US"/>
        </w:rPr>
        <w:t>ood</w:t>
      </w:r>
      <w:proofErr w:type="spellEnd"/>
      <w:r w:rsidRPr="002442A9">
        <w:rPr>
          <w:rFonts w:ascii="Arial" w:hAnsi="Arial" w:cs="Arial"/>
          <w:sz w:val="24"/>
          <w:lang w:val="en-US"/>
        </w:rPr>
        <w:t xml:space="preserve"> cultures detected Staphylococcus in 3% of cases, pneumococcus in 2.6% and </w:t>
      </w:r>
      <w:proofErr w:type="spellStart"/>
      <w:r w:rsidRPr="002442A9">
        <w:rPr>
          <w:rFonts w:ascii="Arial" w:hAnsi="Arial" w:cs="Arial"/>
          <w:sz w:val="24"/>
          <w:lang w:val="en-US"/>
        </w:rPr>
        <w:t>Haemophilus</w:t>
      </w:r>
      <w:proofErr w:type="spellEnd"/>
      <w:r w:rsidRPr="002442A9">
        <w:rPr>
          <w:rFonts w:ascii="Arial" w:hAnsi="Arial" w:cs="Arial"/>
          <w:sz w:val="24"/>
          <w:lang w:val="en-US"/>
        </w:rPr>
        <w:t xml:space="preserve"> </w:t>
      </w:r>
      <w:proofErr w:type="spellStart"/>
      <w:r w:rsidRPr="002442A9">
        <w:rPr>
          <w:rFonts w:ascii="Arial" w:hAnsi="Arial" w:cs="Arial"/>
          <w:sz w:val="24"/>
          <w:lang w:val="en-US"/>
        </w:rPr>
        <w:t>influenzae</w:t>
      </w:r>
      <w:proofErr w:type="spellEnd"/>
      <w:r w:rsidRPr="002442A9">
        <w:rPr>
          <w:rFonts w:ascii="Arial" w:hAnsi="Arial" w:cs="Arial"/>
          <w:sz w:val="24"/>
          <w:lang w:val="en-US"/>
        </w:rPr>
        <w:t xml:space="preserve"> b in 2%. Urine cultures isolated Escherichia coli in 2% of cases. Cerebral atrophy was observed on CT scans in 33.8% of cases. Electroencephalograms were performed in 20 patients, and 16 had epilepsy. The main causes were </w:t>
      </w:r>
      <w:proofErr w:type="spellStart"/>
      <w:r w:rsidRPr="002442A9">
        <w:rPr>
          <w:rFonts w:ascii="Arial" w:hAnsi="Arial" w:cs="Arial"/>
          <w:sz w:val="24"/>
          <w:lang w:val="en-US"/>
        </w:rPr>
        <w:t>neuropaludism</w:t>
      </w:r>
      <w:proofErr w:type="spellEnd"/>
      <w:r w:rsidRPr="002442A9">
        <w:rPr>
          <w:rFonts w:ascii="Arial" w:hAnsi="Arial" w:cs="Arial"/>
          <w:sz w:val="24"/>
          <w:lang w:val="en-US"/>
        </w:rPr>
        <w:t xml:space="preserve"> (40.7%), acute dehydration (14.9%), meningitis (12.3%) and epilepsy (6%) (Table III).</w:t>
      </w:r>
    </w:p>
    <w:p w14:paraId="74730AC2" w14:textId="77777777" w:rsidR="002442A9" w:rsidRPr="002442A9" w:rsidRDefault="002442A9" w:rsidP="002442A9">
      <w:pPr>
        <w:pStyle w:val="ListParagraph"/>
        <w:ind w:left="0"/>
        <w:rPr>
          <w:rFonts w:ascii="Arial" w:hAnsi="Arial" w:cs="Arial"/>
          <w:b/>
          <w:sz w:val="24"/>
          <w:lang w:val="en-US"/>
        </w:rPr>
      </w:pPr>
      <w:r w:rsidRPr="002442A9">
        <w:rPr>
          <w:rFonts w:ascii="Arial" w:hAnsi="Arial" w:cs="Arial"/>
          <w:b/>
          <w:sz w:val="24"/>
          <w:lang w:val="en-US"/>
        </w:rPr>
        <w:t xml:space="preserve">3. Therapeutic characteristics </w:t>
      </w:r>
    </w:p>
    <w:p w14:paraId="7C7098BA" w14:textId="77777777" w:rsidR="002442A9" w:rsidRPr="002442A9" w:rsidRDefault="002442A9" w:rsidP="002442A9">
      <w:pPr>
        <w:pStyle w:val="ListParagraph"/>
        <w:ind w:left="0"/>
        <w:rPr>
          <w:rFonts w:ascii="Arial" w:hAnsi="Arial" w:cs="Arial"/>
          <w:sz w:val="24"/>
          <w:lang w:val="en-US"/>
        </w:rPr>
      </w:pPr>
      <w:r w:rsidRPr="002442A9">
        <w:rPr>
          <w:rFonts w:ascii="Arial" w:hAnsi="Arial" w:cs="Arial"/>
          <w:sz w:val="24"/>
          <w:lang w:val="en-US"/>
        </w:rPr>
        <w:t>Symptomatic treatment consisted of clearing the upper airways in all patients, oxygen therapy in 32.5%, the use of anticonvulsants (diazepam 93.4%) and paracetamol in 89.4%. Etiological treatment consisted of administering antibiotics, antimalarials, calcium gluconate, and sodium chloride in 81.5%, 47.7%, 18.5%, and 14.2% of cases, respectively.</w:t>
      </w:r>
      <w:r w:rsidRPr="002442A9">
        <w:rPr>
          <w:lang w:val="en-US"/>
        </w:rPr>
        <w:t xml:space="preserve"> </w:t>
      </w:r>
      <w:r w:rsidRPr="002442A9">
        <w:rPr>
          <w:rFonts w:ascii="Arial" w:hAnsi="Arial" w:cs="Arial"/>
          <w:sz w:val="24"/>
          <w:lang w:val="en-US"/>
        </w:rPr>
        <w:t>We identified two cases of ventriculoperitoneal shunting (0.7%) and one case of flattening and drainage (0.3%).</w:t>
      </w:r>
    </w:p>
    <w:p w14:paraId="06A01946" w14:textId="77777777" w:rsidR="002442A9" w:rsidRPr="002442A9" w:rsidRDefault="002442A9" w:rsidP="002442A9">
      <w:pPr>
        <w:pStyle w:val="ListParagraph"/>
        <w:ind w:left="0"/>
        <w:rPr>
          <w:rFonts w:ascii="Arial" w:hAnsi="Arial" w:cs="Arial"/>
          <w:b/>
          <w:sz w:val="24"/>
          <w:lang w:val="en-US"/>
        </w:rPr>
      </w:pPr>
      <w:r w:rsidRPr="002442A9">
        <w:rPr>
          <w:rFonts w:ascii="Arial" w:hAnsi="Arial" w:cs="Arial"/>
          <w:b/>
          <w:sz w:val="24"/>
          <w:lang w:val="en-US"/>
        </w:rPr>
        <w:t>4.Progressive characteristics</w:t>
      </w:r>
    </w:p>
    <w:p w14:paraId="46F65617" w14:textId="77777777" w:rsidR="002442A9" w:rsidRPr="002442A9" w:rsidRDefault="002442A9" w:rsidP="002442A9">
      <w:pPr>
        <w:pStyle w:val="ListParagraph"/>
        <w:ind w:left="0"/>
        <w:rPr>
          <w:rFonts w:ascii="Arial" w:hAnsi="Arial" w:cs="Arial"/>
          <w:sz w:val="24"/>
          <w:lang w:val="en-US"/>
        </w:rPr>
      </w:pPr>
      <w:r w:rsidRPr="002442A9">
        <w:rPr>
          <w:rFonts w:ascii="Arial" w:hAnsi="Arial" w:cs="Arial"/>
          <w:sz w:val="24"/>
          <w:lang w:val="en-US"/>
        </w:rPr>
        <w:t xml:space="preserve">The average length of </w:t>
      </w:r>
      <w:proofErr w:type="spellStart"/>
      <w:r w:rsidRPr="002442A9">
        <w:rPr>
          <w:rFonts w:ascii="Arial" w:hAnsi="Arial" w:cs="Arial"/>
          <w:sz w:val="24"/>
          <w:lang w:val="en-US"/>
        </w:rPr>
        <w:t>hospitalisation</w:t>
      </w:r>
      <w:proofErr w:type="spellEnd"/>
      <w:r w:rsidRPr="002442A9">
        <w:rPr>
          <w:rFonts w:ascii="Arial" w:hAnsi="Arial" w:cs="Arial"/>
          <w:sz w:val="24"/>
          <w:lang w:val="en-US"/>
        </w:rPr>
        <w:t xml:space="preserve"> was 9.69±5.79 days, ranging from 1 to 42 days. The case fatality rate was 24.2% (Table IV), higher in the 13-59 month age group (p=0.019) (Table V). Severe malaria was the most lethal condition (p=0.0001) (Table VI).</w:t>
      </w:r>
    </w:p>
    <w:p w14:paraId="73518B04" w14:textId="77777777" w:rsidR="002442A9" w:rsidRDefault="002442A9" w:rsidP="002442A9">
      <w:pPr>
        <w:pStyle w:val="ListParagraph"/>
        <w:ind w:left="0"/>
        <w:rPr>
          <w:rFonts w:ascii="Arial" w:hAnsi="Arial" w:cs="Arial"/>
          <w:b/>
          <w:sz w:val="24"/>
          <w:lang w:val="en-US"/>
        </w:rPr>
      </w:pPr>
      <w:r w:rsidRPr="002442A9">
        <w:rPr>
          <w:rFonts w:ascii="Arial" w:hAnsi="Arial" w:cs="Arial"/>
          <w:b/>
          <w:sz w:val="24"/>
          <w:lang w:val="en-US"/>
        </w:rPr>
        <w:t>Discussion</w:t>
      </w:r>
    </w:p>
    <w:p w14:paraId="1A4F106A" w14:textId="77777777" w:rsidR="0036742F" w:rsidRPr="0036742F" w:rsidRDefault="0036742F" w:rsidP="0036742F">
      <w:pPr>
        <w:pStyle w:val="ListParagraph"/>
        <w:ind w:left="0"/>
        <w:rPr>
          <w:rFonts w:ascii="Arial" w:hAnsi="Arial" w:cs="Arial"/>
          <w:sz w:val="24"/>
          <w:lang w:val="en-US"/>
        </w:rPr>
      </w:pPr>
      <w:r w:rsidRPr="0036742F">
        <w:rPr>
          <w:rFonts w:ascii="Arial" w:hAnsi="Arial" w:cs="Arial"/>
          <w:sz w:val="24"/>
          <w:lang w:val="en-US"/>
        </w:rPr>
        <w:t xml:space="preserve">We recorded 302 cases of convulsions in children aged 1 month to 15 years out of 7,204 </w:t>
      </w:r>
      <w:proofErr w:type="spellStart"/>
      <w:r w:rsidRPr="0036742F">
        <w:rPr>
          <w:rFonts w:ascii="Arial" w:hAnsi="Arial" w:cs="Arial"/>
          <w:sz w:val="24"/>
          <w:lang w:val="en-US"/>
        </w:rPr>
        <w:t>hospitalisations</w:t>
      </w:r>
      <w:proofErr w:type="spellEnd"/>
      <w:r w:rsidRPr="0036742F">
        <w:rPr>
          <w:rFonts w:ascii="Arial" w:hAnsi="Arial" w:cs="Arial"/>
          <w:sz w:val="24"/>
          <w:lang w:val="en-US"/>
        </w:rPr>
        <w:t xml:space="preserve">, representing a frequency of 4.2%. This result differs from </w:t>
      </w:r>
      <w:r w:rsidRPr="0036742F">
        <w:rPr>
          <w:rFonts w:ascii="Arial" w:hAnsi="Arial" w:cs="Arial"/>
          <w:sz w:val="24"/>
          <w:lang w:val="en-US"/>
        </w:rPr>
        <w:lastRenderedPageBreak/>
        <w:t xml:space="preserve">those of </w:t>
      </w:r>
      <w:r w:rsidR="00E615DC">
        <w:rPr>
          <w:rFonts w:ascii="Arial" w:hAnsi="Arial" w:cs="Arial"/>
          <w:sz w:val="24"/>
          <w:lang w:val="en-US"/>
        </w:rPr>
        <w:t>Doumbia et al</w:t>
      </w:r>
      <w:proofErr w:type="gramStart"/>
      <w:r w:rsidR="00E615DC">
        <w:rPr>
          <w:rFonts w:ascii="Arial" w:hAnsi="Arial" w:cs="Arial"/>
          <w:sz w:val="24"/>
          <w:lang w:val="en-US"/>
        </w:rPr>
        <w:t>.[</w:t>
      </w:r>
      <w:proofErr w:type="gramEnd"/>
      <w:r w:rsidR="00E615DC">
        <w:rPr>
          <w:rFonts w:ascii="Arial" w:hAnsi="Arial" w:cs="Arial"/>
          <w:sz w:val="24"/>
          <w:lang w:val="en-US"/>
        </w:rPr>
        <w:t>19], Dembélé A and al.[20] and Thiam L and</w:t>
      </w:r>
      <w:r w:rsidRPr="0036742F">
        <w:rPr>
          <w:rFonts w:ascii="Arial" w:hAnsi="Arial" w:cs="Arial"/>
          <w:sz w:val="24"/>
          <w:lang w:val="en-US"/>
        </w:rPr>
        <w:t xml:space="preserve"> al.[21], who observed frequencies of 11%, 14.34% and 62.4%, respectively. According to the literature, the frequency of convulsions is higher in tropical and developing countries than in </w:t>
      </w:r>
      <w:proofErr w:type="spellStart"/>
      <w:r w:rsidRPr="0036742F">
        <w:rPr>
          <w:rFonts w:ascii="Arial" w:hAnsi="Arial" w:cs="Arial"/>
          <w:sz w:val="24"/>
          <w:lang w:val="en-US"/>
        </w:rPr>
        <w:t>industrialised</w:t>
      </w:r>
      <w:proofErr w:type="spellEnd"/>
      <w:r w:rsidRPr="0036742F">
        <w:rPr>
          <w:rFonts w:ascii="Arial" w:hAnsi="Arial" w:cs="Arial"/>
          <w:sz w:val="24"/>
          <w:lang w:val="en-US"/>
        </w:rPr>
        <w:t xml:space="preserve"> countries [22,23]. This difference could be explained by the fact that the studies by Doumbia</w:t>
      </w:r>
      <w:r w:rsidR="00E615DC">
        <w:rPr>
          <w:rFonts w:ascii="Arial" w:hAnsi="Arial" w:cs="Arial"/>
          <w:sz w:val="24"/>
          <w:lang w:val="en-US"/>
        </w:rPr>
        <w:t xml:space="preserve"> A.K et al</w:t>
      </w:r>
      <w:proofErr w:type="gramStart"/>
      <w:r w:rsidR="00E615DC">
        <w:rPr>
          <w:rFonts w:ascii="Arial" w:hAnsi="Arial" w:cs="Arial"/>
          <w:sz w:val="24"/>
          <w:lang w:val="en-US"/>
        </w:rPr>
        <w:t>.[</w:t>
      </w:r>
      <w:proofErr w:type="gramEnd"/>
      <w:r w:rsidR="00E615DC">
        <w:rPr>
          <w:rFonts w:ascii="Arial" w:hAnsi="Arial" w:cs="Arial"/>
          <w:sz w:val="24"/>
          <w:lang w:val="en-US"/>
        </w:rPr>
        <w:t>19] and Dembélé A and</w:t>
      </w:r>
      <w:r w:rsidRPr="0036742F">
        <w:rPr>
          <w:rFonts w:ascii="Arial" w:hAnsi="Arial" w:cs="Arial"/>
          <w:sz w:val="24"/>
          <w:lang w:val="en-US"/>
        </w:rPr>
        <w:t xml:space="preserve"> al.[20] focused on children aged 0 to 59 months, unli</w:t>
      </w:r>
      <w:r w:rsidR="00E615DC">
        <w:rPr>
          <w:rFonts w:ascii="Arial" w:hAnsi="Arial" w:cs="Arial"/>
          <w:sz w:val="24"/>
          <w:lang w:val="en-US"/>
        </w:rPr>
        <w:t>ke ours. The study by Thiam L and</w:t>
      </w:r>
      <w:r w:rsidRPr="0036742F">
        <w:rPr>
          <w:rFonts w:ascii="Arial" w:hAnsi="Arial" w:cs="Arial"/>
          <w:sz w:val="24"/>
          <w:lang w:val="en-US"/>
        </w:rPr>
        <w:t xml:space="preserve"> al</w:t>
      </w:r>
      <w:proofErr w:type="gramStart"/>
      <w:r w:rsidRPr="0036742F">
        <w:rPr>
          <w:rFonts w:ascii="Arial" w:hAnsi="Arial" w:cs="Arial"/>
          <w:sz w:val="24"/>
          <w:lang w:val="en-US"/>
        </w:rPr>
        <w:t>.[</w:t>
      </w:r>
      <w:proofErr w:type="gramEnd"/>
      <w:r w:rsidRPr="0036742F">
        <w:rPr>
          <w:rFonts w:ascii="Arial" w:hAnsi="Arial" w:cs="Arial"/>
          <w:sz w:val="24"/>
          <w:lang w:val="en-US"/>
        </w:rPr>
        <w:t xml:space="preserve">21] focused solely on epilepsy in children in </w:t>
      </w:r>
      <w:proofErr w:type="spellStart"/>
      <w:r w:rsidRPr="0036742F">
        <w:rPr>
          <w:rFonts w:ascii="Arial" w:hAnsi="Arial" w:cs="Arial"/>
          <w:sz w:val="24"/>
          <w:lang w:val="en-US"/>
        </w:rPr>
        <w:t>Ziguinchor</w:t>
      </w:r>
      <w:proofErr w:type="spellEnd"/>
      <w:r w:rsidRPr="0036742F">
        <w:rPr>
          <w:rFonts w:ascii="Arial" w:hAnsi="Arial" w:cs="Arial"/>
          <w:sz w:val="24"/>
          <w:lang w:val="en-US"/>
        </w:rPr>
        <w:t>.</w:t>
      </w:r>
    </w:p>
    <w:p w14:paraId="66358500" w14:textId="77777777" w:rsidR="001450B0" w:rsidRDefault="00372A7E" w:rsidP="00372A7E">
      <w:pPr>
        <w:pStyle w:val="ListParagraph"/>
        <w:ind w:left="0"/>
        <w:rPr>
          <w:rFonts w:ascii="Arial" w:hAnsi="Arial" w:cs="Arial"/>
          <w:sz w:val="24"/>
          <w:lang w:val="en-US"/>
        </w:rPr>
      </w:pPr>
      <w:r w:rsidRPr="00372A7E">
        <w:rPr>
          <w:rFonts w:ascii="Arial" w:hAnsi="Arial" w:cs="Arial"/>
          <w:sz w:val="24"/>
          <w:lang w:val="en-US"/>
        </w:rPr>
        <w:t xml:space="preserve">The average age of patients was 51.47 ± 45.97 months, with extremes ranging from 1 to 180 months. The 13- to 59-month age group was the most represented, accounting for 39.1%. Our results differ from those of the study by </w:t>
      </w:r>
      <w:proofErr w:type="spellStart"/>
      <w:r w:rsidRPr="00372A7E">
        <w:rPr>
          <w:rFonts w:ascii="Arial" w:hAnsi="Arial" w:cs="Arial"/>
          <w:sz w:val="24"/>
          <w:lang w:val="en-US"/>
        </w:rPr>
        <w:t>Zagour</w:t>
      </w:r>
      <w:proofErr w:type="spellEnd"/>
      <w:r w:rsidRPr="00372A7E">
        <w:rPr>
          <w:rFonts w:ascii="Arial" w:hAnsi="Arial" w:cs="Arial"/>
          <w:sz w:val="24"/>
          <w:lang w:val="en-US"/>
        </w:rPr>
        <w:t xml:space="preserve"> F.Z [</w:t>
      </w:r>
      <w:r w:rsidR="00E615DC">
        <w:rPr>
          <w:rFonts w:ascii="Arial" w:hAnsi="Arial" w:cs="Arial"/>
          <w:sz w:val="24"/>
          <w:lang w:val="en-US"/>
        </w:rPr>
        <w:t xml:space="preserve">24] in Morocco and </w:t>
      </w:r>
      <w:proofErr w:type="spellStart"/>
      <w:r w:rsidR="00E615DC">
        <w:rPr>
          <w:rFonts w:ascii="Arial" w:hAnsi="Arial" w:cs="Arial"/>
          <w:sz w:val="24"/>
          <w:lang w:val="en-US"/>
        </w:rPr>
        <w:t>Nkombo</w:t>
      </w:r>
      <w:proofErr w:type="spellEnd"/>
      <w:r w:rsidR="00E615DC">
        <w:rPr>
          <w:rFonts w:ascii="Arial" w:hAnsi="Arial" w:cs="Arial"/>
          <w:sz w:val="24"/>
          <w:lang w:val="en-US"/>
        </w:rPr>
        <w:t xml:space="preserve"> M.N and</w:t>
      </w:r>
      <w:r w:rsidRPr="00372A7E">
        <w:rPr>
          <w:rFonts w:ascii="Arial" w:hAnsi="Arial" w:cs="Arial"/>
          <w:sz w:val="24"/>
          <w:lang w:val="en-US"/>
        </w:rPr>
        <w:t xml:space="preserve"> al</w:t>
      </w:r>
      <w:proofErr w:type="gramStart"/>
      <w:r w:rsidRPr="00372A7E">
        <w:rPr>
          <w:rFonts w:ascii="Arial" w:hAnsi="Arial" w:cs="Arial"/>
          <w:sz w:val="24"/>
          <w:lang w:val="en-US"/>
        </w:rPr>
        <w:t>.[</w:t>
      </w:r>
      <w:proofErr w:type="gramEnd"/>
      <w:r w:rsidRPr="00372A7E">
        <w:rPr>
          <w:rFonts w:ascii="Arial" w:hAnsi="Arial" w:cs="Arial"/>
          <w:sz w:val="24"/>
          <w:lang w:val="en-US"/>
        </w:rPr>
        <w:t>40] in Lubumbashi, DR Congo, which found a predominance of the 13-18 month and 0-12 month age groups with 41.2% and 58% respectively. This difference can be explained by the recruitment method, as we included all children regardless of their age and whether or not they had a fever. Comparison with other studies is more difficult because they focus main</w:t>
      </w:r>
      <w:r>
        <w:rPr>
          <w:rFonts w:ascii="Arial" w:hAnsi="Arial" w:cs="Arial"/>
          <w:sz w:val="24"/>
          <w:lang w:val="en-US"/>
        </w:rPr>
        <w:t xml:space="preserve">ly on febrile convulsions in </w:t>
      </w:r>
      <w:r w:rsidRPr="00372A7E">
        <w:rPr>
          <w:rFonts w:ascii="Arial" w:hAnsi="Arial" w:cs="Arial"/>
          <w:sz w:val="24"/>
          <w:lang w:val="en-US"/>
        </w:rPr>
        <w:t>infants.</w:t>
      </w:r>
    </w:p>
    <w:p w14:paraId="2E3C50AE" w14:textId="77777777" w:rsidR="00372A7E" w:rsidRDefault="00372A7E" w:rsidP="00372A7E">
      <w:pPr>
        <w:pStyle w:val="ListParagraph"/>
        <w:ind w:left="0"/>
        <w:rPr>
          <w:rFonts w:ascii="Arial" w:hAnsi="Arial" w:cs="Arial"/>
          <w:sz w:val="24"/>
          <w:lang w:val="en-US"/>
        </w:rPr>
      </w:pPr>
      <w:r>
        <w:rPr>
          <w:rFonts w:ascii="Arial" w:hAnsi="Arial" w:cs="Arial"/>
          <w:sz w:val="24"/>
          <w:lang w:val="en-US"/>
        </w:rPr>
        <w:t>W</w:t>
      </w:r>
      <w:r w:rsidRPr="00372A7E">
        <w:rPr>
          <w:rFonts w:ascii="Arial" w:hAnsi="Arial" w:cs="Arial"/>
          <w:sz w:val="24"/>
          <w:lang w:val="en-US"/>
        </w:rPr>
        <w:t xml:space="preserve">e noted seasonal variations in seizures, with a peak during the rainy season in 47% of cases. However, our results differ from those of </w:t>
      </w:r>
      <w:proofErr w:type="spellStart"/>
      <w:r w:rsidRPr="00372A7E">
        <w:rPr>
          <w:rFonts w:ascii="Arial" w:hAnsi="Arial" w:cs="Arial"/>
          <w:sz w:val="24"/>
          <w:lang w:val="en-US"/>
        </w:rPr>
        <w:t>Zagour</w:t>
      </w:r>
      <w:proofErr w:type="spellEnd"/>
      <w:r w:rsidRPr="00372A7E">
        <w:rPr>
          <w:rFonts w:ascii="Arial" w:hAnsi="Arial" w:cs="Arial"/>
          <w:sz w:val="24"/>
          <w:lang w:val="en-US"/>
        </w:rPr>
        <w:t xml:space="preserve"> F.Z [24], who recorded a peak in febrile seizures during the summer. It is comparable to that of </w:t>
      </w:r>
      <w:proofErr w:type="spellStart"/>
      <w:r w:rsidRPr="00372A7E">
        <w:rPr>
          <w:rFonts w:ascii="Arial" w:hAnsi="Arial" w:cs="Arial"/>
          <w:sz w:val="24"/>
          <w:lang w:val="en-US"/>
        </w:rPr>
        <w:t>Jouhadi</w:t>
      </w:r>
      <w:proofErr w:type="spellEnd"/>
      <w:r w:rsidRPr="00372A7E">
        <w:rPr>
          <w:rFonts w:ascii="Arial" w:hAnsi="Arial" w:cs="Arial"/>
          <w:sz w:val="24"/>
          <w:lang w:val="en-US"/>
        </w:rPr>
        <w:t xml:space="preserve"> Z [25], who also confirmed that there were two peaks in the incidence of febrile seizures during the year: November-January (corresponding to the peak in viral respiratory tract infections) and June-August (coinciding with frequent gastroenteritis), although febrile convulsions  occur less frequently with gastroenteritis than with respiratory infections. These peaks in </w:t>
      </w:r>
      <w:proofErr w:type="spellStart"/>
      <w:r w:rsidRPr="00372A7E">
        <w:rPr>
          <w:rFonts w:ascii="Arial" w:hAnsi="Arial" w:cs="Arial"/>
          <w:sz w:val="24"/>
          <w:lang w:val="en-US"/>
        </w:rPr>
        <w:t>hospitalisation</w:t>
      </w:r>
      <w:proofErr w:type="spellEnd"/>
      <w:r w:rsidRPr="00372A7E">
        <w:rPr>
          <w:rFonts w:ascii="Arial" w:hAnsi="Arial" w:cs="Arial"/>
          <w:sz w:val="24"/>
          <w:lang w:val="en-US"/>
        </w:rPr>
        <w:t xml:space="preserve"> coincide with periods of</w:t>
      </w:r>
      <w:r>
        <w:rPr>
          <w:rFonts w:ascii="Arial" w:hAnsi="Arial" w:cs="Arial"/>
          <w:sz w:val="24"/>
          <w:lang w:val="en-US"/>
        </w:rPr>
        <w:t xml:space="preserve"> </w:t>
      </w:r>
      <w:r w:rsidRPr="00372A7E">
        <w:rPr>
          <w:rFonts w:ascii="Arial" w:hAnsi="Arial" w:cs="Arial"/>
          <w:sz w:val="24"/>
          <w:lang w:val="en-US"/>
        </w:rPr>
        <w:t xml:space="preserve">increased malaria activity in Mali, explaining the high frequency of convulsive seizures during this period. In addition, the Sahel-Sudanese climate </w:t>
      </w:r>
      <w:proofErr w:type="spellStart"/>
      <w:r w:rsidRPr="00372A7E">
        <w:rPr>
          <w:rFonts w:ascii="Arial" w:hAnsi="Arial" w:cs="Arial"/>
          <w:sz w:val="24"/>
          <w:lang w:val="en-US"/>
        </w:rPr>
        <w:t>favours</w:t>
      </w:r>
      <w:proofErr w:type="spellEnd"/>
      <w:r w:rsidRPr="00372A7E">
        <w:rPr>
          <w:rFonts w:ascii="Arial" w:hAnsi="Arial" w:cs="Arial"/>
          <w:sz w:val="24"/>
          <w:lang w:val="en-US"/>
        </w:rPr>
        <w:t xml:space="preserve"> the transmission of malaria from June to November.</w:t>
      </w:r>
    </w:p>
    <w:p w14:paraId="5AEFEA77" w14:textId="77777777" w:rsidR="00372A7E" w:rsidRPr="00372A7E" w:rsidRDefault="00372A7E" w:rsidP="00372A7E">
      <w:pPr>
        <w:pStyle w:val="ListParagraph"/>
        <w:ind w:left="0"/>
        <w:rPr>
          <w:rFonts w:ascii="Arial" w:hAnsi="Arial" w:cs="Arial"/>
          <w:sz w:val="24"/>
          <w:lang w:val="en-US"/>
        </w:rPr>
      </w:pPr>
      <w:r w:rsidRPr="00372A7E">
        <w:rPr>
          <w:rFonts w:ascii="Arial" w:hAnsi="Arial" w:cs="Arial"/>
          <w:sz w:val="24"/>
          <w:lang w:val="en-US"/>
        </w:rPr>
        <w:t xml:space="preserve">The patients came from families with </w:t>
      </w:r>
      <w:proofErr w:type="spellStart"/>
      <w:r w:rsidRPr="00372A7E">
        <w:rPr>
          <w:rFonts w:ascii="Arial" w:hAnsi="Arial" w:cs="Arial"/>
          <w:sz w:val="24"/>
          <w:lang w:val="en-US"/>
        </w:rPr>
        <w:t>unfavourable</w:t>
      </w:r>
      <w:proofErr w:type="spellEnd"/>
      <w:r w:rsidRPr="00372A7E">
        <w:rPr>
          <w:rFonts w:ascii="Arial" w:hAnsi="Arial" w:cs="Arial"/>
          <w:sz w:val="24"/>
          <w:lang w:val="en-US"/>
        </w:rPr>
        <w:t xml:space="preserve"> socio-economic conditions (72.5%). The same finding was made in the </w:t>
      </w:r>
      <w:proofErr w:type="spellStart"/>
      <w:r w:rsidRPr="00372A7E">
        <w:rPr>
          <w:rFonts w:ascii="Arial" w:hAnsi="Arial" w:cs="Arial"/>
          <w:sz w:val="24"/>
          <w:lang w:val="en-US"/>
        </w:rPr>
        <w:t>Zagour</w:t>
      </w:r>
      <w:proofErr w:type="spellEnd"/>
      <w:r w:rsidRPr="00372A7E">
        <w:rPr>
          <w:rFonts w:ascii="Arial" w:hAnsi="Arial" w:cs="Arial"/>
          <w:sz w:val="24"/>
          <w:lang w:val="en-US"/>
        </w:rPr>
        <w:t xml:space="preserve"> F.Z study [24], which reported a low socio-economic level in 71.5% of cases. Socio-economic level has a direct impact on overall morbidity. Low household income often limits the use of health services.</w:t>
      </w:r>
    </w:p>
    <w:p w14:paraId="4102CD78" w14:textId="77777777" w:rsidR="00372A7E" w:rsidRDefault="00372A7E" w:rsidP="00372A7E">
      <w:pPr>
        <w:pStyle w:val="ListParagraph"/>
        <w:ind w:left="0"/>
        <w:rPr>
          <w:rFonts w:ascii="Arial" w:hAnsi="Arial" w:cs="Arial"/>
          <w:sz w:val="24"/>
          <w:lang w:val="en-US"/>
        </w:rPr>
      </w:pPr>
      <w:r w:rsidRPr="00372A7E">
        <w:rPr>
          <w:rFonts w:ascii="Arial" w:hAnsi="Arial" w:cs="Arial"/>
          <w:sz w:val="24"/>
          <w:lang w:val="en-US"/>
        </w:rPr>
        <w:t>Our results show that patients were referred in 76.2% of cases, with convulsions and fever being the reason for referral in 31.8% of cases. This high referral rate in our study could be explained by compliance with the healthcare pyramid in accordance with Mali's primary healthcare sector policy and the availability of primary healthcare facilities in the Bamako district.</w:t>
      </w:r>
    </w:p>
    <w:p w14:paraId="23914033" w14:textId="77777777" w:rsidR="00372A7E" w:rsidRDefault="00372A7E" w:rsidP="00372A7E">
      <w:pPr>
        <w:pStyle w:val="ListParagraph"/>
        <w:ind w:left="0"/>
        <w:rPr>
          <w:rFonts w:ascii="Arial" w:hAnsi="Arial" w:cs="Arial"/>
          <w:sz w:val="24"/>
          <w:lang w:val="en-US"/>
        </w:rPr>
      </w:pPr>
      <w:r w:rsidRPr="00372A7E">
        <w:rPr>
          <w:rFonts w:ascii="Arial" w:hAnsi="Arial" w:cs="Arial"/>
          <w:sz w:val="24"/>
          <w:lang w:val="en-US"/>
        </w:rPr>
        <w:t>The EPI has made further progress with the introduction of several new antigens: PCV 13, meningitis A. A significant proportion of 5.2% of children remain unvaccinated in the Bamako health district. Our results differ</w:t>
      </w:r>
      <w:r>
        <w:rPr>
          <w:rFonts w:ascii="Arial" w:hAnsi="Arial" w:cs="Arial"/>
          <w:sz w:val="24"/>
          <w:lang w:val="en-US"/>
        </w:rPr>
        <w:t xml:space="preserve"> from those of </w:t>
      </w:r>
      <w:proofErr w:type="spellStart"/>
      <w:r>
        <w:rPr>
          <w:rFonts w:ascii="Arial" w:hAnsi="Arial" w:cs="Arial"/>
          <w:sz w:val="24"/>
          <w:lang w:val="en-US"/>
        </w:rPr>
        <w:t>Djoman</w:t>
      </w:r>
      <w:proofErr w:type="spellEnd"/>
      <w:r>
        <w:rPr>
          <w:rFonts w:ascii="Arial" w:hAnsi="Arial" w:cs="Arial"/>
          <w:sz w:val="24"/>
          <w:lang w:val="en-US"/>
        </w:rPr>
        <w:t xml:space="preserve"> </w:t>
      </w:r>
      <w:proofErr w:type="spellStart"/>
      <w:r>
        <w:rPr>
          <w:rFonts w:ascii="Arial" w:hAnsi="Arial" w:cs="Arial"/>
          <w:sz w:val="24"/>
          <w:lang w:val="en-US"/>
        </w:rPr>
        <w:t>Apie</w:t>
      </w:r>
      <w:proofErr w:type="spellEnd"/>
      <w:r>
        <w:rPr>
          <w:rFonts w:ascii="Arial" w:hAnsi="Arial" w:cs="Arial"/>
          <w:sz w:val="24"/>
          <w:lang w:val="en-US"/>
        </w:rPr>
        <w:t xml:space="preserve"> I and </w:t>
      </w:r>
      <w:r w:rsidRPr="00372A7E">
        <w:rPr>
          <w:rFonts w:ascii="Arial" w:hAnsi="Arial" w:cs="Arial"/>
          <w:sz w:val="24"/>
          <w:lang w:val="en-US"/>
        </w:rPr>
        <w:t>al</w:t>
      </w:r>
      <w:proofErr w:type="gramStart"/>
      <w:r w:rsidRPr="00372A7E">
        <w:rPr>
          <w:rFonts w:ascii="Arial" w:hAnsi="Arial" w:cs="Arial"/>
          <w:sz w:val="24"/>
          <w:lang w:val="en-US"/>
        </w:rPr>
        <w:t>.[</w:t>
      </w:r>
      <w:proofErr w:type="gramEnd"/>
      <w:r w:rsidRPr="00372A7E">
        <w:rPr>
          <w:rFonts w:ascii="Arial" w:hAnsi="Arial" w:cs="Arial"/>
          <w:sz w:val="24"/>
          <w:lang w:val="en-US"/>
        </w:rPr>
        <w:t xml:space="preserve">26], </w:t>
      </w:r>
      <w:proofErr w:type="spellStart"/>
      <w:r w:rsidRPr="00372A7E">
        <w:rPr>
          <w:rFonts w:ascii="Arial" w:hAnsi="Arial" w:cs="Arial"/>
          <w:sz w:val="24"/>
          <w:lang w:val="en-US"/>
        </w:rPr>
        <w:t>Diabaté</w:t>
      </w:r>
      <w:proofErr w:type="spellEnd"/>
      <w:r w:rsidRPr="00372A7E">
        <w:rPr>
          <w:rFonts w:ascii="Arial" w:hAnsi="Arial" w:cs="Arial"/>
          <w:sz w:val="24"/>
          <w:lang w:val="en-US"/>
        </w:rPr>
        <w:t xml:space="preserve"> F [27], </w:t>
      </w:r>
      <w:proofErr w:type="spellStart"/>
      <w:r w:rsidRPr="00372A7E">
        <w:rPr>
          <w:rFonts w:ascii="Arial" w:hAnsi="Arial" w:cs="Arial"/>
          <w:sz w:val="24"/>
          <w:lang w:val="en-US"/>
        </w:rPr>
        <w:t>Nkomb</w:t>
      </w:r>
      <w:r>
        <w:rPr>
          <w:rFonts w:ascii="Arial" w:hAnsi="Arial" w:cs="Arial"/>
          <w:sz w:val="24"/>
          <w:lang w:val="en-US"/>
        </w:rPr>
        <w:t>o</w:t>
      </w:r>
      <w:proofErr w:type="spellEnd"/>
      <w:r>
        <w:rPr>
          <w:rFonts w:ascii="Arial" w:hAnsi="Arial" w:cs="Arial"/>
          <w:sz w:val="24"/>
          <w:lang w:val="en-US"/>
        </w:rPr>
        <w:t xml:space="preserve"> M.N and al.[28], Doumbia A.K and</w:t>
      </w:r>
      <w:r w:rsidRPr="00372A7E">
        <w:rPr>
          <w:rFonts w:ascii="Arial" w:hAnsi="Arial" w:cs="Arial"/>
          <w:sz w:val="24"/>
          <w:lang w:val="en-US"/>
        </w:rPr>
        <w:t xml:space="preserve"> al.[19] and </w:t>
      </w:r>
      <w:proofErr w:type="spellStart"/>
      <w:r w:rsidRPr="00372A7E">
        <w:rPr>
          <w:rFonts w:ascii="Arial" w:hAnsi="Arial" w:cs="Arial"/>
          <w:sz w:val="24"/>
          <w:lang w:val="en-US"/>
        </w:rPr>
        <w:t>Zagour</w:t>
      </w:r>
      <w:proofErr w:type="spellEnd"/>
      <w:r w:rsidRPr="00372A7E">
        <w:rPr>
          <w:rFonts w:ascii="Arial" w:hAnsi="Arial" w:cs="Arial"/>
          <w:sz w:val="24"/>
          <w:lang w:val="en-US"/>
        </w:rPr>
        <w:t xml:space="preserve"> F.Z [24], who found that 14.2%, 36.2%, 51.7%, 84% and 100% of children had the correct vaccination status for their age and the expanded programme on </w:t>
      </w:r>
      <w:proofErr w:type="spellStart"/>
      <w:r w:rsidRPr="00372A7E">
        <w:rPr>
          <w:rFonts w:ascii="Arial" w:hAnsi="Arial" w:cs="Arial"/>
          <w:sz w:val="24"/>
          <w:lang w:val="en-US"/>
        </w:rPr>
        <w:t>immunisation</w:t>
      </w:r>
      <w:proofErr w:type="spellEnd"/>
      <w:r w:rsidRPr="00372A7E">
        <w:rPr>
          <w:rFonts w:ascii="Arial" w:hAnsi="Arial" w:cs="Arial"/>
          <w:sz w:val="24"/>
          <w:lang w:val="en-US"/>
        </w:rPr>
        <w:t xml:space="preserve"> (EPI), respectively. In our trial, 74.2% of patients were in a coma. This result differs from those of </w:t>
      </w:r>
      <w:proofErr w:type="spellStart"/>
      <w:r w:rsidRPr="00372A7E">
        <w:rPr>
          <w:rFonts w:ascii="Arial" w:hAnsi="Arial" w:cs="Arial"/>
          <w:sz w:val="24"/>
          <w:lang w:val="en-US"/>
        </w:rPr>
        <w:t>Djoman</w:t>
      </w:r>
      <w:proofErr w:type="spellEnd"/>
      <w:r w:rsidRPr="00372A7E">
        <w:rPr>
          <w:rFonts w:ascii="Arial" w:hAnsi="Arial" w:cs="Arial"/>
          <w:sz w:val="24"/>
          <w:lang w:val="en-US"/>
        </w:rPr>
        <w:t xml:space="preserve"> </w:t>
      </w:r>
      <w:proofErr w:type="spellStart"/>
      <w:r w:rsidRPr="00372A7E">
        <w:rPr>
          <w:rFonts w:ascii="Arial" w:hAnsi="Arial" w:cs="Arial"/>
          <w:sz w:val="24"/>
          <w:lang w:val="en-US"/>
        </w:rPr>
        <w:t>Apie</w:t>
      </w:r>
      <w:proofErr w:type="spellEnd"/>
      <w:r w:rsidRPr="00372A7E">
        <w:rPr>
          <w:rFonts w:ascii="Arial" w:hAnsi="Arial" w:cs="Arial"/>
          <w:sz w:val="24"/>
          <w:lang w:val="en-US"/>
        </w:rPr>
        <w:t xml:space="preserve"> I et al</w:t>
      </w:r>
      <w:proofErr w:type="gramStart"/>
      <w:r w:rsidRPr="00372A7E">
        <w:rPr>
          <w:rFonts w:ascii="Arial" w:hAnsi="Arial" w:cs="Arial"/>
          <w:sz w:val="24"/>
          <w:lang w:val="en-US"/>
        </w:rPr>
        <w:t>.[</w:t>
      </w:r>
      <w:proofErr w:type="gramEnd"/>
      <w:r w:rsidRPr="00372A7E">
        <w:rPr>
          <w:rFonts w:ascii="Arial" w:hAnsi="Arial" w:cs="Arial"/>
          <w:sz w:val="24"/>
          <w:lang w:val="en-US"/>
        </w:rPr>
        <w:t xml:space="preserve">26], who reported coma in 59.5% of patients. The convulsions were febrile (72.2%), </w:t>
      </w:r>
      <w:proofErr w:type="spellStart"/>
      <w:r w:rsidRPr="00372A7E">
        <w:rPr>
          <w:rFonts w:ascii="Arial" w:hAnsi="Arial" w:cs="Arial"/>
          <w:sz w:val="24"/>
          <w:lang w:val="en-US"/>
        </w:rPr>
        <w:t>generalised</w:t>
      </w:r>
      <w:proofErr w:type="spellEnd"/>
      <w:r w:rsidRPr="00372A7E">
        <w:rPr>
          <w:rFonts w:ascii="Arial" w:hAnsi="Arial" w:cs="Arial"/>
          <w:sz w:val="24"/>
          <w:lang w:val="en-US"/>
        </w:rPr>
        <w:t xml:space="preserve"> (73.5%), lasted less than 5 minutes (59.3%), were simple in nature (67.9%) and were </w:t>
      </w:r>
      <w:r w:rsidRPr="00372A7E">
        <w:rPr>
          <w:rFonts w:ascii="Arial" w:hAnsi="Arial" w:cs="Arial"/>
          <w:sz w:val="24"/>
          <w:lang w:val="en-US"/>
        </w:rPr>
        <w:lastRenderedPageBreak/>
        <w:t>followed by post-critical coma in 77.8% of cases. The results of our study are similar to</w:t>
      </w:r>
      <w:r>
        <w:rPr>
          <w:rFonts w:ascii="Arial" w:hAnsi="Arial" w:cs="Arial"/>
          <w:sz w:val="24"/>
          <w:lang w:val="en-US"/>
        </w:rPr>
        <w:t xml:space="preserve"> those of Dembélé A and</w:t>
      </w:r>
      <w:r w:rsidRPr="00372A7E">
        <w:rPr>
          <w:rFonts w:ascii="Arial" w:hAnsi="Arial" w:cs="Arial"/>
          <w:sz w:val="24"/>
          <w:lang w:val="en-US"/>
        </w:rPr>
        <w:t xml:space="preserve"> al</w:t>
      </w:r>
      <w:proofErr w:type="gramStart"/>
      <w:r w:rsidRPr="00372A7E">
        <w:rPr>
          <w:rFonts w:ascii="Arial" w:hAnsi="Arial" w:cs="Arial"/>
          <w:sz w:val="24"/>
          <w:lang w:val="en-US"/>
        </w:rPr>
        <w:t>.[</w:t>
      </w:r>
      <w:proofErr w:type="gramEnd"/>
      <w:r w:rsidRPr="00372A7E">
        <w:rPr>
          <w:rFonts w:ascii="Arial" w:hAnsi="Arial" w:cs="Arial"/>
          <w:sz w:val="24"/>
          <w:lang w:val="en-US"/>
        </w:rPr>
        <w:t xml:space="preserve">20], who observed </w:t>
      </w:r>
      <w:proofErr w:type="spellStart"/>
      <w:r w:rsidRPr="00372A7E">
        <w:rPr>
          <w:rFonts w:ascii="Arial" w:hAnsi="Arial" w:cs="Arial"/>
          <w:sz w:val="24"/>
          <w:lang w:val="en-US"/>
        </w:rPr>
        <w:t>generalised</w:t>
      </w:r>
      <w:proofErr w:type="spellEnd"/>
      <w:r w:rsidRPr="00372A7E">
        <w:rPr>
          <w:rFonts w:ascii="Arial" w:hAnsi="Arial" w:cs="Arial"/>
          <w:sz w:val="24"/>
          <w:lang w:val="en-US"/>
        </w:rPr>
        <w:t xml:space="preserve"> seizures (65.8%). This result can be explained by the fact that our study was exhaustive, covering all children with convulsions likely to progress to status epilepticus.</w:t>
      </w:r>
    </w:p>
    <w:p w14:paraId="1658A292" w14:textId="77777777" w:rsidR="00372A7E" w:rsidRPr="00372A7E" w:rsidRDefault="00372A7E" w:rsidP="00372A7E">
      <w:pPr>
        <w:pStyle w:val="ListParagraph"/>
        <w:ind w:left="0"/>
        <w:rPr>
          <w:rFonts w:ascii="Arial" w:hAnsi="Arial" w:cs="Arial"/>
          <w:sz w:val="24"/>
          <w:lang w:val="en-US"/>
        </w:rPr>
      </w:pPr>
      <w:r w:rsidRPr="00372A7E">
        <w:rPr>
          <w:rFonts w:ascii="Arial" w:hAnsi="Arial" w:cs="Arial"/>
          <w:sz w:val="24"/>
          <w:lang w:val="en-US"/>
        </w:rPr>
        <w:t>On neurological examination, 95% of patients had normal pupil dilation, 40.7% had axial hypotonia, and 15.2% had cutaneous hyperesthesia.</w:t>
      </w:r>
    </w:p>
    <w:p w14:paraId="61617DCC" w14:textId="77777777" w:rsidR="00372A7E" w:rsidRDefault="00372A7E" w:rsidP="00372A7E">
      <w:pPr>
        <w:pStyle w:val="ListParagraph"/>
        <w:ind w:left="0"/>
        <w:rPr>
          <w:rFonts w:ascii="Arial" w:hAnsi="Arial" w:cs="Arial"/>
          <w:sz w:val="24"/>
          <w:lang w:val="en-US"/>
        </w:rPr>
      </w:pPr>
      <w:r w:rsidRPr="00372A7E">
        <w:rPr>
          <w:rFonts w:ascii="Arial" w:hAnsi="Arial" w:cs="Arial"/>
          <w:sz w:val="24"/>
          <w:lang w:val="en-US"/>
        </w:rPr>
        <w:t xml:space="preserve">In the study by </w:t>
      </w:r>
      <w:proofErr w:type="spellStart"/>
      <w:r w:rsidRPr="00372A7E">
        <w:rPr>
          <w:rFonts w:ascii="Arial" w:hAnsi="Arial" w:cs="Arial"/>
          <w:sz w:val="24"/>
          <w:lang w:val="en-US"/>
        </w:rPr>
        <w:t>Zagour</w:t>
      </w:r>
      <w:proofErr w:type="spellEnd"/>
      <w:r w:rsidRPr="00372A7E">
        <w:rPr>
          <w:rFonts w:ascii="Arial" w:hAnsi="Arial" w:cs="Arial"/>
          <w:sz w:val="24"/>
          <w:lang w:val="en-US"/>
        </w:rPr>
        <w:t xml:space="preserve"> F.Z [24], the neurological examination was abnormal in 28.6% of patients, with tone disorders (24.7%) and neck stiffness (3.8%) be</w:t>
      </w:r>
      <w:r>
        <w:rPr>
          <w:rFonts w:ascii="Arial" w:hAnsi="Arial" w:cs="Arial"/>
          <w:sz w:val="24"/>
          <w:lang w:val="en-US"/>
        </w:rPr>
        <w:t xml:space="preserve">ing the abnormalities </w:t>
      </w:r>
      <w:proofErr w:type="spellStart"/>
      <w:r>
        <w:rPr>
          <w:rFonts w:ascii="Arial" w:hAnsi="Arial" w:cs="Arial"/>
          <w:sz w:val="24"/>
          <w:lang w:val="en-US"/>
        </w:rPr>
        <w:t>observed.</w:t>
      </w:r>
      <w:r w:rsidRPr="00372A7E">
        <w:rPr>
          <w:rFonts w:ascii="Arial" w:hAnsi="Arial" w:cs="Arial"/>
          <w:sz w:val="24"/>
          <w:lang w:val="en-US"/>
        </w:rPr>
        <w:t>In</w:t>
      </w:r>
      <w:proofErr w:type="spellEnd"/>
      <w:r w:rsidRPr="00372A7E">
        <w:rPr>
          <w:rFonts w:ascii="Arial" w:hAnsi="Arial" w:cs="Arial"/>
          <w:sz w:val="24"/>
          <w:lang w:val="en-US"/>
        </w:rPr>
        <w:t xml:space="preserve"> the search for an </w:t>
      </w:r>
      <w:proofErr w:type="spellStart"/>
      <w:r w:rsidRPr="00372A7E">
        <w:rPr>
          <w:rFonts w:ascii="Arial" w:hAnsi="Arial" w:cs="Arial"/>
          <w:sz w:val="24"/>
          <w:lang w:val="en-US"/>
        </w:rPr>
        <w:t>aetiology</w:t>
      </w:r>
      <w:proofErr w:type="spellEnd"/>
      <w:r w:rsidRPr="00372A7E">
        <w:rPr>
          <w:rFonts w:ascii="Arial" w:hAnsi="Arial" w:cs="Arial"/>
          <w:sz w:val="24"/>
          <w:lang w:val="en-US"/>
        </w:rPr>
        <w:t>, the TDR and thick drop were positive in 47.7%. The results of our study are low</w:t>
      </w:r>
      <w:r w:rsidR="00E615DC">
        <w:rPr>
          <w:rFonts w:ascii="Arial" w:hAnsi="Arial" w:cs="Arial"/>
          <w:sz w:val="24"/>
          <w:lang w:val="en-US"/>
        </w:rPr>
        <w:t>er than those of Doumbia A.K and al</w:t>
      </w:r>
      <w:proofErr w:type="gramStart"/>
      <w:r w:rsidR="00E615DC">
        <w:rPr>
          <w:rFonts w:ascii="Arial" w:hAnsi="Arial" w:cs="Arial"/>
          <w:sz w:val="24"/>
          <w:lang w:val="en-US"/>
        </w:rPr>
        <w:t>.[</w:t>
      </w:r>
      <w:proofErr w:type="gramEnd"/>
      <w:r w:rsidR="00E615DC">
        <w:rPr>
          <w:rFonts w:ascii="Arial" w:hAnsi="Arial" w:cs="Arial"/>
          <w:sz w:val="24"/>
          <w:lang w:val="en-US"/>
        </w:rPr>
        <w:t>19], Dembélé A and</w:t>
      </w:r>
      <w:r w:rsidRPr="00372A7E">
        <w:rPr>
          <w:rFonts w:ascii="Arial" w:hAnsi="Arial" w:cs="Arial"/>
          <w:sz w:val="24"/>
          <w:lang w:val="en-US"/>
        </w:rPr>
        <w:t xml:space="preserve"> al.[20] and Diabaté F [27], who observed a positive thick smear in 71%, 72.2% and 78.5% of cases, respectively. In fact, most patients had previously consulted other healthcare facilities before being admitted to hospital, thus explaining the relatively low positivity rates for thick smears and RDTs for malaria.</w:t>
      </w:r>
    </w:p>
    <w:p w14:paraId="7423F53D" w14:textId="77777777" w:rsidR="00372A7E" w:rsidRDefault="00372A7E" w:rsidP="00372A7E">
      <w:pPr>
        <w:pStyle w:val="ListParagraph"/>
        <w:ind w:left="0"/>
        <w:rPr>
          <w:rFonts w:ascii="Arial" w:hAnsi="Arial" w:cs="Arial"/>
          <w:sz w:val="24"/>
          <w:lang w:val="en-US"/>
        </w:rPr>
      </w:pPr>
      <w:r w:rsidRPr="00372A7E">
        <w:rPr>
          <w:rFonts w:ascii="Arial" w:hAnsi="Arial" w:cs="Arial"/>
          <w:sz w:val="24"/>
          <w:lang w:val="en-US"/>
        </w:rPr>
        <w:t xml:space="preserve">In blood cultures, staphylococcus was found in 3% of cases, pneumococcus in 2.6% and </w:t>
      </w:r>
      <w:proofErr w:type="spellStart"/>
      <w:r w:rsidRPr="00372A7E">
        <w:rPr>
          <w:rFonts w:ascii="Arial" w:hAnsi="Arial" w:cs="Arial"/>
          <w:sz w:val="24"/>
          <w:lang w:val="en-US"/>
        </w:rPr>
        <w:t>Haemophilus</w:t>
      </w:r>
      <w:proofErr w:type="spellEnd"/>
      <w:r w:rsidRPr="00372A7E">
        <w:rPr>
          <w:rFonts w:ascii="Arial" w:hAnsi="Arial" w:cs="Arial"/>
          <w:sz w:val="24"/>
          <w:lang w:val="en-US"/>
        </w:rPr>
        <w:t xml:space="preserve"> </w:t>
      </w:r>
      <w:proofErr w:type="spellStart"/>
      <w:r w:rsidRPr="00372A7E">
        <w:rPr>
          <w:rFonts w:ascii="Arial" w:hAnsi="Arial" w:cs="Arial"/>
          <w:sz w:val="24"/>
          <w:lang w:val="en-US"/>
        </w:rPr>
        <w:t>influenzae</w:t>
      </w:r>
      <w:proofErr w:type="spellEnd"/>
      <w:r w:rsidRPr="00372A7E">
        <w:rPr>
          <w:rFonts w:ascii="Arial" w:hAnsi="Arial" w:cs="Arial"/>
          <w:sz w:val="24"/>
          <w:lang w:val="en-US"/>
        </w:rPr>
        <w:t xml:space="preserve"> b in 2%. We note that blood cultures were not performed i</w:t>
      </w:r>
      <w:r w:rsidR="00E615DC">
        <w:rPr>
          <w:rFonts w:ascii="Arial" w:hAnsi="Arial" w:cs="Arial"/>
          <w:sz w:val="24"/>
          <w:lang w:val="en-US"/>
        </w:rPr>
        <w:t>n the studies by Doumbia A.K and al</w:t>
      </w:r>
      <w:proofErr w:type="gramStart"/>
      <w:r w:rsidR="00E615DC">
        <w:rPr>
          <w:rFonts w:ascii="Arial" w:hAnsi="Arial" w:cs="Arial"/>
          <w:sz w:val="24"/>
          <w:lang w:val="en-US"/>
        </w:rPr>
        <w:t>.[</w:t>
      </w:r>
      <w:proofErr w:type="gramEnd"/>
      <w:r w:rsidR="00E615DC">
        <w:rPr>
          <w:rFonts w:ascii="Arial" w:hAnsi="Arial" w:cs="Arial"/>
          <w:sz w:val="24"/>
          <w:lang w:val="en-US"/>
        </w:rPr>
        <w:t>19], Dembélé A and</w:t>
      </w:r>
      <w:r w:rsidRPr="00372A7E">
        <w:rPr>
          <w:rFonts w:ascii="Arial" w:hAnsi="Arial" w:cs="Arial"/>
          <w:sz w:val="24"/>
          <w:lang w:val="en-US"/>
        </w:rPr>
        <w:t xml:space="preserve"> al.[20] and </w:t>
      </w:r>
      <w:proofErr w:type="spellStart"/>
      <w:r w:rsidRPr="00372A7E">
        <w:rPr>
          <w:rFonts w:ascii="Arial" w:hAnsi="Arial" w:cs="Arial"/>
          <w:sz w:val="24"/>
          <w:lang w:val="en-US"/>
        </w:rPr>
        <w:t>Zagour</w:t>
      </w:r>
      <w:proofErr w:type="spellEnd"/>
      <w:r w:rsidRPr="00372A7E">
        <w:rPr>
          <w:rFonts w:ascii="Arial" w:hAnsi="Arial" w:cs="Arial"/>
          <w:sz w:val="24"/>
          <w:lang w:val="en-US"/>
        </w:rPr>
        <w:t xml:space="preserve"> F.Z [24]. This low proportion can be explained by the limited financial resources available for these investigations, which are a major concern in developing countries where additional tests are paid for by the parents. Biochemical tests were requested in cases of clinical suspicion. </w:t>
      </w:r>
      <w:proofErr w:type="spellStart"/>
      <w:r w:rsidRPr="00372A7E">
        <w:rPr>
          <w:rFonts w:ascii="Arial" w:hAnsi="Arial" w:cs="Arial"/>
          <w:sz w:val="24"/>
          <w:lang w:val="en-US"/>
        </w:rPr>
        <w:t>Hypoglycaemia</w:t>
      </w:r>
      <w:proofErr w:type="spellEnd"/>
      <w:r w:rsidRPr="00372A7E">
        <w:rPr>
          <w:rFonts w:ascii="Arial" w:hAnsi="Arial" w:cs="Arial"/>
          <w:sz w:val="24"/>
          <w:lang w:val="en-US"/>
        </w:rPr>
        <w:t xml:space="preserve"> was found in 9.3% of cases. This result is si</w:t>
      </w:r>
      <w:r w:rsidR="00E615DC">
        <w:rPr>
          <w:rFonts w:ascii="Arial" w:hAnsi="Arial" w:cs="Arial"/>
          <w:sz w:val="24"/>
          <w:lang w:val="en-US"/>
        </w:rPr>
        <w:t>milar to those of Doumbia A.K and</w:t>
      </w:r>
      <w:r w:rsidRPr="00372A7E">
        <w:rPr>
          <w:rFonts w:ascii="Arial" w:hAnsi="Arial" w:cs="Arial"/>
          <w:sz w:val="24"/>
          <w:lang w:val="en-US"/>
        </w:rPr>
        <w:t xml:space="preserve"> al</w:t>
      </w:r>
      <w:proofErr w:type="gramStart"/>
      <w:r w:rsidRPr="00372A7E">
        <w:rPr>
          <w:rFonts w:ascii="Arial" w:hAnsi="Arial" w:cs="Arial"/>
          <w:sz w:val="24"/>
          <w:lang w:val="en-US"/>
        </w:rPr>
        <w:t>.[</w:t>
      </w:r>
      <w:proofErr w:type="gramEnd"/>
      <w:r w:rsidRPr="00372A7E">
        <w:rPr>
          <w:rFonts w:ascii="Arial" w:hAnsi="Arial" w:cs="Arial"/>
          <w:sz w:val="24"/>
          <w:lang w:val="en-US"/>
        </w:rPr>
        <w:t xml:space="preserve">19], who found </w:t>
      </w:r>
      <w:proofErr w:type="spellStart"/>
      <w:r w:rsidRPr="00372A7E">
        <w:rPr>
          <w:rFonts w:ascii="Arial" w:hAnsi="Arial" w:cs="Arial"/>
          <w:sz w:val="24"/>
          <w:lang w:val="en-US"/>
        </w:rPr>
        <w:t>hypoglycaemia</w:t>
      </w:r>
      <w:proofErr w:type="spellEnd"/>
      <w:r w:rsidRPr="00372A7E">
        <w:rPr>
          <w:rFonts w:ascii="Arial" w:hAnsi="Arial" w:cs="Arial"/>
          <w:sz w:val="24"/>
          <w:lang w:val="en-US"/>
        </w:rPr>
        <w:t xml:space="preserve"> in 10% of patients on admission. Electrolyte imbalances such as </w:t>
      </w:r>
      <w:proofErr w:type="spellStart"/>
      <w:r w:rsidRPr="00372A7E">
        <w:rPr>
          <w:rFonts w:ascii="Arial" w:hAnsi="Arial" w:cs="Arial"/>
          <w:sz w:val="24"/>
          <w:lang w:val="en-US"/>
        </w:rPr>
        <w:t>hyponatraemia</w:t>
      </w:r>
      <w:proofErr w:type="spellEnd"/>
      <w:r w:rsidRPr="00372A7E">
        <w:rPr>
          <w:rFonts w:ascii="Arial" w:hAnsi="Arial" w:cs="Arial"/>
          <w:sz w:val="24"/>
          <w:lang w:val="en-US"/>
        </w:rPr>
        <w:t>, hypocalcaemia and hypomagnesaemia were observed in 26.2%, 7.9% and 6% of patients, respectively. Doum</w:t>
      </w:r>
      <w:r w:rsidR="00E615DC">
        <w:rPr>
          <w:rFonts w:ascii="Arial" w:hAnsi="Arial" w:cs="Arial"/>
          <w:sz w:val="24"/>
          <w:lang w:val="en-US"/>
        </w:rPr>
        <w:t>bia A.K and</w:t>
      </w:r>
      <w:r w:rsidR="009923E8" w:rsidRPr="009923E8">
        <w:rPr>
          <w:rFonts w:ascii="Arial" w:hAnsi="Arial" w:cs="Arial"/>
          <w:sz w:val="24"/>
          <w:lang w:val="en-US"/>
        </w:rPr>
        <w:t xml:space="preserve"> al</w:t>
      </w:r>
      <w:proofErr w:type="gramStart"/>
      <w:r w:rsidR="009923E8" w:rsidRPr="009923E8">
        <w:rPr>
          <w:rFonts w:ascii="Arial" w:hAnsi="Arial" w:cs="Arial"/>
          <w:sz w:val="24"/>
          <w:lang w:val="en-US"/>
        </w:rPr>
        <w:t>.[</w:t>
      </w:r>
      <w:proofErr w:type="gramEnd"/>
      <w:r w:rsidR="009923E8" w:rsidRPr="009923E8">
        <w:rPr>
          <w:rFonts w:ascii="Arial" w:hAnsi="Arial" w:cs="Arial"/>
          <w:sz w:val="24"/>
          <w:lang w:val="en-US"/>
        </w:rPr>
        <w:t>19]   25% hypocalcaemia.</w:t>
      </w:r>
    </w:p>
    <w:p w14:paraId="22842836" w14:textId="77777777" w:rsidR="009923E8" w:rsidRDefault="009923E8" w:rsidP="009923E8">
      <w:pPr>
        <w:pStyle w:val="ListParagraph"/>
        <w:ind w:left="0"/>
        <w:rPr>
          <w:rFonts w:ascii="Arial" w:hAnsi="Arial" w:cs="Arial"/>
          <w:sz w:val="24"/>
          <w:lang w:val="en-US"/>
        </w:rPr>
      </w:pPr>
      <w:r w:rsidRPr="009923E8">
        <w:rPr>
          <w:rFonts w:ascii="Arial" w:hAnsi="Arial" w:cs="Arial"/>
          <w:sz w:val="24"/>
          <w:lang w:val="en-US"/>
        </w:rPr>
        <w:t xml:space="preserve">Urine culture was performed in 12.6% of patients, enabling us to isolate Escherichia coli in 2% of patients. In the study by </w:t>
      </w:r>
      <w:proofErr w:type="spellStart"/>
      <w:r w:rsidRPr="009923E8">
        <w:rPr>
          <w:rFonts w:ascii="Arial" w:hAnsi="Arial" w:cs="Arial"/>
          <w:sz w:val="24"/>
          <w:lang w:val="en-US"/>
        </w:rPr>
        <w:t>Zagour</w:t>
      </w:r>
      <w:proofErr w:type="spellEnd"/>
      <w:r w:rsidRPr="009923E8">
        <w:rPr>
          <w:rFonts w:ascii="Arial" w:hAnsi="Arial" w:cs="Arial"/>
          <w:sz w:val="24"/>
          <w:lang w:val="en-US"/>
        </w:rPr>
        <w:t xml:space="preserve"> F.Z [24], urine culture was performed in 81.9% of cases studied, enabling them to diagnose a urinary tract infection in 22% of cases. It is reasonable to consider a urinary origin when there is no clinical infectious focus justifying the origin of the fever. Urinalysis is a good screening test given its low cost and good sensitivity. It was therefore performed in 71% of case</w:t>
      </w:r>
      <w:r w:rsidR="00E615DC">
        <w:rPr>
          <w:rFonts w:ascii="Arial" w:hAnsi="Arial" w:cs="Arial"/>
          <w:sz w:val="24"/>
          <w:lang w:val="en-US"/>
        </w:rPr>
        <w:t>s in the study by Doumbia A.K and</w:t>
      </w:r>
      <w:r w:rsidRPr="009923E8">
        <w:rPr>
          <w:rFonts w:ascii="Arial" w:hAnsi="Arial" w:cs="Arial"/>
          <w:sz w:val="24"/>
          <w:lang w:val="en-US"/>
        </w:rPr>
        <w:t xml:space="preserve"> al</w:t>
      </w:r>
      <w:proofErr w:type="gramStart"/>
      <w:r w:rsidRPr="009923E8">
        <w:rPr>
          <w:rFonts w:ascii="Arial" w:hAnsi="Arial" w:cs="Arial"/>
          <w:sz w:val="24"/>
          <w:lang w:val="en-US"/>
        </w:rPr>
        <w:t>.[</w:t>
      </w:r>
      <w:proofErr w:type="gramEnd"/>
      <w:r w:rsidRPr="009923E8">
        <w:rPr>
          <w:rFonts w:ascii="Arial" w:hAnsi="Arial" w:cs="Arial"/>
          <w:sz w:val="24"/>
          <w:lang w:val="en-US"/>
        </w:rPr>
        <w:t xml:space="preserve">19].Cerebral atrophy was the most commonly observed brain lesion on CT scans in 33.8% of cases. Our results differ from </w:t>
      </w:r>
      <w:r w:rsidR="00E615DC">
        <w:rPr>
          <w:rFonts w:ascii="Arial" w:hAnsi="Arial" w:cs="Arial"/>
          <w:sz w:val="24"/>
          <w:lang w:val="en-US"/>
        </w:rPr>
        <w:t xml:space="preserve">those of Doumbia A.K and </w:t>
      </w:r>
      <w:r w:rsidRPr="009923E8">
        <w:rPr>
          <w:rFonts w:ascii="Arial" w:hAnsi="Arial" w:cs="Arial"/>
          <w:sz w:val="24"/>
          <w:lang w:val="en-US"/>
        </w:rPr>
        <w:t>al</w:t>
      </w:r>
      <w:proofErr w:type="gramStart"/>
      <w:r w:rsidRPr="009923E8">
        <w:rPr>
          <w:rFonts w:ascii="Arial" w:hAnsi="Arial" w:cs="Arial"/>
          <w:sz w:val="24"/>
          <w:lang w:val="en-US"/>
        </w:rPr>
        <w:t>.[</w:t>
      </w:r>
      <w:proofErr w:type="gramEnd"/>
      <w:r w:rsidRPr="009923E8">
        <w:rPr>
          <w:rFonts w:ascii="Arial" w:hAnsi="Arial" w:cs="Arial"/>
          <w:sz w:val="24"/>
          <w:lang w:val="en-US"/>
        </w:rPr>
        <w:t>19], who found 22.2%.</w:t>
      </w:r>
    </w:p>
    <w:p w14:paraId="43076D9E" w14:textId="77777777" w:rsidR="009923E8" w:rsidRDefault="009923E8" w:rsidP="009923E8">
      <w:pPr>
        <w:pStyle w:val="ListParagraph"/>
        <w:ind w:left="0"/>
        <w:rPr>
          <w:rFonts w:ascii="Arial" w:hAnsi="Arial" w:cs="Arial"/>
          <w:sz w:val="24"/>
          <w:lang w:val="en-US"/>
        </w:rPr>
      </w:pPr>
    </w:p>
    <w:p w14:paraId="0F05239D" w14:textId="77777777" w:rsidR="009923E8" w:rsidRPr="009923E8" w:rsidRDefault="009923E8" w:rsidP="009923E8">
      <w:pPr>
        <w:pStyle w:val="ListParagraph"/>
        <w:ind w:left="0"/>
        <w:rPr>
          <w:rFonts w:ascii="Arial" w:hAnsi="Arial" w:cs="Arial"/>
          <w:sz w:val="24"/>
          <w:lang w:val="en-US"/>
        </w:rPr>
      </w:pPr>
      <w:r w:rsidRPr="009923E8">
        <w:rPr>
          <w:rFonts w:ascii="Arial" w:hAnsi="Arial" w:cs="Arial"/>
          <w:sz w:val="24"/>
          <w:lang w:val="en-US"/>
        </w:rPr>
        <w:t xml:space="preserve">Performing an electroencephalogram could help to better define seizures, but unfortunately this was not feasible in our department, so it enabled epilepsy to be diagnosed in 80% of patients. This result is higher than </w:t>
      </w:r>
      <w:r w:rsidR="00E615DC">
        <w:rPr>
          <w:rFonts w:ascii="Arial" w:hAnsi="Arial" w:cs="Arial"/>
          <w:sz w:val="24"/>
          <w:lang w:val="en-US"/>
        </w:rPr>
        <w:t>those reported by Doumbia A.K and al</w:t>
      </w:r>
      <w:proofErr w:type="gramStart"/>
      <w:r w:rsidR="00E615DC">
        <w:rPr>
          <w:rFonts w:ascii="Arial" w:hAnsi="Arial" w:cs="Arial"/>
          <w:sz w:val="24"/>
          <w:lang w:val="en-US"/>
        </w:rPr>
        <w:t>.[</w:t>
      </w:r>
      <w:proofErr w:type="gramEnd"/>
      <w:r w:rsidR="00E615DC">
        <w:rPr>
          <w:rFonts w:ascii="Arial" w:hAnsi="Arial" w:cs="Arial"/>
          <w:sz w:val="24"/>
          <w:lang w:val="en-US"/>
        </w:rPr>
        <w:t>19] and Thiam L and</w:t>
      </w:r>
      <w:r w:rsidRPr="009923E8">
        <w:rPr>
          <w:rFonts w:ascii="Arial" w:hAnsi="Arial" w:cs="Arial"/>
          <w:sz w:val="24"/>
          <w:lang w:val="en-US"/>
        </w:rPr>
        <w:t xml:space="preserve"> al.[21], who diagnosed epilepsy using EEG in 20% and 70.9% of cases, respectively.</w:t>
      </w:r>
    </w:p>
    <w:p w14:paraId="5333F003" w14:textId="77777777" w:rsidR="009923E8" w:rsidRDefault="009923E8" w:rsidP="009923E8">
      <w:pPr>
        <w:pStyle w:val="ListParagraph"/>
        <w:ind w:left="0"/>
        <w:rPr>
          <w:rFonts w:ascii="Arial" w:hAnsi="Arial" w:cs="Arial"/>
          <w:sz w:val="24"/>
          <w:lang w:val="en-US"/>
        </w:rPr>
      </w:pPr>
      <w:r w:rsidRPr="009923E8">
        <w:rPr>
          <w:rFonts w:ascii="Arial" w:hAnsi="Arial" w:cs="Arial"/>
          <w:sz w:val="24"/>
          <w:lang w:val="en-US"/>
        </w:rPr>
        <w:t>Febrile seizures were the most common, with severe malaria being the main cause in 40.7% of cases. Malaria was more prevalent in children over 13 months of age (p-value˂0.001). In addition, malaria was correlated with recovery without sequelae (p-value˂0.0001). The results of our study differ from</w:t>
      </w:r>
      <w:r w:rsidR="00E615DC">
        <w:rPr>
          <w:rFonts w:ascii="Arial" w:hAnsi="Arial" w:cs="Arial"/>
          <w:sz w:val="24"/>
          <w:lang w:val="en-US"/>
        </w:rPr>
        <w:t xml:space="preserve"> those of Kago-Tague Daniel A and al</w:t>
      </w:r>
      <w:proofErr w:type="gramStart"/>
      <w:r w:rsidR="00E615DC">
        <w:rPr>
          <w:rFonts w:ascii="Arial" w:hAnsi="Arial" w:cs="Arial"/>
          <w:sz w:val="24"/>
          <w:lang w:val="en-US"/>
        </w:rPr>
        <w:t>.[</w:t>
      </w:r>
      <w:proofErr w:type="gramEnd"/>
      <w:r w:rsidR="00E615DC">
        <w:rPr>
          <w:rFonts w:ascii="Arial" w:hAnsi="Arial" w:cs="Arial"/>
          <w:sz w:val="24"/>
          <w:lang w:val="en-US"/>
        </w:rPr>
        <w:t xml:space="preserve">29], </w:t>
      </w:r>
      <w:proofErr w:type="spellStart"/>
      <w:r w:rsidR="00E615DC">
        <w:rPr>
          <w:rFonts w:ascii="Arial" w:hAnsi="Arial" w:cs="Arial"/>
          <w:sz w:val="24"/>
          <w:lang w:val="en-US"/>
        </w:rPr>
        <w:t>Nkombo</w:t>
      </w:r>
      <w:proofErr w:type="spellEnd"/>
      <w:r w:rsidR="00E615DC">
        <w:rPr>
          <w:rFonts w:ascii="Arial" w:hAnsi="Arial" w:cs="Arial"/>
          <w:sz w:val="24"/>
          <w:lang w:val="en-US"/>
        </w:rPr>
        <w:t xml:space="preserve"> M.N and </w:t>
      </w:r>
      <w:r w:rsidRPr="009923E8">
        <w:rPr>
          <w:rFonts w:ascii="Arial" w:hAnsi="Arial" w:cs="Arial"/>
          <w:sz w:val="24"/>
          <w:lang w:val="en-US"/>
        </w:rPr>
        <w:t>al.[28</w:t>
      </w:r>
      <w:r w:rsidR="00E615DC">
        <w:rPr>
          <w:rFonts w:ascii="Arial" w:hAnsi="Arial" w:cs="Arial"/>
          <w:sz w:val="24"/>
          <w:lang w:val="en-US"/>
        </w:rPr>
        <w:t xml:space="preserve">], Dembélé A and al.[20], Doumbia A.K and </w:t>
      </w:r>
      <w:r w:rsidRPr="009923E8">
        <w:rPr>
          <w:rFonts w:ascii="Arial" w:hAnsi="Arial" w:cs="Arial"/>
          <w:sz w:val="24"/>
          <w:lang w:val="en-US"/>
        </w:rPr>
        <w:t>al.[19], Dia</w:t>
      </w:r>
      <w:r w:rsidR="00E615DC">
        <w:rPr>
          <w:rFonts w:ascii="Arial" w:hAnsi="Arial" w:cs="Arial"/>
          <w:sz w:val="24"/>
          <w:lang w:val="en-US"/>
        </w:rPr>
        <w:t xml:space="preserve">baté F [27] and </w:t>
      </w:r>
      <w:proofErr w:type="spellStart"/>
      <w:r w:rsidR="00E615DC">
        <w:rPr>
          <w:rFonts w:ascii="Arial" w:hAnsi="Arial" w:cs="Arial"/>
          <w:sz w:val="24"/>
          <w:lang w:val="en-US"/>
        </w:rPr>
        <w:t>Djoman</w:t>
      </w:r>
      <w:proofErr w:type="spellEnd"/>
      <w:r w:rsidR="00E615DC">
        <w:rPr>
          <w:rFonts w:ascii="Arial" w:hAnsi="Arial" w:cs="Arial"/>
          <w:sz w:val="24"/>
          <w:lang w:val="en-US"/>
        </w:rPr>
        <w:t xml:space="preserve"> </w:t>
      </w:r>
      <w:proofErr w:type="spellStart"/>
      <w:r w:rsidR="00E615DC">
        <w:rPr>
          <w:rFonts w:ascii="Arial" w:hAnsi="Arial" w:cs="Arial"/>
          <w:sz w:val="24"/>
          <w:lang w:val="en-US"/>
        </w:rPr>
        <w:t>Apie</w:t>
      </w:r>
      <w:proofErr w:type="spellEnd"/>
      <w:r w:rsidR="00E615DC">
        <w:rPr>
          <w:rFonts w:ascii="Arial" w:hAnsi="Arial" w:cs="Arial"/>
          <w:sz w:val="24"/>
          <w:lang w:val="en-US"/>
        </w:rPr>
        <w:t xml:space="preserve"> I and</w:t>
      </w:r>
      <w:r w:rsidRPr="009923E8">
        <w:rPr>
          <w:rFonts w:ascii="Arial" w:hAnsi="Arial" w:cs="Arial"/>
          <w:sz w:val="24"/>
          <w:lang w:val="en-US"/>
        </w:rPr>
        <w:t xml:space="preserve"> al.[26], who found severe malaria in their studies in 32.6%, 56.5%, 69.9%, 70%, 71% and 72.6% of cases, respectively. </w:t>
      </w:r>
      <w:r w:rsidRPr="009923E8">
        <w:rPr>
          <w:rFonts w:ascii="Arial" w:hAnsi="Arial" w:cs="Arial"/>
          <w:sz w:val="24"/>
          <w:lang w:val="en-US"/>
        </w:rPr>
        <w:lastRenderedPageBreak/>
        <w:t>Despite the enormous efforts made by the Malian authorities through the national malaria control programme, malaria-related morbidity among infants and children remains high in the Bamako health district.</w:t>
      </w:r>
    </w:p>
    <w:p w14:paraId="0A8B82DA" w14:textId="77777777" w:rsidR="009923E8" w:rsidRDefault="009923E8" w:rsidP="009923E8">
      <w:pPr>
        <w:pStyle w:val="ListParagraph"/>
        <w:ind w:left="0"/>
        <w:rPr>
          <w:rFonts w:ascii="Arial" w:hAnsi="Arial" w:cs="Arial"/>
          <w:sz w:val="24"/>
          <w:lang w:val="en-US"/>
        </w:rPr>
      </w:pPr>
    </w:p>
    <w:p w14:paraId="25279DEB" w14:textId="77777777" w:rsidR="009923E8" w:rsidRPr="009923E8" w:rsidRDefault="009923E8" w:rsidP="009923E8">
      <w:pPr>
        <w:pStyle w:val="ListParagraph"/>
        <w:ind w:left="0"/>
        <w:rPr>
          <w:rFonts w:ascii="Arial" w:hAnsi="Arial" w:cs="Arial"/>
          <w:sz w:val="24"/>
          <w:lang w:val="en-US"/>
        </w:rPr>
      </w:pPr>
      <w:r w:rsidRPr="009923E8">
        <w:rPr>
          <w:rFonts w:ascii="Arial" w:hAnsi="Arial" w:cs="Arial"/>
          <w:sz w:val="24"/>
          <w:lang w:val="en-US"/>
        </w:rPr>
        <w:t>Upon admission, upper airway clearance, oxygen therapy, a diazepam-type anticonvulsant, and an antipyretic were administered to patients in 100%, 32.5%, 93.4%, and 89.4% of cases, respectively. This finding was also reported in studies by</w:t>
      </w:r>
      <w:r w:rsidR="00E615DC">
        <w:rPr>
          <w:rFonts w:ascii="Arial" w:hAnsi="Arial" w:cs="Arial"/>
          <w:sz w:val="24"/>
          <w:lang w:val="en-US"/>
        </w:rPr>
        <w:t xml:space="preserve"> </w:t>
      </w:r>
      <w:proofErr w:type="spellStart"/>
      <w:r w:rsidR="00E615DC">
        <w:rPr>
          <w:rFonts w:ascii="Arial" w:hAnsi="Arial" w:cs="Arial"/>
          <w:sz w:val="24"/>
          <w:lang w:val="en-US"/>
        </w:rPr>
        <w:t>Zagour</w:t>
      </w:r>
      <w:proofErr w:type="spellEnd"/>
      <w:r w:rsidR="00E615DC">
        <w:rPr>
          <w:rFonts w:ascii="Arial" w:hAnsi="Arial" w:cs="Arial"/>
          <w:sz w:val="24"/>
          <w:lang w:val="en-US"/>
        </w:rPr>
        <w:t xml:space="preserve"> F.Z [24], </w:t>
      </w:r>
      <w:proofErr w:type="spellStart"/>
      <w:r w:rsidR="00E615DC">
        <w:rPr>
          <w:rFonts w:ascii="Arial" w:hAnsi="Arial" w:cs="Arial"/>
          <w:sz w:val="24"/>
          <w:lang w:val="en-US"/>
        </w:rPr>
        <w:t>Doumbia</w:t>
      </w:r>
      <w:proofErr w:type="spellEnd"/>
      <w:r w:rsidR="00E615DC">
        <w:rPr>
          <w:rFonts w:ascii="Arial" w:hAnsi="Arial" w:cs="Arial"/>
          <w:sz w:val="24"/>
          <w:lang w:val="en-US"/>
        </w:rPr>
        <w:t xml:space="preserve"> A.K </w:t>
      </w:r>
      <w:proofErr w:type="gramStart"/>
      <w:r w:rsidR="00E615DC">
        <w:rPr>
          <w:rFonts w:ascii="Arial" w:hAnsi="Arial" w:cs="Arial"/>
          <w:sz w:val="24"/>
          <w:lang w:val="en-US"/>
        </w:rPr>
        <w:t>and  al</w:t>
      </w:r>
      <w:proofErr w:type="gramEnd"/>
      <w:r w:rsidR="00E615DC">
        <w:rPr>
          <w:rFonts w:ascii="Arial" w:hAnsi="Arial" w:cs="Arial"/>
          <w:sz w:val="24"/>
          <w:lang w:val="en-US"/>
        </w:rPr>
        <w:t xml:space="preserve">.[19], </w:t>
      </w:r>
      <w:proofErr w:type="spellStart"/>
      <w:r w:rsidR="00E615DC">
        <w:rPr>
          <w:rFonts w:ascii="Arial" w:hAnsi="Arial" w:cs="Arial"/>
          <w:sz w:val="24"/>
          <w:lang w:val="en-US"/>
        </w:rPr>
        <w:t>Djoman</w:t>
      </w:r>
      <w:proofErr w:type="spellEnd"/>
      <w:r w:rsidR="00E615DC">
        <w:rPr>
          <w:rFonts w:ascii="Arial" w:hAnsi="Arial" w:cs="Arial"/>
          <w:sz w:val="24"/>
          <w:lang w:val="en-US"/>
        </w:rPr>
        <w:t xml:space="preserve"> </w:t>
      </w:r>
      <w:proofErr w:type="spellStart"/>
      <w:r w:rsidR="00E615DC">
        <w:rPr>
          <w:rFonts w:ascii="Arial" w:hAnsi="Arial" w:cs="Arial"/>
          <w:sz w:val="24"/>
          <w:lang w:val="en-US"/>
        </w:rPr>
        <w:t>Apie</w:t>
      </w:r>
      <w:proofErr w:type="spellEnd"/>
      <w:r w:rsidR="00E615DC">
        <w:rPr>
          <w:rFonts w:ascii="Arial" w:hAnsi="Arial" w:cs="Arial"/>
          <w:sz w:val="24"/>
          <w:lang w:val="en-US"/>
        </w:rPr>
        <w:t xml:space="preserve"> I and </w:t>
      </w:r>
      <w:r w:rsidRPr="009923E8">
        <w:rPr>
          <w:rFonts w:ascii="Arial" w:hAnsi="Arial" w:cs="Arial"/>
          <w:sz w:val="24"/>
          <w:lang w:val="en-US"/>
        </w:rPr>
        <w:t xml:space="preserve"> al.[26], Diabaté F [27] and Dembélé A et al.[20]. Anticonvulsant treatment is the same as for any acute convulsion, regardless of its origin. Diazepam is the first-line treatment for any convulsive seizure. </w:t>
      </w:r>
    </w:p>
    <w:p w14:paraId="7BE2071A" w14:textId="77777777" w:rsidR="009923E8" w:rsidRDefault="009923E8" w:rsidP="009923E8">
      <w:pPr>
        <w:pStyle w:val="ListParagraph"/>
        <w:ind w:left="0"/>
        <w:rPr>
          <w:rFonts w:ascii="Arial" w:hAnsi="Arial" w:cs="Arial"/>
          <w:sz w:val="24"/>
          <w:lang w:val="en-US"/>
        </w:rPr>
      </w:pPr>
      <w:r w:rsidRPr="009923E8">
        <w:rPr>
          <w:rFonts w:ascii="Arial" w:hAnsi="Arial" w:cs="Arial"/>
          <w:sz w:val="24"/>
          <w:lang w:val="en-US"/>
        </w:rPr>
        <w:t>Patients were cured without sequelae in 52.3% of cases. This result is similar to those of Dembélé et al</w:t>
      </w:r>
      <w:proofErr w:type="gramStart"/>
      <w:r w:rsidRPr="009923E8">
        <w:rPr>
          <w:rFonts w:ascii="Arial" w:hAnsi="Arial" w:cs="Arial"/>
          <w:sz w:val="24"/>
          <w:lang w:val="en-US"/>
        </w:rPr>
        <w:t>.[</w:t>
      </w:r>
      <w:proofErr w:type="gramEnd"/>
      <w:r w:rsidRPr="009923E8">
        <w:rPr>
          <w:rFonts w:ascii="Arial" w:hAnsi="Arial" w:cs="Arial"/>
          <w:sz w:val="24"/>
          <w:lang w:val="en-US"/>
        </w:rPr>
        <w:t xml:space="preserve">20], who found a cure without sequelae in 56.1% of cases. However, this result differs from those of </w:t>
      </w:r>
      <w:proofErr w:type="spellStart"/>
      <w:r w:rsidRPr="009923E8">
        <w:rPr>
          <w:rFonts w:ascii="Arial" w:hAnsi="Arial" w:cs="Arial"/>
          <w:sz w:val="24"/>
          <w:lang w:val="en-US"/>
        </w:rPr>
        <w:t>Djoman</w:t>
      </w:r>
      <w:proofErr w:type="spellEnd"/>
      <w:r w:rsidRPr="009923E8">
        <w:rPr>
          <w:rFonts w:ascii="Arial" w:hAnsi="Arial" w:cs="Arial"/>
          <w:sz w:val="24"/>
          <w:lang w:val="en-US"/>
        </w:rPr>
        <w:t xml:space="preserve"> </w:t>
      </w:r>
      <w:proofErr w:type="spellStart"/>
      <w:r w:rsidRPr="009923E8">
        <w:rPr>
          <w:rFonts w:ascii="Arial" w:hAnsi="Arial" w:cs="Arial"/>
          <w:sz w:val="24"/>
          <w:lang w:val="en-US"/>
        </w:rPr>
        <w:t>Apie</w:t>
      </w:r>
      <w:proofErr w:type="spellEnd"/>
      <w:r w:rsidRPr="009923E8">
        <w:rPr>
          <w:rFonts w:ascii="Arial" w:hAnsi="Arial" w:cs="Arial"/>
          <w:sz w:val="24"/>
          <w:lang w:val="en-US"/>
        </w:rPr>
        <w:t xml:space="preserve"> I et al</w:t>
      </w:r>
      <w:proofErr w:type="gramStart"/>
      <w:r w:rsidRPr="009923E8">
        <w:rPr>
          <w:rFonts w:ascii="Arial" w:hAnsi="Arial" w:cs="Arial"/>
          <w:sz w:val="24"/>
          <w:lang w:val="en-US"/>
        </w:rPr>
        <w:t>.[</w:t>
      </w:r>
      <w:proofErr w:type="gramEnd"/>
      <w:r w:rsidRPr="009923E8">
        <w:rPr>
          <w:rFonts w:ascii="Arial" w:hAnsi="Arial" w:cs="Arial"/>
          <w:sz w:val="24"/>
          <w:lang w:val="en-US"/>
        </w:rPr>
        <w:t>26</w:t>
      </w:r>
      <w:r w:rsidR="00E615DC">
        <w:rPr>
          <w:rFonts w:ascii="Arial" w:hAnsi="Arial" w:cs="Arial"/>
          <w:sz w:val="24"/>
          <w:lang w:val="en-US"/>
        </w:rPr>
        <w:t>], Diabaté F [27] Doumbia A.K and</w:t>
      </w:r>
      <w:r w:rsidRPr="009923E8">
        <w:rPr>
          <w:rFonts w:ascii="Arial" w:hAnsi="Arial" w:cs="Arial"/>
          <w:sz w:val="24"/>
          <w:lang w:val="en-US"/>
        </w:rPr>
        <w:t xml:space="preserve"> al.[19] and </w:t>
      </w:r>
      <w:proofErr w:type="spellStart"/>
      <w:r w:rsidRPr="009923E8">
        <w:rPr>
          <w:rFonts w:ascii="Arial" w:hAnsi="Arial" w:cs="Arial"/>
          <w:sz w:val="24"/>
          <w:lang w:val="en-US"/>
        </w:rPr>
        <w:t>Zagour</w:t>
      </w:r>
      <w:proofErr w:type="spellEnd"/>
      <w:r w:rsidRPr="009923E8">
        <w:rPr>
          <w:rFonts w:ascii="Arial" w:hAnsi="Arial" w:cs="Arial"/>
          <w:sz w:val="24"/>
          <w:lang w:val="en-US"/>
        </w:rPr>
        <w:t xml:space="preserve"> F.Z [24], who reported recovery without sequelae in 73.8%, 89.9%, 95% and 100% of cases, respectively. We recorded a correlation between patient age and patient outcome (p-value = 0.019). This means that the prognosis was better in children over 13 months of age. These statistical results allow us to conclude that the prognosis for seizures in </w:t>
      </w:r>
      <w:proofErr w:type="spellStart"/>
      <w:r w:rsidRPr="009923E8">
        <w:rPr>
          <w:rFonts w:ascii="Arial" w:hAnsi="Arial" w:cs="Arial"/>
          <w:sz w:val="24"/>
          <w:lang w:val="en-US"/>
        </w:rPr>
        <w:t>paediatric</w:t>
      </w:r>
      <w:proofErr w:type="spellEnd"/>
      <w:r w:rsidRPr="009923E8">
        <w:rPr>
          <w:rFonts w:ascii="Arial" w:hAnsi="Arial" w:cs="Arial"/>
          <w:sz w:val="24"/>
          <w:lang w:val="en-US"/>
        </w:rPr>
        <w:t xml:space="preserve"> patients remains better when hospital care is provided by qualified personnel.</w:t>
      </w:r>
    </w:p>
    <w:p w14:paraId="29375C45" w14:textId="77777777" w:rsidR="009923E8" w:rsidRDefault="009923E8" w:rsidP="009923E8">
      <w:pPr>
        <w:pStyle w:val="ListParagraph"/>
        <w:ind w:left="0"/>
        <w:rPr>
          <w:rFonts w:ascii="Arial" w:hAnsi="Arial" w:cs="Arial"/>
          <w:sz w:val="24"/>
          <w:lang w:val="en-US"/>
        </w:rPr>
      </w:pPr>
    </w:p>
    <w:p w14:paraId="4BDB853A" w14:textId="77777777" w:rsidR="009923E8" w:rsidRPr="009923E8" w:rsidRDefault="009923E8" w:rsidP="009923E8">
      <w:pPr>
        <w:pStyle w:val="ListParagraph"/>
        <w:ind w:left="0"/>
        <w:rPr>
          <w:rFonts w:ascii="Arial" w:hAnsi="Arial" w:cs="Arial"/>
          <w:sz w:val="24"/>
          <w:lang w:val="en-US"/>
        </w:rPr>
      </w:pPr>
      <w:r w:rsidRPr="009923E8">
        <w:rPr>
          <w:rFonts w:ascii="Arial" w:hAnsi="Arial" w:cs="Arial"/>
          <w:sz w:val="24"/>
          <w:lang w:val="en-US"/>
        </w:rPr>
        <w:t>Unfortunately, we recorded 73 deaths in our study, representing 24.2% of cases. Our result is sim</w:t>
      </w:r>
      <w:r w:rsidR="00E615DC">
        <w:rPr>
          <w:rFonts w:ascii="Arial" w:hAnsi="Arial" w:cs="Arial"/>
          <w:sz w:val="24"/>
          <w:lang w:val="en-US"/>
        </w:rPr>
        <w:t xml:space="preserve">ilar to that of </w:t>
      </w:r>
      <w:proofErr w:type="spellStart"/>
      <w:r w:rsidR="00E615DC">
        <w:rPr>
          <w:rFonts w:ascii="Arial" w:hAnsi="Arial" w:cs="Arial"/>
          <w:sz w:val="24"/>
          <w:lang w:val="en-US"/>
        </w:rPr>
        <w:t>Djoman</w:t>
      </w:r>
      <w:proofErr w:type="spellEnd"/>
      <w:r w:rsidR="00E615DC">
        <w:rPr>
          <w:rFonts w:ascii="Arial" w:hAnsi="Arial" w:cs="Arial"/>
          <w:sz w:val="24"/>
          <w:lang w:val="en-US"/>
        </w:rPr>
        <w:t xml:space="preserve"> </w:t>
      </w:r>
      <w:proofErr w:type="spellStart"/>
      <w:r w:rsidR="00E615DC">
        <w:rPr>
          <w:rFonts w:ascii="Arial" w:hAnsi="Arial" w:cs="Arial"/>
          <w:sz w:val="24"/>
          <w:lang w:val="en-US"/>
        </w:rPr>
        <w:t>Apie</w:t>
      </w:r>
      <w:proofErr w:type="spellEnd"/>
      <w:r w:rsidR="00E615DC">
        <w:rPr>
          <w:rFonts w:ascii="Arial" w:hAnsi="Arial" w:cs="Arial"/>
          <w:sz w:val="24"/>
          <w:lang w:val="en-US"/>
        </w:rPr>
        <w:t xml:space="preserve"> I and</w:t>
      </w:r>
      <w:r w:rsidRPr="009923E8">
        <w:rPr>
          <w:rFonts w:ascii="Arial" w:hAnsi="Arial" w:cs="Arial"/>
          <w:sz w:val="24"/>
          <w:lang w:val="en-US"/>
        </w:rPr>
        <w:t xml:space="preserve"> al</w:t>
      </w:r>
      <w:proofErr w:type="gramStart"/>
      <w:r w:rsidRPr="009923E8">
        <w:rPr>
          <w:rFonts w:ascii="Arial" w:hAnsi="Arial" w:cs="Arial"/>
          <w:sz w:val="24"/>
          <w:lang w:val="en-US"/>
        </w:rPr>
        <w:t>.[</w:t>
      </w:r>
      <w:proofErr w:type="gramEnd"/>
      <w:r w:rsidRPr="009923E8">
        <w:rPr>
          <w:rFonts w:ascii="Arial" w:hAnsi="Arial" w:cs="Arial"/>
          <w:sz w:val="24"/>
          <w:lang w:val="en-US"/>
        </w:rPr>
        <w:t>26], who observed a mortality rate of 19.1%.   The results of our study differ from those</w:t>
      </w:r>
      <w:r w:rsidR="00E615DC">
        <w:rPr>
          <w:rFonts w:ascii="Arial" w:hAnsi="Arial" w:cs="Arial"/>
          <w:sz w:val="24"/>
          <w:lang w:val="en-US"/>
        </w:rPr>
        <w:t xml:space="preserve"> of Diabaté F [27], Alao M.J and al</w:t>
      </w:r>
      <w:proofErr w:type="gramStart"/>
      <w:r w:rsidR="00E615DC">
        <w:rPr>
          <w:rFonts w:ascii="Arial" w:hAnsi="Arial" w:cs="Arial"/>
          <w:sz w:val="24"/>
          <w:lang w:val="en-US"/>
        </w:rPr>
        <w:t>.[</w:t>
      </w:r>
      <w:proofErr w:type="gramEnd"/>
      <w:r w:rsidR="00E615DC">
        <w:rPr>
          <w:rFonts w:ascii="Arial" w:hAnsi="Arial" w:cs="Arial"/>
          <w:sz w:val="24"/>
          <w:lang w:val="en-US"/>
        </w:rPr>
        <w:t>30], Dembélé A and al.[20] and Doumbia A.K and</w:t>
      </w:r>
      <w:r w:rsidRPr="009923E8">
        <w:rPr>
          <w:rFonts w:ascii="Arial" w:hAnsi="Arial" w:cs="Arial"/>
          <w:sz w:val="24"/>
          <w:lang w:val="en-US"/>
        </w:rPr>
        <w:t xml:space="preserve"> al.[19], who found 9.4%, 13%, 41.6% and 95% respectively. </w:t>
      </w:r>
    </w:p>
    <w:p w14:paraId="3F92EAD2" w14:textId="77777777" w:rsidR="009923E8" w:rsidRPr="009923E8" w:rsidRDefault="009923E8" w:rsidP="009923E8">
      <w:pPr>
        <w:pStyle w:val="ListParagraph"/>
        <w:ind w:left="0"/>
        <w:rPr>
          <w:rFonts w:ascii="Arial" w:hAnsi="Arial" w:cs="Arial"/>
          <w:sz w:val="24"/>
          <w:lang w:val="en-US"/>
        </w:rPr>
      </w:pPr>
      <w:r w:rsidRPr="009923E8">
        <w:rPr>
          <w:rFonts w:ascii="Arial" w:hAnsi="Arial" w:cs="Arial"/>
          <w:sz w:val="24"/>
          <w:lang w:val="en-US"/>
        </w:rPr>
        <w:t xml:space="preserve">Among the neurological </w:t>
      </w:r>
      <w:proofErr w:type="spellStart"/>
      <w:r w:rsidRPr="009923E8">
        <w:rPr>
          <w:rFonts w:ascii="Arial" w:hAnsi="Arial" w:cs="Arial"/>
          <w:sz w:val="24"/>
          <w:lang w:val="en-US"/>
        </w:rPr>
        <w:t>sequelae</w:t>
      </w:r>
      <w:proofErr w:type="spellEnd"/>
      <w:r w:rsidRPr="009923E8">
        <w:rPr>
          <w:rFonts w:ascii="Arial" w:hAnsi="Arial" w:cs="Arial"/>
          <w:sz w:val="24"/>
          <w:lang w:val="en-US"/>
        </w:rPr>
        <w:t xml:space="preserve"> developed, </w:t>
      </w:r>
      <w:proofErr w:type="spellStart"/>
      <w:r w:rsidRPr="009923E8">
        <w:rPr>
          <w:rFonts w:ascii="Arial" w:hAnsi="Arial" w:cs="Arial"/>
          <w:sz w:val="24"/>
          <w:lang w:val="en-US"/>
        </w:rPr>
        <w:t>generalised</w:t>
      </w:r>
      <w:proofErr w:type="spellEnd"/>
      <w:r w:rsidRPr="009923E8">
        <w:rPr>
          <w:rFonts w:ascii="Arial" w:hAnsi="Arial" w:cs="Arial"/>
          <w:sz w:val="24"/>
          <w:lang w:val="en-US"/>
        </w:rPr>
        <w:t xml:space="preserve"> </w:t>
      </w:r>
      <w:proofErr w:type="spellStart"/>
      <w:r w:rsidRPr="009923E8">
        <w:rPr>
          <w:rFonts w:ascii="Arial" w:hAnsi="Arial" w:cs="Arial"/>
          <w:sz w:val="24"/>
          <w:lang w:val="en-US"/>
        </w:rPr>
        <w:t>hypotonia</w:t>
      </w:r>
      <w:proofErr w:type="spellEnd"/>
      <w:r w:rsidRPr="009923E8">
        <w:rPr>
          <w:rFonts w:ascii="Arial" w:hAnsi="Arial" w:cs="Arial"/>
          <w:sz w:val="24"/>
          <w:lang w:val="en-US"/>
        </w:rPr>
        <w:t xml:space="preserve"> was the most commonly observed, at 6.6%. We found no statistically significant association between patient age and neurological sequelae (exact Fischer p-value = 0.862). The results of our study are si</w:t>
      </w:r>
      <w:r w:rsidR="00E615DC">
        <w:rPr>
          <w:rFonts w:ascii="Arial" w:hAnsi="Arial" w:cs="Arial"/>
          <w:sz w:val="24"/>
          <w:lang w:val="en-US"/>
        </w:rPr>
        <w:t>milar to those of Doumbia A.K and</w:t>
      </w:r>
      <w:r w:rsidRPr="009923E8">
        <w:rPr>
          <w:rFonts w:ascii="Arial" w:hAnsi="Arial" w:cs="Arial"/>
          <w:sz w:val="24"/>
          <w:lang w:val="en-US"/>
        </w:rPr>
        <w:t xml:space="preserve"> al. [19], who observed 5% neurological sequelae.</w:t>
      </w:r>
    </w:p>
    <w:p w14:paraId="02475196" w14:textId="77777777" w:rsidR="009923E8" w:rsidRDefault="009923E8" w:rsidP="009923E8">
      <w:pPr>
        <w:pStyle w:val="ListParagraph"/>
        <w:ind w:left="0"/>
        <w:rPr>
          <w:rFonts w:ascii="Arial" w:hAnsi="Arial" w:cs="Arial"/>
          <w:sz w:val="24"/>
          <w:lang w:val="en-US"/>
        </w:rPr>
      </w:pPr>
      <w:r w:rsidRPr="009923E8">
        <w:rPr>
          <w:rFonts w:ascii="Arial" w:hAnsi="Arial" w:cs="Arial"/>
          <w:sz w:val="24"/>
          <w:lang w:val="en-US"/>
        </w:rPr>
        <w:t xml:space="preserve">All patients were systematically </w:t>
      </w:r>
      <w:proofErr w:type="spellStart"/>
      <w:r w:rsidRPr="009923E8">
        <w:rPr>
          <w:rFonts w:ascii="Arial" w:hAnsi="Arial" w:cs="Arial"/>
          <w:sz w:val="24"/>
          <w:lang w:val="en-US"/>
        </w:rPr>
        <w:t>hospitalised</w:t>
      </w:r>
      <w:proofErr w:type="spellEnd"/>
      <w:r w:rsidRPr="009923E8">
        <w:rPr>
          <w:rFonts w:ascii="Arial" w:hAnsi="Arial" w:cs="Arial"/>
          <w:sz w:val="24"/>
          <w:lang w:val="en-US"/>
        </w:rPr>
        <w:t xml:space="preserve">. The average length of </w:t>
      </w:r>
      <w:proofErr w:type="spellStart"/>
      <w:r w:rsidRPr="009923E8">
        <w:rPr>
          <w:rFonts w:ascii="Arial" w:hAnsi="Arial" w:cs="Arial"/>
          <w:sz w:val="24"/>
          <w:lang w:val="en-US"/>
        </w:rPr>
        <w:t>hospitalisation</w:t>
      </w:r>
      <w:proofErr w:type="spellEnd"/>
      <w:r w:rsidRPr="009923E8">
        <w:rPr>
          <w:rFonts w:ascii="Arial" w:hAnsi="Arial" w:cs="Arial"/>
          <w:sz w:val="24"/>
          <w:lang w:val="en-US"/>
        </w:rPr>
        <w:t xml:space="preserve"> was 9.69±5.79 days, with extremes ranging from 1 to 42 days. This observed length of </w:t>
      </w:r>
      <w:proofErr w:type="spellStart"/>
      <w:r w:rsidRPr="009923E8">
        <w:rPr>
          <w:rFonts w:ascii="Arial" w:hAnsi="Arial" w:cs="Arial"/>
          <w:sz w:val="24"/>
          <w:lang w:val="en-US"/>
        </w:rPr>
        <w:t>hospitalisation</w:t>
      </w:r>
      <w:proofErr w:type="spellEnd"/>
      <w:r w:rsidRPr="009923E8">
        <w:rPr>
          <w:rFonts w:ascii="Arial" w:hAnsi="Arial" w:cs="Arial"/>
          <w:sz w:val="24"/>
          <w:lang w:val="en-US"/>
        </w:rPr>
        <w:t xml:space="preserve"> differed from those reported b</w:t>
      </w:r>
      <w:r w:rsidR="00E615DC">
        <w:rPr>
          <w:rFonts w:ascii="Arial" w:hAnsi="Arial" w:cs="Arial"/>
          <w:sz w:val="24"/>
          <w:lang w:val="en-US"/>
        </w:rPr>
        <w:t xml:space="preserve">y Dembélé A and </w:t>
      </w:r>
      <w:r w:rsidRPr="009923E8">
        <w:rPr>
          <w:rFonts w:ascii="Arial" w:hAnsi="Arial" w:cs="Arial"/>
          <w:sz w:val="24"/>
          <w:lang w:val="en-US"/>
        </w:rPr>
        <w:t>al</w:t>
      </w:r>
      <w:proofErr w:type="gramStart"/>
      <w:r w:rsidRPr="009923E8">
        <w:rPr>
          <w:rFonts w:ascii="Arial" w:hAnsi="Arial" w:cs="Arial"/>
          <w:sz w:val="24"/>
          <w:lang w:val="en-US"/>
        </w:rPr>
        <w:t>.[</w:t>
      </w:r>
      <w:proofErr w:type="gramEnd"/>
      <w:r w:rsidRPr="009923E8">
        <w:rPr>
          <w:rFonts w:ascii="Arial" w:hAnsi="Arial" w:cs="Arial"/>
          <w:sz w:val="24"/>
          <w:lang w:val="en-US"/>
        </w:rPr>
        <w:t xml:space="preserve">20], </w:t>
      </w:r>
      <w:proofErr w:type="spellStart"/>
      <w:r w:rsidRPr="009923E8">
        <w:rPr>
          <w:rFonts w:ascii="Arial" w:hAnsi="Arial" w:cs="Arial"/>
          <w:sz w:val="24"/>
          <w:lang w:val="en-US"/>
        </w:rPr>
        <w:t>Za</w:t>
      </w:r>
      <w:r w:rsidR="00E615DC">
        <w:rPr>
          <w:rFonts w:ascii="Arial" w:hAnsi="Arial" w:cs="Arial"/>
          <w:sz w:val="24"/>
          <w:lang w:val="en-US"/>
        </w:rPr>
        <w:t>gour</w:t>
      </w:r>
      <w:proofErr w:type="spellEnd"/>
      <w:r w:rsidR="00E615DC">
        <w:rPr>
          <w:rFonts w:ascii="Arial" w:hAnsi="Arial" w:cs="Arial"/>
          <w:sz w:val="24"/>
          <w:lang w:val="en-US"/>
        </w:rPr>
        <w:t xml:space="preserve"> F.Z [24] and Doumbia A.K and</w:t>
      </w:r>
      <w:r w:rsidRPr="009923E8">
        <w:rPr>
          <w:rFonts w:ascii="Arial" w:hAnsi="Arial" w:cs="Arial"/>
          <w:sz w:val="24"/>
          <w:lang w:val="en-US"/>
        </w:rPr>
        <w:t xml:space="preserve"> al. [19]. This difference can be explained by the fact that some patients developed neurological sequelae that required a long hospital stay.</w:t>
      </w:r>
    </w:p>
    <w:p w14:paraId="05118C10" w14:textId="77777777" w:rsidR="009923E8" w:rsidRDefault="009923E8" w:rsidP="009923E8">
      <w:pPr>
        <w:pStyle w:val="ListParagraph"/>
        <w:ind w:left="0"/>
        <w:rPr>
          <w:rFonts w:ascii="Arial" w:hAnsi="Arial" w:cs="Arial"/>
          <w:sz w:val="24"/>
          <w:lang w:val="en-US"/>
        </w:rPr>
      </w:pPr>
      <w:bookmarkStart w:id="3" w:name="_GoBack"/>
      <w:bookmarkEnd w:id="3"/>
    </w:p>
    <w:p w14:paraId="0D36E782" w14:textId="77777777" w:rsidR="009923E8" w:rsidRPr="009923E8" w:rsidRDefault="009923E8" w:rsidP="009923E8">
      <w:pPr>
        <w:pStyle w:val="ListParagraph"/>
        <w:ind w:left="0"/>
        <w:rPr>
          <w:rFonts w:ascii="Arial" w:hAnsi="Arial" w:cs="Arial"/>
          <w:sz w:val="24"/>
          <w:lang w:val="en-US"/>
        </w:rPr>
      </w:pPr>
      <w:r w:rsidRPr="009923E8">
        <w:rPr>
          <w:rFonts w:ascii="Arial" w:hAnsi="Arial" w:cs="Arial"/>
          <w:b/>
          <w:sz w:val="24"/>
          <w:lang w:val="en-US"/>
        </w:rPr>
        <w:t>Conclusion:</w:t>
      </w:r>
      <w:r w:rsidRPr="009923E8">
        <w:rPr>
          <w:rFonts w:ascii="Arial" w:hAnsi="Arial" w:cs="Arial"/>
          <w:sz w:val="24"/>
          <w:lang w:val="en-US"/>
        </w:rPr>
        <w:t xml:space="preserve"> Seizures are common in our setting, </w:t>
      </w:r>
      <w:commentRangeStart w:id="4"/>
      <w:r w:rsidRPr="009923E8">
        <w:rPr>
          <w:rFonts w:ascii="Arial" w:hAnsi="Arial" w:cs="Arial"/>
          <w:sz w:val="24"/>
          <w:lang w:val="en-US"/>
        </w:rPr>
        <w:t xml:space="preserve">with infections </w:t>
      </w:r>
      <w:commentRangeEnd w:id="4"/>
      <w:r w:rsidR="00AE0F45">
        <w:rPr>
          <w:rStyle w:val="CommentReference"/>
        </w:rPr>
        <w:commentReference w:id="4"/>
      </w:r>
      <w:r w:rsidRPr="009923E8">
        <w:rPr>
          <w:rFonts w:ascii="Arial" w:hAnsi="Arial" w:cs="Arial"/>
          <w:sz w:val="24"/>
          <w:lang w:val="en-US"/>
        </w:rPr>
        <w:t xml:space="preserve">and acute dehydration being the most common causes. The mortality rate remains high, but malaria prevention and vaccination will help reduce it. </w:t>
      </w:r>
    </w:p>
    <w:p w14:paraId="0E5C1859" w14:textId="77777777" w:rsidR="009923E8" w:rsidRDefault="009923E8" w:rsidP="009923E8">
      <w:pPr>
        <w:pStyle w:val="ListParagraph"/>
        <w:ind w:left="-720"/>
        <w:rPr>
          <w:rFonts w:ascii="Arial" w:hAnsi="Arial" w:cs="Arial"/>
          <w:sz w:val="24"/>
          <w:lang w:val="en-US"/>
        </w:rPr>
      </w:pPr>
      <w:r w:rsidRPr="009923E8">
        <w:rPr>
          <w:rFonts w:ascii="Arial" w:hAnsi="Arial" w:cs="Arial"/>
          <w:b/>
          <w:sz w:val="24"/>
          <w:lang w:val="en-US"/>
        </w:rPr>
        <w:t xml:space="preserve">           Keywords:</w:t>
      </w:r>
      <w:r w:rsidRPr="009923E8">
        <w:rPr>
          <w:rFonts w:ascii="Arial" w:hAnsi="Arial" w:cs="Arial"/>
          <w:sz w:val="24"/>
          <w:lang w:val="en-US"/>
        </w:rPr>
        <w:t xml:space="preserve"> seizures, </w:t>
      </w:r>
      <w:proofErr w:type="spellStart"/>
      <w:r w:rsidRPr="009923E8">
        <w:rPr>
          <w:rFonts w:ascii="Arial" w:hAnsi="Arial" w:cs="Arial"/>
          <w:sz w:val="24"/>
          <w:lang w:val="en-US"/>
        </w:rPr>
        <w:t>paediatric</w:t>
      </w:r>
      <w:proofErr w:type="spellEnd"/>
      <w:r w:rsidRPr="009923E8">
        <w:rPr>
          <w:rFonts w:ascii="Arial" w:hAnsi="Arial" w:cs="Arial"/>
          <w:sz w:val="24"/>
          <w:lang w:val="en-US"/>
        </w:rPr>
        <w:t xml:space="preserve"> emergencies, Bamako</w:t>
      </w:r>
    </w:p>
    <w:p w14:paraId="7E1EC667" w14:textId="77777777" w:rsidR="003F4A38" w:rsidRDefault="003F4A38" w:rsidP="003F4A38">
      <w:pPr>
        <w:pStyle w:val="Header"/>
        <w:spacing w:line="360" w:lineRule="auto"/>
        <w:jc w:val="both"/>
        <w:rPr>
          <w:rFonts w:ascii="Arial" w:hAnsi="Arial" w:cs="Arial"/>
          <w:b/>
          <w:sz w:val="24"/>
          <w:szCs w:val="24"/>
        </w:rPr>
      </w:pPr>
    </w:p>
    <w:p w14:paraId="7DAE5FF1" w14:textId="77777777" w:rsidR="003F4A38" w:rsidRPr="00E615DC" w:rsidRDefault="003F4A38" w:rsidP="003F4A38">
      <w:pPr>
        <w:pStyle w:val="Header"/>
        <w:spacing w:line="360" w:lineRule="auto"/>
        <w:jc w:val="both"/>
        <w:rPr>
          <w:rFonts w:ascii="Arial" w:hAnsi="Arial" w:cs="Arial"/>
          <w:b/>
          <w:sz w:val="24"/>
          <w:szCs w:val="24"/>
        </w:rPr>
      </w:pPr>
      <w:r w:rsidRPr="00E615DC">
        <w:rPr>
          <w:rFonts w:ascii="Arial" w:hAnsi="Arial" w:cs="Arial"/>
          <w:b/>
          <w:sz w:val="24"/>
          <w:szCs w:val="24"/>
        </w:rPr>
        <w:t>Bibliographie</w:t>
      </w:r>
    </w:p>
    <w:p w14:paraId="25A38A94" w14:textId="77777777" w:rsidR="003F4A38" w:rsidRPr="00E615DC" w:rsidRDefault="003F4A38" w:rsidP="003F4A38">
      <w:pPr>
        <w:spacing w:after="240"/>
        <w:rPr>
          <w:rFonts w:ascii="Arial" w:hAnsi="Arial" w:cs="Arial"/>
          <w:b/>
          <w:sz w:val="24"/>
          <w:szCs w:val="24"/>
          <w:lang w:val="en-US"/>
        </w:rPr>
      </w:pPr>
      <w:r w:rsidRPr="00E615DC">
        <w:rPr>
          <w:rFonts w:ascii="Arial" w:hAnsi="Arial" w:cs="Arial"/>
          <w:bCs/>
          <w:kern w:val="2"/>
          <w:sz w:val="24"/>
          <w:szCs w:val="24"/>
          <w14:ligatures w14:val="standardContextual"/>
        </w:rPr>
        <w:fldChar w:fldCharType="begin"/>
      </w:r>
      <w:r w:rsidRPr="00E615DC">
        <w:rPr>
          <w:rFonts w:ascii="Arial" w:hAnsi="Arial" w:cs="Arial"/>
          <w:bCs/>
          <w:sz w:val="24"/>
          <w:szCs w:val="24"/>
        </w:rPr>
        <w:instrText xml:space="preserve"> ADDIN ZOTERO_BIBL {"uncited":[],"omitted":[],"custom":[]} CSL_BIBLIOGRAPHY </w:instrText>
      </w:r>
      <w:r w:rsidRPr="00E615DC">
        <w:rPr>
          <w:rFonts w:ascii="Arial" w:hAnsi="Arial" w:cs="Arial"/>
          <w:bCs/>
          <w:kern w:val="2"/>
          <w:sz w:val="24"/>
          <w:szCs w:val="24"/>
          <w14:ligatures w14:val="standardContextual"/>
        </w:rPr>
        <w:fldChar w:fldCharType="separate"/>
      </w:r>
      <w:r w:rsidRPr="00E615DC">
        <w:rPr>
          <w:rFonts w:ascii="Arial" w:hAnsi="Arial" w:cs="Arial"/>
          <w:sz w:val="24"/>
          <w:szCs w:val="24"/>
        </w:rPr>
        <w:t xml:space="preserve">1. </w:t>
      </w:r>
      <w:r w:rsidRPr="00E615DC">
        <w:rPr>
          <w:rFonts w:ascii="Arial" w:hAnsi="Arial" w:cs="Arial"/>
          <w:sz w:val="24"/>
          <w:szCs w:val="24"/>
        </w:rPr>
        <w:tab/>
      </w:r>
      <w:r w:rsidRPr="00E615DC">
        <w:rPr>
          <w:rFonts w:ascii="Arial" w:hAnsi="Arial" w:cs="Arial"/>
          <w:sz w:val="24"/>
          <w:szCs w:val="24"/>
          <w:lang w:val="en-US"/>
        </w:rPr>
        <w:t>Carneiro M, Meyer P, Rivier F. convulsions in infants and children. Rev Prat. 2010;60(4):543</w:t>
      </w:r>
      <w:r w:rsidRPr="00E615DC">
        <w:rPr>
          <w:rFonts w:ascii="Cambria Math" w:hAnsi="Cambria Math" w:cs="Cambria Math"/>
          <w:sz w:val="24"/>
          <w:szCs w:val="24"/>
          <w:lang w:val="en-US"/>
        </w:rPr>
        <w:t>‑</w:t>
      </w:r>
      <w:r w:rsidRPr="00E615DC">
        <w:rPr>
          <w:rFonts w:ascii="Arial" w:hAnsi="Arial" w:cs="Arial"/>
          <w:sz w:val="24"/>
          <w:szCs w:val="24"/>
          <w:lang w:val="en-US"/>
        </w:rPr>
        <w:t xml:space="preserve">50. </w:t>
      </w:r>
    </w:p>
    <w:p w14:paraId="0E080425" w14:textId="77777777" w:rsidR="003F4A38" w:rsidRPr="00E615DC" w:rsidRDefault="003F4A38" w:rsidP="003F4A38">
      <w:pPr>
        <w:pStyle w:val="Bibliography"/>
        <w:rPr>
          <w:rFonts w:ascii="Arial" w:hAnsi="Arial" w:cs="Arial"/>
          <w:sz w:val="24"/>
          <w:szCs w:val="24"/>
          <w:lang w:val="en-US"/>
        </w:rPr>
      </w:pPr>
      <w:r w:rsidRPr="00E615DC">
        <w:rPr>
          <w:rFonts w:ascii="Arial" w:hAnsi="Arial" w:cs="Arial"/>
          <w:sz w:val="24"/>
          <w:szCs w:val="24"/>
          <w:lang w:val="en-US"/>
        </w:rPr>
        <w:lastRenderedPageBreak/>
        <w:t xml:space="preserve">2. </w:t>
      </w:r>
      <w:r w:rsidRPr="00E615DC">
        <w:rPr>
          <w:rFonts w:ascii="Arial" w:hAnsi="Arial" w:cs="Arial"/>
          <w:sz w:val="24"/>
          <w:szCs w:val="24"/>
          <w:lang w:val="en-US"/>
        </w:rPr>
        <w:tab/>
        <w:t>Hirtz D, Nelson K. The natural history of febrile seizures. Ann Rev Med. 1983;(34):453</w:t>
      </w:r>
      <w:r w:rsidRPr="00E615DC">
        <w:rPr>
          <w:rFonts w:ascii="Cambria Math" w:hAnsi="Cambria Math" w:cs="Cambria Math"/>
          <w:sz w:val="24"/>
          <w:szCs w:val="24"/>
          <w:lang w:val="en-US"/>
        </w:rPr>
        <w:t>‑</w:t>
      </w:r>
      <w:r w:rsidRPr="00E615DC">
        <w:rPr>
          <w:rFonts w:ascii="Arial" w:hAnsi="Arial" w:cs="Arial"/>
          <w:sz w:val="24"/>
          <w:szCs w:val="24"/>
          <w:lang w:val="en-US"/>
        </w:rPr>
        <w:t xml:space="preserve">71. </w:t>
      </w:r>
    </w:p>
    <w:p w14:paraId="6493B1A4" w14:textId="77777777" w:rsidR="003F4A38" w:rsidRPr="00E615DC" w:rsidRDefault="003F4A38" w:rsidP="003F4A38">
      <w:pPr>
        <w:pStyle w:val="Bibliography"/>
        <w:rPr>
          <w:rFonts w:ascii="Arial" w:hAnsi="Arial" w:cs="Arial"/>
          <w:sz w:val="24"/>
          <w:szCs w:val="24"/>
        </w:rPr>
      </w:pPr>
      <w:r w:rsidRPr="00E615DC">
        <w:rPr>
          <w:rFonts w:ascii="Arial" w:hAnsi="Arial" w:cs="Arial"/>
          <w:sz w:val="24"/>
          <w:szCs w:val="24"/>
          <w:lang w:val="en-US"/>
        </w:rPr>
        <w:t xml:space="preserve">3. </w:t>
      </w:r>
      <w:r w:rsidRPr="00E615DC">
        <w:rPr>
          <w:rFonts w:ascii="Arial" w:hAnsi="Arial" w:cs="Arial"/>
          <w:sz w:val="24"/>
          <w:szCs w:val="24"/>
          <w:lang w:val="en-US"/>
        </w:rPr>
        <w:tab/>
        <w:t xml:space="preserve">Allen Hauser W. The prevalence and incidence of convulsion disorders in children. </w:t>
      </w:r>
      <w:r w:rsidRPr="00E615DC">
        <w:rPr>
          <w:rFonts w:ascii="Arial" w:hAnsi="Arial" w:cs="Arial"/>
          <w:sz w:val="24"/>
          <w:szCs w:val="24"/>
        </w:rPr>
        <w:t xml:space="preserve">Epilepsia. 1994;35(2):S1-6. </w:t>
      </w:r>
    </w:p>
    <w:p w14:paraId="1112D53F" w14:textId="77777777" w:rsidR="003F4A38" w:rsidRPr="00E615DC" w:rsidRDefault="003F4A38" w:rsidP="003F4A38">
      <w:pPr>
        <w:pStyle w:val="Bibliography"/>
        <w:rPr>
          <w:rFonts w:ascii="Arial" w:hAnsi="Arial" w:cs="Arial"/>
          <w:sz w:val="24"/>
          <w:szCs w:val="24"/>
        </w:rPr>
      </w:pPr>
      <w:r w:rsidRPr="00E615DC">
        <w:rPr>
          <w:rFonts w:ascii="Arial" w:hAnsi="Arial" w:cs="Arial"/>
          <w:sz w:val="24"/>
          <w:szCs w:val="24"/>
        </w:rPr>
        <w:t xml:space="preserve">4. </w:t>
      </w:r>
      <w:r w:rsidRPr="00E615DC">
        <w:rPr>
          <w:rFonts w:ascii="Arial" w:hAnsi="Arial" w:cs="Arial"/>
          <w:sz w:val="24"/>
          <w:szCs w:val="24"/>
        </w:rPr>
        <w:tab/>
      </w:r>
      <w:r w:rsidRPr="00E615DC">
        <w:rPr>
          <w:rFonts w:ascii="Arial" w:hAnsi="Arial" w:cs="Arial"/>
          <w:sz w:val="24"/>
          <w:szCs w:val="24"/>
          <w:lang w:val="en-US"/>
        </w:rPr>
        <w:t xml:space="preserve">Traoré B. Etiologies of febrile seizures in children aged 1-59 months in the paediatric emergency department of the Gabriel Touré-Bamako University Hospital Thesis Med 2015 USTTB FMOS Bamako. </w:t>
      </w:r>
      <w:r w:rsidRPr="00E615DC">
        <w:rPr>
          <w:rFonts w:ascii="Arial" w:hAnsi="Arial" w:cs="Arial"/>
          <w:sz w:val="24"/>
          <w:szCs w:val="24"/>
        </w:rPr>
        <w:t xml:space="preserve">(100):87. </w:t>
      </w:r>
    </w:p>
    <w:p w14:paraId="1A8B7E3F" w14:textId="77777777" w:rsidR="003F4A38" w:rsidRPr="00E615DC" w:rsidRDefault="003F4A38" w:rsidP="003F4A38">
      <w:pPr>
        <w:pStyle w:val="Bibliography"/>
        <w:rPr>
          <w:rFonts w:ascii="Arial" w:hAnsi="Arial" w:cs="Arial"/>
          <w:sz w:val="24"/>
          <w:szCs w:val="24"/>
          <w:lang w:val="en-US"/>
        </w:rPr>
      </w:pPr>
      <w:r w:rsidRPr="00E615DC">
        <w:rPr>
          <w:rFonts w:ascii="Arial" w:hAnsi="Arial" w:cs="Arial"/>
          <w:sz w:val="24"/>
          <w:szCs w:val="24"/>
        </w:rPr>
        <w:t xml:space="preserve">5. </w:t>
      </w:r>
      <w:r w:rsidRPr="00E615DC">
        <w:rPr>
          <w:rFonts w:ascii="Arial" w:hAnsi="Arial" w:cs="Arial"/>
          <w:sz w:val="24"/>
          <w:szCs w:val="24"/>
        </w:rPr>
        <w:tab/>
      </w:r>
      <w:r w:rsidRPr="00E615DC">
        <w:rPr>
          <w:rFonts w:ascii="Arial" w:hAnsi="Arial" w:cs="Arial"/>
          <w:sz w:val="24"/>
          <w:szCs w:val="24"/>
          <w:lang w:val="en-US"/>
        </w:rPr>
        <w:t>Milh M, Ticus I, Villeneuve N, Hugonencq C, Mancini J, Chabrol B.</w:t>
      </w:r>
      <w:r w:rsidR="0025687C" w:rsidRPr="00E615DC">
        <w:rPr>
          <w:rFonts w:ascii="Arial" w:hAnsi="Arial" w:cs="Arial"/>
          <w:sz w:val="24"/>
          <w:szCs w:val="24"/>
          <w:lang w:val="en-US"/>
        </w:rPr>
        <w:t xml:space="preserve"> Seizures and epilepsy in children: from seizure to diagnosis. </w:t>
      </w:r>
      <w:r w:rsidR="0025687C" w:rsidRPr="00E615DC">
        <w:rPr>
          <w:rFonts w:ascii="Arial" w:hAnsi="Arial" w:cs="Arial"/>
          <w:sz w:val="24"/>
          <w:szCs w:val="24"/>
        </w:rPr>
        <w:t>Arch Pédiatrie. 2008;(15):216–22</w:t>
      </w:r>
      <w:r w:rsidRPr="00E615DC">
        <w:rPr>
          <w:rFonts w:ascii="Arial" w:hAnsi="Arial" w:cs="Arial"/>
          <w:sz w:val="24"/>
          <w:szCs w:val="24"/>
          <w:lang w:val="en-US"/>
        </w:rPr>
        <w:t xml:space="preserve">. </w:t>
      </w:r>
    </w:p>
    <w:p w14:paraId="7476FEBD" w14:textId="77777777" w:rsidR="003F4A38" w:rsidRPr="00E615DC" w:rsidRDefault="003F4A38" w:rsidP="003F4A38">
      <w:pPr>
        <w:pStyle w:val="Bibliography"/>
        <w:rPr>
          <w:rFonts w:ascii="Arial" w:hAnsi="Arial" w:cs="Arial"/>
          <w:sz w:val="24"/>
          <w:szCs w:val="24"/>
        </w:rPr>
      </w:pPr>
      <w:r w:rsidRPr="00E615DC">
        <w:rPr>
          <w:rFonts w:ascii="Arial" w:hAnsi="Arial" w:cs="Arial"/>
          <w:sz w:val="24"/>
          <w:szCs w:val="24"/>
          <w:lang w:val="en-US"/>
        </w:rPr>
        <w:t xml:space="preserve">6. </w:t>
      </w:r>
      <w:r w:rsidRPr="00E615DC">
        <w:rPr>
          <w:rFonts w:ascii="Arial" w:hAnsi="Arial" w:cs="Arial"/>
          <w:sz w:val="24"/>
          <w:szCs w:val="24"/>
          <w:lang w:val="en-US"/>
        </w:rPr>
        <w:tab/>
        <w:t xml:space="preserve">Graves R, Oehler K, Tingle L. Febrile seizures: risks, evaluation, and prognosis. </w:t>
      </w:r>
      <w:r w:rsidRPr="00E615DC">
        <w:rPr>
          <w:rFonts w:ascii="Arial" w:hAnsi="Arial" w:cs="Arial"/>
          <w:sz w:val="24"/>
          <w:szCs w:val="24"/>
        </w:rPr>
        <w:t>Am Fam Physician. 2012;85(2):149</w:t>
      </w:r>
      <w:r w:rsidRPr="00E615DC">
        <w:rPr>
          <w:rFonts w:ascii="Cambria Math" w:hAnsi="Cambria Math" w:cs="Cambria Math"/>
          <w:sz w:val="24"/>
          <w:szCs w:val="24"/>
        </w:rPr>
        <w:t>‑</w:t>
      </w:r>
      <w:r w:rsidRPr="00E615DC">
        <w:rPr>
          <w:rFonts w:ascii="Arial" w:hAnsi="Arial" w:cs="Arial"/>
          <w:sz w:val="24"/>
          <w:szCs w:val="24"/>
        </w:rPr>
        <w:t xml:space="preserve">53. </w:t>
      </w:r>
    </w:p>
    <w:p w14:paraId="1417A049" w14:textId="77777777" w:rsidR="0025687C" w:rsidRPr="00E615DC" w:rsidRDefault="003F4A38" w:rsidP="003F4A38">
      <w:pPr>
        <w:pStyle w:val="Bibliography"/>
        <w:rPr>
          <w:rFonts w:ascii="Arial" w:hAnsi="Arial" w:cs="Arial"/>
          <w:sz w:val="24"/>
          <w:szCs w:val="24"/>
        </w:rPr>
      </w:pPr>
      <w:r w:rsidRPr="00E615DC">
        <w:rPr>
          <w:rFonts w:ascii="Arial" w:hAnsi="Arial" w:cs="Arial"/>
          <w:sz w:val="24"/>
          <w:szCs w:val="24"/>
        </w:rPr>
        <w:t xml:space="preserve">7. </w:t>
      </w:r>
      <w:r w:rsidRPr="00E615DC">
        <w:rPr>
          <w:rFonts w:ascii="Arial" w:hAnsi="Arial" w:cs="Arial"/>
          <w:sz w:val="24"/>
          <w:szCs w:val="24"/>
        </w:rPr>
        <w:tab/>
      </w:r>
      <w:r w:rsidRPr="00E615DC">
        <w:rPr>
          <w:rFonts w:ascii="Arial" w:hAnsi="Arial" w:cs="Arial"/>
          <w:sz w:val="24"/>
          <w:szCs w:val="24"/>
          <w:lang w:val="en-US"/>
        </w:rPr>
        <w:t xml:space="preserve">Adhikari S, Sathian B, De </w:t>
      </w:r>
      <w:r w:rsidR="0025687C" w:rsidRPr="00E615DC">
        <w:rPr>
          <w:rFonts w:ascii="Arial" w:hAnsi="Arial" w:cs="Arial"/>
          <w:sz w:val="24"/>
          <w:szCs w:val="24"/>
          <w:lang w:val="en-US"/>
        </w:rPr>
        <w:t xml:space="preserve">Koirala P, Rao K. Profile of children admitted with convulsions to a tertiary care hospital in western Nepal. </w:t>
      </w:r>
      <w:r w:rsidR="0025687C" w:rsidRPr="00E615DC">
        <w:rPr>
          <w:rFonts w:ascii="Arial" w:hAnsi="Arial" w:cs="Arial"/>
          <w:sz w:val="24"/>
          <w:szCs w:val="24"/>
        </w:rPr>
        <w:t>BMC Pediatrics. 2013;13:43.</w:t>
      </w:r>
    </w:p>
    <w:p w14:paraId="696CBB4D" w14:textId="77777777" w:rsidR="003F4A38" w:rsidRPr="00E615DC" w:rsidRDefault="003F4A38" w:rsidP="003F4A38">
      <w:pPr>
        <w:pStyle w:val="Bibliography"/>
        <w:rPr>
          <w:rFonts w:ascii="Arial" w:hAnsi="Arial" w:cs="Arial"/>
          <w:sz w:val="24"/>
          <w:szCs w:val="24"/>
          <w:lang w:val="en-US"/>
        </w:rPr>
      </w:pPr>
      <w:r w:rsidRPr="00E615DC">
        <w:rPr>
          <w:rFonts w:ascii="Arial" w:hAnsi="Arial" w:cs="Arial"/>
          <w:sz w:val="24"/>
          <w:szCs w:val="24"/>
        </w:rPr>
        <w:t xml:space="preserve">8. </w:t>
      </w:r>
      <w:r w:rsidRPr="00E615DC">
        <w:rPr>
          <w:rFonts w:ascii="Arial" w:hAnsi="Arial" w:cs="Arial"/>
          <w:sz w:val="24"/>
          <w:szCs w:val="24"/>
        </w:rPr>
        <w:tab/>
        <w:t xml:space="preserve">Soto-Ares G, JissendiTchofo P, Szurhaj W. Conduite A Tenir Devant Une Première Crise Convulsive. J Neuroradiol. </w:t>
      </w:r>
      <w:r w:rsidRPr="00E615DC">
        <w:rPr>
          <w:rFonts w:ascii="Arial" w:hAnsi="Arial" w:cs="Arial"/>
          <w:sz w:val="24"/>
          <w:szCs w:val="24"/>
          <w:lang w:val="en-US"/>
        </w:rPr>
        <w:t>2004;31:281</w:t>
      </w:r>
      <w:r w:rsidRPr="00E615DC">
        <w:rPr>
          <w:rFonts w:ascii="Cambria Math" w:hAnsi="Cambria Math" w:cs="Cambria Math"/>
          <w:sz w:val="24"/>
          <w:szCs w:val="24"/>
          <w:lang w:val="en-US"/>
        </w:rPr>
        <w:t>‑</w:t>
      </w:r>
      <w:r w:rsidRPr="00E615DC">
        <w:rPr>
          <w:rFonts w:ascii="Arial" w:hAnsi="Arial" w:cs="Arial"/>
          <w:sz w:val="24"/>
          <w:szCs w:val="24"/>
          <w:lang w:val="en-US"/>
        </w:rPr>
        <w:t xml:space="preserve">8.  </w:t>
      </w:r>
    </w:p>
    <w:p w14:paraId="0B5A6E50" w14:textId="77777777" w:rsidR="003F4A38" w:rsidRPr="00E615DC" w:rsidRDefault="003F4A38" w:rsidP="003F4A38">
      <w:pPr>
        <w:pStyle w:val="Bibliography"/>
        <w:rPr>
          <w:rFonts w:ascii="Arial" w:hAnsi="Arial" w:cs="Arial"/>
          <w:sz w:val="24"/>
          <w:szCs w:val="24"/>
        </w:rPr>
      </w:pPr>
      <w:r w:rsidRPr="00E615DC">
        <w:rPr>
          <w:rFonts w:ascii="Arial" w:hAnsi="Arial" w:cs="Arial"/>
          <w:sz w:val="24"/>
          <w:szCs w:val="24"/>
          <w:lang w:val="en-US"/>
        </w:rPr>
        <w:t xml:space="preserve">9. </w:t>
      </w:r>
      <w:r w:rsidRPr="00E615DC">
        <w:rPr>
          <w:rFonts w:ascii="Arial" w:hAnsi="Arial" w:cs="Arial"/>
          <w:sz w:val="24"/>
          <w:szCs w:val="24"/>
          <w:lang w:val="en-US"/>
        </w:rPr>
        <w:tab/>
        <w:t xml:space="preserve">Saravanan S. Profile of children admitted with seizures in a tertiary care hospital in South India. </w:t>
      </w:r>
      <w:r w:rsidRPr="00E615DC">
        <w:rPr>
          <w:rFonts w:ascii="Arial" w:hAnsi="Arial" w:cs="Arial"/>
          <w:sz w:val="24"/>
          <w:szCs w:val="24"/>
        </w:rPr>
        <w:t>IOSR-JDMS. 2013;(11):56</w:t>
      </w:r>
      <w:r w:rsidRPr="00E615DC">
        <w:rPr>
          <w:rFonts w:ascii="Cambria Math" w:hAnsi="Cambria Math" w:cs="Cambria Math"/>
          <w:sz w:val="24"/>
          <w:szCs w:val="24"/>
        </w:rPr>
        <w:t>‑</w:t>
      </w:r>
      <w:r w:rsidRPr="00E615DC">
        <w:rPr>
          <w:rFonts w:ascii="Arial" w:hAnsi="Arial" w:cs="Arial"/>
          <w:sz w:val="24"/>
          <w:szCs w:val="24"/>
        </w:rPr>
        <w:t xml:space="preserve">61. </w:t>
      </w:r>
    </w:p>
    <w:p w14:paraId="2746B7C6" w14:textId="77777777" w:rsidR="003F4A38" w:rsidRPr="00E615DC" w:rsidRDefault="003F4A38" w:rsidP="003F4A38">
      <w:pPr>
        <w:pStyle w:val="Bibliography"/>
        <w:rPr>
          <w:rFonts w:ascii="Arial" w:hAnsi="Arial" w:cs="Arial"/>
          <w:sz w:val="24"/>
          <w:szCs w:val="24"/>
        </w:rPr>
      </w:pPr>
      <w:r w:rsidRPr="00E615DC">
        <w:rPr>
          <w:rFonts w:ascii="Arial" w:hAnsi="Arial" w:cs="Arial"/>
          <w:sz w:val="24"/>
          <w:szCs w:val="24"/>
        </w:rPr>
        <w:t xml:space="preserve">10. </w:t>
      </w:r>
      <w:r w:rsidRPr="00E615DC">
        <w:rPr>
          <w:rFonts w:ascii="Arial" w:hAnsi="Arial" w:cs="Arial"/>
          <w:sz w:val="24"/>
          <w:szCs w:val="24"/>
        </w:rPr>
        <w:tab/>
        <w:t>World Health Organisation. Memento de soins hospitaliers pediatriques : prise en charge des affections courantes de l’enfance-2eme ed [Internet]. 2015. Disponible sur: http://www.who.int/about/licensing/copyright_form/en/index.html</w:t>
      </w:r>
    </w:p>
    <w:p w14:paraId="5F04F00F" w14:textId="77777777" w:rsidR="003F4A38" w:rsidRPr="00E615DC" w:rsidRDefault="003F4A38" w:rsidP="003F4A38">
      <w:pPr>
        <w:pStyle w:val="Bibliography"/>
        <w:rPr>
          <w:rFonts w:ascii="Arial" w:hAnsi="Arial" w:cs="Arial"/>
          <w:sz w:val="24"/>
          <w:szCs w:val="24"/>
          <w:lang w:val="en-US"/>
        </w:rPr>
      </w:pPr>
      <w:r w:rsidRPr="00E615DC">
        <w:rPr>
          <w:rFonts w:ascii="Arial" w:hAnsi="Arial" w:cs="Arial"/>
          <w:sz w:val="24"/>
          <w:szCs w:val="24"/>
        </w:rPr>
        <w:t xml:space="preserve">11. </w:t>
      </w:r>
      <w:r w:rsidRPr="00E615DC">
        <w:rPr>
          <w:rFonts w:ascii="Arial" w:hAnsi="Arial" w:cs="Arial"/>
          <w:sz w:val="24"/>
          <w:szCs w:val="24"/>
        </w:rPr>
        <w:tab/>
        <w:t xml:space="preserve">Kaputu-Kalala-Malu C, Mukeba Kahamba D, Ntumba-Tshitenge O, Mafuta Musalu E, Ndahindwa V, Okitundu Luwa E, et al. Convulsions prolongées chez l’enfant en Afrique subsaharienne : Aspects cliniques et prise en charge. </w:t>
      </w:r>
      <w:r w:rsidRPr="00E615DC">
        <w:rPr>
          <w:rFonts w:ascii="Arial" w:hAnsi="Arial" w:cs="Arial"/>
          <w:sz w:val="24"/>
          <w:szCs w:val="24"/>
          <w:lang w:val="en-US"/>
        </w:rPr>
        <w:t>Médecine Santé Trop. 2015;(25):306</w:t>
      </w:r>
      <w:r w:rsidRPr="00E615DC">
        <w:rPr>
          <w:rFonts w:ascii="Cambria Math" w:hAnsi="Cambria Math" w:cs="Cambria Math"/>
          <w:sz w:val="24"/>
          <w:szCs w:val="24"/>
          <w:lang w:val="en-US"/>
        </w:rPr>
        <w:t>‑</w:t>
      </w:r>
      <w:r w:rsidRPr="00E615DC">
        <w:rPr>
          <w:rFonts w:ascii="Arial" w:hAnsi="Arial" w:cs="Arial"/>
          <w:sz w:val="24"/>
          <w:szCs w:val="24"/>
          <w:lang w:val="en-US"/>
        </w:rPr>
        <w:t xml:space="preserve">11. </w:t>
      </w:r>
    </w:p>
    <w:p w14:paraId="5B7A5414" w14:textId="77777777" w:rsidR="003F4A38" w:rsidRPr="00E615DC" w:rsidRDefault="003F4A38" w:rsidP="003F4A38">
      <w:pPr>
        <w:pStyle w:val="Bibliography"/>
        <w:rPr>
          <w:rFonts w:ascii="Arial" w:hAnsi="Arial" w:cs="Arial"/>
          <w:sz w:val="24"/>
          <w:szCs w:val="24"/>
          <w:lang w:val="en-US"/>
        </w:rPr>
      </w:pPr>
      <w:r w:rsidRPr="00E615DC">
        <w:rPr>
          <w:rFonts w:ascii="Arial" w:hAnsi="Arial" w:cs="Arial"/>
          <w:sz w:val="24"/>
          <w:szCs w:val="24"/>
          <w:lang w:val="en-US"/>
        </w:rPr>
        <w:t xml:space="preserve">12. </w:t>
      </w:r>
      <w:r w:rsidRPr="00E615DC">
        <w:rPr>
          <w:rFonts w:ascii="Arial" w:hAnsi="Arial" w:cs="Arial"/>
          <w:sz w:val="24"/>
          <w:szCs w:val="24"/>
          <w:lang w:val="en-US"/>
        </w:rPr>
        <w:tab/>
        <w:t>Martindale J, Goldstein J, Pallin D. Emergency department seizure epidemiology. Emerg Med Clin North Am. 2011;29(1):15</w:t>
      </w:r>
      <w:r w:rsidRPr="00E615DC">
        <w:rPr>
          <w:rFonts w:ascii="Cambria Math" w:hAnsi="Cambria Math" w:cs="Cambria Math"/>
          <w:sz w:val="24"/>
          <w:szCs w:val="24"/>
          <w:lang w:val="en-US"/>
        </w:rPr>
        <w:t>‑</w:t>
      </w:r>
      <w:r w:rsidRPr="00E615DC">
        <w:rPr>
          <w:rFonts w:ascii="Arial" w:hAnsi="Arial" w:cs="Arial"/>
          <w:sz w:val="24"/>
          <w:szCs w:val="24"/>
          <w:lang w:val="en-US"/>
        </w:rPr>
        <w:t xml:space="preserve">27. </w:t>
      </w:r>
    </w:p>
    <w:p w14:paraId="7EF85AEE"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13.     Rakotoariniaina N. Contribution to the study of apyretic seizures observed in the CENHOSOA paediatric clinic. Medical thesis, 2005, University of Antananarivo. :94.</w:t>
      </w:r>
    </w:p>
    <w:p w14:paraId="18C54A3C"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14.     Jaffré Y, Humbert A, Arborio S. Anthropological study of epilepsy in Mali. Epilepsies. 2001;13(1):29–32.</w:t>
      </w:r>
    </w:p>
    <w:p w14:paraId="63BD9751"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 xml:space="preserve">15. Koné, Adama Mamadou. Febrile convulsions in the paediatric ward of Gabriel Touré Hospital. Medical thesis, FMOS Bamako. 2006;(337):99. </w:t>
      </w:r>
    </w:p>
    <w:p w14:paraId="7B62EF1D"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16.     Poma HA. Febrile convulsions in infants in the paediatric intensive care unit at Gabriel Touré Hospital. Medical thesis, FMOS Bamako. 2008;(57):101.</w:t>
      </w:r>
    </w:p>
    <w:p w14:paraId="1D7C32EF" w14:textId="77777777" w:rsidR="003F4A38" w:rsidRPr="00E615DC" w:rsidRDefault="003F4A38" w:rsidP="003F4A38">
      <w:pPr>
        <w:rPr>
          <w:rFonts w:ascii="Arial" w:hAnsi="Arial" w:cs="Arial"/>
          <w:sz w:val="24"/>
          <w:szCs w:val="24"/>
          <w:lang w:val="en-US"/>
        </w:rPr>
      </w:pPr>
    </w:p>
    <w:p w14:paraId="40BAB6FE" w14:textId="77777777" w:rsidR="003F4A38" w:rsidRPr="00E615DC" w:rsidRDefault="003F4A38" w:rsidP="003F4A38">
      <w:pPr>
        <w:pStyle w:val="Bibliography"/>
        <w:rPr>
          <w:rFonts w:ascii="Arial" w:hAnsi="Arial" w:cs="Arial"/>
          <w:sz w:val="24"/>
          <w:szCs w:val="24"/>
        </w:rPr>
      </w:pPr>
      <w:r w:rsidRPr="00E615DC">
        <w:rPr>
          <w:rFonts w:ascii="Arial" w:hAnsi="Arial" w:cs="Arial"/>
          <w:sz w:val="24"/>
          <w:szCs w:val="24"/>
          <w:lang w:val="en-US"/>
        </w:rPr>
        <w:t xml:space="preserve">17. P. Hubert, D. Parainb, L. Valléec. Management of convulsive status epilepticus in infant and children. </w:t>
      </w:r>
      <w:r w:rsidRPr="00E615DC">
        <w:rPr>
          <w:rFonts w:ascii="Arial" w:hAnsi="Arial" w:cs="Arial"/>
          <w:sz w:val="24"/>
          <w:szCs w:val="24"/>
        </w:rPr>
        <w:t>Réanimation (2009) 18, 92-98</w:t>
      </w:r>
    </w:p>
    <w:p w14:paraId="560B02A4" w14:textId="77777777" w:rsidR="0025687C" w:rsidRPr="00E615DC" w:rsidRDefault="0025687C" w:rsidP="0025687C">
      <w:pPr>
        <w:rPr>
          <w:rFonts w:ascii="Arial" w:hAnsi="Arial" w:cs="Arial"/>
          <w:sz w:val="24"/>
          <w:szCs w:val="24"/>
        </w:rPr>
      </w:pPr>
      <w:r w:rsidRPr="00E615DC">
        <w:rPr>
          <w:rFonts w:ascii="Arial" w:hAnsi="Arial" w:cs="Arial"/>
          <w:sz w:val="24"/>
          <w:szCs w:val="24"/>
          <w:lang w:val="en-US"/>
        </w:rPr>
        <w:lastRenderedPageBreak/>
        <w:t xml:space="preserve">18.     Starr C, Taggart R. "Anatomical study of the brain. </w:t>
      </w:r>
      <w:r w:rsidRPr="00E615DC">
        <w:rPr>
          <w:rFonts w:ascii="Arial" w:hAnsi="Arial" w:cs="Arial"/>
          <w:sz w:val="24"/>
          <w:szCs w:val="24"/>
        </w:rPr>
        <w:t xml:space="preserve">General Biology. 2012;594-9. </w:t>
      </w:r>
    </w:p>
    <w:p w14:paraId="7F713BA5" w14:textId="77777777" w:rsidR="0025687C" w:rsidRPr="00E615DC" w:rsidRDefault="0025687C" w:rsidP="0025687C">
      <w:pPr>
        <w:rPr>
          <w:rFonts w:ascii="Arial" w:hAnsi="Arial" w:cs="Arial"/>
          <w:sz w:val="24"/>
          <w:szCs w:val="24"/>
          <w:lang w:val="en-US"/>
        </w:rPr>
      </w:pPr>
      <w:r w:rsidRPr="00E615DC">
        <w:rPr>
          <w:rFonts w:ascii="Arial" w:hAnsi="Arial" w:cs="Arial"/>
          <w:sz w:val="24"/>
          <w:szCs w:val="24"/>
        </w:rPr>
        <w:t xml:space="preserve">19.     Doumbia AK, Togo P, Cissé ME, Tamboura T, Diall H, Coulibaly O, et al. </w:t>
      </w:r>
      <w:r w:rsidRPr="00E615DC">
        <w:rPr>
          <w:rFonts w:ascii="Arial" w:hAnsi="Arial" w:cs="Arial"/>
          <w:sz w:val="24"/>
          <w:szCs w:val="24"/>
          <w:lang w:val="en-US"/>
        </w:rPr>
        <w:t>Epidemiological, clinical, aetiological and evolutionary profile of acute convulsions in children aged 02 to 59 months admitted to a hospital in Bamako. MALI PUBLIC HEALTH SOMASAP. 2020;10(2):16.</w:t>
      </w:r>
    </w:p>
    <w:p w14:paraId="360A22A0"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 xml:space="preserve">20.     Dembélé A, Maiga B, Touré A, Traoré B, Sacko K, Traoré F, et al. Etiologies of febrile seizures in children aged 1 to 59 months in the paediatric emergency department of the Gabriel Toure University Hospital. Health Sci Dis. 2019;20(3):4. </w:t>
      </w:r>
    </w:p>
    <w:p w14:paraId="3DDF2D5D" w14:textId="77777777" w:rsidR="0025687C" w:rsidRPr="00E615DC" w:rsidRDefault="0025687C" w:rsidP="0025687C">
      <w:pPr>
        <w:rPr>
          <w:rFonts w:ascii="Arial" w:hAnsi="Arial" w:cs="Arial"/>
          <w:sz w:val="24"/>
          <w:szCs w:val="24"/>
        </w:rPr>
      </w:pPr>
      <w:r w:rsidRPr="00E615DC">
        <w:rPr>
          <w:rFonts w:ascii="Arial" w:hAnsi="Arial" w:cs="Arial"/>
          <w:sz w:val="24"/>
          <w:szCs w:val="24"/>
          <w:lang w:val="en-US"/>
        </w:rPr>
        <w:t xml:space="preserve">21.     Thiam L, Seck N, Diouf FN, Boiro D, Niang B, Sagna SD, et al. Clinical and paraclinical aspects of epilepsy in children at the Hôpital de la Paix in Ziguinchor: a documentary study. </w:t>
      </w:r>
      <w:r w:rsidRPr="00E615DC">
        <w:rPr>
          <w:rFonts w:ascii="Arial" w:hAnsi="Arial" w:cs="Arial"/>
          <w:sz w:val="24"/>
          <w:szCs w:val="24"/>
        </w:rPr>
        <w:t xml:space="preserve">Pan Afr Med J. 2020;37(387):11. </w:t>
      </w:r>
    </w:p>
    <w:p w14:paraId="35DC2F70"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22.     Kaputu-Kalala-Malu C. Epilepsy and acute epileptic seizures in children in sub-Saharan Africa: challenges and hopes. Pan Afr Med J. 2016;(23):58.</w:t>
      </w:r>
    </w:p>
    <w:p w14:paraId="5B14AFAE" w14:textId="77777777" w:rsidR="003F4A38" w:rsidRPr="00E615DC" w:rsidRDefault="003F4A38" w:rsidP="003F4A38">
      <w:pPr>
        <w:pStyle w:val="Bibliography"/>
        <w:rPr>
          <w:rFonts w:ascii="Arial" w:hAnsi="Arial" w:cs="Arial"/>
          <w:sz w:val="24"/>
          <w:szCs w:val="24"/>
        </w:rPr>
      </w:pPr>
      <w:r w:rsidRPr="00E615DC">
        <w:rPr>
          <w:rFonts w:ascii="Arial" w:hAnsi="Arial" w:cs="Arial"/>
          <w:sz w:val="24"/>
          <w:szCs w:val="24"/>
          <w:lang w:val="en-US"/>
        </w:rPr>
        <w:t>23.</w:t>
      </w:r>
      <w:r w:rsidRPr="00E615DC">
        <w:rPr>
          <w:rFonts w:ascii="Arial" w:hAnsi="Arial" w:cs="Arial"/>
          <w:sz w:val="24"/>
          <w:szCs w:val="24"/>
          <w:lang w:val="en-US"/>
        </w:rPr>
        <w:tab/>
        <w:t xml:space="preserve">Bittencourt P, Adamolekum B, Bharucha N. Epilepsy in the tropics : I. Epidemiology, socioeconomic risk factors, and etiology. </w:t>
      </w:r>
      <w:r w:rsidRPr="00E615DC">
        <w:rPr>
          <w:rFonts w:ascii="Arial" w:hAnsi="Arial" w:cs="Arial"/>
          <w:sz w:val="24"/>
          <w:szCs w:val="24"/>
        </w:rPr>
        <w:t>Epilepsia. 1996;(37):1121</w:t>
      </w:r>
      <w:r w:rsidRPr="00E615DC">
        <w:rPr>
          <w:rFonts w:ascii="Cambria Math" w:hAnsi="Cambria Math" w:cs="Cambria Math"/>
          <w:sz w:val="24"/>
          <w:szCs w:val="24"/>
        </w:rPr>
        <w:t>‑</w:t>
      </w:r>
      <w:r w:rsidRPr="00E615DC">
        <w:rPr>
          <w:rFonts w:ascii="Arial" w:hAnsi="Arial" w:cs="Arial"/>
          <w:sz w:val="24"/>
          <w:szCs w:val="24"/>
        </w:rPr>
        <w:t xml:space="preserve">7. </w:t>
      </w:r>
    </w:p>
    <w:p w14:paraId="43A497CD" w14:textId="77777777" w:rsidR="0025687C" w:rsidRPr="00E615DC" w:rsidRDefault="0025687C" w:rsidP="0025687C">
      <w:pPr>
        <w:rPr>
          <w:rFonts w:ascii="Arial" w:hAnsi="Arial" w:cs="Arial"/>
          <w:sz w:val="24"/>
          <w:szCs w:val="24"/>
        </w:rPr>
      </w:pPr>
      <w:r w:rsidRPr="00E615DC">
        <w:rPr>
          <w:rFonts w:ascii="Arial" w:hAnsi="Arial" w:cs="Arial"/>
          <w:sz w:val="24"/>
          <w:szCs w:val="24"/>
          <w:lang w:val="en-US"/>
        </w:rPr>
        <w:t xml:space="preserve">24. Zagour FZ. Management of febrile seizures in children in paediatric emergency departments. </w:t>
      </w:r>
      <w:r w:rsidRPr="00E615DC">
        <w:rPr>
          <w:rFonts w:ascii="Arial" w:hAnsi="Arial" w:cs="Arial"/>
          <w:sz w:val="24"/>
          <w:szCs w:val="24"/>
        </w:rPr>
        <w:t>Med Pharm Thesis 2022 CADI AYYAD University Marrakech. 189:162.</w:t>
      </w:r>
    </w:p>
    <w:p w14:paraId="1C607B67" w14:textId="77777777" w:rsidR="0025687C" w:rsidRPr="00E615DC" w:rsidRDefault="0025687C" w:rsidP="0025687C">
      <w:pPr>
        <w:rPr>
          <w:rFonts w:ascii="Arial" w:hAnsi="Arial" w:cs="Arial"/>
          <w:sz w:val="24"/>
          <w:szCs w:val="24"/>
        </w:rPr>
      </w:pPr>
      <w:r w:rsidRPr="00E615DC">
        <w:rPr>
          <w:rFonts w:ascii="Arial" w:hAnsi="Arial" w:cs="Arial"/>
          <w:sz w:val="24"/>
          <w:szCs w:val="24"/>
        </w:rPr>
        <w:t>25. Jouhadi Z. Febrile seizures: new recommendations. Rev Mar Mal Enf. 2022;52:21-6.</w:t>
      </w:r>
    </w:p>
    <w:p w14:paraId="3C6ACF6C" w14:textId="77777777" w:rsidR="0025687C" w:rsidRPr="00E615DC" w:rsidRDefault="0025687C" w:rsidP="0025687C">
      <w:pPr>
        <w:rPr>
          <w:rFonts w:ascii="Arial" w:hAnsi="Arial" w:cs="Arial"/>
          <w:sz w:val="24"/>
          <w:szCs w:val="24"/>
          <w:lang w:val="en-US"/>
        </w:rPr>
      </w:pPr>
      <w:r w:rsidRPr="00E615DC">
        <w:rPr>
          <w:rFonts w:ascii="Arial" w:hAnsi="Arial" w:cs="Arial"/>
          <w:sz w:val="24"/>
          <w:szCs w:val="24"/>
        </w:rPr>
        <w:t xml:space="preserve">26. Djoman Apie I, Angan G, Djivohessoun A, Gro Bi A, Mansou A, Kouadio E, et al. </w:t>
      </w:r>
      <w:r w:rsidRPr="00E615DC">
        <w:rPr>
          <w:rFonts w:ascii="Arial" w:hAnsi="Arial" w:cs="Arial"/>
          <w:sz w:val="24"/>
          <w:szCs w:val="24"/>
          <w:lang w:val="en-US"/>
        </w:rPr>
        <w:t xml:space="preserve">Etiologies of febrile seizures in children aged 1 to 59 months in the Paediatrics Department of Cocody University Hospital. Rev Afr Anesth Med Urg. 2020;25(3):25. </w:t>
      </w:r>
    </w:p>
    <w:p w14:paraId="68A43421"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27.     Diabaté F. Epidemiological and clinical profile of febrile seizures in children aged 3 to 59 months in the paediatric department of the reference centre in Commune 1 of the Bamako district in 2021-2022. Thesis Med 2023 USTTB FMOS Bamako. (131):100.</w:t>
      </w:r>
    </w:p>
    <w:p w14:paraId="7E70C447"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 xml:space="preserve">28. Nkombo M, Mazono P. Febrile convulsions in children aged 0 to 5 years: Current situation in Lubumbashi. Rev L’Infirmier Congo. 2024;8(1):19-25. </w:t>
      </w:r>
    </w:p>
    <w:p w14:paraId="4726E662" w14:textId="77777777" w:rsidR="0025687C" w:rsidRPr="00E615DC" w:rsidRDefault="0025687C" w:rsidP="0025687C">
      <w:pPr>
        <w:rPr>
          <w:rFonts w:ascii="Arial" w:hAnsi="Arial" w:cs="Arial"/>
          <w:sz w:val="24"/>
          <w:szCs w:val="24"/>
        </w:rPr>
      </w:pPr>
      <w:r w:rsidRPr="00E615DC">
        <w:rPr>
          <w:rFonts w:ascii="Arial" w:hAnsi="Arial" w:cs="Arial"/>
          <w:sz w:val="24"/>
          <w:szCs w:val="24"/>
          <w:lang w:val="en-US"/>
        </w:rPr>
        <w:t xml:space="preserve">29.     Kago-Tague Daniel A, Mbassi Awa H, Owotsogo Ndongo Jude E, Tchouamo Sime Annick A, Nguefack S. Association between iron deficiency anaemia and febrile convulsions in children aged 6 to 60 months in Yaoundé. </w:t>
      </w:r>
      <w:r w:rsidRPr="00E615DC">
        <w:rPr>
          <w:rFonts w:ascii="Arial" w:hAnsi="Arial" w:cs="Arial"/>
          <w:sz w:val="24"/>
          <w:szCs w:val="24"/>
        </w:rPr>
        <w:t xml:space="preserve">Health Res Afr. 2004; 2(8):15–9. </w:t>
      </w:r>
    </w:p>
    <w:p w14:paraId="3A610A8E" w14:textId="77777777" w:rsidR="0025687C" w:rsidRPr="00E615DC" w:rsidRDefault="0025687C" w:rsidP="0025687C">
      <w:pPr>
        <w:rPr>
          <w:rFonts w:ascii="Arial" w:hAnsi="Arial" w:cs="Arial"/>
          <w:sz w:val="24"/>
          <w:szCs w:val="24"/>
        </w:rPr>
      </w:pPr>
      <w:r w:rsidRPr="00E615DC">
        <w:rPr>
          <w:rFonts w:ascii="Arial" w:hAnsi="Arial" w:cs="Arial"/>
          <w:sz w:val="24"/>
          <w:szCs w:val="24"/>
          <w:lang w:val="en-US"/>
        </w:rPr>
        <w:t xml:space="preserve">30.     Alao MJ, Zoumenou E, Sagbo G, Padonou C. “Febrile convulsions in children in a university paediatric department in Cotonou, Benin.” </w:t>
      </w:r>
      <w:r w:rsidRPr="00E615DC">
        <w:rPr>
          <w:rFonts w:ascii="Arial" w:hAnsi="Arial" w:cs="Arial"/>
          <w:sz w:val="24"/>
          <w:szCs w:val="24"/>
        </w:rPr>
        <w:t>Médecine D’Afrique. 2013;60(12):527</w:t>
      </w:r>
    </w:p>
    <w:p w14:paraId="37DEB1F8" w14:textId="77777777" w:rsidR="003F4A38" w:rsidRPr="00E615DC" w:rsidRDefault="003F4A38" w:rsidP="003F4A38">
      <w:pPr>
        <w:rPr>
          <w:rFonts w:ascii="Arial" w:hAnsi="Arial" w:cs="Arial"/>
          <w:sz w:val="24"/>
          <w:szCs w:val="24"/>
        </w:rPr>
      </w:pPr>
    </w:p>
    <w:p w14:paraId="755E3C66" w14:textId="77777777" w:rsidR="003F4A38" w:rsidRPr="00E615DC" w:rsidRDefault="003F4A38" w:rsidP="003F4A38">
      <w:pPr>
        <w:rPr>
          <w:rFonts w:ascii="Arial" w:hAnsi="Arial" w:cs="Arial"/>
          <w:sz w:val="24"/>
          <w:szCs w:val="24"/>
        </w:rPr>
      </w:pPr>
    </w:p>
    <w:p w14:paraId="3B4015EF" w14:textId="77777777" w:rsidR="003F4A38" w:rsidRPr="00E615DC" w:rsidRDefault="003F4A38" w:rsidP="003F4A38">
      <w:pPr>
        <w:rPr>
          <w:rFonts w:ascii="Arial" w:hAnsi="Arial" w:cs="Arial"/>
          <w:sz w:val="24"/>
          <w:szCs w:val="24"/>
        </w:rPr>
      </w:pPr>
    </w:p>
    <w:p w14:paraId="2496357D" w14:textId="77777777" w:rsidR="003F4A38" w:rsidRPr="00E615DC" w:rsidRDefault="0025687C" w:rsidP="003F4A38">
      <w:pPr>
        <w:jc w:val="center"/>
        <w:rPr>
          <w:rFonts w:ascii="Arial" w:hAnsi="Arial" w:cs="Arial"/>
          <w:sz w:val="24"/>
          <w:szCs w:val="24"/>
        </w:rPr>
      </w:pPr>
      <w:r w:rsidRPr="00E615DC">
        <w:rPr>
          <w:rFonts w:ascii="Arial" w:hAnsi="Arial" w:cs="Arial"/>
          <w:sz w:val="24"/>
          <w:szCs w:val="24"/>
        </w:rPr>
        <w:lastRenderedPageBreak/>
        <w:t>Table I: Epidemiological characteristics</w:t>
      </w:r>
    </w:p>
    <w:tbl>
      <w:tblPr>
        <w:tblW w:w="5000" w:type="pct"/>
        <w:shd w:val="clear" w:color="auto" w:fill="FFFFFF" w:themeFill="background1"/>
        <w:tblLook w:val="04A0" w:firstRow="1" w:lastRow="0" w:firstColumn="1" w:lastColumn="0" w:noHBand="0" w:noVBand="1"/>
      </w:tblPr>
      <w:tblGrid>
        <w:gridCol w:w="1997"/>
        <w:gridCol w:w="2623"/>
        <w:gridCol w:w="1979"/>
        <w:gridCol w:w="2471"/>
      </w:tblGrid>
      <w:tr w:rsidR="003F4A38" w:rsidRPr="00E615DC" w14:paraId="7D5F7D27" w14:textId="77777777" w:rsidTr="00C35F92">
        <w:trPr>
          <w:trHeight w:val="638"/>
        </w:trPr>
        <w:tc>
          <w:tcPr>
            <w:tcW w:w="2547" w:type="pct"/>
            <w:gridSpan w:val="2"/>
            <w:tcBorders>
              <w:top w:val="single" w:sz="18" w:space="0" w:color="auto"/>
              <w:bottom w:val="single" w:sz="18" w:space="0" w:color="auto"/>
            </w:tcBorders>
            <w:shd w:val="clear" w:color="auto" w:fill="FFFFFF" w:themeFill="background1"/>
          </w:tcPr>
          <w:p w14:paraId="318EB0B6" w14:textId="77777777" w:rsidR="003F4A38" w:rsidRPr="00E615DC" w:rsidRDefault="0025687C" w:rsidP="00E56771">
            <w:pPr>
              <w:jc w:val="center"/>
              <w:rPr>
                <w:rFonts w:ascii="Arial" w:hAnsi="Arial" w:cs="Arial"/>
                <w:b/>
                <w:sz w:val="24"/>
                <w:szCs w:val="24"/>
              </w:rPr>
            </w:pPr>
            <w:r w:rsidRPr="00E615DC">
              <w:rPr>
                <w:rFonts w:ascii="Arial" w:hAnsi="Arial" w:cs="Arial"/>
                <w:sz w:val="24"/>
                <w:szCs w:val="24"/>
              </w:rPr>
              <w:t>characteristics</w:t>
            </w:r>
          </w:p>
        </w:tc>
        <w:tc>
          <w:tcPr>
            <w:tcW w:w="1091" w:type="pct"/>
            <w:tcBorders>
              <w:top w:val="single" w:sz="18" w:space="0" w:color="auto"/>
              <w:bottom w:val="single" w:sz="18" w:space="0" w:color="auto"/>
            </w:tcBorders>
            <w:shd w:val="clear" w:color="auto" w:fill="FFFFFF" w:themeFill="background1"/>
          </w:tcPr>
          <w:p w14:paraId="4A1E07B7" w14:textId="77777777" w:rsidR="003F4A38" w:rsidRPr="00E615DC" w:rsidRDefault="0025687C" w:rsidP="00E56771">
            <w:pPr>
              <w:jc w:val="center"/>
              <w:rPr>
                <w:rFonts w:ascii="Arial" w:hAnsi="Arial" w:cs="Arial"/>
                <w:b/>
                <w:sz w:val="24"/>
                <w:szCs w:val="24"/>
              </w:rPr>
            </w:pPr>
            <w:r w:rsidRPr="00E615DC">
              <w:rPr>
                <w:rFonts w:ascii="Arial" w:hAnsi="Arial" w:cs="Arial"/>
                <w:b/>
                <w:sz w:val="24"/>
                <w:szCs w:val="24"/>
              </w:rPr>
              <w:t>Effective</w:t>
            </w:r>
          </w:p>
          <w:p w14:paraId="7D1AC9E6" w14:textId="77777777" w:rsidR="003F4A38" w:rsidRPr="00E615DC" w:rsidRDefault="003F4A38" w:rsidP="00E56771">
            <w:pPr>
              <w:ind w:firstLine="708"/>
              <w:jc w:val="center"/>
              <w:rPr>
                <w:rFonts w:ascii="Arial" w:hAnsi="Arial" w:cs="Arial"/>
                <w:sz w:val="24"/>
                <w:szCs w:val="24"/>
              </w:rPr>
            </w:pPr>
            <w:r w:rsidRPr="00E615DC">
              <w:rPr>
                <w:rFonts w:ascii="Arial" w:hAnsi="Arial" w:cs="Arial"/>
                <w:b/>
                <w:sz w:val="24"/>
                <w:szCs w:val="24"/>
              </w:rPr>
              <w:t>(n=302)</w:t>
            </w:r>
          </w:p>
        </w:tc>
        <w:tc>
          <w:tcPr>
            <w:tcW w:w="1363" w:type="pct"/>
            <w:tcBorders>
              <w:top w:val="single" w:sz="18" w:space="0" w:color="auto"/>
              <w:bottom w:val="single" w:sz="18" w:space="0" w:color="auto"/>
            </w:tcBorders>
            <w:shd w:val="clear" w:color="auto" w:fill="FFFFFF" w:themeFill="background1"/>
          </w:tcPr>
          <w:p w14:paraId="07C07545" w14:textId="77777777" w:rsidR="003F4A38" w:rsidRPr="00E615DC" w:rsidRDefault="003F4A38" w:rsidP="00E56771">
            <w:pPr>
              <w:tabs>
                <w:tab w:val="left" w:pos="902"/>
              </w:tabs>
              <w:jc w:val="center"/>
              <w:rPr>
                <w:rFonts w:ascii="Arial" w:hAnsi="Arial" w:cs="Arial"/>
                <w:b/>
                <w:sz w:val="24"/>
                <w:szCs w:val="24"/>
              </w:rPr>
            </w:pPr>
            <w:r w:rsidRPr="00E615DC">
              <w:rPr>
                <w:rFonts w:ascii="Arial" w:hAnsi="Arial" w:cs="Arial"/>
                <w:b/>
                <w:sz w:val="24"/>
                <w:szCs w:val="24"/>
              </w:rPr>
              <w:t>%</w:t>
            </w:r>
          </w:p>
        </w:tc>
      </w:tr>
      <w:tr w:rsidR="003F4A38" w:rsidRPr="00E615DC" w14:paraId="6900DD8D" w14:textId="77777777" w:rsidTr="00C35F92">
        <w:trPr>
          <w:trHeight w:val="352"/>
        </w:trPr>
        <w:tc>
          <w:tcPr>
            <w:tcW w:w="1101" w:type="pct"/>
            <w:vMerge w:val="restart"/>
            <w:tcBorders>
              <w:top w:val="single" w:sz="18" w:space="0" w:color="auto"/>
            </w:tcBorders>
            <w:shd w:val="clear" w:color="auto" w:fill="FFFFFF" w:themeFill="background1"/>
          </w:tcPr>
          <w:p w14:paraId="53513DFF" w14:textId="77777777" w:rsidR="003F4A38" w:rsidRPr="00E615DC" w:rsidRDefault="003F4A38" w:rsidP="00E56771">
            <w:pPr>
              <w:jc w:val="center"/>
              <w:rPr>
                <w:rFonts w:ascii="Arial" w:hAnsi="Arial" w:cs="Arial"/>
                <w:sz w:val="24"/>
                <w:szCs w:val="24"/>
              </w:rPr>
            </w:pPr>
          </w:p>
          <w:p w14:paraId="6EC45127" w14:textId="77777777" w:rsidR="003F4A38" w:rsidRPr="00E615DC" w:rsidRDefault="0017029E" w:rsidP="00E56771">
            <w:pPr>
              <w:jc w:val="center"/>
              <w:rPr>
                <w:rFonts w:ascii="Arial" w:hAnsi="Arial" w:cs="Arial"/>
                <w:b/>
                <w:sz w:val="24"/>
                <w:szCs w:val="24"/>
              </w:rPr>
            </w:pPr>
            <w:r w:rsidRPr="00E615DC">
              <w:rPr>
                <w:rFonts w:ascii="Arial" w:hAnsi="Arial" w:cs="Arial"/>
                <w:b/>
                <w:sz w:val="24"/>
                <w:szCs w:val="24"/>
              </w:rPr>
              <w:t>Âge(month</w:t>
            </w:r>
            <w:r w:rsidR="003F4A38" w:rsidRPr="00E615DC">
              <w:rPr>
                <w:rFonts w:ascii="Arial" w:hAnsi="Arial" w:cs="Arial"/>
                <w:b/>
                <w:sz w:val="24"/>
                <w:szCs w:val="24"/>
              </w:rPr>
              <w:t>)</w:t>
            </w:r>
          </w:p>
        </w:tc>
        <w:tc>
          <w:tcPr>
            <w:tcW w:w="1445" w:type="pct"/>
            <w:tcBorders>
              <w:top w:val="single" w:sz="18" w:space="0" w:color="auto"/>
            </w:tcBorders>
            <w:shd w:val="clear" w:color="auto" w:fill="FFFFFF" w:themeFill="background1"/>
          </w:tcPr>
          <w:p w14:paraId="7C6A261F" w14:textId="77777777" w:rsidR="003F4A38" w:rsidRPr="00E615DC" w:rsidRDefault="0017029E" w:rsidP="00E56771">
            <w:pPr>
              <w:jc w:val="center"/>
              <w:rPr>
                <w:rFonts w:ascii="Arial" w:hAnsi="Arial" w:cs="Arial"/>
                <w:sz w:val="24"/>
                <w:szCs w:val="24"/>
              </w:rPr>
            </w:pPr>
            <w:r w:rsidRPr="00E615DC">
              <w:rPr>
                <w:rFonts w:ascii="Arial" w:hAnsi="Arial" w:cs="Arial"/>
                <w:sz w:val="24"/>
                <w:szCs w:val="24"/>
              </w:rPr>
              <w:t>average</w:t>
            </w:r>
          </w:p>
        </w:tc>
        <w:tc>
          <w:tcPr>
            <w:tcW w:w="1091" w:type="pct"/>
            <w:tcBorders>
              <w:top w:val="single" w:sz="18" w:space="0" w:color="auto"/>
            </w:tcBorders>
            <w:shd w:val="clear" w:color="auto" w:fill="FFFFFF" w:themeFill="background1"/>
          </w:tcPr>
          <w:p w14:paraId="0F457544"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51,47 ± 45,97</w:t>
            </w:r>
          </w:p>
        </w:tc>
        <w:tc>
          <w:tcPr>
            <w:tcW w:w="1363" w:type="pct"/>
            <w:tcBorders>
              <w:top w:val="single" w:sz="18" w:space="0" w:color="auto"/>
            </w:tcBorders>
            <w:shd w:val="clear" w:color="auto" w:fill="FFFFFF" w:themeFill="background1"/>
          </w:tcPr>
          <w:p w14:paraId="76B06ADF" w14:textId="77777777" w:rsidR="003F4A38" w:rsidRPr="00E615DC" w:rsidRDefault="003F4A38" w:rsidP="00E56771">
            <w:pPr>
              <w:jc w:val="center"/>
              <w:rPr>
                <w:rFonts w:ascii="Arial" w:hAnsi="Arial" w:cs="Arial"/>
                <w:sz w:val="24"/>
                <w:szCs w:val="24"/>
              </w:rPr>
            </w:pPr>
          </w:p>
        </w:tc>
      </w:tr>
      <w:tr w:rsidR="003F4A38" w:rsidRPr="00E615DC" w14:paraId="6595E415" w14:textId="77777777" w:rsidTr="00C35F92">
        <w:trPr>
          <w:trHeight w:val="352"/>
        </w:trPr>
        <w:tc>
          <w:tcPr>
            <w:tcW w:w="1101" w:type="pct"/>
            <w:vMerge/>
            <w:shd w:val="clear" w:color="auto" w:fill="FFFFFF" w:themeFill="background1"/>
          </w:tcPr>
          <w:p w14:paraId="614063D4"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7E42B4A6"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1-12</w:t>
            </w:r>
          </w:p>
        </w:tc>
        <w:tc>
          <w:tcPr>
            <w:tcW w:w="1091" w:type="pct"/>
            <w:shd w:val="clear" w:color="auto" w:fill="FFFFFF" w:themeFill="background1"/>
          </w:tcPr>
          <w:p w14:paraId="60192F13"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95</w:t>
            </w:r>
          </w:p>
        </w:tc>
        <w:tc>
          <w:tcPr>
            <w:tcW w:w="1363" w:type="pct"/>
            <w:shd w:val="clear" w:color="auto" w:fill="FFFFFF" w:themeFill="background1"/>
          </w:tcPr>
          <w:p w14:paraId="412FE5F6"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31,5</w:t>
            </w:r>
          </w:p>
        </w:tc>
      </w:tr>
      <w:tr w:rsidR="003F4A38" w:rsidRPr="00E615DC" w14:paraId="3AB87A38" w14:textId="77777777" w:rsidTr="00C35F92">
        <w:trPr>
          <w:trHeight w:val="352"/>
        </w:trPr>
        <w:tc>
          <w:tcPr>
            <w:tcW w:w="1101" w:type="pct"/>
            <w:vMerge/>
            <w:shd w:val="clear" w:color="auto" w:fill="FFFFFF" w:themeFill="background1"/>
          </w:tcPr>
          <w:p w14:paraId="425BF20A"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5C613F80"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13-59</w:t>
            </w:r>
          </w:p>
        </w:tc>
        <w:tc>
          <w:tcPr>
            <w:tcW w:w="1091" w:type="pct"/>
            <w:shd w:val="clear" w:color="auto" w:fill="FFFFFF" w:themeFill="background1"/>
          </w:tcPr>
          <w:p w14:paraId="19CDF17C"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118</w:t>
            </w:r>
          </w:p>
        </w:tc>
        <w:tc>
          <w:tcPr>
            <w:tcW w:w="1363" w:type="pct"/>
            <w:shd w:val="clear" w:color="auto" w:fill="FFFFFF" w:themeFill="background1"/>
          </w:tcPr>
          <w:p w14:paraId="0CB5EFAD"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39,5</w:t>
            </w:r>
          </w:p>
        </w:tc>
      </w:tr>
      <w:tr w:rsidR="003F4A38" w:rsidRPr="00E615DC" w14:paraId="28F9B83D" w14:textId="77777777" w:rsidTr="00C35F92">
        <w:trPr>
          <w:trHeight w:val="296"/>
        </w:trPr>
        <w:tc>
          <w:tcPr>
            <w:tcW w:w="1101" w:type="pct"/>
            <w:vMerge/>
            <w:shd w:val="clear" w:color="auto" w:fill="FFFFFF" w:themeFill="background1"/>
          </w:tcPr>
          <w:p w14:paraId="52357CED"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69066DFB"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60-180</w:t>
            </w:r>
          </w:p>
        </w:tc>
        <w:tc>
          <w:tcPr>
            <w:tcW w:w="1091" w:type="pct"/>
            <w:shd w:val="clear" w:color="auto" w:fill="FFFFFF" w:themeFill="background1"/>
          </w:tcPr>
          <w:p w14:paraId="36B626E0"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89</w:t>
            </w:r>
          </w:p>
        </w:tc>
        <w:tc>
          <w:tcPr>
            <w:tcW w:w="1363" w:type="pct"/>
            <w:shd w:val="clear" w:color="auto" w:fill="FFFFFF" w:themeFill="background1"/>
          </w:tcPr>
          <w:p w14:paraId="04FE4069"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29,5</w:t>
            </w:r>
          </w:p>
        </w:tc>
      </w:tr>
      <w:tr w:rsidR="003F4A38" w:rsidRPr="00E615DC" w14:paraId="362157FC" w14:textId="77777777" w:rsidTr="00C35F92">
        <w:trPr>
          <w:trHeight w:val="563"/>
        </w:trPr>
        <w:tc>
          <w:tcPr>
            <w:tcW w:w="1101" w:type="pct"/>
            <w:vMerge w:val="restart"/>
            <w:shd w:val="clear" w:color="auto" w:fill="FFFFFF" w:themeFill="background1"/>
          </w:tcPr>
          <w:p w14:paraId="0F1DC990" w14:textId="77777777" w:rsidR="003F4A38" w:rsidRPr="00E615DC" w:rsidRDefault="003F4A38" w:rsidP="00E56771">
            <w:pPr>
              <w:jc w:val="center"/>
              <w:rPr>
                <w:rFonts w:ascii="Arial" w:hAnsi="Arial" w:cs="Arial"/>
                <w:sz w:val="24"/>
                <w:szCs w:val="24"/>
              </w:rPr>
            </w:pPr>
          </w:p>
          <w:p w14:paraId="04CA6525" w14:textId="77777777" w:rsidR="003F4A38" w:rsidRPr="00E615DC" w:rsidRDefault="0017029E" w:rsidP="00E56771">
            <w:pPr>
              <w:jc w:val="center"/>
              <w:rPr>
                <w:rFonts w:ascii="Arial" w:hAnsi="Arial" w:cs="Arial"/>
                <w:b/>
                <w:sz w:val="24"/>
                <w:szCs w:val="24"/>
              </w:rPr>
            </w:pPr>
            <w:r w:rsidRPr="00E615DC">
              <w:rPr>
                <w:rFonts w:ascii="Arial" w:hAnsi="Arial" w:cs="Arial"/>
                <w:b/>
                <w:sz w:val="24"/>
                <w:szCs w:val="24"/>
              </w:rPr>
              <w:t>Sex</w:t>
            </w:r>
          </w:p>
          <w:p w14:paraId="6396E906" w14:textId="77777777" w:rsidR="003F4A38" w:rsidRPr="00E615DC" w:rsidRDefault="003F4A38" w:rsidP="00E56771">
            <w:pPr>
              <w:jc w:val="center"/>
              <w:rPr>
                <w:rFonts w:ascii="Arial" w:hAnsi="Arial" w:cs="Arial"/>
                <w:b/>
                <w:sz w:val="24"/>
                <w:szCs w:val="24"/>
              </w:rPr>
            </w:pPr>
          </w:p>
          <w:p w14:paraId="2F7667F1" w14:textId="77777777" w:rsidR="003F4A38" w:rsidRPr="00E615DC" w:rsidRDefault="003F4A38" w:rsidP="00E56771">
            <w:pPr>
              <w:rPr>
                <w:rFonts w:ascii="Arial" w:hAnsi="Arial" w:cs="Arial"/>
                <w:b/>
                <w:sz w:val="24"/>
                <w:szCs w:val="24"/>
              </w:rPr>
            </w:pPr>
          </w:p>
          <w:p w14:paraId="6C7E5D71" w14:textId="77777777" w:rsidR="003F4A38" w:rsidRPr="00E615DC" w:rsidRDefault="003F4A38" w:rsidP="00E56771">
            <w:pPr>
              <w:jc w:val="center"/>
              <w:rPr>
                <w:rFonts w:ascii="Arial" w:hAnsi="Arial" w:cs="Arial"/>
                <w:b/>
                <w:sz w:val="24"/>
                <w:szCs w:val="24"/>
              </w:rPr>
            </w:pPr>
          </w:p>
        </w:tc>
        <w:tc>
          <w:tcPr>
            <w:tcW w:w="1445" w:type="pct"/>
            <w:shd w:val="clear" w:color="auto" w:fill="FFFFFF" w:themeFill="background1"/>
          </w:tcPr>
          <w:p w14:paraId="46D3B089"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Masculin</w:t>
            </w:r>
            <w:r w:rsidR="0017029E" w:rsidRPr="00E615DC">
              <w:rPr>
                <w:rFonts w:ascii="Arial" w:hAnsi="Arial" w:cs="Arial"/>
                <w:sz w:val="24"/>
                <w:szCs w:val="24"/>
              </w:rPr>
              <w:t>e</w:t>
            </w:r>
          </w:p>
        </w:tc>
        <w:tc>
          <w:tcPr>
            <w:tcW w:w="1091" w:type="pct"/>
            <w:shd w:val="clear" w:color="auto" w:fill="FFFFFF" w:themeFill="background1"/>
          </w:tcPr>
          <w:p w14:paraId="4228549B"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190</w:t>
            </w:r>
          </w:p>
        </w:tc>
        <w:tc>
          <w:tcPr>
            <w:tcW w:w="1363" w:type="pct"/>
            <w:shd w:val="clear" w:color="auto" w:fill="FFFFFF" w:themeFill="background1"/>
          </w:tcPr>
          <w:p w14:paraId="20429A2C"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62,9</w:t>
            </w:r>
          </w:p>
        </w:tc>
      </w:tr>
      <w:tr w:rsidR="003F4A38" w:rsidRPr="00E615DC" w14:paraId="3CE10821" w14:textId="77777777" w:rsidTr="00C35F92">
        <w:trPr>
          <w:trHeight w:val="563"/>
        </w:trPr>
        <w:tc>
          <w:tcPr>
            <w:tcW w:w="1101" w:type="pct"/>
            <w:vMerge/>
            <w:shd w:val="clear" w:color="auto" w:fill="FFFFFF" w:themeFill="background1"/>
          </w:tcPr>
          <w:p w14:paraId="38393BC2"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06B659D2" w14:textId="77777777" w:rsidR="003F4A38" w:rsidRPr="00E615DC" w:rsidRDefault="003F4A38" w:rsidP="00E56771">
            <w:pPr>
              <w:jc w:val="center"/>
              <w:rPr>
                <w:rFonts w:ascii="Arial" w:hAnsi="Arial" w:cs="Arial"/>
                <w:sz w:val="24"/>
                <w:szCs w:val="24"/>
              </w:rPr>
            </w:pPr>
          </w:p>
        </w:tc>
        <w:tc>
          <w:tcPr>
            <w:tcW w:w="1091" w:type="pct"/>
            <w:shd w:val="clear" w:color="auto" w:fill="FFFFFF" w:themeFill="background1"/>
          </w:tcPr>
          <w:p w14:paraId="1CA086B0" w14:textId="77777777" w:rsidR="003F4A38" w:rsidRPr="00E615DC" w:rsidRDefault="003F4A38" w:rsidP="00E56771">
            <w:pPr>
              <w:jc w:val="center"/>
              <w:rPr>
                <w:rFonts w:ascii="Arial" w:hAnsi="Arial" w:cs="Arial"/>
                <w:sz w:val="24"/>
                <w:szCs w:val="24"/>
              </w:rPr>
            </w:pPr>
          </w:p>
        </w:tc>
        <w:tc>
          <w:tcPr>
            <w:tcW w:w="1363" w:type="pct"/>
            <w:shd w:val="clear" w:color="auto" w:fill="FFFFFF" w:themeFill="background1"/>
          </w:tcPr>
          <w:p w14:paraId="555BC6A8" w14:textId="77777777" w:rsidR="003F4A38" w:rsidRPr="00E615DC" w:rsidRDefault="003F4A38" w:rsidP="00E56771">
            <w:pPr>
              <w:jc w:val="center"/>
              <w:rPr>
                <w:rFonts w:ascii="Arial" w:hAnsi="Arial" w:cs="Arial"/>
                <w:sz w:val="24"/>
                <w:szCs w:val="24"/>
              </w:rPr>
            </w:pPr>
          </w:p>
        </w:tc>
      </w:tr>
      <w:tr w:rsidR="003F4A38" w:rsidRPr="00E615DC" w14:paraId="2AB07648" w14:textId="77777777" w:rsidTr="00C35F92">
        <w:trPr>
          <w:trHeight w:val="496"/>
        </w:trPr>
        <w:tc>
          <w:tcPr>
            <w:tcW w:w="1101" w:type="pct"/>
            <w:vMerge/>
            <w:shd w:val="clear" w:color="auto" w:fill="FFFFFF" w:themeFill="background1"/>
          </w:tcPr>
          <w:p w14:paraId="20019F73"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794EC0DC" w14:textId="77777777" w:rsidR="003F4A38" w:rsidRPr="00E615DC" w:rsidRDefault="0017029E" w:rsidP="00E56771">
            <w:pPr>
              <w:jc w:val="center"/>
              <w:rPr>
                <w:rFonts w:ascii="Arial" w:hAnsi="Arial" w:cs="Arial"/>
                <w:sz w:val="24"/>
                <w:szCs w:val="24"/>
              </w:rPr>
            </w:pPr>
            <w:r w:rsidRPr="00E615DC">
              <w:rPr>
                <w:rFonts w:ascii="Arial" w:hAnsi="Arial" w:cs="Arial"/>
                <w:sz w:val="24"/>
                <w:szCs w:val="24"/>
              </w:rPr>
              <w:t>Female</w:t>
            </w:r>
          </w:p>
        </w:tc>
        <w:tc>
          <w:tcPr>
            <w:tcW w:w="1091" w:type="pct"/>
            <w:shd w:val="clear" w:color="auto" w:fill="FFFFFF" w:themeFill="background1"/>
          </w:tcPr>
          <w:p w14:paraId="5D49C011"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112</w:t>
            </w:r>
          </w:p>
        </w:tc>
        <w:tc>
          <w:tcPr>
            <w:tcW w:w="1363" w:type="pct"/>
            <w:shd w:val="clear" w:color="auto" w:fill="FFFFFF" w:themeFill="background1"/>
          </w:tcPr>
          <w:p w14:paraId="715A27A9"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37,1</w:t>
            </w:r>
          </w:p>
        </w:tc>
      </w:tr>
      <w:tr w:rsidR="003F4A38" w:rsidRPr="00E615DC" w14:paraId="132FCC7F" w14:textId="77777777" w:rsidTr="00C35F92">
        <w:trPr>
          <w:trHeight w:val="563"/>
        </w:trPr>
        <w:tc>
          <w:tcPr>
            <w:tcW w:w="1101" w:type="pct"/>
            <w:shd w:val="clear" w:color="auto" w:fill="FFFFFF" w:themeFill="background1"/>
          </w:tcPr>
          <w:p w14:paraId="4EB6739C" w14:textId="77777777" w:rsidR="003F4A38" w:rsidRPr="00E615DC" w:rsidRDefault="003F4A38" w:rsidP="00E56771">
            <w:pPr>
              <w:jc w:val="center"/>
              <w:rPr>
                <w:rFonts w:ascii="Arial" w:hAnsi="Arial" w:cs="Arial"/>
                <w:sz w:val="24"/>
                <w:szCs w:val="24"/>
              </w:rPr>
            </w:pPr>
          </w:p>
          <w:p w14:paraId="487DFE24" w14:textId="77777777" w:rsidR="003F4A38" w:rsidRPr="00E615DC" w:rsidRDefault="0017029E" w:rsidP="0017029E">
            <w:pPr>
              <w:jc w:val="center"/>
              <w:rPr>
                <w:rFonts w:ascii="Arial" w:hAnsi="Arial" w:cs="Arial"/>
                <w:b/>
                <w:sz w:val="24"/>
                <w:szCs w:val="24"/>
              </w:rPr>
            </w:pPr>
            <w:r w:rsidRPr="00E615DC">
              <w:rPr>
                <w:rFonts w:ascii="Arial" w:hAnsi="Arial" w:cs="Arial"/>
                <w:sz w:val="24"/>
                <w:szCs w:val="24"/>
              </w:rPr>
              <w:t xml:space="preserve"> </w:t>
            </w:r>
            <w:r w:rsidRPr="00E615DC">
              <w:rPr>
                <w:rFonts w:ascii="Arial" w:hAnsi="Arial" w:cs="Arial"/>
                <w:b/>
                <w:sz w:val="24"/>
                <w:szCs w:val="24"/>
              </w:rPr>
              <w:t>Socioeconomic status</w:t>
            </w:r>
          </w:p>
        </w:tc>
        <w:tc>
          <w:tcPr>
            <w:tcW w:w="1445" w:type="pct"/>
            <w:shd w:val="clear" w:color="auto" w:fill="FFFFFF" w:themeFill="background1"/>
          </w:tcPr>
          <w:p w14:paraId="248B7615" w14:textId="77777777" w:rsidR="003F4A38" w:rsidRPr="00E615DC" w:rsidRDefault="003F4A38" w:rsidP="00E56771">
            <w:pPr>
              <w:jc w:val="center"/>
              <w:rPr>
                <w:rFonts w:ascii="Arial" w:hAnsi="Arial" w:cs="Arial"/>
                <w:sz w:val="24"/>
                <w:szCs w:val="24"/>
              </w:rPr>
            </w:pPr>
          </w:p>
          <w:p w14:paraId="153DD6A7" w14:textId="77777777" w:rsidR="003F4A38" w:rsidRPr="00E615DC" w:rsidRDefault="0017029E" w:rsidP="00E56771">
            <w:pPr>
              <w:jc w:val="center"/>
              <w:rPr>
                <w:rFonts w:ascii="Arial" w:hAnsi="Arial" w:cs="Arial"/>
                <w:sz w:val="24"/>
                <w:szCs w:val="24"/>
              </w:rPr>
            </w:pPr>
            <w:r w:rsidRPr="00E615DC">
              <w:rPr>
                <w:rFonts w:ascii="Arial" w:hAnsi="Arial" w:cs="Arial"/>
                <w:sz w:val="24"/>
                <w:szCs w:val="24"/>
              </w:rPr>
              <w:t>unfavourable</w:t>
            </w:r>
          </w:p>
        </w:tc>
        <w:tc>
          <w:tcPr>
            <w:tcW w:w="1091" w:type="pct"/>
            <w:shd w:val="clear" w:color="auto" w:fill="FFFFFF" w:themeFill="background1"/>
            <w:vAlign w:val="center"/>
          </w:tcPr>
          <w:p w14:paraId="0060820A"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219</w:t>
            </w:r>
          </w:p>
        </w:tc>
        <w:tc>
          <w:tcPr>
            <w:tcW w:w="1363" w:type="pct"/>
            <w:shd w:val="clear" w:color="auto" w:fill="FFFFFF" w:themeFill="background1"/>
            <w:vAlign w:val="center"/>
          </w:tcPr>
          <w:p w14:paraId="1169640C"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72,5</w:t>
            </w:r>
          </w:p>
        </w:tc>
      </w:tr>
      <w:tr w:rsidR="003F4A38" w:rsidRPr="00E615DC" w14:paraId="2D0D88C5" w14:textId="77777777" w:rsidTr="00C35F92">
        <w:trPr>
          <w:trHeight w:val="448"/>
        </w:trPr>
        <w:tc>
          <w:tcPr>
            <w:tcW w:w="1101" w:type="pct"/>
            <w:shd w:val="clear" w:color="auto" w:fill="FFFFFF" w:themeFill="background1"/>
          </w:tcPr>
          <w:p w14:paraId="2BC4E575"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3BA383D1" w14:textId="77777777" w:rsidR="003F4A38" w:rsidRPr="00E615DC" w:rsidRDefault="0017029E" w:rsidP="00E56771">
            <w:pPr>
              <w:jc w:val="center"/>
              <w:rPr>
                <w:rFonts w:ascii="Arial" w:hAnsi="Arial" w:cs="Arial"/>
                <w:sz w:val="24"/>
                <w:szCs w:val="24"/>
              </w:rPr>
            </w:pPr>
            <w:r w:rsidRPr="00E615DC">
              <w:rPr>
                <w:rFonts w:ascii="Arial" w:hAnsi="Arial" w:cs="Arial"/>
                <w:sz w:val="24"/>
                <w:szCs w:val="24"/>
              </w:rPr>
              <w:t>favourable</w:t>
            </w:r>
          </w:p>
        </w:tc>
        <w:tc>
          <w:tcPr>
            <w:tcW w:w="1091" w:type="pct"/>
            <w:shd w:val="clear" w:color="auto" w:fill="FFFFFF" w:themeFill="background1"/>
            <w:vAlign w:val="center"/>
          </w:tcPr>
          <w:p w14:paraId="0B04AB77"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83</w:t>
            </w:r>
          </w:p>
        </w:tc>
        <w:tc>
          <w:tcPr>
            <w:tcW w:w="1363" w:type="pct"/>
            <w:shd w:val="clear" w:color="auto" w:fill="FFFFFF" w:themeFill="background1"/>
            <w:vAlign w:val="center"/>
          </w:tcPr>
          <w:p w14:paraId="4D32B318"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27,5</w:t>
            </w:r>
          </w:p>
        </w:tc>
      </w:tr>
      <w:tr w:rsidR="003F4A38" w:rsidRPr="00E615DC" w14:paraId="687F4665" w14:textId="77777777" w:rsidTr="00C35F92">
        <w:trPr>
          <w:trHeight w:val="437"/>
        </w:trPr>
        <w:tc>
          <w:tcPr>
            <w:tcW w:w="1101" w:type="pct"/>
            <w:vMerge w:val="restart"/>
            <w:shd w:val="clear" w:color="auto" w:fill="FFFFFF" w:themeFill="background1"/>
          </w:tcPr>
          <w:p w14:paraId="7B44BA5D" w14:textId="77777777" w:rsidR="003F4A38" w:rsidRPr="00E615DC" w:rsidRDefault="003F4A38" w:rsidP="00E56771">
            <w:pPr>
              <w:jc w:val="center"/>
              <w:rPr>
                <w:rFonts w:ascii="Arial" w:hAnsi="Arial" w:cs="Arial"/>
                <w:sz w:val="24"/>
                <w:szCs w:val="24"/>
              </w:rPr>
            </w:pPr>
          </w:p>
          <w:p w14:paraId="16AE88F5" w14:textId="77777777" w:rsidR="003F4A38" w:rsidRPr="00E615DC" w:rsidRDefault="003F4A38" w:rsidP="00E56771">
            <w:pPr>
              <w:jc w:val="center"/>
              <w:rPr>
                <w:rFonts w:ascii="Arial" w:hAnsi="Arial" w:cs="Arial"/>
                <w:b/>
                <w:sz w:val="24"/>
                <w:szCs w:val="24"/>
              </w:rPr>
            </w:pPr>
            <w:r w:rsidRPr="00E615DC">
              <w:rPr>
                <w:rFonts w:ascii="Arial" w:hAnsi="Arial" w:cs="Arial"/>
                <w:b/>
                <w:sz w:val="24"/>
                <w:szCs w:val="24"/>
              </w:rPr>
              <w:t>Vaccination</w:t>
            </w:r>
          </w:p>
          <w:p w14:paraId="40C8EC8E"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7727DD59" w14:textId="77777777" w:rsidR="003F4A38" w:rsidRPr="00E615DC" w:rsidRDefault="0017029E" w:rsidP="00E56771">
            <w:pPr>
              <w:jc w:val="center"/>
              <w:rPr>
                <w:rFonts w:ascii="Arial" w:hAnsi="Arial" w:cs="Arial"/>
                <w:sz w:val="24"/>
                <w:szCs w:val="24"/>
              </w:rPr>
            </w:pPr>
            <w:r w:rsidRPr="00E615DC">
              <w:rPr>
                <w:rFonts w:ascii="Arial" w:hAnsi="Arial" w:cs="Arial"/>
                <w:sz w:val="24"/>
                <w:szCs w:val="24"/>
              </w:rPr>
              <w:t>Correct and complete</w:t>
            </w:r>
          </w:p>
        </w:tc>
        <w:tc>
          <w:tcPr>
            <w:tcW w:w="1091" w:type="pct"/>
            <w:shd w:val="clear" w:color="auto" w:fill="FFFFFF" w:themeFill="background1"/>
          </w:tcPr>
          <w:p w14:paraId="4F639066" w14:textId="77777777" w:rsidR="003F4A38" w:rsidRPr="00E615DC" w:rsidRDefault="003F4A38" w:rsidP="00E56771">
            <w:pPr>
              <w:rPr>
                <w:rFonts w:ascii="Arial" w:hAnsi="Arial" w:cs="Arial"/>
                <w:sz w:val="24"/>
                <w:szCs w:val="24"/>
              </w:rPr>
            </w:pPr>
            <w:r w:rsidRPr="00E615DC">
              <w:rPr>
                <w:rFonts w:ascii="Arial" w:hAnsi="Arial" w:cs="Arial"/>
                <w:bCs/>
                <w:sz w:val="24"/>
                <w:szCs w:val="24"/>
              </w:rPr>
              <w:t xml:space="preserve">            200</w:t>
            </w:r>
          </w:p>
        </w:tc>
        <w:tc>
          <w:tcPr>
            <w:tcW w:w="1363" w:type="pct"/>
            <w:shd w:val="clear" w:color="auto" w:fill="FFFFFF" w:themeFill="background1"/>
          </w:tcPr>
          <w:p w14:paraId="39A776A4"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66,5</w:t>
            </w:r>
          </w:p>
        </w:tc>
      </w:tr>
      <w:tr w:rsidR="003F4A38" w:rsidRPr="00E615DC" w14:paraId="6E1AAC1C" w14:textId="77777777" w:rsidTr="00C35F92">
        <w:trPr>
          <w:trHeight w:val="362"/>
        </w:trPr>
        <w:tc>
          <w:tcPr>
            <w:tcW w:w="1101" w:type="pct"/>
            <w:vMerge/>
            <w:shd w:val="clear" w:color="auto" w:fill="FFFFFF" w:themeFill="background1"/>
          </w:tcPr>
          <w:p w14:paraId="75BC8234"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5BDC0C36" w14:textId="77777777" w:rsidR="003F4A38" w:rsidRPr="00E615DC" w:rsidRDefault="0017029E" w:rsidP="00E56771">
            <w:pPr>
              <w:jc w:val="center"/>
              <w:rPr>
                <w:rFonts w:ascii="Arial" w:hAnsi="Arial" w:cs="Arial"/>
                <w:sz w:val="24"/>
                <w:szCs w:val="24"/>
              </w:rPr>
            </w:pPr>
            <w:r w:rsidRPr="00E615DC">
              <w:rPr>
                <w:rFonts w:ascii="Arial" w:hAnsi="Arial" w:cs="Arial"/>
                <w:sz w:val="24"/>
                <w:szCs w:val="24"/>
              </w:rPr>
              <w:t>Correct outstanding amount</w:t>
            </w:r>
          </w:p>
        </w:tc>
        <w:tc>
          <w:tcPr>
            <w:tcW w:w="1091" w:type="pct"/>
            <w:shd w:val="clear" w:color="auto" w:fill="FFFFFF" w:themeFill="background1"/>
          </w:tcPr>
          <w:p w14:paraId="23CD4F42"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85</w:t>
            </w:r>
          </w:p>
        </w:tc>
        <w:tc>
          <w:tcPr>
            <w:tcW w:w="1363" w:type="pct"/>
            <w:shd w:val="clear" w:color="auto" w:fill="FFFFFF" w:themeFill="background1"/>
          </w:tcPr>
          <w:p w14:paraId="16665013"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28,2</w:t>
            </w:r>
          </w:p>
        </w:tc>
      </w:tr>
      <w:tr w:rsidR="003F4A38" w:rsidRPr="00E615DC" w14:paraId="25AC98FA" w14:textId="77777777" w:rsidTr="00C35F92">
        <w:trPr>
          <w:trHeight w:val="362"/>
        </w:trPr>
        <w:tc>
          <w:tcPr>
            <w:tcW w:w="1101" w:type="pct"/>
            <w:shd w:val="clear" w:color="auto" w:fill="FFFFFF" w:themeFill="background1"/>
          </w:tcPr>
          <w:p w14:paraId="1049ABC1"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754ECF12" w14:textId="77777777" w:rsidR="003F4A38" w:rsidRPr="00E615DC" w:rsidRDefault="0017029E" w:rsidP="00E56771">
            <w:pPr>
              <w:jc w:val="center"/>
              <w:rPr>
                <w:rFonts w:ascii="Arial" w:hAnsi="Arial" w:cs="Arial"/>
                <w:sz w:val="24"/>
                <w:szCs w:val="24"/>
              </w:rPr>
            </w:pPr>
            <w:r w:rsidRPr="00E615DC">
              <w:rPr>
                <w:rFonts w:ascii="Arial" w:hAnsi="Arial" w:cs="Arial"/>
                <w:sz w:val="24"/>
                <w:szCs w:val="24"/>
              </w:rPr>
              <w:t>Not vaccinated</w:t>
            </w:r>
          </w:p>
        </w:tc>
        <w:tc>
          <w:tcPr>
            <w:tcW w:w="1091" w:type="pct"/>
            <w:shd w:val="clear" w:color="auto" w:fill="FFFFFF" w:themeFill="background1"/>
          </w:tcPr>
          <w:p w14:paraId="6B6ADC13"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17</w:t>
            </w:r>
          </w:p>
        </w:tc>
        <w:tc>
          <w:tcPr>
            <w:tcW w:w="1363" w:type="pct"/>
            <w:shd w:val="clear" w:color="auto" w:fill="FFFFFF" w:themeFill="background1"/>
          </w:tcPr>
          <w:p w14:paraId="7D89AC86"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05,3</w:t>
            </w:r>
          </w:p>
        </w:tc>
      </w:tr>
      <w:tr w:rsidR="003F4A38" w:rsidRPr="00E615DC" w14:paraId="599EB461" w14:textId="77777777" w:rsidTr="00C35F92">
        <w:tblPrEx>
          <w:tblBorders>
            <w:top w:val="single" w:sz="18" w:space="0" w:color="auto"/>
          </w:tblBorders>
          <w:shd w:val="clear" w:color="auto" w:fill="auto"/>
          <w:tblCellMar>
            <w:left w:w="70" w:type="dxa"/>
            <w:right w:w="70" w:type="dxa"/>
          </w:tblCellMar>
          <w:tblLook w:val="0000" w:firstRow="0" w:lastRow="0" w:firstColumn="0" w:lastColumn="0" w:noHBand="0" w:noVBand="0"/>
        </w:tblPrEx>
        <w:trPr>
          <w:trHeight w:val="100"/>
        </w:trPr>
        <w:tc>
          <w:tcPr>
            <w:tcW w:w="5000" w:type="pct"/>
            <w:gridSpan w:val="4"/>
            <w:tcBorders>
              <w:top w:val="single" w:sz="18" w:space="0" w:color="auto"/>
            </w:tcBorders>
          </w:tcPr>
          <w:p w14:paraId="697571E1" w14:textId="77777777" w:rsidR="003F4A38" w:rsidRPr="00E615DC" w:rsidRDefault="003F4A38" w:rsidP="00E56771">
            <w:pPr>
              <w:jc w:val="center"/>
              <w:rPr>
                <w:rFonts w:ascii="Arial" w:hAnsi="Arial" w:cs="Arial"/>
                <w:sz w:val="24"/>
                <w:szCs w:val="24"/>
              </w:rPr>
            </w:pPr>
          </w:p>
        </w:tc>
      </w:tr>
    </w:tbl>
    <w:p w14:paraId="387ADFCE" w14:textId="77777777" w:rsidR="003F4A38" w:rsidRPr="00E615DC" w:rsidRDefault="003F4A38" w:rsidP="003F4A38">
      <w:pPr>
        <w:rPr>
          <w:rFonts w:ascii="Arial" w:hAnsi="Arial" w:cs="Arial"/>
          <w:sz w:val="24"/>
          <w:szCs w:val="24"/>
        </w:rPr>
      </w:pPr>
    </w:p>
    <w:p w14:paraId="5CE8B142" w14:textId="77777777" w:rsidR="00E56771" w:rsidRPr="00E615DC" w:rsidRDefault="00E56771" w:rsidP="00E56771">
      <w:pPr>
        <w:pStyle w:val="Caption"/>
        <w:rPr>
          <w:rFonts w:ascii="Arial" w:hAnsi="Arial" w:cs="Arial"/>
          <w:szCs w:val="24"/>
          <w:lang w:val="en-US"/>
        </w:rPr>
      </w:pPr>
      <w:r w:rsidRPr="00E615DC">
        <w:rPr>
          <w:rFonts w:ascii="Arial" w:hAnsi="Arial" w:cs="Arial"/>
          <w:szCs w:val="24"/>
          <w:lang w:val="en-US"/>
        </w:rPr>
        <w:t>Table II: Distribution of patients according to seizures</w:t>
      </w:r>
    </w:p>
    <w:tbl>
      <w:tblPr>
        <w:tblW w:w="9209" w:type="dxa"/>
        <w:tblLayout w:type="fixed"/>
        <w:tblLook w:val="04A0" w:firstRow="1" w:lastRow="0" w:firstColumn="1" w:lastColumn="0" w:noHBand="0" w:noVBand="1"/>
      </w:tblPr>
      <w:tblGrid>
        <w:gridCol w:w="2649"/>
        <w:gridCol w:w="2591"/>
        <w:gridCol w:w="2268"/>
        <w:gridCol w:w="1701"/>
      </w:tblGrid>
      <w:tr w:rsidR="00E56771" w:rsidRPr="00E615DC" w14:paraId="08A331A6" w14:textId="77777777" w:rsidTr="00E56771">
        <w:trPr>
          <w:trHeight w:val="444"/>
        </w:trPr>
        <w:tc>
          <w:tcPr>
            <w:tcW w:w="5240" w:type="dxa"/>
            <w:gridSpan w:val="2"/>
            <w:tcBorders>
              <w:top w:val="thinThickSmallGap" w:sz="24" w:space="0" w:color="000000" w:themeColor="text1"/>
              <w:bottom w:val="thinThickSmallGap" w:sz="24" w:space="0" w:color="000000" w:themeColor="text1"/>
            </w:tcBorders>
          </w:tcPr>
          <w:p w14:paraId="65E51F7E"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Convulsion</w:t>
            </w:r>
            <w:r w:rsidRPr="00E615DC">
              <w:rPr>
                <w:rFonts w:ascii="Arial" w:hAnsi="Arial" w:cs="Arial"/>
                <w:b/>
                <w:bCs/>
                <w:sz w:val="24"/>
                <w:szCs w:val="24"/>
              </w:rPr>
              <w:t>s</w:t>
            </w:r>
          </w:p>
        </w:tc>
        <w:tc>
          <w:tcPr>
            <w:tcW w:w="2268" w:type="dxa"/>
            <w:tcBorders>
              <w:top w:val="thinThickSmallGap" w:sz="24" w:space="0" w:color="000000" w:themeColor="text1"/>
              <w:bottom w:val="thinThickSmallGap" w:sz="24" w:space="0" w:color="000000" w:themeColor="text1"/>
            </w:tcBorders>
          </w:tcPr>
          <w:p w14:paraId="21F621E8"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Effective</w:t>
            </w:r>
          </w:p>
        </w:tc>
        <w:tc>
          <w:tcPr>
            <w:tcW w:w="1701" w:type="dxa"/>
            <w:tcBorders>
              <w:top w:val="thinThickSmallGap" w:sz="24" w:space="0" w:color="000000" w:themeColor="text1"/>
              <w:bottom w:val="thinThickSmallGap" w:sz="24" w:space="0" w:color="000000" w:themeColor="text1"/>
            </w:tcBorders>
          </w:tcPr>
          <w:p w14:paraId="7A7F81CB"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 xml:space="preserve">% </w:t>
            </w:r>
          </w:p>
        </w:tc>
      </w:tr>
      <w:tr w:rsidR="00E56771" w:rsidRPr="00E615DC" w14:paraId="13737966" w14:textId="77777777" w:rsidTr="00E56771">
        <w:trPr>
          <w:trHeight w:val="972"/>
        </w:trPr>
        <w:tc>
          <w:tcPr>
            <w:tcW w:w="2649" w:type="dxa"/>
            <w:tcBorders>
              <w:top w:val="thinThickSmallGap" w:sz="24" w:space="0" w:color="000000" w:themeColor="text1"/>
            </w:tcBorders>
            <w:vAlign w:val="center"/>
          </w:tcPr>
          <w:p w14:paraId="77B46C2B" w14:textId="77777777" w:rsidR="00E56771" w:rsidRPr="00E615DC" w:rsidRDefault="00E56771" w:rsidP="00E56771">
            <w:pPr>
              <w:autoSpaceDE w:val="0"/>
              <w:autoSpaceDN w:val="0"/>
              <w:adjustRightInd w:val="0"/>
              <w:ind w:right="60"/>
              <w:rPr>
                <w:rFonts w:ascii="Arial" w:hAnsi="Arial" w:cs="Arial"/>
                <w:sz w:val="24"/>
                <w:szCs w:val="24"/>
              </w:rPr>
            </w:pPr>
            <w:r w:rsidRPr="00E615DC">
              <w:rPr>
                <w:rFonts w:ascii="Arial" w:hAnsi="Arial" w:cs="Arial"/>
                <w:b/>
                <w:bCs/>
                <w:sz w:val="24"/>
                <w:szCs w:val="24"/>
              </w:rPr>
              <w:t>Types</w:t>
            </w:r>
          </w:p>
        </w:tc>
        <w:tc>
          <w:tcPr>
            <w:tcW w:w="2591" w:type="dxa"/>
            <w:tcBorders>
              <w:top w:val="thinThickSmallGap" w:sz="24" w:space="0" w:color="000000" w:themeColor="text1"/>
            </w:tcBorders>
          </w:tcPr>
          <w:p w14:paraId="5FA696AB" w14:textId="77777777" w:rsidR="00E56771" w:rsidRPr="00E615DC" w:rsidRDefault="00E56771" w:rsidP="00E56771">
            <w:pPr>
              <w:autoSpaceDE w:val="0"/>
              <w:autoSpaceDN w:val="0"/>
              <w:adjustRightInd w:val="0"/>
              <w:ind w:right="60"/>
              <w:rPr>
                <w:rFonts w:ascii="Arial" w:hAnsi="Arial" w:cs="Arial"/>
                <w:sz w:val="24"/>
                <w:szCs w:val="24"/>
              </w:rPr>
            </w:pPr>
            <w:r w:rsidRPr="00E615DC">
              <w:rPr>
                <w:rFonts w:ascii="Arial" w:hAnsi="Arial" w:cs="Arial"/>
                <w:sz w:val="24"/>
                <w:szCs w:val="24"/>
              </w:rPr>
              <w:t xml:space="preserve">  Febrile convulsion  </w:t>
            </w:r>
          </w:p>
          <w:p w14:paraId="14EF1170" w14:textId="77777777" w:rsidR="00E56771" w:rsidRPr="00E615DC" w:rsidRDefault="00E56771" w:rsidP="00E56771">
            <w:pPr>
              <w:autoSpaceDE w:val="0"/>
              <w:autoSpaceDN w:val="0"/>
              <w:adjustRightInd w:val="0"/>
              <w:ind w:right="60"/>
              <w:rPr>
                <w:rFonts w:ascii="Arial" w:hAnsi="Arial" w:cs="Arial"/>
                <w:sz w:val="24"/>
                <w:szCs w:val="24"/>
              </w:rPr>
            </w:pPr>
            <w:r w:rsidRPr="00E615DC">
              <w:rPr>
                <w:rFonts w:ascii="Arial" w:hAnsi="Arial" w:cs="Arial"/>
                <w:sz w:val="24"/>
                <w:szCs w:val="24"/>
              </w:rPr>
              <w:t>Non-febrile convulsion</w:t>
            </w:r>
          </w:p>
          <w:p w14:paraId="327CBE12" w14:textId="77777777" w:rsidR="00E56771" w:rsidRPr="00E615DC" w:rsidRDefault="00E56771" w:rsidP="00E56771">
            <w:pPr>
              <w:autoSpaceDE w:val="0"/>
              <w:autoSpaceDN w:val="0"/>
              <w:adjustRightInd w:val="0"/>
              <w:ind w:right="60"/>
              <w:rPr>
                <w:rFonts w:ascii="Arial" w:hAnsi="Arial" w:cs="Arial"/>
                <w:sz w:val="24"/>
                <w:szCs w:val="24"/>
              </w:rPr>
            </w:pPr>
            <w:r w:rsidRPr="00E615DC">
              <w:rPr>
                <w:rFonts w:ascii="Arial" w:hAnsi="Arial" w:cs="Arial"/>
                <w:sz w:val="24"/>
                <w:szCs w:val="24"/>
              </w:rPr>
              <w:t xml:space="preserve">Total </w:t>
            </w:r>
          </w:p>
        </w:tc>
        <w:tc>
          <w:tcPr>
            <w:tcW w:w="2268" w:type="dxa"/>
            <w:tcBorders>
              <w:top w:val="thinThickSmallGap" w:sz="24" w:space="0" w:color="000000" w:themeColor="text1"/>
            </w:tcBorders>
          </w:tcPr>
          <w:p w14:paraId="76947DD8"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218</w:t>
            </w:r>
          </w:p>
          <w:p w14:paraId="39ACC859"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84</w:t>
            </w:r>
          </w:p>
          <w:p w14:paraId="348EC1FE"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302</w:t>
            </w:r>
          </w:p>
        </w:tc>
        <w:tc>
          <w:tcPr>
            <w:tcW w:w="1701" w:type="dxa"/>
            <w:tcBorders>
              <w:top w:val="thinThickSmallGap" w:sz="24" w:space="0" w:color="000000" w:themeColor="text1"/>
            </w:tcBorders>
          </w:tcPr>
          <w:p w14:paraId="63B507EF"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72,2</w:t>
            </w:r>
          </w:p>
          <w:p w14:paraId="32FE53C9"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27,8</w:t>
            </w:r>
          </w:p>
          <w:p w14:paraId="61E11870"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100,0</w:t>
            </w:r>
          </w:p>
        </w:tc>
      </w:tr>
      <w:tr w:rsidR="00E56771" w:rsidRPr="00E615DC" w14:paraId="68F79570" w14:textId="77777777" w:rsidTr="00E56771">
        <w:trPr>
          <w:trHeight w:val="247"/>
        </w:trPr>
        <w:tc>
          <w:tcPr>
            <w:tcW w:w="2649" w:type="dxa"/>
            <w:vMerge w:val="restart"/>
            <w:tcBorders>
              <w:top w:val="single" w:sz="6" w:space="0" w:color="auto"/>
            </w:tcBorders>
            <w:vAlign w:val="center"/>
          </w:tcPr>
          <w:p w14:paraId="5005096F"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b/>
                <w:bCs/>
                <w:sz w:val="24"/>
                <w:szCs w:val="24"/>
              </w:rPr>
              <w:t>Location</w:t>
            </w:r>
          </w:p>
        </w:tc>
        <w:tc>
          <w:tcPr>
            <w:tcW w:w="2591" w:type="dxa"/>
            <w:tcBorders>
              <w:top w:val="single" w:sz="6" w:space="0" w:color="auto"/>
              <w:bottom w:val="nil"/>
            </w:tcBorders>
          </w:tcPr>
          <w:p w14:paraId="6C47B6D2"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Focal points</w:t>
            </w:r>
          </w:p>
        </w:tc>
        <w:tc>
          <w:tcPr>
            <w:tcW w:w="2268" w:type="dxa"/>
            <w:tcBorders>
              <w:top w:val="single" w:sz="6" w:space="0" w:color="auto"/>
              <w:bottom w:val="nil"/>
            </w:tcBorders>
          </w:tcPr>
          <w:p w14:paraId="163D8BC8"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64</w:t>
            </w:r>
          </w:p>
        </w:tc>
        <w:tc>
          <w:tcPr>
            <w:tcW w:w="1701" w:type="dxa"/>
            <w:tcBorders>
              <w:top w:val="single" w:sz="6" w:space="0" w:color="auto"/>
              <w:bottom w:val="nil"/>
            </w:tcBorders>
          </w:tcPr>
          <w:p w14:paraId="522823F0"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21,2</w:t>
            </w:r>
          </w:p>
        </w:tc>
      </w:tr>
      <w:tr w:rsidR="00E56771" w:rsidRPr="00E615DC" w14:paraId="78E0E6A3" w14:textId="77777777" w:rsidTr="00E56771">
        <w:trPr>
          <w:trHeight w:val="238"/>
        </w:trPr>
        <w:tc>
          <w:tcPr>
            <w:tcW w:w="2649" w:type="dxa"/>
            <w:vMerge/>
            <w:tcBorders>
              <w:bottom w:val="nil"/>
            </w:tcBorders>
          </w:tcPr>
          <w:p w14:paraId="7D2CCF10"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Borders>
              <w:top w:val="nil"/>
              <w:bottom w:val="nil"/>
            </w:tcBorders>
          </w:tcPr>
          <w:p w14:paraId="3B108FCD"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Generalised</w:t>
            </w:r>
          </w:p>
          <w:p w14:paraId="05697009"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lastRenderedPageBreak/>
              <w:t xml:space="preserve">Total </w:t>
            </w:r>
          </w:p>
        </w:tc>
        <w:tc>
          <w:tcPr>
            <w:tcW w:w="2268" w:type="dxa"/>
            <w:tcBorders>
              <w:top w:val="nil"/>
              <w:bottom w:val="nil"/>
            </w:tcBorders>
          </w:tcPr>
          <w:p w14:paraId="38FBC477"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lastRenderedPageBreak/>
              <w:t>238</w:t>
            </w:r>
          </w:p>
          <w:p w14:paraId="2DACCFBD"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lastRenderedPageBreak/>
              <w:t>302</w:t>
            </w:r>
          </w:p>
        </w:tc>
        <w:tc>
          <w:tcPr>
            <w:tcW w:w="1701" w:type="dxa"/>
            <w:tcBorders>
              <w:top w:val="nil"/>
              <w:bottom w:val="nil"/>
            </w:tcBorders>
          </w:tcPr>
          <w:p w14:paraId="59AA5C93"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lastRenderedPageBreak/>
              <w:t>78,8</w:t>
            </w:r>
          </w:p>
          <w:p w14:paraId="77AE6836"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lastRenderedPageBreak/>
              <w:t>100,0</w:t>
            </w:r>
          </w:p>
        </w:tc>
      </w:tr>
      <w:tr w:rsidR="00E56771" w:rsidRPr="00E615DC" w14:paraId="298D29D9" w14:textId="77777777" w:rsidTr="00E56771">
        <w:trPr>
          <w:trHeight w:val="318"/>
        </w:trPr>
        <w:tc>
          <w:tcPr>
            <w:tcW w:w="2649" w:type="dxa"/>
            <w:vMerge w:val="restart"/>
            <w:tcBorders>
              <w:top w:val="single" w:sz="6" w:space="0" w:color="auto"/>
              <w:bottom w:val="nil"/>
            </w:tcBorders>
            <w:vAlign w:val="center"/>
          </w:tcPr>
          <w:p w14:paraId="66FCE157" w14:textId="77777777" w:rsidR="00E56771" w:rsidRPr="00E615DC" w:rsidRDefault="00F4210F" w:rsidP="00E56771">
            <w:pPr>
              <w:autoSpaceDE w:val="0"/>
              <w:autoSpaceDN w:val="0"/>
              <w:adjustRightInd w:val="0"/>
              <w:ind w:left="60" w:right="60"/>
              <w:rPr>
                <w:rFonts w:ascii="Arial" w:hAnsi="Arial" w:cs="Arial"/>
                <w:sz w:val="24"/>
                <w:szCs w:val="24"/>
              </w:rPr>
            </w:pPr>
            <w:r w:rsidRPr="00E615DC">
              <w:rPr>
                <w:rFonts w:ascii="Arial" w:hAnsi="Arial" w:cs="Arial"/>
                <w:sz w:val="24"/>
                <w:szCs w:val="24"/>
              </w:rPr>
              <w:lastRenderedPageBreak/>
              <w:t>Duration</w:t>
            </w:r>
          </w:p>
        </w:tc>
        <w:tc>
          <w:tcPr>
            <w:tcW w:w="2591" w:type="dxa"/>
            <w:tcBorders>
              <w:top w:val="single" w:sz="6" w:space="0" w:color="auto"/>
              <w:bottom w:val="nil"/>
            </w:tcBorders>
          </w:tcPr>
          <w:p w14:paraId="0E5DB6A0"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&lt; 5min</w:t>
            </w:r>
          </w:p>
        </w:tc>
        <w:tc>
          <w:tcPr>
            <w:tcW w:w="2268" w:type="dxa"/>
            <w:tcBorders>
              <w:top w:val="single" w:sz="6" w:space="0" w:color="auto"/>
              <w:bottom w:val="nil"/>
            </w:tcBorders>
          </w:tcPr>
          <w:p w14:paraId="3C33E0CE"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179</w:t>
            </w:r>
          </w:p>
        </w:tc>
        <w:tc>
          <w:tcPr>
            <w:tcW w:w="1701" w:type="dxa"/>
            <w:tcBorders>
              <w:top w:val="single" w:sz="6" w:space="0" w:color="auto"/>
              <w:bottom w:val="nil"/>
            </w:tcBorders>
          </w:tcPr>
          <w:p w14:paraId="2D442005"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59,3</w:t>
            </w:r>
          </w:p>
        </w:tc>
      </w:tr>
      <w:tr w:rsidR="00E56771" w:rsidRPr="00E615DC" w14:paraId="37589047" w14:textId="77777777" w:rsidTr="00E56771">
        <w:trPr>
          <w:trHeight w:val="375"/>
        </w:trPr>
        <w:tc>
          <w:tcPr>
            <w:tcW w:w="2649" w:type="dxa"/>
            <w:vMerge/>
            <w:tcBorders>
              <w:top w:val="nil"/>
              <w:bottom w:val="nil"/>
            </w:tcBorders>
          </w:tcPr>
          <w:p w14:paraId="278B2EFE"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Borders>
              <w:top w:val="nil"/>
              <w:bottom w:val="nil"/>
            </w:tcBorders>
          </w:tcPr>
          <w:p w14:paraId="219692DA"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10-14min</w:t>
            </w:r>
          </w:p>
        </w:tc>
        <w:tc>
          <w:tcPr>
            <w:tcW w:w="2268" w:type="dxa"/>
            <w:tcBorders>
              <w:top w:val="nil"/>
              <w:bottom w:val="nil"/>
            </w:tcBorders>
          </w:tcPr>
          <w:p w14:paraId="288C8119"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73</w:t>
            </w:r>
          </w:p>
        </w:tc>
        <w:tc>
          <w:tcPr>
            <w:tcW w:w="1701" w:type="dxa"/>
            <w:tcBorders>
              <w:top w:val="nil"/>
              <w:bottom w:val="nil"/>
            </w:tcBorders>
          </w:tcPr>
          <w:p w14:paraId="314175FF"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24,2</w:t>
            </w:r>
          </w:p>
        </w:tc>
      </w:tr>
      <w:tr w:rsidR="00E56771" w:rsidRPr="00E615DC" w14:paraId="79B80C72" w14:textId="77777777" w:rsidTr="00E56771">
        <w:trPr>
          <w:trHeight w:val="374"/>
        </w:trPr>
        <w:tc>
          <w:tcPr>
            <w:tcW w:w="2649" w:type="dxa"/>
            <w:vMerge/>
            <w:tcBorders>
              <w:top w:val="nil"/>
              <w:bottom w:val="nil"/>
            </w:tcBorders>
          </w:tcPr>
          <w:p w14:paraId="5BA3C90F"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Borders>
              <w:top w:val="nil"/>
              <w:bottom w:val="nil"/>
            </w:tcBorders>
          </w:tcPr>
          <w:p w14:paraId="3565396A"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15-30min</w:t>
            </w:r>
          </w:p>
        </w:tc>
        <w:tc>
          <w:tcPr>
            <w:tcW w:w="2268" w:type="dxa"/>
            <w:tcBorders>
              <w:top w:val="nil"/>
              <w:bottom w:val="nil"/>
            </w:tcBorders>
          </w:tcPr>
          <w:p w14:paraId="07585FBE"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46</w:t>
            </w:r>
          </w:p>
        </w:tc>
        <w:tc>
          <w:tcPr>
            <w:tcW w:w="1701" w:type="dxa"/>
            <w:tcBorders>
              <w:top w:val="nil"/>
              <w:bottom w:val="nil"/>
            </w:tcBorders>
          </w:tcPr>
          <w:p w14:paraId="645DB365"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15,2</w:t>
            </w:r>
          </w:p>
        </w:tc>
      </w:tr>
      <w:tr w:rsidR="00E56771" w:rsidRPr="00E615DC" w14:paraId="40031B44" w14:textId="77777777" w:rsidTr="00E56771">
        <w:trPr>
          <w:trHeight w:val="458"/>
        </w:trPr>
        <w:tc>
          <w:tcPr>
            <w:tcW w:w="2649" w:type="dxa"/>
            <w:vMerge/>
            <w:tcBorders>
              <w:top w:val="nil"/>
              <w:bottom w:val="single" w:sz="6" w:space="0" w:color="auto"/>
            </w:tcBorders>
          </w:tcPr>
          <w:p w14:paraId="24C25AB1"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Borders>
              <w:top w:val="nil"/>
              <w:bottom w:val="single" w:sz="6" w:space="0" w:color="auto"/>
            </w:tcBorders>
          </w:tcPr>
          <w:p w14:paraId="4F1DF3B8"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&gt; 30min</w:t>
            </w:r>
          </w:p>
          <w:p w14:paraId="4B1BB542"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 xml:space="preserve">Total </w:t>
            </w:r>
          </w:p>
        </w:tc>
        <w:tc>
          <w:tcPr>
            <w:tcW w:w="2268" w:type="dxa"/>
            <w:tcBorders>
              <w:top w:val="nil"/>
              <w:bottom w:val="single" w:sz="6" w:space="0" w:color="auto"/>
            </w:tcBorders>
          </w:tcPr>
          <w:p w14:paraId="01056F89"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4</w:t>
            </w:r>
          </w:p>
          <w:p w14:paraId="489483F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302</w:t>
            </w:r>
          </w:p>
        </w:tc>
        <w:tc>
          <w:tcPr>
            <w:tcW w:w="1701" w:type="dxa"/>
            <w:tcBorders>
              <w:top w:val="nil"/>
              <w:bottom w:val="single" w:sz="6" w:space="0" w:color="auto"/>
            </w:tcBorders>
          </w:tcPr>
          <w:p w14:paraId="04980A48"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1,3</w:t>
            </w:r>
          </w:p>
          <w:p w14:paraId="57CF1FC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100,0</w:t>
            </w:r>
          </w:p>
        </w:tc>
      </w:tr>
      <w:tr w:rsidR="00E56771" w:rsidRPr="00E615DC" w14:paraId="06143F61" w14:textId="77777777" w:rsidTr="00E56771">
        <w:trPr>
          <w:trHeight w:val="388"/>
        </w:trPr>
        <w:tc>
          <w:tcPr>
            <w:tcW w:w="2649" w:type="dxa"/>
            <w:vMerge w:val="restart"/>
            <w:tcBorders>
              <w:top w:val="single" w:sz="6" w:space="0" w:color="auto"/>
              <w:bottom w:val="nil"/>
            </w:tcBorders>
            <w:vAlign w:val="center"/>
          </w:tcPr>
          <w:p w14:paraId="5239D0DA"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b/>
                <w:bCs/>
                <w:sz w:val="24"/>
                <w:szCs w:val="24"/>
              </w:rPr>
              <w:t>Nature</w:t>
            </w:r>
          </w:p>
        </w:tc>
        <w:tc>
          <w:tcPr>
            <w:tcW w:w="2591" w:type="dxa"/>
            <w:tcBorders>
              <w:top w:val="single" w:sz="6" w:space="0" w:color="auto"/>
              <w:bottom w:val="nil"/>
            </w:tcBorders>
          </w:tcPr>
          <w:p w14:paraId="0F0E0A2C"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 xml:space="preserve">Simple </w:t>
            </w:r>
          </w:p>
        </w:tc>
        <w:tc>
          <w:tcPr>
            <w:tcW w:w="2268" w:type="dxa"/>
            <w:tcBorders>
              <w:top w:val="single" w:sz="6" w:space="0" w:color="auto"/>
              <w:bottom w:val="nil"/>
            </w:tcBorders>
          </w:tcPr>
          <w:p w14:paraId="28A8FEB2"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205</w:t>
            </w:r>
          </w:p>
        </w:tc>
        <w:tc>
          <w:tcPr>
            <w:tcW w:w="1701" w:type="dxa"/>
            <w:tcBorders>
              <w:top w:val="single" w:sz="6" w:space="0" w:color="auto"/>
              <w:bottom w:val="nil"/>
            </w:tcBorders>
          </w:tcPr>
          <w:p w14:paraId="763FBBCB"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67,9</w:t>
            </w:r>
          </w:p>
        </w:tc>
      </w:tr>
      <w:tr w:rsidR="00E56771" w:rsidRPr="00E615DC" w14:paraId="3E955692" w14:textId="77777777" w:rsidTr="00E56771">
        <w:trPr>
          <w:trHeight w:val="419"/>
        </w:trPr>
        <w:tc>
          <w:tcPr>
            <w:tcW w:w="2649" w:type="dxa"/>
            <w:vMerge/>
            <w:tcBorders>
              <w:top w:val="nil"/>
              <w:bottom w:val="single" w:sz="6" w:space="0" w:color="auto"/>
            </w:tcBorders>
          </w:tcPr>
          <w:p w14:paraId="51D01D9E"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Borders>
              <w:top w:val="nil"/>
              <w:bottom w:val="single" w:sz="6" w:space="0" w:color="auto"/>
            </w:tcBorders>
          </w:tcPr>
          <w:p w14:paraId="380D04C6" w14:textId="77777777" w:rsidR="00E56771" w:rsidRPr="00E615DC" w:rsidRDefault="00F4210F"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Complex</w:t>
            </w:r>
          </w:p>
          <w:p w14:paraId="667CF99E"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 xml:space="preserve">Total  </w:t>
            </w:r>
          </w:p>
        </w:tc>
        <w:tc>
          <w:tcPr>
            <w:tcW w:w="2268" w:type="dxa"/>
            <w:tcBorders>
              <w:top w:val="nil"/>
              <w:bottom w:val="single" w:sz="6" w:space="0" w:color="auto"/>
            </w:tcBorders>
          </w:tcPr>
          <w:p w14:paraId="63810C7F"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97</w:t>
            </w:r>
          </w:p>
          <w:p w14:paraId="68C945C4"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302</w:t>
            </w:r>
          </w:p>
        </w:tc>
        <w:tc>
          <w:tcPr>
            <w:tcW w:w="1701" w:type="dxa"/>
            <w:tcBorders>
              <w:top w:val="nil"/>
              <w:bottom w:val="single" w:sz="6" w:space="0" w:color="auto"/>
            </w:tcBorders>
          </w:tcPr>
          <w:p w14:paraId="0C86640C"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32,1</w:t>
            </w:r>
          </w:p>
          <w:p w14:paraId="1AB8CCC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100,0</w:t>
            </w:r>
          </w:p>
        </w:tc>
      </w:tr>
      <w:tr w:rsidR="00E56771" w:rsidRPr="00E615DC" w14:paraId="7428159F" w14:textId="77777777" w:rsidTr="00E56771">
        <w:trPr>
          <w:trHeight w:val="297"/>
        </w:trPr>
        <w:tc>
          <w:tcPr>
            <w:tcW w:w="2649" w:type="dxa"/>
            <w:vMerge w:val="restart"/>
            <w:tcBorders>
              <w:top w:val="single" w:sz="6" w:space="0" w:color="auto"/>
            </w:tcBorders>
            <w:vAlign w:val="center"/>
          </w:tcPr>
          <w:p w14:paraId="0226FC2E" w14:textId="77777777" w:rsidR="00E56771" w:rsidRPr="00E615DC" w:rsidRDefault="00E56771" w:rsidP="00E56771">
            <w:pPr>
              <w:autoSpaceDE w:val="0"/>
              <w:autoSpaceDN w:val="0"/>
              <w:adjustRightInd w:val="0"/>
              <w:ind w:left="60" w:right="60"/>
              <w:rPr>
                <w:rFonts w:ascii="Arial" w:hAnsi="Arial" w:cs="Arial"/>
                <w:sz w:val="24"/>
                <w:szCs w:val="24"/>
              </w:rPr>
            </w:pPr>
          </w:p>
          <w:p w14:paraId="2CA51BB9" w14:textId="77777777" w:rsidR="00E56771" w:rsidRPr="00E615DC" w:rsidRDefault="00E56771" w:rsidP="00E56771">
            <w:pPr>
              <w:autoSpaceDE w:val="0"/>
              <w:autoSpaceDN w:val="0"/>
              <w:adjustRightInd w:val="0"/>
              <w:ind w:right="60"/>
              <w:rPr>
                <w:rFonts w:ascii="Arial" w:hAnsi="Arial" w:cs="Arial"/>
                <w:sz w:val="24"/>
                <w:szCs w:val="24"/>
              </w:rPr>
            </w:pPr>
            <w:r w:rsidRPr="00E615DC">
              <w:rPr>
                <w:rFonts w:ascii="Arial" w:hAnsi="Arial" w:cs="Arial"/>
                <w:b/>
                <w:bCs/>
                <w:sz w:val="24"/>
                <w:szCs w:val="24"/>
              </w:rPr>
              <w:t>Déficit</w:t>
            </w:r>
          </w:p>
        </w:tc>
        <w:tc>
          <w:tcPr>
            <w:tcW w:w="2591" w:type="dxa"/>
            <w:tcBorders>
              <w:top w:val="single" w:sz="6" w:space="0" w:color="auto"/>
            </w:tcBorders>
          </w:tcPr>
          <w:p w14:paraId="552545B9"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 xml:space="preserve">Coma </w:t>
            </w:r>
          </w:p>
        </w:tc>
        <w:tc>
          <w:tcPr>
            <w:tcW w:w="2268" w:type="dxa"/>
            <w:tcBorders>
              <w:top w:val="single" w:sz="6" w:space="0" w:color="auto"/>
            </w:tcBorders>
          </w:tcPr>
          <w:p w14:paraId="11F0BFEC"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235</w:t>
            </w:r>
          </w:p>
        </w:tc>
        <w:tc>
          <w:tcPr>
            <w:tcW w:w="1701" w:type="dxa"/>
            <w:tcBorders>
              <w:top w:val="single" w:sz="6" w:space="0" w:color="auto"/>
            </w:tcBorders>
          </w:tcPr>
          <w:p w14:paraId="5BFF81EC"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77,8</w:t>
            </w:r>
          </w:p>
        </w:tc>
      </w:tr>
      <w:tr w:rsidR="00E56771" w:rsidRPr="00E615DC" w14:paraId="1A149DDD" w14:textId="77777777" w:rsidTr="00E56771">
        <w:trPr>
          <w:trHeight w:val="369"/>
        </w:trPr>
        <w:tc>
          <w:tcPr>
            <w:tcW w:w="2649" w:type="dxa"/>
            <w:vMerge/>
          </w:tcPr>
          <w:p w14:paraId="40D25B44"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Pr>
          <w:p w14:paraId="610405C2" w14:textId="77777777" w:rsidR="00E56771" w:rsidRPr="00E615DC" w:rsidRDefault="001135A2"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Hemiplegia</w:t>
            </w:r>
          </w:p>
        </w:tc>
        <w:tc>
          <w:tcPr>
            <w:tcW w:w="2268" w:type="dxa"/>
          </w:tcPr>
          <w:p w14:paraId="725DDD4F"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1</w:t>
            </w:r>
          </w:p>
        </w:tc>
        <w:tc>
          <w:tcPr>
            <w:tcW w:w="1701" w:type="dxa"/>
          </w:tcPr>
          <w:p w14:paraId="160006E1"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0,3</w:t>
            </w:r>
          </w:p>
        </w:tc>
      </w:tr>
      <w:tr w:rsidR="00E56771" w:rsidRPr="00E615DC" w14:paraId="4618651F" w14:textId="77777777" w:rsidTr="00E56771">
        <w:trPr>
          <w:trHeight w:val="286"/>
        </w:trPr>
        <w:tc>
          <w:tcPr>
            <w:tcW w:w="2649" w:type="dxa"/>
            <w:vMerge/>
          </w:tcPr>
          <w:p w14:paraId="23F8DCA3"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Pr>
          <w:p w14:paraId="1D351948" w14:textId="77777777" w:rsidR="00E56771" w:rsidRPr="00E615DC" w:rsidRDefault="00F4210F" w:rsidP="00F4210F">
            <w:pPr>
              <w:autoSpaceDE w:val="0"/>
              <w:autoSpaceDN w:val="0"/>
              <w:adjustRightInd w:val="0"/>
              <w:ind w:left="60" w:right="60"/>
              <w:rPr>
                <w:rFonts w:ascii="Arial" w:hAnsi="Arial" w:cs="Arial"/>
                <w:sz w:val="24"/>
                <w:szCs w:val="24"/>
              </w:rPr>
            </w:pPr>
            <w:r w:rsidRPr="00E615DC">
              <w:rPr>
                <w:rFonts w:ascii="Arial" w:hAnsi="Arial" w:cs="Arial"/>
                <w:sz w:val="24"/>
                <w:szCs w:val="24"/>
              </w:rPr>
              <w:t xml:space="preserve">Mydriasis </w:t>
            </w:r>
            <w:r w:rsidR="00E56771" w:rsidRPr="00E615DC">
              <w:rPr>
                <w:rFonts w:ascii="Arial" w:hAnsi="Arial" w:cs="Arial"/>
                <w:sz w:val="24"/>
                <w:szCs w:val="24"/>
              </w:rPr>
              <w:t xml:space="preserve"> </w:t>
            </w:r>
          </w:p>
        </w:tc>
        <w:tc>
          <w:tcPr>
            <w:tcW w:w="2268" w:type="dxa"/>
          </w:tcPr>
          <w:p w14:paraId="19179E40"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1</w:t>
            </w:r>
          </w:p>
        </w:tc>
        <w:tc>
          <w:tcPr>
            <w:tcW w:w="1701" w:type="dxa"/>
          </w:tcPr>
          <w:p w14:paraId="3A1EAE7B"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0,3</w:t>
            </w:r>
          </w:p>
        </w:tc>
      </w:tr>
      <w:tr w:rsidR="00E56771" w:rsidRPr="00E615DC" w14:paraId="2865F09B" w14:textId="77777777" w:rsidTr="00E56771">
        <w:trPr>
          <w:trHeight w:val="375"/>
        </w:trPr>
        <w:tc>
          <w:tcPr>
            <w:tcW w:w="2649" w:type="dxa"/>
            <w:vMerge/>
            <w:tcBorders>
              <w:bottom w:val="thinThickSmallGap" w:sz="24" w:space="0" w:color="000000" w:themeColor="text1"/>
            </w:tcBorders>
          </w:tcPr>
          <w:p w14:paraId="30EC3832"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Borders>
              <w:bottom w:val="thinThickSmallGap" w:sz="24" w:space="0" w:color="000000" w:themeColor="text1"/>
            </w:tcBorders>
          </w:tcPr>
          <w:p w14:paraId="71349926" w14:textId="77777777" w:rsidR="00E56771" w:rsidRPr="00E615DC" w:rsidRDefault="00F4210F"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No</w:t>
            </w:r>
            <w:r w:rsidR="00E56771" w:rsidRPr="00E615DC">
              <w:rPr>
                <w:rFonts w:ascii="Arial" w:hAnsi="Arial" w:cs="Arial"/>
                <w:sz w:val="24"/>
                <w:szCs w:val="24"/>
              </w:rPr>
              <w:t xml:space="preserve"> déficit</w:t>
            </w:r>
          </w:p>
          <w:p w14:paraId="09E42F7C"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 xml:space="preserve">Total  </w:t>
            </w:r>
          </w:p>
        </w:tc>
        <w:tc>
          <w:tcPr>
            <w:tcW w:w="2268" w:type="dxa"/>
            <w:tcBorders>
              <w:bottom w:val="thinThickSmallGap" w:sz="24" w:space="0" w:color="000000" w:themeColor="text1"/>
            </w:tcBorders>
          </w:tcPr>
          <w:p w14:paraId="11FE5216"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65</w:t>
            </w:r>
          </w:p>
          <w:p w14:paraId="649FC5A5"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302</w:t>
            </w:r>
          </w:p>
        </w:tc>
        <w:tc>
          <w:tcPr>
            <w:tcW w:w="1701" w:type="dxa"/>
            <w:tcBorders>
              <w:bottom w:val="thinThickSmallGap" w:sz="24" w:space="0" w:color="000000" w:themeColor="text1"/>
            </w:tcBorders>
          </w:tcPr>
          <w:p w14:paraId="606E38DC"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21,5</w:t>
            </w:r>
          </w:p>
          <w:p w14:paraId="7F883BAA"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100,0</w:t>
            </w:r>
          </w:p>
        </w:tc>
      </w:tr>
    </w:tbl>
    <w:p w14:paraId="69CC29EC" w14:textId="77777777" w:rsidR="00E56771" w:rsidRPr="00E615DC" w:rsidRDefault="00E56771" w:rsidP="00E56771">
      <w:pPr>
        <w:autoSpaceDE w:val="0"/>
        <w:autoSpaceDN w:val="0"/>
        <w:adjustRightInd w:val="0"/>
        <w:spacing w:line="400" w:lineRule="atLeast"/>
        <w:rPr>
          <w:rFonts w:ascii="Arial" w:hAnsi="Arial" w:cs="Arial"/>
          <w:sz w:val="24"/>
          <w:szCs w:val="24"/>
        </w:rPr>
      </w:pPr>
    </w:p>
    <w:p w14:paraId="587124BD" w14:textId="77777777" w:rsidR="00E56771" w:rsidRPr="00E615DC" w:rsidRDefault="00E56771" w:rsidP="00E56771">
      <w:pPr>
        <w:rPr>
          <w:rFonts w:ascii="Arial" w:hAnsi="Arial" w:cs="Arial"/>
          <w:bCs/>
          <w:sz w:val="24"/>
          <w:szCs w:val="24"/>
        </w:rPr>
        <w:sectPr w:rsidR="00E56771" w:rsidRPr="00E615DC" w:rsidSect="00E56771">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1985" w:header="709" w:footer="709" w:gutter="0"/>
          <w:pgNumType w:start="1"/>
          <w:cols w:space="708"/>
          <w:titlePg/>
          <w:docGrid w:linePitch="360"/>
        </w:sectPr>
      </w:pPr>
    </w:p>
    <w:p w14:paraId="079B56FB" w14:textId="77777777" w:rsidR="00E56771" w:rsidRPr="00E615DC" w:rsidRDefault="00E56771" w:rsidP="00E56771">
      <w:pPr>
        <w:rPr>
          <w:rFonts w:ascii="Arial" w:eastAsiaTheme="majorEastAsia" w:hAnsi="Arial" w:cs="Arial"/>
          <w:b/>
          <w:sz w:val="24"/>
          <w:szCs w:val="24"/>
        </w:rPr>
      </w:pPr>
    </w:p>
    <w:p w14:paraId="6D64995F" w14:textId="77777777" w:rsidR="00E56771" w:rsidRPr="00E615DC" w:rsidRDefault="00F4210F" w:rsidP="00E56771">
      <w:pPr>
        <w:pStyle w:val="Caption"/>
        <w:rPr>
          <w:rFonts w:ascii="Arial" w:hAnsi="Arial" w:cs="Arial"/>
          <w:szCs w:val="24"/>
          <w:lang w:val="en-US"/>
        </w:rPr>
      </w:pPr>
      <w:r w:rsidRPr="00E615DC">
        <w:rPr>
          <w:rFonts w:ascii="Arial" w:hAnsi="Arial" w:cs="Arial"/>
          <w:szCs w:val="24"/>
          <w:lang w:val="en-US"/>
        </w:rPr>
        <w:t>Table III: Distribution of patients according to etiological diagnosis</w:t>
      </w:r>
    </w:p>
    <w:tbl>
      <w:tblPr>
        <w:tblW w:w="8931" w:type="dxa"/>
        <w:tblLook w:val="04A0" w:firstRow="1" w:lastRow="0" w:firstColumn="1" w:lastColumn="0" w:noHBand="0" w:noVBand="1"/>
      </w:tblPr>
      <w:tblGrid>
        <w:gridCol w:w="6663"/>
        <w:gridCol w:w="1275"/>
        <w:gridCol w:w="993"/>
      </w:tblGrid>
      <w:tr w:rsidR="00E56771" w:rsidRPr="00E615DC" w14:paraId="08917D55" w14:textId="77777777" w:rsidTr="00E56771">
        <w:trPr>
          <w:trHeight w:val="401"/>
        </w:trPr>
        <w:tc>
          <w:tcPr>
            <w:tcW w:w="6663" w:type="dxa"/>
            <w:tcBorders>
              <w:top w:val="thinThickSmallGap" w:sz="24" w:space="0" w:color="000000" w:themeColor="text1"/>
              <w:bottom w:val="thinThickSmallGap" w:sz="24" w:space="0" w:color="000000" w:themeColor="text1"/>
            </w:tcBorders>
            <w:hideMark/>
          </w:tcPr>
          <w:p w14:paraId="475CC893" w14:textId="77777777" w:rsidR="00E56771" w:rsidRPr="00E615DC" w:rsidRDefault="00F4210F" w:rsidP="00E56771">
            <w:pP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Etiological diagnosis</w:t>
            </w:r>
          </w:p>
        </w:tc>
        <w:tc>
          <w:tcPr>
            <w:tcW w:w="1275" w:type="dxa"/>
            <w:tcBorders>
              <w:top w:val="thinThickSmallGap" w:sz="24" w:space="0" w:color="000000" w:themeColor="text1"/>
              <w:bottom w:val="thinThickSmallGap" w:sz="24" w:space="0" w:color="000000" w:themeColor="text1"/>
            </w:tcBorders>
            <w:hideMark/>
          </w:tcPr>
          <w:p w14:paraId="4D877B01" w14:textId="77777777" w:rsidR="00E56771" w:rsidRPr="00E615DC" w:rsidRDefault="00F4210F" w:rsidP="00E56771">
            <w:pPr>
              <w:jc w:val="center"/>
              <w:rPr>
                <w:rFonts w:ascii="Arial" w:eastAsia="Times New Roman" w:hAnsi="Arial" w:cs="Arial"/>
                <w:color w:val="000000"/>
                <w:sz w:val="24"/>
                <w:szCs w:val="24"/>
                <w:lang w:eastAsia="fr-FR"/>
              </w:rPr>
            </w:pPr>
            <w:r w:rsidRPr="00E615DC">
              <w:rPr>
                <w:rFonts w:ascii="Arial" w:hAnsi="Arial" w:cs="Arial"/>
                <w:sz w:val="24"/>
                <w:szCs w:val="24"/>
              </w:rPr>
              <w:t>Effective</w:t>
            </w:r>
          </w:p>
        </w:tc>
        <w:tc>
          <w:tcPr>
            <w:tcW w:w="993" w:type="dxa"/>
            <w:tcBorders>
              <w:top w:val="thinThickSmallGap" w:sz="24" w:space="0" w:color="000000" w:themeColor="text1"/>
              <w:bottom w:val="thinThickSmallGap" w:sz="24" w:space="0" w:color="000000" w:themeColor="text1"/>
            </w:tcBorders>
            <w:hideMark/>
          </w:tcPr>
          <w:p w14:paraId="6186B9C4"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w:t>
            </w:r>
          </w:p>
        </w:tc>
      </w:tr>
      <w:tr w:rsidR="00E56771" w:rsidRPr="00E615DC" w14:paraId="396131F4" w14:textId="77777777" w:rsidTr="00E56771">
        <w:trPr>
          <w:trHeight w:val="324"/>
        </w:trPr>
        <w:tc>
          <w:tcPr>
            <w:tcW w:w="6663" w:type="dxa"/>
            <w:tcBorders>
              <w:top w:val="thinThickSmallGap" w:sz="24" w:space="0" w:color="000000" w:themeColor="text1"/>
            </w:tcBorders>
            <w:hideMark/>
          </w:tcPr>
          <w:p w14:paraId="5081D349"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Malaria</w:t>
            </w:r>
          </w:p>
        </w:tc>
        <w:tc>
          <w:tcPr>
            <w:tcW w:w="1275" w:type="dxa"/>
            <w:tcBorders>
              <w:top w:val="thinThickSmallGap" w:sz="24" w:space="0" w:color="000000" w:themeColor="text1"/>
            </w:tcBorders>
            <w:hideMark/>
          </w:tcPr>
          <w:p w14:paraId="1F937435"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123</w:t>
            </w:r>
          </w:p>
        </w:tc>
        <w:tc>
          <w:tcPr>
            <w:tcW w:w="993" w:type="dxa"/>
            <w:tcBorders>
              <w:top w:val="thinThickSmallGap" w:sz="24" w:space="0" w:color="000000" w:themeColor="text1"/>
            </w:tcBorders>
            <w:hideMark/>
          </w:tcPr>
          <w:p w14:paraId="76DDE32D"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40,7</w:t>
            </w:r>
          </w:p>
        </w:tc>
      </w:tr>
      <w:tr w:rsidR="00E56771" w:rsidRPr="00E615DC" w14:paraId="0A80B04E" w14:textId="77777777" w:rsidTr="00E56771">
        <w:trPr>
          <w:trHeight w:val="218"/>
        </w:trPr>
        <w:tc>
          <w:tcPr>
            <w:tcW w:w="6663" w:type="dxa"/>
            <w:hideMark/>
          </w:tcPr>
          <w:p w14:paraId="60C63A2D"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Acute dehydration</w:t>
            </w:r>
          </w:p>
        </w:tc>
        <w:tc>
          <w:tcPr>
            <w:tcW w:w="1275" w:type="dxa"/>
            <w:hideMark/>
          </w:tcPr>
          <w:p w14:paraId="2FB2B6B3"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45</w:t>
            </w:r>
          </w:p>
        </w:tc>
        <w:tc>
          <w:tcPr>
            <w:tcW w:w="993" w:type="dxa"/>
            <w:hideMark/>
          </w:tcPr>
          <w:p w14:paraId="7617CF82"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14,9</w:t>
            </w:r>
          </w:p>
        </w:tc>
      </w:tr>
      <w:tr w:rsidR="00E56771" w:rsidRPr="00E615DC" w14:paraId="740600B9" w14:textId="77777777" w:rsidTr="00E56771">
        <w:trPr>
          <w:trHeight w:val="324"/>
        </w:trPr>
        <w:tc>
          <w:tcPr>
            <w:tcW w:w="6663" w:type="dxa"/>
            <w:hideMark/>
          </w:tcPr>
          <w:p w14:paraId="05F86067"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Méningitis</w:t>
            </w:r>
          </w:p>
        </w:tc>
        <w:tc>
          <w:tcPr>
            <w:tcW w:w="1275" w:type="dxa"/>
            <w:hideMark/>
          </w:tcPr>
          <w:p w14:paraId="24970E82"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37</w:t>
            </w:r>
          </w:p>
        </w:tc>
        <w:tc>
          <w:tcPr>
            <w:tcW w:w="993" w:type="dxa"/>
            <w:hideMark/>
          </w:tcPr>
          <w:p w14:paraId="521468D1"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12,3</w:t>
            </w:r>
          </w:p>
        </w:tc>
      </w:tr>
      <w:tr w:rsidR="00E56771" w:rsidRPr="00E615DC" w14:paraId="61BC2270" w14:textId="77777777" w:rsidTr="00E56771">
        <w:trPr>
          <w:trHeight w:val="331"/>
        </w:trPr>
        <w:tc>
          <w:tcPr>
            <w:tcW w:w="6663" w:type="dxa"/>
            <w:hideMark/>
          </w:tcPr>
          <w:p w14:paraId="2556C181" w14:textId="77777777" w:rsidR="00E56771" w:rsidRPr="00E615DC" w:rsidRDefault="00E56771" w:rsidP="00F4210F">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 xml:space="preserve"> </w:t>
            </w:r>
            <w:r w:rsidR="00F4210F" w:rsidRPr="00E615DC">
              <w:rPr>
                <w:rFonts w:ascii="Arial" w:eastAsia="Times New Roman" w:hAnsi="Arial" w:cs="Arial"/>
                <w:b/>
                <w:bCs/>
                <w:color w:val="000000"/>
                <w:sz w:val="24"/>
                <w:szCs w:val="24"/>
                <w:lang w:eastAsia="fr-FR"/>
              </w:rPr>
              <w:t>Malaria + Meningitis + Electrolyte Imbalances</w:t>
            </w:r>
          </w:p>
        </w:tc>
        <w:tc>
          <w:tcPr>
            <w:tcW w:w="1275" w:type="dxa"/>
            <w:hideMark/>
          </w:tcPr>
          <w:p w14:paraId="0C4A34ED"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21</w:t>
            </w:r>
          </w:p>
        </w:tc>
        <w:tc>
          <w:tcPr>
            <w:tcW w:w="993" w:type="dxa"/>
            <w:hideMark/>
          </w:tcPr>
          <w:p w14:paraId="15DD3161"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7</w:t>
            </w:r>
          </w:p>
        </w:tc>
      </w:tr>
      <w:tr w:rsidR="00E56771" w:rsidRPr="00E615DC" w14:paraId="58767DDE" w14:textId="77777777" w:rsidTr="00E56771">
        <w:trPr>
          <w:trHeight w:val="294"/>
        </w:trPr>
        <w:tc>
          <w:tcPr>
            <w:tcW w:w="6663" w:type="dxa"/>
            <w:hideMark/>
          </w:tcPr>
          <w:p w14:paraId="0982187A"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Multifocal infection</w:t>
            </w:r>
          </w:p>
        </w:tc>
        <w:tc>
          <w:tcPr>
            <w:tcW w:w="1275" w:type="dxa"/>
            <w:hideMark/>
          </w:tcPr>
          <w:p w14:paraId="5EF1C87A"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18</w:t>
            </w:r>
          </w:p>
        </w:tc>
        <w:tc>
          <w:tcPr>
            <w:tcW w:w="993" w:type="dxa"/>
            <w:hideMark/>
          </w:tcPr>
          <w:p w14:paraId="7CA4C715"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6</w:t>
            </w:r>
          </w:p>
        </w:tc>
      </w:tr>
      <w:tr w:rsidR="00E56771" w:rsidRPr="00E615DC" w14:paraId="022AD201" w14:textId="77777777" w:rsidTr="00E56771">
        <w:trPr>
          <w:trHeight w:val="324"/>
        </w:trPr>
        <w:tc>
          <w:tcPr>
            <w:tcW w:w="6663" w:type="dxa"/>
            <w:hideMark/>
          </w:tcPr>
          <w:p w14:paraId="54C7969F"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Epilepsy</w:t>
            </w:r>
          </w:p>
        </w:tc>
        <w:tc>
          <w:tcPr>
            <w:tcW w:w="1275" w:type="dxa"/>
            <w:hideMark/>
          </w:tcPr>
          <w:p w14:paraId="07EA3DF6"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14</w:t>
            </w:r>
          </w:p>
        </w:tc>
        <w:tc>
          <w:tcPr>
            <w:tcW w:w="993" w:type="dxa"/>
            <w:hideMark/>
          </w:tcPr>
          <w:p w14:paraId="4057C4EF"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4,6</w:t>
            </w:r>
          </w:p>
        </w:tc>
      </w:tr>
      <w:tr w:rsidR="00E56771" w:rsidRPr="00E615DC" w14:paraId="626EC86C" w14:textId="77777777" w:rsidTr="00E56771">
        <w:trPr>
          <w:trHeight w:val="122"/>
        </w:trPr>
        <w:tc>
          <w:tcPr>
            <w:tcW w:w="6663" w:type="dxa"/>
            <w:hideMark/>
          </w:tcPr>
          <w:p w14:paraId="3FC72749"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Hydrocephalus</w:t>
            </w:r>
          </w:p>
        </w:tc>
        <w:tc>
          <w:tcPr>
            <w:tcW w:w="1275" w:type="dxa"/>
            <w:hideMark/>
          </w:tcPr>
          <w:p w14:paraId="563AFAD4"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12</w:t>
            </w:r>
          </w:p>
        </w:tc>
        <w:tc>
          <w:tcPr>
            <w:tcW w:w="993" w:type="dxa"/>
            <w:hideMark/>
          </w:tcPr>
          <w:p w14:paraId="2FB589A8"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4</w:t>
            </w:r>
          </w:p>
        </w:tc>
      </w:tr>
      <w:tr w:rsidR="00E56771" w:rsidRPr="00E615DC" w14:paraId="3348C5C9" w14:textId="77777777" w:rsidTr="00E56771">
        <w:trPr>
          <w:trHeight w:val="324"/>
        </w:trPr>
        <w:tc>
          <w:tcPr>
            <w:tcW w:w="6663" w:type="dxa"/>
            <w:hideMark/>
          </w:tcPr>
          <w:p w14:paraId="4F0BC1A2"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Encephalitis</w:t>
            </w:r>
          </w:p>
        </w:tc>
        <w:tc>
          <w:tcPr>
            <w:tcW w:w="1275" w:type="dxa"/>
            <w:hideMark/>
          </w:tcPr>
          <w:p w14:paraId="11103AFF"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8</w:t>
            </w:r>
          </w:p>
        </w:tc>
        <w:tc>
          <w:tcPr>
            <w:tcW w:w="993" w:type="dxa"/>
            <w:hideMark/>
          </w:tcPr>
          <w:p w14:paraId="36B405A1"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2,6</w:t>
            </w:r>
          </w:p>
        </w:tc>
      </w:tr>
      <w:tr w:rsidR="00E56771" w:rsidRPr="00E615DC" w14:paraId="5292D8F8" w14:textId="77777777" w:rsidTr="00E56771">
        <w:trPr>
          <w:trHeight w:val="206"/>
        </w:trPr>
        <w:tc>
          <w:tcPr>
            <w:tcW w:w="6663" w:type="dxa"/>
            <w:hideMark/>
          </w:tcPr>
          <w:p w14:paraId="09D870C3"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Hyperpyretic convulsions</w:t>
            </w:r>
          </w:p>
        </w:tc>
        <w:tc>
          <w:tcPr>
            <w:tcW w:w="1275" w:type="dxa"/>
            <w:hideMark/>
          </w:tcPr>
          <w:p w14:paraId="4F6A99EB"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7</w:t>
            </w:r>
          </w:p>
        </w:tc>
        <w:tc>
          <w:tcPr>
            <w:tcW w:w="993" w:type="dxa"/>
            <w:hideMark/>
          </w:tcPr>
          <w:p w14:paraId="479FA53C"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2,3</w:t>
            </w:r>
          </w:p>
        </w:tc>
      </w:tr>
      <w:tr w:rsidR="00E56771" w:rsidRPr="00E615DC" w14:paraId="6BBB1736" w14:textId="77777777" w:rsidTr="00E56771">
        <w:trPr>
          <w:trHeight w:val="220"/>
        </w:trPr>
        <w:tc>
          <w:tcPr>
            <w:tcW w:w="6663" w:type="dxa"/>
            <w:tcBorders>
              <w:bottom w:val="nil"/>
            </w:tcBorders>
            <w:hideMark/>
          </w:tcPr>
          <w:p w14:paraId="669A8AB1"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Stroke</w:t>
            </w:r>
          </w:p>
        </w:tc>
        <w:tc>
          <w:tcPr>
            <w:tcW w:w="1275" w:type="dxa"/>
            <w:tcBorders>
              <w:bottom w:val="nil"/>
            </w:tcBorders>
            <w:hideMark/>
          </w:tcPr>
          <w:p w14:paraId="51C79805"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5</w:t>
            </w:r>
          </w:p>
        </w:tc>
        <w:tc>
          <w:tcPr>
            <w:tcW w:w="993" w:type="dxa"/>
            <w:tcBorders>
              <w:bottom w:val="nil"/>
            </w:tcBorders>
            <w:hideMark/>
          </w:tcPr>
          <w:p w14:paraId="711FCAFC"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1,7</w:t>
            </w:r>
          </w:p>
        </w:tc>
      </w:tr>
      <w:tr w:rsidR="00E56771" w:rsidRPr="00E615DC" w14:paraId="63FDE4F4" w14:textId="77777777" w:rsidTr="00F4210F">
        <w:trPr>
          <w:trHeight w:val="564"/>
        </w:trPr>
        <w:tc>
          <w:tcPr>
            <w:tcW w:w="6663" w:type="dxa"/>
            <w:hideMark/>
          </w:tcPr>
          <w:p w14:paraId="03766197"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Intracranial expansive process</w:t>
            </w:r>
          </w:p>
        </w:tc>
        <w:tc>
          <w:tcPr>
            <w:tcW w:w="1275" w:type="dxa"/>
            <w:hideMark/>
          </w:tcPr>
          <w:p w14:paraId="6F8A91C7"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4</w:t>
            </w:r>
          </w:p>
        </w:tc>
        <w:tc>
          <w:tcPr>
            <w:tcW w:w="993" w:type="dxa"/>
            <w:hideMark/>
          </w:tcPr>
          <w:p w14:paraId="32077AC7"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1,3</w:t>
            </w:r>
          </w:p>
        </w:tc>
      </w:tr>
      <w:tr w:rsidR="00E56771" w:rsidRPr="00E615DC" w14:paraId="4615CA79" w14:textId="77777777" w:rsidTr="00E56771">
        <w:trPr>
          <w:trHeight w:val="126"/>
        </w:trPr>
        <w:tc>
          <w:tcPr>
            <w:tcW w:w="6663" w:type="dxa"/>
            <w:hideMark/>
          </w:tcPr>
          <w:p w14:paraId="1E455B7B"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Low blood sugar</w:t>
            </w:r>
          </w:p>
        </w:tc>
        <w:tc>
          <w:tcPr>
            <w:tcW w:w="1275" w:type="dxa"/>
            <w:hideMark/>
          </w:tcPr>
          <w:p w14:paraId="65D3344E" w14:textId="77777777" w:rsidR="00E56771" w:rsidRPr="00E615DC" w:rsidRDefault="00E56771" w:rsidP="00E56771">
            <w:pPr>
              <w:tabs>
                <w:tab w:val="center" w:pos="1026"/>
                <w:tab w:val="right" w:pos="2052"/>
              </w:tabs>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4</w:t>
            </w:r>
          </w:p>
        </w:tc>
        <w:tc>
          <w:tcPr>
            <w:tcW w:w="993" w:type="dxa"/>
            <w:hideMark/>
          </w:tcPr>
          <w:p w14:paraId="728A7E22"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1,3</w:t>
            </w:r>
          </w:p>
        </w:tc>
      </w:tr>
      <w:tr w:rsidR="00E56771" w:rsidRPr="00E615DC" w14:paraId="2064FBF1" w14:textId="77777777" w:rsidTr="00E56771">
        <w:trPr>
          <w:trHeight w:val="44"/>
        </w:trPr>
        <w:tc>
          <w:tcPr>
            <w:tcW w:w="6663" w:type="dxa"/>
            <w:hideMark/>
          </w:tcPr>
          <w:p w14:paraId="4D0561FE"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Urinary tract infection</w:t>
            </w:r>
          </w:p>
        </w:tc>
        <w:tc>
          <w:tcPr>
            <w:tcW w:w="1275" w:type="dxa"/>
            <w:hideMark/>
          </w:tcPr>
          <w:p w14:paraId="628D258A"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2</w:t>
            </w:r>
          </w:p>
        </w:tc>
        <w:tc>
          <w:tcPr>
            <w:tcW w:w="993" w:type="dxa"/>
            <w:hideMark/>
          </w:tcPr>
          <w:p w14:paraId="5BE5F7EC"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0,7</w:t>
            </w:r>
          </w:p>
        </w:tc>
      </w:tr>
      <w:tr w:rsidR="00E56771" w:rsidRPr="00E615DC" w14:paraId="50C0A6E9" w14:textId="77777777" w:rsidTr="00E56771">
        <w:trPr>
          <w:trHeight w:val="254"/>
        </w:trPr>
        <w:tc>
          <w:tcPr>
            <w:tcW w:w="6663" w:type="dxa"/>
            <w:hideMark/>
          </w:tcPr>
          <w:p w14:paraId="5D2212E8"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Pneumonia in cerebral palsy</w:t>
            </w:r>
          </w:p>
        </w:tc>
        <w:tc>
          <w:tcPr>
            <w:tcW w:w="1275" w:type="dxa"/>
            <w:hideMark/>
          </w:tcPr>
          <w:p w14:paraId="7F3C3D9F"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w:t>
            </w:r>
          </w:p>
        </w:tc>
        <w:tc>
          <w:tcPr>
            <w:tcW w:w="993" w:type="dxa"/>
            <w:hideMark/>
          </w:tcPr>
          <w:p w14:paraId="4514F9D1"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0,3</w:t>
            </w:r>
          </w:p>
        </w:tc>
      </w:tr>
      <w:tr w:rsidR="00E56771" w:rsidRPr="00E615DC" w14:paraId="084B66FA" w14:textId="77777777" w:rsidTr="00E56771">
        <w:trPr>
          <w:trHeight w:val="260"/>
        </w:trPr>
        <w:tc>
          <w:tcPr>
            <w:tcW w:w="6663" w:type="dxa"/>
            <w:hideMark/>
          </w:tcPr>
          <w:p w14:paraId="09D00646"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Acute poisoning</w:t>
            </w:r>
          </w:p>
        </w:tc>
        <w:tc>
          <w:tcPr>
            <w:tcW w:w="1275" w:type="dxa"/>
            <w:hideMark/>
          </w:tcPr>
          <w:p w14:paraId="0C8D65CD"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w:t>
            </w:r>
          </w:p>
        </w:tc>
        <w:tc>
          <w:tcPr>
            <w:tcW w:w="993" w:type="dxa"/>
            <w:hideMark/>
          </w:tcPr>
          <w:p w14:paraId="2787300F"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0,3</w:t>
            </w:r>
          </w:p>
        </w:tc>
      </w:tr>
      <w:tr w:rsidR="00E56771" w:rsidRPr="00E615DC" w14:paraId="2CBADB1D" w14:textId="77777777" w:rsidTr="00E56771">
        <w:trPr>
          <w:trHeight w:val="324"/>
        </w:trPr>
        <w:tc>
          <w:tcPr>
            <w:tcW w:w="6663" w:type="dxa"/>
            <w:tcBorders>
              <w:top w:val="nil"/>
              <w:bottom w:val="thinThickSmallGap" w:sz="24" w:space="0" w:color="000000" w:themeColor="text1"/>
            </w:tcBorders>
            <w:hideMark/>
          </w:tcPr>
          <w:p w14:paraId="4FBA28C9" w14:textId="77777777" w:rsidR="00E56771" w:rsidRPr="00E615DC" w:rsidRDefault="00E56771"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Total</w:t>
            </w:r>
          </w:p>
        </w:tc>
        <w:tc>
          <w:tcPr>
            <w:tcW w:w="1275" w:type="dxa"/>
            <w:tcBorders>
              <w:top w:val="nil"/>
              <w:bottom w:val="thinThickSmallGap" w:sz="24" w:space="0" w:color="000000" w:themeColor="text1"/>
            </w:tcBorders>
            <w:hideMark/>
          </w:tcPr>
          <w:p w14:paraId="33BB880E"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302</w:t>
            </w:r>
          </w:p>
        </w:tc>
        <w:tc>
          <w:tcPr>
            <w:tcW w:w="993" w:type="dxa"/>
            <w:tcBorders>
              <w:top w:val="nil"/>
              <w:bottom w:val="thinThickSmallGap" w:sz="24" w:space="0" w:color="000000" w:themeColor="text1"/>
            </w:tcBorders>
            <w:hideMark/>
          </w:tcPr>
          <w:p w14:paraId="3C5F3D2E"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100</w:t>
            </w:r>
          </w:p>
        </w:tc>
      </w:tr>
    </w:tbl>
    <w:p w14:paraId="1774B35E" w14:textId="77777777" w:rsidR="00E56771" w:rsidRPr="00E615DC" w:rsidRDefault="00E56771" w:rsidP="00E56771">
      <w:pPr>
        <w:autoSpaceDE w:val="0"/>
        <w:autoSpaceDN w:val="0"/>
        <w:adjustRightInd w:val="0"/>
        <w:spacing w:line="360" w:lineRule="auto"/>
        <w:rPr>
          <w:rFonts w:ascii="Arial" w:hAnsi="Arial" w:cs="Arial"/>
          <w:b/>
          <w:bCs/>
          <w:sz w:val="24"/>
          <w:szCs w:val="24"/>
        </w:rPr>
      </w:pPr>
    </w:p>
    <w:p w14:paraId="7311C9BA" w14:textId="77777777" w:rsidR="00E56771" w:rsidRPr="00E615DC" w:rsidRDefault="00F4210F" w:rsidP="00E56771">
      <w:pPr>
        <w:pStyle w:val="Caption"/>
        <w:rPr>
          <w:rFonts w:ascii="Arial" w:hAnsi="Arial" w:cs="Arial"/>
          <w:szCs w:val="24"/>
          <w:lang w:val="en-US"/>
        </w:rPr>
      </w:pPr>
      <w:r w:rsidRPr="00E615DC">
        <w:rPr>
          <w:rFonts w:ascii="Arial" w:hAnsi="Arial" w:cs="Arial"/>
          <w:szCs w:val="24"/>
          <w:lang w:val="en-US"/>
        </w:rPr>
        <w:t>Table IV: Distribution of patients according to their outcome</w:t>
      </w:r>
    </w:p>
    <w:tbl>
      <w:tblPr>
        <w:tblW w:w="9157" w:type="dxa"/>
        <w:tblBorders>
          <w:top w:val="thinThickSmallGap" w:sz="24" w:space="0" w:color="000000" w:themeColor="text1"/>
          <w:bottom w:val="thinThickSmallGap" w:sz="24" w:space="0" w:color="000000" w:themeColor="text1"/>
        </w:tblBorders>
        <w:tblLayout w:type="fixed"/>
        <w:tblLook w:val="0000" w:firstRow="0" w:lastRow="0" w:firstColumn="0" w:lastColumn="0" w:noHBand="0" w:noVBand="0"/>
      </w:tblPr>
      <w:tblGrid>
        <w:gridCol w:w="4025"/>
        <w:gridCol w:w="2397"/>
        <w:gridCol w:w="2735"/>
      </w:tblGrid>
      <w:tr w:rsidR="00E56771" w:rsidRPr="00E615DC" w14:paraId="1B8F6F4F" w14:textId="77777777" w:rsidTr="00E56771">
        <w:trPr>
          <w:trHeight w:val="465"/>
        </w:trPr>
        <w:tc>
          <w:tcPr>
            <w:tcW w:w="4025" w:type="dxa"/>
            <w:tcBorders>
              <w:top w:val="thinThickSmallGap" w:sz="24" w:space="0" w:color="000000" w:themeColor="text1"/>
              <w:bottom w:val="thinThickSmallGap" w:sz="24" w:space="0" w:color="000000" w:themeColor="text1"/>
            </w:tcBorders>
          </w:tcPr>
          <w:p w14:paraId="0C74E7B3" w14:textId="77777777" w:rsidR="00E56771" w:rsidRPr="00E615DC" w:rsidRDefault="00F4210F" w:rsidP="00E56771">
            <w:pPr>
              <w:rPr>
                <w:rFonts w:ascii="Arial" w:hAnsi="Arial" w:cs="Arial"/>
                <w:sz w:val="24"/>
                <w:szCs w:val="24"/>
              </w:rPr>
            </w:pPr>
            <w:r w:rsidRPr="00E615DC">
              <w:rPr>
                <w:rFonts w:ascii="Arial" w:hAnsi="Arial" w:cs="Arial"/>
                <w:sz w:val="24"/>
                <w:szCs w:val="24"/>
              </w:rPr>
              <w:t>The patient's prognosis</w:t>
            </w:r>
          </w:p>
        </w:tc>
        <w:tc>
          <w:tcPr>
            <w:tcW w:w="2397" w:type="dxa"/>
            <w:tcBorders>
              <w:top w:val="thinThickSmallGap" w:sz="24" w:space="0" w:color="000000" w:themeColor="text1"/>
              <w:bottom w:val="thinThickSmallGap" w:sz="24" w:space="0" w:color="000000" w:themeColor="text1"/>
            </w:tcBorders>
          </w:tcPr>
          <w:p w14:paraId="7BE96CB4" w14:textId="77777777" w:rsidR="00E56771" w:rsidRPr="00E615DC" w:rsidRDefault="00F4210F" w:rsidP="00E56771">
            <w:pPr>
              <w:rPr>
                <w:rFonts w:ascii="Arial" w:hAnsi="Arial" w:cs="Arial"/>
                <w:sz w:val="24"/>
                <w:szCs w:val="24"/>
              </w:rPr>
            </w:pPr>
            <w:r w:rsidRPr="00E615DC">
              <w:rPr>
                <w:rFonts w:ascii="Arial" w:hAnsi="Arial" w:cs="Arial"/>
                <w:sz w:val="24"/>
                <w:szCs w:val="24"/>
              </w:rPr>
              <w:t xml:space="preserve">           Effective</w:t>
            </w:r>
          </w:p>
        </w:tc>
        <w:tc>
          <w:tcPr>
            <w:tcW w:w="2735" w:type="dxa"/>
            <w:tcBorders>
              <w:top w:val="thinThickSmallGap" w:sz="24" w:space="0" w:color="000000" w:themeColor="text1"/>
              <w:bottom w:val="thinThickSmallGap" w:sz="24" w:space="0" w:color="000000" w:themeColor="text1"/>
            </w:tcBorders>
          </w:tcPr>
          <w:p w14:paraId="44FC3BD0"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 xml:space="preserve">% </w:t>
            </w:r>
          </w:p>
        </w:tc>
      </w:tr>
      <w:tr w:rsidR="00E56771" w:rsidRPr="00E615DC" w14:paraId="7DEE92B1" w14:textId="77777777" w:rsidTr="00E56771">
        <w:trPr>
          <w:trHeight w:val="477"/>
        </w:trPr>
        <w:tc>
          <w:tcPr>
            <w:tcW w:w="4025" w:type="dxa"/>
            <w:tcBorders>
              <w:top w:val="thinThickSmallGap" w:sz="24" w:space="0" w:color="000000" w:themeColor="text1"/>
            </w:tcBorders>
          </w:tcPr>
          <w:p w14:paraId="68ADEDE2" w14:textId="77777777" w:rsidR="00E56771" w:rsidRPr="00E615DC" w:rsidRDefault="00F4210F" w:rsidP="00E56771">
            <w:pPr>
              <w:rPr>
                <w:rFonts w:ascii="Arial" w:hAnsi="Arial" w:cs="Arial"/>
                <w:sz w:val="24"/>
                <w:szCs w:val="24"/>
              </w:rPr>
            </w:pPr>
            <w:r w:rsidRPr="00E615DC">
              <w:rPr>
                <w:rFonts w:ascii="Arial" w:hAnsi="Arial" w:cs="Arial"/>
                <w:sz w:val="24"/>
                <w:szCs w:val="24"/>
              </w:rPr>
              <w:t>Recovered without sequelae</w:t>
            </w:r>
          </w:p>
        </w:tc>
        <w:tc>
          <w:tcPr>
            <w:tcW w:w="2397" w:type="dxa"/>
            <w:tcBorders>
              <w:top w:val="thinThickSmallGap" w:sz="24" w:space="0" w:color="000000" w:themeColor="text1"/>
            </w:tcBorders>
          </w:tcPr>
          <w:p w14:paraId="738BDC2D"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158</w:t>
            </w:r>
          </w:p>
        </w:tc>
        <w:tc>
          <w:tcPr>
            <w:tcW w:w="2735" w:type="dxa"/>
            <w:tcBorders>
              <w:top w:val="thinThickSmallGap" w:sz="24" w:space="0" w:color="000000" w:themeColor="text1"/>
            </w:tcBorders>
          </w:tcPr>
          <w:p w14:paraId="578AABD3"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52,3</w:t>
            </w:r>
          </w:p>
        </w:tc>
      </w:tr>
      <w:tr w:rsidR="00E56771" w:rsidRPr="00E615DC" w14:paraId="2228AABC" w14:textId="77777777" w:rsidTr="00E56771">
        <w:trPr>
          <w:trHeight w:val="465"/>
        </w:trPr>
        <w:tc>
          <w:tcPr>
            <w:tcW w:w="4025" w:type="dxa"/>
          </w:tcPr>
          <w:p w14:paraId="447E96B9" w14:textId="77777777" w:rsidR="00E56771" w:rsidRPr="00E615DC" w:rsidRDefault="00F4210F" w:rsidP="00E56771">
            <w:pPr>
              <w:rPr>
                <w:rFonts w:ascii="Arial" w:hAnsi="Arial" w:cs="Arial"/>
                <w:sz w:val="24"/>
                <w:szCs w:val="24"/>
              </w:rPr>
            </w:pPr>
            <w:r w:rsidRPr="00E615DC">
              <w:rPr>
                <w:rFonts w:ascii="Arial" w:hAnsi="Arial" w:cs="Arial"/>
                <w:sz w:val="24"/>
                <w:szCs w:val="24"/>
              </w:rPr>
              <w:t>Recovered with sequelae</w:t>
            </w:r>
          </w:p>
        </w:tc>
        <w:tc>
          <w:tcPr>
            <w:tcW w:w="2397" w:type="dxa"/>
          </w:tcPr>
          <w:p w14:paraId="47690BF3"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41</w:t>
            </w:r>
          </w:p>
        </w:tc>
        <w:tc>
          <w:tcPr>
            <w:tcW w:w="2735" w:type="dxa"/>
          </w:tcPr>
          <w:p w14:paraId="23FC53D4"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13,6</w:t>
            </w:r>
          </w:p>
        </w:tc>
      </w:tr>
      <w:tr w:rsidR="00E56771" w:rsidRPr="00E615DC" w14:paraId="3CA867EA" w14:textId="77777777" w:rsidTr="00E56771">
        <w:trPr>
          <w:trHeight w:val="465"/>
        </w:trPr>
        <w:tc>
          <w:tcPr>
            <w:tcW w:w="4025" w:type="dxa"/>
          </w:tcPr>
          <w:p w14:paraId="0D2AA30D" w14:textId="77777777" w:rsidR="00E56771" w:rsidRPr="00E615DC" w:rsidRDefault="00F4210F" w:rsidP="00E56771">
            <w:pPr>
              <w:rPr>
                <w:rFonts w:ascii="Arial" w:hAnsi="Arial" w:cs="Arial"/>
                <w:sz w:val="24"/>
                <w:szCs w:val="24"/>
              </w:rPr>
            </w:pPr>
            <w:r w:rsidRPr="00E615DC">
              <w:rPr>
                <w:rFonts w:ascii="Arial" w:hAnsi="Arial" w:cs="Arial"/>
                <w:sz w:val="24"/>
                <w:szCs w:val="24"/>
              </w:rPr>
              <w:t>Deceased</w:t>
            </w:r>
          </w:p>
        </w:tc>
        <w:tc>
          <w:tcPr>
            <w:tcW w:w="2397" w:type="dxa"/>
          </w:tcPr>
          <w:p w14:paraId="37BDD867"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73</w:t>
            </w:r>
          </w:p>
        </w:tc>
        <w:tc>
          <w:tcPr>
            <w:tcW w:w="2735" w:type="dxa"/>
          </w:tcPr>
          <w:p w14:paraId="0923C77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24,2</w:t>
            </w:r>
          </w:p>
        </w:tc>
      </w:tr>
      <w:tr w:rsidR="00E56771" w:rsidRPr="00E615DC" w14:paraId="2B660858" w14:textId="77777777" w:rsidTr="00E56771">
        <w:trPr>
          <w:trHeight w:val="477"/>
        </w:trPr>
        <w:tc>
          <w:tcPr>
            <w:tcW w:w="4025" w:type="dxa"/>
          </w:tcPr>
          <w:p w14:paraId="23A7589F" w14:textId="77777777" w:rsidR="00E56771" w:rsidRPr="00E615DC" w:rsidRDefault="00E56771" w:rsidP="00E56771">
            <w:pPr>
              <w:rPr>
                <w:rFonts w:ascii="Arial" w:hAnsi="Arial" w:cs="Arial"/>
                <w:sz w:val="24"/>
                <w:szCs w:val="24"/>
              </w:rPr>
            </w:pPr>
            <w:r w:rsidRPr="00E615DC">
              <w:rPr>
                <w:rFonts w:ascii="Arial" w:hAnsi="Arial" w:cs="Arial"/>
                <w:sz w:val="24"/>
                <w:szCs w:val="24"/>
              </w:rPr>
              <w:t>Abandon</w:t>
            </w:r>
            <w:r w:rsidR="00F4210F" w:rsidRPr="00E615DC">
              <w:rPr>
                <w:rFonts w:ascii="Arial" w:hAnsi="Arial" w:cs="Arial"/>
                <w:sz w:val="24"/>
                <w:szCs w:val="24"/>
              </w:rPr>
              <w:t>ed</w:t>
            </w:r>
          </w:p>
        </w:tc>
        <w:tc>
          <w:tcPr>
            <w:tcW w:w="2397" w:type="dxa"/>
          </w:tcPr>
          <w:p w14:paraId="65FF92B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30</w:t>
            </w:r>
          </w:p>
        </w:tc>
        <w:tc>
          <w:tcPr>
            <w:tcW w:w="2735" w:type="dxa"/>
          </w:tcPr>
          <w:p w14:paraId="18AC773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9,9</w:t>
            </w:r>
          </w:p>
        </w:tc>
      </w:tr>
      <w:tr w:rsidR="00E56771" w:rsidRPr="00E615DC" w14:paraId="70EC2D5C" w14:textId="77777777" w:rsidTr="00E56771">
        <w:trPr>
          <w:trHeight w:val="465"/>
        </w:trPr>
        <w:tc>
          <w:tcPr>
            <w:tcW w:w="4025" w:type="dxa"/>
          </w:tcPr>
          <w:p w14:paraId="045AD484" w14:textId="77777777" w:rsidR="00E56771" w:rsidRPr="00E615DC" w:rsidRDefault="00E56771" w:rsidP="00E56771">
            <w:pPr>
              <w:rPr>
                <w:rFonts w:ascii="Arial" w:hAnsi="Arial" w:cs="Arial"/>
                <w:sz w:val="24"/>
                <w:szCs w:val="24"/>
              </w:rPr>
            </w:pPr>
            <w:r w:rsidRPr="00E615DC">
              <w:rPr>
                <w:rFonts w:ascii="Arial" w:hAnsi="Arial" w:cs="Arial"/>
                <w:sz w:val="24"/>
                <w:szCs w:val="24"/>
              </w:rPr>
              <w:t>Total</w:t>
            </w:r>
          </w:p>
        </w:tc>
        <w:tc>
          <w:tcPr>
            <w:tcW w:w="2397" w:type="dxa"/>
          </w:tcPr>
          <w:p w14:paraId="2B977670"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302</w:t>
            </w:r>
          </w:p>
        </w:tc>
        <w:tc>
          <w:tcPr>
            <w:tcW w:w="2735" w:type="dxa"/>
          </w:tcPr>
          <w:p w14:paraId="6CA7802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100,0</w:t>
            </w:r>
          </w:p>
        </w:tc>
      </w:tr>
    </w:tbl>
    <w:p w14:paraId="2F95107E" w14:textId="77777777" w:rsidR="00E56771" w:rsidRPr="00E615DC" w:rsidRDefault="00E56771" w:rsidP="00E56771">
      <w:pPr>
        <w:autoSpaceDE w:val="0"/>
        <w:autoSpaceDN w:val="0"/>
        <w:adjustRightInd w:val="0"/>
        <w:spacing w:line="400" w:lineRule="atLeast"/>
        <w:rPr>
          <w:rFonts w:ascii="Arial" w:hAnsi="Arial" w:cs="Arial"/>
          <w:sz w:val="24"/>
          <w:szCs w:val="24"/>
        </w:rPr>
      </w:pPr>
    </w:p>
    <w:p w14:paraId="04A6852C" w14:textId="77777777" w:rsidR="00E56771" w:rsidRPr="00E615DC" w:rsidRDefault="00E56771" w:rsidP="00E56771">
      <w:pPr>
        <w:autoSpaceDE w:val="0"/>
        <w:autoSpaceDN w:val="0"/>
        <w:adjustRightInd w:val="0"/>
        <w:spacing w:line="400" w:lineRule="atLeast"/>
        <w:rPr>
          <w:rFonts w:ascii="Arial" w:hAnsi="Arial" w:cs="Arial"/>
          <w:sz w:val="24"/>
          <w:szCs w:val="24"/>
        </w:rPr>
      </w:pPr>
    </w:p>
    <w:p w14:paraId="034FA2D5" w14:textId="77777777" w:rsidR="00E56771" w:rsidRPr="00E615DC" w:rsidRDefault="00F4210F" w:rsidP="00E56771">
      <w:pPr>
        <w:pStyle w:val="Caption"/>
        <w:rPr>
          <w:rFonts w:ascii="Arial" w:hAnsi="Arial" w:cs="Arial"/>
          <w:szCs w:val="24"/>
          <w:lang w:val="en-US"/>
        </w:rPr>
      </w:pPr>
      <w:r w:rsidRPr="00E615DC">
        <w:rPr>
          <w:rFonts w:ascii="Arial" w:hAnsi="Arial" w:cs="Arial"/>
          <w:szCs w:val="24"/>
          <w:lang w:val="en-US"/>
        </w:rPr>
        <w:t>Table V: Relationship between age and patient outcomes</w:t>
      </w:r>
    </w:p>
    <w:tbl>
      <w:tblPr>
        <w:tblW w:w="8976" w:type="dxa"/>
        <w:tblBorders>
          <w:top w:val="thinThickSmallGap" w:sz="24" w:space="0" w:color="000000" w:themeColor="text1"/>
          <w:bottom w:val="thinThickSmallGap" w:sz="24" w:space="0" w:color="000000" w:themeColor="text1"/>
        </w:tblBorders>
        <w:tblLayout w:type="fixed"/>
        <w:tblLook w:val="0000" w:firstRow="0" w:lastRow="0" w:firstColumn="0" w:lastColumn="0" w:noHBand="0" w:noVBand="0"/>
      </w:tblPr>
      <w:tblGrid>
        <w:gridCol w:w="2921"/>
        <w:gridCol w:w="1495"/>
        <w:gridCol w:w="1568"/>
        <w:gridCol w:w="1755"/>
        <w:gridCol w:w="1237"/>
      </w:tblGrid>
      <w:tr w:rsidR="00E56771" w:rsidRPr="00E615DC" w14:paraId="6CE07FB1" w14:textId="77777777" w:rsidTr="00E56771">
        <w:trPr>
          <w:trHeight w:val="404"/>
        </w:trPr>
        <w:tc>
          <w:tcPr>
            <w:tcW w:w="2921" w:type="dxa"/>
            <w:vMerge w:val="restart"/>
          </w:tcPr>
          <w:p w14:paraId="2126818C" w14:textId="77777777" w:rsidR="00E56771" w:rsidRPr="00E615DC" w:rsidRDefault="00F4210F" w:rsidP="00E56771">
            <w:pPr>
              <w:rPr>
                <w:rFonts w:ascii="Arial" w:hAnsi="Arial" w:cs="Arial"/>
                <w:b/>
                <w:bCs/>
                <w:sz w:val="24"/>
                <w:szCs w:val="24"/>
              </w:rPr>
            </w:pPr>
            <w:r w:rsidRPr="00E615DC">
              <w:rPr>
                <w:rFonts w:ascii="Arial" w:hAnsi="Arial" w:cs="Arial"/>
                <w:sz w:val="24"/>
                <w:szCs w:val="24"/>
              </w:rPr>
              <w:t>The patient's prognosis</w:t>
            </w:r>
          </w:p>
        </w:tc>
        <w:tc>
          <w:tcPr>
            <w:tcW w:w="4818" w:type="dxa"/>
            <w:gridSpan w:val="3"/>
          </w:tcPr>
          <w:p w14:paraId="5D44AC3B" w14:textId="77777777" w:rsidR="00E56771" w:rsidRPr="00E615DC" w:rsidRDefault="00F4210F" w:rsidP="00E56771">
            <w:pPr>
              <w:jc w:val="center"/>
              <w:rPr>
                <w:rFonts w:ascii="Arial" w:hAnsi="Arial" w:cs="Arial"/>
                <w:b/>
                <w:bCs/>
                <w:sz w:val="24"/>
                <w:szCs w:val="24"/>
              </w:rPr>
            </w:pPr>
            <w:r w:rsidRPr="00E615DC">
              <w:rPr>
                <w:rFonts w:ascii="Arial" w:hAnsi="Arial" w:cs="Arial"/>
                <w:b/>
                <w:bCs/>
                <w:sz w:val="24"/>
                <w:szCs w:val="24"/>
              </w:rPr>
              <w:t>Age (month</w:t>
            </w:r>
            <w:r w:rsidR="00E56771" w:rsidRPr="00E615DC">
              <w:rPr>
                <w:rFonts w:ascii="Arial" w:hAnsi="Arial" w:cs="Arial"/>
                <w:b/>
                <w:bCs/>
                <w:sz w:val="24"/>
                <w:szCs w:val="24"/>
              </w:rPr>
              <w:t>)</w:t>
            </w:r>
          </w:p>
        </w:tc>
        <w:tc>
          <w:tcPr>
            <w:tcW w:w="1237" w:type="dxa"/>
            <w:vMerge w:val="restart"/>
          </w:tcPr>
          <w:p w14:paraId="2E903225" w14:textId="77777777" w:rsidR="00E56771" w:rsidRPr="00E615DC" w:rsidRDefault="00E56771" w:rsidP="00E56771">
            <w:pPr>
              <w:jc w:val="center"/>
              <w:rPr>
                <w:rFonts w:ascii="Arial" w:hAnsi="Arial" w:cs="Arial"/>
                <w:b/>
                <w:bCs/>
                <w:sz w:val="24"/>
                <w:szCs w:val="24"/>
              </w:rPr>
            </w:pPr>
            <w:r w:rsidRPr="00E615DC">
              <w:rPr>
                <w:rFonts w:ascii="Arial" w:hAnsi="Arial" w:cs="Arial"/>
                <w:b/>
                <w:bCs/>
                <w:sz w:val="24"/>
                <w:szCs w:val="24"/>
              </w:rPr>
              <w:t>Total</w:t>
            </w:r>
          </w:p>
        </w:tc>
      </w:tr>
      <w:tr w:rsidR="00E56771" w:rsidRPr="00E615DC" w14:paraId="22456518" w14:textId="77777777" w:rsidTr="00E56771">
        <w:trPr>
          <w:trHeight w:val="142"/>
        </w:trPr>
        <w:tc>
          <w:tcPr>
            <w:tcW w:w="2921" w:type="dxa"/>
            <w:vMerge/>
            <w:tcBorders>
              <w:bottom w:val="thinThickSmallGap" w:sz="24" w:space="0" w:color="000000" w:themeColor="text1"/>
            </w:tcBorders>
          </w:tcPr>
          <w:p w14:paraId="7B8FA9B9" w14:textId="77777777" w:rsidR="00E56771" w:rsidRPr="00E615DC" w:rsidRDefault="00E56771" w:rsidP="00E56771">
            <w:pPr>
              <w:rPr>
                <w:rFonts w:ascii="Arial" w:hAnsi="Arial" w:cs="Arial"/>
                <w:b/>
                <w:bCs/>
                <w:sz w:val="24"/>
                <w:szCs w:val="24"/>
              </w:rPr>
            </w:pPr>
          </w:p>
        </w:tc>
        <w:tc>
          <w:tcPr>
            <w:tcW w:w="1495" w:type="dxa"/>
            <w:tcBorders>
              <w:bottom w:val="thinThickSmallGap" w:sz="24" w:space="0" w:color="000000" w:themeColor="text1"/>
            </w:tcBorders>
          </w:tcPr>
          <w:p w14:paraId="516F2B4C" w14:textId="77777777" w:rsidR="00E56771" w:rsidRPr="00E615DC" w:rsidRDefault="00E56771" w:rsidP="00E56771">
            <w:pPr>
              <w:jc w:val="center"/>
              <w:rPr>
                <w:rFonts w:ascii="Arial" w:hAnsi="Arial" w:cs="Arial"/>
                <w:b/>
                <w:bCs/>
                <w:sz w:val="24"/>
                <w:szCs w:val="24"/>
              </w:rPr>
            </w:pPr>
            <w:r w:rsidRPr="00E615DC">
              <w:rPr>
                <w:rFonts w:ascii="Arial" w:hAnsi="Arial" w:cs="Arial"/>
                <w:b/>
                <w:bCs/>
                <w:sz w:val="24"/>
                <w:szCs w:val="24"/>
              </w:rPr>
              <w:t>1-12</w:t>
            </w:r>
          </w:p>
        </w:tc>
        <w:tc>
          <w:tcPr>
            <w:tcW w:w="1568" w:type="dxa"/>
            <w:tcBorders>
              <w:bottom w:val="thinThickSmallGap" w:sz="24" w:space="0" w:color="000000" w:themeColor="text1"/>
            </w:tcBorders>
          </w:tcPr>
          <w:p w14:paraId="30DCDDA6" w14:textId="77777777" w:rsidR="00E56771" w:rsidRPr="00E615DC" w:rsidRDefault="00E56771" w:rsidP="00E56771">
            <w:pPr>
              <w:jc w:val="center"/>
              <w:rPr>
                <w:rFonts w:ascii="Arial" w:hAnsi="Arial" w:cs="Arial"/>
                <w:b/>
                <w:bCs/>
                <w:sz w:val="24"/>
                <w:szCs w:val="24"/>
              </w:rPr>
            </w:pPr>
            <w:r w:rsidRPr="00E615DC">
              <w:rPr>
                <w:rFonts w:ascii="Arial" w:hAnsi="Arial" w:cs="Arial"/>
                <w:b/>
                <w:bCs/>
                <w:sz w:val="24"/>
                <w:szCs w:val="24"/>
              </w:rPr>
              <w:t>13-59</w:t>
            </w:r>
          </w:p>
        </w:tc>
        <w:tc>
          <w:tcPr>
            <w:tcW w:w="1753" w:type="dxa"/>
            <w:tcBorders>
              <w:bottom w:val="thinThickSmallGap" w:sz="24" w:space="0" w:color="000000" w:themeColor="text1"/>
            </w:tcBorders>
          </w:tcPr>
          <w:p w14:paraId="242FF762" w14:textId="77777777" w:rsidR="00E56771" w:rsidRPr="00E615DC" w:rsidRDefault="00E56771" w:rsidP="00E56771">
            <w:pPr>
              <w:jc w:val="center"/>
              <w:rPr>
                <w:rFonts w:ascii="Arial" w:hAnsi="Arial" w:cs="Arial"/>
                <w:b/>
                <w:bCs/>
                <w:sz w:val="24"/>
                <w:szCs w:val="24"/>
              </w:rPr>
            </w:pPr>
            <w:r w:rsidRPr="00E615DC">
              <w:rPr>
                <w:rFonts w:ascii="Arial" w:hAnsi="Arial" w:cs="Arial"/>
                <w:b/>
                <w:bCs/>
                <w:sz w:val="24"/>
                <w:szCs w:val="24"/>
              </w:rPr>
              <w:t>60-180</w:t>
            </w:r>
          </w:p>
        </w:tc>
        <w:tc>
          <w:tcPr>
            <w:tcW w:w="1237" w:type="dxa"/>
            <w:vMerge/>
            <w:tcBorders>
              <w:bottom w:val="thinThickSmallGap" w:sz="24" w:space="0" w:color="000000" w:themeColor="text1"/>
            </w:tcBorders>
          </w:tcPr>
          <w:p w14:paraId="5F32286A" w14:textId="77777777" w:rsidR="00E56771" w:rsidRPr="00E615DC" w:rsidRDefault="00E56771" w:rsidP="00E56771">
            <w:pPr>
              <w:jc w:val="center"/>
              <w:rPr>
                <w:rFonts w:ascii="Arial" w:hAnsi="Arial" w:cs="Arial"/>
                <w:b/>
                <w:bCs/>
                <w:sz w:val="24"/>
                <w:szCs w:val="24"/>
              </w:rPr>
            </w:pPr>
          </w:p>
        </w:tc>
      </w:tr>
      <w:tr w:rsidR="00E56771" w:rsidRPr="00E615DC" w14:paraId="54C8086F" w14:textId="77777777" w:rsidTr="00E56771">
        <w:trPr>
          <w:trHeight w:val="417"/>
        </w:trPr>
        <w:tc>
          <w:tcPr>
            <w:tcW w:w="2921" w:type="dxa"/>
            <w:tcBorders>
              <w:top w:val="thinThickSmallGap" w:sz="24" w:space="0" w:color="000000" w:themeColor="text1"/>
              <w:bottom w:val="nil"/>
            </w:tcBorders>
          </w:tcPr>
          <w:p w14:paraId="5B44037D" w14:textId="77777777" w:rsidR="00E56771" w:rsidRPr="00E615DC" w:rsidRDefault="00F4210F" w:rsidP="00E56771">
            <w:pPr>
              <w:rPr>
                <w:rFonts w:ascii="Arial" w:hAnsi="Arial" w:cs="Arial"/>
                <w:sz w:val="24"/>
                <w:szCs w:val="24"/>
              </w:rPr>
            </w:pPr>
            <w:r w:rsidRPr="00E615DC">
              <w:rPr>
                <w:rFonts w:ascii="Arial" w:hAnsi="Arial" w:cs="Arial"/>
                <w:sz w:val="24"/>
                <w:szCs w:val="24"/>
              </w:rPr>
              <w:t>Recovered without sequelae</w:t>
            </w:r>
          </w:p>
        </w:tc>
        <w:tc>
          <w:tcPr>
            <w:tcW w:w="1495" w:type="dxa"/>
            <w:tcBorders>
              <w:top w:val="thinThickSmallGap" w:sz="24" w:space="0" w:color="000000" w:themeColor="text1"/>
              <w:bottom w:val="nil"/>
            </w:tcBorders>
          </w:tcPr>
          <w:p w14:paraId="5B46ADF9"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39</w:t>
            </w:r>
          </w:p>
        </w:tc>
        <w:tc>
          <w:tcPr>
            <w:tcW w:w="1568" w:type="dxa"/>
            <w:tcBorders>
              <w:top w:val="thinThickSmallGap" w:sz="24" w:space="0" w:color="000000" w:themeColor="text1"/>
              <w:bottom w:val="nil"/>
            </w:tcBorders>
          </w:tcPr>
          <w:p w14:paraId="418D01F3"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62</w:t>
            </w:r>
          </w:p>
        </w:tc>
        <w:tc>
          <w:tcPr>
            <w:tcW w:w="1753" w:type="dxa"/>
            <w:tcBorders>
              <w:top w:val="thinThickSmallGap" w:sz="24" w:space="0" w:color="000000" w:themeColor="text1"/>
              <w:bottom w:val="nil"/>
            </w:tcBorders>
          </w:tcPr>
          <w:p w14:paraId="59908E9C"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57</w:t>
            </w:r>
          </w:p>
        </w:tc>
        <w:tc>
          <w:tcPr>
            <w:tcW w:w="1237" w:type="dxa"/>
            <w:tcBorders>
              <w:top w:val="thinThickSmallGap" w:sz="24" w:space="0" w:color="000000" w:themeColor="text1"/>
              <w:bottom w:val="nil"/>
            </w:tcBorders>
          </w:tcPr>
          <w:p w14:paraId="19BBCD84"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158</w:t>
            </w:r>
          </w:p>
        </w:tc>
      </w:tr>
      <w:tr w:rsidR="00E56771" w:rsidRPr="00E615DC" w14:paraId="6DBDB03A" w14:textId="77777777" w:rsidTr="00E56771">
        <w:trPr>
          <w:trHeight w:val="404"/>
        </w:trPr>
        <w:tc>
          <w:tcPr>
            <w:tcW w:w="2921" w:type="dxa"/>
            <w:tcBorders>
              <w:top w:val="nil"/>
            </w:tcBorders>
          </w:tcPr>
          <w:p w14:paraId="18F86F1B" w14:textId="77777777" w:rsidR="00E56771" w:rsidRPr="00E615DC" w:rsidRDefault="00F4210F" w:rsidP="00E56771">
            <w:pPr>
              <w:rPr>
                <w:rFonts w:ascii="Arial" w:hAnsi="Arial" w:cs="Arial"/>
                <w:sz w:val="24"/>
                <w:szCs w:val="24"/>
              </w:rPr>
            </w:pPr>
            <w:r w:rsidRPr="00E615DC">
              <w:rPr>
                <w:rFonts w:ascii="Arial" w:hAnsi="Arial" w:cs="Arial"/>
                <w:sz w:val="24"/>
                <w:szCs w:val="24"/>
              </w:rPr>
              <w:t>Recovered with sequelae</w:t>
            </w:r>
          </w:p>
        </w:tc>
        <w:tc>
          <w:tcPr>
            <w:tcW w:w="1495" w:type="dxa"/>
            <w:tcBorders>
              <w:top w:val="nil"/>
            </w:tcBorders>
          </w:tcPr>
          <w:p w14:paraId="0DCB1E0D"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12</w:t>
            </w:r>
          </w:p>
        </w:tc>
        <w:tc>
          <w:tcPr>
            <w:tcW w:w="1568" w:type="dxa"/>
            <w:tcBorders>
              <w:top w:val="nil"/>
            </w:tcBorders>
          </w:tcPr>
          <w:p w14:paraId="444C97E3"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19</w:t>
            </w:r>
          </w:p>
        </w:tc>
        <w:tc>
          <w:tcPr>
            <w:tcW w:w="1753" w:type="dxa"/>
            <w:tcBorders>
              <w:top w:val="nil"/>
            </w:tcBorders>
          </w:tcPr>
          <w:p w14:paraId="496BBE0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10</w:t>
            </w:r>
          </w:p>
        </w:tc>
        <w:tc>
          <w:tcPr>
            <w:tcW w:w="1237" w:type="dxa"/>
            <w:tcBorders>
              <w:top w:val="nil"/>
            </w:tcBorders>
          </w:tcPr>
          <w:p w14:paraId="4565CEDC"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41</w:t>
            </w:r>
          </w:p>
        </w:tc>
      </w:tr>
      <w:tr w:rsidR="00E56771" w:rsidRPr="00E615DC" w14:paraId="62BF831C" w14:textId="77777777" w:rsidTr="00E56771">
        <w:trPr>
          <w:trHeight w:val="404"/>
        </w:trPr>
        <w:tc>
          <w:tcPr>
            <w:tcW w:w="2921" w:type="dxa"/>
          </w:tcPr>
          <w:p w14:paraId="211E86E6" w14:textId="77777777" w:rsidR="00E56771" w:rsidRPr="00E615DC" w:rsidRDefault="00F4210F" w:rsidP="00E56771">
            <w:pPr>
              <w:rPr>
                <w:rFonts w:ascii="Arial" w:hAnsi="Arial" w:cs="Arial"/>
                <w:sz w:val="24"/>
                <w:szCs w:val="24"/>
              </w:rPr>
            </w:pPr>
            <w:r w:rsidRPr="00E615DC">
              <w:rPr>
                <w:rFonts w:ascii="Arial" w:hAnsi="Arial" w:cs="Arial"/>
                <w:sz w:val="24"/>
                <w:szCs w:val="24"/>
              </w:rPr>
              <w:t>Deceased</w:t>
            </w:r>
          </w:p>
        </w:tc>
        <w:tc>
          <w:tcPr>
            <w:tcW w:w="1495" w:type="dxa"/>
          </w:tcPr>
          <w:p w14:paraId="2B29F9B3"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28</w:t>
            </w:r>
          </w:p>
        </w:tc>
        <w:tc>
          <w:tcPr>
            <w:tcW w:w="1568" w:type="dxa"/>
          </w:tcPr>
          <w:p w14:paraId="045D2132"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30</w:t>
            </w:r>
          </w:p>
        </w:tc>
        <w:tc>
          <w:tcPr>
            <w:tcW w:w="1753" w:type="dxa"/>
          </w:tcPr>
          <w:p w14:paraId="03CF347D"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15</w:t>
            </w:r>
          </w:p>
        </w:tc>
        <w:tc>
          <w:tcPr>
            <w:tcW w:w="1237" w:type="dxa"/>
          </w:tcPr>
          <w:p w14:paraId="3F1D512A"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73</w:t>
            </w:r>
          </w:p>
        </w:tc>
      </w:tr>
      <w:tr w:rsidR="00E56771" w:rsidRPr="00E615DC" w14:paraId="22065DAB" w14:textId="77777777" w:rsidTr="00E56771">
        <w:trPr>
          <w:trHeight w:val="404"/>
        </w:trPr>
        <w:tc>
          <w:tcPr>
            <w:tcW w:w="2921" w:type="dxa"/>
          </w:tcPr>
          <w:p w14:paraId="6815B49E" w14:textId="77777777" w:rsidR="00E56771" w:rsidRPr="00E615DC" w:rsidRDefault="00E56771" w:rsidP="00E56771">
            <w:pPr>
              <w:rPr>
                <w:rFonts w:ascii="Arial" w:hAnsi="Arial" w:cs="Arial"/>
                <w:sz w:val="24"/>
                <w:szCs w:val="24"/>
              </w:rPr>
            </w:pPr>
            <w:r w:rsidRPr="00E615DC">
              <w:rPr>
                <w:rFonts w:ascii="Arial" w:hAnsi="Arial" w:cs="Arial"/>
                <w:sz w:val="24"/>
                <w:szCs w:val="24"/>
              </w:rPr>
              <w:t>Abandon</w:t>
            </w:r>
            <w:r w:rsidR="00F4210F" w:rsidRPr="00E615DC">
              <w:rPr>
                <w:rFonts w:ascii="Arial" w:hAnsi="Arial" w:cs="Arial"/>
                <w:sz w:val="24"/>
                <w:szCs w:val="24"/>
              </w:rPr>
              <w:t>ed</w:t>
            </w:r>
          </w:p>
        </w:tc>
        <w:tc>
          <w:tcPr>
            <w:tcW w:w="1495" w:type="dxa"/>
          </w:tcPr>
          <w:p w14:paraId="23BEFD5F"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16</w:t>
            </w:r>
          </w:p>
        </w:tc>
        <w:tc>
          <w:tcPr>
            <w:tcW w:w="1568" w:type="dxa"/>
          </w:tcPr>
          <w:p w14:paraId="710AF58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7</w:t>
            </w:r>
          </w:p>
        </w:tc>
        <w:tc>
          <w:tcPr>
            <w:tcW w:w="1753" w:type="dxa"/>
          </w:tcPr>
          <w:p w14:paraId="4C7A624F"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7</w:t>
            </w:r>
          </w:p>
        </w:tc>
        <w:tc>
          <w:tcPr>
            <w:tcW w:w="1237" w:type="dxa"/>
          </w:tcPr>
          <w:p w14:paraId="0E1A4CF0"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30</w:t>
            </w:r>
          </w:p>
        </w:tc>
      </w:tr>
      <w:tr w:rsidR="00E56771" w:rsidRPr="00E615DC" w14:paraId="4E54E84E" w14:textId="77777777" w:rsidTr="00E56771">
        <w:trPr>
          <w:trHeight w:val="404"/>
        </w:trPr>
        <w:tc>
          <w:tcPr>
            <w:tcW w:w="2921" w:type="dxa"/>
          </w:tcPr>
          <w:p w14:paraId="694431B9" w14:textId="77777777" w:rsidR="00E56771" w:rsidRPr="00E615DC" w:rsidRDefault="00E56771" w:rsidP="00E56771">
            <w:pPr>
              <w:rPr>
                <w:rFonts w:ascii="Arial" w:hAnsi="Arial" w:cs="Arial"/>
                <w:sz w:val="24"/>
                <w:szCs w:val="24"/>
              </w:rPr>
            </w:pPr>
            <w:r w:rsidRPr="00E615DC">
              <w:rPr>
                <w:rFonts w:ascii="Arial" w:hAnsi="Arial" w:cs="Arial"/>
                <w:sz w:val="24"/>
                <w:szCs w:val="24"/>
              </w:rPr>
              <w:t>Total</w:t>
            </w:r>
          </w:p>
        </w:tc>
        <w:tc>
          <w:tcPr>
            <w:tcW w:w="1495" w:type="dxa"/>
          </w:tcPr>
          <w:p w14:paraId="783486C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95</w:t>
            </w:r>
          </w:p>
        </w:tc>
        <w:tc>
          <w:tcPr>
            <w:tcW w:w="1568" w:type="dxa"/>
          </w:tcPr>
          <w:p w14:paraId="12239B2C"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118</w:t>
            </w:r>
          </w:p>
        </w:tc>
        <w:tc>
          <w:tcPr>
            <w:tcW w:w="1753" w:type="dxa"/>
          </w:tcPr>
          <w:p w14:paraId="7B04ABD7"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89</w:t>
            </w:r>
          </w:p>
        </w:tc>
        <w:tc>
          <w:tcPr>
            <w:tcW w:w="1237" w:type="dxa"/>
          </w:tcPr>
          <w:p w14:paraId="7D41548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302</w:t>
            </w:r>
          </w:p>
        </w:tc>
      </w:tr>
    </w:tbl>
    <w:p w14:paraId="2A60DEC4" w14:textId="77777777" w:rsidR="00E56771" w:rsidRPr="00E615DC" w:rsidRDefault="00E56771" w:rsidP="00E56771">
      <w:pPr>
        <w:autoSpaceDE w:val="0"/>
        <w:autoSpaceDN w:val="0"/>
        <w:adjustRightInd w:val="0"/>
        <w:spacing w:line="400" w:lineRule="atLeast"/>
        <w:rPr>
          <w:rFonts w:ascii="Arial" w:hAnsi="Arial" w:cs="Arial"/>
          <w:b/>
          <w:sz w:val="24"/>
          <w:szCs w:val="24"/>
        </w:rPr>
      </w:pPr>
      <w:r w:rsidRPr="00E615DC">
        <w:rPr>
          <w:rFonts w:ascii="Arial" w:hAnsi="Arial" w:cs="Arial"/>
          <w:b/>
          <w:sz w:val="24"/>
          <w:szCs w:val="24"/>
        </w:rPr>
        <w:t xml:space="preserve">           </w:t>
      </w:r>
      <w:bookmarkStart w:id="5" w:name="_Hlk187851093"/>
      <w:r w:rsidRPr="00E615DC">
        <w:rPr>
          <w:rFonts w:ascii="Arial" w:hAnsi="Arial" w:cs="Arial"/>
          <w:b/>
          <w:sz w:val="24"/>
          <w:szCs w:val="24"/>
        </w:rPr>
        <w:t xml:space="preserve">                  </w:t>
      </w:r>
      <w:r w:rsidRPr="00E615DC">
        <w:rPr>
          <w:rFonts w:ascii="Arial" w:hAnsi="Arial" w:cs="Arial"/>
          <w:b/>
          <w:i/>
          <w:sz w:val="24"/>
          <w:szCs w:val="24"/>
        </w:rPr>
        <w:t>p-value Fischer exacte</w:t>
      </w:r>
      <w:r w:rsidRPr="00E615DC">
        <w:rPr>
          <w:rFonts w:ascii="Arial" w:hAnsi="Arial" w:cs="Arial"/>
          <w:b/>
          <w:sz w:val="24"/>
          <w:szCs w:val="24"/>
        </w:rPr>
        <w:t>=0,019.</w:t>
      </w:r>
    </w:p>
    <w:bookmarkEnd w:id="5"/>
    <w:p w14:paraId="614EC44B" w14:textId="77777777" w:rsidR="00E56771" w:rsidRPr="00E615DC" w:rsidRDefault="00F4210F" w:rsidP="00E56771">
      <w:pPr>
        <w:pStyle w:val="Caption"/>
        <w:rPr>
          <w:rFonts w:ascii="Arial" w:hAnsi="Arial" w:cs="Arial"/>
          <w:szCs w:val="24"/>
          <w:lang w:val="en-US"/>
        </w:rPr>
      </w:pPr>
      <w:r w:rsidRPr="00E615DC">
        <w:rPr>
          <w:rFonts w:ascii="Arial" w:hAnsi="Arial" w:cs="Arial"/>
          <w:szCs w:val="24"/>
          <w:lang w:val="en-US"/>
        </w:rPr>
        <w:t>Table VI: Relationship between etiological diagnosis and patient outcomes</w:t>
      </w:r>
    </w:p>
    <w:tbl>
      <w:tblPr>
        <w:tblW w:w="9166" w:type="dxa"/>
        <w:tblBorders>
          <w:top w:val="thinThickSmallGap" w:sz="24" w:space="0" w:color="000000" w:themeColor="text1"/>
          <w:bottom w:val="thinThickSmallGap" w:sz="24" w:space="0" w:color="000000" w:themeColor="text1"/>
        </w:tblBorders>
        <w:tblLayout w:type="fixed"/>
        <w:tblLook w:val="0000" w:firstRow="0" w:lastRow="0" w:firstColumn="0" w:lastColumn="0" w:noHBand="0" w:noVBand="0"/>
      </w:tblPr>
      <w:tblGrid>
        <w:gridCol w:w="2972"/>
        <w:gridCol w:w="1559"/>
        <w:gridCol w:w="1560"/>
        <w:gridCol w:w="992"/>
        <w:gridCol w:w="1189"/>
        <w:gridCol w:w="894"/>
      </w:tblGrid>
      <w:tr w:rsidR="00E56771" w:rsidRPr="00E615DC" w14:paraId="4286C941" w14:textId="77777777" w:rsidTr="00E56771">
        <w:trPr>
          <w:trHeight w:val="410"/>
        </w:trPr>
        <w:tc>
          <w:tcPr>
            <w:tcW w:w="2972" w:type="dxa"/>
            <w:vMerge w:val="restart"/>
          </w:tcPr>
          <w:p w14:paraId="25CD48D7" w14:textId="77777777" w:rsidR="00E56771" w:rsidRPr="00E615DC" w:rsidRDefault="00E56771" w:rsidP="00E56771">
            <w:pPr>
              <w:rPr>
                <w:rFonts w:ascii="Arial" w:hAnsi="Arial" w:cs="Arial"/>
                <w:b/>
                <w:bCs/>
                <w:sz w:val="24"/>
                <w:szCs w:val="24"/>
                <w:lang w:val="en-US"/>
              </w:rPr>
            </w:pPr>
          </w:p>
          <w:p w14:paraId="4F70208B" w14:textId="77777777" w:rsidR="00E56771" w:rsidRPr="00E615DC" w:rsidRDefault="00E56771" w:rsidP="00E56771">
            <w:pPr>
              <w:rPr>
                <w:rFonts w:ascii="Arial" w:hAnsi="Arial" w:cs="Arial"/>
                <w:b/>
                <w:bCs/>
                <w:sz w:val="24"/>
                <w:szCs w:val="24"/>
                <w:lang w:val="en-US"/>
              </w:rPr>
            </w:pPr>
          </w:p>
          <w:p w14:paraId="1B9D566E" w14:textId="77777777" w:rsidR="00E56771" w:rsidRPr="00E615DC" w:rsidRDefault="00F4210F" w:rsidP="00E56771">
            <w:pPr>
              <w:rPr>
                <w:rFonts w:ascii="Arial" w:hAnsi="Arial" w:cs="Arial"/>
                <w:b/>
                <w:bCs/>
                <w:sz w:val="24"/>
                <w:szCs w:val="24"/>
              </w:rPr>
            </w:pPr>
            <w:r w:rsidRPr="00E615DC">
              <w:rPr>
                <w:rFonts w:ascii="Arial" w:eastAsia="Times New Roman" w:hAnsi="Arial" w:cs="Arial"/>
                <w:color w:val="000000"/>
                <w:sz w:val="24"/>
                <w:szCs w:val="24"/>
                <w:lang w:eastAsia="fr-FR"/>
              </w:rPr>
              <w:t>Etiological diagnosis</w:t>
            </w:r>
          </w:p>
        </w:tc>
        <w:tc>
          <w:tcPr>
            <w:tcW w:w="5300" w:type="dxa"/>
            <w:gridSpan w:val="4"/>
          </w:tcPr>
          <w:p w14:paraId="7E097CF2" w14:textId="77777777" w:rsidR="00E56771" w:rsidRPr="00E615DC" w:rsidRDefault="00F4210F" w:rsidP="00F4210F">
            <w:pPr>
              <w:jc w:val="center"/>
              <w:rPr>
                <w:rFonts w:ascii="Arial" w:hAnsi="Arial" w:cs="Arial"/>
                <w:b/>
                <w:bCs/>
                <w:sz w:val="24"/>
                <w:szCs w:val="24"/>
              </w:rPr>
            </w:pPr>
            <w:r w:rsidRPr="00E615DC">
              <w:rPr>
                <w:rFonts w:ascii="Arial" w:hAnsi="Arial" w:cs="Arial"/>
                <w:sz w:val="24"/>
                <w:szCs w:val="24"/>
              </w:rPr>
              <w:t>The patient's prognosis</w:t>
            </w:r>
          </w:p>
        </w:tc>
        <w:tc>
          <w:tcPr>
            <w:tcW w:w="894" w:type="dxa"/>
            <w:vMerge w:val="restart"/>
          </w:tcPr>
          <w:p w14:paraId="4D0B3897" w14:textId="77777777" w:rsidR="00E56771" w:rsidRPr="00E615DC" w:rsidRDefault="00E56771" w:rsidP="00E56771">
            <w:pPr>
              <w:jc w:val="center"/>
              <w:rPr>
                <w:rFonts w:ascii="Arial" w:hAnsi="Arial" w:cs="Arial"/>
                <w:b/>
                <w:bCs/>
                <w:sz w:val="24"/>
                <w:szCs w:val="24"/>
              </w:rPr>
            </w:pPr>
            <w:r w:rsidRPr="00E615DC">
              <w:rPr>
                <w:rFonts w:ascii="Arial" w:hAnsi="Arial" w:cs="Arial"/>
                <w:b/>
                <w:bCs/>
                <w:sz w:val="24"/>
                <w:szCs w:val="24"/>
              </w:rPr>
              <w:t>Total</w:t>
            </w:r>
          </w:p>
        </w:tc>
      </w:tr>
      <w:tr w:rsidR="00E56771" w:rsidRPr="00E615DC" w14:paraId="3B6290F8" w14:textId="77777777" w:rsidTr="00E56771">
        <w:trPr>
          <w:trHeight w:val="144"/>
        </w:trPr>
        <w:tc>
          <w:tcPr>
            <w:tcW w:w="2972" w:type="dxa"/>
            <w:vMerge/>
            <w:tcBorders>
              <w:bottom w:val="thinThickSmallGap" w:sz="24" w:space="0" w:color="000000" w:themeColor="text1"/>
            </w:tcBorders>
          </w:tcPr>
          <w:p w14:paraId="47E398A1" w14:textId="77777777" w:rsidR="00E56771" w:rsidRPr="00E615DC" w:rsidRDefault="00E56771" w:rsidP="00E56771">
            <w:pPr>
              <w:rPr>
                <w:rFonts w:ascii="Arial" w:hAnsi="Arial" w:cs="Arial"/>
                <w:b/>
                <w:bCs/>
                <w:sz w:val="24"/>
                <w:szCs w:val="24"/>
              </w:rPr>
            </w:pPr>
          </w:p>
        </w:tc>
        <w:tc>
          <w:tcPr>
            <w:tcW w:w="1559" w:type="dxa"/>
            <w:tcBorders>
              <w:bottom w:val="thinThickSmallGap" w:sz="24" w:space="0" w:color="000000" w:themeColor="text1"/>
            </w:tcBorders>
          </w:tcPr>
          <w:p w14:paraId="0163466A" w14:textId="77777777" w:rsidR="00E56771" w:rsidRPr="00E615DC" w:rsidRDefault="00F4210F" w:rsidP="00E56771">
            <w:pPr>
              <w:jc w:val="center"/>
              <w:rPr>
                <w:rFonts w:ascii="Arial" w:hAnsi="Arial" w:cs="Arial"/>
                <w:b/>
                <w:bCs/>
                <w:sz w:val="24"/>
                <w:szCs w:val="24"/>
              </w:rPr>
            </w:pPr>
            <w:r w:rsidRPr="00E615DC">
              <w:rPr>
                <w:rFonts w:ascii="Arial" w:hAnsi="Arial" w:cs="Arial"/>
                <w:sz w:val="24"/>
                <w:szCs w:val="24"/>
              </w:rPr>
              <w:t>Recovered without sequelae</w:t>
            </w:r>
            <w:r w:rsidR="00E56771" w:rsidRPr="00E615DC">
              <w:rPr>
                <w:rFonts w:ascii="Arial" w:hAnsi="Arial" w:cs="Arial"/>
                <w:b/>
                <w:bCs/>
                <w:sz w:val="24"/>
                <w:szCs w:val="24"/>
              </w:rPr>
              <w:t xml:space="preserve"> </w:t>
            </w:r>
          </w:p>
        </w:tc>
        <w:tc>
          <w:tcPr>
            <w:tcW w:w="1560" w:type="dxa"/>
            <w:tcBorders>
              <w:bottom w:val="thinThickSmallGap" w:sz="24" w:space="0" w:color="000000" w:themeColor="text1"/>
            </w:tcBorders>
          </w:tcPr>
          <w:p w14:paraId="5890EF87" w14:textId="77777777" w:rsidR="00E56771" w:rsidRPr="00E615DC" w:rsidRDefault="00F4210F" w:rsidP="00E56771">
            <w:pPr>
              <w:jc w:val="center"/>
              <w:rPr>
                <w:rFonts w:ascii="Arial" w:hAnsi="Arial" w:cs="Arial"/>
                <w:b/>
                <w:bCs/>
                <w:sz w:val="24"/>
                <w:szCs w:val="24"/>
              </w:rPr>
            </w:pPr>
            <w:r w:rsidRPr="00E615DC">
              <w:rPr>
                <w:rFonts w:ascii="Arial" w:hAnsi="Arial" w:cs="Arial"/>
                <w:sz w:val="24"/>
                <w:szCs w:val="24"/>
              </w:rPr>
              <w:t>Recovered with sequelae</w:t>
            </w:r>
          </w:p>
        </w:tc>
        <w:tc>
          <w:tcPr>
            <w:tcW w:w="992" w:type="dxa"/>
            <w:tcBorders>
              <w:bottom w:val="thinThickSmallGap" w:sz="24" w:space="0" w:color="000000" w:themeColor="text1"/>
            </w:tcBorders>
          </w:tcPr>
          <w:p w14:paraId="4B41EF87" w14:textId="77777777" w:rsidR="00E56771" w:rsidRPr="00E615DC" w:rsidRDefault="00F4210F" w:rsidP="00E56771">
            <w:pPr>
              <w:jc w:val="center"/>
              <w:rPr>
                <w:rFonts w:ascii="Arial" w:hAnsi="Arial" w:cs="Arial"/>
                <w:b/>
                <w:bCs/>
                <w:sz w:val="24"/>
                <w:szCs w:val="24"/>
              </w:rPr>
            </w:pPr>
            <w:r w:rsidRPr="00E615DC">
              <w:rPr>
                <w:rFonts w:ascii="Arial" w:hAnsi="Arial" w:cs="Arial"/>
                <w:sz w:val="24"/>
                <w:szCs w:val="24"/>
              </w:rPr>
              <w:t>Deceased</w:t>
            </w:r>
          </w:p>
        </w:tc>
        <w:tc>
          <w:tcPr>
            <w:tcW w:w="1189" w:type="dxa"/>
            <w:tcBorders>
              <w:bottom w:val="thinThickSmallGap" w:sz="24" w:space="0" w:color="000000" w:themeColor="text1"/>
            </w:tcBorders>
          </w:tcPr>
          <w:p w14:paraId="3B8ED90C" w14:textId="77777777" w:rsidR="00E56771" w:rsidRPr="00E615DC" w:rsidRDefault="00E56771" w:rsidP="00E56771">
            <w:pPr>
              <w:jc w:val="center"/>
              <w:rPr>
                <w:rFonts w:ascii="Arial" w:hAnsi="Arial" w:cs="Arial"/>
                <w:b/>
                <w:bCs/>
                <w:sz w:val="24"/>
                <w:szCs w:val="24"/>
              </w:rPr>
            </w:pPr>
            <w:r w:rsidRPr="00E615DC">
              <w:rPr>
                <w:rFonts w:ascii="Arial" w:hAnsi="Arial" w:cs="Arial"/>
                <w:b/>
                <w:bCs/>
                <w:sz w:val="24"/>
                <w:szCs w:val="24"/>
              </w:rPr>
              <w:t>Abandon</w:t>
            </w:r>
            <w:r w:rsidR="00F4210F" w:rsidRPr="00E615DC">
              <w:rPr>
                <w:rFonts w:ascii="Arial" w:hAnsi="Arial" w:cs="Arial"/>
                <w:b/>
                <w:bCs/>
                <w:sz w:val="24"/>
                <w:szCs w:val="24"/>
              </w:rPr>
              <w:t>ed</w:t>
            </w:r>
          </w:p>
        </w:tc>
        <w:tc>
          <w:tcPr>
            <w:tcW w:w="894" w:type="dxa"/>
            <w:vMerge/>
            <w:tcBorders>
              <w:bottom w:val="thinThickSmallGap" w:sz="24" w:space="0" w:color="000000" w:themeColor="text1"/>
            </w:tcBorders>
          </w:tcPr>
          <w:p w14:paraId="72297461" w14:textId="77777777" w:rsidR="00E56771" w:rsidRPr="00E615DC" w:rsidRDefault="00E56771" w:rsidP="00E56771">
            <w:pPr>
              <w:jc w:val="center"/>
              <w:rPr>
                <w:rFonts w:ascii="Arial" w:hAnsi="Arial" w:cs="Arial"/>
                <w:b/>
                <w:bCs/>
                <w:sz w:val="24"/>
                <w:szCs w:val="24"/>
              </w:rPr>
            </w:pPr>
          </w:p>
        </w:tc>
      </w:tr>
      <w:tr w:rsidR="00E56771" w:rsidRPr="00E615DC" w14:paraId="0DE13800" w14:textId="77777777" w:rsidTr="00E56771">
        <w:trPr>
          <w:trHeight w:val="410"/>
        </w:trPr>
        <w:tc>
          <w:tcPr>
            <w:tcW w:w="2972" w:type="dxa"/>
            <w:tcBorders>
              <w:top w:val="thinThickSmallGap" w:sz="24" w:space="0" w:color="000000" w:themeColor="text1"/>
              <w:bottom w:val="nil"/>
            </w:tcBorders>
          </w:tcPr>
          <w:p w14:paraId="4F604AF1" w14:textId="77777777" w:rsidR="00E56771" w:rsidRPr="00E615DC" w:rsidRDefault="00F4210F" w:rsidP="00E56771">
            <w:pPr>
              <w:rPr>
                <w:rFonts w:ascii="Arial" w:hAnsi="Arial" w:cs="Arial"/>
                <w:sz w:val="24"/>
                <w:szCs w:val="24"/>
              </w:rPr>
            </w:pPr>
            <w:r w:rsidRPr="00E615DC">
              <w:rPr>
                <w:rFonts w:ascii="Arial" w:eastAsia="Times New Roman" w:hAnsi="Arial" w:cs="Arial"/>
                <w:b/>
                <w:bCs/>
                <w:color w:val="000000"/>
                <w:sz w:val="24"/>
                <w:szCs w:val="24"/>
                <w:lang w:eastAsia="fr-FR"/>
              </w:rPr>
              <w:t>Malaria</w:t>
            </w:r>
          </w:p>
        </w:tc>
        <w:tc>
          <w:tcPr>
            <w:tcW w:w="1559" w:type="dxa"/>
            <w:tcBorders>
              <w:top w:val="thinThickSmallGap" w:sz="24" w:space="0" w:color="000000" w:themeColor="text1"/>
              <w:bottom w:val="nil"/>
            </w:tcBorders>
          </w:tcPr>
          <w:p w14:paraId="3C27D904"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84</w:t>
            </w:r>
          </w:p>
        </w:tc>
        <w:tc>
          <w:tcPr>
            <w:tcW w:w="1560" w:type="dxa"/>
            <w:tcBorders>
              <w:top w:val="thinThickSmallGap" w:sz="24" w:space="0" w:color="000000" w:themeColor="text1"/>
              <w:bottom w:val="nil"/>
            </w:tcBorders>
          </w:tcPr>
          <w:p w14:paraId="5FBD43A5"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14</w:t>
            </w:r>
          </w:p>
        </w:tc>
        <w:tc>
          <w:tcPr>
            <w:tcW w:w="992" w:type="dxa"/>
            <w:tcBorders>
              <w:top w:val="thinThickSmallGap" w:sz="24" w:space="0" w:color="000000" w:themeColor="text1"/>
              <w:bottom w:val="nil"/>
            </w:tcBorders>
          </w:tcPr>
          <w:p w14:paraId="7AD8FEEF"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19</w:t>
            </w:r>
          </w:p>
        </w:tc>
        <w:tc>
          <w:tcPr>
            <w:tcW w:w="1189" w:type="dxa"/>
            <w:tcBorders>
              <w:top w:val="thinThickSmallGap" w:sz="24" w:space="0" w:color="000000" w:themeColor="text1"/>
              <w:bottom w:val="nil"/>
            </w:tcBorders>
          </w:tcPr>
          <w:p w14:paraId="71B90989"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6</w:t>
            </w:r>
          </w:p>
        </w:tc>
        <w:tc>
          <w:tcPr>
            <w:tcW w:w="894" w:type="dxa"/>
            <w:tcBorders>
              <w:top w:val="thinThickSmallGap" w:sz="24" w:space="0" w:color="000000" w:themeColor="text1"/>
              <w:bottom w:val="nil"/>
            </w:tcBorders>
          </w:tcPr>
          <w:p w14:paraId="62AFD091"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123</w:t>
            </w:r>
          </w:p>
        </w:tc>
      </w:tr>
      <w:tr w:rsidR="00E56771" w:rsidRPr="00E615DC" w14:paraId="199E480F" w14:textId="77777777" w:rsidTr="00E56771">
        <w:trPr>
          <w:trHeight w:val="410"/>
        </w:trPr>
        <w:tc>
          <w:tcPr>
            <w:tcW w:w="2972" w:type="dxa"/>
            <w:tcBorders>
              <w:top w:val="nil"/>
            </w:tcBorders>
          </w:tcPr>
          <w:p w14:paraId="142E0C01" w14:textId="77777777" w:rsidR="00E56771" w:rsidRPr="00E615DC" w:rsidRDefault="00F4210F" w:rsidP="00E56771">
            <w:pPr>
              <w:rPr>
                <w:rFonts w:ascii="Arial" w:hAnsi="Arial" w:cs="Arial"/>
                <w:sz w:val="24"/>
                <w:szCs w:val="24"/>
              </w:rPr>
            </w:pPr>
            <w:r w:rsidRPr="00E615DC">
              <w:rPr>
                <w:rFonts w:ascii="Arial" w:hAnsi="Arial" w:cs="Arial"/>
                <w:sz w:val="24"/>
                <w:szCs w:val="24"/>
              </w:rPr>
              <w:t>Méningitis</w:t>
            </w:r>
          </w:p>
        </w:tc>
        <w:tc>
          <w:tcPr>
            <w:tcW w:w="1559" w:type="dxa"/>
            <w:tcBorders>
              <w:top w:val="nil"/>
            </w:tcBorders>
          </w:tcPr>
          <w:p w14:paraId="458F381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11</w:t>
            </w:r>
          </w:p>
        </w:tc>
        <w:tc>
          <w:tcPr>
            <w:tcW w:w="1560" w:type="dxa"/>
            <w:tcBorders>
              <w:top w:val="nil"/>
            </w:tcBorders>
          </w:tcPr>
          <w:p w14:paraId="226786E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8</w:t>
            </w:r>
          </w:p>
        </w:tc>
        <w:tc>
          <w:tcPr>
            <w:tcW w:w="992" w:type="dxa"/>
            <w:tcBorders>
              <w:top w:val="nil"/>
            </w:tcBorders>
          </w:tcPr>
          <w:p w14:paraId="78AEF66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11</w:t>
            </w:r>
          </w:p>
        </w:tc>
        <w:tc>
          <w:tcPr>
            <w:tcW w:w="1189" w:type="dxa"/>
            <w:tcBorders>
              <w:top w:val="nil"/>
            </w:tcBorders>
          </w:tcPr>
          <w:p w14:paraId="6B2FA6E1"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7</w:t>
            </w:r>
          </w:p>
        </w:tc>
        <w:tc>
          <w:tcPr>
            <w:tcW w:w="894" w:type="dxa"/>
            <w:tcBorders>
              <w:top w:val="nil"/>
            </w:tcBorders>
          </w:tcPr>
          <w:p w14:paraId="1E220173"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37</w:t>
            </w:r>
          </w:p>
        </w:tc>
      </w:tr>
      <w:tr w:rsidR="00E56771" w:rsidRPr="00E615DC" w14:paraId="6B86AA0B" w14:textId="77777777" w:rsidTr="00E56771">
        <w:trPr>
          <w:trHeight w:val="423"/>
        </w:trPr>
        <w:tc>
          <w:tcPr>
            <w:tcW w:w="2972" w:type="dxa"/>
          </w:tcPr>
          <w:p w14:paraId="683F3286" w14:textId="77777777" w:rsidR="00E56771" w:rsidRPr="00E615DC" w:rsidRDefault="00F4210F" w:rsidP="00E56771">
            <w:pPr>
              <w:rPr>
                <w:rFonts w:ascii="Arial" w:hAnsi="Arial" w:cs="Arial"/>
                <w:sz w:val="24"/>
                <w:szCs w:val="24"/>
              </w:rPr>
            </w:pPr>
            <w:r w:rsidRPr="00E615DC">
              <w:rPr>
                <w:rFonts w:ascii="Arial" w:hAnsi="Arial" w:cs="Arial"/>
                <w:sz w:val="24"/>
                <w:szCs w:val="24"/>
              </w:rPr>
              <w:t>Encéphalitis</w:t>
            </w:r>
            <w:r w:rsidR="00E56771" w:rsidRPr="00E615DC">
              <w:rPr>
                <w:rFonts w:ascii="Arial" w:hAnsi="Arial" w:cs="Arial"/>
                <w:sz w:val="24"/>
                <w:szCs w:val="24"/>
              </w:rPr>
              <w:t xml:space="preserve"> </w:t>
            </w:r>
          </w:p>
        </w:tc>
        <w:tc>
          <w:tcPr>
            <w:tcW w:w="1559" w:type="dxa"/>
          </w:tcPr>
          <w:p w14:paraId="5B823F0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1560" w:type="dxa"/>
          </w:tcPr>
          <w:p w14:paraId="2EB8F584"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5</w:t>
            </w:r>
          </w:p>
        </w:tc>
        <w:tc>
          <w:tcPr>
            <w:tcW w:w="992" w:type="dxa"/>
          </w:tcPr>
          <w:p w14:paraId="08AF9A1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w:t>
            </w:r>
          </w:p>
        </w:tc>
        <w:tc>
          <w:tcPr>
            <w:tcW w:w="1189" w:type="dxa"/>
          </w:tcPr>
          <w:p w14:paraId="53B7A66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894" w:type="dxa"/>
          </w:tcPr>
          <w:p w14:paraId="477841F2"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8</w:t>
            </w:r>
          </w:p>
        </w:tc>
      </w:tr>
      <w:tr w:rsidR="00E56771" w:rsidRPr="00E615DC" w14:paraId="6EDDAF4A" w14:textId="77777777" w:rsidTr="00E56771">
        <w:trPr>
          <w:trHeight w:val="819"/>
        </w:trPr>
        <w:tc>
          <w:tcPr>
            <w:tcW w:w="2972" w:type="dxa"/>
          </w:tcPr>
          <w:p w14:paraId="28364CA0" w14:textId="77777777" w:rsidR="00E56771" w:rsidRPr="00E615DC" w:rsidRDefault="00F4210F" w:rsidP="00E56771">
            <w:pPr>
              <w:rPr>
                <w:rFonts w:ascii="Arial" w:hAnsi="Arial" w:cs="Arial"/>
                <w:sz w:val="24"/>
                <w:szCs w:val="24"/>
              </w:rPr>
            </w:pPr>
            <w:r w:rsidRPr="00E615DC">
              <w:rPr>
                <w:rFonts w:ascii="Arial" w:hAnsi="Arial" w:cs="Arial"/>
                <w:sz w:val="24"/>
                <w:szCs w:val="24"/>
              </w:rPr>
              <w:t>Electrolyte imbalances</w:t>
            </w:r>
          </w:p>
        </w:tc>
        <w:tc>
          <w:tcPr>
            <w:tcW w:w="1559" w:type="dxa"/>
          </w:tcPr>
          <w:p w14:paraId="46266DDE"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17</w:t>
            </w:r>
          </w:p>
        </w:tc>
        <w:tc>
          <w:tcPr>
            <w:tcW w:w="1560" w:type="dxa"/>
          </w:tcPr>
          <w:p w14:paraId="4B51AC0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992" w:type="dxa"/>
          </w:tcPr>
          <w:p w14:paraId="17413BDF"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5</w:t>
            </w:r>
          </w:p>
        </w:tc>
        <w:tc>
          <w:tcPr>
            <w:tcW w:w="1189" w:type="dxa"/>
          </w:tcPr>
          <w:p w14:paraId="3CA29DBF"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894" w:type="dxa"/>
          </w:tcPr>
          <w:p w14:paraId="458A8A05"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23</w:t>
            </w:r>
          </w:p>
        </w:tc>
      </w:tr>
      <w:tr w:rsidR="00E56771" w:rsidRPr="00E615DC" w14:paraId="025538C9" w14:textId="77777777" w:rsidTr="00E56771">
        <w:trPr>
          <w:trHeight w:val="410"/>
        </w:trPr>
        <w:tc>
          <w:tcPr>
            <w:tcW w:w="2972" w:type="dxa"/>
          </w:tcPr>
          <w:p w14:paraId="499AA30B" w14:textId="77777777" w:rsidR="00E56771" w:rsidRPr="00E615DC" w:rsidRDefault="00F4210F" w:rsidP="00E56771">
            <w:pPr>
              <w:rPr>
                <w:rFonts w:ascii="Arial" w:hAnsi="Arial" w:cs="Arial"/>
                <w:sz w:val="24"/>
                <w:szCs w:val="24"/>
              </w:rPr>
            </w:pPr>
            <w:r w:rsidRPr="00E615DC">
              <w:rPr>
                <w:rFonts w:ascii="Arial" w:eastAsia="Times New Roman" w:hAnsi="Arial" w:cs="Arial"/>
                <w:b/>
                <w:bCs/>
                <w:color w:val="000000"/>
                <w:sz w:val="24"/>
                <w:szCs w:val="24"/>
                <w:lang w:eastAsia="fr-FR"/>
              </w:rPr>
              <w:t>Low blood sugar</w:t>
            </w:r>
          </w:p>
        </w:tc>
        <w:tc>
          <w:tcPr>
            <w:tcW w:w="1559" w:type="dxa"/>
          </w:tcPr>
          <w:p w14:paraId="4C6DABE5"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w:t>
            </w:r>
          </w:p>
        </w:tc>
        <w:tc>
          <w:tcPr>
            <w:tcW w:w="1560" w:type="dxa"/>
          </w:tcPr>
          <w:p w14:paraId="2668544C"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992" w:type="dxa"/>
          </w:tcPr>
          <w:p w14:paraId="0B76B4DD"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w:t>
            </w:r>
          </w:p>
        </w:tc>
        <w:tc>
          <w:tcPr>
            <w:tcW w:w="1189" w:type="dxa"/>
          </w:tcPr>
          <w:p w14:paraId="6405402D"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894" w:type="dxa"/>
          </w:tcPr>
          <w:p w14:paraId="387BD989"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w:t>
            </w:r>
          </w:p>
        </w:tc>
      </w:tr>
      <w:tr w:rsidR="00E56771" w:rsidRPr="00E615DC" w14:paraId="1470A942" w14:textId="77777777" w:rsidTr="00E56771">
        <w:trPr>
          <w:trHeight w:val="423"/>
        </w:trPr>
        <w:tc>
          <w:tcPr>
            <w:tcW w:w="2972" w:type="dxa"/>
          </w:tcPr>
          <w:p w14:paraId="1A702C99" w14:textId="77777777" w:rsidR="00E56771" w:rsidRPr="00E615DC" w:rsidRDefault="00F4210F" w:rsidP="00F4210F">
            <w:pPr>
              <w:rPr>
                <w:rFonts w:ascii="Arial" w:hAnsi="Arial" w:cs="Arial"/>
                <w:sz w:val="24"/>
                <w:szCs w:val="24"/>
              </w:rPr>
            </w:pPr>
            <w:r w:rsidRPr="00E615DC">
              <w:rPr>
                <w:rFonts w:ascii="Arial" w:eastAsia="Times New Roman" w:hAnsi="Arial" w:cs="Arial"/>
                <w:b/>
                <w:bCs/>
                <w:color w:val="000000"/>
                <w:sz w:val="24"/>
                <w:szCs w:val="24"/>
                <w:lang w:eastAsia="fr-FR"/>
              </w:rPr>
              <w:t>Acute poisoning</w:t>
            </w:r>
          </w:p>
        </w:tc>
        <w:tc>
          <w:tcPr>
            <w:tcW w:w="1559" w:type="dxa"/>
          </w:tcPr>
          <w:p w14:paraId="5C6B9830"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1560" w:type="dxa"/>
          </w:tcPr>
          <w:p w14:paraId="26BA598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992" w:type="dxa"/>
          </w:tcPr>
          <w:p w14:paraId="5609860E"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1189" w:type="dxa"/>
          </w:tcPr>
          <w:p w14:paraId="4668A42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894" w:type="dxa"/>
          </w:tcPr>
          <w:p w14:paraId="376E103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r>
      <w:tr w:rsidR="00E56771" w:rsidRPr="00E615DC" w14:paraId="159BF8FE" w14:textId="77777777" w:rsidTr="00E56771">
        <w:trPr>
          <w:trHeight w:val="819"/>
        </w:trPr>
        <w:tc>
          <w:tcPr>
            <w:tcW w:w="2972" w:type="dxa"/>
          </w:tcPr>
          <w:p w14:paraId="411A00F3" w14:textId="77777777" w:rsidR="00E56771" w:rsidRPr="00E615DC" w:rsidRDefault="00F4210F" w:rsidP="00E56771">
            <w:pPr>
              <w:rPr>
                <w:rFonts w:ascii="Arial" w:hAnsi="Arial" w:cs="Arial"/>
                <w:sz w:val="24"/>
                <w:szCs w:val="24"/>
              </w:rPr>
            </w:pPr>
            <w:r w:rsidRPr="00E615DC">
              <w:rPr>
                <w:rFonts w:ascii="Arial" w:eastAsia="Times New Roman" w:hAnsi="Arial" w:cs="Arial"/>
                <w:b/>
                <w:bCs/>
                <w:color w:val="000000"/>
                <w:sz w:val="24"/>
                <w:szCs w:val="24"/>
                <w:lang w:eastAsia="fr-FR"/>
              </w:rPr>
              <w:t>Intracranial expansive process</w:t>
            </w:r>
          </w:p>
        </w:tc>
        <w:tc>
          <w:tcPr>
            <w:tcW w:w="1559" w:type="dxa"/>
          </w:tcPr>
          <w:p w14:paraId="1DA3380E"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1560" w:type="dxa"/>
          </w:tcPr>
          <w:p w14:paraId="19AA3965"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992" w:type="dxa"/>
          </w:tcPr>
          <w:p w14:paraId="3268960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1189" w:type="dxa"/>
          </w:tcPr>
          <w:p w14:paraId="71508F8A"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w:t>
            </w:r>
          </w:p>
        </w:tc>
        <w:tc>
          <w:tcPr>
            <w:tcW w:w="894" w:type="dxa"/>
          </w:tcPr>
          <w:p w14:paraId="3A9F8AC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w:t>
            </w:r>
          </w:p>
        </w:tc>
      </w:tr>
      <w:tr w:rsidR="00E56771" w:rsidRPr="00E615DC" w14:paraId="6E5AF435" w14:textId="77777777" w:rsidTr="00E56771">
        <w:trPr>
          <w:trHeight w:val="423"/>
        </w:trPr>
        <w:tc>
          <w:tcPr>
            <w:tcW w:w="2972" w:type="dxa"/>
          </w:tcPr>
          <w:p w14:paraId="1BABF60D" w14:textId="77777777" w:rsidR="00E56771" w:rsidRPr="00E615DC" w:rsidRDefault="00F4210F" w:rsidP="00E56771">
            <w:pPr>
              <w:rPr>
                <w:rFonts w:ascii="Arial" w:hAnsi="Arial" w:cs="Arial"/>
                <w:sz w:val="24"/>
                <w:szCs w:val="24"/>
              </w:rPr>
            </w:pPr>
            <w:r w:rsidRPr="00E615DC">
              <w:rPr>
                <w:rFonts w:ascii="Arial" w:hAnsi="Arial" w:cs="Arial"/>
                <w:sz w:val="24"/>
                <w:szCs w:val="24"/>
              </w:rPr>
              <w:t>Epilepsy</w:t>
            </w:r>
          </w:p>
        </w:tc>
        <w:tc>
          <w:tcPr>
            <w:tcW w:w="1559" w:type="dxa"/>
          </w:tcPr>
          <w:p w14:paraId="2F0B190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12</w:t>
            </w:r>
          </w:p>
        </w:tc>
        <w:tc>
          <w:tcPr>
            <w:tcW w:w="1560" w:type="dxa"/>
          </w:tcPr>
          <w:p w14:paraId="57CC063F"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w:t>
            </w:r>
          </w:p>
        </w:tc>
        <w:tc>
          <w:tcPr>
            <w:tcW w:w="992" w:type="dxa"/>
          </w:tcPr>
          <w:p w14:paraId="49187D85"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1189" w:type="dxa"/>
          </w:tcPr>
          <w:p w14:paraId="4B9440F7"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894" w:type="dxa"/>
          </w:tcPr>
          <w:p w14:paraId="118D21E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14</w:t>
            </w:r>
          </w:p>
        </w:tc>
      </w:tr>
      <w:tr w:rsidR="00E56771" w:rsidRPr="00E615DC" w14:paraId="4BF1E06D" w14:textId="77777777" w:rsidTr="00E56771">
        <w:trPr>
          <w:trHeight w:val="410"/>
        </w:trPr>
        <w:tc>
          <w:tcPr>
            <w:tcW w:w="2972" w:type="dxa"/>
          </w:tcPr>
          <w:p w14:paraId="32578C2B" w14:textId="77777777" w:rsidR="00E56771" w:rsidRPr="00E615DC" w:rsidRDefault="00F4210F" w:rsidP="00E56771">
            <w:pPr>
              <w:rPr>
                <w:rFonts w:ascii="Arial" w:hAnsi="Arial" w:cs="Arial"/>
                <w:sz w:val="24"/>
                <w:szCs w:val="24"/>
              </w:rPr>
            </w:pPr>
            <w:r w:rsidRPr="00E615DC">
              <w:rPr>
                <w:rFonts w:ascii="Arial" w:eastAsia="Times New Roman" w:hAnsi="Arial" w:cs="Arial"/>
                <w:b/>
                <w:bCs/>
                <w:color w:val="000000"/>
                <w:sz w:val="24"/>
                <w:szCs w:val="24"/>
                <w:lang w:eastAsia="fr-FR"/>
              </w:rPr>
              <w:t>Acute dehydration</w:t>
            </w:r>
          </w:p>
        </w:tc>
        <w:tc>
          <w:tcPr>
            <w:tcW w:w="1559" w:type="dxa"/>
          </w:tcPr>
          <w:p w14:paraId="63A90B49"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27</w:t>
            </w:r>
          </w:p>
        </w:tc>
        <w:tc>
          <w:tcPr>
            <w:tcW w:w="1560" w:type="dxa"/>
          </w:tcPr>
          <w:p w14:paraId="6722DC2A"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w:t>
            </w:r>
          </w:p>
        </w:tc>
        <w:tc>
          <w:tcPr>
            <w:tcW w:w="992" w:type="dxa"/>
          </w:tcPr>
          <w:p w14:paraId="3F651FA2"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11</w:t>
            </w:r>
          </w:p>
        </w:tc>
        <w:tc>
          <w:tcPr>
            <w:tcW w:w="1189" w:type="dxa"/>
          </w:tcPr>
          <w:p w14:paraId="257B64A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w:t>
            </w:r>
          </w:p>
        </w:tc>
        <w:tc>
          <w:tcPr>
            <w:tcW w:w="894" w:type="dxa"/>
          </w:tcPr>
          <w:p w14:paraId="09D1AD4C"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45</w:t>
            </w:r>
          </w:p>
        </w:tc>
      </w:tr>
      <w:tr w:rsidR="00E56771" w:rsidRPr="00E615DC" w14:paraId="07137C4A" w14:textId="77777777" w:rsidTr="00E56771">
        <w:trPr>
          <w:trHeight w:val="819"/>
        </w:trPr>
        <w:tc>
          <w:tcPr>
            <w:tcW w:w="2972" w:type="dxa"/>
          </w:tcPr>
          <w:p w14:paraId="193B88B2" w14:textId="77777777" w:rsidR="00E56771" w:rsidRPr="00E615DC" w:rsidRDefault="00F4210F" w:rsidP="00E56771">
            <w:pPr>
              <w:rPr>
                <w:rFonts w:ascii="Arial" w:hAnsi="Arial" w:cs="Arial"/>
                <w:sz w:val="24"/>
                <w:szCs w:val="24"/>
              </w:rPr>
            </w:pPr>
            <w:r w:rsidRPr="00E615DC">
              <w:rPr>
                <w:rFonts w:ascii="Arial" w:eastAsia="Times New Roman" w:hAnsi="Arial" w:cs="Arial"/>
                <w:b/>
                <w:bCs/>
                <w:color w:val="000000"/>
                <w:sz w:val="24"/>
                <w:szCs w:val="24"/>
                <w:lang w:eastAsia="fr-FR"/>
              </w:rPr>
              <w:t>Hyperpyretic convulsions</w:t>
            </w:r>
          </w:p>
        </w:tc>
        <w:tc>
          <w:tcPr>
            <w:tcW w:w="1559" w:type="dxa"/>
          </w:tcPr>
          <w:p w14:paraId="1BF7D900"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w:t>
            </w:r>
          </w:p>
        </w:tc>
        <w:tc>
          <w:tcPr>
            <w:tcW w:w="1560" w:type="dxa"/>
          </w:tcPr>
          <w:p w14:paraId="0E4CA1A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992" w:type="dxa"/>
          </w:tcPr>
          <w:p w14:paraId="2CE2568A"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w:t>
            </w:r>
          </w:p>
        </w:tc>
        <w:tc>
          <w:tcPr>
            <w:tcW w:w="1189" w:type="dxa"/>
          </w:tcPr>
          <w:p w14:paraId="021EC1EE"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894" w:type="dxa"/>
          </w:tcPr>
          <w:p w14:paraId="71027A1C"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7</w:t>
            </w:r>
          </w:p>
        </w:tc>
      </w:tr>
      <w:tr w:rsidR="00E56771" w:rsidRPr="00E615DC" w14:paraId="76F57534" w14:textId="77777777" w:rsidTr="00E56771">
        <w:trPr>
          <w:trHeight w:val="423"/>
        </w:trPr>
        <w:tc>
          <w:tcPr>
            <w:tcW w:w="2972" w:type="dxa"/>
          </w:tcPr>
          <w:p w14:paraId="1193CD85" w14:textId="77777777" w:rsidR="00E56771" w:rsidRPr="00E615DC" w:rsidRDefault="00F4210F" w:rsidP="00F4210F">
            <w:pPr>
              <w:rPr>
                <w:rFonts w:ascii="Arial" w:hAnsi="Arial" w:cs="Arial"/>
                <w:sz w:val="24"/>
                <w:szCs w:val="24"/>
              </w:rPr>
            </w:pPr>
            <w:r w:rsidRPr="00E615DC">
              <w:rPr>
                <w:rFonts w:ascii="Arial" w:eastAsia="Times New Roman" w:hAnsi="Arial" w:cs="Arial"/>
                <w:b/>
                <w:bCs/>
                <w:color w:val="000000"/>
                <w:sz w:val="24"/>
                <w:szCs w:val="24"/>
                <w:lang w:eastAsia="fr-FR"/>
              </w:rPr>
              <w:t>Multifocal infection</w:t>
            </w:r>
          </w:p>
        </w:tc>
        <w:tc>
          <w:tcPr>
            <w:tcW w:w="1559" w:type="dxa"/>
          </w:tcPr>
          <w:p w14:paraId="6E40285A"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w:t>
            </w:r>
          </w:p>
        </w:tc>
        <w:tc>
          <w:tcPr>
            <w:tcW w:w="1560" w:type="dxa"/>
          </w:tcPr>
          <w:p w14:paraId="2E58F803"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992" w:type="dxa"/>
          </w:tcPr>
          <w:p w14:paraId="262F538C"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12</w:t>
            </w:r>
          </w:p>
        </w:tc>
        <w:tc>
          <w:tcPr>
            <w:tcW w:w="1189" w:type="dxa"/>
          </w:tcPr>
          <w:p w14:paraId="00A4EE24"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894" w:type="dxa"/>
          </w:tcPr>
          <w:p w14:paraId="52508B1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18</w:t>
            </w:r>
          </w:p>
        </w:tc>
      </w:tr>
      <w:tr w:rsidR="00F4210F" w:rsidRPr="00E615DC" w14:paraId="21A86912" w14:textId="77777777" w:rsidTr="00E56771">
        <w:trPr>
          <w:trHeight w:val="1129"/>
        </w:trPr>
        <w:tc>
          <w:tcPr>
            <w:tcW w:w="2972" w:type="dxa"/>
          </w:tcPr>
          <w:p w14:paraId="419E54DC" w14:textId="77777777" w:rsidR="00F4210F" w:rsidRPr="00E615DC" w:rsidRDefault="00F4210F" w:rsidP="00F4210F">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lastRenderedPageBreak/>
              <w:t xml:space="preserve"> Malaria + Meningitis + Electrolyte Imbalances</w:t>
            </w:r>
          </w:p>
        </w:tc>
        <w:tc>
          <w:tcPr>
            <w:tcW w:w="1559" w:type="dxa"/>
          </w:tcPr>
          <w:p w14:paraId="722A5742"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7</w:t>
            </w:r>
          </w:p>
        </w:tc>
        <w:tc>
          <w:tcPr>
            <w:tcW w:w="1560" w:type="dxa"/>
          </w:tcPr>
          <w:p w14:paraId="5D6268EC"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4</w:t>
            </w:r>
          </w:p>
        </w:tc>
        <w:tc>
          <w:tcPr>
            <w:tcW w:w="992" w:type="dxa"/>
          </w:tcPr>
          <w:p w14:paraId="23601FF2"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5</w:t>
            </w:r>
          </w:p>
        </w:tc>
        <w:tc>
          <w:tcPr>
            <w:tcW w:w="1189" w:type="dxa"/>
          </w:tcPr>
          <w:p w14:paraId="39B64435"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5</w:t>
            </w:r>
          </w:p>
        </w:tc>
        <w:tc>
          <w:tcPr>
            <w:tcW w:w="894" w:type="dxa"/>
          </w:tcPr>
          <w:p w14:paraId="20636F0F"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21</w:t>
            </w:r>
          </w:p>
        </w:tc>
      </w:tr>
      <w:tr w:rsidR="00F4210F" w:rsidRPr="00E615DC" w14:paraId="7989D9EE" w14:textId="77777777" w:rsidTr="00E56771">
        <w:trPr>
          <w:trHeight w:val="410"/>
        </w:trPr>
        <w:tc>
          <w:tcPr>
            <w:tcW w:w="2972" w:type="dxa"/>
          </w:tcPr>
          <w:p w14:paraId="54D38A1D" w14:textId="77777777" w:rsidR="00F4210F" w:rsidRPr="00E615DC" w:rsidRDefault="00F4210F" w:rsidP="00F4210F">
            <w:pPr>
              <w:rPr>
                <w:rFonts w:ascii="Arial" w:hAnsi="Arial" w:cs="Arial"/>
                <w:sz w:val="24"/>
                <w:szCs w:val="24"/>
              </w:rPr>
            </w:pPr>
            <w:r w:rsidRPr="00E615DC">
              <w:rPr>
                <w:rFonts w:ascii="Arial" w:hAnsi="Arial" w:cs="Arial"/>
                <w:sz w:val="24"/>
                <w:szCs w:val="24"/>
              </w:rPr>
              <w:t>Hydrocéphalus</w:t>
            </w:r>
          </w:p>
        </w:tc>
        <w:tc>
          <w:tcPr>
            <w:tcW w:w="1559" w:type="dxa"/>
          </w:tcPr>
          <w:p w14:paraId="52666BAD"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1</w:t>
            </w:r>
          </w:p>
        </w:tc>
        <w:tc>
          <w:tcPr>
            <w:tcW w:w="1560" w:type="dxa"/>
          </w:tcPr>
          <w:p w14:paraId="3E3DB054"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1</w:t>
            </w:r>
          </w:p>
        </w:tc>
        <w:tc>
          <w:tcPr>
            <w:tcW w:w="992" w:type="dxa"/>
          </w:tcPr>
          <w:p w14:paraId="5FA2503E"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6</w:t>
            </w:r>
          </w:p>
        </w:tc>
        <w:tc>
          <w:tcPr>
            <w:tcW w:w="1189" w:type="dxa"/>
          </w:tcPr>
          <w:p w14:paraId="70ED5088"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4</w:t>
            </w:r>
          </w:p>
        </w:tc>
        <w:tc>
          <w:tcPr>
            <w:tcW w:w="894" w:type="dxa"/>
          </w:tcPr>
          <w:p w14:paraId="5B3774D4"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12</w:t>
            </w:r>
          </w:p>
        </w:tc>
      </w:tr>
      <w:tr w:rsidR="00F4210F" w:rsidRPr="00E615DC" w14:paraId="35875080" w14:textId="77777777" w:rsidTr="00E56771">
        <w:trPr>
          <w:trHeight w:val="423"/>
        </w:trPr>
        <w:tc>
          <w:tcPr>
            <w:tcW w:w="2972" w:type="dxa"/>
          </w:tcPr>
          <w:p w14:paraId="387A7566" w14:textId="77777777" w:rsidR="00F4210F" w:rsidRPr="00E615DC" w:rsidRDefault="00F4210F" w:rsidP="00F4210F">
            <w:pPr>
              <w:rPr>
                <w:rFonts w:ascii="Arial" w:hAnsi="Arial" w:cs="Arial"/>
                <w:sz w:val="24"/>
                <w:szCs w:val="24"/>
              </w:rPr>
            </w:pPr>
            <w:r w:rsidRPr="00E615DC">
              <w:rPr>
                <w:rFonts w:ascii="Arial" w:eastAsia="Times New Roman" w:hAnsi="Arial" w:cs="Arial"/>
                <w:b/>
                <w:bCs/>
                <w:color w:val="000000"/>
                <w:sz w:val="24"/>
                <w:szCs w:val="24"/>
                <w:lang w:eastAsia="fr-FR"/>
              </w:rPr>
              <w:t>Pneumonia in cerebral palsy</w:t>
            </w:r>
          </w:p>
        </w:tc>
        <w:tc>
          <w:tcPr>
            <w:tcW w:w="1559" w:type="dxa"/>
          </w:tcPr>
          <w:p w14:paraId="4CF6A04C"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1</w:t>
            </w:r>
          </w:p>
        </w:tc>
        <w:tc>
          <w:tcPr>
            <w:tcW w:w="1560" w:type="dxa"/>
          </w:tcPr>
          <w:p w14:paraId="2C706013"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0</w:t>
            </w:r>
          </w:p>
        </w:tc>
        <w:tc>
          <w:tcPr>
            <w:tcW w:w="992" w:type="dxa"/>
          </w:tcPr>
          <w:p w14:paraId="6E2271EC"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0</w:t>
            </w:r>
          </w:p>
        </w:tc>
        <w:tc>
          <w:tcPr>
            <w:tcW w:w="1189" w:type="dxa"/>
          </w:tcPr>
          <w:p w14:paraId="3A794D57"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0</w:t>
            </w:r>
          </w:p>
        </w:tc>
        <w:tc>
          <w:tcPr>
            <w:tcW w:w="894" w:type="dxa"/>
          </w:tcPr>
          <w:p w14:paraId="5A98DDF1"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1</w:t>
            </w:r>
          </w:p>
        </w:tc>
      </w:tr>
      <w:tr w:rsidR="00F4210F" w:rsidRPr="00E615DC" w14:paraId="3B146BF3" w14:textId="77777777" w:rsidTr="00E56771">
        <w:trPr>
          <w:trHeight w:val="410"/>
        </w:trPr>
        <w:tc>
          <w:tcPr>
            <w:tcW w:w="2972" w:type="dxa"/>
          </w:tcPr>
          <w:p w14:paraId="23281232" w14:textId="77777777" w:rsidR="00F4210F" w:rsidRPr="00E615DC" w:rsidRDefault="00F4210F" w:rsidP="00F4210F">
            <w:pPr>
              <w:rPr>
                <w:rFonts w:ascii="Arial" w:hAnsi="Arial" w:cs="Arial"/>
                <w:sz w:val="24"/>
                <w:szCs w:val="24"/>
              </w:rPr>
            </w:pPr>
            <w:r w:rsidRPr="00E615DC">
              <w:rPr>
                <w:rFonts w:ascii="Arial" w:eastAsia="Times New Roman" w:hAnsi="Arial" w:cs="Arial"/>
                <w:b/>
                <w:bCs/>
                <w:color w:val="000000"/>
                <w:sz w:val="24"/>
                <w:szCs w:val="24"/>
                <w:lang w:eastAsia="fr-FR"/>
              </w:rPr>
              <w:t>Urinary tract infection</w:t>
            </w:r>
          </w:p>
        </w:tc>
        <w:tc>
          <w:tcPr>
            <w:tcW w:w="1559" w:type="dxa"/>
          </w:tcPr>
          <w:p w14:paraId="534EDDE2"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2</w:t>
            </w:r>
          </w:p>
        </w:tc>
        <w:tc>
          <w:tcPr>
            <w:tcW w:w="1560" w:type="dxa"/>
          </w:tcPr>
          <w:p w14:paraId="13A2F927"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0</w:t>
            </w:r>
          </w:p>
        </w:tc>
        <w:tc>
          <w:tcPr>
            <w:tcW w:w="992" w:type="dxa"/>
          </w:tcPr>
          <w:p w14:paraId="6E3CFCAC"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0</w:t>
            </w:r>
          </w:p>
        </w:tc>
        <w:tc>
          <w:tcPr>
            <w:tcW w:w="1189" w:type="dxa"/>
          </w:tcPr>
          <w:p w14:paraId="34B63278"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0</w:t>
            </w:r>
          </w:p>
        </w:tc>
        <w:tc>
          <w:tcPr>
            <w:tcW w:w="894" w:type="dxa"/>
          </w:tcPr>
          <w:p w14:paraId="4CBAF34B"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2</w:t>
            </w:r>
          </w:p>
        </w:tc>
      </w:tr>
      <w:tr w:rsidR="00F4210F" w:rsidRPr="00E615DC" w14:paraId="587815FF" w14:textId="77777777" w:rsidTr="00E56771">
        <w:trPr>
          <w:trHeight w:val="833"/>
        </w:trPr>
        <w:tc>
          <w:tcPr>
            <w:tcW w:w="2972" w:type="dxa"/>
          </w:tcPr>
          <w:p w14:paraId="197E0BBE" w14:textId="77777777" w:rsidR="00F4210F" w:rsidRPr="00E615DC" w:rsidRDefault="00F4210F" w:rsidP="00F4210F">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Stroke</w:t>
            </w:r>
          </w:p>
          <w:p w14:paraId="13952FEC" w14:textId="77777777" w:rsidR="001135A2" w:rsidRPr="00E615DC" w:rsidRDefault="001135A2" w:rsidP="00F4210F">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w:t>
            </w:r>
          </w:p>
          <w:p w14:paraId="5D5C378A" w14:textId="77777777" w:rsidR="001135A2" w:rsidRPr="00E615DC" w:rsidRDefault="001135A2" w:rsidP="00F4210F">
            <w:pPr>
              <w:rPr>
                <w:rFonts w:ascii="Arial" w:eastAsia="Times New Roman" w:hAnsi="Arial" w:cs="Arial"/>
                <w:b/>
                <w:bCs/>
                <w:color w:val="000000"/>
                <w:sz w:val="24"/>
                <w:szCs w:val="24"/>
                <w:lang w:eastAsia="fr-FR"/>
              </w:rPr>
            </w:pPr>
          </w:p>
          <w:p w14:paraId="35CB9BED" w14:textId="77777777" w:rsidR="001135A2" w:rsidRPr="00E615DC" w:rsidRDefault="001135A2" w:rsidP="00F4210F">
            <w:pPr>
              <w:rPr>
                <w:rFonts w:ascii="Arial" w:hAnsi="Arial" w:cs="Arial"/>
                <w:sz w:val="24"/>
                <w:szCs w:val="24"/>
              </w:rPr>
            </w:pPr>
          </w:p>
        </w:tc>
        <w:tc>
          <w:tcPr>
            <w:tcW w:w="1559" w:type="dxa"/>
          </w:tcPr>
          <w:p w14:paraId="5F299110"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2</w:t>
            </w:r>
          </w:p>
        </w:tc>
        <w:tc>
          <w:tcPr>
            <w:tcW w:w="1560" w:type="dxa"/>
          </w:tcPr>
          <w:p w14:paraId="58AEF4F8"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2</w:t>
            </w:r>
          </w:p>
        </w:tc>
        <w:tc>
          <w:tcPr>
            <w:tcW w:w="992" w:type="dxa"/>
          </w:tcPr>
          <w:p w14:paraId="4AF8A5FC"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1</w:t>
            </w:r>
          </w:p>
        </w:tc>
        <w:tc>
          <w:tcPr>
            <w:tcW w:w="1189" w:type="dxa"/>
          </w:tcPr>
          <w:p w14:paraId="400490DC"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0</w:t>
            </w:r>
          </w:p>
        </w:tc>
        <w:tc>
          <w:tcPr>
            <w:tcW w:w="894" w:type="dxa"/>
          </w:tcPr>
          <w:p w14:paraId="0A36195F"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5</w:t>
            </w:r>
          </w:p>
        </w:tc>
      </w:tr>
      <w:tr w:rsidR="00F4210F" w:rsidRPr="00E615DC" w14:paraId="37B8FEB4" w14:textId="77777777" w:rsidTr="00E56771">
        <w:trPr>
          <w:trHeight w:val="396"/>
        </w:trPr>
        <w:tc>
          <w:tcPr>
            <w:tcW w:w="2972" w:type="dxa"/>
          </w:tcPr>
          <w:p w14:paraId="11F0B23A" w14:textId="77777777" w:rsidR="00F4210F" w:rsidRPr="00E615DC" w:rsidRDefault="00F4210F" w:rsidP="00F4210F">
            <w:pPr>
              <w:rPr>
                <w:rFonts w:ascii="Arial" w:hAnsi="Arial" w:cs="Arial"/>
                <w:sz w:val="24"/>
                <w:szCs w:val="24"/>
              </w:rPr>
            </w:pPr>
            <w:r w:rsidRPr="00E615DC">
              <w:rPr>
                <w:rFonts w:ascii="Arial" w:hAnsi="Arial" w:cs="Arial"/>
                <w:sz w:val="24"/>
                <w:szCs w:val="24"/>
              </w:rPr>
              <w:t>Total</w:t>
            </w:r>
          </w:p>
        </w:tc>
        <w:tc>
          <w:tcPr>
            <w:tcW w:w="1559" w:type="dxa"/>
          </w:tcPr>
          <w:p w14:paraId="59F225B3"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158</w:t>
            </w:r>
          </w:p>
        </w:tc>
        <w:tc>
          <w:tcPr>
            <w:tcW w:w="1560" w:type="dxa"/>
          </w:tcPr>
          <w:p w14:paraId="399D1A92"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41</w:t>
            </w:r>
          </w:p>
        </w:tc>
        <w:tc>
          <w:tcPr>
            <w:tcW w:w="992" w:type="dxa"/>
          </w:tcPr>
          <w:p w14:paraId="5B112502"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73</w:t>
            </w:r>
          </w:p>
        </w:tc>
        <w:tc>
          <w:tcPr>
            <w:tcW w:w="1189" w:type="dxa"/>
          </w:tcPr>
          <w:p w14:paraId="3BC5B2FD"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30</w:t>
            </w:r>
          </w:p>
        </w:tc>
        <w:tc>
          <w:tcPr>
            <w:tcW w:w="894" w:type="dxa"/>
          </w:tcPr>
          <w:p w14:paraId="2A707804"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302</w:t>
            </w:r>
          </w:p>
        </w:tc>
      </w:tr>
    </w:tbl>
    <w:p w14:paraId="4F1023A5" w14:textId="77777777" w:rsidR="00E56771" w:rsidRPr="00E615DC" w:rsidRDefault="00E56771" w:rsidP="00E56771">
      <w:pPr>
        <w:autoSpaceDE w:val="0"/>
        <w:autoSpaceDN w:val="0"/>
        <w:adjustRightInd w:val="0"/>
        <w:spacing w:before="240"/>
        <w:rPr>
          <w:rFonts w:ascii="Arial" w:hAnsi="Arial" w:cs="Arial"/>
          <w:b/>
          <w:sz w:val="24"/>
          <w:szCs w:val="24"/>
        </w:rPr>
      </w:pPr>
      <w:r w:rsidRPr="00E615DC">
        <w:rPr>
          <w:rFonts w:ascii="Arial" w:hAnsi="Arial" w:cs="Arial"/>
          <w:b/>
          <w:sz w:val="24"/>
          <w:szCs w:val="24"/>
        </w:rPr>
        <w:t xml:space="preserve">                             </w:t>
      </w:r>
      <w:r w:rsidRPr="00E615DC">
        <w:rPr>
          <w:rFonts w:ascii="Arial" w:hAnsi="Arial" w:cs="Arial"/>
          <w:b/>
          <w:i/>
          <w:sz w:val="24"/>
          <w:szCs w:val="24"/>
        </w:rPr>
        <w:t>p-value Fischer exacte</w:t>
      </w:r>
      <w:r w:rsidRPr="00E615DC">
        <w:rPr>
          <w:rFonts w:ascii="Arial" w:hAnsi="Arial" w:cs="Arial"/>
          <w:b/>
          <w:sz w:val="24"/>
          <w:szCs w:val="24"/>
        </w:rPr>
        <w:t>˂0,0001.</w:t>
      </w:r>
    </w:p>
    <w:p w14:paraId="39344C21" w14:textId="77777777" w:rsidR="00E56771" w:rsidRPr="00E615DC" w:rsidRDefault="00E56771" w:rsidP="00E56771">
      <w:pPr>
        <w:autoSpaceDE w:val="0"/>
        <w:autoSpaceDN w:val="0"/>
        <w:adjustRightInd w:val="0"/>
        <w:spacing w:line="400" w:lineRule="atLeast"/>
        <w:rPr>
          <w:rFonts w:ascii="Arial" w:hAnsi="Arial" w:cs="Arial"/>
          <w:sz w:val="24"/>
          <w:szCs w:val="24"/>
        </w:rPr>
      </w:pPr>
    </w:p>
    <w:p w14:paraId="26596A01" w14:textId="77777777" w:rsidR="00E56771" w:rsidRPr="00E615DC" w:rsidRDefault="00E56771" w:rsidP="00E56771">
      <w:pPr>
        <w:autoSpaceDE w:val="0"/>
        <w:autoSpaceDN w:val="0"/>
        <w:adjustRightInd w:val="0"/>
        <w:spacing w:line="360" w:lineRule="auto"/>
        <w:rPr>
          <w:rFonts w:ascii="Arial" w:hAnsi="Arial" w:cs="Arial"/>
          <w:b/>
          <w:bCs/>
          <w:sz w:val="24"/>
          <w:szCs w:val="24"/>
        </w:rPr>
      </w:pPr>
    </w:p>
    <w:p w14:paraId="4F445DF0" w14:textId="77777777" w:rsidR="003F4A38" w:rsidRPr="00E615DC" w:rsidRDefault="003F4A38" w:rsidP="003F4A38">
      <w:pPr>
        <w:rPr>
          <w:rFonts w:ascii="Arial" w:hAnsi="Arial" w:cs="Arial"/>
          <w:sz w:val="24"/>
          <w:szCs w:val="24"/>
        </w:rPr>
      </w:pPr>
    </w:p>
    <w:p w14:paraId="0CD49529" w14:textId="77777777" w:rsidR="003F4A38" w:rsidRPr="00E615DC" w:rsidRDefault="003F4A38" w:rsidP="003F4A38">
      <w:pPr>
        <w:rPr>
          <w:rFonts w:ascii="Arial" w:hAnsi="Arial" w:cs="Arial"/>
          <w:sz w:val="24"/>
          <w:szCs w:val="24"/>
        </w:rPr>
      </w:pPr>
    </w:p>
    <w:p w14:paraId="526AF89F" w14:textId="77777777" w:rsidR="003F4A38" w:rsidRPr="00372A7E" w:rsidRDefault="003F4A38" w:rsidP="003F4A38">
      <w:pPr>
        <w:pStyle w:val="ListParagraph"/>
        <w:ind w:left="-720"/>
        <w:rPr>
          <w:rFonts w:ascii="Arial" w:hAnsi="Arial" w:cs="Arial"/>
          <w:sz w:val="24"/>
          <w:lang w:val="en-US"/>
        </w:rPr>
      </w:pPr>
      <w:r w:rsidRPr="00E615DC">
        <w:rPr>
          <w:rFonts w:ascii="Arial" w:hAnsi="Arial" w:cs="Arial"/>
          <w:bCs/>
          <w:sz w:val="24"/>
          <w:szCs w:val="24"/>
        </w:rPr>
        <w:fldChar w:fldCharType="end"/>
      </w:r>
    </w:p>
    <w:sectPr w:rsidR="003F4A38" w:rsidRPr="00372A7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om" w:date="2025-11-14T10:42:00Z" w:initials="c">
    <w:p w14:paraId="1B26706F" w14:textId="13487678" w:rsidR="00F41D15" w:rsidRDefault="00F41D15">
      <w:pPr>
        <w:pStyle w:val="CommentText"/>
      </w:pPr>
      <w:r>
        <w:rPr>
          <w:rStyle w:val="CommentReference"/>
        </w:rPr>
        <w:annotationRef/>
      </w:r>
      <w:proofErr w:type="spellStart"/>
      <w:r w:rsidR="00047FA4">
        <w:t>Add</w:t>
      </w:r>
      <w:proofErr w:type="spellEnd"/>
      <w:r w:rsidR="00047FA4">
        <w:t xml:space="preserve"> more références </w:t>
      </w:r>
      <w:proofErr w:type="spellStart"/>
      <w:r w:rsidR="00047FA4">
        <w:t>from</w:t>
      </w:r>
      <w:proofErr w:type="spellEnd"/>
      <w:r w:rsidR="00047FA4">
        <w:t xml:space="preserve"> </w:t>
      </w:r>
      <w:proofErr w:type="spellStart"/>
      <w:r w:rsidR="00047FA4">
        <w:t>recent</w:t>
      </w:r>
      <w:proofErr w:type="spellEnd"/>
      <w:r w:rsidR="00047FA4">
        <w:t xml:space="preserve"> </w:t>
      </w:r>
      <w:proofErr w:type="spellStart"/>
      <w:r w:rsidR="00047FA4">
        <w:t>years</w:t>
      </w:r>
      <w:proofErr w:type="spellEnd"/>
      <w:r w:rsidR="00047FA4">
        <w:t xml:space="preserve">  </w:t>
      </w:r>
    </w:p>
  </w:comment>
  <w:comment w:id="1" w:author="com" w:date="2025-11-14T10:47:00Z" w:initials="c">
    <w:p w14:paraId="5DF591A3" w14:textId="7D5CB680" w:rsidR="00047FA4" w:rsidRDefault="00047FA4">
      <w:pPr>
        <w:pStyle w:val="CommentText"/>
      </w:pPr>
      <w:r>
        <w:rPr>
          <w:rStyle w:val="CommentReference"/>
        </w:rPr>
        <w:annotationRef/>
      </w:r>
      <w:r>
        <w:t xml:space="preserve">Mention the </w:t>
      </w:r>
      <w:proofErr w:type="spellStart"/>
      <w:r>
        <w:t>name</w:t>
      </w:r>
      <w:proofErr w:type="spellEnd"/>
      <w:r>
        <w:t xml:space="preserve"> of tests/ studies in specfic </w:t>
      </w:r>
    </w:p>
  </w:comment>
  <w:comment w:id="2" w:author="com" w:date="2025-11-14T10:49:00Z" w:initials="c">
    <w:p w14:paraId="68D25923" w14:textId="134D3DFC" w:rsidR="00047FA4" w:rsidRDefault="00047FA4">
      <w:pPr>
        <w:pStyle w:val="CommentText"/>
      </w:pPr>
      <w:r>
        <w:rPr>
          <w:rStyle w:val="CommentReference"/>
        </w:rPr>
        <w:annotationRef/>
      </w:r>
      <w:proofErr w:type="spellStart"/>
      <w:r>
        <w:t>Add</w:t>
      </w:r>
      <w:proofErr w:type="spellEnd"/>
      <w:r>
        <w:t xml:space="preserve"> more </w:t>
      </w:r>
      <w:proofErr w:type="spellStart"/>
      <w:r>
        <w:t>references</w:t>
      </w:r>
      <w:proofErr w:type="spellEnd"/>
      <w:r>
        <w:t xml:space="preserve"> </w:t>
      </w:r>
    </w:p>
  </w:comment>
  <w:comment w:id="4" w:author="com" w:date="2025-11-14T11:35:00Z" w:initials="c">
    <w:p w14:paraId="0F60ACFF" w14:textId="2AEA27C3" w:rsidR="00AE0F45" w:rsidRDefault="00AE0F45">
      <w:pPr>
        <w:pStyle w:val="CommentText"/>
      </w:pPr>
      <w:r>
        <w:rPr>
          <w:rStyle w:val="CommentReference"/>
        </w:rPr>
        <w:annotationRef/>
      </w:r>
      <w:r>
        <w:t xml:space="preserve">Mention the </w:t>
      </w:r>
      <w:proofErr w:type="spellStart"/>
      <w:r>
        <w:t>most</w:t>
      </w:r>
      <w:proofErr w:type="spellEnd"/>
      <w:r>
        <w:t xml:space="preserve"> </w:t>
      </w:r>
      <w:proofErr w:type="spellStart"/>
      <w:r>
        <w:t>caused</w:t>
      </w:r>
      <w:proofErr w:type="spellEnd"/>
      <w:r>
        <w:t xml:space="preserve"> infection and </w:t>
      </w:r>
      <w:proofErr w:type="spellStart"/>
      <w:r>
        <w:t>justify</w:t>
      </w:r>
      <w:proofErr w:type="spellEnd"/>
      <w:r>
        <w:t xml:space="preserve"> the </w:t>
      </w:r>
      <w:proofErr w:type="spellStart"/>
      <w:r>
        <w:t>same</w:t>
      </w:r>
      <w:proofErr w:type="spellEnd"/>
      <w:r>
        <w:t xml:space="preserve"> in discussion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26706F" w15:done="0"/>
  <w15:commentEx w15:paraId="5DF591A3" w15:done="0"/>
  <w15:commentEx w15:paraId="68D25923" w15:done="0"/>
  <w15:commentEx w15:paraId="0F60AC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7D850" w14:textId="77777777" w:rsidR="00DD5F2B" w:rsidRDefault="00DD5F2B">
      <w:pPr>
        <w:spacing w:after="0" w:line="240" w:lineRule="auto"/>
      </w:pPr>
      <w:r>
        <w:separator/>
      </w:r>
    </w:p>
  </w:endnote>
  <w:endnote w:type="continuationSeparator" w:id="0">
    <w:p w14:paraId="4E21EEF9" w14:textId="77777777" w:rsidR="00DD5F2B" w:rsidRDefault="00DD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5716B" w14:textId="77777777" w:rsidR="00F41D15" w:rsidRDefault="00F41D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723669"/>
      <w:docPartObj>
        <w:docPartGallery w:val="Page Numbers (Bottom of Page)"/>
        <w:docPartUnique/>
      </w:docPartObj>
    </w:sdtPr>
    <w:sdtContent>
      <w:p w14:paraId="7B9C1A4E" w14:textId="77777777" w:rsidR="00F41D15" w:rsidRDefault="00F41D15">
        <w:pPr>
          <w:pStyle w:val="Footer"/>
        </w:pPr>
        <w:r>
          <w:rPr>
            <w:noProof/>
            <w:lang w:val="en-US"/>
          </w:rPr>
          <mc:AlternateContent>
            <mc:Choice Requires="wps">
              <w:drawing>
                <wp:anchor distT="0" distB="0" distL="114300" distR="114300" simplePos="0" relativeHeight="251659264" behindDoc="0" locked="0" layoutInCell="0" allowOverlap="1" wp14:anchorId="22D7B07D" wp14:editId="479A6C5F">
                  <wp:simplePos x="0" y="0"/>
                  <wp:positionH relativeFrom="rightMargin">
                    <wp:align>left</wp:align>
                  </wp:positionH>
                  <wp:positionV relativeFrom="bottomMargin">
                    <wp:posOffset>69190</wp:posOffset>
                  </wp:positionV>
                  <wp:extent cx="368300" cy="413169"/>
                  <wp:effectExtent l="0" t="0" r="12700" b="25400"/>
                  <wp:wrapNone/>
                  <wp:docPr id="1260896397"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413169"/>
                          </a:xfrm>
                          <a:prstGeom prst="foldedCorner">
                            <a:avLst>
                              <a:gd name="adj" fmla="val 34560"/>
                            </a:avLst>
                          </a:prstGeom>
                          <a:solidFill>
                            <a:srgbClr val="FFFFFF"/>
                          </a:solidFill>
                          <a:ln w="3175">
                            <a:solidFill>
                              <a:srgbClr val="808080"/>
                            </a:solidFill>
                            <a:round/>
                            <a:headEnd/>
                            <a:tailEnd/>
                          </a:ln>
                        </wps:spPr>
                        <wps:txbx>
                          <w:txbxContent>
                            <w:p w14:paraId="0113D289" w14:textId="77777777" w:rsidR="00F41D15" w:rsidRPr="00970E55" w:rsidRDefault="00F41D15">
                              <w:pPr>
                                <w:jc w:val="center"/>
                                <w:rPr>
                                  <w:b/>
                                  <w:bCs/>
                                </w:rPr>
                              </w:pPr>
                              <w:r w:rsidRPr="00970E55">
                                <w:rPr>
                                  <w:b/>
                                  <w:bCs/>
                                </w:rPr>
                                <w:fldChar w:fldCharType="begin"/>
                              </w:r>
                              <w:r w:rsidRPr="00970E55">
                                <w:rPr>
                                  <w:b/>
                                  <w:bCs/>
                                </w:rPr>
                                <w:instrText>PAGE    \* MERGEFORMAT</w:instrText>
                              </w:r>
                              <w:r w:rsidRPr="00970E55">
                                <w:rPr>
                                  <w:b/>
                                  <w:bCs/>
                                </w:rPr>
                                <w:fldChar w:fldCharType="separate"/>
                              </w:r>
                              <w:r w:rsidR="00AE0F45">
                                <w:rPr>
                                  <w:b/>
                                  <w:bCs/>
                                  <w:noProof/>
                                </w:rPr>
                                <w:t>6</w:t>
                              </w:r>
                              <w:r w:rsidRPr="00970E55">
                                <w:rPr>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7B07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left:0;text-align:left;margin-left:0;margin-top:5.45pt;width:29pt;height:32.5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" o:allowincell="f" adj="14135" strokecolor="gray" strokeweight=".25pt">
                  <v:textbox>
                    <w:txbxContent>
                      <w:p w14:paraId="0113D289" w14:textId="77777777" w:rsidR="00F41D15" w:rsidRPr="00970E55" w:rsidRDefault="00F41D15">
                        <w:pPr>
                          <w:jc w:val="center"/>
                          <w:rPr>
                            <w:b/>
                            <w:bCs/>
                          </w:rPr>
                        </w:pPr>
                        <w:r w:rsidRPr="00970E55">
                          <w:rPr>
                            <w:b/>
                            <w:bCs/>
                          </w:rPr>
                          <w:fldChar w:fldCharType="begin"/>
                        </w:r>
                        <w:r w:rsidRPr="00970E55">
                          <w:rPr>
                            <w:b/>
                            <w:bCs/>
                          </w:rPr>
                          <w:instrText>PAGE    \* MERGEFORMAT</w:instrText>
                        </w:r>
                        <w:r w:rsidRPr="00970E55">
                          <w:rPr>
                            <w:b/>
                            <w:bCs/>
                          </w:rPr>
                          <w:fldChar w:fldCharType="separate"/>
                        </w:r>
                        <w:r w:rsidR="00AE0F45">
                          <w:rPr>
                            <w:b/>
                            <w:bCs/>
                            <w:noProof/>
                          </w:rPr>
                          <w:t>6</w:t>
                        </w:r>
                        <w:r w:rsidRPr="00970E55">
                          <w:rPr>
                            <w:b/>
                            <w:bCs/>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9038"/>
      <w:docPartObj>
        <w:docPartGallery w:val="Page Numbers (Bottom of Page)"/>
        <w:docPartUnique/>
      </w:docPartObj>
    </w:sdtPr>
    <w:sdtContent>
      <w:p w14:paraId="51ADE66D" w14:textId="77777777" w:rsidR="00F41D15" w:rsidRDefault="00F41D15">
        <w:pPr>
          <w:pStyle w:val="Footer"/>
        </w:pPr>
        <w:r>
          <w:rPr>
            <w:noProof/>
            <w:lang w:val="en-US"/>
          </w:rPr>
          <mc:AlternateContent>
            <mc:Choice Requires="wps">
              <w:drawing>
                <wp:anchor distT="0" distB="0" distL="114300" distR="114300" simplePos="0" relativeHeight="251660288" behindDoc="0" locked="0" layoutInCell="0" allowOverlap="1" wp14:anchorId="0A3C64DD" wp14:editId="49F6186C">
                  <wp:simplePos x="0" y="0"/>
                  <wp:positionH relativeFrom="rightMargin">
                    <wp:align>left</wp:align>
                  </wp:positionH>
                  <wp:positionV relativeFrom="bottomMargin">
                    <wp:posOffset>68292</wp:posOffset>
                  </wp:positionV>
                  <wp:extent cx="376926" cy="396816"/>
                  <wp:effectExtent l="0" t="0" r="23495" b="22860"/>
                  <wp:wrapNone/>
                  <wp:docPr id="1679833186"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26" cy="396816"/>
                          </a:xfrm>
                          <a:prstGeom prst="foldedCorner">
                            <a:avLst>
                              <a:gd name="adj" fmla="val 34560"/>
                            </a:avLst>
                          </a:prstGeom>
                          <a:solidFill>
                            <a:srgbClr val="FFFFFF"/>
                          </a:solidFill>
                          <a:ln w="3175">
                            <a:solidFill>
                              <a:srgbClr val="808080"/>
                            </a:solidFill>
                            <a:round/>
                            <a:headEnd/>
                            <a:tailEnd/>
                          </a:ln>
                        </wps:spPr>
                        <wps:txbx>
                          <w:txbxContent>
                            <w:p w14:paraId="0E258C52" w14:textId="77777777" w:rsidR="00F41D15" w:rsidRPr="00970E55" w:rsidRDefault="00F41D15">
                              <w:pPr>
                                <w:jc w:val="center"/>
                                <w:rPr>
                                  <w:b/>
                                  <w:bCs/>
                                </w:rPr>
                              </w:pPr>
                              <w:r w:rsidRPr="00970E55">
                                <w:rPr>
                                  <w:b/>
                                  <w:bCs/>
                                </w:rPr>
                                <w:fldChar w:fldCharType="begin"/>
                              </w:r>
                              <w:r w:rsidRPr="00970E55">
                                <w:rPr>
                                  <w:b/>
                                  <w:bCs/>
                                </w:rPr>
                                <w:instrText>PAGE    \* MERGEFORMAT</w:instrText>
                              </w:r>
                              <w:r w:rsidRPr="00970E55">
                                <w:rPr>
                                  <w:b/>
                                  <w:bCs/>
                                </w:rPr>
                                <w:fldChar w:fldCharType="separate"/>
                              </w:r>
                              <w:r w:rsidR="00DB1D83">
                                <w:rPr>
                                  <w:b/>
                                  <w:bCs/>
                                  <w:noProof/>
                                </w:rPr>
                                <w:t>1</w:t>
                              </w:r>
                              <w:r w:rsidRPr="00970E55">
                                <w:rPr>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C64D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7" type="#_x0000_t65" style="position:absolute;left:0;text-align:left;margin-left:0;margin-top:5.4pt;width:29.7pt;height:31.25pt;z-index:251660288;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" o:allowincell="f" adj="14135" strokecolor="gray" strokeweight=".25pt">
                  <v:textbox>
                    <w:txbxContent>
                      <w:p w14:paraId="0E258C52" w14:textId="77777777" w:rsidR="00F41D15" w:rsidRPr="00970E55" w:rsidRDefault="00F41D15">
                        <w:pPr>
                          <w:jc w:val="center"/>
                          <w:rPr>
                            <w:b/>
                            <w:bCs/>
                          </w:rPr>
                        </w:pPr>
                        <w:r w:rsidRPr="00970E55">
                          <w:rPr>
                            <w:b/>
                            <w:bCs/>
                          </w:rPr>
                          <w:fldChar w:fldCharType="begin"/>
                        </w:r>
                        <w:r w:rsidRPr="00970E55">
                          <w:rPr>
                            <w:b/>
                            <w:bCs/>
                          </w:rPr>
                          <w:instrText>PAGE    \* MERGEFORMAT</w:instrText>
                        </w:r>
                        <w:r w:rsidRPr="00970E55">
                          <w:rPr>
                            <w:b/>
                            <w:bCs/>
                          </w:rPr>
                          <w:fldChar w:fldCharType="separate"/>
                        </w:r>
                        <w:r w:rsidR="00DB1D83">
                          <w:rPr>
                            <w:b/>
                            <w:bCs/>
                            <w:noProof/>
                          </w:rPr>
                          <w:t>1</w:t>
                        </w:r>
                        <w:r w:rsidRPr="00970E55">
                          <w:rPr>
                            <w:b/>
                            <w:bCs/>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AA424" w14:textId="77777777" w:rsidR="00DD5F2B" w:rsidRDefault="00DD5F2B">
      <w:pPr>
        <w:spacing w:after="0" w:line="240" w:lineRule="auto"/>
      </w:pPr>
      <w:r>
        <w:separator/>
      </w:r>
    </w:p>
  </w:footnote>
  <w:footnote w:type="continuationSeparator" w:id="0">
    <w:p w14:paraId="391FBABB" w14:textId="77777777" w:rsidR="00DD5F2B" w:rsidRDefault="00DD5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72554" w14:textId="5659616B" w:rsidR="00F41D15" w:rsidRDefault="00F41D15">
    <w:pPr>
      <w:pStyle w:val="Header"/>
    </w:pPr>
    <w:r>
      <w:rPr>
        <w:noProof/>
      </w:rPr>
      <w:pict w14:anchorId="09F9F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042376" o:spid="_x0000_s2050" type="#_x0000_t136" style="position:absolute;margin-left:0;margin-top:0;width:537.95pt;height:101.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08BDA" w14:textId="7BA3BDAF" w:rsidR="00F41D15" w:rsidRDefault="00F41D15">
    <w:pPr>
      <w:pStyle w:val="Header"/>
    </w:pPr>
    <w:r>
      <w:rPr>
        <w:noProof/>
      </w:rPr>
      <w:pict w14:anchorId="6215D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042377" o:spid="_x0000_s2051" type="#_x0000_t136" style="position:absolute;margin-left:0;margin-top:0;width:537.95pt;height:101.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79F27" w14:textId="3FDB5368" w:rsidR="00F41D15" w:rsidRDefault="00F41D15">
    <w:pPr>
      <w:pStyle w:val="Header"/>
    </w:pPr>
    <w:r>
      <w:rPr>
        <w:noProof/>
      </w:rPr>
      <w:pict w14:anchorId="29DDD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042375" o:spid="_x0000_s2049" type="#_x0000_t136" style="position:absolute;margin-left:0;margin-top:0;width:537.95pt;height:101.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151B11"/>
    <w:multiLevelType w:val="hybridMultilevel"/>
    <w:tmpl w:val="070822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1EA6E77"/>
    <w:multiLevelType w:val="multilevel"/>
    <w:tmpl w:val="110AFE8E"/>
    <w:lvl w:ilvl="0">
      <w:start w:val="1"/>
      <w:numFmt w:val="decimal"/>
      <w:pStyle w:val="Heading3"/>
      <w:lvlText w:val="I.%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
    <w15:presenceInfo w15:providerId="Windows Live" w15:userId="3bddf0ac712b8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F6"/>
    <w:rsid w:val="00047FA4"/>
    <w:rsid w:val="000F700F"/>
    <w:rsid w:val="001135A2"/>
    <w:rsid w:val="001450B0"/>
    <w:rsid w:val="0017029E"/>
    <w:rsid w:val="001F17C0"/>
    <w:rsid w:val="002151F6"/>
    <w:rsid w:val="002442A9"/>
    <w:rsid w:val="0025687C"/>
    <w:rsid w:val="00261718"/>
    <w:rsid w:val="00301B1D"/>
    <w:rsid w:val="00331333"/>
    <w:rsid w:val="00332FC3"/>
    <w:rsid w:val="00343184"/>
    <w:rsid w:val="00346FC4"/>
    <w:rsid w:val="0036742F"/>
    <w:rsid w:val="00372A7E"/>
    <w:rsid w:val="003F4A38"/>
    <w:rsid w:val="005C16FB"/>
    <w:rsid w:val="006F63FD"/>
    <w:rsid w:val="007665EA"/>
    <w:rsid w:val="00780B3E"/>
    <w:rsid w:val="007E4E46"/>
    <w:rsid w:val="009923E8"/>
    <w:rsid w:val="009D483B"/>
    <w:rsid w:val="00A555AE"/>
    <w:rsid w:val="00A90F1F"/>
    <w:rsid w:val="00AE0F45"/>
    <w:rsid w:val="00B76E5B"/>
    <w:rsid w:val="00BC6CA7"/>
    <w:rsid w:val="00BD3A58"/>
    <w:rsid w:val="00C35F92"/>
    <w:rsid w:val="00DB1D83"/>
    <w:rsid w:val="00DD5F2B"/>
    <w:rsid w:val="00E56771"/>
    <w:rsid w:val="00E615DC"/>
    <w:rsid w:val="00E90412"/>
    <w:rsid w:val="00EB5CD6"/>
    <w:rsid w:val="00F03716"/>
    <w:rsid w:val="00F41D15"/>
    <w:rsid w:val="00F421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4A7664"/>
  <w15:chartTrackingRefBased/>
  <w15:docId w15:val="{D47FA592-E5F0-441F-A8BA-B3B6C482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3F4A38"/>
    <w:pPr>
      <w:keepNext/>
      <w:keepLines/>
      <w:numPr>
        <w:numId w:val="2"/>
      </w:numPr>
      <w:spacing w:before="40" w:after="0" w:line="360" w:lineRule="auto"/>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1F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151F6"/>
    <w:rPr>
      <w:rFonts w:ascii="Calibri" w:eastAsia="Calibri" w:hAnsi="Calibri" w:cs="Times New Roman"/>
    </w:rPr>
  </w:style>
  <w:style w:type="paragraph" w:styleId="ListParagraph">
    <w:name w:val="List Paragraph"/>
    <w:basedOn w:val="Normal"/>
    <w:uiPriority w:val="34"/>
    <w:qFormat/>
    <w:rsid w:val="002442A9"/>
    <w:pPr>
      <w:ind w:left="720"/>
      <w:contextualSpacing/>
    </w:pPr>
  </w:style>
  <w:style w:type="paragraph" w:styleId="Bibliography">
    <w:name w:val="Bibliography"/>
    <w:basedOn w:val="Normal"/>
    <w:next w:val="Normal"/>
    <w:uiPriority w:val="37"/>
    <w:semiHidden/>
    <w:unhideWhenUsed/>
    <w:rsid w:val="003F4A38"/>
  </w:style>
  <w:style w:type="character" w:customStyle="1" w:styleId="Heading3Char">
    <w:name w:val="Heading 3 Char"/>
    <w:basedOn w:val="DefaultParagraphFont"/>
    <w:link w:val="Heading3"/>
    <w:uiPriority w:val="9"/>
    <w:rsid w:val="003F4A38"/>
    <w:rPr>
      <w:rFonts w:ascii="Times New Roman" w:eastAsiaTheme="majorEastAsia" w:hAnsi="Times New Roman" w:cstheme="majorBidi"/>
      <w:b/>
      <w:sz w:val="24"/>
      <w:szCs w:val="24"/>
    </w:rPr>
  </w:style>
  <w:style w:type="paragraph" w:styleId="Footer">
    <w:name w:val="footer"/>
    <w:basedOn w:val="Normal"/>
    <w:link w:val="FooterChar"/>
    <w:uiPriority w:val="99"/>
    <w:unhideWhenUsed/>
    <w:rsid w:val="00E56771"/>
    <w:pPr>
      <w:tabs>
        <w:tab w:val="center" w:pos="4536"/>
        <w:tab w:val="right" w:pos="9072"/>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E56771"/>
    <w:rPr>
      <w:rFonts w:ascii="Times New Roman" w:hAnsi="Times New Roman"/>
      <w:sz w:val="24"/>
    </w:rPr>
  </w:style>
  <w:style w:type="paragraph" w:styleId="Caption">
    <w:name w:val="caption"/>
    <w:basedOn w:val="Normal"/>
    <w:next w:val="Normal"/>
    <w:uiPriority w:val="35"/>
    <w:unhideWhenUsed/>
    <w:qFormat/>
    <w:rsid w:val="00E56771"/>
    <w:pPr>
      <w:spacing w:after="0" w:line="360" w:lineRule="auto"/>
      <w:jc w:val="both"/>
    </w:pPr>
    <w:rPr>
      <w:rFonts w:ascii="Times New Roman" w:hAnsi="Times New Roman"/>
      <w:b/>
      <w:iCs/>
      <w:sz w:val="24"/>
      <w:szCs w:val="18"/>
    </w:rPr>
  </w:style>
  <w:style w:type="character" w:styleId="Hyperlink">
    <w:name w:val="Hyperlink"/>
    <w:basedOn w:val="DefaultParagraphFont"/>
    <w:uiPriority w:val="99"/>
    <w:unhideWhenUsed/>
    <w:rsid w:val="00331333"/>
    <w:rPr>
      <w:color w:val="0563C1" w:themeColor="hyperlink"/>
      <w:u w:val="single"/>
    </w:rPr>
  </w:style>
  <w:style w:type="character" w:customStyle="1" w:styleId="UnresolvedMention">
    <w:name w:val="Unresolved Mention"/>
    <w:basedOn w:val="DefaultParagraphFont"/>
    <w:uiPriority w:val="99"/>
    <w:semiHidden/>
    <w:unhideWhenUsed/>
    <w:rsid w:val="00331333"/>
    <w:rPr>
      <w:color w:val="605E5C"/>
      <w:shd w:val="clear" w:color="auto" w:fill="E1DFDD"/>
    </w:rPr>
  </w:style>
  <w:style w:type="character" w:styleId="CommentReference">
    <w:name w:val="annotation reference"/>
    <w:basedOn w:val="DefaultParagraphFont"/>
    <w:uiPriority w:val="99"/>
    <w:semiHidden/>
    <w:unhideWhenUsed/>
    <w:rsid w:val="00F41D15"/>
    <w:rPr>
      <w:sz w:val="16"/>
      <w:szCs w:val="16"/>
    </w:rPr>
  </w:style>
  <w:style w:type="paragraph" w:styleId="CommentText">
    <w:name w:val="annotation text"/>
    <w:basedOn w:val="Normal"/>
    <w:link w:val="CommentTextChar"/>
    <w:uiPriority w:val="99"/>
    <w:semiHidden/>
    <w:unhideWhenUsed/>
    <w:rsid w:val="00F41D15"/>
    <w:pPr>
      <w:spacing w:line="240" w:lineRule="auto"/>
    </w:pPr>
    <w:rPr>
      <w:sz w:val="20"/>
      <w:szCs w:val="20"/>
    </w:rPr>
  </w:style>
  <w:style w:type="character" w:customStyle="1" w:styleId="CommentTextChar">
    <w:name w:val="Comment Text Char"/>
    <w:basedOn w:val="DefaultParagraphFont"/>
    <w:link w:val="CommentText"/>
    <w:uiPriority w:val="99"/>
    <w:semiHidden/>
    <w:rsid w:val="00F41D15"/>
    <w:rPr>
      <w:sz w:val="20"/>
      <w:szCs w:val="20"/>
    </w:rPr>
  </w:style>
  <w:style w:type="paragraph" w:styleId="CommentSubject">
    <w:name w:val="annotation subject"/>
    <w:basedOn w:val="CommentText"/>
    <w:next w:val="CommentText"/>
    <w:link w:val="CommentSubjectChar"/>
    <w:uiPriority w:val="99"/>
    <w:semiHidden/>
    <w:unhideWhenUsed/>
    <w:rsid w:val="00F41D15"/>
    <w:rPr>
      <w:b/>
      <w:bCs/>
    </w:rPr>
  </w:style>
  <w:style w:type="character" w:customStyle="1" w:styleId="CommentSubjectChar">
    <w:name w:val="Comment Subject Char"/>
    <w:basedOn w:val="CommentTextChar"/>
    <w:link w:val="CommentSubject"/>
    <w:uiPriority w:val="99"/>
    <w:semiHidden/>
    <w:rsid w:val="00F41D15"/>
    <w:rPr>
      <w:b/>
      <w:bCs/>
      <w:sz w:val="20"/>
      <w:szCs w:val="20"/>
    </w:rPr>
  </w:style>
  <w:style w:type="paragraph" w:styleId="BalloonText">
    <w:name w:val="Balloon Text"/>
    <w:basedOn w:val="Normal"/>
    <w:link w:val="BalloonTextChar"/>
    <w:uiPriority w:val="99"/>
    <w:semiHidden/>
    <w:unhideWhenUsed/>
    <w:rsid w:val="00F41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D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46A86-F2ED-4E42-BBC9-4B761BA4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4177</Words>
  <Characters>22769</Characters>
  <Application>Microsoft Office Word</Application>
  <DocSecurity>0</DocSecurity>
  <Lines>758</Lines>
  <Paragraphs>481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com</cp:lastModifiedBy>
  <cp:revision>10</cp:revision>
  <dcterms:created xsi:type="dcterms:W3CDTF">2025-11-11T13:26:00Z</dcterms:created>
  <dcterms:modified xsi:type="dcterms:W3CDTF">2025-11-14T06:06:00Z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4636391a-8c8d-4afa-9e60-9e97e4892431</vt:lpwstr>
  </property>
</Properties>
</file>