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115" w:rsidRPr="00D17798" w:rsidRDefault="002B3115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2B3115" w:rsidRPr="00D17798">
        <w:trPr>
          <w:trHeight w:val="290"/>
        </w:trPr>
        <w:tc>
          <w:tcPr>
            <w:tcW w:w="5168" w:type="dxa"/>
          </w:tcPr>
          <w:p w:rsidR="002B3115" w:rsidRPr="00D17798" w:rsidRDefault="00841AD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17798">
              <w:rPr>
                <w:rFonts w:ascii="Arial" w:hAnsi="Arial" w:cs="Arial"/>
                <w:sz w:val="20"/>
                <w:szCs w:val="20"/>
              </w:rPr>
              <w:t>Journal</w:t>
            </w:r>
            <w:r w:rsidRPr="00D1779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2B3115" w:rsidRPr="00D17798" w:rsidRDefault="00E147EA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841ADE" w:rsidRPr="00D1779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841ADE" w:rsidRPr="00D1779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841ADE" w:rsidRPr="00D1779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841ADE" w:rsidRPr="00D17798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841ADE" w:rsidRPr="00D1779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841ADE" w:rsidRPr="00D17798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841ADE" w:rsidRPr="00D1779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Physical</w:t>
              </w:r>
              <w:r w:rsidR="00841ADE" w:rsidRPr="00D1779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841ADE" w:rsidRPr="00D1779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841ADE" w:rsidRPr="00D1779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841ADE" w:rsidRPr="00D1779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Chemical</w:t>
              </w:r>
              <w:r w:rsidR="00841ADE" w:rsidRPr="00D1779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841ADE" w:rsidRPr="00D1779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Sciences</w:t>
              </w:r>
            </w:hyperlink>
          </w:p>
        </w:tc>
      </w:tr>
      <w:tr w:rsidR="002B3115" w:rsidRPr="00D17798">
        <w:trPr>
          <w:trHeight w:val="290"/>
        </w:trPr>
        <w:tc>
          <w:tcPr>
            <w:tcW w:w="5168" w:type="dxa"/>
          </w:tcPr>
          <w:p w:rsidR="002B3115" w:rsidRPr="00D17798" w:rsidRDefault="00841AD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17798">
              <w:rPr>
                <w:rFonts w:ascii="Arial" w:hAnsi="Arial" w:cs="Arial"/>
                <w:sz w:val="20"/>
                <w:szCs w:val="20"/>
              </w:rPr>
              <w:t>Manuscript</w:t>
            </w:r>
            <w:r w:rsidRPr="00D1779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2B3115" w:rsidRPr="00D17798" w:rsidRDefault="00841ADE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17798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Ms_AJOPACS_150389</w:t>
            </w:r>
          </w:p>
        </w:tc>
      </w:tr>
      <w:tr w:rsidR="002B3115" w:rsidRPr="00D17798">
        <w:trPr>
          <w:trHeight w:val="650"/>
        </w:trPr>
        <w:tc>
          <w:tcPr>
            <w:tcW w:w="5168" w:type="dxa"/>
          </w:tcPr>
          <w:p w:rsidR="002B3115" w:rsidRPr="00D17798" w:rsidRDefault="00841AD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17798">
              <w:rPr>
                <w:rFonts w:ascii="Arial" w:hAnsi="Arial" w:cs="Arial"/>
                <w:sz w:val="20"/>
                <w:szCs w:val="20"/>
              </w:rPr>
              <w:t>Title</w:t>
            </w:r>
            <w:r w:rsidRPr="00D17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of</w:t>
            </w:r>
            <w:r w:rsidRPr="00D17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the</w:t>
            </w:r>
            <w:r w:rsidRPr="00D17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2B3115" w:rsidRPr="00D17798" w:rsidRDefault="00841ADE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17798">
              <w:rPr>
                <w:rFonts w:ascii="Arial" w:hAnsi="Arial" w:cs="Arial"/>
                <w:b/>
                <w:sz w:val="20"/>
                <w:szCs w:val="20"/>
              </w:rPr>
              <w:t>Computation</w:t>
            </w:r>
            <w:r w:rsidRPr="00D17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17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Zagreb</w:t>
            </w:r>
            <w:r w:rsidRPr="00D17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Vector</w:t>
            </w:r>
            <w:r w:rsidRPr="00D17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Index</w:t>
            </w:r>
            <w:r w:rsidRPr="00D17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17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Pr="00D17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Eccentricity</w:t>
            </w:r>
            <w:r w:rsidRPr="00D17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17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7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Physical</w:t>
            </w:r>
            <w:r w:rsidRPr="00D17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Properties</w:t>
            </w:r>
            <w:r w:rsidRPr="00D17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17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Linear</w:t>
            </w:r>
            <w:r w:rsidRPr="00D17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pacing w:val="-2"/>
                <w:sz w:val="20"/>
                <w:szCs w:val="20"/>
              </w:rPr>
              <w:t>Alkanes</w:t>
            </w:r>
          </w:p>
        </w:tc>
      </w:tr>
      <w:tr w:rsidR="002B3115" w:rsidRPr="00D17798">
        <w:trPr>
          <w:trHeight w:val="333"/>
        </w:trPr>
        <w:tc>
          <w:tcPr>
            <w:tcW w:w="5168" w:type="dxa"/>
          </w:tcPr>
          <w:p w:rsidR="002B3115" w:rsidRPr="00D17798" w:rsidRDefault="00841AD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17798">
              <w:rPr>
                <w:rFonts w:ascii="Arial" w:hAnsi="Arial" w:cs="Arial"/>
                <w:sz w:val="20"/>
                <w:szCs w:val="20"/>
              </w:rPr>
              <w:t>Type</w:t>
            </w:r>
            <w:r w:rsidRPr="00D17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of</w:t>
            </w:r>
            <w:r w:rsidRPr="00D17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the</w:t>
            </w:r>
            <w:r w:rsidRPr="00D1779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2B3115" w:rsidRPr="00D17798" w:rsidRDefault="002B31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B3115" w:rsidRPr="00D17798" w:rsidRDefault="002B3115">
      <w:pPr>
        <w:rPr>
          <w:rFonts w:ascii="Arial" w:hAnsi="Arial" w:cs="Arial"/>
          <w:sz w:val="20"/>
          <w:szCs w:val="20"/>
        </w:rPr>
      </w:pPr>
    </w:p>
    <w:p w:rsidR="002B3115" w:rsidRPr="00D17798" w:rsidRDefault="002B3115">
      <w:pPr>
        <w:spacing w:before="1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2B3115" w:rsidRPr="00D17798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2B3115" w:rsidRPr="00D17798" w:rsidRDefault="00841ADE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D1779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17798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D1779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1779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2B3115" w:rsidRPr="00D17798">
        <w:trPr>
          <w:trHeight w:val="964"/>
        </w:trPr>
        <w:tc>
          <w:tcPr>
            <w:tcW w:w="5353" w:type="dxa"/>
          </w:tcPr>
          <w:p w:rsidR="002B3115" w:rsidRPr="00D17798" w:rsidRDefault="002B31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2B3115" w:rsidRPr="00D17798" w:rsidRDefault="00841AD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1779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1779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2B3115" w:rsidRPr="00D17798" w:rsidRDefault="00841ADE">
            <w:pPr>
              <w:pStyle w:val="TableParagraph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D1779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1779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1779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D1779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1779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D1779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1779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D1779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1779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D1779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1779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D1779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1779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D1779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1779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D1779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1779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D1779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1779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D1779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1779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D1779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1779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D1779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1779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D1779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2B3115" w:rsidRPr="00D17798" w:rsidRDefault="00841ADE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D1779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17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1779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(It</w:t>
            </w:r>
            <w:r w:rsidRPr="00D1779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is</w:t>
            </w:r>
            <w:r w:rsidRPr="00D1779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mandatory</w:t>
            </w:r>
            <w:r w:rsidRPr="00D17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that</w:t>
            </w:r>
            <w:r w:rsidRPr="00D17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authors</w:t>
            </w:r>
            <w:r w:rsidRPr="00D1779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should</w:t>
            </w:r>
            <w:r w:rsidRPr="00D17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write</w:t>
            </w:r>
            <w:r w:rsidRPr="00D17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2B3115" w:rsidRPr="00D17798">
        <w:trPr>
          <w:trHeight w:val="1266"/>
        </w:trPr>
        <w:tc>
          <w:tcPr>
            <w:tcW w:w="5353" w:type="dxa"/>
          </w:tcPr>
          <w:p w:rsidR="002B3115" w:rsidRPr="00D17798" w:rsidRDefault="00841AD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1779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17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177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17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17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17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17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7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17798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2B3115" w:rsidRPr="00D17798" w:rsidRDefault="00841ADE">
            <w:pPr>
              <w:pStyle w:val="TableParagraph"/>
              <w:spacing w:before="1" w:line="252" w:lineRule="exact"/>
              <w:rPr>
                <w:rFonts w:ascii="Arial" w:hAnsi="Arial" w:cs="Arial"/>
                <w:sz w:val="20"/>
                <w:szCs w:val="20"/>
              </w:rPr>
            </w:pPr>
            <w:r w:rsidRPr="00D17798">
              <w:rPr>
                <w:rFonts w:ascii="Arial" w:hAnsi="Arial" w:cs="Arial"/>
                <w:sz w:val="20"/>
                <w:szCs w:val="20"/>
              </w:rPr>
              <w:t>The</w:t>
            </w:r>
            <w:r w:rsidRPr="00D1779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manuscript</w:t>
            </w:r>
            <w:r w:rsidRPr="00D17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is</w:t>
            </w:r>
            <w:r w:rsidRPr="00D17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important</w:t>
            </w:r>
            <w:r w:rsidRPr="00D17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because</w:t>
            </w:r>
            <w:r w:rsidRPr="00D17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it</w:t>
            </w:r>
            <w:r w:rsidRPr="00D1779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advances</w:t>
            </w:r>
            <w:r w:rsidRPr="00D17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chemical</w:t>
            </w:r>
            <w:r w:rsidRPr="00D1779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graph</w:t>
            </w:r>
            <w:r w:rsidRPr="00D17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pacing w:val="-2"/>
                <w:sz w:val="20"/>
                <w:szCs w:val="20"/>
              </w:rPr>
              <w:t>theory.</w:t>
            </w:r>
          </w:p>
          <w:p w:rsidR="002B3115" w:rsidRPr="00D17798" w:rsidRDefault="00841AD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17798">
              <w:rPr>
                <w:rFonts w:ascii="Arial" w:hAnsi="Arial" w:cs="Arial"/>
                <w:sz w:val="20"/>
                <w:szCs w:val="20"/>
              </w:rPr>
              <w:t>It</w:t>
            </w:r>
            <w:r w:rsidRPr="00D1779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strengthens</w:t>
            </w:r>
            <w:r w:rsidRPr="00D17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the</w:t>
            </w:r>
            <w:r w:rsidRPr="00D17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connection</w:t>
            </w:r>
            <w:r w:rsidRPr="00D17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between</w:t>
            </w:r>
            <w:r w:rsidRPr="00D17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molecular</w:t>
            </w:r>
            <w:r w:rsidRPr="00D17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structure</w:t>
            </w:r>
            <w:r w:rsidRPr="00D17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and</w:t>
            </w:r>
            <w:r w:rsidRPr="00D17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physical</w:t>
            </w:r>
            <w:r w:rsidRPr="00D1779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properties</w:t>
            </w:r>
            <w:r w:rsidRPr="00D17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through</w:t>
            </w:r>
            <w:r w:rsidRPr="00D17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topological descriptors. These results support QSPR/QSAR modeling and reduce dependence on experimental measurements. The study provides benchmark data useful for extending analysis to more complex</w:t>
            </w:r>
          </w:p>
          <w:p w:rsidR="002B3115" w:rsidRPr="00D17798" w:rsidRDefault="00841ADE">
            <w:pPr>
              <w:pStyle w:val="TableParagraph"/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  <w:r w:rsidRPr="00D17798">
              <w:rPr>
                <w:rFonts w:ascii="Arial" w:hAnsi="Arial" w:cs="Arial"/>
                <w:sz w:val="20"/>
                <w:szCs w:val="20"/>
              </w:rPr>
              <w:t>molecular</w:t>
            </w:r>
            <w:r w:rsidRPr="00D17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pacing w:val="-2"/>
                <w:sz w:val="20"/>
                <w:szCs w:val="20"/>
              </w:rPr>
              <w:t>systems.</w:t>
            </w:r>
          </w:p>
        </w:tc>
        <w:tc>
          <w:tcPr>
            <w:tcW w:w="6444" w:type="dxa"/>
          </w:tcPr>
          <w:p w:rsidR="002B3115" w:rsidRPr="00D17798" w:rsidRDefault="002B31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115" w:rsidRPr="00D17798">
        <w:trPr>
          <w:trHeight w:val="1262"/>
        </w:trPr>
        <w:tc>
          <w:tcPr>
            <w:tcW w:w="5353" w:type="dxa"/>
          </w:tcPr>
          <w:p w:rsidR="002B3115" w:rsidRPr="00D17798" w:rsidRDefault="00841ADE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1779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177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779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1779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1779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779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1779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2B3115" w:rsidRPr="00D17798" w:rsidRDefault="00841ADE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1779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17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17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17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17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17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17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2B3115" w:rsidRPr="00D17798" w:rsidRDefault="00841ADE">
            <w:pPr>
              <w:pStyle w:val="TableParagraph"/>
              <w:ind w:left="0" w:right="856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17798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2B3115" w:rsidRPr="00D17798" w:rsidRDefault="002B31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115" w:rsidRPr="00D17798">
        <w:trPr>
          <w:trHeight w:val="1262"/>
        </w:trPr>
        <w:tc>
          <w:tcPr>
            <w:tcW w:w="5353" w:type="dxa"/>
          </w:tcPr>
          <w:p w:rsidR="002B3115" w:rsidRPr="00D17798" w:rsidRDefault="00841AD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1779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177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7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17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17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17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17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17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17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17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2B3115" w:rsidRPr="00D17798" w:rsidRDefault="00841ADE">
            <w:pPr>
              <w:pStyle w:val="TableParagraph"/>
              <w:ind w:left="0" w:right="856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17798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2B3115" w:rsidRPr="00D17798" w:rsidRDefault="002B31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115" w:rsidRPr="00D17798">
        <w:trPr>
          <w:trHeight w:val="702"/>
        </w:trPr>
        <w:tc>
          <w:tcPr>
            <w:tcW w:w="5353" w:type="dxa"/>
          </w:tcPr>
          <w:p w:rsidR="002B3115" w:rsidRPr="00D17798" w:rsidRDefault="00841AD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1779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1779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7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17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17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1779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17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1779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2B3115" w:rsidRPr="00D17798" w:rsidRDefault="00841AD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7798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D17798">
              <w:rPr>
                <w:rFonts w:ascii="Arial" w:hAnsi="Arial" w:cs="Arial"/>
                <w:sz w:val="20"/>
                <w:szCs w:val="20"/>
              </w:rPr>
              <w:t>)</w:t>
            </w:r>
            <w:r w:rsidRPr="00D17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on</w:t>
            </w:r>
            <w:r w:rsidRPr="00D17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page</w:t>
            </w:r>
            <w:r w:rsidRPr="00D17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no.</w:t>
            </w:r>
            <w:r w:rsidRPr="00D17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6,</w:t>
            </w:r>
            <w:r w:rsidRPr="00D17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both</w:t>
            </w:r>
            <w:r w:rsidRPr="00D17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formulae</w:t>
            </w:r>
            <w:r w:rsidRPr="00D1779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BP(°</w:t>
            </w:r>
            <w:proofErr w:type="gramStart"/>
            <w:r w:rsidRPr="00D17798">
              <w:rPr>
                <w:rFonts w:ascii="Arial" w:hAnsi="Arial" w:cs="Arial"/>
                <w:sz w:val="20"/>
                <w:szCs w:val="20"/>
              </w:rPr>
              <w:t>C)≈</w:t>
            </w:r>
            <w:proofErr w:type="gramEnd"/>
            <w:r w:rsidRPr="00D17798">
              <w:rPr>
                <w:rFonts w:ascii="Arial" w:hAnsi="Arial" w:cs="Arial"/>
                <w:sz w:val="20"/>
                <w:szCs w:val="20"/>
              </w:rPr>
              <w:t>0.80743×MV1−33.568 and</w:t>
            </w:r>
            <w:r w:rsidRPr="00D1779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MP(°C)≈0.37274×MV1−142.975</w:t>
            </w:r>
            <w:r w:rsidRPr="00D1779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are duplicated. Also, in MV1, 1 should be subscript.</w:t>
            </w:r>
          </w:p>
        </w:tc>
        <w:tc>
          <w:tcPr>
            <w:tcW w:w="6444" w:type="dxa"/>
          </w:tcPr>
          <w:p w:rsidR="002B3115" w:rsidRPr="00D17798" w:rsidRDefault="002B31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115" w:rsidRPr="00D17798">
        <w:trPr>
          <w:trHeight w:val="703"/>
        </w:trPr>
        <w:tc>
          <w:tcPr>
            <w:tcW w:w="5353" w:type="dxa"/>
          </w:tcPr>
          <w:p w:rsidR="002B3115" w:rsidRPr="00D17798" w:rsidRDefault="00841ADE">
            <w:pPr>
              <w:pStyle w:val="TableParagraph"/>
              <w:spacing w:line="230" w:lineRule="atLeas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1779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17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7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17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1779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17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17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17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17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2B3115" w:rsidRPr="00D17798" w:rsidRDefault="00841ADE">
            <w:pPr>
              <w:pStyle w:val="TableParagraph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D17798">
              <w:rPr>
                <w:rFonts w:ascii="Arial" w:hAnsi="Arial" w:cs="Arial"/>
                <w:sz w:val="20"/>
                <w:szCs w:val="20"/>
              </w:rPr>
              <w:t>Yes.</w:t>
            </w:r>
            <w:r w:rsidRPr="00D1779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However,</w:t>
            </w:r>
            <w:r w:rsidRPr="00D1779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the</w:t>
            </w:r>
            <w:r w:rsidRPr="00D1779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references</w:t>
            </w:r>
            <w:r w:rsidRPr="00D17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are</w:t>
            </w:r>
            <w:r w:rsidRPr="00D1779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only</w:t>
            </w:r>
            <w:r w:rsidRPr="00D17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17798">
              <w:rPr>
                <w:rFonts w:ascii="Arial" w:hAnsi="Arial" w:cs="Arial"/>
                <w:sz w:val="20"/>
                <w:szCs w:val="20"/>
              </w:rPr>
              <w:t>upto</w:t>
            </w:r>
            <w:proofErr w:type="spellEnd"/>
            <w:r w:rsidRPr="00D1779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2023</w:t>
            </w:r>
            <w:r w:rsidRPr="00D17798">
              <w:rPr>
                <w:rFonts w:ascii="Arial" w:hAnsi="Arial" w:cs="Arial"/>
                <w:sz w:val="20"/>
                <w:szCs w:val="20"/>
              </w:rPr>
              <w:t>.</w:t>
            </w:r>
            <w:r w:rsidRPr="00D1779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More</w:t>
            </w:r>
            <w:r w:rsidRPr="00D1779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recent</w:t>
            </w:r>
            <w:r w:rsidRPr="00D1779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literature</w:t>
            </w:r>
            <w:r w:rsidRPr="00D1779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should</w:t>
            </w:r>
            <w:r w:rsidRPr="00D17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be</w:t>
            </w:r>
            <w:r w:rsidRPr="00D1779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examined</w:t>
            </w:r>
            <w:r w:rsidRPr="00D1779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to</w:t>
            </w:r>
            <w:r w:rsidRPr="00D1779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reflect</w:t>
            </w:r>
            <w:r w:rsidRPr="00D1779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current trends and findings in the field.</w:t>
            </w:r>
          </w:p>
        </w:tc>
        <w:tc>
          <w:tcPr>
            <w:tcW w:w="6444" w:type="dxa"/>
          </w:tcPr>
          <w:p w:rsidR="002B3115" w:rsidRPr="00D17798" w:rsidRDefault="002B31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115" w:rsidRPr="00D17798">
        <w:trPr>
          <w:trHeight w:val="690"/>
        </w:trPr>
        <w:tc>
          <w:tcPr>
            <w:tcW w:w="5353" w:type="dxa"/>
          </w:tcPr>
          <w:p w:rsidR="002B3115" w:rsidRPr="00D17798" w:rsidRDefault="00841AD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1779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17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7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17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17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1779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17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1779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2B3115" w:rsidRPr="00D17798" w:rsidRDefault="00841AD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17798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2B3115" w:rsidRPr="00D17798" w:rsidRDefault="002B31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115" w:rsidRPr="00D17798">
        <w:trPr>
          <w:trHeight w:val="1178"/>
        </w:trPr>
        <w:tc>
          <w:tcPr>
            <w:tcW w:w="5353" w:type="dxa"/>
          </w:tcPr>
          <w:p w:rsidR="002B3115" w:rsidRPr="00D17798" w:rsidRDefault="00841AD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17798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D1779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2B3115" w:rsidRPr="00D17798" w:rsidRDefault="00841AD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17798">
              <w:rPr>
                <w:rFonts w:ascii="Arial" w:hAnsi="Arial" w:cs="Arial"/>
                <w:b/>
                <w:spacing w:val="-2"/>
                <w:sz w:val="20"/>
                <w:szCs w:val="20"/>
              </w:rPr>
              <w:t>-</w:t>
            </w:r>
            <w:r w:rsidRPr="00D17798">
              <w:rPr>
                <w:rFonts w:ascii="Arial" w:hAnsi="Arial" w:cs="Arial"/>
                <w:b/>
                <w:spacing w:val="-12"/>
                <w:sz w:val="20"/>
                <w:szCs w:val="20"/>
              </w:rPr>
              <w:t>-</w:t>
            </w:r>
          </w:p>
        </w:tc>
        <w:tc>
          <w:tcPr>
            <w:tcW w:w="6444" w:type="dxa"/>
          </w:tcPr>
          <w:p w:rsidR="002B3115" w:rsidRPr="00D17798" w:rsidRDefault="002B31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B3115" w:rsidRPr="00D17798" w:rsidRDefault="002B3115">
      <w:pPr>
        <w:rPr>
          <w:rFonts w:ascii="Arial" w:hAnsi="Arial" w:cs="Arial"/>
          <w:sz w:val="20"/>
          <w:szCs w:val="20"/>
        </w:rPr>
      </w:pPr>
    </w:p>
    <w:p w:rsidR="002B3115" w:rsidRPr="00D17798" w:rsidRDefault="002B3115">
      <w:pPr>
        <w:rPr>
          <w:rFonts w:ascii="Arial" w:hAnsi="Arial" w:cs="Arial"/>
          <w:sz w:val="20"/>
          <w:szCs w:val="20"/>
        </w:rPr>
      </w:pPr>
    </w:p>
    <w:p w:rsidR="002B3115" w:rsidRPr="00D17798" w:rsidRDefault="002B3115">
      <w:pPr>
        <w:rPr>
          <w:rFonts w:ascii="Arial" w:hAnsi="Arial" w:cs="Arial"/>
          <w:sz w:val="20"/>
          <w:szCs w:val="20"/>
        </w:rPr>
      </w:pPr>
    </w:p>
    <w:p w:rsidR="002B3115" w:rsidRPr="00D17798" w:rsidRDefault="002B3115">
      <w:pPr>
        <w:rPr>
          <w:rFonts w:ascii="Arial" w:hAnsi="Arial" w:cs="Arial"/>
          <w:sz w:val="20"/>
          <w:szCs w:val="20"/>
        </w:rPr>
      </w:pPr>
    </w:p>
    <w:p w:rsidR="002B3115" w:rsidRPr="00D17798" w:rsidRDefault="002B3115">
      <w:pPr>
        <w:rPr>
          <w:rFonts w:ascii="Arial" w:hAnsi="Arial" w:cs="Arial"/>
          <w:sz w:val="20"/>
          <w:szCs w:val="20"/>
        </w:rPr>
      </w:pPr>
    </w:p>
    <w:p w:rsidR="002B3115" w:rsidRPr="00D17798" w:rsidRDefault="002B3115">
      <w:pPr>
        <w:rPr>
          <w:rFonts w:ascii="Arial" w:hAnsi="Arial" w:cs="Arial"/>
          <w:sz w:val="20"/>
          <w:szCs w:val="20"/>
        </w:rPr>
      </w:pPr>
    </w:p>
    <w:p w:rsidR="002B3115" w:rsidRPr="00D17798" w:rsidRDefault="002B3115">
      <w:pPr>
        <w:rPr>
          <w:rFonts w:ascii="Arial" w:hAnsi="Arial" w:cs="Arial"/>
          <w:sz w:val="20"/>
          <w:szCs w:val="20"/>
        </w:rPr>
      </w:pPr>
    </w:p>
    <w:p w:rsidR="002B3115" w:rsidRPr="00D17798" w:rsidRDefault="002B3115">
      <w:pPr>
        <w:rPr>
          <w:rFonts w:ascii="Arial" w:hAnsi="Arial" w:cs="Arial"/>
          <w:sz w:val="20"/>
          <w:szCs w:val="20"/>
        </w:rPr>
      </w:pPr>
    </w:p>
    <w:p w:rsidR="002B3115" w:rsidRPr="00D17798" w:rsidRDefault="002B3115">
      <w:pPr>
        <w:rPr>
          <w:rFonts w:ascii="Arial" w:hAnsi="Arial" w:cs="Arial"/>
          <w:sz w:val="20"/>
          <w:szCs w:val="20"/>
        </w:rPr>
      </w:pPr>
    </w:p>
    <w:p w:rsidR="002B3115" w:rsidRPr="00D17798" w:rsidRDefault="002B3115">
      <w:pPr>
        <w:rPr>
          <w:rFonts w:ascii="Arial" w:hAnsi="Arial" w:cs="Arial"/>
          <w:sz w:val="20"/>
          <w:szCs w:val="20"/>
        </w:rPr>
      </w:pPr>
    </w:p>
    <w:p w:rsidR="002B3115" w:rsidRPr="00D17798" w:rsidRDefault="002B3115">
      <w:pPr>
        <w:rPr>
          <w:rFonts w:ascii="Arial" w:hAnsi="Arial" w:cs="Arial"/>
          <w:sz w:val="20"/>
          <w:szCs w:val="20"/>
        </w:rPr>
      </w:pPr>
    </w:p>
    <w:p w:rsidR="002B3115" w:rsidRPr="00D17798" w:rsidRDefault="002B3115">
      <w:pPr>
        <w:rPr>
          <w:rFonts w:ascii="Arial" w:hAnsi="Arial" w:cs="Arial"/>
          <w:sz w:val="20"/>
          <w:szCs w:val="20"/>
        </w:rPr>
      </w:pPr>
    </w:p>
    <w:p w:rsidR="002B3115" w:rsidRPr="00D17798" w:rsidRDefault="002B3115">
      <w:pPr>
        <w:spacing w:before="1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6824"/>
        <w:gridCol w:w="7"/>
        <w:gridCol w:w="8636"/>
        <w:gridCol w:w="7"/>
        <w:gridCol w:w="5671"/>
        <w:gridCol w:w="7"/>
      </w:tblGrid>
      <w:tr w:rsidR="002B3115" w:rsidRPr="00D17798" w:rsidTr="00D17798">
        <w:trPr>
          <w:gridBefore w:val="1"/>
          <w:wBefore w:w="7" w:type="dxa"/>
          <w:trHeight w:val="448"/>
        </w:trPr>
        <w:tc>
          <w:tcPr>
            <w:tcW w:w="21152" w:type="dxa"/>
            <w:gridSpan w:val="6"/>
            <w:tcBorders>
              <w:top w:val="nil"/>
              <w:left w:val="nil"/>
              <w:right w:val="nil"/>
            </w:tcBorders>
          </w:tcPr>
          <w:p w:rsidR="002B3115" w:rsidRPr="00D17798" w:rsidRDefault="00841ADE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D1779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lastRenderedPageBreak/>
              <w:t>PART</w:t>
            </w:r>
            <w:r w:rsidRPr="00D17798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D1779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2B3115" w:rsidRPr="00D17798" w:rsidTr="00D17798">
        <w:trPr>
          <w:gridBefore w:val="1"/>
          <w:wBefore w:w="7" w:type="dxa"/>
          <w:trHeight w:val="935"/>
        </w:trPr>
        <w:tc>
          <w:tcPr>
            <w:tcW w:w="6831" w:type="dxa"/>
            <w:gridSpan w:val="2"/>
          </w:tcPr>
          <w:p w:rsidR="002B3115" w:rsidRPr="00D17798" w:rsidRDefault="002B31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  <w:gridSpan w:val="2"/>
          </w:tcPr>
          <w:p w:rsidR="002B3115" w:rsidRPr="00D17798" w:rsidRDefault="00841ADE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1779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1779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  <w:gridSpan w:val="2"/>
          </w:tcPr>
          <w:p w:rsidR="002B3115" w:rsidRPr="00D17798" w:rsidRDefault="00841ADE">
            <w:pPr>
              <w:pStyle w:val="TableParagraph"/>
              <w:spacing w:before="2" w:line="252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D1779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1779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1779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(It</w:t>
            </w:r>
            <w:r w:rsidRPr="00D1779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is</w:t>
            </w:r>
            <w:r w:rsidRPr="00D1779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mandatory</w:t>
            </w:r>
            <w:r w:rsidRPr="00D17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that</w:t>
            </w:r>
            <w:r w:rsidRPr="00D17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authors</w:t>
            </w:r>
            <w:r w:rsidRPr="00D1779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should</w:t>
            </w:r>
            <w:r w:rsidRPr="00D1779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write</w:t>
            </w:r>
            <w:r w:rsidRPr="00D1779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2B3115" w:rsidRPr="00D17798" w:rsidTr="00D17798">
        <w:trPr>
          <w:gridAfter w:val="1"/>
          <w:wAfter w:w="7" w:type="dxa"/>
          <w:trHeight w:val="921"/>
        </w:trPr>
        <w:tc>
          <w:tcPr>
            <w:tcW w:w="6831" w:type="dxa"/>
            <w:gridSpan w:val="2"/>
          </w:tcPr>
          <w:p w:rsidR="002B3115" w:rsidRPr="00D17798" w:rsidRDefault="002B31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B3115" w:rsidRPr="00D17798" w:rsidRDefault="00841AD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1779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17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D1779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D17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D17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17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1779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17798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  <w:gridSpan w:val="2"/>
          </w:tcPr>
          <w:p w:rsidR="002B3115" w:rsidRPr="00D17798" w:rsidRDefault="00841ADE">
            <w:pPr>
              <w:pStyle w:val="TableParagraph"/>
              <w:spacing w:before="115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D17798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D17798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17798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D1779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D17798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D1779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D17798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D1779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D17798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D1779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D17798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D17798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D17798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D17798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D17798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D17798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17798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D17798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17798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D1779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D17798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D17798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D17798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2B3115" w:rsidRPr="00D17798" w:rsidRDefault="002B3115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B3115" w:rsidRPr="00D17798" w:rsidRDefault="00841ADE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17798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5678" w:type="dxa"/>
            <w:gridSpan w:val="2"/>
          </w:tcPr>
          <w:p w:rsidR="002B3115" w:rsidRPr="00D17798" w:rsidRDefault="002B31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1ADE" w:rsidRPr="00D17798" w:rsidRDefault="00841ADE">
      <w:pPr>
        <w:rPr>
          <w:rFonts w:ascii="Arial" w:hAnsi="Arial" w:cs="Arial"/>
          <w:sz w:val="20"/>
          <w:szCs w:val="20"/>
        </w:rPr>
      </w:pPr>
    </w:p>
    <w:p w:rsidR="00D17798" w:rsidRPr="00D17798" w:rsidRDefault="00D17798">
      <w:pPr>
        <w:rPr>
          <w:rFonts w:ascii="Arial" w:hAnsi="Arial" w:cs="Arial"/>
          <w:sz w:val="20"/>
          <w:szCs w:val="20"/>
        </w:rPr>
      </w:pPr>
    </w:p>
    <w:p w:rsidR="00D17798" w:rsidRPr="00D17798" w:rsidRDefault="00D17798" w:rsidP="00D17798">
      <w:pPr>
        <w:rPr>
          <w:rFonts w:ascii="Arial" w:hAnsi="Arial" w:cs="Arial"/>
          <w:b/>
          <w:sz w:val="20"/>
          <w:szCs w:val="20"/>
          <w:u w:val="single"/>
        </w:rPr>
      </w:pPr>
      <w:r w:rsidRPr="00D1779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17798" w:rsidRPr="00D17798" w:rsidRDefault="00D17798" w:rsidP="00D17798">
      <w:pPr>
        <w:rPr>
          <w:rFonts w:ascii="Arial" w:hAnsi="Arial" w:cs="Arial"/>
          <w:b/>
          <w:sz w:val="20"/>
          <w:szCs w:val="20"/>
          <w:u w:val="single"/>
        </w:rPr>
      </w:pPr>
    </w:p>
    <w:p w:rsidR="00D17798" w:rsidRPr="00D17798" w:rsidRDefault="00D17798" w:rsidP="00D17798">
      <w:pPr>
        <w:rPr>
          <w:rFonts w:ascii="Arial" w:hAnsi="Arial" w:cs="Arial"/>
          <w:b/>
          <w:sz w:val="20"/>
          <w:szCs w:val="20"/>
        </w:rPr>
      </w:pPr>
      <w:bookmarkStart w:id="0" w:name="_Hlk217309234"/>
      <w:bookmarkStart w:id="1" w:name="_GoBack"/>
      <w:r w:rsidRPr="00D17798">
        <w:rPr>
          <w:rFonts w:ascii="Arial" w:hAnsi="Arial" w:cs="Arial"/>
          <w:b/>
          <w:sz w:val="20"/>
          <w:szCs w:val="20"/>
        </w:rPr>
        <w:t>Anjali Kailas Shinde</w:t>
      </w:r>
      <w:r w:rsidRPr="00D17798">
        <w:rPr>
          <w:rFonts w:ascii="Arial" w:hAnsi="Arial" w:cs="Arial"/>
          <w:b/>
          <w:sz w:val="20"/>
          <w:szCs w:val="20"/>
        </w:rPr>
        <w:t xml:space="preserve">, </w:t>
      </w:r>
      <w:r w:rsidRPr="00D17798">
        <w:rPr>
          <w:rFonts w:ascii="Arial" w:hAnsi="Arial" w:cs="Arial"/>
          <w:b/>
          <w:sz w:val="20"/>
          <w:szCs w:val="20"/>
        </w:rPr>
        <w:t xml:space="preserve">K.R.T. Arts, </w:t>
      </w:r>
      <w:proofErr w:type="spellStart"/>
      <w:r w:rsidRPr="00D17798">
        <w:rPr>
          <w:rFonts w:ascii="Arial" w:hAnsi="Arial" w:cs="Arial"/>
          <w:b/>
          <w:sz w:val="20"/>
          <w:szCs w:val="20"/>
        </w:rPr>
        <w:t>B.</w:t>
      </w:r>
      <w:proofErr w:type="gramStart"/>
      <w:r w:rsidRPr="00D17798">
        <w:rPr>
          <w:rFonts w:ascii="Arial" w:hAnsi="Arial" w:cs="Arial"/>
          <w:b/>
          <w:sz w:val="20"/>
          <w:szCs w:val="20"/>
        </w:rPr>
        <w:t>H.Commerce</w:t>
      </w:r>
      <w:proofErr w:type="spellEnd"/>
      <w:proofErr w:type="gramEnd"/>
      <w:r w:rsidRPr="00D17798">
        <w:rPr>
          <w:rFonts w:ascii="Arial" w:hAnsi="Arial" w:cs="Arial"/>
          <w:b/>
          <w:sz w:val="20"/>
          <w:szCs w:val="20"/>
        </w:rPr>
        <w:t xml:space="preserve"> and A.M. Science College,</w:t>
      </w:r>
      <w:r w:rsidRPr="00D17798">
        <w:rPr>
          <w:rFonts w:ascii="Arial" w:hAnsi="Arial" w:cs="Arial"/>
          <w:b/>
          <w:sz w:val="20"/>
          <w:szCs w:val="20"/>
        </w:rPr>
        <w:t xml:space="preserve"> </w:t>
      </w:r>
      <w:r w:rsidRPr="00D17798">
        <w:rPr>
          <w:rFonts w:ascii="Arial" w:hAnsi="Arial" w:cs="Arial"/>
          <w:b/>
          <w:sz w:val="20"/>
          <w:szCs w:val="20"/>
        </w:rPr>
        <w:t>India</w:t>
      </w:r>
      <w:r w:rsidRPr="00D17798">
        <w:rPr>
          <w:rFonts w:ascii="Arial" w:hAnsi="Arial" w:cs="Arial"/>
          <w:b/>
          <w:sz w:val="20"/>
          <w:szCs w:val="20"/>
        </w:rPr>
        <w:t xml:space="preserve"> </w:t>
      </w:r>
      <w:bookmarkEnd w:id="0"/>
      <w:bookmarkEnd w:id="1"/>
    </w:p>
    <w:sectPr w:rsidR="00D17798" w:rsidRPr="00D17798">
      <w:headerReference w:type="default" r:id="rId7"/>
      <w:footerReference w:type="default" r:id="rId8"/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7EA" w:rsidRDefault="00E147EA">
      <w:r>
        <w:separator/>
      </w:r>
    </w:p>
  </w:endnote>
  <w:endnote w:type="continuationSeparator" w:id="0">
    <w:p w:rsidR="00E147EA" w:rsidRDefault="00E1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115" w:rsidRDefault="00841AD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3115" w:rsidRDefault="00841AD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2B3115" w:rsidRDefault="00841AD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3115" w:rsidRDefault="00841AD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2B3115" w:rsidRDefault="00841AD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3115" w:rsidRDefault="00841AD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2B3115" w:rsidRDefault="00841AD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3115" w:rsidRDefault="00841AD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2B3115" w:rsidRDefault="00841AD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7EA" w:rsidRDefault="00E147EA">
      <w:r>
        <w:separator/>
      </w:r>
    </w:p>
  </w:footnote>
  <w:footnote w:type="continuationSeparator" w:id="0">
    <w:p w:rsidR="00E147EA" w:rsidRDefault="00E14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115" w:rsidRDefault="00841AD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3115" w:rsidRDefault="00841AD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2B3115" w:rsidRDefault="00841AD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3115"/>
    <w:rsid w:val="002B3115"/>
    <w:rsid w:val="003A4C46"/>
    <w:rsid w:val="003E64E8"/>
    <w:rsid w:val="004A2F29"/>
    <w:rsid w:val="00533EB5"/>
    <w:rsid w:val="006048E7"/>
    <w:rsid w:val="00626658"/>
    <w:rsid w:val="00841ADE"/>
    <w:rsid w:val="00B41245"/>
    <w:rsid w:val="00D17798"/>
    <w:rsid w:val="00E147EA"/>
    <w:rsid w:val="00F3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9915A"/>
  <w15:docId w15:val="{5C6DE844-EE71-4913-BD08-9CCE3E67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533E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opacs.com/index.php/AJOPAC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22</cp:revision>
  <dcterms:created xsi:type="dcterms:W3CDTF">2025-12-20T10:19:00Z</dcterms:created>
  <dcterms:modified xsi:type="dcterms:W3CDTF">2025-12-22T09:50:00Z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2025-12-20T00:00:00Z</vt:filetime>
  </property>
  <property fmtid="{D5CDD505-2E9C-101B-9397-08002B2CF9AE}" pid="5" name="Producer">
    <vt:lpwstr>Microsoft® Word 2019</vt:lpwstr>
  </property>
</Properties>
</file>