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58C3" w:rsidRPr="00D91B64" w:rsidRDefault="00B46348" w:rsidP="00D91B64">
      <w:pPr>
        <w:jc w:val="both"/>
        <w:rPr>
          <w:rFonts w:ascii="Arial" w:hAnsi="Arial" w:cs="Arial"/>
          <w:b/>
          <w:sz w:val="36"/>
        </w:rPr>
      </w:pPr>
      <w:r>
        <w:rPr>
          <w:rFonts w:ascii="Arial" w:hAnsi="Arial" w:cs="Arial"/>
          <w:b/>
          <w:sz w:val="36"/>
        </w:rPr>
        <w:t>M</w:t>
      </w:r>
      <w:r w:rsidR="005B364C" w:rsidRPr="00D91B64">
        <w:rPr>
          <w:rFonts w:ascii="Arial" w:hAnsi="Arial" w:cs="Arial"/>
          <w:b/>
          <w:sz w:val="36"/>
        </w:rPr>
        <w:t>orphological characterization of okra (</w:t>
      </w:r>
      <w:commentRangeStart w:id="0"/>
      <w:r w:rsidR="005B364C" w:rsidRPr="009A5827">
        <w:rPr>
          <w:rFonts w:ascii="Arial" w:hAnsi="Arial" w:cs="Arial"/>
          <w:b/>
          <w:i/>
          <w:sz w:val="36"/>
        </w:rPr>
        <w:t>Abelmoschus esculentus</w:t>
      </w:r>
      <w:commentRangeEnd w:id="0"/>
      <w:r w:rsidR="009A5827">
        <w:rPr>
          <w:rStyle w:val="CommentReference"/>
          <w:rFonts w:ascii="Times New Roman" w:hAnsi="Times New Roman"/>
          <w:lang w:val="nb-NO" w:eastAsia="nb-NO"/>
        </w:rPr>
        <w:commentReference w:id="0"/>
      </w:r>
      <w:r w:rsidR="005B364C" w:rsidRPr="00D91B64">
        <w:rPr>
          <w:rFonts w:ascii="Arial" w:hAnsi="Arial" w:cs="Arial"/>
          <w:b/>
          <w:sz w:val="36"/>
        </w:rPr>
        <w:t xml:space="preserve"> L. Moench.) in a Sahelian environment</w:t>
      </w:r>
      <w:r>
        <w:rPr>
          <w:rFonts w:ascii="Arial" w:hAnsi="Arial" w:cs="Arial"/>
          <w:b/>
          <w:sz w:val="36"/>
        </w:rPr>
        <w:t xml:space="preserve"> in situ</w:t>
      </w:r>
    </w:p>
    <w:p w:rsidR="00A22152" w:rsidRDefault="00A22152" w:rsidP="00D91B64">
      <w:pPr>
        <w:jc w:val="right"/>
      </w:pPr>
    </w:p>
    <w:p w:rsidR="003F1720" w:rsidRPr="00D91B64" w:rsidRDefault="003F1720" w:rsidP="00D91B64">
      <w:pPr>
        <w:jc w:val="right"/>
      </w:pPr>
    </w:p>
    <w:p w:rsidR="002C57D2" w:rsidRPr="00FB3A86" w:rsidRDefault="002C57D2" w:rsidP="00441B6F">
      <w:pPr>
        <w:pStyle w:val="Affiliation"/>
        <w:spacing w:after="0" w:line="240" w:lineRule="auto"/>
        <w:jc w:val="both"/>
        <w:rPr>
          <w:rFonts w:ascii="Arial" w:hAnsi="Arial" w:cs="Arial"/>
        </w:rPr>
      </w:pPr>
    </w:p>
    <w:p w:rsidR="00B01FCD" w:rsidRPr="00FB3A86" w:rsidRDefault="00733429" w:rsidP="00441B6F">
      <w:pPr>
        <w:pStyle w:val="Copyright"/>
        <w:spacing w:after="0" w:line="240" w:lineRule="auto"/>
        <w:jc w:val="both"/>
        <w:rPr>
          <w:rFonts w:ascii="Arial" w:hAnsi="Arial" w:cs="Arial"/>
        </w:rPr>
        <w:sectPr w:rsidR="00B01FCD" w:rsidRPr="00FB3A86" w:rsidSect="003F1720">
          <w:headerReference w:type="even" r:id="rId9"/>
          <w:headerReference w:type="default" r:id="rId10"/>
          <w:footerReference w:type="even" r:id="rId11"/>
          <w:footerReference w:type="default" r:id="rId12"/>
          <w:headerReference w:type="first" r:id="rId13"/>
          <w:footerReference w:type="first" r:id="rId14"/>
          <w:pgSz w:w="12240" w:h="15840" w:code="1"/>
          <w:pgMar w:top="1440" w:right="2016" w:bottom="2016" w:left="2016" w:header="720" w:footer="1296" w:gutter="0"/>
          <w:cols w:space="720"/>
          <w:docGrid w:linePitch="272"/>
        </w:sectPr>
      </w:pPr>
      <w:r w:rsidRPr="00733429">
        <w:rPr>
          <w:rFonts w:ascii="Arial" w:hAnsi="Arial" w:cs="Arial"/>
          <w:noProof/>
        </w:rPr>
      </w:r>
      <w:r>
        <w:rPr>
          <w:rFonts w:ascii="Arial" w:hAnsi="Arial" w:cs="Arial"/>
          <w:noProof/>
        </w:rPr>
        <w:pict>
          <v:shapetype id="_x0000_t32" coordsize="21600,21600" o:spt="32" o:oned="t" path="m,l21600,21600e" filled="f">
            <v:path arrowok="t" fillok="f" o:connecttype="none"/>
            <o:lock v:ext="edit" shapetype="t"/>
          </v:shapetype>
          <v:shape id="AutoShape 2" o:spid="_x0000_s1026" type="#_x0000_t32" style="width:417.6pt;height:.0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wrap type="none"/>
            <w10:anchorlock/>
          </v:shape>
        </w:pict>
      </w:r>
      <w:r w:rsidR="00FB3A86">
        <w:rPr>
          <w:rFonts w:ascii="Arial" w:hAnsi="Arial" w:cs="Arial"/>
        </w:rPr>
        <w:t>.</w:t>
      </w:r>
    </w:p>
    <w:p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tblPr>
      <w:tblGrid>
        <w:gridCol w:w="8424"/>
      </w:tblGrid>
      <w:tr w:rsidR="00296529" w:rsidRPr="000E4715" w:rsidTr="001E44FE">
        <w:tc>
          <w:tcPr>
            <w:tcW w:w="9576" w:type="dxa"/>
            <w:shd w:val="clear" w:color="auto" w:fill="F2F2F2"/>
          </w:tcPr>
          <w:p w:rsidR="00E3114E" w:rsidRPr="00B504B7" w:rsidRDefault="00E3114E" w:rsidP="00441B6F">
            <w:pPr>
              <w:pStyle w:val="Body"/>
              <w:spacing w:after="0"/>
              <w:rPr>
                <w:rFonts w:ascii="Arial" w:eastAsia="Calibri" w:hAnsi="Arial" w:cs="Arial"/>
                <w:szCs w:val="22"/>
              </w:rPr>
            </w:pPr>
          </w:p>
          <w:p w:rsidR="00E3114E" w:rsidRPr="00B504B7" w:rsidRDefault="009F1FE6" w:rsidP="00B71061">
            <w:pPr>
              <w:pStyle w:val="Body"/>
              <w:spacing w:after="0"/>
              <w:jc w:val="left"/>
              <w:rPr>
                <w:rFonts w:ascii="Arial" w:eastAsia="Calibri" w:hAnsi="Arial" w:cs="Arial"/>
                <w:b/>
                <w:sz w:val="22"/>
                <w:szCs w:val="22"/>
              </w:rPr>
            </w:pPr>
            <w:r w:rsidRPr="00B504B7">
              <w:rPr>
                <w:rFonts w:ascii="Arial" w:eastAsia="Calibri" w:hAnsi="Arial" w:cs="Arial"/>
                <w:b/>
                <w:sz w:val="22"/>
                <w:szCs w:val="22"/>
              </w:rPr>
              <w:t>ABSTRACT</w:t>
            </w:r>
          </w:p>
          <w:p w:rsidR="008531AD" w:rsidRPr="00B504B7" w:rsidRDefault="008531AD" w:rsidP="009F1FE6">
            <w:pPr>
              <w:jc w:val="both"/>
              <w:rPr>
                <w:rFonts w:ascii="Arial" w:hAnsi="Arial" w:cs="Arial"/>
              </w:rPr>
            </w:pPr>
            <w:r w:rsidRPr="00B504B7">
              <w:rPr>
                <w:rFonts w:ascii="Arial" w:hAnsi="Arial" w:cs="Arial"/>
              </w:rPr>
              <w:t xml:space="preserve">Okra is a very important plant in Niger for its fruit. However, its cultivation is mainly practiced during the rainy season. Unpredictable weather results in low yields for this rainfed crop. This study focuses on the variability of morphological types of okra accessions in a rural setting in Niger. </w:t>
            </w:r>
          </w:p>
          <w:p w:rsidR="00BA1B01" w:rsidRPr="00B504B7" w:rsidRDefault="00BA1B01" w:rsidP="009F1FE6">
            <w:pPr>
              <w:jc w:val="both"/>
              <w:rPr>
                <w:rFonts w:ascii="Arial" w:hAnsi="Arial" w:cs="Arial"/>
              </w:rPr>
            </w:pPr>
            <w:r w:rsidRPr="00B504B7">
              <w:rPr>
                <w:rFonts w:ascii="Arial" w:eastAsia="Calibri" w:hAnsi="Arial" w:cs="Arial"/>
                <w:b/>
                <w:szCs w:val="22"/>
              </w:rPr>
              <w:t xml:space="preserve">Aims: </w:t>
            </w:r>
            <w:r w:rsidR="009F1FE6" w:rsidRPr="00B504B7">
              <w:rPr>
                <w:rFonts w:ascii="Arial" w:hAnsi="Arial" w:cs="Arial"/>
              </w:rPr>
              <w:t>The objective is to characterize the morphologic</w:t>
            </w:r>
            <w:r w:rsidR="00E347A4" w:rsidRPr="00B504B7">
              <w:rPr>
                <w:rFonts w:ascii="Arial" w:hAnsi="Arial" w:cs="Arial"/>
              </w:rPr>
              <w:t xml:space="preserve">al diversity of okra in situ in </w:t>
            </w:r>
            <w:r w:rsidR="009F1FE6" w:rsidRPr="00B504B7">
              <w:rPr>
                <w:rFonts w:ascii="Arial" w:hAnsi="Arial" w:cs="Arial"/>
              </w:rPr>
              <w:t>Tanout department. In the study area, okra exhibits good ecological adaptation.</w:t>
            </w:r>
          </w:p>
          <w:p w:rsidR="00BA1B01" w:rsidRPr="00C22180" w:rsidRDefault="00BA1B01" w:rsidP="00B504B7">
            <w:pPr>
              <w:rPr>
                <w:rFonts w:ascii="Arial" w:hAnsi="Arial" w:cs="Arial"/>
              </w:rPr>
            </w:pPr>
            <w:r w:rsidRPr="00EF7EA0">
              <w:rPr>
                <w:rFonts w:ascii="Arial" w:eastAsia="Calibri" w:hAnsi="Arial" w:cs="Arial"/>
                <w:b/>
                <w:szCs w:val="22"/>
              </w:rPr>
              <w:t xml:space="preserve">Place and Duration of </w:t>
            </w:r>
            <w:commentRangeStart w:id="1"/>
            <w:r w:rsidRPr="00EF7EA0">
              <w:rPr>
                <w:rFonts w:ascii="Arial" w:eastAsia="Calibri" w:hAnsi="Arial" w:cs="Arial"/>
                <w:b/>
                <w:szCs w:val="22"/>
              </w:rPr>
              <w:t>Study:</w:t>
            </w:r>
            <w:r w:rsidR="009A5827">
              <w:rPr>
                <w:rFonts w:ascii="Arial" w:eastAsia="Calibri" w:hAnsi="Arial" w:cs="Arial"/>
                <w:szCs w:val="22"/>
              </w:rPr>
              <w:t xml:space="preserve"> T</w:t>
            </w:r>
            <w:r w:rsidR="00EF7EA0" w:rsidRPr="00EF7EA0">
              <w:rPr>
                <w:rFonts w:ascii="Arial" w:eastAsia="Calibri" w:hAnsi="Arial" w:cs="Arial"/>
                <w:szCs w:val="22"/>
              </w:rPr>
              <w:t xml:space="preserve">he </w:t>
            </w:r>
            <w:commentRangeEnd w:id="1"/>
            <w:r w:rsidR="009A5827">
              <w:rPr>
                <w:rStyle w:val="CommentReference"/>
                <w:rFonts w:ascii="Times New Roman" w:hAnsi="Times New Roman"/>
                <w:lang w:val="nb-NO" w:eastAsia="nb-NO"/>
              </w:rPr>
              <w:commentReference w:id="1"/>
            </w:r>
            <w:r w:rsidR="00EF7EA0" w:rsidRPr="00EF7EA0">
              <w:rPr>
                <w:rFonts w:ascii="Arial" w:eastAsia="Calibri" w:hAnsi="Arial" w:cs="Arial"/>
                <w:szCs w:val="22"/>
              </w:rPr>
              <w:t>study has been conducte</w:t>
            </w:r>
            <w:r w:rsidR="00EF7EA0">
              <w:rPr>
                <w:rFonts w:ascii="Arial" w:eastAsia="Calibri" w:hAnsi="Arial" w:cs="Arial"/>
                <w:szCs w:val="22"/>
              </w:rPr>
              <w:t>d in the field in Tanout depart</w:t>
            </w:r>
            <w:r w:rsidR="00EF7EA0" w:rsidRPr="00EF7EA0">
              <w:rPr>
                <w:rFonts w:ascii="Arial" w:eastAsia="Calibri" w:hAnsi="Arial" w:cs="Arial"/>
                <w:szCs w:val="22"/>
              </w:rPr>
              <w:t>ment</w:t>
            </w:r>
            <w:r w:rsidR="00EF7EA0">
              <w:rPr>
                <w:rFonts w:ascii="Arial" w:eastAsia="Calibri" w:hAnsi="Arial" w:cs="Arial"/>
                <w:szCs w:val="22"/>
              </w:rPr>
              <w:t xml:space="preserve"> (Niger) from the 1</w:t>
            </w:r>
            <w:r w:rsidR="00EF7EA0" w:rsidRPr="00EF7EA0">
              <w:rPr>
                <w:rFonts w:ascii="Arial" w:eastAsia="Calibri" w:hAnsi="Arial" w:cs="Arial"/>
                <w:szCs w:val="22"/>
                <w:vertAlign w:val="superscript"/>
              </w:rPr>
              <w:t>st</w:t>
            </w:r>
            <w:r w:rsidR="00EF7EA0">
              <w:rPr>
                <w:rFonts w:ascii="Arial" w:eastAsia="Calibri" w:hAnsi="Arial" w:cs="Arial"/>
                <w:szCs w:val="22"/>
              </w:rPr>
              <w:t xml:space="preserve"> to 11</w:t>
            </w:r>
            <w:r w:rsidR="00EF7EA0" w:rsidRPr="00EF7EA0">
              <w:rPr>
                <w:rFonts w:ascii="Arial" w:eastAsia="Calibri" w:hAnsi="Arial" w:cs="Arial"/>
                <w:szCs w:val="22"/>
                <w:vertAlign w:val="superscript"/>
              </w:rPr>
              <w:t>th</w:t>
            </w:r>
            <w:r w:rsidR="00EF7EA0">
              <w:rPr>
                <w:rFonts w:ascii="Arial" w:eastAsia="Calibri" w:hAnsi="Arial" w:cs="Arial"/>
                <w:szCs w:val="22"/>
              </w:rPr>
              <w:t xml:space="preserve"> of October 2024.</w:t>
            </w:r>
          </w:p>
          <w:p w:rsidR="00BA1B01" w:rsidRPr="00B504B7" w:rsidRDefault="00BA1B01" w:rsidP="00441B6F">
            <w:pPr>
              <w:pStyle w:val="Body"/>
              <w:spacing w:after="0"/>
              <w:rPr>
                <w:rFonts w:ascii="Arial" w:eastAsia="Calibri" w:hAnsi="Arial" w:cs="Arial"/>
                <w:szCs w:val="22"/>
              </w:rPr>
            </w:pPr>
            <w:commentRangeStart w:id="2"/>
            <w:r w:rsidRPr="00B504B7">
              <w:rPr>
                <w:rFonts w:ascii="Arial" w:eastAsia="Calibri" w:hAnsi="Arial" w:cs="Arial"/>
                <w:b/>
                <w:bCs/>
                <w:szCs w:val="22"/>
              </w:rPr>
              <w:t>Methodology:</w:t>
            </w:r>
            <w:r w:rsidR="009A5827">
              <w:rPr>
                <w:rFonts w:ascii="Arial" w:eastAsia="Calibri" w:hAnsi="Arial" w:cs="Arial"/>
                <w:b/>
                <w:bCs/>
                <w:szCs w:val="22"/>
              </w:rPr>
              <w:t xml:space="preserve"> </w:t>
            </w:r>
            <w:r w:rsidR="008531AD" w:rsidRPr="00B504B7">
              <w:rPr>
                <w:rFonts w:ascii="Arial" w:hAnsi="Arial" w:cs="Arial"/>
              </w:rPr>
              <w:t xml:space="preserve">A </w:t>
            </w:r>
            <w:commentRangeEnd w:id="2"/>
            <w:r w:rsidR="009A5827">
              <w:rPr>
                <w:rStyle w:val="CommentReference"/>
                <w:rFonts w:ascii="Times New Roman" w:hAnsi="Times New Roman"/>
                <w:lang w:val="nb-NO" w:eastAsia="nb-NO"/>
              </w:rPr>
              <w:commentReference w:id="2"/>
            </w:r>
            <w:r w:rsidR="008531AD" w:rsidRPr="00B504B7">
              <w:rPr>
                <w:rFonts w:ascii="Arial" w:hAnsi="Arial" w:cs="Arial"/>
              </w:rPr>
              <w:t xml:space="preserve">total of 11 quantitative and 5 qualitative variables were used to characterize the morphological diversity of 688 okra plants from 21 production sites. The </w:t>
            </w:r>
            <w:r w:rsidR="00EF7EA0" w:rsidRPr="00B504B7">
              <w:rPr>
                <w:rFonts w:ascii="Arial" w:hAnsi="Arial" w:cs="Arial"/>
              </w:rPr>
              <w:t xml:space="preserve">data </w:t>
            </w:r>
            <w:r w:rsidR="008531AD" w:rsidRPr="00B504B7">
              <w:rPr>
                <w:rFonts w:ascii="Arial" w:hAnsi="Arial" w:cs="Arial"/>
              </w:rPr>
              <w:t>collected were analyzed using R 4.3.1 and Minitab 18 software.</w:t>
            </w:r>
          </w:p>
          <w:p w:rsidR="00505F06" w:rsidRPr="00C22180" w:rsidRDefault="00BA1B01" w:rsidP="000E4715">
            <w:pPr>
              <w:pStyle w:val="Body"/>
              <w:spacing w:after="0"/>
              <w:rPr>
                <w:rFonts w:ascii="Arial" w:eastAsia="Calibri" w:hAnsi="Arial" w:cs="Arial"/>
                <w:szCs w:val="22"/>
              </w:rPr>
            </w:pPr>
            <w:r w:rsidRPr="00B504B7">
              <w:rPr>
                <w:rFonts w:ascii="Arial" w:eastAsia="Calibri" w:hAnsi="Arial" w:cs="Arial"/>
                <w:b/>
                <w:bCs/>
                <w:szCs w:val="22"/>
              </w:rPr>
              <w:t>Results:</w:t>
            </w:r>
            <w:r w:rsidR="008531AD" w:rsidRPr="00B504B7">
              <w:rPr>
                <w:rFonts w:ascii="Arial" w:hAnsi="Arial" w:cs="Arial"/>
              </w:rPr>
              <w:t xml:space="preserve">Correspondence analysis (CA) was used to categorize the accessions according to production areas. Comparison of the means of quantitative morphological variables for vegetative growth and fruit </w:t>
            </w:r>
            <w:commentRangeStart w:id="3"/>
            <w:r w:rsidR="008531AD" w:rsidRPr="00B504B7">
              <w:rPr>
                <w:rFonts w:ascii="Arial" w:hAnsi="Arial" w:cs="Arial"/>
              </w:rPr>
              <w:t>yielded</w:t>
            </w:r>
            <w:commentRangeEnd w:id="3"/>
            <w:r w:rsidR="009A5827">
              <w:rPr>
                <w:rStyle w:val="CommentReference"/>
                <w:rFonts w:ascii="Times New Roman" w:hAnsi="Times New Roman"/>
                <w:lang w:val="nb-NO" w:eastAsia="nb-NO"/>
              </w:rPr>
              <w:commentReference w:id="3"/>
            </w:r>
            <w:r w:rsidR="008531AD" w:rsidRPr="00B504B7">
              <w:rPr>
                <w:rFonts w:ascii="Arial" w:hAnsi="Arial" w:cs="Arial"/>
              </w:rPr>
              <w:t xml:space="preserve"> significant differences between the accessions. Furthermore, variability in qualitative variables was observed between accessions. </w:t>
            </w:r>
            <w:commentRangeStart w:id="4"/>
            <w:r w:rsidRPr="000E4715">
              <w:rPr>
                <w:rFonts w:ascii="Arial" w:eastAsia="Calibri" w:hAnsi="Arial" w:cs="Arial"/>
                <w:b/>
                <w:bCs/>
                <w:szCs w:val="22"/>
              </w:rPr>
              <w:t>Conclusion:</w:t>
            </w:r>
            <w:r w:rsidR="009A5827">
              <w:rPr>
                <w:rFonts w:ascii="Arial" w:eastAsia="Calibri" w:hAnsi="Arial" w:cs="Arial"/>
                <w:b/>
                <w:bCs/>
                <w:szCs w:val="22"/>
              </w:rPr>
              <w:t xml:space="preserve"> </w:t>
            </w:r>
            <w:r w:rsidR="000E4715" w:rsidRPr="000E4715">
              <w:rPr>
                <w:rFonts w:ascii="Arial" w:eastAsia="Calibri" w:hAnsi="Arial" w:cs="Arial"/>
                <w:bCs/>
                <w:szCs w:val="22"/>
              </w:rPr>
              <w:t xml:space="preserve">In </w:t>
            </w:r>
            <w:commentRangeEnd w:id="4"/>
            <w:r w:rsidR="009A5827">
              <w:rPr>
                <w:rStyle w:val="CommentReference"/>
                <w:rFonts w:ascii="Times New Roman" w:hAnsi="Times New Roman"/>
                <w:lang w:val="nb-NO" w:eastAsia="nb-NO"/>
              </w:rPr>
              <w:commentReference w:id="4"/>
            </w:r>
            <w:r w:rsidR="000E4715" w:rsidRPr="000E4715">
              <w:rPr>
                <w:rFonts w:ascii="Arial" w:eastAsia="Calibri" w:hAnsi="Arial" w:cs="Arial"/>
                <w:bCs/>
                <w:szCs w:val="22"/>
              </w:rPr>
              <w:t>the area of the study, okra presents a good ecological adaptation.</w:t>
            </w:r>
          </w:p>
        </w:tc>
      </w:tr>
    </w:tbl>
    <w:p w:rsidR="00636EB2" w:rsidRPr="00C22180" w:rsidRDefault="00636EB2" w:rsidP="00441B6F">
      <w:pPr>
        <w:pStyle w:val="Body"/>
        <w:spacing w:after="0"/>
        <w:rPr>
          <w:rFonts w:ascii="Arial" w:hAnsi="Arial" w:cs="Arial"/>
          <w:i/>
        </w:rPr>
      </w:pPr>
    </w:p>
    <w:p w:rsidR="009F1FE6" w:rsidRPr="009F1FE6" w:rsidRDefault="009F1FE6" w:rsidP="009F1FE6">
      <w:pPr>
        <w:rPr>
          <w:rFonts w:ascii="Arial" w:hAnsi="Arial" w:cs="Arial"/>
          <w:i/>
        </w:rPr>
      </w:pPr>
      <w:r w:rsidRPr="009F1FE6">
        <w:rPr>
          <w:rFonts w:ascii="Arial" w:hAnsi="Arial" w:cs="Arial"/>
          <w:i/>
        </w:rPr>
        <w:t xml:space="preserve">Keywords: Okra, </w:t>
      </w:r>
      <w:commentRangeStart w:id="5"/>
      <w:r w:rsidRPr="009F1FE6">
        <w:rPr>
          <w:rFonts w:ascii="Arial" w:hAnsi="Arial" w:cs="Arial"/>
          <w:i/>
        </w:rPr>
        <w:t xml:space="preserve">Abelmoschus esculentus </w:t>
      </w:r>
      <w:commentRangeEnd w:id="5"/>
      <w:r w:rsidR="009A5827">
        <w:rPr>
          <w:rStyle w:val="CommentReference"/>
          <w:rFonts w:ascii="Times New Roman" w:hAnsi="Times New Roman"/>
          <w:lang w:val="nb-NO" w:eastAsia="nb-NO"/>
        </w:rPr>
        <w:commentReference w:id="5"/>
      </w:r>
      <w:r w:rsidRPr="009F1FE6">
        <w:rPr>
          <w:rFonts w:ascii="Arial" w:hAnsi="Arial" w:cs="Arial"/>
          <w:i/>
        </w:rPr>
        <w:t>L., in situ characterization, Tanout.</w:t>
      </w:r>
    </w:p>
    <w:p w:rsidR="00A24E7E" w:rsidRPr="009F1FE6" w:rsidRDefault="00A24E7E" w:rsidP="00441B6F">
      <w:pPr>
        <w:pStyle w:val="Body"/>
        <w:spacing w:after="0"/>
        <w:rPr>
          <w:rFonts w:ascii="Arial" w:hAnsi="Arial" w:cs="Arial"/>
          <w:i/>
        </w:rPr>
      </w:pPr>
    </w:p>
    <w:p w:rsidR="00790ADA" w:rsidRDefault="00790ADA" w:rsidP="00441B6F">
      <w:pPr>
        <w:pStyle w:val="Body"/>
        <w:spacing w:after="0"/>
        <w:rPr>
          <w:rFonts w:ascii="Arial" w:hAnsi="Arial" w:cs="Arial"/>
          <w:i/>
        </w:rPr>
      </w:pPr>
    </w:p>
    <w:p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rsidR="00790ADA" w:rsidRPr="00FB3A86" w:rsidRDefault="00790ADA" w:rsidP="00441B6F">
      <w:pPr>
        <w:pStyle w:val="AbstHead"/>
        <w:spacing w:after="0"/>
        <w:jc w:val="both"/>
        <w:rPr>
          <w:rFonts w:ascii="Arial" w:hAnsi="Arial" w:cs="Arial"/>
        </w:rPr>
      </w:pPr>
    </w:p>
    <w:p w:rsidR="004E3CDC" w:rsidRPr="004E3CDC" w:rsidRDefault="004E3CDC" w:rsidP="004E3CDC">
      <w:pPr>
        <w:pStyle w:val="AbstHead"/>
        <w:jc w:val="both"/>
        <w:rPr>
          <w:rFonts w:ascii="Arial" w:hAnsi="Arial" w:cs="Arial"/>
          <w:b w:val="0"/>
          <w:caps w:val="0"/>
          <w:sz w:val="20"/>
        </w:rPr>
      </w:pPr>
      <w:r w:rsidRPr="004E3CDC">
        <w:rPr>
          <w:rFonts w:ascii="Arial" w:hAnsi="Arial" w:cs="Arial"/>
          <w:b w:val="0"/>
          <w:caps w:val="0"/>
          <w:sz w:val="20"/>
        </w:rPr>
        <w:t>African flora is rich and diverse, encompassing numerous plant species used for food and traditional medicine, including okra (</w:t>
      </w:r>
      <w:commentRangeStart w:id="6"/>
      <w:r w:rsidRPr="009A5827">
        <w:rPr>
          <w:rFonts w:ascii="Arial" w:hAnsi="Arial" w:cs="Arial"/>
          <w:b w:val="0"/>
          <w:i/>
          <w:caps w:val="0"/>
          <w:sz w:val="20"/>
        </w:rPr>
        <w:t>Abelmoschus esculentus</w:t>
      </w:r>
      <w:r w:rsidRPr="004E3CDC">
        <w:rPr>
          <w:rFonts w:ascii="Arial" w:hAnsi="Arial" w:cs="Arial"/>
          <w:b w:val="0"/>
          <w:caps w:val="0"/>
          <w:sz w:val="20"/>
        </w:rPr>
        <w:t xml:space="preserve"> </w:t>
      </w:r>
      <w:commentRangeEnd w:id="6"/>
      <w:r w:rsidR="009A5827">
        <w:rPr>
          <w:rStyle w:val="CommentReference"/>
          <w:rFonts w:ascii="Times New Roman" w:hAnsi="Times New Roman"/>
          <w:b w:val="0"/>
          <w:caps w:val="0"/>
          <w:lang w:val="nb-NO" w:eastAsia="nb-NO"/>
        </w:rPr>
        <w:commentReference w:id="6"/>
      </w:r>
      <w:r w:rsidRPr="004E3CDC">
        <w:rPr>
          <w:rFonts w:ascii="Arial" w:hAnsi="Arial" w:cs="Arial"/>
          <w:b w:val="0"/>
          <w:caps w:val="0"/>
          <w:sz w:val="20"/>
        </w:rPr>
        <w:t>L. Moench.) (Kanfon et al., 2018). Okra is an annual crop of major importance in Niger and is cultivated on various soil types that influence its growth and development. Adequate mineral nutrients present in the soil are essential for okra growth (Céline et al., 2021). However, to improve productivity, the application of organic matter or mineral fertilizers (NPK) is often necessary (Abdou et al., 2022a; Muku and Nsamba, 2025). Okra cultivation provides income that helps meet daily household needs (Konate et al., 2016).</w:t>
      </w:r>
    </w:p>
    <w:p w:rsidR="004E3CDC" w:rsidRPr="004E3CDC" w:rsidRDefault="004E3CDC" w:rsidP="004E3CDC">
      <w:pPr>
        <w:pStyle w:val="AbstHead"/>
        <w:jc w:val="both"/>
        <w:rPr>
          <w:rFonts w:ascii="Arial" w:hAnsi="Arial" w:cs="Arial"/>
          <w:b w:val="0"/>
          <w:caps w:val="0"/>
          <w:sz w:val="20"/>
        </w:rPr>
      </w:pPr>
      <w:r w:rsidRPr="004E3CDC">
        <w:rPr>
          <w:rFonts w:ascii="Arial" w:hAnsi="Arial" w:cs="Arial"/>
          <w:b w:val="0"/>
          <w:caps w:val="0"/>
          <w:sz w:val="20"/>
        </w:rPr>
        <w:t>Climatic irregularities contribute to the low productivity of rainfed agriculture (Hama et al., 2018). Vertical and radial growth of okra plants, as well as protein content, are negatively affected under water stress conditions (Konate et al., 2016). Okra leaves and fruits have high nutritional value; however, studies in Burundi showed that protein content is higher in leaves than in fruits (Ntakarutimana et al., 2021).</w:t>
      </w:r>
    </w:p>
    <w:p w:rsidR="004E3CDC" w:rsidRDefault="004E3CDC" w:rsidP="004E3CDC">
      <w:pPr>
        <w:pStyle w:val="AbstHead"/>
        <w:spacing w:after="0"/>
        <w:jc w:val="both"/>
        <w:rPr>
          <w:rFonts w:ascii="Arial" w:hAnsi="Arial" w:cs="Arial"/>
          <w:b w:val="0"/>
          <w:caps w:val="0"/>
          <w:sz w:val="20"/>
        </w:rPr>
      </w:pPr>
      <w:r w:rsidRPr="004E3CDC">
        <w:rPr>
          <w:rFonts w:ascii="Arial" w:hAnsi="Arial" w:cs="Arial"/>
          <w:b w:val="0"/>
          <w:caps w:val="0"/>
          <w:sz w:val="20"/>
        </w:rPr>
        <w:t xml:space="preserve">To better assess okra diversity, field measurements were conducted in farmers’ fields across three okra production zones in the Tanout Department. Despite numerous studies on okra, little attention has been given to its ecological adaptation based on morphological traits </w:t>
      </w:r>
      <w:r w:rsidRPr="004E3CDC">
        <w:rPr>
          <w:rFonts w:ascii="Arial" w:hAnsi="Arial" w:cs="Arial"/>
          <w:b w:val="0"/>
          <w:caps w:val="0"/>
          <w:sz w:val="20"/>
        </w:rPr>
        <w:lastRenderedPageBreak/>
        <w:t>under current climatic variability in Africa, particularly in Niger. Therefore, this study aimed to characterize in situ the morphological diversity of okra accessions cultivated in the Tanout Department.</w:t>
      </w:r>
    </w:p>
    <w:p w:rsidR="004E3CDC" w:rsidRDefault="004E3CDC" w:rsidP="004E3CDC">
      <w:pPr>
        <w:pStyle w:val="AbstHead"/>
        <w:spacing w:after="0"/>
        <w:jc w:val="both"/>
        <w:rPr>
          <w:rFonts w:ascii="Arial" w:hAnsi="Arial" w:cs="Arial"/>
          <w:b w:val="0"/>
          <w:caps w:val="0"/>
          <w:sz w:val="20"/>
        </w:rPr>
      </w:pPr>
    </w:p>
    <w:p w:rsidR="00790ADA" w:rsidRPr="00FB3A86" w:rsidRDefault="00902823" w:rsidP="004E3CDC">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rsidR="00B71061" w:rsidRPr="000131D6" w:rsidRDefault="000131D6" w:rsidP="00B71061">
      <w:pPr>
        <w:spacing w:line="360" w:lineRule="auto"/>
        <w:jc w:val="both"/>
        <w:rPr>
          <w:rFonts w:ascii="Arial" w:hAnsi="Arial" w:cs="Arial"/>
          <w:b/>
          <w:sz w:val="22"/>
        </w:rPr>
      </w:pPr>
      <w:r w:rsidRPr="000131D6">
        <w:rPr>
          <w:rFonts w:ascii="Arial" w:hAnsi="Arial" w:cs="Arial"/>
          <w:b/>
          <w:sz w:val="22"/>
        </w:rPr>
        <w:t xml:space="preserve">2.1 </w:t>
      </w:r>
      <w:r w:rsidR="004D0E8E">
        <w:rPr>
          <w:rFonts w:ascii="Arial" w:hAnsi="Arial" w:cs="Arial"/>
          <w:b/>
          <w:sz w:val="22"/>
        </w:rPr>
        <w:t xml:space="preserve">Study area </w:t>
      </w:r>
    </w:p>
    <w:p w:rsidR="004E3CDC" w:rsidRPr="00784FAE" w:rsidRDefault="004E3CDC" w:rsidP="004E3CDC">
      <w:pPr>
        <w:pStyle w:val="Body"/>
        <w:spacing w:after="0"/>
        <w:rPr>
          <w:rFonts w:ascii="Arial" w:hAnsi="Arial" w:cs="Arial"/>
        </w:rPr>
      </w:pPr>
      <w:r w:rsidRPr="00784FAE">
        <w:rPr>
          <w:rFonts w:ascii="Arial" w:hAnsi="Arial" w:cs="Arial"/>
        </w:rPr>
        <w:t>The study was conducted throughout the Tanout Department, excluding the pastoral commune of Tenhya, across okra production sites. The study area is located between latitudes 14°00′ and 15°15′ N and longitudes 8°00′ and 9°15′ E (Figure 1).</w:t>
      </w:r>
    </w:p>
    <w:p w:rsidR="004E3CDC" w:rsidRPr="00784FAE" w:rsidRDefault="004E3CDC" w:rsidP="004E3CDC">
      <w:pPr>
        <w:pStyle w:val="Body"/>
        <w:spacing w:after="0"/>
        <w:rPr>
          <w:rFonts w:ascii="Arial" w:hAnsi="Arial" w:cs="Arial"/>
        </w:rPr>
      </w:pPr>
      <w:r w:rsidRPr="00784FAE">
        <w:rPr>
          <w:rFonts w:ascii="Arial" w:hAnsi="Arial" w:cs="Arial"/>
        </w:rPr>
        <w:t>A total of 27 okra production sites were surveyed, of which 21 were selected for morphological measurements. These sites are distributed across four communes (Falenko, Gangara, Ollélewa, and Tanout). All sites are located in valleys, tributaries, or lowland areas.</w:t>
      </w:r>
    </w:p>
    <w:p w:rsidR="004E3CDC" w:rsidRDefault="004E3CDC" w:rsidP="004E3CDC">
      <w:pPr>
        <w:pStyle w:val="Body"/>
        <w:spacing w:after="0"/>
        <w:rPr>
          <w:rFonts w:ascii="Arial" w:hAnsi="Arial" w:cs="Arial"/>
        </w:rPr>
      </w:pPr>
    </w:p>
    <w:p w:rsidR="00B71061" w:rsidRPr="00B71061" w:rsidRDefault="00B71061" w:rsidP="00B71061">
      <w:pPr>
        <w:spacing w:line="360" w:lineRule="auto"/>
        <w:jc w:val="both"/>
        <w:rPr>
          <w:rFonts w:ascii="Arial" w:hAnsi="Arial" w:cs="Arial"/>
        </w:rPr>
      </w:pPr>
      <w:r w:rsidRPr="00B71061">
        <w:rPr>
          <w:rFonts w:ascii="Arial" w:hAnsi="Arial" w:cs="Arial"/>
        </w:rPr>
        <w:t>.</w:t>
      </w:r>
    </w:p>
    <w:p w:rsidR="00B71061" w:rsidRPr="00B71061" w:rsidRDefault="00B71061" w:rsidP="000131D6">
      <w:pPr>
        <w:spacing w:line="360" w:lineRule="auto"/>
        <w:jc w:val="center"/>
        <w:rPr>
          <w:rFonts w:ascii="Arial" w:hAnsi="Arial" w:cs="Arial"/>
        </w:rPr>
      </w:pPr>
      <w:r w:rsidRPr="00B71061">
        <w:rPr>
          <w:rFonts w:ascii="Arial" w:hAnsi="Arial" w:cs="Arial"/>
          <w:noProof/>
          <w:lang w:val="en-IN" w:eastAsia="en-IN"/>
        </w:rPr>
        <w:drawing>
          <wp:inline distT="0" distB="0" distL="0" distR="0">
            <wp:extent cx="4677897" cy="3438394"/>
            <wp:effectExtent l="19050" t="19050" r="27940" b="10160"/>
            <wp:docPr id="10" name="Image 10" descr="C:\Users\Massaoudou\Desktop\Données contre-saison\EXP-GOMBO-DE\systeme de culture\ACP Tanout\fishier.jpg"/>
            <wp:cNvGraphicFramePr/>
            <a:graphic xmlns:a="http://schemas.openxmlformats.org/drawingml/2006/main">
              <a:graphicData uri="http://schemas.openxmlformats.org/drawingml/2006/picture">
                <pic:pic xmlns:pic="http://schemas.openxmlformats.org/drawingml/2006/picture">
                  <pic:nvPicPr>
                    <pic:cNvPr id="10" name="Image 10" descr="C:\Users\Massaoudou\Desktop\Données contre-saison\EXP-GOMBO-DE\systeme de culture\ACP Tanout\fishier.jpg"/>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684911" cy="3443550"/>
                    </a:xfrm>
                    <a:prstGeom prst="rect">
                      <a:avLst/>
                    </a:prstGeom>
                    <a:noFill/>
                    <a:ln w="9525">
                      <a:solidFill>
                        <a:schemeClr val="tx1"/>
                      </a:solidFill>
                    </a:ln>
                  </pic:spPr>
                </pic:pic>
              </a:graphicData>
            </a:graphic>
          </wp:inline>
        </w:drawing>
      </w:r>
    </w:p>
    <w:p w:rsidR="00B71061" w:rsidRPr="00B71061" w:rsidRDefault="00B71061" w:rsidP="00B71061">
      <w:pPr>
        <w:spacing w:line="360" w:lineRule="auto"/>
        <w:jc w:val="both"/>
        <w:rPr>
          <w:rFonts w:ascii="Arial" w:hAnsi="Arial" w:cs="Arial"/>
        </w:rPr>
      </w:pPr>
      <w:r w:rsidRPr="00B71061">
        <w:rPr>
          <w:rFonts w:ascii="Arial" w:hAnsi="Arial" w:cs="Arial"/>
        </w:rPr>
        <w:t>Figure 1: Location of surveyed okra cultivation sites</w:t>
      </w:r>
    </w:p>
    <w:p w:rsidR="00A64B0F" w:rsidRDefault="000131D6" w:rsidP="00A64B0F">
      <w:pPr>
        <w:spacing w:line="360" w:lineRule="auto"/>
        <w:jc w:val="both"/>
        <w:rPr>
          <w:rFonts w:ascii="Arial" w:hAnsi="Arial" w:cs="Arial"/>
          <w:b/>
          <w:bCs/>
          <w:sz w:val="22"/>
        </w:rPr>
      </w:pPr>
      <w:r w:rsidRPr="000131D6">
        <w:rPr>
          <w:rFonts w:ascii="Arial" w:hAnsi="Arial" w:cs="Arial"/>
          <w:b/>
          <w:sz w:val="22"/>
        </w:rPr>
        <w:t xml:space="preserve">2.2 </w:t>
      </w:r>
      <w:r w:rsidR="004E3CDC" w:rsidRPr="004E3CDC">
        <w:rPr>
          <w:rFonts w:ascii="Arial" w:hAnsi="Arial" w:cs="Arial"/>
          <w:b/>
          <w:bCs/>
          <w:sz w:val="22"/>
        </w:rPr>
        <w:t>Data collection and statistical analysis</w:t>
      </w:r>
    </w:p>
    <w:p w:rsidR="004E3CDC" w:rsidRPr="004E3CDC" w:rsidRDefault="004E3CDC" w:rsidP="00A64B0F">
      <w:pPr>
        <w:spacing w:line="360" w:lineRule="auto"/>
        <w:jc w:val="both"/>
        <w:rPr>
          <w:rFonts w:ascii="Arial" w:hAnsi="Arial" w:cs="Arial"/>
          <w:b/>
          <w:caps/>
        </w:rPr>
      </w:pPr>
      <w:r w:rsidRPr="004E3CDC">
        <w:rPr>
          <w:rFonts w:ascii="Arial" w:hAnsi="Arial" w:cs="Arial"/>
        </w:rPr>
        <w:t>Data were collected following a survey conducted from October 1 to October 11, 2024, during the harvest period in four communes of the Tanout Department. After interviews and questionnaires with each farmer, field visits and direct observations were carried out. Data were collected on 5 quantitative vegetative growth traits, 6 quantitative fruit traits (Nkengurutseet al., 2018; Abdou et al., 2022a), and 5 qualitative morphological traits through visual observation (Temam et al., 2021; Ouedraogo et al., 2023; Hamdan et al., 2024).</w:t>
      </w:r>
    </w:p>
    <w:p w:rsidR="004E3CDC" w:rsidRPr="004E3CDC" w:rsidRDefault="004E3CDC" w:rsidP="004E3CDC">
      <w:pPr>
        <w:pStyle w:val="Head1"/>
        <w:jc w:val="both"/>
        <w:rPr>
          <w:rFonts w:ascii="Arial" w:hAnsi="Arial" w:cs="Arial"/>
          <w:b w:val="0"/>
          <w:caps w:val="0"/>
          <w:sz w:val="20"/>
        </w:rPr>
      </w:pPr>
      <w:r w:rsidRPr="004E3CDC">
        <w:rPr>
          <w:rFonts w:ascii="Arial" w:hAnsi="Arial" w:cs="Arial"/>
          <w:b w:val="0"/>
          <w:caps w:val="0"/>
          <w:sz w:val="20"/>
        </w:rPr>
        <w:t xml:space="preserve">A total of 688 okra plants were measured. Plants were randomly selected by farmers according to the accessions cultivated, and measurements were performed in situ. A similar </w:t>
      </w:r>
      <w:r w:rsidRPr="004E3CDC">
        <w:rPr>
          <w:rFonts w:ascii="Arial" w:hAnsi="Arial" w:cs="Arial"/>
          <w:b w:val="0"/>
          <w:caps w:val="0"/>
          <w:sz w:val="20"/>
        </w:rPr>
        <w:lastRenderedPageBreak/>
        <w:t>methodology was used by Djé et al. (2007) to assess morphological diversity in traditional sorghum varieties in northwestern Morocco.</w:t>
      </w:r>
    </w:p>
    <w:p w:rsidR="004E3CDC" w:rsidRDefault="004E3CDC" w:rsidP="004E3CDC">
      <w:pPr>
        <w:pStyle w:val="Head1"/>
        <w:spacing w:after="0"/>
        <w:jc w:val="both"/>
        <w:rPr>
          <w:rFonts w:ascii="Arial" w:hAnsi="Arial" w:cs="Arial"/>
          <w:b w:val="0"/>
          <w:caps w:val="0"/>
          <w:sz w:val="20"/>
        </w:rPr>
      </w:pPr>
      <w:r w:rsidRPr="004E3CDC">
        <w:rPr>
          <w:rFonts w:ascii="Arial" w:hAnsi="Arial" w:cs="Arial"/>
          <w:b w:val="0"/>
          <w:caps w:val="0"/>
          <w:sz w:val="20"/>
        </w:rPr>
        <w:t>Collected data were organized using Microsoft Excel. Analysis of variance (ANOVA) was performed using Minitab 18 to identify differences among accessions. Correspondence Factor Analysis (CFA) was conducted using R software version 4.3.1 with the factoshiny package to analyze relationships between production zones and cultivated accessions</w:t>
      </w:r>
    </w:p>
    <w:p w:rsidR="004E3CDC" w:rsidRDefault="004E3CDC" w:rsidP="004E3CDC">
      <w:pPr>
        <w:pStyle w:val="Head1"/>
        <w:spacing w:after="0"/>
        <w:jc w:val="both"/>
        <w:rPr>
          <w:rFonts w:ascii="Arial" w:hAnsi="Arial" w:cs="Arial"/>
        </w:rPr>
      </w:pPr>
    </w:p>
    <w:p w:rsidR="00902823" w:rsidRDefault="004E3CDC" w:rsidP="004E3CDC">
      <w:pPr>
        <w:pStyle w:val="Head1"/>
        <w:spacing w:after="0"/>
        <w:jc w:val="both"/>
        <w:rPr>
          <w:rFonts w:ascii="Arial" w:hAnsi="Arial" w:cs="Arial"/>
        </w:rPr>
      </w:pPr>
      <w:r>
        <w:rPr>
          <w:rFonts w:ascii="Arial" w:hAnsi="Arial" w:cs="Arial"/>
        </w:rPr>
        <w:t xml:space="preserve">3. </w:t>
      </w:r>
      <w:r w:rsidR="00000F8F">
        <w:rPr>
          <w:rFonts w:ascii="Arial" w:hAnsi="Arial" w:cs="Arial"/>
        </w:rPr>
        <w:t>results and discussion</w:t>
      </w:r>
    </w:p>
    <w:p w:rsidR="00790ADA" w:rsidRPr="00FB3A86" w:rsidRDefault="00790ADA" w:rsidP="00441B6F">
      <w:pPr>
        <w:pStyle w:val="Head1"/>
        <w:spacing w:after="0"/>
        <w:jc w:val="both"/>
        <w:rPr>
          <w:rFonts w:ascii="Arial" w:hAnsi="Arial" w:cs="Arial"/>
        </w:rPr>
      </w:pPr>
    </w:p>
    <w:p w:rsidR="000131D6" w:rsidRPr="000131D6" w:rsidRDefault="004D0E8E" w:rsidP="000131D6">
      <w:pPr>
        <w:spacing w:line="360" w:lineRule="auto"/>
        <w:contextualSpacing/>
        <w:jc w:val="both"/>
        <w:rPr>
          <w:rFonts w:ascii="Arial" w:hAnsi="Arial" w:cs="Arial"/>
          <w:b/>
        </w:rPr>
      </w:pPr>
      <w:r>
        <w:rPr>
          <w:rFonts w:ascii="Arial" w:hAnsi="Arial" w:cs="Arial"/>
          <w:b/>
        </w:rPr>
        <w:t>3.1 Distribution of a</w:t>
      </w:r>
      <w:r w:rsidR="000131D6" w:rsidRPr="000131D6">
        <w:rPr>
          <w:rFonts w:ascii="Arial" w:hAnsi="Arial" w:cs="Arial"/>
          <w:b/>
        </w:rPr>
        <w:t>cce</w:t>
      </w:r>
      <w:r>
        <w:rPr>
          <w:rFonts w:ascii="Arial" w:hAnsi="Arial" w:cs="Arial"/>
          <w:b/>
        </w:rPr>
        <w:t>ssions according to production z</w:t>
      </w:r>
      <w:r w:rsidR="000131D6" w:rsidRPr="000131D6">
        <w:rPr>
          <w:rFonts w:ascii="Arial" w:hAnsi="Arial" w:cs="Arial"/>
          <w:b/>
        </w:rPr>
        <w:t>ones</w:t>
      </w:r>
    </w:p>
    <w:p w:rsidR="004E3CDC" w:rsidRPr="004E3CDC" w:rsidRDefault="004E3CDC" w:rsidP="004E3CDC">
      <w:pPr>
        <w:spacing w:line="360" w:lineRule="auto"/>
        <w:jc w:val="both"/>
        <w:rPr>
          <w:rFonts w:ascii="Arial" w:hAnsi="Arial" w:cs="Arial"/>
        </w:rPr>
      </w:pPr>
      <w:r w:rsidRPr="004E3CDC">
        <w:rPr>
          <w:rFonts w:ascii="Arial" w:hAnsi="Arial" w:cs="Arial"/>
        </w:rPr>
        <w:t xml:space="preserve">Accessions were identified directly in farmers’ fields based on local nomenclature criteria. Four (4) okra accessions, namely </w:t>
      </w:r>
      <w:r w:rsidRPr="004E3CDC">
        <w:rPr>
          <w:rFonts w:ascii="Arial" w:hAnsi="Arial" w:cs="Arial"/>
          <w:i/>
          <w:iCs/>
        </w:rPr>
        <w:t>Dogoua, Gagera, Kahonbarewa</w:t>
      </w:r>
      <w:r w:rsidRPr="004E3CDC">
        <w:rPr>
          <w:rFonts w:ascii="Arial" w:hAnsi="Arial" w:cs="Arial"/>
        </w:rPr>
        <w:t xml:space="preserve">, and </w:t>
      </w:r>
      <w:r w:rsidRPr="004E3CDC">
        <w:rPr>
          <w:rFonts w:ascii="Arial" w:hAnsi="Arial" w:cs="Arial"/>
          <w:i/>
          <w:iCs/>
        </w:rPr>
        <w:t>Bagobira</w:t>
      </w:r>
      <w:r w:rsidRPr="004E3CDC">
        <w:rPr>
          <w:rFonts w:ascii="Arial" w:hAnsi="Arial" w:cs="Arial"/>
        </w:rPr>
        <w:t>, were recorded across three production zones.</w:t>
      </w:r>
    </w:p>
    <w:p w:rsidR="000131D6" w:rsidRDefault="004E3CDC" w:rsidP="004E3CDC">
      <w:pPr>
        <w:spacing w:line="360" w:lineRule="auto"/>
        <w:jc w:val="both"/>
        <w:rPr>
          <w:rFonts w:ascii="Arial" w:hAnsi="Arial" w:cs="Arial"/>
        </w:rPr>
      </w:pPr>
      <w:r w:rsidRPr="004E3CDC">
        <w:rPr>
          <w:rFonts w:ascii="Arial" w:hAnsi="Arial" w:cs="Arial"/>
        </w:rPr>
        <w:t xml:space="preserve">Figure 2 presents the Correspondence Factor Analysis (CFA) illustrating the relationships between production zones and the frequency of cited cultivated accessions. The accession Kahonbarewa was most frequently cited in the high-production zone, whereas Gagera was the most frequently cited accession in the low-production zone. In contrast, Bagobira was predominantly cited in the medium-production zone. Meanwhile, </w:t>
      </w:r>
      <w:r w:rsidRPr="004E3CDC">
        <w:rPr>
          <w:rFonts w:ascii="Arial" w:hAnsi="Arial" w:cs="Arial"/>
          <w:i/>
          <w:iCs/>
        </w:rPr>
        <w:t>Dogoua</w:t>
      </w:r>
      <w:r w:rsidRPr="004E3CDC">
        <w:rPr>
          <w:rFonts w:ascii="Arial" w:hAnsi="Arial" w:cs="Arial"/>
        </w:rPr>
        <w:t xml:space="preserve"> was cited across all production zones.</w:t>
      </w:r>
    </w:p>
    <w:p w:rsidR="004E3CDC" w:rsidRPr="004E3CDC" w:rsidRDefault="004E3CDC" w:rsidP="004E3CDC">
      <w:pPr>
        <w:rPr>
          <w:rFonts w:ascii="Arial" w:hAnsi="Arial" w:cs="Arial"/>
        </w:rPr>
      </w:pPr>
    </w:p>
    <w:p w:rsidR="004E3CDC" w:rsidRDefault="004E3CDC" w:rsidP="004E3CDC">
      <w:pPr>
        <w:rPr>
          <w:rFonts w:ascii="Arial" w:hAnsi="Arial" w:cs="Arial"/>
        </w:rPr>
      </w:pPr>
    </w:p>
    <w:p w:rsidR="004E3CDC" w:rsidRPr="004E3CDC" w:rsidRDefault="004E3CDC" w:rsidP="004E3CDC">
      <w:pPr>
        <w:tabs>
          <w:tab w:val="left" w:pos="7170"/>
        </w:tabs>
        <w:rPr>
          <w:rFonts w:ascii="Arial" w:hAnsi="Arial" w:cs="Arial"/>
        </w:rPr>
      </w:pPr>
      <w:r>
        <w:rPr>
          <w:rFonts w:ascii="Arial" w:hAnsi="Arial" w:cs="Arial"/>
        </w:rPr>
        <w:tab/>
      </w:r>
    </w:p>
    <w:p w:rsidR="000131D6" w:rsidRDefault="000131D6" w:rsidP="00480823">
      <w:pPr>
        <w:jc w:val="center"/>
      </w:pPr>
      <w:r w:rsidRPr="00C80010">
        <w:rPr>
          <w:rFonts w:ascii="Times New Roman" w:hAnsi="Times New Roman"/>
          <w:noProof/>
          <w:sz w:val="24"/>
          <w:lang w:val="en-IN" w:eastAsia="en-IN"/>
        </w:rPr>
        <w:lastRenderedPageBreak/>
        <w:drawing>
          <wp:inline distT="0" distB="0" distL="0" distR="0">
            <wp:extent cx="4477377" cy="3741414"/>
            <wp:effectExtent l="0" t="0" r="0" b="0"/>
            <wp:docPr id="2" name="Image 2" descr="C:\Users\Massaoudou\Desktop\Données contre-saison\EXP-GOMBO-DE\MDB\Nouveau dossier\Sans tit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ssaoudou\Desktop\Données contre-saison\EXP-GOMBO-DE\MDB\Nouveau dossier\Sans titre.png"/>
                    <pic:cNvPicPr>
                      <a:picLocks noChangeAspect="1" noChangeArrowheads="1"/>
                    </pic:cNvPicPr>
                  </pic:nvPicPr>
                  <pic:blipFill rotWithShape="1">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760" t="2511" r="737" b="2477"/>
                    <a:stretch/>
                  </pic:blipFill>
                  <pic:spPr bwMode="auto">
                    <a:xfrm>
                      <a:off x="0" y="0"/>
                      <a:ext cx="4503088" cy="3762899"/>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p w:rsidR="00E053D0" w:rsidRPr="009F6873" w:rsidRDefault="000131D6" w:rsidP="009F6873">
      <w:pPr>
        <w:jc w:val="both"/>
      </w:pPr>
      <w:r w:rsidRPr="00AA323D">
        <w:t>ZG pro: high-production zone; ZM pro: medium-production zone; ZF pro: low-production zone</w:t>
      </w:r>
    </w:p>
    <w:p w:rsidR="00A11A9A" w:rsidRPr="00352C35" w:rsidRDefault="00A11A9A" w:rsidP="009F6873">
      <w:pPr>
        <w:spacing w:line="360" w:lineRule="auto"/>
        <w:jc w:val="both"/>
        <w:rPr>
          <w:rFonts w:ascii="Arial" w:hAnsi="Arial" w:cs="Arial"/>
        </w:rPr>
      </w:pPr>
      <w:r w:rsidRPr="00352C35">
        <w:rPr>
          <w:rFonts w:ascii="Arial" w:hAnsi="Arial" w:cs="Arial"/>
        </w:rPr>
        <w:t>Figure 2: Correspondence analysis (CA) of production zones according to accessions</w:t>
      </w:r>
    </w:p>
    <w:p w:rsidR="00A11A9A" w:rsidRPr="00352C35" w:rsidRDefault="00A11A9A" w:rsidP="009F6873">
      <w:pPr>
        <w:spacing w:line="360" w:lineRule="auto"/>
        <w:jc w:val="both"/>
        <w:rPr>
          <w:rFonts w:ascii="Arial" w:hAnsi="Arial" w:cs="Arial"/>
        </w:rPr>
      </w:pPr>
      <w:r w:rsidRPr="00352C35">
        <w:rPr>
          <w:rFonts w:ascii="Arial" w:hAnsi="Arial" w:cs="Arial"/>
        </w:rPr>
        <w:t>Table 1 shows the number of individuals used for morphological data collection. A total of 21 sites (or production areas) were surveyed, yielding 688 individuals, with 52.32% in the high-production area, 29.80% in the medium-production area, and 17.88% in the low-p</w:t>
      </w:r>
      <w:r w:rsidR="005929C2">
        <w:rPr>
          <w:rFonts w:ascii="Arial" w:hAnsi="Arial" w:cs="Arial"/>
        </w:rPr>
        <w:t xml:space="preserve">roduction area (Table 1). </w:t>
      </w:r>
    </w:p>
    <w:p w:rsidR="00A11A9A" w:rsidRPr="00352C35" w:rsidRDefault="00A11A9A" w:rsidP="009F6873">
      <w:pPr>
        <w:spacing w:line="360" w:lineRule="auto"/>
        <w:jc w:val="both"/>
        <w:rPr>
          <w:rFonts w:ascii="Arial" w:hAnsi="Arial" w:cs="Arial"/>
        </w:rPr>
      </w:pPr>
      <w:r w:rsidRPr="00352C35">
        <w:rPr>
          <w:rFonts w:ascii="Arial" w:hAnsi="Arial" w:cs="Arial"/>
        </w:rPr>
        <w:t>Table 1: Number of individuals collected according to production sites and areas</w:t>
      </w:r>
    </w:p>
    <w:tbl>
      <w:tblPr>
        <w:tblW w:w="8442" w:type="dxa"/>
        <w:jc w:val="center"/>
        <w:tblCellMar>
          <w:left w:w="70" w:type="dxa"/>
          <w:right w:w="70" w:type="dxa"/>
        </w:tblCellMar>
        <w:tblLook w:val="04A0"/>
      </w:tblPr>
      <w:tblGrid>
        <w:gridCol w:w="1985"/>
        <w:gridCol w:w="1843"/>
        <w:gridCol w:w="2976"/>
        <w:gridCol w:w="1638"/>
      </w:tblGrid>
      <w:tr w:rsidR="00A11A9A" w:rsidRPr="00A11A9A" w:rsidTr="00A11A9A">
        <w:trPr>
          <w:trHeight w:val="336"/>
          <w:jc w:val="center"/>
        </w:trPr>
        <w:tc>
          <w:tcPr>
            <w:tcW w:w="1985" w:type="dxa"/>
            <w:tcBorders>
              <w:top w:val="single" w:sz="18" w:space="0" w:color="auto"/>
              <w:left w:val="nil"/>
              <w:bottom w:val="single" w:sz="12" w:space="0" w:color="auto"/>
              <w:right w:val="nil"/>
            </w:tcBorders>
            <w:noWrap/>
            <w:vAlign w:val="center"/>
            <w:hideMark/>
          </w:tcPr>
          <w:p w:rsidR="00A11A9A" w:rsidRPr="00A11A9A" w:rsidRDefault="00A11A9A" w:rsidP="00A05588">
            <w:pPr>
              <w:jc w:val="center"/>
              <w:rPr>
                <w:rFonts w:ascii="Arial" w:hAnsi="Arial" w:cs="Arial"/>
                <w:b/>
                <w:bCs/>
                <w:color w:val="000000"/>
                <w:szCs w:val="24"/>
                <w:lang w:eastAsia="fr-FR"/>
              </w:rPr>
            </w:pPr>
            <w:r w:rsidRPr="00A11A9A">
              <w:rPr>
                <w:rFonts w:ascii="Arial" w:hAnsi="Arial" w:cs="Arial"/>
                <w:b/>
                <w:bCs/>
                <w:color w:val="000000"/>
                <w:szCs w:val="24"/>
                <w:lang w:eastAsia="fr-FR"/>
              </w:rPr>
              <w:t>Production areas</w:t>
            </w:r>
          </w:p>
        </w:tc>
        <w:tc>
          <w:tcPr>
            <w:tcW w:w="1843" w:type="dxa"/>
            <w:tcBorders>
              <w:top w:val="single" w:sz="18" w:space="0" w:color="auto"/>
              <w:left w:val="nil"/>
              <w:bottom w:val="single" w:sz="12" w:space="0" w:color="auto"/>
              <w:right w:val="nil"/>
            </w:tcBorders>
            <w:noWrap/>
            <w:vAlign w:val="center"/>
            <w:hideMark/>
          </w:tcPr>
          <w:p w:rsidR="00A11A9A" w:rsidRPr="00A11A9A" w:rsidRDefault="00A11A9A" w:rsidP="00A05588">
            <w:pPr>
              <w:jc w:val="center"/>
              <w:rPr>
                <w:rFonts w:ascii="Arial" w:hAnsi="Arial" w:cs="Arial"/>
                <w:b/>
                <w:bCs/>
                <w:color w:val="000000"/>
                <w:szCs w:val="24"/>
                <w:lang w:eastAsia="fr-FR"/>
              </w:rPr>
            </w:pPr>
            <w:r w:rsidRPr="00A11A9A">
              <w:rPr>
                <w:rFonts w:ascii="Arial" w:hAnsi="Arial" w:cs="Arial"/>
                <w:b/>
                <w:bCs/>
                <w:color w:val="000000"/>
                <w:szCs w:val="24"/>
                <w:lang w:eastAsia="fr-FR"/>
              </w:rPr>
              <w:t>Number of sites</w:t>
            </w:r>
          </w:p>
        </w:tc>
        <w:tc>
          <w:tcPr>
            <w:tcW w:w="2976" w:type="dxa"/>
            <w:tcBorders>
              <w:top w:val="single" w:sz="18" w:space="0" w:color="auto"/>
              <w:left w:val="nil"/>
              <w:bottom w:val="single" w:sz="12" w:space="0" w:color="auto"/>
              <w:right w:val="nil"/>
            </w:tcBorders>
            <w:noWrap/>
            <w:vAlign w:val="center"/>
            <w:hideMark/>
          </w:tcPr>
          <w:p w:rsidR="00A11A9A" w:rsidRPr="00A11A9A" w:rsidRDefault="00A11A9A" w:rsidP="00A05588">
            <w:pPr>
              <w:jc w:val="center"/>
              <w:rPr>
                <w:rFonts w:ascii="Arial" w:hAnsi="Arial" w:cs="Arial"/>
                <w:b/>
                <w:bCs/>
                <w:color w:val="000000"/>
                <w:szCs w:val="24"/>
                <w:lang w:eastAsia="fr-FR"/>
              </w:rPr>
            </w:pPr>
            <w:r w:rsidRPr="00A11A9A">
              <w:rPr>
                <w:rFonts w:ascii="Arial" w:hAnsi="Arial" w:cs="Arial"/>
                <w:b/>
                <w:bCs/>
                <w:color w:val="000000"/>
                <w:szCs w:val="24"/>
                <w:lang w:eastAsia="fr-FR"/>
              </w:rPr>
              <w:t>Number of individuals collected</w:t>
            </w:r>
          </w:p>
        </w:tc>
        <w:tc>
          <w:tcPr>
            <w:tcW w:w="1638" w:type="dxa"/>
            <w:tcBorders>
              <w:top w:val="single" w:sz="18" w:space="0" w:color="auto"/>
              <w:left w:val="nil"/>
              <w:bottom w:val="single" w:sz="12" w:space="0" w:color="auto"/>
              <w:right w:val="nil"/>
            </w:tcBorders>
            <w:noWrap/>
            <w:vAlign w:val="center"/>
            <w:hideMark/>
          </w:tcPr>
          <w:p w:rsidR="00A11A9A" w:rsidRPr="00A11A9A" w:rsidRDefault="00A11A9A" w:rsidP="00A05588">
            <w:pPr>
              <w:jc w:val="center"/>
              <w:rPr>
                <w:rFonts w:ascii="Arial" w:hAnsi="Arial" w:cs="Arial"/>
                <w:b/>
                <w:bCs/>
                <w:color w:val="000000"/>
                <w:szCs w:val="24"/>
                <w:lang w:eastAsia="fr-FR"/>
              </w:rPr>
            </w:pPr>
            <w:r w:rsidRPr="00A11A9A">
              <w:rPr>
                <w:rFonts w:ascii="Arial" w:hAnsi="Arial" w:cs="Arial"/>
                <w:b/>
                <w:bCs/>
                <w:color w:val="000000"/>
                <w:szCs w:val="24"/>
                <w:lang w:eastAsia="fr-FR"/>
              </w:rPr>
              <w:t>% of individuals collected</w:t>
            </w:r>
          </w:p>
        </w:tc>
      </w:tr>
      <w:tr w:rsidR="00A11A9A" w:rsidRPr="00A11A9A" w:rsidTr="00A11A9A">
        <w:trPr>
          <w:trHeight w:val="324"/>
          <w:jc w:val="center"/>
        </w:trPr>
        <w:tc>
          <w:tcPr>
            <w:tcW w:w="1985" w:type="dxa"/>
            <w:tcBorders>
              <w:top w:val="nil"/>
              <w:left w:val="nil"/>
              <w:bottom w:val="nil"/>
              <w:right w:val="nil"/>
            </w:tcBorders>
            <w:noWrap/>
            <w:vAlign w:val="bottom"/>
            <w:hideMark/>
          </w:tcPr>
          <w:p w:rsidR="00A11A9A" w:rsidRPr="00A11A9A" w:rsidRDefault="00A11A9A" w:rsidP="00A05588">
            <w:pPr>
              <w:jc w:val="center"/>
              <w:rPr>
                <w:rFonts w:ascii="Arial" w:hAnsi="Arial" w:cs="Arial"/>
                <w:color w:val="000000"/>
                <w:szCs w:val="24"/>
                <w:lang w:eastAsia="fr-FR"/>
              </w:rPr>
            </w:pPr>
            <w:r w:rsidRPr="00A11A9A">
              <w:rPr>
                <w:rFonts w:ascii="Arial" w:hAnsi="Arial" w:cs="Arial"/>
                <w:color w:val="000000"/>
                <w:szCs w:val="24"/>
                <w:lang w:eastAsia="fr-FR"/>
              </w:rPr>
              <w:t>Large</w:t>
            </w:r>
          </w:p>
        </w:tc>
        <w:tc>
          <w:tcPr>
            <w:tcW w:w="1843" w:type="dxa"/>
            <w:tcBorders>
              <w:top w:val="nil"/>
              <w:left w:val="nil"/>
              <w:bottom w:val="nil"/>
              <w:right w:val="nil"/>
            </w:tcBorders>
            <w:noWrap/>
            <w:vAlign w:val="bottom"/>
            <w:hideMark/>
          </w:tcPr>
          <w:p w:rsidR="00A11A9A" w:rsidRPr="00A11A9A" w:rsidRDefault="00A11A9A" w:rsidP="00A05588">
            <w:pPr>
              <w:jc w:val="center"/>
              <w:rPr>
                <w:rFonts w:ascii="Arial" w:hAnsi="Arial" w:cs="Arial"/>
                <w:color w:val="000000"/>
                <w:szCs w:val="24"/>
                <w:lang w:eastAsia="fr-FR"/>
              </w:rPr>
            </w:pPr>
            <w:r w:rsidRPr="00A11A9A">
              <w:rPr>
                <w:rFonts w:ascii="Arial" w:hAnsi="Arial" w:cs="Arial"/>
                <w:color w:val="000000"/>
                <w:szCs w:val="24"/>
                <w:lang w:eastAsia="fr-FR"/>
              </w:rPr>
              <w:t>9</w:t>
            </w:r>
          </w:p>
        </w:tc>
        <w:tc>
          <w:tcPr>
            <w:tcW w:w="2976" w:type="dxa"/>
            <w:tcBorders>
              <w:top w:val="nil"/>
              <w:left w:val="nil"/>
              <w:bottom w:val="nil"/>
              <w:right w:val="nil"/>
            </w:tcBorders>
            <w:noWrap/>
            <w:vAlign w:val="bottom"/>
            <w:hideMark/>
          </w:tcPr>
          <w:p w:rsidR="00A11A9A" w:rsidRPr="00A11A9A" w:rsidRDefault="00A11A9A" w:rsidP="00A05588">
            <w:pPr>
              <w:jc w:val="center"/>
              <w:rPr>
                <w:rFonts w:ascii="Arial" w:hAnsi="Arial" w:cs="Arial"/>
                <w:color w:val="000000"/>
                <w:szCs w:val="24"/>
                <w:lang w:eastAsia="fr-FR"/>
              </w:rPr>
            </w:pPr>
            <w:r w:rsidRPr="00A11A9A">
              <w:rPr>
                <w:rFonts w:ascii="Arial" w:hAnsi="Arial" w:cs="Arial"/>
                <w:color w:val="000000"/>
                <w:szCs w:val="24"/>
                <w:lang w:eastAsia="fr-FR"/>
              </w:rPr>
              <w:t>360</w:t>
            </w:r>
          </w:p>
        </w:tc>
        <w:tc>
          <w:tcPr>
            <w:tcW w:w="1638" w:type="dxa"/>
            <w:tcBorders>
              <w:top w:val="nil"/>
              <w:left w:val="nil"/>
              <w:bottom w:val="nil"/>
              <w:right w:val="nil"/>
            </w:tcBorders>
            <w:noWrap/>
            <w:vAlign w:val="bottom"/>
            <w:hideMark/>
          </w:tcPr>
          <w:p w:rsidR="00A11A9A" w:rsidRPr="00A11A9A" w:rsidRDefault="00A11A9A" w:rsidP="00A05588">
            <w:pPr>
              <w:jc w:val="center"/>
              <w:rPr>
                <w:rFonts w:ascii="Arial" w:hAnsi="Arial" w:cs="Arial"/>
                <w:color w:val="000000"/>
                <w:szCs w:val="24"/>
                <w:lang w:eastAsia="fr-FR"/>
              </w:rPr>
            </w:pPr>
            <w:r w:rsidRPr="00A11A9A">
              <w:rPr>
                <w:rFonts w:ascii="Arial" w:hAnsi="Arial" w:cs="Arial"/>
                <w:color w:val="000000"/>
                <w:szCs w:val="24"/>
                <w:lang w:eastAsia="fr-FR"/>
              </w:rPr>
              <w:t>52</w:t>
            </w:r>
            <w:r w:rsidR="00182A11">
              <w:rPr>
                <w:rFonts w:ascii="Arial" w:hAnsi="Arial" w:cs="Arial"/>
                <w:color w:val="000000"/>
                <w:szCs w:val="24"/>
                <w:lang w:eastAsia="fr-FR"/>
              </w:rPr>
              <w:t>.</w:t>
            </w:r>
            <w:r w:rsidRPr="00A11A9A">
              <w:rPr>
                <w:rFonts w:ascii="Arial" w:hAnsi="Arial" w:cs="Arial"/>
                <w:color w:val="000000"/>
                <w:szCs w:val="24"/>
                <w:lang w:eastAsia="fr-FR"/>
              </w:rPr>
              <w:t>32</w:t>
            </w:r>
          </w:p>
        </w:tc>
      </w:tr>
      <w:tr w:rsidR="00A11A9A" w:rsidRPr="00A11A9A" w:rsidTr="00A11A9A">
        <w:trPr>
          <w:trHeight w:val="312"/>
          <w:jc w:val="center"/>
        </w:trPr>
        <w:tc>
          <w:tcPr>
            <w:tcW w:w="1985" w:type="dxa"/>
            <w:tcBorders>
              <w:top w:val="nil"/>
              <w:left w:val="nil"/>
              <w:bottom w:val="nil"/>
              <w:right w:val="nil"/>
            </w:tcBorders>
            <w:noWrap/>
            <w:vAlign w:val="bottom"/>
            <w:hideMark/>
          </w:tcPr>
          <w:p w:rsidR="00A11A9A" w:rsidRPr="00A11A9A" w:rsidRDefault="00A11A9A" w:rsidP="00A05588">
            <w:pPr>
              <w:jc w:val="center"/>
              <w:rPr>
                <w:rFonts w:ascii="Arial" w:hAnsi="Arial" w:cs="Arial"/>
                <w:color w:val="000000"/>
                <w:szCs w:val="24"/>
                <w:lang w:eastAsia="fr-FR"/>
              </w:rPr>
            </w:pPr>
            <w:r w:rsidRPr="00A11A9A">
              <w:rPr>
                <w:rFonts w:ascii="Arial" w:hAnsi="Arial" w:cs="Arial"/>
                <w:color w:val="000000"/>
                <w:szCs w:val="24"/>
                <w:lang w:eastAsia="fr-FR"/>
              </w:rPr>
              <w:t>Medium</w:t>
            </w:r>
          </w:p>
        </w:tc>
        <w:tc>
          <w:tcPr>
            <w:tcW w:w="1843" w:type="dxa"/>
            <w:tcBorders>
              <w:top w:val="nil"/>
              <w:left w:val="nil"/>
              <w:bottom w:val="nil"/>
              <w:right w:val="nil"/>
            </w:tcBorders>
            <w:noWrap/>
            <w:vAlign w:val="bottom"/>
            <w:hideMark/>
          </w:tcPr>
          <w:p w:rsidR="00A11A9A" w:rsidRPr="00A11A9A" w:rsidRDefault="00A11A9A" w:rsidP="00A05588">
            <w:pPr>
              <w:jc w:val="center"/>
              <w:rPr>
                <w:rFonts w:ascii="Arial" w:hAnsi="Arial" w:cs="Arial"/>
                <w:color w:val="000000"/>
                <w:szCs w:val="24"/>
                <w:lang w:eastAsia="fr-FR"/>
              </w:rPr>
            </w:pPr>
            <w:r w:rsidRPr="00A11A9A">
              <w:rPr>
                <w:rFonts w:ascii="Arial" w:hAnsi="Arial" w:cs="Arial"/>
                <w:color w:val="000000"/>
                <w:szCs w:val="24"/>
                <w:lang w:eastAsia="fr-FR"/>
              </w:rPr>
              <w:t>7</w:t>
            </w:r>
          </w:p>
        </w:tc>
        <w:tc>
          <w:tcPr>
            <w:tcW w:w="2976" w:type="dxa"/>
            <w:tcBorders>
              <w:top w:val="nil"/>
              <w:left w:val="nil"/>
              <w:bottom w:val="nil"/>
              <w:right w:val="nil"/>
            </w:tcBorders>
            <w:noWrap/>
            <w:vAlign w:val="bottom"/>
            <w:hideMark/>
          </w:tcPr>
          <w:p w:rsidR="00A11A9A" w:rsidRPr="00A11A9A" w:rsidRDefault="00A11A9A" w:rsidP="00A05588">
            <w:pPr>
              <w:jc w:val="center"/>
              <w:rPr>
                <w:rFonts w:ascii="Arial" w:hAnsi="Arial" w:cs="Arial"/>
                <w:color w:val="000000"/>
                <w:szCs w:val="24"/>
                <w:lang w:eastAsia="fr-FR"/>
              </w:rPr>
            </w:pPr>
            <w:r w:rsidRPr="00A11A9A">
              <w:rPr>
                <w:rFonts w:ascii="Arial" w:hAnsi="Arial" w:cs="Arial"/>
                <w:color w:val="000000"/>
                <w:szCs w:val="24"/>
                <w:lang w:eastAsia="fr-FR"/>
              </w:rPr>
              <w:t>205</w:t>
            </w:r>
          </w:p>
        </w:tc>
        <w:tc>
          <w:tcPr>
            <w:tcW w:w="1638" w:type="dxa"/>
            <w:tcBorders>
              <w:top w:val="nil"/>
              <w:left w:val="nil"/>
              <w:bottom w:val="nil"/>
              <w:right w:val="nil"/>
            </w:tcBorders>
            <w:noWrap/>
            <w:vAlign w:val="bottom"/>
            <w:hideMark/>
          </w:tcPr>
          <w:p w:rsidR="00A11A9A" w:rsidRPr="00A11A9A" w:rsidRDefault="00A11A9A" w:rsidP="00A05588">
            <w:pPr>
              <w:jc w:val="center"/>
              <w:rPr>
                <w:rFonts w:ascii="Arial" w:hAnsi="Arial" w:cs="Arial"/>
                <w:color w:val="000000"/>
                <w:szCs w:val="24"/>
                <w:lang w:eastAsia="fr-FR"/>
              </w:rPr>
            </w:pPr>
            <w:r w:rsidRPr="00A11A9A">
              <w:rPr>
                <w:rFonts w:ascii="Arial" w:hAnsi="Arial" w:cs="Arial"/>
                <w:color w:val="000000"/>
                <w:szCs w:val="24"/>
                <w:lang w:eastAsia="fr-FR"/>
              </w:rPr>
              <w:t>29</w:t>
            </w:r>
            <w:r w:rsidR="00182A11">
              <w:rPr>
                <w:rFonts w:ascii="Arial" w:hAnsi="Arial" w:cs="Arial"/>
                <w:color w:val="000000"/>
                <w:szCs w:val="24"/>
                <w:lang w:eastAsia="fr-FR"/>
              </w:rPr>
              <w:t>.</w:t>
            </w:r>
            <w:r w:rsidRPr="00A11A9A">
              <w:rPr>
                <w:rFonts w:ascii="Arial" w:hAnsi="Arial" w:cs="Arial"/>
                <w:color w:val="000000"/>
                <w:szCs w:val="24"/>
                <w:lang w:eastAsia="fr-FR"/>
              </w:rPr>
              <w:t>80</w:t>
            </w:r>
          </w:p>
        </w:tc>
      </w:tr>
      <w:tr w:rsidR="00A11A9A" w:rsidRPr="00A11A9A" w:rsidTr="00A11A9A">
        <w:trPr>
          <w:trHeight w:val="312"/>
          <w:jc w:val="center"/>
        </w:trPr>
        <w:tc>
          <w:tcPr>
            <w:tcW w:w="1985" w:type="dxa"/>
            <w:tcBorders>
              <w:top w:val="nil"/>
              <w:left w:val="nil"/>
              <w:bottom w:val="nil"/>
              <w:right w:val="nil"/>
            </w:tcBorders>
            <w:noWrap/>
            <w:vAlign w:val="bottom"/>
            <w:hideMark/>
          </w:tcPr>
          <w:p w:rsidR="00A11A9A" w:rsidRPr="00A11A9A" w:rsidRDefault="00A11A9A" w:rsidP="00A05588">
            <w:pPr>
              <w:jc w:val="center"/>
              <w:rPr>
                <w:rFonts w:ascii="Arial" w:hAnsi="Arial" w:cs="Arial"/>
                <w:color w:val="000000"/>
                <w:szCs w:val="24"/>
                <w:lang w:eastAsia="fr-FR"/>
              </w:rPr>
            </w:pPr>
            <w:r w:rsidRPr="00A11A9A">
              <w:rPr>
                <w:rFonts w:ascii="Arial" w:hAnsi="Arial" w:cs="Arial"/>
                <w:color w:val="000000"/>
                <w:szCs w:val="24"/>
                <w:lang w:eastAsia="fr-FR"/>
              </w:rPr>
              <w:t xml:space="preserve">Low </w:t>
            </w:r>
          </w:p>
        </w:tc>
        <w:tc>
          <w:tcPr>
            <w:tcW w:w="1843" w:type="dxa"/>
            <w:tcBorders>
              <w:top w:val="nil"/>
              <w:left w:val="nil"/>
              <w:bottom w:val="nil"/>
              <w:right w:val="nil"/>
            </w:tcBorders>
            <w:noWrap/>
            <w:vAlign w:val="bottom"/>
            <w:hideMark/>
          </w:tcPr>
          <w:p w:rsidR="00A11A9A" w:rsidRPr="00A11A9A" w:rsidRDefault="00A11A9A" w:rsidP="00A05588">
            <w:pPr>
              <w:jc w:val="center"/>
              <w:rPr>
                <w:rFonts w:ascii="Arial" w:hAnsi="Arial" w:cs="Arial"/>
                <w:color w:val="000000"/>
                <w:szCs w:val="24"/>
                <w:lang w:eastAsia="fr-FR"/>
              </w:rPr>
            </w:pPr>
            <w:r w:rsidRPr="00A11A9A">
              <w:rPr>
                <w:rFonts w:ascii="Arial" w:hAnsi="Arial" w:cs="Arial"/>
                <w:color w:val="000000"/>
                <w:szCs w:val="24"/>
                <w:lang w:eastAsia="fr-FR"/>
              </w:rPr>
              <w:t>5</w:t>
            </w:r>
          </w:p>
        </w:tc>
        <w:tc>
          <w:tcPr>
            <w:tcW w:w="2976" w:type="dxa"/>
            <w:tcBorders>
              <w:top w:val="nil"/>
              <w:left w:val="nil"/>
              <w:bottom w:val="nil"/>
              <w:right w:val="nil"/>
            </w:tcBorders>
            <w:noWrap/>
            <w:vAlign w:val="bottom"/>
            <w:hideMark/>
          </w:tcPr>
          <w:p w:rsidR="00A11A9A" w:rsidRPr="00A11A9A" w:rsidRDefault="00A11A9A" w:rsidP="00A05588">
            <w:pPr>
              <w:jc w:val="center"/>
              <w:rPr>
                <w:rFonts w:ascii="Arial" w:hAnsi="Arial" w:cs="Arial"/>
                <w:color w:val="000000"/>
                <w:szCs w:val="24"/>
                <w:lang w:eastAsia="fr-FR"/>
              </w:rPr>
            </w:pPr>
            <w:r w:rsidRPr="00A11A9A">
              <w:rPr>
                <w:rFonts w:ascii="Arial" w:hAnsi="Arial" w:cs="Arial"/>
                <w:color w:val="000000"/>
                <w:szCs w:val="24"/>
                <w:lang w:eastAsia="fr-FR"/>
              </w:rPr>
              <w:t>123</w:t>
            </w:r>
          </w:p>
        </w:tc>
        <w:tc>
          <w:tcPr>
            <w:tcW w:w="1638" w:type="dxa"/>
            <w:tcBorders>
              <w:top w:val="nil"/>
              <w:left w:val="nil"/>
              <w:bottom w:val="nil"/>
              <w:right w:val="nil"/>
            </w:tcBorders>
            <w:noWrap/>
            <w:vAlign w:val="bottom"/>
            <w:hideMark/>
          </w:tcPr>
          <w:p w:rsidR="00A11A9A" w:rsidRPr="00A11A9A" w:rsidRDefault="00A11A9A" w:rsidP="00A05588">
            <w:pPr>
              <w:jc w:val="center"/>
              <w:rPr>
                <w:rFonts w:ascii="Arial" w:hAnsi="Arial" w:cs="Arial"/>
                <w:color w:val="000000"/>
                <w:szCs w:val="24"/>
                <w:lang w:eastAsia="fr-FR"/>
              </w:rPr>
            </w:pPr>
            <w:r w:rsidRPr="00A11A9A">
              <w:rPr>
                <w:rFonts w:ascii="Arial" w:hAnsi="Arial" w:cs="Arial"/>
                <w:color w:val="000000"/>
                <w:szCs w:val="24"/>
                <w:lang w:eastAsia="fr-FR"/>
              </w:rPr>
              <w:t>17</w:t>
            </w:r>
            <w:r w:rsidR="00182A11">
              <w:rPr>
                <w:rFonts w:ascii="Arial" w:hAnsi="Arial" w:cs="Arial"/>
                <w:color w:val="000000"/>
                <w:szCs w:val="24"/>
                <w:lang w:eastAsia="fr-FR"/>
              </w:rPr>
              <w:t>.</w:t>
            </w:r>
            <w:r w:rsidRPr="00A11A9A">
              <w:rPr>
                <w:rFonts w:ascii="Arial" w:hAnsi="Arial" w:cs="Arial"/>
                <w:color w:val="000000"/>
                <w:szCs w:val="24"/>
                <w:lang w:eastAsia="fr-FR"/>
              </w:rPr>
              <w:t>88</w:t>
            </w:r>
          </w:p>
        </w:tc>
      </w:tr>
      <w:tr w:rsidR="00A11A9A" w:rsidRPr="00A11A9A" w:rsidTr="00A11A9A">
        <w:trPr>
          <w:trHeight w:val="312"/>
          <w:jc w:val="center"/>
        </w:trPr>
        <w:tc>
          <w:tcPr>
            <w:tcW w:w="1985" w:type="dxa"/>
            <w:tcBorders>
              <w:top w:val="nil"/>
              <w:left w:val="nil"/>
              <w:bottom w:val="single" w:sz="18" w:space="0" w:color="auto"/>
              <w:right w:val="nil"/>
            </w:tcBorders>
            <w:noWrap/>
            <w:vAlign w:val="bottom"/>
            <w:hideMark/>
          </w:tcPr>
          <w:p w:rsidR="00A11A9A" w:rsidRPr="00A11A9A" w:rsidRDefault="00A11A9A" w:rsidP="00A05588">
            <w:pPr>
              <w:jc w:val="center"/>
              <w:rPr>
                <w:rFonts w:ascii="Arial" w:hAnsi="Arial" w:cs="Arial"/>
                <w:color w:val="000000"/>
                <w:szCs w:val="24"/>
                <w:lang w:eastAsia="fr-FR"/>
              </w:rPr>
            </w:pPr>
            <w:r w:rsidRPr="00A11A9A">
              <w:rPr>
                <w:rFonts w:ascii="Arial" w:hAnsi="Arial" w:cs="Arial"/>
                <w:color w:val="000000"/>
                <w:szCs w:val="24"/>
                <w:lang w:eastAsia="fr-FR"/>
              </w:rPr>
              <w:t>Total</w:t>
            </w:r>
          </w:p>
        </w:tc>
        <w:tc>
          <w:tcPr>
            <w:tcW w:w="1843" w:type="dxa"/>
            <w:tcBorders>
              <w:top w:val="nil"/>
              <w:left w:val="nil"/>
              <w:bottom w:val="single" w:sz="18" w:space="0" w:color="auto"/>
              <w:right w:val="nil"/>
            </w:tcBorders>
            <w:noWrap/>
            <w:vAlign w:val="bottom"/>
            <w:hideMark/>
          </w:tcPr>
          <w:p w:rsidR="00A11A9A" w:rsidRPr="00A11A9A" w:rsidRDefault="00A11A9A" w:rsidP="00A05588">
            <w:pPr>
              <w:jc w:val="center"/>
              <w:rPr>
                <w:rFonts w:ascii="Arial" w:hAnsi="Arial" w:cs="Arial"/>
                <w:color w:val="000000"/>
                <w:szCs w:val="24"/>
                <w:lang w:eastAsia="fr-FR"/>
              </w:rPr>
            </w:pPr>
            <w:r w:rsidRPr="00A11A9A">
              <w:rPr>
                <w:rFonts w:ascii="Arial" w:hAnsi="Arial" w:cs="Arial"/>
                <w:color w:val="000000"/>
                <w:szCs w:val="24"/>
                <w:lang w:eastAsia="fr-FR"/>
              </w:rPr>
              <w:t>21</w:t>
            </w:r>
          </w:p>
        </w:tc>
        <w:tc>
          <w:tcPr>
            <w:tcW w:w="2976" w:type="dxa"/>
            <w:tcBorders>
              <w:top w:val="nil"/>
              <w:left w:val="nil"/>
              <w:bottom w:val="single" w:sz="18" w:space="0" w:color="auto"/>
              <w:right w:val="nil"/>
            </w:tcBorders>
            <w:noWrap/>
            <w:vAlign w:val="bottom"/>
            <w:hideMark/>
          </w:tcPr>
          <w:p w:rsidR="00A11A9A" w:rsidRPr="00A11A9A" w:rsidRDefault="00A11A9A" w:rsidP="00A05588">
            <w:pPr>
              <w:jc w:val="center"/>
              <w:rPr>
                <w:rFonts w:ascii="Arial" w:hAnsi="Arial" w:cs="Arial"/>
                <w:color w:val="000000"/>
                <w:szCs w:val="24"/>
                <w:lang w:eastAsia="fr-FR"/>
              </w:rPr>
            </w:pPr>
            <w:r w:rsidRPr="00A11A9A">
              <w:rPr>
                <w:rFonts w:ascii="Arial" w:hAnsi="Arial" w:cs="Arial"/>
                <w:color w:val="000000"/>
                <w:szCs w:val="24"/>
                <w:lang w:eastAsia="fr-FR"/>
              </w:rPr>
              <w:t>688</w:t>
            </w:r>
          </w:p>
        </w:tc>
        <w:tc>
          <w:tcPr>
            <w:tcW w:w="1638" w:type="dxa"/>
            <w:tcBorders>
              <w:top w:val="nil"/>
              <w:left w:val="nil"/>
              <w:bottom w:val="single" w:sz="18" w:space="0" w:color="auto"/>
              <w:right w:val="nil"/>
            </w:tcBorders>
            <w:noWrap/>
            <w:vAlign w:val="bottom"/>
            <w:hideMark/>
          </w:tcPr>
          <w:p w:rsidR="00A11A9A" w:rsidRPr="00A11A9A" w:rsidRDefault="00A11A9A" w:rsidP="00A05588">
            <w:pPr>
              <w:jc w:val="center"/>
              <w:rPr>
                <w:rFonts w:ascii="Arial" w:hAnsi="Arial" w:cs="Arial"/>
                <w:color w:val="000000"/>
                <w:szCs w:val="24"/>
                <w:lang w:eastAsia="fr-FR"/>
              </w:rPr>
            </w:pPr>
            <w:r w:rsidRPr="00A11A9A">
              <w:rPr>
                <w:rFonts w:ascii="Arial" w:hAnsi="Arial" w:cs="Arial"/>
                <w:color w:val="000000"/>
                <w:szCs w:val="24"/>
                <w:lang w:eastAsia="fr-FR"/>
              </w:rPr>
              <w:t>100</w:t>
            </w:r>
          </w:p>
        </w:tc>
      </w:tr>
    </w:tbl>
    <w:p w:rsidR="00A11A9A" w:rsidRDefault="00A11A9A" w:rsidP="00A11A9A"/>
    <w:p w:rsidR="00A11A9A" w:rsidRPr="00237710" w:rsidRDefault="00A11A9A" w:rsidP="00A11A9A"/>
    <w:p w:rsidR="00A11A9A" w:rsidRPr="00237710" w:rsidRDefault="00A11A9A" w:rsidP="00A11A9A"/>
    <w:p w:rsidR="00A11A9A" w:rsidRPr="00237710" w:rsidRDefault="00A11A9A" w:rsidP="00A11A9A"/>
    <w:p w:rsidR="00A11A9A" w:rsidRPr="00237710" w:rsidRDefault="00A11A9A" w:rsidP="00A11A9A"/>
    <w:p w:rsidR="00A11A9A" w:rsidRPr="00237710" w:rsidRDefault="00A11A9A" w:rsidP="00A11A9A"/>
    <w:p w:rsidR="00A11A9A" w:rsidRPr="00237710" w:rsidRDefault="00A11A9A" w:rsidP="00A11A9A"/>
    <w:p w:rsidR="00A11A9A" w:rsidRDefault="00A11A9A" w:rsidP="00A11A9A"/>
    <w:p w:rsidR="00A11A9A" w:rsidRPr="00A11A9A" w:rsidRDefault="00A11A9A" w:rsidP="00A11A9A">
      <w:pPr>
        <w:jc w:val="both"/>
        <w:rPr>
          <w:rFonts w:ascii="Arial" w:hAnsi="Arial" w:cs="Arial"/>
          <w:b/>
          <w:sz w:val="22"/>
        </w:rPr>
      </w:pPr>
      <w:r>
        <w:rPr>
          <w:rFonts w:ascii="Arial" w:hAnsi="Arial" w:cs="Arial"/>
          <w:b/>
          <w:sz w:val="22"/>
        </w:rPr>
        <w:lastRenderedPageBreak/>
        <w:t>3.2.</w:t>
      </w:r>
      <w:r w:rsidRPr="00A11A9A">
        <w:rPr>
          <w:rFonts w:ascii="Arial" w:hAnsi="Arial" w:cs="Arial"/>
          <w:b/>
          <w:sz w:val="22"/>
        </w:rPr>
        <w:t xml:space="preserve"> Accession </w:t>
      </w:r>
      <w:r w:rsidR="004D0E8E">
        <w:rPr>
          <w:rFonts w:ascii="Arial" w:hAnsi="Arial" w:cs="Arial"/>
          <w:b/>
          <w:sz w:val="22"/>
        </w:rPr>
        <w:t>p</w:t>
      </w:r>
      <w:r w:rsidRPr="00A11A9A">
        <w:rPr>
          <w:rFonts w:ascii="Arial" w:hAnsi="Arial" w:cs="Arial"/>
          <w:b/>
          <w:sz w:val="22"/>
        </w:rPr>
        <w:t>erformance</w:t>
      </w:r>
    </w:p>
    <w:p w:rsidR="00182A11" w:rsidRDefault="00182A11" w:rsidP="00A11A9A">
      <w:pPr>
        <w:spacing w:line="360" w:lineRule="auto"/>
        <w:jc w:val="both"/>
        <w:rPr>
          <w:rFonts w:ascii="Arial" w:hAnsi="Arial" w:cs="Arial"/>
        </w:rPr>
      </w:pPr>
      <w:r w:rsidRPr="00182A11">
        <w:rPr>
          <w:rFonts w:ascii="Arial" w:hAnsi="Arial" w:cs="Arial"/>
        </w:rPr>
        <w:t>The analysis of okra accession performance revealed substantial variability among accessions (Table 2). Highly significant differences were detected for all measured traits. On average, accessions reached a plant height of 1.30 m and a stem diameter of 26.38 mm. Fruit-related traits showed mean values of 16.72 cm for fruit length, 23.95 mm for fruit diameter, and 99.78 seeds per fruit. Among all variables, the number of seeds per fruit exhibited the highest variability, with a standard deviation of 26.25.</w:t>
      </w:r>
    </w:p>
    <w:p w:rsidR="00A11A9A" w:rsidRPr="00903E4E" w:rsidRDefault="00A11A9A" w:rsidP="00A11A9A">
      <w:pPr>
        <w:spacing w:line="360" w:lineRule="auto"/>
        <w:jc w:val="both"/>
        <w:rPr>
          <w:rFonts w:ascii="Arial" w:hAnsi="Arial" w:cs="Arial"/>
        </w:rPr>
      </w:pPr>
      <w:r w:rsidRPr="00903E4E">
        <w:rPr>
          <w:rFonts w:ascii="Arial" w:hAnsi="Arial" w:cs="Arial"/>
        </w:rPr>
        <w:t>Table 2: Accession Performance</w:t>
      </w:r>
    </w:p>
    <w:tbl>
      <w:tblPr>
        <w:tblW w:w="7738" w:type="dxa"/>
        <w:jc w:val="center"/>
        <w:tblBorders>
          <w:top w:val="single" w:sz="4" w:space="0" w:color="auto"/>
          <w:bottom w:val="single" w:sz="4" w:space="0" w:color="auto"/>
        </w:tblBorders>
        <w:tblCellMar>
          <w:left w:w="70" w:type="dxa"/>
          <w:right w:w="70" w:type="dxa"/>
        </w:tblCellMar>
        <w:tblLook w:val="04A0"/>
      </w:tblPr>
      <w:tblGrid>
        <w:gridCol w:w="1127"/>
        <w:gridCol w:w="1007"/>
        <w:gridCol w:w="992"/>
        <w:gridCol w:w="992"/>
        <w:gridCol w:w="992"/>
        <w:gridCol w:w="1302"/>
        <w:gridCol w:w="1326"/>
      </w:tblGrid>
      <w:tr w:rsidR="000D2CCE" w:rsidRPr="000D2CCE" w:rsidTr="00A05588">
        <w:trPr>
          <w:trHeight w:val="288"/>
          <w:jc w:val="center"/>
        </w:trPr>
        <w:tc>
          <w:tcPr>
            <w:tcW w:w="1127" w:type="dxa"/>
            <w:tcBorders>
              <w:top w:val="single" w:sz="18" w:space="0" w:color="auto"/>
              <w:bottom w:val="single" w:sz="18" w:space="0" w:color="auto"/>
            </w:tcBorders>
            <w:noWrap/>
            <w:vAlign w:val="bottom"/>
            <w:hideMark/>
          </w:tcPr>
          <w:p w:rsidR="000D2CCE" w:rsidRPr="000D2CCE" w:rsidRDefault="000D2CCE" w:rsidP="00A05588">
            <w:pPr>
              <w:spacing w:line="360" w:lineRule="auto"/>
              <w:rPr>
                <w:rFonts w:ascii="Arial" w:hAnsi="Arial" w:cs="Arial"/>
                <w:b/>
                <w:lang w:eastAsia="fr-FR"/>
              </w:rPr>
            </w:pPr>
            <w:r w:rsidRPr="000D2CCE">
              <w:rPr>
                <w:rFonts w:ascii="Arial" w:hAnsi="Arial" w:cs="Arial"/>
                <w:b/>
                <w:lang w:eastAsia="fr-FR"/>
              </w:rPr>
              <w:t>Variables</w:t>
            </w:r>
          </w:p>
        </w:tc>
        <w:tc>
          <w:tcPr>
            <w:tcW w:w="1007" w:type="dxa"/>
            <w:tcBorders>
              <w:top w:val="single" w:sz="18" w:space="0" w:color="auto"/>
              <w:bottom w:val="single" w:sz="18" w:space="0" w:color="auto"/>
            </w:tcBorders>
            <w:noWrap/>
            <w:vAlign w:val="bottom"/>
            <w:hideMark/>
          </w:tcPr>
          <w:p w:rsidR="000D2CCE" w:rsidRPr="000D2CCE" w:rsidRDefault="000D2CCE" w:rsidP="00A05588">
            <w:pPr>
              <w:spacing w:line="360" w:lineRule="auto"/>
              <w:jc w:val="center"/>
              <w:rPr>
                <w:rFonts w:ascii="Arial" w:hAnsi="Arial" w:cs="Arial"/>
                <w:b/>
                <w:color w:val="000000"/>
                <w:lang w:eastAsia="fr-FR"/>
              </w:rPr>
            </w:pPr>
            <w:r w:rsidRPr="000D2CCE">
              <w:rPr>
                <w:rFonts w:ascii="Arial" w:hAnsi="Arial" w:cs="Arial"/>
                <w:b/>
                <w:color w:val="000000"/>
                <w:lang w:eastAsia="fr-FR"/>
              </w:rPr>
              <w:t>Mean</w:t>
            </w:r>
          </w:p>
        </w:tc>
        <w:tc>
          <w:tcPr>
            <w:tcW w:w="992" w:type="dxa"/>
            <w:tcBorders>
              <w:top w:val="single" w:sz="18" w:space="0" w:color="auto"/>
              <w:bottom w:val="single" w:sz="18" w:space="0" w:color="auto"/>
            </w:tcBorders>
            <w:noWrap/>
            <w:vAlign w:val="bottom"/>
            <w:hideMark/>
          </w:tcPr>
          <w:p w:rsidR="000D2CCE" w:rsidRPr="000D2CCE" w:rsidRDefault="000D2CCE" w:rsidP="00A05588">
            <w:pPr>
              <w:spacing w:line="360" w:lineRule="auto"/>
              <w:jc w:val="center"/>
              <w:rPr>
                <w:rFonts w:ascii="Arial" w:hAnsi="Arial" w:cs="Arial"/>
                <w:b/>
                <w:color w:val="000000"/>
                <w:lang w:eastAsia="fr-FR"/>
              </w:rPr>
            </w:pPr>
            <w:r w:rsidRPr="000D2CCE">
              <w:rPr>
                <w:rFonts w:ascii="Arial" w:hAnsi="Arial" w:cs="Arial"/>
                <w:b/>
                <w:color w:val="000000"/>
                <w:lang w:eastAsia="fr-FR"/>
              </w:rPr>
              <w:t>Ectyp</w:t>
            </w:r>
          </w:p>
        </w:tc>
        <w:tc>
          <w:tcPr>
            <w:tcW w:w="992" w:type="dxa"/>
            <w:tcBorders>
              <w:top w:val="single" w:sz="18" w:space="0" w:color="auto"/>
              <w:bottom w:val="single" w:sz="18" w:space="0" w:color="auto"/>
            </w:tcBorders>
            <w:noWrap/>
            <w:vAlign w:val="bottom"/>
            <w:hideMark/>
          </w:tcPr>
          <w:p w:rsidR="000D2CCE" w:rsidRPr="000D2CCE" w:rsidRDefault="000D2CCE" w:rsidP="00A05588">
            <w:pPr>
              <w:spacing w:line="360" w:lineRule="auto"/>
              <w:jc w:val="center"/>
              <w:rPr>
                <w:rFonts w:ascii="Arial" w:hAnsi="Arial" w:cs="Arial"/>
                <w:b/>
                <w:color w:val="000000"/>
                <w:lang w:eastAsia="fr-FR"/>
              </w:rPr>
            </w:pPr>
            <w:r w:rsidRPr="000D2CCE">
              <w:rPr>
                <w:rFonts w:ascii="Arial" w:hAnsi="Arial" w:cs="Arial"/>
                <w:b/>
                <w:color w:val="000000"/>
                <w:lang w:eastAsia="fr-FR"/>
              </w:rPr>
              <w:t>Min</w:t>
            </w:r>
          </w:p>
        </w:tc>
        <w:tc>
          <w:tcPr>
            <w:tcW w:w="992" w:type="dxa"/>
            <w:tcBorders>
              <w:top w:val="single" w:sz="18" w:space="0" w:color="auto"/>
              <w:bottom w:val="single" w:sz="18" w:space="0" w:color="auto"/>
            </w:tcBorders>
            <w:noWrap/>
            <w:vAlign w:val="bottom"/>
            <w:hideMark/>
          </w:tcPr>
          <w:p w:rsidR="000D2CCE" w:rsidRPr="000D2CCE" w:rsidRDefault="000D2CCE" w:rsidP="00A05588">
            <w:pPr>
              <w:spacing w:line="360" w:lineRule="auto"/>
              <w:jc w:val="center"/>
              <w:rPr>
                <w:rFonts w:ascii="Arial" w:hAnsi="Arial" w:cs="Arial"/>
                <w:b/>
                <w:color w:val="000000"/>
                <w:lang w:eastAsia="fr-FR"/>
              </w:rPr>
            </w:pPr>
            <w:r w:rsidRPr="000D2CCE">
              <w:rPr>
                <w:rFonts w:ascii="Arial" w:hAnsi="Arial" w:cs="Arial"/>
                <w:b/>
                <w:color w:val="000000"/>
                <w:lang w:eastAsia="fr-FR"/>
              </w:rPr>
              <w:t>Max</w:t>
            </w:r>
          </w:p>
        </w:tc>
        <w:tc>
          <w:tcPr>
            <w:tcW w:w="1302" w:type="dxa"/>
            <w:tcBorders>
              <w:top w:val="single" w:sz="18" w:space="0" w:color="auto"/>
              <w:bottom w:val="single" w:sz="18" w:space="0" w:color="auto"/>
            </w:tcBorders>
            <w:noWrap/>
            <w:vAlign w:val="bottom"/>
            <w:hideMark/>
          </w:tcPr>
          <w:p w:rsidR="000D2CCE" w:rsidRPr="000D2CCE" w:rsidRDefault="000D2CCE" w:rsidP="00A05588">
            <w:pPr>
              <w:spacing w:line="360" w:lineRule="auto"/>
              <w:jc w:val="center"/>
              <w:rPr>
                <w:rFonts w:ascii="Arial" w:hAnsi="Arial" w:cs="Arial"/>
                <w:b/>
                <w:color w:val="000000"/>
                <w:lang w:eastAsia="fr-FR"/>
              </w:rPr>
            </w:pPr>
            <w:r w:rsidRPr="000D2CCE">
              <w:rPr>
                <w:rFonts w:ascii="Arial" w:hAnsi="Arial" w:cs="Arial"/>
                <w:b/>
                <w:color w:val="000000"/>
                <w:lang w:eastAsia="fr-FR"/>
              </w:rPr>
              <w:t>Provability</w:t>
            </w:r>
          </w:p>
        </w:tc>
        <w:tc>
          <w:tcPr>
            <w:tcW w:w="1326" w:type="dxa"/>
            <w:tcBorders>
              <w:top w:val="single" w:sz="18" w:space="0" w:color="auto"/>
              <w:bottom w:val="single" w:sz="18" w:space="0" w:color="auto"/>
            </w:tcBorders>
            <w:noWrap/>
            <w:vAlign w:val="bottom"/>
            <w:hideMark/>
          </w:tcPr>
          <w:p w:rsidR="000D2CCE" w:rsidRPr="000D2CCE" w:rsidRDefault="000D2CCE" w:rsidP="00A05588">
            <w:pPr>
              <w:spacing w:line="360" w:lineRule="auto"/>
              <w:jc w:val="center"/>
              <w:rPr>
                <w:rFonts w:ascii="Arial" w:hAnsi="Arial" w:cs="Arial"/>
                <w:b/>
                <w:color w:val="000000"/>
                <w:lang w:eastAsia="fr-FR"/>
              </w:rPr>
            </w:pPr>
            <w:r w:rsidRPr="000D2CCE">
              <w:rPr>
                <w:rFonts w:ascii="Arial" w:hAnsi="Arial" w:cs="Arial"/>
                <w:b/>
                <w:color w:val="000000"/>
                <w:lang w:eastAsia="fr-FR"/>
              </w:rPr>
              <w:t>Significance</w:t>
            </w:r>
          </w:p>
        </w:tc>
      </w:tr>
      <w:tr w:rsidR="000D2CCE" w:rsidRPr="000D2CCE" w:rsidTr="00A05588">
        <w:trPr>
          <w:trHeight w:val="2977"/>
          <w:jc w:val="center"/>
        </w:trPr>
        <w:tc>
          <w:tcPr>
            <w:tcW w:w="1127" w:type="dxa"/>
            <w:tcBorders>
              <w:top w:val="single" w:sz="18" w:space="0" w:color="auto"/>
              <w:bottom w:val="single" w:sz="18" w:space="0" w:color="auto"/>
            </w:tcBorders>
            <w:noWrap/>
            <w:vAlign w:val="bottom"/>
            <w:hideMark/>
          </w:tcPr>
          <w:p w:rsidR="000D2CCE" w:rsidRPr="000D2CCE" w:rsidRDefault="000D2CCE" w:rsidP="00A05588">
            <w:pPr>
              <w:spacing w:line="360" w:lineRule="auto"/>
              <w:rPr>
                <w:rFonts w:ascii="Arial" w:hAnsi="Arial" w:cs="Arial"/>
                <w:color w:val="000000"/>
                <w:lang w:val="fr-FR" w:eastAsia="fr-FR"/>
              </w:rPr>
            </w:pPr>
            <w:r w:rsidRPr="000D2CCE">
              <w:rPr>
                <w:rFonts w:ascii="Arial" w:hAnsi="Arial" w:cs="Arial"/>
                <w:color w:val="000000"/>
                <w:lang w:val="fr-FR" w:eastAsia="fr-FR"/>
              </w:rPr>
              <w:t xml:space="preserve"> Haut</w:t>
            </w:r>
          </w:p>
          <w:p w:rsidR="000D2CCE" w:rsidRPr="000D2CCE" w:rsidRDefault="000D2CCE" w:rsidP="00A05588">
            <w:pPr>
              <w:spacing w:line="360" w:lineRule="auto"/>
              <w:rPr>
                <w:rFonts w:ascii="Arial" w:hAnsi="Arial" w:cs="Arial"/>
                <w:color w:val="000000"/>
                <w:lang w:val="fr-FR" w:eastAsia="fr-FR"/>
              </w:rPr>
            </w:pPr>
            <w:r w:rsidRPr="000D2CCE">
              <w:rPr>
                <w:rFonts w:ascii="Arial" w:hAnsi="Arial" w:cs="Arial"/>
                <w:color w:val="000000"/>
                <w:lang w:val="fr-FR" w:eastAsia="fr-FR"/>
              </w:rPr>
              <w:t>DaTg</w:t>
            </w:r>
          </w:p>
          <w:p w:rsidR="000D2CCE" w:rsidRPr="000D2CCE" w:rsidRDefault="000D2CCE" w:rsidP="00A05588">
            <w:pPr>
              <w:spacing w:line="360" w:lineRule="auto"/>
              <w:rPr>
                <w:rFonts w:ascii="Arial" w:hAnsi="Arial" w:cs="Arial"/>
                <w:color w:val="000000"/>
                <w:lang w:val="fr-FR" w:eastAsia="fr-FR"/>
              </w:rPr>
            </w:pPr>
            <w:r w:rsidRPr="000D2CCE">
              <w:rPr>
                <w:rFonts w:ascii="Arial" w:hAnsi="Arial" w:cs="Arial"/>
                <w:color w:val="000000"/>
                <w:lang w:val="fr-FR" w:eastAsia="fr-FR"/>
              </w:rPr>
              <w:t xml:space="preserve"> Lofe</w:t>
            </w:r>
          </w:p>
          <w:p w:rsidR="000D2CCE" w:rsidRPr="000D2CCE" w:rsidRDefault="000D2CCE" w:rsidP="00A05588">
            <w:pPr>
              <w:spacing w:line="360" w:lineRule="auto"/>
              <w:rPr>
                <w:rFonts w:ascii="Arial" w:hAnsi="Arial" w:cs="Arial"/>
                <w:color w:val="000000"/>
                <w:lang w:val="fr-FR" w:eastAsia="fr-FR"/>
              </w:rPr>
            </w:pPr>
            <w:r w:rsidRPr="000D2CCE">
              <w:rPr>
                <w:rFonts w:ascii="Arial" w:hAnsi="Arial" w:cs="Arial"/>
                <w:color w:val="000000"/>
                <w:lang w:val="fr-FR" w:eastAsia="fr-FR"/>
              </w:rPr>
              <w:t>lafe</w:t>
            </w:r>
          </w:p>
          <w:p w:rsidR="000D2CCE" w:rsidRPr="000D2CCE" w:rsidRDefault="000D2CCE" w:rsidP="00A05588">
            <w:pPr>
              <w:spacing w:line="360" w:lineRule="auto"/>
              <w:rPr>
                <w:rFonts w:ascii="Arial" w:hAnsi="Arial" w:cs="Arial"/>
                <w:color w:val="000000"/>
                <w:lang w:val="fr-FR" w:eastAsia="fr-FR"/>
              </w:rPr>
            </w:pPr>
            <w:r w:rsidRPr="000D2CCE">
              <w:rPr>
                <w:rFonts w:ascii="Arial" w:hAnsi="Arial" w:cs="Arial"/>
                <w:color w:val="000000"/>
                <w:lang w:val="fr-FR" w:eastAsia="fr-FR"/>
              </w:rPr>
              <w:t>LoPe</w:t>
            </w:r>
          </w:p>
          <w:p w:rsidR="000D2CCE" w:rsidRPr="000D2CCE" w:rsidRDefault="000D2CCE" w:rsidP="00A05588">
            <w:pPr>
              <w:spacing w:line="360" w:lineRule="auto"/>
              <w:rPr>
                <w:rFonts w:ascii="Arial" w:hAnsi="Arial" w:cs="Arial"/>
                <w:color w:val="000000"/>
                <w:lang w:val="fr-FR" w:eastAsia="fr-FR"/>
              </w:rPr>
            </w:pPr>
            <w:r w:rsidRPr="000D2CCE">
              <w:rPr>
                <w:rFonts w:ascii="Arial" w:hAnsi="Arial" w:cs="Arial"/>
                <w:color w:val="000000"/>
                <w:lang w:val="fr-FR" w:eastAsia="fr-FR"/>
              </w:rPr>
              <w:t>PFr</w:t>
            </w:r>
          </w:p>
          <w:p w:rsidR="000D2CCE" w:rsidRPr="000D2CCE" w:rsidRDefault="000D2CCE" w:rsidP="00A05588">
            <w:pPr>
              <w:spacing w:line="360" w:lineRule="auto"/>
              <w:rPr>
                <w:rFonts w:ascii="Arial" w:hAnsi="Arial" w:cs="Arial"/>
                <w:color w:val="000000"/>
                <w:lang w:val="fr-FR" w:eastAsia="fr-FR"/>
              </w:rPr>
            </w:pPr>
            <w:r w:rsidRPr="000D2CCE">
              <w:rPr>
                <w:rFonts w:ascii="Arial" w:hAnsi="Arial" w:cs="Arial"/>
                <w:color w:val="000000"/>
                <w:lang w:val="fr-FR" w:eastAsia="fr-FR"/>
              </w:rPr>
              <w:t>DaFr</w:t>
            </w:r>
          </w:p>
          <w:p w:rsidR="000D2CCE" w:rsidRPr="000D2CCE" w:rsidRDefault="000D2CCE" w:rsidP="00A05588">
            <w:pPr>
              <w:spacing w:line="360" w:lineRule="auto"/>
              <w:rPr>
                <w:rFonts w:ascii="Arial" w:hAnsi="Arial" w:cs="Arial"/>
                <w:color w:val="000000"/>
                <w:lang w:val="fr-FR" w:eastAsia="fr-FR"/>
              </w:rPr>
            </w:pPr>
            <w:r w:rsidRPr="000D2CCE">
              <w:rPr>
                <w:rFonts w:ascii="Arial" w:hAnsi="Arial" w:cs="Arial"/>
                <w:color w:val="000000"/>
                <w:lang w:val="fr-FR" w:eastAsia="fr-FR"/>
              </w:rPr>
              <w:t>LoFr</w:t>
            </w:r>
          </w:p>
          <w:p w:rsidR="000D2CCE" w:rsidRPr="000D2CCE" w:rsidRDefault="000D2CCE" w:rsidP="00A05588">
            <w:pPr>
              <w:spacing w:line="360" w:lineRule="auto"/>
              <w:rPr>
                <w:rFonts w:ascii="Arial" w:hAnsi="Arial" w:cs="Arial"/>
                <w:color w:val="000000"/>
                <w:lang w:val="fr-FR" w:eastAsia="fr-FR"/>
              </w:rPr>
            </w:pPr>
            <w:r w:rsidRPr="000D2CCE">
              <w:rPr>
                <w:rFonts w:ascii="Arial" w:hAnsi="Arial" w:cs="Arial"/>
                <w:color w:val="000000"/>
                <w:lang w:val="fr-FR" w:eastAsia="fr-FR"/>
              </w:rPr>
              <w:t>NbrGr</w:t>
            </w:r>
          </w:p>
          <w:p w:rsidR="000D2CCE" w:rsidRPr="000D2CCE" w:rsidRDefault="000D2CCE" w:rsidP="00A05588">
            <w:pPr>
              <w:spacing w:line="360" w:lineRule="auto"/>
              <w:rPr>
                <w:rFonts w:ascii="Arial" w:hAnsi="Arial" w:cs="Arial"/>
                <w:color w:val="000000"/>
                <w:lang w:val="fr-FR" w:eastAsia="fr-FR"/>
              </w:rPr>
            </w:pPr>
            <w:r w:rsidRPr="000D2CCE">
              <w:rPr>
                <w:rFonts w:ascii="Arial" w:hAnsi="Arial" w:cs="Arial"/>
                <w:color w:val="000000"/>
                <w:lang w:val="fr-FR" w:eastAsia="fr-FR"/>
              </w:rPr>
              <w:t>PdGr</w:t>
            </w:r>
          </w:p>
          <w:p w:rsidR="000D2CCE" w:rsidRPr="000D2CCE" w:rsidRDefault="000D2CCE" w:rsidP="00A05588">
            <w:pPr>
              <w:spacing w:line="360" w:lineRule="auto"/>
              <w:rPr>
                <w:rFonts w:ascii="Arial" w:hAnsi="Arial" w:cs="Arial"/>
                <w:color w:val="000000"/>
                <w:lang w:val="fr-FR" w:eastAsia="fr-FR"/>
              </w:rPr>
            </w:pPr>
            <w:r w:rsidRPr="000D2CCE">
              <w:rPr>
                <w:rFonts w:ascii="Arial" w:hAnsi="Arial" w:cs="Arial"/>
                <w:color w:val="000000"/>
                <w:lang w:val="fr-FR" w:eastAsia="fr-FR"/>
              </w:rPr>
              <w:t xml:space="preserve"> P100Gr</w:t>
            </w:r>
          </w:p>
        </w:tc>
        <w:tc>
          <w:tcPr>
            <w:tcW w:w="1007" w:type="dxa"/>
            <w:tcBorders>
              <w:top w:val="single" w:sz="18" w:space="0" w:color="auto"/>
              <w:bottom w:val="single" w:sz="18" w:space="0" w:color="auto"/>
            </w:tcBorders>
            <w:noWrap/>
            <w:vAlign w:val="bottom"/>
            <w:hideMark/>
          </w:tcPr>
          <w:p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1,31</w:t>
            </w:r>
          </w:p>
          <w:p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26,38</w:t>
            </w:r>
          </w:p>
          <w:p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21,71</w:t>
            </w:r>
          </w:p>
          <w:p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26,55</w:t>
            </w:r>
          </w:p>
          <w:p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25,44</w:t>
            </w:r>
          </w:p>
          <w:p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26,50</w:t>
            </w:r>
          </w:p>
          <w:p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23,95</w:t>
            </w:r>
          </w:p>
          <w:p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16,72</w:t>
            </w:r>
          </w:p>
          <w:p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99,78</w:t>
            </w:r>
          </w:p>
          <w:p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9,49</w:t>
            </w:r>
          </w:p>
          <w:p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10,35</w:t>
            </w:r>
          </w:p>
        </w:tc>
        <w:tc>
          <w:tcPr>
            <w:tcW w:w="992" w:type="dxa"/>
            <w:tcBorders>
              <w:top w:val="single" w:sz="18" w:space="0" w:color="auto"/>
              <w:bottom w:val="single" w:sz="18" w:space="0" w:color="auto"/>
            </w:tcBorders>
            <w:noWrap/>
            <w:vAlign w:val="bottom"/>
            <w:hideMark/>
          </w:tcPr>
          <w:p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0,75</w:t>
            </w:r>
          </w:p>
          <w:p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9,23</w:t>
            </w:r>
          </w:p>
          <w:p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5,67</w:t>
            </w:r>
          </w:p>
          <w:p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6,57</w:t>
            </w:r>
          </w:p>
          <w:p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8,27</w:t>
            </w:r>
          </w:p>
          <w:p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16,65</w:t>
            </w:r>
          </w:p>
          <w:p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4,38</w:t>
            </w:r>
          </w:p>
          <w:p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8,03</w:t>
            </w:r>
          </w:p>
          <w:p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26,25</w:t>
            </w:r>
          </w:p>
          <w:p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4,40</w:t>
            </w:r>
          </w:p>
          <w:p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3,55</w:t>
            </w:r>
          </w:p>
        </w:tc>
        <w:tc>
          <w:tcPr>
            <w:tcW w:w="992" w:type="dxa"/>
            <w:tcBorders>
              <w:top w:val="single" w:sz="18" w:space="0" w:color="auto"/>
              <w:bottom w:val="single" w:sz="18" w:space="0" w:color="auto"/>
            </w:tcBorders>
            <w:noWrap/>
            <w:vAlign w:val="bottom"/>
            <w:hideMark/>
          </w:tcPr>
          <w:p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0,10</w:t>
            </w:r>
          </w:p>
          <w:p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4,00</w:t>
            </w:r>
          </w:p>
          <w:p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2,39</w:t>
            </w:r>
          </w:p>
          <w:p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9,00</w:t>
            </w:r>
          </w:p>
          <w:p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5,50</w:t>
            </w:r>
          </w:p>
          <w:p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2,90</w:t>
            </w:r>
          </w:p>
          <w:p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10,00</w:t>
            </w:r>
          </w:p>
          <w:p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2,50</w:t>
            </w:r>
          </w:p>
          <w:p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28,00</w:t>
            </w:r>
          </w:p>
          <w:p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2,14</w:t>
            </w:r>
          </w:p>
          <w:p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2,80</w:t>
            </w:r>
          </w:p>
        </w:tc>
        <w:tc>
          <w:tcPr>
            <w:tcW w:w="992" w:type="dxa"/>
            <w:tcBorders>
              <w:top w:val="single" w:sz="18" w:space="0" w:color="auto"/>
              <w:bottom w:val="single" w:sz="18" w:space="0" w:color="auto"/>
            </w:tcBorders>
            <w:noWrap/>
            <w:vAlign w:val="bottom"/>
            <w:hideMark/>
          </w:tcPr>
          <w:p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3,90</w:t>
            </w:r>
          </w:p>
          <w:p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70,00</w:t>
            </w:r>
          </w:p>
          <w:p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36,50</w:t>
            </w:r>
          </w:p>
          <w:p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44,50</w:t>
            </w:r>
          </w:p>
          <w:p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51,00</w:t>
            </w:r>
          </w:p>
          <w:p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71,93</w:t>
            </w:r>
          </w:p>
          <w:p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37,00</w:t>
            </w:r>
          </w:p>
          <w:p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34,10</w:t>
            </w:r>
          </w:p>
          <w:p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160,00</w:t>
            </w:r>
          </w:p>
          <w:p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23,48</w:t>
            </w:r>
          </w:p>
          <w:p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20,50</w:t>
            </w:r>
          </w:p>
        </w:tc>
        <w:tc>
          <w:tcPr>
            <w:tcW w:w="1302" w:type="dxa"/>
            <w:tcBorders>
              <w:top w:val="single" w:sz="18" w:space="0" w:color="auto"/>
              <w:bottom w:val="single" w:sz="18" w:space="0" w:color="auto"/>
            </w:tcBorders>
            <w:noWrap/>
            <w:vAlign w:val="bottom"/>
            <w:hideMark/>
          </w:tcPr>
          <w:p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0,000</w:t>
            </w:r>
          </w:p>
          <w:p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0,000</w:t>
            </w:r>
          </w:p>
          <w:p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0,000</w:t>
            </w:r>
          </w:p>
          <w:p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0,000</w:t>
            </w:r>
          </w:p>
          <w:p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0,000</w:t>
            </w:r>
          </w:p>
          <w:p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0,000</w:t>
            </w:r>
          </w:p>
          <w:p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0,000</w:t>
            </w:r>
          </w:p>
          <w:p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0,000</w:t>
            </w:r>
          </w:p>
          <w:p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0,000</w:t>
            </w:r>
          </w:p>
          <w:p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0,000</w:t>
            </w:r>
          </w:p>
          <w:p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0,000</w:t>
            </w:r>
          </w:p>
        </w:tc>
        <w:tc>
          <w:tcPr>
            <w:tcW w:w="1326" w:type="dxa"/>
            <w:tcBorders>
              <w:top w:val="single" w:sz="18" w:space="0" w:color="auto"/>
              <w:bottom w:val="single" w:sz="18" w:space="0" w:color="auto"/>
            </w:tcBorders>
            <w:noWrap/>
            <w:vAlign w:val="bottom"/>
            <w:hideMark/>
          </w:tcPr>
          <w:p w:rsidR="000D2CCE" w:rsidRPr="000D2CCE" w:rsidRDefault="000D2CCE" w:rsidP="00A05588">
            <w:pPr>
              <w:spacing w:line="360" w:lineRule="auto"/>
              <w:jc w:val="center"/>
              <w:rPr>
                <w:rFonts w:ascii="Arial" w:hAnsi="Arial" w:cs="Arial"/>
                <w:color w:val="000000"/>
                <w:lang w:eastAsia="fr-FR"/>
              </w:rPr>
            </w:pPr>
            <w:r>
              <w:rPr>
                <w:rFonts w:ascii="Arial" w:hAnsi="Arial" w:cs="Arial"/>
                <w:color w:val="000000"/>
                <w:lang w:eastAsia="fr-FR"/>
              </w:rPr>
              <w:t>*</w:t>
            </w:r>
            <w:r w:rsidRPr="000D2CCE">
              <w:rPr>
                <w:rFonts w:ascii="Arial" w:hAnsi="Arial" w:cs="Arial"/>
                <w:color w:val="000000"/>
                <w:lang w:eastAsia="fr-FR"/>
              </w:rPr>
              <w:t>*</w:t>
            </w:r>
          </w:p>
          <w:p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w:t>
            </w:r>
          </w:p>
          <w:p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w:t>
            </w:r>
          </w:p>
          <w:p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w:t>
            </w:r>
          </w:p>
          <w:p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w:t>
            </w:r>
          </w:p>
          <w:p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w:t>
            </w:r>
          </w:p>
          <w:p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w:t>
            </w:r>
          </w:p>
          <w:p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w:t>
            </w:r>
          </w:p>
          <w:p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w:t>
            </w:r>
          </w:p>
          <w:p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w:t>
            </w:r>
          </w:p>
          <w:p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w:t>
            </w:r>
          </w:p>
        </w:tc>
      </w:tr>
    </w:tbl>
    <w:p w:rsidR="000D2CCE" w:rsidRPr="000D2CCE" w:rsidRDefault="004D0E8E" w:rsidP="000D2CCE">
      <w:pPr>
        <w:spacing w:line="360" w:lineRule="auto"/>
        <w:jc w:val="both"/>
        <w:rPr>
          <w:rFonts w:ascii="Arial" w:hAnsi="Arial" w:cs="Arial"/>
          <w:b/>
          <w:sz w:val="22"/>
        </w:rPr>
      </w:pPr>
      <w:r>
        <w:rPr>
          <w:rFonts w:ascii="Arial" w:hAnsi="Arial" w:cs="Arial"/>
          <w:b/>
          <w:sz w:val="22"/>
        </w:rPr>
        <w:t>3.3 Quantitative morphological characteristics of o</w:t>
      </w:r>
      <w:r w:rsidR="000D2CCE" w:rsidRPr="000D2CCE">
        <w:rPr>
          <w:rFonts w:ascii="Arial" w:hAnsi="Arial" w:cs="Arial"/>
          <w:b/>
          <w:sz w:val="22"/>
        </w:rPr>
        <w:t xml:space="preserve">kra </w:t>
      </w:r>
      <w:r>
        <w:rPr>
          <w:rFonts w:ascii="Arial" w:hAnsi="Arial" w:cs="Arial"/>
          <w:b/>
          <w:sz w:val="22"/>
        </w:rPr>
        <w:t>a</w:t>
      </w:r>
      <w:r w:rsidR="000D2CCE" w:rsidRPr="000D2CCE">
        <w:rPr>
          <w:rFonts w:ascii="Arial" w:hAnsi="Arial" w:cs="Arial"/>
          <w:b/>
          <w:sz w:val="22"/>
        </w:rPr>
        <w:t>ccessions</w:t>
      </w:r>
    </w:p>
    <w:p w:rsidR="00370F63" w:rsidRDefault="00370F63" w:rsidP="000D2CCE">
      <w:pPr>
        <w:spacing w:line="360" w:lineRule="auto"/>
        <w:jc w:val="both"/>
        <w:rPr>
          <w:rFonts w:ascii="Arial" w:hAnsi="Arial" w:cs="Arial"/>
        </w:rPr>
      </w:pPr>
      <w:r w:rsidRPr="00370F63">
        <w:rPr>
          <w:rFonts w:ascii="Arial" w:hAnsi="Arial" w:cs="Arial"/>
        </w:rPr>
        <w:t xml:space="preserve">Table 3 summarizes the analysis of vegetative growth traits of okra accessions cultivated in the Tanout Department. Significant differences were observed among accessions for all measured variables. The accession </w:t>
      </w:r>
      <w:r w:rsidRPr="00370F63">
        <w:rPr>
          <w:rFonts w:ascii="Arial" w:hAnsi="Arial" w:cs="Arial"/>
          <w:i/>
          <w:iCs/>
        </w:rPr>
        <w:t>Dogoua</w:t>
      </w:r>
      <w:r w:rsidRPr="00370F63">
        <w:rPr>
          <w:rFonts w:ascii="Arial" w:hAnsi="Arial" w:cs="Arial"/>
        </w:rPr>
        <w:t xml:space="preserve"> exhibited the highest values for plant height, basal stem diameter, and leaf length, followed by </w:t>
      </w:r>
      <w:r w:rsidRPr="00370F63">
        <w:rPr>
          <w:rFonts w:ascii="Arial" w:hAnsi="Arial" w:cs="Arial"/>
          <w:i/>
          <w:iCs/>
        </w:rPr>
        <w:t>Kahonbarewa</w:t>
      </w:r>
      <w:r w:rsidRPr="00370F63">
        <w:rPr>
          <w:rFonts w:ascii="Arial" w:hAnsi="Arial" w:cs="Arial"/>
        </w:rPr>
        <w:t xml:space="preserve"> and </w:t>
      </w:r>
      <w:r w:rsidRPr="00370F63">
        <w:rPr>
          <w:rFonts w:ascii="Arial" w:hAnsi="Arial" w:cs="Arial"/>
          <w:i/>
          <w:iCs/>
        </w:rPr>
        <w:t>Bagobira</w:t>
      </w:r>
      <w:r w:rsidRPr="00370F63">
        <w:rPr>
          <w:rFonts w:ascii="Arial" w:hAnsi="Arial" w:cs="Arial"/>
        </w:rPr>
        <w:t xml:space="preserve">, which showed intermediate performance, whereas Gagera consistently recorded the lowest values. In addition, the accessions </w:t>
      </w:r>
      <w:r w:rsidRPr="00370F63">
        <w:rPr>
          <w:rFonts w:ascii="Arial" w:hAnsi="Arial" w:cs="Arial"/>
          <w:i/>
          <w:iCs/>
        </w:rPr>
        <w:t>Dogoua</w:t>
      </w:r>
      <w:r w:rsidRPr="00370F63">
        <w:rPr>
          <w:rFonts w:ascii="Arial" w:hAnsi="Arial" w:cs="Arial"/>
        </w:rPr>
        <w:t xml:space="preserve">, </w:t>
      </w:r>
      <w:r w:rsidRPr="00370F63">
        <w:rPr>
          <w:rFonts w:ascii="Arial" w:hAnsi="Arial" w:cs="Arial"/>
          <w:i/>
          <w:iCs/>
        </w:rPr>
        <w:t>Kahonbarewa</w:t>
      </w:r>
      <w:r w:rsidRPr="00370F63">
        <w:rPr>
          <w:rFonts w:ascii="Arial" w:hAnsi="Arial" w:cs="Arial"/>
        </w:rPr>
        <w:t xml:space="preserve">, and </w:t>
      </w:r>
      <w:r w:rsidRPr="00370F63">
        <w:rPr>
          <w:rFonts w:ascii="Arial" w:hAnsi="Arial" w:cs="Arial"/>
          <w:i/>
          <w:iCs/>
        </w:rPr>
        <w:t>Bagobira</w:t>
      </w:r>
      <w:r w:rsidRPr="00370F63">
        <w:rPr>
          <w:rFonts w:ascii="Arial" w:hAnsi="Arial" w:cs="Arial"/>
        </w:rPr>
        <w:t xml:space="preserve"> produced wider leaves and longer peduncles compared with Gagera (Table 3).</w:t>
      </w:r>
    </w:p>
    <w:p w:rsidR="000D2CCE" w:rsidRPr="00D43626" w:rsidRDefault="000D2CCE" w:rsidP="000D2CCE">
      <w:pPr>
        <w:spacing w:line="360" w:lineRule="auto"/>
        <w:jc w:val="both"/>
        <w:rPr>
          <w:rFonts w:ascii="Arial" w:hAnsi="Arial" w:cs="Arial"/>
        </w:rPr>
      </w:pPr>
      <w:r w:rsidRPr="00D43626">
        <w:rPr>
          <w:rFonts w:ascii="Arial" w:hAnsi="Arial" w:cs="Arial"/>
        </w:rPr>
        <w:t>Table 3: Variability of Okra Accessions According to Growth Parameters.</w:t>
      </w:r>
    </w:p>
    <w:tbl>
      <w:tblPr>
        <w:tblW w:w="8364" w:type="dxa"/>
        <w:jc w:val="center"/>
        <w:tblCellMar>
          <w:left w:w="70" w:type="dxa"/>
          <w:right w:w="70" w:type="dxa"/>
        </w:tblCellMar>
        <w:tblLook w:val="04A0"/>
      </w:tblPr>
      <w:tblGrid>
        <w:gridCol w:w="2075"/>
        <w:gridCol w:w="1318"/>
        <w:gridCol w:w="1417"/>
        <w:gridCol w:w="1383"/>
        <w:gridCol w:w="1416"/>
        <w:gridCol w:w="1312"/>
      </w:tblGrid>
      <w:tr w:rsidR="000D2CCE" w:rsidRPr="000D2CCE" w:rsidTr="00A05588">
        <w:trPr>
          <w:trHeight w:val="288"/>
          <w:jc w:val="center"/>
        </w:trPr>
        <w:tc>
          <w:tcPr>
            <w:tcW w:w="1518" w:type="dxa"/>
            <w:vMerge w:val="restart"/>
            <w:tcBorders>
              <w:top w:val="single" w:sz="18" w:space="0" w:color="auto"/>
              <w:left w:val="nil"/>
              <w:right w:val="nil"/>
            </w:tcBorders>
            <w:noWrap/>
            <w:vAlign w:val="center"/>
            <w:hideMark/>
          </w:tcPr>
          <w:p w:rsidR="000D2CCE" w:rsidRPr="000D2CCE" w:rsidRDefault="000D2CCE" w:rsidP="00A05588">
            <w:pPr>
              <w:spacing w:line="360" w:lineRule="auto"/>
              <w:jc w:val="center"/>
              <w:rPr>
                <w:rFonts w:ascii="Arial" w:hAnsi="Arial" w:cs="Arial"/>
                <w:b/>
                <w:bCs/>
                <w:color w:val="000000"/>
                <w:lang w:eastAsia="fr-FR"/>
              </w:rPr>
            </w:pPr>
            <w:r w:rsidRPr="000D2CCE">
              <w:rPr>
                <w:rFonts w:ascii="Arial" w:hAnsi="Arial" w:cs="Arial"/>
                <w:b/>
                <w:bCs/>
                <w:color w:val="000000"/>
                <w:lang w:eastAsia="fr-FR"/>
              </w:rPr>
              <w:t>Accessions</w:t>
            </w:r>
          </w:p>
        </w:tc>
        <w:tc>
          <w:tcPr>
            <w:tcW w:w="1318" w:type="dxa"/>
            <w:tcBorders>
              <w:top w:val="single" w:sz="18" w:space="0" w:color="auto"/>
              <w:left w:val="nil"/>
              <w:bottom w:val="single" w:sz="4" w:space="0" w:color="auto"/>
              <w:right w:val="nil"/>
            </w:tcBorders>
            <w:noWrap/>
            <w:vAlign w:val="bottom"/>
            <w:hideMark/>
          </w:tcPr>
          <w:p w:rsidR="000D2CCE" w:rsidRPr="000D2CCE" w:rsidRDefault="000D2CCE" w:rsidP="00A05588">
            <w:pPr>
              <w:spacing w:line="360" w:lineRule="auto"/>
              <w:jc w:val="center"/>
              <w:rPr>
                <w:rFonts w:ascii="Arial" w:hAnsi="Arial" w:cs="Arial"/>
                <w:b/>
                <w:bCs/>
                <w:color w:val="000000"/>
                <w:lang w:eastAsia="fr-FR"/>
              </w:rPr>
            </w:pPr>
            <w:r w:rsidRPr="000D2CCE">
              <w:rPr>
                <w:rFonts w:ascii="Arial" w:hAnsi="Arial" w:cs="Arial"/>
                <w:b/>
                <w:bCs/>
                <w:color w:val="000000"/>
                <w:lang w:eastAsia="fr-FR"/>
              </w:rPr>
              <w:t>Haut (m)</w:t>
            </w:r>
          </w:p>
        </w:tc>
        <w:tc>
          <w:tcPr>
            <w:tcW w:w="1417" w:type="dxa"/>
            <w:tcBorders>
              <w:top w:val="single" w:sz="18" w:space="0" w:color="auto"/>
              <w:left w:val="nil"/>
              <w:bottom w:val="single" w:sz="4" w:space="0" w:color="auto"/>
              <w:right w:val="nil"/>
            </w:tcBorders>
            <w:noWrap/>
            <w:vAlign w:val="bottom"/>
            <w:hideMark/>
          </w:tcPr>
          <w:p w:rsidR="000D2CCE" w:rsidRPr="000D2CCE" w:rsidRDefault="000D2CCE" w:rsidP="00A05588">
            <w:pPr>
              <w:spacing w:line="360" w:lineRule="auto"/>
              <w:jc w:val="center"/>
              <w:rPr>
                <w:rFonts w:ascii="Arial" w:hAnsi="Arial" w:cs="Arial"/>
                <w:b/>
                <w:bCs/>
                <w:color w:val="000000"/>
                <w:lang w:eastAsia="fr-FR"/>
              </w:rPr>
            </w:pPr>
            <w:r w:rsidRPr="000D2CCE">
              <w:rPr>
                <w:rFonts w:ascii="Arial" w:hAnsi="Arial" w:cs="Arial"/>
                <w:b/>
                <w:bCs/>
                <w:color w:val="000000"/>
                <w:lang w:eastAsia="fr-FR"/>
              </w:rPr>
              <w:t>DaTg (mm)</w:t>
            </w:r>
          </w:p>
        </w:tc>
        <w:tc>
          <w:tcPr>
            <w:tcW w:w="1383" w:type="dxa"/>
            <w:tcBorders>
              <w:top w:val="single" w:sz="18" w:space="0" w:color="auto"/>
              <w:left w:val="nil"/>
              <w:bottom w:val="single" w:sz="4" w:space="0" w:color="auto"/>
              <w:right w:val="nil"/>
            </w:tcBorders>
            <w:noWrap/>
            <w:vAlign w:val="bottom"/>
            <w:hideMark/>
          </w:tcPr>
          <w:p w:rsidR="000D2CCE" w:rsidRPr="000D2CCE" w:rsidRDefault="000D2CCE" w:rsidP="00A05588">
            <w:pPr>
              <w:spacing w:line="360" w:lineRule="auto"/>
              <w:jc w:val="center"/>
              <w:rPr>
                <w:rFonts w:ascii="Arial" w:hAnsi="Arial" w:cs="Arial"/>
                <w:b/>
                <w:bCs/>
                <w:color w:val="000000"/>
                <w:lang w:eastAsia="fr-FR"/>
              </w:rPr>
            </w:pPr>
            <w:r w:rsidRPr="000D2CCE">
              <w:rPr>
                <w:rFonts w:ascii="Arial" w:hAnsi="Arial" w:cs="Arial"/>
                <w:b/>
                <w:bCs/>
                <w:color w:val="000000"/>
                <w:lang w:eastAsia="fr-FR"/>
              </w:rPr>
              <w:t>Lofe (cm)</w:t>
            </w:r>
          </w:p>
        </w:tc>
        <w:tc>
          <w:tcPr>
            <w:tcW w:w="1416" w:type="dxa"/>
            <w:tcBorders>
              <w:top w:val="single" w:sz="18" w:space="0" w:color="auto"/>
              <w:left w:val="nil"/>
              <w:bottom w:val="single" w:sz="4" w:space="0" w:color="auto"/>
              <w:right w:val="nil"/>
            </w:tcBorders>
            <w:noWrap/>
            <w:vAlign w:val="bottom"/>
            <w:hideMark/>
          </w:tcPr>
          <w:p w:rsidR="000D2CCE" w:rsidRPr="000D2CCE" w:rsidRDefault="000D2CCE" w:rsidP="00A05588">
            <w:pPr>
              <w:spacing w:line="360" w:lineRule="auto"/>
              <w:jc w:val="center"/>
              <w:rPr>
                <w:rFonts w:ascii="Arial" w:hAnsi="Arial" w:cs="Arial"/>
                <w:b/>
                <w:bCs/>
                <w:color w:val="000000"/>
                <w:lang w:eastAsia="fr-FR"/>
              </w:rPr>
            </w:pPr>
            <w:r w:rsidRPr="000D2CCE">
              <w:rPr>
                <w:rFonts w:ascii="Arial" w:hAnsi="Arial" w:cs="Arial"/>
                <w:b/>
                <w:bCs/>
                <w:color w:val="000000"/>
                <w:lang w:eastAsia="fr-FR"/>
              </w:rPr>
              <w:t>lafe (cm)</w:t>
            </w:r>
          </w:p>
        </w:tc>
        <w:tc>
          <w:tcPr>
            <w:tcW w:w="1312" w:type="dxa"/>
            <w:tcBorders>
              <w:top w:val="single" w:sz="18" w:space="0" w:color="auto"/>
              <w:left w:val="nil"/>
              <w:bottom w:val="single" w:sz="4" w:space="0" w:color="auto"/>
              <w:right w:val="nil"/>
            </w:tcBorders>
            <w:noWrap/>
            <w:vAlign w:val="bottom"/>
            <w:hideMark/>
          </w:tcPr>
          <w:p w:rsidR="000D2CCE" w:rsidRPr="000D2CCE" w:rsidRDefault="000D2CCE" w:rsidP="00A05588">
            <w:pPr>
              <w:spacing w:line="360" w:lineRule="auto"/>
              <w:jc w:val="center"/>
              <w:rPr>
                <w:rFonts w:ascii="Arial" w:hAnsi="Arial" w:cs="Arial"/>
                <w:b/>
                <w:bCs/>
                <w:color w:val="000000"/>
                <w:lang w:eastAsia="fr-FR"/>
              </w:rPr>
            </w:pPr>
            <w:r w:rsidRPr="000D2CCE">
              <w:rPr>
                <w:rFonts w:ascii="Arial" w:hAnsi="Arial" w:cs="Arial"/>
                <w:b/>
                <w:bCs/>
                <w:color w:val="000000"/>
                <w:lang w:eastAsia="fr-FR"/>
              </w:rPr>
              <w:t>Lop (cm)</w:t>
            </w:r>
          </w:p>
        </w:tc>
      </w:tr>
      <w:tr w:rsidR="000D2CCE" w:rsidRPr="000D2CCE" w:rsidTr="00A05588">
        <w:trPr>
          <w:trHeight w:val="288"/>
          <w:jc w:val="center"/>
        </w:trPr>
        <w:tc>
          <w:tcPr>
            <w:tcW w:w="1518" w:type="dxa"/>
            <w:vMerge/>
            <w:tcBorders>
              <w:left w:val="nil"/>
              <w:bottom w:val="single" w:sz="12" w:space="0" w:color="auto"/>
              <w:right w:val="nil"/>
            </w:tcBorders>
            <w:noWrap/>
            <w:vAlign w:val="bottom"/>
            <w:hideMark/>
          </w:tcPr>
          <w:p w:rsidR="000D2CCE" w:rsidRPr="000D2CCE" w:rsidRDefault="000D2CCE" w:rsidP="00A05588">
            <w:pPr>
              <w:spacing w:line="360" w:lineRule="auto"/>
              <w:jc w:val="center"/>
              <w:rPr>
                <w:rFonts w:ascii="Arial" w:hAnsi="Arial" w:cs="Arial"/>
                <w:color w:val="000000"/>
                <w:lang w:eastAsia="fr-FR"/>
              </w:rPr>
            </w:pPr>
          </w:p>
        </w:tc>
        <w:tc>
          <w:tcPr>
            <w:tcW w:w="1318" w:type="dxa"/>
            <w:tcBorders>
              <w:top w:val="nil"/>
              <w:left w:val="nil"/>
              <w:bottom w:val="single" w:sz="12" w:space="0" w:color="auto"/>
              <w:right w:val="nil"/>
            </w:tcBorders>
            <w:noWrap/>
            <w:vAlign w:val="bottom"/>
            <w:hideMark/>
          </w:tcPr>
          <w:p w:rsidR="000D2CCE" w:rsidRPr="000D2CCE" w:rsidRDefault="000D2CCE" w:rsidP="000D2CCE">
            <w:pPr>
              <w:spacing w:line="360" w:lineRule="auto"/>
              <w:jc w:val="center"/>
              <w:rPr>
                <w:rFonts w:ascii="Arial" w:hAnsi="Arial" w:cs="Arial"/>
                <w:b/>
                <w:bCs/>
                <w:color w:val="000000"/>
                <w:lang w:eastAsia="fr-FR"/>
              </w:rPr>
            </w:pPr>
            <w:r>
              <w:rPr>
                <w:rFonts w:ascii="Arial" w:hAnsi="Arial" w:cs="Arial"/>
                <w:b/>
                <w:bCs/>
                <w:color w:val="000000"/>
                <w:lang w:eastAsia="fr-FR"/>
              </w:rPr>
              <w:t>Mean</w:t>
            </w:r>
            <w:r w:rsidRPr="000D2CCE">
              <w:rPr>
                <w:rFonts w:ascii="Arial" w:hAnsi="Arial" w:cs="Arial"/>
                <w:b/>
                <w:bCs/>
                <w:color w:val="000000"/>
                <w:lang w:eastAsia="fr-FR"/>
              </w:rPr>
              <w:t>±Ec</w:t>
            </w:r>
            <w:r>
              <w:rPr>
                <w:rFonts w:ascii="Arial" w:hAnsi="Arial" w:cs="Arial"/>
                <w:b/>
                <w:bCs/>
                <w:color w:val="000000"/>
                <w:lang w:eastAsia="fr-FR"/>
              </w:rPr>
              <w:t>typ</w:t>
            </w:r>
          </w:p>
        </w:tc>
        <w:tc>
          <w:tcPr>
            <w:tcW w:w="1417" w:type="dxa"/>
            <w:tcBorders>
              <w:top w:val="nil"/>
              <w:left w:val="nil"/>
              <w:bottom w:val="single" w:sz="12" w:space="0" w:color="auto"/>
              <w:right w:val="nil"/>
            </w:tcBorders>
            <w:noWrap/>
            <w:vAlign w:val="bottom"/>
            <w:hideMark/>
          </w:tcPr>
          <w:p w:rsidR="000D2CCE" w:rsidRPr="000D2CCE" w:rsidRDefault="000D2CCE" w:rsidP="00A05588">
            <w:pPr>
              <w:spacing w:line="360" w:lineRule="auto"/>
              <w:jc w:val="center"/>
              <w:rPr>
                <w:rFonts w:ascii="Arial" w:hAnsi="Arial" w:cs="Arial"/>
                <w:b/>
                <w:bCs/>
                <w:color w:val="000000"/>
                <w:lang w:eastAsia="fr-FR"/>
              </w:rPr>
            </w:pPr>
            <w:r>
              <w:rPr>
                <w:rFonts w:ascii="Arial" w:hAnsi="Arial" w:cs="Arial"/>
                <w:b/>
                <w:bCs/>
                <w:color w:val="000000"/>
                <w:lang w:eastAsia="fr-FR"/>
              </w:rPr>
              <w:t>Mean</w:t>
            </w:r>
            <w:r w:rsidRPr="000D2CCE">
              <w:rPr>
                <w:rFonts w:ascii="Arial" w:hAnsi="Arial" w:cs="Arial"/>
                <w:b/>
                <w:bCs/>
                <w:color w:val="000000"/>
                <w:lang w:eastAsia="fr-FR"/>
              </w:rPr>
              <w:t>±Ec</w:t>
            </w:r>
            <w:r>
              <w:rPr>
                <w:rFonts w:ascii="Arial" w:hAnsi="Arial" w:cs="Arial"/>
                <w:b/>
                <w:bCs/>
                <w:color w:val="000000"/>
                <w:lang w:eastAsia="fr-FR"/>
              </w:rPr>
              <w:t>typ</w:t>
            </w:r>
          </w:p>
        </w:tc>
        <w:tc>
          <w:tcPr>
            <w:tcW w:w="1383" w:type="dxa"/>
            <w:tcBorders>
              <w:top w:val="nil"/>
              <w:left w:val="nil"/>
              <w:bottom w:val="single" w:sz="12" w:space="0" w:color="auto"/>
              <w:right w:val="nil"/>
            </w:tcBorders>
            <w:noWrap/>
            <w:vAlign w:val="bottom"/>
            <w:hideMark/>
          </w:tcPr>
          <w:p w:rsidR="000D2CCE" w:rsidRPr="000D2CCE" w:rsidRDefault="000D2CCE" w:rsidP="00A05588">
            <w:pPr>
              <w:spacing w:line="360" w:lineRule="auto"/>
              <w:jc w:val="center"/>
              <w:rPr>
                <w:rFonts w:ascii="Arial" w:hAnsi="Arial" w:cs="Arial"/>
                <w:b/>
                <w:bCs/>
                <w:color w:val="000000"/>
                <w:lang w:eastAsia="fr-FR"/>
              </w:rPr>
            </w:pPr>
            <w:r>
              <w:rPr>
                <w:rFonts w:ascii="Arial" w:hAnsi="Arial" w:cs="Arial"/>
                <w:b/>
                <w:bCs/>
                <w:color w:val="000000"/>
                <w:lang w:eastAsia="fr-FR"/>
              </w:rPr>
              <w:t>Mean</w:t>
            </w:r>
            <w:r w:rsidRPr="000D2CCE">
              <w:rPr>
                <w:rFonts w:ascii="Arial" w:hAnsi="Arial" w:cs="Arial"/>
                <w:b/>
                <w:bCs/>
                <w:color w:val="000000"/>
                <w:lang w:eastAsia="fr-FR"/>
              </w:rPr>
              <w:t>±Ec</w:t>
            </w:r>
            <w:r>
              <w:rPr>
                <w:rFonts w:ascii="Arial" w:hAnsi="Arial" w:cs="Arial"/>
                <w:b/>
                <w:bCs/>
                <w:color w:val="000000"/>
                <w:lang w:eastAsia="fr-FR"/>
              </w:rPr>
              <w:t>typ</w:t>
            </w:r>
          </w:p>
        </w:tc>
        <w:tc>
          <w:tcPr>
            <w:tcW w:w="1416" w:type="dxa"/>
            <w:tcBorders>
              <w:top w:val="nil"/>
              <w:left w:val="nil"/>
              <w:bottom w:val="single" w:sz="12" w:space="0" w:color="auto"/>
              <w:right w:val="nil"/>
            </w:tcBorders>
            <w:noWrap/>
            <w:vAlign w:val="bottom"/>
            <w:hideMark/>
          </w:tcPr>
          <w:p w:rsidR="000D2CCE" w:rsidRPr="000D2CCE" w:rsidRDefault="000D2CCE" w:rsidP="00A05588">
            <w:pPr>
              <w:spacing w:line="360" w:lineRule="auto"/>
              <w:jc w:val="center"/>
              <w:rPr>
                <w:rFonts w:ascii="Arial" w:hAnsi="Arial" w:cs="Arial"/>
                <w:b/>
                <w:bCs/>
                <w:color w:val="000000"/>
                <w:lang w:eastAsia="fr-FR"/>
              </w:rPr>
            </w:pPr>
            <w:r>
              <w:rPr>
                <w:rFonts w:ascii="Arial" w:hAnsi="Arial" w:cs="Arial"/>
                <w:b/>
                <w:bCs/>
                <w:color w:val="000000"/>
                <w:lang w:eastAsia="fr-FR"/>
              </w:rPr>
              <w:t>Mean</w:t>
            </w:r>
            <w:r w:rsidRPr="000D2CCE">
              <w:rPr>
                <w:rFonts w:ascii="Arial" w:hAnsi="Arial" w:cs="Arial"/>
                <w:b/>
                <w:bCs/>
                <w:color w:val="000000"/>
                <w:lang w:eastAsia="fr-FR"/>
              </w:rPr>
              <w:t>±Ec</w:t>
            </w:r>
            <w:r>
              <w:rPr>
                <w:rFonts w:ascii="Arial" w:hAnsi="Arial" w:cs="Arial"/>
                <w:b/>
                <w:bCs/>
                <w:color w:val="000000"/>
                <w:lang w:eastAsia="fr-FR"/>
              </w:rPr>
              <w:t>typ</w:t>
            </w:r>
          </w:p>
        </w:tc>
        <w:tc>
          <w:tcPr>
            <w:tcW w:w="1312" w:type="dxa"/>
            <w:tcBorders>
              <w:top w:val="nil"/>
              <w:left w:val="nil"/>
              <w:bottom w:val="single" w:sz="12" w:space="0" w:color="auto"/>
              <w:right w:val="nil"/>
            </w:tcBorders>
            <w:noWrap/>
            <w:vAlign w:val="bottom"/>
            <w:hideMark/>
          </w:tcPr>
          <w:p w:rsidR="000D2CCE" w:rsidRPr="000D2CCE" w:rsidRDefault="00A05588" w:rsidP="00A05588">
            <w:pPr>
              <w:spacing w:line="360" w:lineRule="auto"/>
              <w:jc w:val="center"/>
              <w:rPr>
                <w:rFonts w:ascii="Arial" w:hAnsi="Arial" w:cs="Arial"/>
                <w:b/>
                <w:bCs/>
                <w:color w:val="000000"/>
                <w:lang w:eastAsia="fr-FR"/>
              </w:rPr>
            </w:pPr>
            <w:r>
              <w:rPr>
                <w:rFonts w:ascii="Arial" w:hAnsi="Arial" w:cs="Arial"/>
                <w:b/>
                <w:bCs/>
                <w:color w:val="000000"/>
                <w:lang w:eastAsia="fr-FR"/>
              </w:rPr>
              <w:t>Mean</w:t>
            </w:r>
            <w:r w:rsidRPr="000D2CCE">
              <w:rPr>
                <w:rFonts w:ascii="Arial" w:hAnsi="Arial" w:cs="Arial"/>
                <w:b/>
                <w:bCs/>
                <w:color w:val="000000"/>
                <w:lang w:eastAsia="fr-FR"/>
              </w:rPr>
              <w:t>±Ec</w:t>
            </w:r>
            <w:r>
              <w:rPr>
                <w:rFonts w:ascii="Arial" w:hAnsi="Arial" w:cs="Arial"/>
                <w:b/>
                <w:bCs/>
                <w:color w:val="000000"/>
                <w:lang w:eastAsia="fr-FR"/>
              </w:rPr>
              <w:t>typ</w:t>
            </w:r>
          </w:p>
        </w:tc>
      </w:tr>
      <w:tr w:rsidR="000D2CCE" w:rsidRPr="000D2CCE" w:rsidTr="00A05588">
        <w:trPr>
          <w:trHeight w:val="1686"/>
          <w:jc w:val="center"/>
        </w:trPr>
        <w:tc>
          <w:tcPr>
            <w:tcW w:w="1518" w:type="dxa"/>
            <w:tcBorders>
              <w:top w:val="single" w:sz="12" w:space="0" w:color="auto"/>
              <w:left w:val="nil"/>
              <w:bottom w:val="single" w:sz="8" w:space="0" w:color="auto"/>
              <w:right w:val="nil"/>
            </w:tcBorders>
            <w:noWrap/>
            <w:vAlign w:val="bottom"/>
            <w:hideMark/>
          </w:tcPr>
          <w:p w:rsidR="000D2CCE" w:rsidRPr="000D2CCE" w:rsidRDefault="000D2CCE" w:rsidP="00A05588">
            <w:pPr>
              <w:spacing w:line="360" w:lineRule="auto"/>
              <w:jc w:val="center"/>
              <w:rPr>
                <w:rFonts w:ascii="Arial" w:hAnsi="Arial" w:cs="Arial"/>
                <w:b/>
                <w:bCs/>
                <w:color w:val="000000"/>
                <w:lang w:eastAsia="fr-FR"/>
              </w:rPr>
            </w:pPr>
            <w:r w:rsidRPr="000D2CCE">
              <w:rPr>
                <w:rFonts w:ascii="Arial" w:hAnsi="Arial" w:cs="Arial"/>
                <w:i/>
              </w:rPr>
              <w:lastRenderedPageBreak/>
              <w:t>Bagobira</w:t>
            </w:r>
          </w:p>
          <w:p w:rsidR="000D2CCE" w:rsidRPr="000D2CCE" w:rsidRDefault="000D2CCE" w:rsidP="00A05588">
            <w:pPr>
              <w:spacing w:line="360" w:lineRule="auto"/>
              <w:jc w:val="center"/>
              <w:rPr>
                <w:rFonts w:ascii="Arial" w:hAnsi="Arial" w:cs="Arial"/>
                <w:b/>
                <w:bCs/>
                <w:color w:val="000000"/>
                <w:lang w:eastAsia="fr-FR"/>
              </w:rPr>
            </w:pPr>
            <w:r w:rsidRPr="000D2CCE">
              <w:rPr>
                <w:rFonts w:ascii="Arial" w:hAnsi="Arial" w:cs="Arial"/>
                <w:i/>
              </w:rPr>
              <w:t>Gagera</w:t>
            </w:r>
          </w:p>
          <w:p w:rsidR="000D2CCE" w:rsidRPr="000D2CCE" w:rsidRDefault="000D2CCE" w:rsidP="00A05588">
            <w:pPr>
              <w:spacing w:line="360" w:lineRule="auto"/>
              <w:jc w:val="center"/>
              <w:rPr>
                <w:rFonts w:ascii="Arial" w:hAnsi="Arial" w:cs="Arial"/>
                <w:b/>
                <w:bCs/>
                <w:color w:val="000000"/>
                <w:lang w:eastAsia="fr-FR"/>
              </w:rPr>
            </w:pPr>
            <w:r w:rsidRPr="000D2CCE">
              <w:rPr>
                <w:rFonts w:ascii="Arial" w:hAnsi="Arial" w:cs="Arial"/>
                <w:bCs/>
                <w:i/>
              </w:rPr>
              <w:t>Kahonbarewa</w:t>
            </w:r>
            <w:r w:rsidRPr="000D2CCE">
              <w:rPr>
                <w:rFonts w:ascii="Arial" w:hAnsi="Arial" w:cs="Arial"/>
                <w:i/>
              </w:rPr>
              <w:t>Dogoua</w:t>
            </w:r>
          </w:p>
        </w:tc>
        <w:tc>
          <w:tcPr>
            <w:tcW w:w="1318" w:type="dxa"/>
            <w:tcBorders>
              <w:top w:val="single" w:sz="12" w:space="0" w:color="auto"/>
              <w:left w:val="nil"/>
              <w:bottom w:val="single" w:sz="8" w:space="0" w:color="auto"/>
              <w:right w:val="nil"/>
            </w:tcBorders>
            <w:noWrap/>
            <w:vAlign w:val="bottom"/>
            <w:hideMark/>
          </w:tcPr>
          <w:p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0,97±0,36</w:t>
            </w:r>
            <w:r w:rsidRPr="000D2CCE">
              <w:rPr>
                <w:rFonts w:ascii="Arial" w:hAnsi="Arial" w:cs="Arial"/>
                <w:color w:val="000000"/>
                <w:vertAlign w:val="superscript"/>
                <w:lang w:eastAsia="fr-FR"/>
              </w:rPr>
              <w:t>b</w:t>
            </w:r>
          </w:p>
          <w:p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0,57±0,24</w:t>
            </w:r>
            <w:r w:rsidRPr="000D2CCE">
              <w:rPr>
                <w:rFonts w:ascii="Arial" w:hAnsi="Arial" w:cs="Arial"/>
                <w:color w:val="000000"/>
                <w:vertAlign w:val="superscript"/>
                <w:lang w:eastAsia="fr-FR"/>
              </w:rPr>
              <w:t>c</w:t>
            </w:r>
          </w:p>
          <w:p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0,84±0,19</w:t>
            </w:r>
            <w:r w:rsidRPr="000D2CCE">
              <w:rPr>
                <w:rFonts w:ascii="Arial" w:hAnsi="Arial" w:cs="Arial"/>
                <w:color w:val="000000"/>
                <w:vertAlign w:val="superscript"/>
                <w:lang w:eastAsia="fr-FR"/>
              </w:rPr>
              <w:t>b</w:t>
            </w:r>
          </w:p>
          <w:p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2,02±0,51</w:t>
            </w:r>
            <w:r w:rsidRPr="000D2CCE">
              <w:rPr>
                <w:rFonts w:ascii="Arial" w:hAnsi="Arial" w:cs="Arial"/>
                <w:color w:val="000000"/>
                <w:vertAlign w:val="superscript"/>
                <w:lang w:eastAsia="fr-FR"/>
              </w:rPr>
              <w:t>a</w:t>
            </w:r>
          </w:p>
        </w:tc>
        <w:tc>
          <w:tcPr>
            <w:tcW w:w="1417" w:type="dxa"/>
            <w:tcBorders>
              <w:top w:val="single" w:sz="12" w:space="0" w:color="auto"/>
              <w:left w:val="nil"/>
              <w:bottom w:val="single" w:sz="8" w:space="0" w:color="auto"/>
              <w:right w:val="nil"/>
            </w:tcBorders>
            <w:noWrap/>
            <w:vAlign w:val="bottom"/>
            <w:hideMark/>
          </w:tcPr>
          <w:p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25,84±9,40</w:t>
            </w:r>
            <w:r w:rsidRPr="000D2CCE">
              <w:rPr>
                <w:rFonts w:ascii="Arial" w:hAnsi="Arial" w:cs="Arial"/>
                <w:color w:val="000000"/>
                <w:vertAlign w:val="superscript"/>
                <w:lang w:eastAsia="fr-FR"/>
              </w:rPr>
              <w:t>b</w:t>
            </w:r>
          </w:p>
          <w:p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20,29±8,85</w:t>
            </w:r>
            <w:r w:rsidRPr="000D2CCE">
              <w:rPr>
                <w:rFonts w:ascii="Arial" w:hAnsi="Arial" w:cs="Arial"/>
                <w:color w:val="000000"/>
                <w:vertAlign w:val="superscript"/>
                <w:lang w:eastAsia="fr-FR"/>
              </w:rPr>
              <w:t>c</w:t>
            </w:r>
          </w:p>
          <w:p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24,05±6,38</w:t>
            </w:r>
            <w:r w:rsidRPr="000D2CCE">
              <w:rPr>
                <w:rFonts w:ascii="Arial" w:hAnsi="Arial" w:cs="Arial"/>
                <w:color w:val="000000"/>
                <w:vertAlign w:val="superscript"/>
                <w:lang w:eastAsia="fr-FR"/>
              </w:rPr>
              <w:t>b</w:t>
            </w:r>
          </w:p>
          <w:p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31,08±7,74</w:t>
            </w:r>
            <w:r w:rsidRPr="000D2CCE">
              <w:rPr>
                <w:rFonts w:ascii="Arial" w:hAnsi="Arial" w:cs="Arial"/>
                <w:color w:val="000000"/>
                <w:vertAlign w:val="superscript"/>
                <w:lang w:eastAsia="fr-FR"/>
              </w:rPr>
              <w:t>a</w:t>
            </w:r>
          </w:p>
        </w:tc>
        <w:tc>
          <w:tcPr>
            <w:tcW w:w="1383" w:type="dxa"/>
            <w:tcBorders>
              <w:top w:val="single" w:sz="12" w:space="0" w:color="auto"/>
              <w:left w:val="nil"/>
              <w:bottom w:val="single" w:sz="8" w:space="0" w:color="auto"/>
              <w:right w:val="nil"/>
            </w:tcBorders>
            <w:noWrap/>
            <w:vAlign w:val="bottom"/>
            <w:hideMark/>
          </w:tcPr>
          <w:p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21,76±5,79</w:t>
            </w:r>
            <w:r w:rsidRPr="000D2CCE">
              <w:rPr>
                <w:rFonts w:ascii="Arial" w:hAnsi="Arial" w:cs="Arial"/>
                <w:color w:val="000000"/>
                <w:vertAlign w:val="superscript"/>
                <w:lang w:eastAsia="fr-FR"/>
              </w:rPr>
              <w:t>b</w:t>
            </w:r>
          </w:p>
          <w:p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17,71±5,98</w:t>
            </w:r>
            <w:r w:rsidRPr="000D2CCE">
              <w:rPr>
                <w:rFonts w:ascii="Arial" w:hAnsi="Arial" w:cs="Arial"/>
                <w:color w:val="000000"/>
                <w:vertAlign w:val="superscript"/>
                <w:lang w:eastAsia="fr-FR"/>
              </w:rPr>
              <w:t>c</w:t>
            </w:r>
          </w:p>
          <w:p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22,01±4,54</w:t>
            </w:r>
            <w:r w:rsidRPr="000D2CCE">
              <w:rPr>
                <w:rFonts w:ascii="Arial" w:hAnsi="Arial" w:cs="Arial"/>
                <w:color w:val="000000"/>
                <w:vertAlign w:val="superscript"/>
                <w:lang w:eastAsia="fr-FR"/>
              </w:rPr>
              <w:t>b</w:t>
            </w:r>
          </w:p>
          <w:p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24,07±4,25</w:t>
            </w:r>
            <w:r w:rsidRPr="000D2CCE">
              <w:rPr>
                <w:rFonts w:ascii="Arial" w:hAnsi="Arial" w:cs="Arial"/>
                <w:color w:val="000000"/>
                <w:vertAlign w:val="superscript"/>
                <w:lang w:eastAsia="fr-FR"/>
              </w:rPr>
              <w:t>a</w:t>
            </w:r>
          </w:p>
        </w:tc>
        <w:tc>
          <w:tcPr>
            <w:tcW w:w="1416" w:type="dxa"/>
            <w:tcBorders>
              <w:top w:val="single" w:sz="12" w:space="0" w:color="auto"/>
              <w:left w:val="nil"/>
              <w:bottom w:val="single" w:sz="8" w:space="0" w:color="auto"/>
              <w:right w:val="nil"/>
            </w:tcBorders>
            <w:noWrap/>
            <w:vAlign w:val="bottom"/>
            <w:hideMark/>
          </w:tcPr>
          <w:p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27,73±7,27</w:t>
            </w:r>
            <w:r w:rsidRPr="000D2CCE">
              <w:rPr>
                <w:rFonts w:ascii="Arial" w:hAnsi="Arial" w:cs="Arial"/>
                <w:color w:val="000000"/>
                <w:vertAlign w:val="superscript"/>
                <w:lang w:eastAsia="fr-FR"/>
              </w:rPr>
              <w:t>a</w:t>
            </w:r>
          </w:p>
          <w:p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21,93±7,05</w:t>
            </w:r>
            <w:r w:rsidRPr="000D2CCE">
              <w:rPr>
                <w:rFonts w:ascii="Arial" w:hAnsi="Arial" w:cs="Arial"/>
                <w:color w:val="000000"/>
                <w:vertAlign w:val="superscript"/>
                <w:lang w:eastAsia="fr-FR"/>
              </w:rPr>
              <w:t>b</w:t>
            </w:r>
          </w:p>
          <w:p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27,25±4,93</w:t>
            </w:r>
            <w:r w:rsidRPr="000D2CCE">
              <w:rPr>
                <w:rFonts w:ascii="Arial" w:hAnsi="Arial" w:cs="Arial"/>
                <w:color w:val="000000"/>
                <w:vertAlign w:val="superscript"/>
                <w:lang w:eastAsia="fr-FR"/>
              </w:rPr>
              <w:t>a</w:t>
            </w:r>
          </w:p>
          <w:p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28,74±4,86</w:t>
            </w:r>
            <w:r w:rsidRPr="000D2CCE">
              <w:rPr>
                <w:rFonts w:ascii="Arial" w:hAnsi="Arial" w:cs="Arial"/>
                <w:color w:val="000000"/>
                <w:vertAlign w:val="superscript"/>
                <w:lang w:eastAsia="fr-FR"/>
              </w:rPr>
              <w:t>a</w:t>
            </w:r>
          </w:p>
        </w:tc>
        <w:tc>
          <w:tcPr>
            <w:tcW w:w="1312" w:type="dxa"/>
            <w:tcBorders>
              <w:top w:val="single" w:sz="12" w:space="0" w:color="auto"/>
              <w:left w:val="nil"/>
              <w:bottom w:val="single" w:sz="8" w:space="0" w:color="auto"/>
              <w:right w:val="nil"/>
            </w:tcBorders>
            <w:noWrap/>
            <w:vAlign w:val="bottom"/>
            <w:hideMark/>
          </w:tcPr>
          <w:p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25,81±9,74</w:t>
            </w:r>
            <w:r w:rsidRPr="000D2CCE">
              <w:rPr>
                <w:rFonts w:ascii="Arial" w:hAnsi="Arial" w:cs="Arial"/>
                <w:color w:val="000000"/>
                <w:vertAlign w:val="superscript"/>
                <w:lang w:eastAsia="fr-FR"/>
              </w:rPr>
              <w:t>a</w:t>
            </w:r>
          </w:p>
          <w:p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20,00±7,99</w:t>
            </w:r>
            <w:r w:rsidRPr="000D2CCE">
              <w:rPr>
                <w:rFonts w:ascii="Arial" w:hAnsi="Arial" w:cs="Arial"/>
                <w:color w:val="000000"/>
                <w:vertAlign w:val="superscript"/>
                <w:lang w:eastAsia="fr-FR"/>
              </w:rPr>
              <w:t>b</w:t>
            </w:r>
          </w:p>
          <w:p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26,13±7,64</w:t>
            </w:r>
            <w:r w:rsidRPr="000D2CCE">
              <w:rPr>
                <w:rFonts w:ascii="Arial" w:hAnsi="Arial" w:cs="Arial"/>
                <w:color w:val="000000"/>
                <w:vertAlign w:val="superscript"/>
                <w:lang w:eastAsia="fr-FR"/>
              </w:rPr>
              <w:t>a</w:t>
            </w:r>
          </w:p>
          <w:p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28,45±6,19</w:t>
            </w:r>
            <w:r w:rsidRPr="000D2CCE">
              <w:rPr>
                <w:rFonts w:ascii="Arial" w:hAnsi="Arial" w:cs="Arial"/>
                <w:color w:val="000000"/>
                <w:vertAlign w:val="superscript"/>
                <w:lang w:eastAsia="fr-FR"/>
              </w:rPr>
              <w:t>a</w:t>
            </w:r>
          </w:p>
        </w:tc>
      </w:tr>
      <w:tr w:rsidR="000D2CCE" w:rsidRPr="000D2CCE" w:rsidTr="00A05588">
        <w:trPr>
          <w:trHeight w:val="894"/>
          <w:jc w:val="center"/>
        </w:trPr>
        <w:tc>
          <w:tcPr>
            <w:tcW w:w="1518" w:type="dxa"/>
            <w:tcBorders>
              <w:top w:val="single" w:sz="8" w:space="0" w:color="auto"/>
              <w:left w:val="nil"/>
              <w:bottom w:val="single" w:sz="12" w:space="0" w:color="auto"/>
              <w:right w:val="nil"/>
            </w:tcBorders>
            <w:noWrap/>
            <w:vAlign w:val="bottom"/>
            <w:hideMark/>
          </w:tcPr>
          <w:p w:rsidR="000D2CCE" w:rsidRPr="000D2CCE" w:rsidRDefault="000D2CCE" w:rsidP="00A05588">
            <w:pPr>
              <w:jc w:val="center"/>
              <w:rPr>
                <w:rFonts w:ascii="Arial" w:hAnsi="Arial" w:cs="Arial"/>
                <w:b/>
                <w:bCs/>
                <w:color w:val="000000"/>
                <w:lang w:eastAsia="fr-FR"/>
              </w:rPr>
            </w:pPr>
            <w:r w:rsidRPr="000D2CCE">
              <w:rPr>
                <w:rFonts w:ascii="Arial" w:hAnsi="Arial" w:cs="Arial"/>
                <w:b/>
                <w:bCs/>
                <w:color w:val="000000"/>
                <w:lang w:eastAsia="fr-FR"/>
              </w:rPr>
              <w:t xml:space="preserve">F </w:t>
            </w:r>
          </w:p>
          <w:p w:rsidR="000D2CCE" w:rsidRPr="000D2CCE" w:rsidRDefault="000D2CCE" w:rsidP="00A05588">
            <w:pPr>
              <w:jc w:val="center"/>
              <w:rPr>
                <w:rFonts w:ascii="Arial" w:hAnsi="Arial" w:cs="Arial"/>
                <w:b/>
                <w:bCs/>
                <w:color w:val="000000"/>
                <w:lang w:eastAsia="fr-FR"/>
              </w:rPr>
            </w:pPr>
            <w:r w:rsidRPr="000D2CCE">
              <w:rPr>
                <w:rFonts w:ascii="Arial" w:hAnsi="Arial" w:cs="Arial"/>
                <w:b/>
                <w:bCs/>
                <w:color w:val="000000"/>
                <w:lang w:eastAsia="fr-FR"/>
              </w:rPr>
              <w:t>P</w:t>
            </w:r>
          </w:p>
          <w:p w:rsidR="000D2CCE" w:rsidRPr="000D2CCE" w:rsidRDefault="000D2CCE" w:rsidP="00A05588">
            <w:pPr>
              <w:jc w:val="center"/>
              <w:rPr>
                <w:rFonts w:ascii="Arial" w:hAnsi="Arial" w:cs="Arial"/>
                <w:b/>
                <w:bCs/>
                <w:color w:val="000000"/>
                <w:lang w:eastAsia="fr-FR"/>
              </w:rPr>
            </w:pPr>
            <w:r w:rsidRPr="000D2CCE">
              <w:rPr>
                <w:rFonts w:ascii="Arial" w:hAnsi="Arial" w:cs="Arial"/>
                <w:b/>
                <w:bCs/>
                <w:color w:val="000000"/>
                <w:lang w:eastAsia="fr-FR"/>
              </w:rPr>
              <w:t>Sign</w:t>
            </w:r>
          </w:p>
        </w:tc>
        <w:tc>
          <w:tcPr>
            <w:tcW w:w="1318" w:type="dxa"/>
            <w:tcBorders>
              <w:top w:val="single" w:sz="8" w:space="0" w:color="auto"/>
              <w:left w:val="nil"/>
              <w:bottom w:val="single" w:sz="12" w:space="0" w:color="auto"/>
              <w:right w:val="nil"/>
            </w:tcBorders>
            <w:noWrap/>
            <w:vAlign w:val="bottom"/>
            <w:hideMark/>
          </w:tcPr>
          <w:p w:rsidR="000D2CCE" w:rsidRPr="000D2CCE" w:rsidRDefault="000D2CCE" w:rsidP="00A05588">
            <w:pPr>
              <w:jc w:val="center"/>
              <w:rPr>
                <w:rFonts w:ascii="Arial" w:hAnsi="Arial" w:cs="Arial"/>
                <w:color w:val="000000"/>
                <w:lang w:eastAsia="fr-FR"/>
              </w:rPr>
            </w:pPr>
            <w:r w:rsidRPr="000D2CCE">
              <w:rPr>
                <w:rFonts w:ascii="Arial" w:hAnsi="Arial" w:cs="Arial"/>
                <w:color w:val="000000"/>
                <w:lang w:eastAsia="fr-FR"/>
              </w:rPr>
              <w:t>360,81</w:t>
            </w:r>
          </w:p>
          <w:p w:rsidR="000D2CCE" w:rsidRPr="000D2CCE" w:rsidRDefault="000D2CCE" w:rsidP="00A05588">
            <w:pPr>
              <w:jc w:val="center"/>
              <w:rPr>
                <w:rFonts w:ascii="Arial" w:hAnsi="Arial" w:cs="Arial"/>
                <w:color w:val="000000"/>
                <w:lang w:eastAsia="fr-FR"/>
              </w:rPr>
            </w:pPr>
            <w:r w:rsidRPr="000D2CCE">
              <w:rPr>
                <w:rFonts w:ascii="Arial" w:hAnsi="Arial" w:cs="Arial"/>
                <w:color w:val="000000"/>
                <w:lang w:eastAsia="fr-FR"/>
              </w:rPr>
              <w:t>0,000</w:t>
            </w:r>
          </w:p>
          <w:p w:rsidR="000D2CCE" w:rsidRPr="000D2CCE" w:rsidRDefault="000D2CCE" w:rsidP="00A05588">
            <w:pPr>
              <w:jc w:val="center"/>
              <w:rPr>
                <w:rFonts w:ascii="Arial" w:hAnsi="Arial" w:cs="Arial"/>
                <w:color w:val="000000"/>
                <w:lang w:eastAsia="fr-FR"/>
              </w:rPr>
            </w:pPr>
            <w:r w:rsidRPr="000D2CCE">
              <w:rPr>
                <w:rFonts w:ascii="Arial" w:hAnsi="Arial" w:cs="Arial"/>
                <w:color w:val="000000"/>
                <w:lang w:eastAsia="fr-FR"/>
              </w:rPr>
              <w:t>**</w:t>
            </w:r>
          </w:p>
        </w:tc>
        <w:tc>
          <w:tcPr>
            <w:tcW w:w="1417" w:type="dxa"/>
            <w:tcBorders>
              <w:top w:val="single" w:sz="8" w:space="0" w:color="auto"/>
              <w:left w:val="nil"/>
              <w:bottom w:val="single" w:sz="12" w:space="0" w:color="auto"/>
              <w:right w:val="nil"/>
            </w:tcBorders>
            <w:noWrap/>
            <w:vAlign w:val="bottom"/>
            <w:hideMark/>
          </w:tcPr>
          <w:p w:rsidR="000D2CCE" w:rsidRPr="000D2CCE" w:rsidRDefault="000D2CCE" w:rsidP="00A05588">
            <w:pPr>
              <w:jc w:val="center"/>
              <w:rPr>
                <w:rFonts w:ascii="Arial" w:hAnsi="Arial" w:cs="Arial"/>
                <w:color w:val="000000"/>
                <w:lang w:eastAsia="fr-FR"/>
              </w:rPr>
            </w:pPr>
            <w:r w:rsidRPr="000D2CCE">
              <w:rPr>
                <w:rFonts w:ascii="Arial" w:hAnsi="Arial" w:cs="Arial"/>
                <w:color w:val="000000"/>
                <w:lang w:eastAsia="fr-FR"/>
              </w:rPr>
              <w:t>41,78</w:t>
            </w:r>
          </w:p>
          <w:p w:rsidR="000D2CCE" w:rsidRPr="000D2CCE" w:rsidRDefault="000D2CCE" w:rsidP="00A05588">
            <w:pPr>
              <w:jc w:val="center"/>
              <w:rPr>
                <w:rFonts w:ascii="Arial" w:hAnsi="Arial" w:cs="Arial"/>
                <w:color w:val="000000"/>
                <w:lang w:eastAsia="fr-FR"/>
              </w:rPr>
            </w:pPr>
            <w:r w:rsidRPr="000D2CCE">
              <w:rPr>
                <w:rFonts w:ascii="Arial" w:hAnsi="Arial" w:cs="Arial"/>
                <w:color w:val="000000"/>
                <w:lang w:eastAsia="fr-FR"/>
              </w:rPr>
              <w:t>0,000</w:t>
            </w:r>
          </w:p>
          <w:p w:rsidR="000D2CCE" w:rsidRPr="000D2CCE" w:rsidRDefault="000D2CCE" w:rsidP="00A05588">
            <w:pPr>
              <w:jc w:val="center"/>
              <w:rPr>
                <w:rFonts w:ascii="Arial" w:hAnsi="Arial" w:cs="Arial"/>
                <w:color w:val="000000"/>
                <w:lang w:eastAsia="fr-FR"/>
              </w:rPr>
            </w:pPr>
            <w:r w:rsidRPr="000D2CCE">
              <w:rPr>
                <w:rFonts w:ascii="Arial" w:hAnsi="Arial" w:cs="Arial"/>
                <w:color w:val="000000"/>
                <w:lang w:eastAsia="fr-FR"/>
              </w:rPr>
              <w:t>**</w:t>
            </w:r>
          </w:p>
        </w:tc>
        <w:tc>
          <w:tcPr>
            <w:tcW w:w="1383" w:type="dxa"/>
            <w:tcBorders>
              <w:top w:val="single" w:sz="8" w:space="0" w:color="auto"/>
              <w:left w:val="nil"/>
              <w:bottom w:val="single" w:sz="12" w:space="0" w:color="auto"/>
              <w:right w:val="nil"/>
            </w:tcBorders>
            <w:noWrap/>
            <w:vAlign w:val="bottom"/>
            <w:hideMark/>
          </w:tcPr>
          <w:p w:rsidR="000D2CCE" w:rsidRPr="000D2CCE" w:rsidRDefault="000D2CCE" w:rsidP="00A05588">
            <w:pPr>
              <w:jc w:val="center"/>
              <w:rPr>
                <w:rFonts w:ascii="Arial" w:hAnsi="Arial" w:cs="Arial"/>
                <w:color w:val="000000"/>
                <w:lang w:eastAsia="fr-FR"/>
              </w:rPr>
            </w:pPr>
            <w:r w:rsidRPr="000D2CCE">
              <w:rPr>
                <w:rFonts w:ascii="Arial" w:hAnsi="Arial" w:cs="Arial"/>
                <w:color w:val="000000"/>
                <w:lang w:eastAsia="fr-FR"/>
              </w:rPr>
              <w:t>35,26</w:t>
            </w:r>
          </w:p>
          <w:p w:rsidR="000D2CCE" w:rsidRPr="000D2CCE" w:rsidRDefault="000D2CCE" w:rsidP="00A05588">
            <w:pPr>
              <w:jc w:val="center"/>
              <w:rPr>
                <w:rFonts w:ascii="Arial" w:hAnsi="Arial" w:cs="Arial"/>
                <w:color w:val="000000"/>
                <w:lang w:eastAsia="fr-FR"/>
              </w:rPr>
            </w:pPr>
            <w:r w:rsidRPr="000D2CCE">
              <w:rPr>
                <w:rFonts w:ascii="Arial" w:hAnsi="Arial" w:cs="Arial"/>
                <w:color w:val="000000"/>
                <w:lang w:eastAsia="fr-FR"/>
              </w:rPr>
              <w:t>0,000</w:t>
            </w:r>
          </w:p>
          <w:p w:rsidR="000D2CCE" w:rsidRPr="000D2CCE" w:rsidRDefault="000D2CCE" w:rsidP="00A05588">
            <w:pPr>
              <w:jc w:val="center"/>
              <w:rPr>
                <w:rFonts w:ascii="Arial" w:hAnsi="Arial" w:cs="Arial"/>
                <w:color w:val="000000"/>
                <w:lang w:eastAsia="fr-FR"/>
              </w:rPr>
            </w:pPr>
            <w:r w:rsidRPr="000D2CCE">
              <w:rPr>
                <w:rFonts w:ascii="Arial" w:hAnsi="Arial" w:cs="Arial"/>
                <w:color w:val="000000"/>
                <w:lang w:eastAsia="fr-FR"/>
              </w:rPr>
              <w:t>**</w:t>
            </w:r>
          </w:p>
        </w:tc>
        <w:tc>
          <w:tcPr>
            <w:tcW w:w="1416" w:type="dxa"/>
            <w:tcBorders>
              <w:top w:val="single" w:sz="8" w:space="0" w:color="auto"/>
              <w:left w:val="nil"/>
              <w:bottom w:val="single" w:sz="12" w:space="0" w:color="auto"/>
              <w:right w:val="nil"/>
            </w:tcBorders>
            <w:noWrap/>
            <w:vAlign w:val="bottom"/>
            <w:hideMark/>
          </w:tcPr>
          <w:p w:rsidR="000D2CCE" w:rsidRPr="000D2CCE" w:rsidRDefault="000D2CCE" w:rsidP="00A05588">
            <w:pPr>
              <w:jc w:val="center"/>
              <w:rPr>
                <w:rFonts w:ascii="Arial" w:hAnsi="Arial" w:cs="Arial"/>
                <w:color w:val="000000"/>
                <w:lang w:eastAsia="fr-FR"/>
              </w:rPr>
            </w:pPr>
            <w:r w:rsidRPr="000D2CCE">
              <w:rPr>
                <w:rFonts w:ascii="Arial" w:hAnsi="Arial" w:cs="Arial"/>
                <w:color w:val="000000"/>
                <w:lang w:eastAsia="fr-FR"/>
              </w:rPr>
              <w:t>30,86</w:t>
            </w:r>
          </w:p>
          <w:p w:rsidR="000D2CCE" w:rsidRPr="000D2CCE" w:rsidRDefault="000D2CCE" w:rsidP="00A05588">
            <w:pPr>
              <w:jc w:val="center"/>
              <w:rPr>
                <w:rFonts w:ascii="Arial" w:hAnsi="Arial" w:cs="Arial"/>
                <w:color w:val="000000"/>
                <w:lang w:eastAsia="fr-FR"/>
              </w:rPr>
            </w:pPr>
            <w:r w:rsidRPr="000D2CCE">
              <w:rPr>
                <w:rFonts w:ascii="Arial" w:hAnsi="Arial" w:cs="Arial"/>
                <w:color w:val="000000"/>
                <w:lang w:eastAsia="fr-FR"/>
              </w:rPr>
              <w:t>0,000</w:t>
            </w:r>
          </w:p>
          <w:p w:rsidR="000D2CCE" w:rsidRPr="000D2CCE" w:rsidRDefault="000D2CCE" w:rsidP="00A05588">
            <w:pPr>
              <w:jc w:val="center"/>
              <w:rPr>
                <w:rFonts w:ascii="Arial" w:hAnsi="Arial" w:cs="Arial"/>
                <w:color w:val="000000"/>
                <w:lang w:eastAsia="fr-FR"/>
              </w:rPr>
            </w:pPr>
            <w:r w:rsidRPr="000D2CCE">
              <w:rPr>
                <w:rFonts w:ascii="Arial" w:hAnsi="Arial" w:cs="Arial"/>
                <w:color w:val="000000"/>
                <w:lang w:eastAsia="fr-FR"/>
              </w:rPr>
              <w:t>**</w:t>
            </w:r>
          </w:p>
        </w:tc>
        <w:tc>
          <w:tcPr>
            <w:tcW w:w="1312" w:type="dxa"/>
            <w:tcBorders>
              <w:top w:val="single" w:sz="8" w:space="0" w:color="auto"/>
              <w:left w:val="nil"/>
              <w:bottom w:val="single" w:sz="12" w:space="0" w:color="auto"/>
              <w:right w:val="nil"/>
            </w:tcBorders>
            <w:noWrap/>
            <w:vAlign w:val="bottom"/>
            <w:hideMark/>
          </w:tcPr>
          <w:p w:rsidR="000D2CCE" w:rsidRPr="000D2CCE" w:rsidRDefault="000D2CCE" w:rsidP="00A05588">
            <w:pPr>
              <w:jc w:val="center"/>
              <w:rPr>
                <w:rFonts w:ascii="Arial" w:hAnsi="Arial" w:cs="Arial"/>
                <w:color w:val="000000"/>
                <w:lang w:eastAsia="fr-FR"/>
              </w:rPr>
            </w:pPr>
            <w:r w:rsidRPr="000D2CCE">
              <w:rPr>
                <w:rFonts w:ascii="Arial" w:hAnsi="Arial" w:cs="Arial"/>
                <w:color w:val="000000"/>
                <w:lang w:eastAsia="fr-FR"/>
              </w:rPr>
              <w:t>28,28</w:t>
            </w:r>
          </w:p>
          <w:p w:rsidR="000D2CCE" w:rsidRPr="000D2CCE" w:rsidRDefault="000D2CCE" w:rsidP="00A05588">
            <w:pPr>
              <w:jc w:val="center"/>
              <w:rPr>
                <w:rFonts w:ascii="Arial" w:hAnsi="Arial" w:cs="Arial"/>
                <w:color w:val="000000"/>
                <w:lang w:eastAsia="fr-FR"/>
              </w:rPr>
            </w:pPr>
            <w:r w:rsidRPr="000D2CCE">
              <w:rPr>
                <w:rFonts w:ascii="Arial" w:hAnsi="Arial" w:cs="Arial"/>
                <w:color w:val="000000"/>
                <w:lang w:eastAsia="fr-FR"/>
              </w:rPr>
              <w:t>0,000</w:t>
            </w:r>
          </w:p>
          <w:p w:rsidR="000D2CCE" w:rsidRPr="000D2CCE" w:rsidRDefault="000D2CCE" w:rsidP="00A05588">
            <w:pPr>
              <w:jc w:val="center"/>
              <w:rPr>
                <w:rFonts w:ascii="Arial" w:hAnsi="Arial" w:cs="Arial"/>
                <w:color w:val="000000"/>
                <w:lang w:eastAsia="fr-FR"/>
              </w:rPr>
            </w:pPr>
            <w:r w:rsidRPr="000D2CCE">
              <w:rPr>
                <w:rFonts w:ascii="Arial" w:hAnsi="Arial" w:cs="Arial"/>
                <w:color w:val="000000"/>
                <w:lang w:eastAsia="fr-FR"/>
              </w:rPr>
              <w:t>**</w:t>
            </w:r>
          </w:p>
        </w:tc>
      </w:tr>
    </w:tbl>
    <w:p w:rsidR="00A11A9A" w:rsidRPr="00903E4E" w:rsidRDefault="00A11A9A" w:rsidP="00A11A9A">
      <w:pPr>
        <w:rPr>
          <w:rFonts w:ascii="Arial" w:hAnsi="Arial" w:cs="Arial"/>
        </w:rPr>
      </w:pPr>
    </w:p>
    <w:p w:rsidR="00A05588" w:rsidRPr="00FA5426" w:rsidRDefault="00A05588" w:rsidP="00A05588">
      <w:pPr>
        <w:spacing w:line="360" w:lineRule="auto"/>
        <w:jc w:val="both"/>
        <w:rPr>
          <w:rFonts w:ascii="Arial" w:hAnsi="Arial" w:cs="Arial"/>
        </w:rPr>
      </w:pPr>
      <w:r w:rsidRPr="00FA5426">
        <w:rPr>
          <w:rFonts w:ascii="Arial" w:hAnsi="Arial" w:cs="Arial"/>
        </w:rPr>
        <w:t>For each variable, values ​​with the same letter are statisticall</w:t>
      </w:r>
      <w:r>
        <w:rPr>
          <w:rFonts w:ascii="Arial" w:hAnsi="Arial" w:cs="Arial"/>
        </w:rPr>
        <w:t>y equal using Tukey's method. **</w:t>
      </w:r>
      <w:r w:rsidRPr="00FA5426">
        <w:rPr>
          <w:rFonts w:ascii="Arial" w:hAnsi="Arial" w:cs="Arial"/>
        </w:rPr>
        <w:t>:Highly significant at the α=5% level; High: plant height; Stem diameter; Leaf length; Leaf width; Petiole length.</w:t>
      </w:r>
    </w:p>
    <w:p w:rsidR="00A05588" w:rsidRPr="00A05588" w:rsidRDefault="00A05588" w:rsidP="00A05588">
      <w:pPr>
        <w:spacing w:line="360" w:lineRule="auto"/>
        <w:jc w:val="both"/>
        <w:rPr>
          <w:rFonts w:ascii="Arial" w:hAnsi="Arial" w:cs="Arial"/>
          <w:b/>
          <w:sz w:val="22"/>
        </w:rPr>
      </w:pPr>
      <w:r>
        <w:rPr>
          <w:rFonts w:ascii="Arial" w:hAnsi="Arial" w:cs="Arial"/>
          <w:b/>
          <w:sz w:val="22"/>
        </w:rPr>
        <w:t xml:space="preserve">3.4 </w:t>
      </w:r>
      <w:r w:rsidR="00C220F2">
        <w:rPr>
          <w:rFonts w:ascii="Arial" w:hAnsi="Arial" w:cs="Arial"/>
          <w:b/>
          <w:sz w:val="22"/>
        </w:rPr>
        <w:t>Quantitative morphological c</w:t>
      </w:r>
      <w:r w:rsidRPr="00A05588">
        <w:rPr>
          <w:rFonts w:ascii="Arial" w:hAnsi="Arial" w:cs="Arial"/>
          <w:b/>
          <w:sz w:val="22"/>
        </w:rPr>
        <w:t>haracterist</w:t>
      </w:r>
      <w:r w:rsidR="00C220F2">
        <w:rPr>
          <w:rFonts w:ascii="Arial" w:hAnsi="Arial" w:cs="Arial"/>
          <w:b/>
          <w:sz w:val="22"/>
        </w:rPr>
        <w:t>ics of fruits according to a</w:t>
      </w:r>
      <w:r w:rsidRPr="00A05588">
        <w:rPr>
          <w:rFonts w:ascii="Arial" w:hAnsi="Arial" w:cs="Arial"/>
          <w:b/>
          <w:sz w:val="22"/>
        </w:rPr>
        <w:t>ccessions</w:t>
      </w:r>
    </w:p>
    <w:p w:rsidR="00370F63" w:rsidRDefault="00370F63" w:rsidP="00A05588">
      <w:pPr>
        <w:spacing w:line="360" w:lineRule="auto"/>
        <w:jc w:val="both"/>
        <w:rPr>
          <w:rFonts w:ascii="Arial" w:hAnsi="Arial" w:cs="Arial"/>
        </w:rPr>
      </w:pPr>
      <w:r w:rsidRPr="00370F63">
        <w:rPr>
          <w:rFonts w:ascii="Arial" w:hAnsi="Arial" w:cs="Arial"/>
        </w:rPr>
        <w:t xml:space="preserve">The analysis of variance for fruit-related quantitative traits is presented in Table 4. Significant differences were detected among accessions for all measured variables. The accessions </w:t>
      </w:r>
      <w:r w:rsidRPr="00370F63">
        <w:rPr>
          <w:rFonts w:ascii="Arial" w:hAnsi="Arial" w:cs="Arial"/>
          <w:i/>
          <w:iCs/>
        </w:rPr>
        <w:t>Dogoua</w:t>
      </w:r>
      <w:r w:rsidRPr="00370F63">
        <w:rPr>
          <w:rFonts w:ascii="Arial" w:hAnsi="Arial" w:cs="Arial"/>
        </w:rPr>
        <w:t xml:space="preserve"> and </w:t>
      </w:r>
      <w:r w:rsidRPr="00370F63">
        <w:rPr>
          <w:rFonts w:ascii="Arial" w:hAnsi="Arial" w:cs="Arial"/>
          <w:i/>
          <w:iCs/>
        </w:rPr>
        <w:t>Bagobira</w:t>
      </w:r>
      <w:r w:rsidRPr="00370F63">
        <w:rPr>
          <w:rFonts w:ascii="Arial" w:hAnsi="Arial" w:cs="Arial"/>
        </w:rPr>
        <w:t xml:space="preserve"> exhibited higher mean fruit weights, with values of 34.29 g and 31.58 g, respectively, whereas </w:t>
      </w:r>
      <w:r w:rsidRPr="00370F63">
        <w:rPr>
          <w:rFonts w:ascii="Arial" w:hAnsi="Arial" w:cs="Arial"/>
          <w:i/>
          <w:iCs/>
        </w:rPr>
        <w:t>Gagera</w:t>
      </w:r>
      <w:r w:rsidRPr="00370F63">
        <w:rPr>
          <w:rFonts w:ascii="Arial" w:hAnsi="Arial" w:cs="Arial"/>
        </w:rPr>
        <w:t xml:space="preserve"> and </w:t>
      </w:r>
      <w:r w:rsidRPr="00370F63">
        <w:rPr>
          <w:rFonts w:ascii="Arial" w:hAnsi="Arial" w:cs="Arial"/>
          <w:i/>
          <w:iCs/>
        </w:rPr>
        <w:t>Kahonbarewa</w:t>
      </w:r>
      <w:r w:rsidRPr="00370F63">
        <w:rPr>
          <w:rFonts w:ascii="Arial" w:hAnsi="Arial" w:cs="Arial"/>
        </w:rPr>
        <w:t xml:space="preserve"> produced lighter fruits, averaging 17.86 g and 15.48 g, respectively. The largest fruit diameter was recorded for </w:t>
      </w:r>
      <w:r w:rsidRPr="00370F63">
        <w:rPr>
          <w:rFonts w:ascii="Arial" w:hAnsi="Arial" w:cs="Arial"/>
          <w:i/>
          <w:iCs/>
        </w:rPr>
        <w:t>Bagobira</w:t>
      </w:r>
      <w:r w:rsidRPr="00370F63">
        <w:rPr>
          <w:rFonts w:ascii="Arial" w:hAnsi="Arial" w:cs="Arial"/>
        </w:rPr>
        <w:t xml:space="preserve">, while </w:t>
      </w:r>
      <w:r w:rsidRPr="00370F63">
        <w:rPr>
          <w:rFonts w:ascii="Arial" w:hAnsi="Arial" w:cs="Arial"/>
          <w:i/>
          <w:iCs/>
        </w:rPr>
        <w:t>Dogoua</w:t>
      </w:r>
      <w:r w:rsidRPr="00370F63">
        <w:rPr>
          <w:rFonts w:ascii="Arial" w:hAnsi="Arial" w:cs="Arial"/>
        </w:rPr>
        <w:t xml:space="preserve"> exhibited the smallest fruit diameter. Conversely, </w:t>
      </w:r>
      <w:r w:rsidRPr="00370F63">
        <w:rPr>
          <w:rFonts w:ascii="Arial" w:hAnsi="Arial" w:cs="Arial"/>
          <w:i/>
          <w:iCs/>
        </w:rPr>
        <w:t>Dogoua</w:t>
      </w:r>
      <w:r w:rsidRPr="00370F63">
        <w:rPr>
          <w:rFonts w:ascii="Arial" w:hAnsi="Arial" w:cs="Arial"/>
        </w:rPr>
        <w:t xml:space="preserve"> produced the longest fruits, in contrast to </w:t>
      </w:r>
      <w:r w:rsidRPr="00370F63">
        <w:rPr>
          <w:rFonts w:ascii="Arial" w:hAnsi="Arial" w:cs="Arial"/>
          <w:i/>
          <w:iCs/>
        </w:rPr>
        <w:t>Gagera</w:t>
      </w:r>
      <w:r w:rsidRPr="00370F63">
        <w:rPr>
          <w:rFonts w:ascii="Arial" w:hAnsi="Arial" w:cs="Arial"/>
        </w:rPr>
        <w:t>, which showed the shortest fruit length (Table 4).</w:t>
      </w:r>
    </w:p>
    <w:p w:rsidR="00A05588" w:rsidRPr="00FA5426" w:rsidRDefault="00A05588" w:rsidP="00A05588">
      <w:pPr>
        <w:spacing w:line="360" w:lineRule="auto"/>
        <w:jc w:val="both"/>
        <w:rPr>
          <w:rFonts w:ascii="Arial" w:hAnsi="Arial" w:cs="Arial"/>
        </w:rPr>
      </w:pPr>
      <w:r w:rsidRPr="00FA5426">
        <w:rPr>
          <w:rFonts w:ascii="Arial" w:hAnsi="Arial" w:cs="Arial"/>
        </w:rPr>
        <w:t>Table 4: Variability of Okra Accessions According to Production Parameters</w:t>
      </w:r>
    </w:p>
    <w:tbl>
      <w:tblPr>
        <w:tblW w:w="9449" w:type="dxa"/>
        <w:jc w:val="center"/>
        <w:tblCellMar>
          <w:left w:w="70" w:type="dxa"/>
          <w:right w:w="70" w:type="dxa"/>
        </w:tblCellMar>
        <w:tblLook w:val="04A0"/>
      </w:tblPr>
      <w:tblGrid>
        <w:gridCol w:w="1252"/>
        <w:gridCol w:w="1423"/>
        <w:gridCol w:w="1306"/>
        <w:gridCol w:w="1313"/>
        <w:gridCol w:w="1543"/>
        <w:gridCol w:w="1306"/>
        <w:gridCol w:w="1306"/>
      </w:tblGrid>
      <w:tr w:rsidR="00A05588" w:rsidRPr="00A05588" w:rsidTr="00A05588">
        <w:trPr>
          <w:trHeight w:val="288"/>
          <w:jc w:val="center"/>
        </w:trPr>
        <w:tc>
          <w:tcPr>
            <w:tcW w:w="1252" w:type="dxa"/>
            <w:vMerge w:val="restart"/>
            <w:tcBorders>
              <w:top w:val="single" w:sz="18" w:space="0" w:color="auto"/>
              <w:left w:val="nil"/>
              <w:right w:val="nil"/>
            </w:tcBorders>
            <w:noWrap/>
            <w:vAlign w:val="center"/>
            <w:hideMark/>
          </w:tcPr>
          <w:p w:rsidR="00A05588" w:rsidRPr="00A05588" w:rsidRDefault="00A05588" w:rsidP="00A05588">
            <w:pPr>
              <w:spacing w:line="360" w:lineRule="auto"/>
              <w:jc w:val="center"/>
              <w:rPr>
                <w:rFonts w:ascii="Arial" w:hAnsi="Arial" w:cs="Arial"/>
                <w:b/>
                <w:lang w:eastAsia="fr-FR"/>
              </w:rPr>
            </w:pPr>
            <w:r w:rsidRPr="00A05588">
              <w:rPr>
                <w:rFonts w:ascii="Arial" w:hAnsi="Arial" w:cs="Arial"/>
                <w:b/>
                <w:color w:val="000000"/>
                <w:lang w:eastAsia="fr-FR"/>
              </w:rPr>
              <w:t>Accessions</w:t>
            </w:r>
          </w:p>
        </w:tc>
        <w:tc>
          <w:tcPr>
            <w:tcW w:w="1423" w:type="dxa"/>
            <w:tcBorders>
              <w:top w:val="single" w:sz="18" w:space="0" w:color="auto"/>
              <w:left w:val="nil"/>
              <w:bottom w:val="nil"/>
              <w:right w:val="nil"/>
            </w:tcBorders>
            <w:noWrap/>
            <w:vAlign w:val="center"/>
            <w:hideMark/>
          </w:tcPr>
          <w:p w:rsidR="00A05588" w:rsidRPr="00A05588" w:rsidRDefault="00A05588" w:rsidP="00A05588">
            <w:pPr>
              <w:spacing w:line="360" w:lineRule="auto"/>
              <w:jc w:val="center"/>
              <w:rPr>
                <w:rFonts w:ascii="Arial" w:hAnsi="Arial" w:cs="Arial"/>
                <w:b/>
                <w:color w:val="000000"/>
                <w:lang w:eastAsia="fr-FR"/>
              </w:rPr>
            </w:pPr>
            <w:r w:rsidRPr="00A05588">
              <w:rPr>
                <w:rFonts w:ascii="Arial" w:hAnsi="Arial" w:cs="Arial"/>
                <w:b/>
                <w:color w:val="000000"/>
                <w:lang w:eastAsia="fr-FR"/>
              </w:rPr>
              <w:t>PdFr (g)</w:t>
            </w:r>
          </w:p>
        </w:tc>
        <w:tc>
          <w:tcPr>
            <w:tcW w:w="1306" w:type="dxa"/>
            <w:tcBorders>
              <w:top w:val="single" w:sz="18" w:space="0" w:color="auto"/>
              <w:left w:val="nil"/>
              <w:bottom w:val="nil"/>
              <w:right w:val="nil"/>
            </w:tcBorders>
            <w:vAlign w:val="center"/>
          </w:tcPr>
          <w:p w:rsidR="00A05588" w:rsidRPr="00A05588" w:rsidRDefault="00A05588" w:rsidP="00A05588">
            <w:pPr>
              <w:spacing w:line="360" w:lineRule="auto"/>
              <w:jc w:val="center"/>
              <w:rPr>
                <w:rFonts w:ascii="Arial" w:hAnsi="Arial" w:cs="Arial"/>
                <w:b/>
                <w:color w:val="000000"/>
                <w:lang w:eastAsia="fr-FR"/>
              </w:rPr>
            </w:pPr>
            <w:r w:rsidRPr="00A05588">
              <w:rPr>
                <w:rFonts w:ascii="Arial" w:hAnsi="Arial" w:cs="Arial"/>
                <w:b/>
                <w:color w:val="000000"/>
                <w:lang w:eastAsia="fr-FR"/>
              </w:rPr>
              <w:t>LoFr (cm)</w:t>
            </w:r>
          </w:p>
        </w:tc>
        <w:tc>
          <w:tcPr>
            <w:tcW w:w="1313" w:type="dxa"/>
            <w:tcBorders>
              <w:top w:val="single" w:sz="18" w:space="0" w:color="auto"/>
              <w:left w:val="nil"/>
              <w:bottom w:val="nil"/>
              <w:right w:val="nil"/>
            </w:tcBorders>
            <w:noWrap/>
            <w:vAlign w:val="center"/>
            <w:hideMark/>
          </w:tcPr>
          <w:p w:rsidR="00A05588" w:rsidRPr="00A05588" w:rsidRDefault="00A05588" w:rsidP="00A05588">
            <w:pPr>
              <w:spacing w:line="360" w:lineRule="auto"/>
              <w:jc w:val="center"/>
              <w:rPr>
                <w:rFonts w:ascii="Arial" w:hAnsi="Arial" w:cs="Arial"/>
                <w:b/>
                <w:color w:val="000000"/>
                <w:lang w:eastAsia="fr-FR"/>
              </w:rPr>
            </w:pPr>
            <w:r w:rsidRPr="00A05588">
              <w:rPr>
                <w:rFonts w:ascii="Arial" w:hAnsi="Arial" w:cs="Arial"/>
                <w:b/>
                <w:color w:val="000000"/>
                <w:lang w:eastAsia="fr-FR"/>
              </w:rPr>
              <w:t>DaFr (mm)</w:t>
            </w:r>
          </w:p>
        </w:tc>
        <w:tc>
          <w:tcPr>
            <w:tcW w:w="1543" w:type="dxa"/>
            <w:tcBorders>
              <w:top w:val="single" w:sz="18" w:space="0" w:color="auto"/>
              <w:left w:val="nil"/>
              <w:bottom w:val="nil"/>
              <w:right w:val="nil"/>
            </w:tcBorders>
            <w:noWrap/>
            <w:vAlign w:val="center"/>
            <w:hideMark/>
          </w:tcPr>
          <w:p w:rsidR="00A05588" w:rsidRPr="00A05588" w:rsidRDefault="00A05588" w:rsidP="00A05588">
            <w:pPr>
              <w:spacing w:line="360" w:lineRule="auto"/>
              <w:jc w:val="center"/>
              <w:rPr>
                <w:rFonts w:ascii="Arial" w:hAnsi="Arial" w:cs="Arial"/>
                <w:b/>
                <w:color w:val="000000"/>
                <w:lang w:eastAsia="fr-FR"/>
              </w:rPr>
            </w:pPr>
            <w:r w:rsidRPr="00A05588">
              <w:rPr>
                <w:rFonts w:ascii="Arial" w:hAnsi="Arial" w:cs="Arial"/>
                <w:b/>
                <w:color w:val="000000"/>
                <w:lang w:eastAsia="fr-FR"/>
              </w:rPr>
              <w:t>NbrGr</w:t>
            </w:r>
          </w:p>
        </w:tc>
        <w:tc>
          <w:tcPr>
            <w:tcW w:w="1306" w:type="dxa"/>
            <w:tcBorders>
              <w:top w:val="single" w:sz="18" w:space="0" w:color="auto"/>
              <w:left w:val="nil"/>
              <w:bottom w:val="nil"/>
              <w:right w:val="nil"/>
            </w:tcBorders>
            <w:vAlign w:val="center"/>
          </w:tcPr>
          <w:p w:rsidR="00A05588" w:rsidRPr="00A05588" w:rsidRDefault="00A05588" w:rsidP="00A05588">
            <w:pPr>
              <w:spacing w:line="360" w:lineRule="auto"/>
              <w:jc w:val="center"/>
              <w:rPr>
                <w:rFonts w:ascii="Arial" w:hAnsi="Arial" w:cs="Arial"/>
                <w:b/>
                <w:color w:val="000000"/>
                <w:lang w:eastAsia="fr-FR"/>
              </w:rPr>
            </w:pPr>
            <w:r w:rsidRPr="00A05588">
              <w:rPr>
                <w:rFonts w:ascii="Arial" w:hAnsi="Arial" w:cs="Arial"/>
                <w:b/>
                <w:color w:val="000000"/>
                <w:lang w:eastAsia="fr-FR"/>
              </w:rPr>
              <w:t>PdGr (g)</w:t>
            </w:r>
          </w:p>
        </w:tc>
        <w:tc>
          <w:tcPr>
            <w:tcW w:w="1306" w:type="dxa"/>
            <w:tcBorders>
              <w:top w:val="single" w:sz="18" w:space="0" w:color="auto"/>
              <w:left w:val="nil"/>
              <w:bottom w:val="nil"/>
              <w:right w:val="nil"/>
            </w:tcBorders>
            <w:vAlign w:val="center"/>
          </w:tcPr>
          <w:p w:rsidR="00A05588" w:rsidRPr="00A05588" w:rsidRDefault="00A05588" w:rsidP="00A05588">
            <w:pPr>
              <w:spacing w:line="360" w:lineRule="auto"/>
              <w:jc w:val="center"/>
              <w:rPr>
                <w:rFonts w:ascii="Arial" w:hAnsi="Arial" w:cs="Arial"/>
                <w:b/>
                <w:color w:val="000000"/>
                <w:lang w:eastAsia="fr-FR"/>
              </w:rPr>
            </w:pPr>
            <w:r w:rsidRPr="00A05588">
              <w:rPr>
                <w:rFonts w:ascii="Arial" w:hAnsi="Arial" w:cs="Arial"/>
                <w:b/>
                <w:color w:val="000000"/>
                <w:lang w:eastAsia="fr-FR"/>
              </w:rPr>
              <w:t>P100Gr (g)</w:t>
            </w:r>
          </w:p>
        </w:tc>
      </w:tr>
      <w:tr w:rsidR="00A05588" w:rsidRPr="00A05588" w:rsidTr="00A05588">
        <w:trPr>
          <w:trHeight w:val="288"/>
          <w:jc w:val="center"/>
        </w:trPr>
        <w:tc>
          <w:tcPr>
            <w:tcW w:w="1252" w:type="dxa"/>
            <w:vMerge/>
            <w:tcBorders>
              <w:left w:val="nil"/>
              <w:bottom w:val="single" w:sz="12" w:space="0" w:color="auto"/>
              <w:right w:val="nil"/>
            </w:tcBorders>
            <w:noWrap/>
            <w:vAlign w:val="bottom"/>
            <w:hideMark/>
          </w:tcPr>
          <w:p w:rsidR="00A05588" w:rsidRPr="00A05588" w:rsidRDefault="00A05588" w:rsidP="00A05588">
            <w:pPr>
              <w:spacing w:line="360" w:lineRule="auto"/>
              <w:jc w:val="center"/>
              <w:rPr>
                <w:rFonts w:ascii="Arial" w:hAnsi="Arial" w:cs="Arial"/>
                <w:color w:val="000000"/>
                <w:lang w:eastAsia="fr-FR"/>
              </w:rPr>
            </w:pPr>
          </w:p>
        </w:tc>
        <w:tc>
          <w:tcPr>
            <w:tcW w:w="1423" w:type="dxa"/>
            <w:tcBorders>
              <w:top w:val="nil"/>
              <w:left w:val="nil"/>
              <w:bottom w:val="single" w:sz="12" w:space="0" w:color="auto"/>
              <w:right w:val="nil"/>
            </w:tcBorders>
            <w:noWrap/>
            <w:vAlign w:val="center"/>
            <w:hideMark/>
          </w:tcPr>
          <w:p w:rsidR="00A05588" w:rsidRPr="00A05588" w:rsidRDefault="00A05588" w:rsidP="00A05588">
            <w:pPr>
              <w:spacing w:line="360" w:lineRule="auto"/>
              <w:jc w:val="center"/>
              <w:rPr>
                <w:rFonts w:ascii="Arial" w:hAnsi="Arial" w:cs="Arial"/>
                <w:b/>
                <w:color w:val="000000"/>
                <w:lang w:eastAsia="fr-FR"/>
              </w:rPr>
            </w:pPr>
            <w:r w:rsidRPr="00A05588">
              <w:rPr>
                <w:rFonts w:ascii="Arial" w:hAnsi="Arial" w:cs="Arial"/>
                <w:b/>
                <w:bCs/>
                <w:color w:val="000000"/>
                <w:lang w:eastAsia="fr-FR"/>
              </w:rPr>
              <w:t>Mean±Ectyp</w:t>
            </w:r>
          </w:p>
        </w:tc>
        <w:tc>
          <w:tcPr>
            <w:tcW w:w="1306" w:type="dxa"/>
            <w:tcBorders>
              <w:top w:val="nil"/>
              <w:left w:val="nil"/>
              <w:bottom w:val="single" w:sz="12" w:space="0" w:color="auto"/>
              <w:right w:val="nil"/>
            </w:tcBorders>
            <w:vAlign w:val="center"/>
          </w:tcPr>
          <w:p w:rsidR="00A05588" w:rsidRPr="00A05588" w:rsidRDefault="00A05588" w:rsidP="00A05588">
            <w:pPr>
              <w:spacing w:line="360" w:lineRule="auto"/>
              <w:jc w:val="center"/>
              <w:rPr>
                <w:rFonts w:ascii="Arial" w:hAnsi="Arial" w:cs="Arial"/>
                <w:b/>
                <w:color w:val="000000"/>
                <w:lang w:eastAsia="fr-FR"/>
              </w:rPr>
            </w:pPr>
            <w:r w:rsidRPr="00A05588">
              <w:rPr>
                <w:rFonts w:ascii="Arial" w:hAnsi="Arial" w:cs="Arial"/>
                <w:b/>
                <w:bCs/>
                <w:color w:val="000000"/>
                <w:lang w:eastAsia="fr-FR"/>
              </w:rPr>
              <w:t>Mean±Ectyp</w:t>
            </w:r>
          </w:p>
        </w:tc>
        <w:tc>
          <w:tcPr>
            <w:tcW w:w="1313" w:type="dxa"/>
            <w:tcBorders>
              <w:top w:val="nil"/>
              <w:left w:val="nil"/>
              <w:bottom w:val="single" w:sz="12" w:space="0" w:color="auto"/>
              <w:right w:val="nil"/>
            </w:tcBorders>
            <w:noWrap/>
            <w:vAlign w:val="center"/>
            <w:hideMark/>
          </w:tcPr>
          <w:p w:rsidR="00A05588" w:rsidRPr="00A05588" w:rsidRDefault="00A05588" w:rsidP="00A05588">
            <w:pPr>
              <w:spacing w:line="360" w:lineRule="auto"/>
              <w:jc w:val="center"/>
              <w:rPr>
                <w:rFonts w:ascii="Arial" w:hAnsi="Arial" w:cs="Arial"/>
                <w:b/>
                <w:color w:val="000000"/>
                <w:lang w:eastAsia="fr-FR"/>
              </w:rPr>
            </w:pPr>
            <w:r w:rsidRPr="00A05588">
              <w:rPr>
                <w:rFonts w:ascii="Arial" w:hAnsi="Arial" w:cs="Arial"/>
                <w:b/>
                <w:bCs/>
                <w:color w:val="000000"/>
                <w:lang w:eastAsia="fr-FR"/>
              </w:rPr>
              <w:t>Mean±Ectyp</w:t>
            </w:r>
          </w:p>
        </w:tc>
        <w:tc>
          <w:tcPr>
            <w:tcW w:w="1543" w:type="dxa"/>
            <w:tcBorders>
              <w:top w:val="nil"/>
              <w:left w:val="nil"/>
              <w:bottom w:val="single" w:sz="12" w:space="0" w:color="auto"/>
              <w:right w:val="nil"/>
            </w:tcBorders>
            <w:noWrap/>
            <w:vAlign w:val="center"/>
            <w:hideMark/>
          </w:tcPr>
          <w:p w:rsidR="00A05588" w:rsidRPr="00A05588" w:rsidRDefault="00A05588" w:rsidP="00A05588">
            <w:pPr>
              <w:spacing w:line="360" w:lineRule="auto"/>
              <w:jc w:val="center"/>
              <w:rPr>
                <w:rFonts w:ascii="Arial" w:hAnsi="Arial" w:cs="Arial"/>
                <w:b/>
                <w:color w:val="000000"/>
                <w:lang w:eastAsia="fr-FR"/>
              </w:rPr>
            </w:pPr>
            <w:r w:rsidRPr="00A05588">
              <w:rPr>
                <w:rFonts w:ascii="Arial" w:hAnsi="Arial" w:cs="Arial"/>
                <w:b/>
                <w:bCs/>
                <w:color w:val="000000"/>
                <w:lang w:eastAsia="fr-FR"/>
              </w:rPr>
              <w:t>Mean±Ectyp</w:t>
            </w:r>
          </w:p>
        </w:tc>
        <w:tc>
          <w:tcPr>
            <w:tcW w:w="1306" w:type="dxa"/>
            <w:tcBorders>
              <w:top w:val="nil"/>
              <w:left w:val="nil"/>
              <w:bottom w:val="single" w:sz="12" w:space="0" w:color="auto"/>
              <w:right w:val="nil"/>
            </w:tcBorders>
            <w:vAlign w:val="center"/>
          </w:tcPr>
          <w:p w:rsidR="00A05588" w:rsidRPr="00A05588" w:rsidRDefault="00A05588" w:rsidP="00A05588">
            <w:pPr>
              <w:spacing w:line="360" w:lineRule="auto"/>
              <w:jc w:val="center"/>
              <w:rPr>
                <w:rFonts w:ascii="Arial" w:hAnsi="Arial" w:cs="Arial"/>
                <w:b/>
                <w:color w:val="000000"/>
                <w:lang w:eastAsia="fr-FR"/>
              </w:rPr>
            </w:pPr>
            <w:r w:rsidRPr="00A05588">
              <w:rPr>
                <w:rFonts w:ascii="Arial" w:hAnsi="Arial" w:cs="Arial"/>
                <w:b/>
                <w:bCs/>
                <w:color w:val="000000"/>
                <w:lang w:eastAsia="fr-FR"/>
              </w:rPr>
              <w:t>Mean±Ectyp</w:t>
            </w:r>
          </w:p>
        </w:tc>
        <w:tc>
          <w:tcPr>
            <w:tcW w:w="1306" w:type="dxa"/>
            <w:tcBorders>
              <w:top w:val="nil"/>
              <w:left w:val="nil"/>
              <w:bottom w:val="single" w:sz="12" w:space="0" w:color="auto"/>
              <w:right w:val="nil"/>
            </w:tcBorders>
            <w:vAlign w:val="center"/>
          </w:tcPr>
          <w:p w:rsidR="00A05588" w:rsidRPr="00A05588" w:rsidRDefault="00A05588" w:rsidP="00A05588">
            <w:pPr>
              <w:spacing w:line="360" w:lineRule="auto"/>
              <w:jc w:val="center"/>
              <w:rPr>
                <w:rFonts w:ascii="Arial" w:hAnsi="Arial" w:cs="Arial"/>
                <w:b/>
                <w:color w:val="000000"/>
                <w:lang w:eastAsia="fr-FR"/>
              </w:rPr>
            </w:pPr>
            <w:r w:rsidRPr="00A05588">
              <w:rPr>
                <w:rFonts w:ascii="Arial" w:hAnsi="Arial" w:cs="Arial"/>
                <w:b/>
                <w:bCs/>
                <w:color w:val="000000"/>
                <w:lang w:eastAsia="fr-FR"/>
              </w:rPr>
              <w:t>Mean±Ectyp</w:t>
            </w:r>
          </w:p>
        </w:tc>
      </w:tr>
      <w:tr w:rsidR="00A05588" w:rsidRPr="00A05588" w:rsidTr="00A05588">
        <w:trPr>
          <w:trHeight w:val="1518"/>
          <w:jc w:val="center"/>
        </w:trPr>
        <w:tc>
          <w:tcPr>
            <w:tcW w:w="1252" w:type="dxa"/>
            <w:tcBorders>
              <w:top w:val="single" w:sz="12" w:space="0" w:color="auto"/>
              <w:left w:val="nil"/>
              <w:bottom w:val="single" w:sz="8" w:space="0" w:color="auto"/>
              <w:right w:val="nil"/>
            </w:tcBorders>
            <w:noWrap/>
            <w:vAlign w:val="center"/>
            <w:hideMark/>
          </w:tcPr>
          <w:p w:rsidR="00A05588" w:rsidRPr="00A05588" w:rsidRDefault="00A05588" w:rsidP="00A05588">
            <w:pPr>
              <w:spacing w:line="360" w:lineRule="auto"/>
              <w:jc w:val="center"/>
              <w:rPr>
                <w:rFonts w:ascii="Arial" w:hAnsi="Arial" w:cs="Arial"/>
                <w:b/>
                <w:color w:val="000000"/>
                <w:lang w:val="fr-FR" w:eastAsia="fr-FR"/>
              </w:rPr>
            </w:pPr>
            <w:r w:rsidRPr="00A05588">
              <w:rPr>
                <w:rFonts w:ascii="Arial" w:hAnsi="Arial" w:cs="Arial"/>
                <w:i/>
                <w:lang w:val="fr-FR"/>
              </w:rPr>
              <w:t>Bagobira</w:t>
            </w:r>
          </w:p>
          <w:p w:rsidR="00A05588" w:rsidRPr="00A05588" w:rsidRDefault="00A05588" w:rsidP="00A05588">
            <w:pPr>
              <w:spacing w:line="360" w:lineRule="auto"/>
              <w:jc w:val="center"/>
              <w:rPr>
                <w:rFonts w:ascii="Arial" w:hAnsi="Arial" w:cs="Arial"/>
                <w:b/>
                <w:color w:val="000000"/>
                <w:lang w:val="fr-FR" w:eastAsia="fr-FR"/>
              </w:rPr>
            </w:pPr>
            <w:r w:rsidRPr="00A05588">
              <w:rPr>
                <w:rFonts w:ascii="Arial" w:hAnsi="Arial" w:cs="Arial"/>
                <w:i/>
                <w:lang w:val="fr-FR"/>
              </w:rPr>
              <w:t>Gagera</w:t>
            </w:r>
          </w:p>
          <w:p w:rsidR="00A05588" w:rsidRPr="00A05588" w:rsidRDefault="00A05588" w:rsidP="00A05588">
            <w:pPr>
              <w:spacing w:line="360" w:lineRule="auto"/>
              <w:jc w:val="center"/>
              <w:rPr>
                <w:rFonts w:ascii="Arial" w:hAnsi="Arial" w:cs="Arial"/>
                <w:b/>
                <w:color w:val="000000"/>
                <w:lang w:val="fr-FR" w:eastAsia="fr-FR"/>
              </w:rPr>
            </w:pPr>
            <w:r w:rsidRPr="00A05588">
              <w:rPr>
                <w:rFonts w:ascii="Arial" w:hAnsi="Arial" w:cs="Arial"/>
                <w:bCs/>
                <w:i/>
                <w:lang w:val="fr-FR"/>
              </w:rPr>
              <w:t>K. barewa</w:t>
            </w:r>
          </w:p>
          <w:p w:rsidR="00A05588" w:rsidRPr="00A05588" w:rsidRDefault="00A05588" w:rsidP="00A05588">
            <w:pPr>
              <w:spacing w:line="360" w:lineRule="auto"/>
              <w:jc w:val="center"/>
              <w:rPr>
                <w:rFonts w:ascii="Arial" w:hAnsi="Arial" w:cs="Arial"/>
                <w:b/>
                <w:color w:val="000000"/>
                <w:lang w:val="fr-FR" w:eastAsia="fr-FR"/>
              </w:rPr>
            </w:pPr>
            <w:r w:rsidRPr="00A05588">
              <w:rPr>
                <w:rFonts w:ascii="Arial" w:hAnsi="Arial" w:cs="Arial"/>
                <w:i/>
                <w:lang w:val="fr-FR"/>
              </w:rPr>
              <w:t>Dogoua</w:t>
            </w:r>
          </w:p>
        </w:tc>
        <w:tc>
          <w:tcPr>
            <w:tcW w:w="1423" w:type="dxa"/>
            <w:tcBorders>
              <w:top w:val="single" w:sz="12" w:space="0" w:color="auto"/>
              <w:left w:val="nil"/>
              <w:bottom w:val="single" w:sz="8" w:space="0" w:color="auto"/>
              <w:right w:val="nil"/>
            </w:tcBorders>
            <w:noWrap/>
            <w:vAlign w:val="bottom"/>
            <w:hideMark/>
          </w:tcPr>
          <w:p w:rsidR="00A05588" w:rsidRPr="00A05588" w:rsidRDefault="00A05588" w:rsidP="00A05588">
            <w:pPr>
              <w:spacing w:line="360" w:lineRule="auto"/>
              <w:jc w:val="center"/>
              <w:rPr>
                <w:rFonts w:ascii="Arial" w:hAnsi="Arial" w:cs="Arial"/>
                <w:color w:val="000000"/>
                <w:lang w:eastAsia="fr-FR"/>
              </w:rPr>
            </w:pPr>
            <w:r w:rsidRPr="00A05588">
              <w:rPr>
                <w:rFonts w:ascii="Arial" w:hAnsi="Arial" w:cs="Arial"/>
                <w:color w:val="000000"/>
                <w:lang w:eastAsia="fr-FR"/>
              </w:rPr>
              <w:t>35,99±15,30</w:t>
            </w:r>
            <w:r w:rsidRPr="00A05588">
              <w:rPr>
                <w:rFonts w:ascii="Arial" w:hAnsi="Arial" w:cs="Arial"/>
                <w:color w:val="000000"/>
                <w:vertAlign w:val="superscript"/>
                <w:lang w:eastAsia="fr-FR"/>
              </w:rPr>
              <w:t>a</w:t>
            </w:r>
          </w:p>
          <w:p w:rsidR="00A05588" w:rsidRPr="00A05588" w:rsidRDefault="00A05588" w:rsidP="00A05588">
            <w:pPr>
              <w:spacing w:line="360" w:lineRule="auto"/>
              <w:jc w:val="center"/>
              <w:rPr>
                <w:rFonts w:ascii="Arial" w:hAnsi="Arial" w:cs="Arial"/>
                <w:color w:val="000000"/>
                <w:lang w:eastAsia="fr-FR"/>
              </w:rPr>
            </w:pPr>
            <w:r w:rsidRPr="00A05588">
              <w:rPr>
                <w:rFonts w:ascii="Arial" w:hAnsi="Arial" w:cs="Arial"/>
                <w:color w:val="000000"/>
                <w:lang w:eastAsia="fr-FR"/>
              </w:rPr>
              <w:t>13,80±6,69</w:t>
            </w:r>
            <w:r w:rsidRPr="00A05588">
              <w:rPr>
                <w:rFonts w:ascii="Arial" w:hAnsi="Arial" w:cs="Arial"/>
                <w:color w:val="000000"/>
                <w:vertAlign w:val="superscript"/>
                <w:lang w:eastAsia="fr-FR"/>
              </w:rPr>
              <w:t>b</w:t>
            </w:r>
          </w:p>
          <w:p w:rsidR="00A05588" w:rsidRPr="00A05588" w:rsidRDefault="00A05588" w:rsidP="00A05588">
            <w:pPr>
              <w:spacing w:line="360" w:lineRule="auto"/>
              <w:jc w:val="center"/>
              <w:rPr>
                <w:rFonts w:ascii="Arial" w:hAnsi="Arial" w:cs="Arial"/>
                <w:color w:val="000000"/>
                <w:lang w:eastAsia="fr-FR"/>
              </w:rPr>
            </w:pPr>
            <w:r w:rsidRPr="00A05588">
              <w:rPr>
                <w:rFonts w:ascii="Arial" w:hAnsi="Arial" w:cs="Arial"/>
                <w:color w:val="000000"/>
                <w:lang w:eastAsia="fr-FR"/>
              </w:rPr>
              <w:t>14,66±6,73</w:t>
            </w:r>
            <w:r w:rsidRPr="00A05588">
              <w:rPr>
                <w:rFonts w:ascii="Arial" w:hAnsi="Arial" w:cs="Arial"/>
                <w:color w:val="000000"/>
                <w:vertAlign w:val="superscript"/>
                <w:lang w:eastAsia="fr-FR"/>
              </w:rPr>
              <w:t>b</w:t>
            </w:r>
          </w:p>
          <w:p w:rsidR="00A05588" w:rsidRPr="00A05588" w:rsidRDefault="00A05588" w:rsidP="00A05588">
            <w:pPr>
              <w:spacing w:line="360" w:lineRule="auto"/>
              <w:jc w:val="center"/>
              <w:rPr>
                <w:rFonts w:ascii="Arial" w:hAnsi="Arial" w:cs="Arial"/>
                <w:color w:val="000000"/>
                <w:lang w:eastAsia="fr-FR"/>
              </w:rPr>
            </w:pPr>
            <w:r w:rsidRPr="00A05588">
              <w:rPr>
                <w:rFonts w:ascii="Arial" w:hAnsi="Arial" w:cs="Arial"/>
                <w:color w:val="000000"/>
                <w:lang w:eastAsia="fr-FR"/>
              </w:rPr>
              <w:t>34,66±16,39</w:t>
            </w:r>
            <w:r w:rsidRPr="00A05588">
              <w:rPr>
                <w:rFonts w:ascii="Arial" w:hAnsi="Arial" w:cs="Arial"/>
                <w:color w:val="000000"/>
                <w:vertAlign w:val="superscript"/>
                <w:lang w:eastAsia="fr-FR"/>
              </w:rPr>
              <w:t>a</w:t>
            </w:r>
          </w:p>
        </w:tc>
        <w:tc>
          <w:tcPr>
            <w:tcW w:w="1306" w:type="dxa"/>
            <w:tcBorders>
              <w:top w:val="single" w:sz="12" w:space="0" w:color="auto"/>
              <w:left w:val="nil"/>
              <w:bottom w:val="single" w:sz="8" w:space="0" w:color="auto"/>
              <w:right w:val="nil"/>
            </w:tcBorders>
            <w:vAlign w:val="bottom"/>
          </w:tcPr>
          <w:p w:rsidR="00A05588" w:rsidRPr="00A05588" w:rsidRDefault="00A05588" w:rsidP="00A05588">
            <w:pPr>
              <w:spacing w:line="360" w:lineRule="auto"/>
              <w:jc w:val="center"/>
              <w:rPr>
                <w:rFonts w:ascii="Arial" w:hAnsi="Arial" w:cs="Arial"/>
                <w:color w:val="000000"/>
                <w:lang w:eastAsia="fr-FR"/>
              </w:rPr>
            </w:pPr>
            <w:r w:rsidRPr="00A05588">
              <w:rPr>
                <w:rFonts w:ascii="Arial" w:hAnsi="Arial" w:cs="Arial"/>
                <w:color w:val="000000"/>
                <w:lang w:eastAsia="fr-FR"/>
              </w:rPr>
              <w:t>12,12±3,74</w:t>
            </w:r>
            <w:r w:rsidRPr="00A05588">
              <w:rPr>
                <w:rFonts w:ascii="Arial" w:hAnsi="Arial" w:cs="Arial"/>
                <w:color w:val="000000"/>
                <w:vertAlign w:val="superscript"/>
                <w:lang w:eastAsia="fr-FR"/>
              </w:rPr>
              <w:t>c</w:t>
            </w:r>
          </w:p>
          <w:p w:rsidR="00A05588" w:rsidRPr="00A05588" w:rsidRDefault="00A05588" w:rsidP="00A05588">
            <w:pPr>
              <w:spacing w:line="360" w:lineRule="auto"/>
              <w:jc w:val="center"/>
              <w:rPr>
                <w:rFonts w:ascii="Arial" w:hAnsi="Arial" w:cs="Arial"/>
                <w:color w:val="000000"/>
                <w:lang w:eastAsia="fr-FR"/>
              </w:rPr>
            </w:pPr>
            <w:r w:rsidRPr="00A05588">
              <w:rPr>
                <w:rFonts w:ascii="Arial" w:hAnsi="Arial" w:cs="Arial"/>
                <w:color w:val="000000"/>
                <w:lang w:eastAsia="fr-FR"/>
              </w:rPr>
              <w:t>9,91±3,01</w:t>
            </w:r>
            <w:r w:rsidRPr="00A05588">
              <w:rPr>
                <w:rFonts w:ascii="Arial" w:hAnsi="Arial" w:cs="Arial"/>
                <w:color w:val="000000"/>
                <w:vertAlign w:val="superscript"/>
                <w:lang w:eastAsia="fr-FR"/>
              </w:rPr>
              <w:t>d</w:t>
            </w:r>
          </w:p>
          <w:p w:rsidR="00A05588" w:rsidRPr="00A05588" w:rsidRDefault="00A05588" w:rsidP="00A05588">
            <w:pPr>
              <w:spacing w:line="360" w:lineRule="auto"/>
              <w:jc w:val="center"/>
              <w:rPr>
                <w:rFonts w:ascii="Arial" w:hAnsi="Arial" w:cs="Arial"/>
                <w:color w:val="000000"/>
                <w:lang w:eastAsia="fr-FR"/>
              </w:rPr>
            </w:pPr>
            <w:r w:rsidRPr="00A05588">
              <w:rPr>
                <w:rFonts w:ascii="Arial" w:hAnsi="Arial" w:cs="Arial"/>
                <w:color w:val="000000"/>
                <w:lang w:eastAsia="fr-FR"/>
              </w:rPr>
              <w:t>15,77±2,71</w:t>
            </w:r>
            <w:r w:rsidRPr="00A05588">
              <w:rPr>
                <w:rFonts w:ascii="Arial" w:hAnsi="Arial" w:cs="Arial"/>
                <w:color w:val="000000"/>
                <w:vertAlign w:val="superscript"/>
                <w:lang w:eastAsia="fr-FR"/>
              </w:rPr>
              <w:t>b</w:t>
            </w:r>
          </w:p>
          <w:p w:rsidR="00A05588" w:rsidRPr="00A05588" w:rsidRDefault="00A05588" w:rsidP="00A05588">
            <w:pPr>
              <w:spacing w:line="360" w:lineRule="auto"/>
              <w:jc w:val="center"/>
              <w:rPr>
                <w:rFonts w:ascii="Arial" w:hAnsi="Arial" w:cs="Arial"/>
                <w:color w:val="000000"/>
                <w:lang w:eastAsia="fr-FR"/>
              </w:rPr>
            </w:pPr>
            <w:r w:rsidRPr="00A05588">
              <w:rPr>
                <w:rFonts w:ascii="Arial" w:hAnsi="Arial" w:cs="Arial"/>
                <w:color w:val="000000"/>
                <w:lang w:eastAsia="fr-FR"/>
              </w:rPr>
              <w:t>21,45±4,88</w:t>
            </w:r>
            <w:r w:rsidRPr="00A05588">
              <w:rPr>
                <w:rFonts w:ascii="Arial" w:hAnsi="Arial" w:cs="Arial"/>
                <w:color w:val="000000"/>
                <w:vertAlign w:val="superscript"/>
                <w:lang w:eastAsia="fr-FR"/>
              </w:rPr>
              <w:t>a</w:t>
            </w:r>
          </w:p>
        </w:tc>
        <w:tc>
          <w:tcPr>
            <w:tcW w:w="1313" w:type="dxa"/>
            <w:tcBorders>
              <w:top w:val="single" w:sz="12" w:space="0" w:color="auto"/>
              <w:left w:val="nil"/>
              <w:bottom w:val="single" w:sz="8" w:space="0" w:color="auto"/>
              <w:right w:val="nil"/>
            </w:tcBorders>
            <w:noWrap/>
            <w:vAlign w:val="bottom"/>
            <w:hideMark/>
          </w:tcPr>
          <w:p w:rsidR="00A05588" w:rsidRPr="00A05588" w:rsidRDefault="00A05588" w:rsidP="00A05588">
            <w:pPr>
              <w:spacing w:line="360" w:lineRule="auto"/>
              <w:jc w:val="center"/>
              <w:rPr>
                <w:rFonts w:ascii="Arial" w:hAnsi="Arial" w:cs="Arial"/>
                <w:color w:val="000000"/>
                <w:lang w:eastAsia="fr-FR"/>
              </w:rPr>
            </w:pPr>
            <w:r w:rsidRPr="00A05588">
              <w:rPr>
                <w:rFonts w:ascii="Arial" w:hAnsi="Arial" w:cs="Arial"/>
                <w:color w:val="000000"/>
                <w:lang w:eastAsia="fr-FR"/>
              </w:rPr>
              <w:t>26,22±2,43</w:t>
            </w:r>
            <w:r w:rsidRPr="00A05588">
              <w:rPr>
                <w:rFonts w:ascii="Arial" w:hAnsi="Arial" w:cs="Arial"/>
                <w:color w:val="000000"/>
                <w:vertAlign w:val="superscript"/>
                <w:lang w:eastAsia="fr-FR"/>
              </w:rPr>
              <w:t>a</w:t>
            </w:r>
          </w:p>
          <w:p w:rsidR="00A05588" w:rsidRPr="00A05588" w:rsidRDefault="00A05588" w:rsidP="00A05588">
            <w:pPr>
              <w:spacing w:line="360" w:lineRule="auto"/>
              <w:jc w:val="center"/>
              <w:rPr>
                <w:rFonts w:ascii="Arial" w:hAnsi="Arial" w:cs="Arial"/>
                <w:color w:val="000000"/>
                <w:lang w:eastAsia="fr-FR"/>
              </w:rPr>
            </w:pPr>
            <w:r w:rsidRPr="00A05588">
              <w:rPr>
                <w:rFonts w:ascii="Arial" w:hAnsi="Arial" w:cs="Arial"/>
                <w:color w:val="000000"/>
                <w:lang w:eastAsia="fr-FR"/>
              </w:rPr>
              <w:t>23,29±2,84</w:t>
            </w:r>
            <w:r w:rsidRPr="00A05588">
              <w:rPr>
                <w:rFonts w:ascii="Arial" w:hAnsi="Arial" w:cs="Arial"/>
                <w:color w:val="000000"/>
                <w:vertAlign w:val="superscript"/>
                <w:lang w:eastAsia="fr-FR"/>
              </w:rPr>
              <w:t>b</w:t>
            </w:r>
          </w:p>
          <w:p w:rsidR="00A05588" w:rsidRPr="00A05588" w:rsidRDefault="00A05588" w:rsidP="00A05588">
            <w:pPr>
              <w:spacing w:line="360" w:lineRule="auto"/>
              <w:jc w:val="center"/>
              <w:rPr>
                <w:rFonts w:ascii="Arial" w:hAnsi="Arial" w:cs="Arial"/>
                <w:color w:val="000000"/>
                <w:lang w:eastAsia="fr-FR"/>
              </w:rPr>
            </w:pPr>
            <w:r w:rsidRPr="00A05588">
              <w:rPr>
                <w:rFonts w:ascii="Arial" w:hAnsi="Arial" w:cs="Arial"/>
                <w:color w:val="000000"/>
                <w:lang w:eastAsia="fr-FR"/>
              </w:rPr>
              <w:t>19,19±2,82</w:t>
            </w:r>
            <w:r w:rsidRPr="00A05588">
              <w:rPr>
                <w:rFonts w:ascii="Arial" w:hAnsi="Arial" w:cs="Arial"/>
                <w:color w:val="000000"/>
                <w:vertAlign w:val="superscript"/>
                <w:lang w:eastAsia="fr-FR"/>
              </w:rPr>
              <w:t>c</w:t>
            </w:r>
          </w:p>
          <w:p w:rsidR="00A05588" w:rsidRPr="00A05588" w:rsidRDefault="00A05588" w:rsidP="00A05588">
            <w:pPr>
              <w:spacing w:line="360" w:lineRule="auto"/>
              <w:jc w:val="center"/>
              <w:rPr>
                <w:rFonts w:ascii="Arial" w:hAnsi="Arial" w:cs="Arial"/>
                <w:color w:val="000000"/>
                <w:lang w:eastAsia="fr-FR"/>
              </w:rPr>
            </w:pPr>
            <w:r w:rsidRPr="00A05588">
              <w:rPr>
                <w:rFonts w:ascii="Arial" w:hAnsi="Arial" w:cs="Arial"/>
                <w:color w:val="000000"/>
                <w:lang w:eastAsia="fr-FR"/>
              </w:rPr>
              <w:t>25,06±4,91</w:t>
            </w:r>
            <w:r w:rsidRPr="00A05588">
              <w:rPr>
                <w:rFonts w:ascii="Arial" w:hAnsi="Arial" w:cs="Arial"/>
                <w:color w:val="000000"/>
                <w:vertAlign w:val="superscript"/>
                <w:lang w:eastAsia="fr-FR"/>
              </w:rPr>
              <w:t>a</w:t>
            </w:r>
          </w:p>
        </w:tc>
        <w:tc>
          <w:tcPr>
            <w:tcW w:w="1543" w:type="dxa"/>
            <w:tcBorders>
              <w:top w:val="single" w:sz="12" w:space="0" w:color="auto"/>
              <w:left w:val="nil"/>
              <w:bottom w:val="single" w:sz="8" w:space="0" w:color="auto"/>
              <w:right w:val="nil"/>
            </w:tcBorders>
            <w:noWrap/>
            <w:vAlign w:val="bottom"/>
            <w:hideMark/>
          </w:tcPr>
          <w:p w:rsidR="00A05588" w:rsidRPr="00A05588" w:rsidRDefault="00A05588" w:rsidP="00A05588">
            <w:pPr>
              <w:spacing w:line="360" w:lineRule="auto"/>
              <w:jc w:val="center"/>
              <w:rPr>
                <w:rFonts w:ascii="Arial" w:hAnsi="Arial" w:cs="Arial"/>
                <w:color w:val="000000"/>
                <w:lang w:eastAsia="fr-FR"/>
              </w:rPr>
            </w:pPr>
            <w:r w:rsidRPr="00A05588">
              <w:rPr>
                <w:rFonts w:ascii="Arial" w:hAnsi="Arial" w:cs="Arial"/>
                <w:color w:val="000000"/>
                <w:lang w:eastAsia="fr-FR"/>
              </w:rPr>
              <w:t>109,78±18,47</w:t>
            </w:r>
            <w:r w:rsidRPr="00A05588">
              <w:rPr>
                <w:rFonts w:ascii="Arial" w:hAnsi="Arial" w:cs="Arial"/>
                <w:color w:val="000000"/>
                <w:vertAlign w:val="superscript"/>
                <w:lang w:eastAsia="fr-FR"/>
              </w:rPr>
              <w:t>a</w:t>
            </w:r>
          </w:p>
          <w:p w:rsidR="00A05588" w:rsidRPr="00A05588" w:rsidRDefault="00A05588" w:rsidP="00A05588">
            <w:pPr>
              <w:spacing w:line="360" w:lineRule="auto"/>
              <w:jc w:val="center"/>
              <w:rPr>
                <w:rFonts w:ascii="Arial" w:hAnsi="Arial" w:cs="Arial"/>
                <w:color w:val="000000"/>
                <w:lang w:eastAsia="fr-FR"/>
              </w:rPr>
            </w:pPr>
            <w:r w:rsidRPr="00A05588">
              <w:rPr>
                <w:rFonts w:ascii="Arial" w:hAnsi="Arial" w:cs="Arial"/>
                <w:color w:val="000000"/>
                <w:lang w:eastAsia="fr-FR"/>
              </w:rPr>
              <w:t>85,81±28,05</w:t>
            </w:r>
            <w:r w:rsidRPr="00A05588">
              <w:rPr>
                <w:rFonts w:ascii="Arial" w:hAnsi="Arial" w:cs="Arial"/>
                <w:color w:val="000000"/>
                <w:vertAlign w:val="superscript"/>
                <w:lang w:eastAsia="fr-FR"/>
              </w:rPr>
              <w:t>b</w:t>
            </w:r>
          </w:p>
          <w:p w:rsidR="00A05588" w:rsidRPr="00A05588" w:rsidRDefault="00A05588" w:rsidP="00A05588">
            <w:pPr>
              <w:spacing w:line="360" w:lineRule="auto"/>
              <w:jc w:val="center"/>
              <w:rPr>
                <w:rFonts w:ascii="Arial" w:hAnsi="Arial" w:cs="Arial"/>
                <w:color w:val="000000"/>
                <w:lang w:eastAsia="fr-FR"/>
              </w:rPr>
            </w:pPr>
            <w:r w:rsidRPr="00A05588">
              <w:rPr>
                <w:rFonts w:ascii="Arial" w:hAnsi="Arial" w:cs="Arial"/>
                <w:color w:val="000000"/>
                <w:lang w:eastAsia="fr-FR"/>
              </w:rPr>
              <w:t>78,08±15,64</w:t>
            </w:r>
            <w:r w:rsidRPr="00A05588">
              <w:rPr>
                <w:rFonts w:ascii="Arial" w:hAnsi="Arial" w:cs="Arial"/>
                <w:color w:val="000000"/>
                <w:vertAlign w:val="superscript"/>
                <w:lang w:eastAsia="fr-FR"/>
              </w:rPr>
              <w:t>b</w:t>
            </w:r>
          </w:p>
          <w:p w:rsidR="00A05588" w:rsidRPr="00A05588" w:rsidRDefault="00A05588" w:rsidP="00A05588">
            <w:pPr>
              <w:spacing w:line="360" w:lineRule="auto"/>
              <w:jc w:val="center"/>
              <w:rPr>
                <w:rFonts w:ascii="Arial" w:hAnsi="Arial" w:cs="Arial"/>
                <w:color w:val="000000"/>
                <w:lang w:eastAsia="fr-FR"/>
              </w:rPr>
            </w:pPr>
            <w:r w:rsidRPr="00A05588">
              <w:rPr>
                <w:rFonts w:ascii="Arial" w:hAnsi="Arial" w:cs="Arial"/>
                <w:color w:val="000000"/>
                <w:lang w:eastAsia="fr-FR"/>
              </w:rPr>
              <w:t>111,69±21,32</w:t>
            </w:r>
            <w:r w:rsidRPr="00A05588">
              <w:rPr>
                <w:rFonts w:ascii="Arial" w:hAnsi="Arial" w:cs="Arial"/>
                <w:color w:val="000000"/>
                <w:vertAlign w:val="superscript"/>
                <w:lang w:eastAsia="fr-FR"/>
              </w:rPr>
              <w:t>a</w:t>
            </w:r>
          </w:p>
        </w:tc>
        <w:tc>
          <w:tcPr>
            <w:tcW w:w="1306" w:type="dxa"/>
            <w:tcBorders>
              <w:top w:val="single" w:sz="12" w:space="0" w:color="auto"/>
              <w:left w:val="nil"/>
              <w:bottom w:val="single" w:sz="8" w:space="0" w:color="auto"/>
              <w:right w:val="nil"/>
            </w:tcBorders>
            <w:vAlign w:val="bottom"/>
          </w:tcPr>
          <w:p w:rsidR="00A05588" w:rsidRPr="00A05588" w:rsidRDefault="00A05588" w:rsidP="00A05588">
            <w:pPr>
              <w:spacing w:line="360" w:lineRule="auto"/>
              <w:jc w:val="center"/>
              <w:rPr>
                <w:rFonts w:ascii="Arial" w:hAnsi="Arial" w:cs="Arial"/>
                <w:color w:val="000000"/>
                <w:lang w:eastAsia="fr-FR"/>
              </w:rPr>
            </w:pPr>
            <w:r w:rsidRPr="00A05588">
              <w:rPr>
                <w:rFonts w:ascii="Arial" w:hAnsi="Arial" w:cs="Arial"/>
                <w:color w:val="000000"/>
                <w:lang w:eastAsia="fr-FR"/>
              </w:rPr>
              <w:t>8,80±2,29</w:t>
            </w:r>
            <w:r w:rsidRPr="00A05588">
              <w:rPr>
                <w:rFonts w:ascii="Arial" w:hAnsi="Arial" w:cs="Arial"/>
                <w:color w:val="000000"/>
                <w:vertAlign w:val="superscript"/>
                <w:lang w:eastAsia="fr-FR"/>
              </w:rPr>
              <w:t>b</w:t>
            </w:r>
          </w:p>
          <w:p w:rsidR="00A05588" w:rsidRPr="00A05588" w:rsidRDefault="00A05588" w:rsidP="00A05588">
            <w:pPr>
              <w:spacing w:line="360" w:lineRule="auto"/>
              <w:jc w:val="center"/>
              <w:rPr>
                <w:rFonts w:ascii="Arial" w:hAnsi="Arial" w:cs="Arial"/>
                <w:color w:val="000000"/>
                <w:lang w:eastAsia="fr-FR"/>
              </w:rPr>
            </w:pPr>
            <w:r w:rsidRPr="00A05588">
              <w:rPr>
                <w:rFonts w:ascii="Arial" w:hAnsi="Arial" w:cs="Arial"/>
                <w:color w:val="000000"/>
                <w:lang w:eastAsia="fr-FR"/>
              </w:rPr>
              <w:t>8,47±3,29</w:t>
            </w:r>
            <w:r w:rsidRPr="00A05588">
              <w:rPr>
                <w:rFonts w:ascii="Arial" w:hAnsi="Arial" w:cs="Arial"/>
                <w:color w:val="000000"/>
                <w:vertAlign w:val="superscript"/>
                <w:lang w:eastAsia="fr-FR"/>
              </w:rPr>
              <w:t>b</w:t>
            </w:r>
          </w:p>
          <w:p w:rsidR="00A05588" w:rsidRPr="00A05588" w:rsidRDefault="00A05588" w:rsidP="00A05588">
            <w:pPr>
              <w:spacing w:line="360" w:lineRule="auto"/>
              <w:jc w:val="center"/>
              <w:rPr>
                <w:rFonts w:ascii="Arial" w:hAnsi="Arial" w:cs="Arial"/>
                <w:color w:val="000000"/>
                <w:lang w:eastAsia="fr-FR"/>
              </w:rPr>
            </w:pPr>
            <w:r w:rsidRPr="00A05588">
              <w:rPr>
                <w:rFonts w:ascii="Arial" w:hAnsi="Arial" w:cs="Arial"/>
                <w:color w:val="000000"/>
                <w:lang w:eastAsia="fr-FR"/>
              </w:rPr>
              <w:t>7,47±3,82</w:t>
            </w:r>
            <w:r w:rsidRPr="00A05588">
              <w:rPr>
                <w:rFonts w:ascii="Arial" w:hAnsi="Arial" w:cs="Arial"/>
                <w:color w:val="000000"/>
                <w:vertAlign w:val="superscript"/>
                <w:lang w:eastAsia="fr-FR"/>
              </w:rPr>
              <w:t>b</w:t>
            </w:r>
          </w:p>
          <w:p w:rsidR="00A05588" w:rsidRPr="00A05588" w:rsidRDefault="00A05588" w:rsidP="00A05588">
            <w:pPr>
              <w:spacing w:line="360" w:lineRule="auto"/>
              <w:jc w:val="center"/>
              <w:rPr>
                <w:rFonts w:ascii="Arial" w:hAnsi="Arial" w:cs="Arial"/>
                <w:color w:val="000000"/>
                <w:lang w:eastAsia="fr-FR"/>
              </w:rPr>
            </w:pPr>
            <w:r w:rsidRPr="00A05588">
              <w:rPr>
                <w:rFonts w:ascii="Arial" w:hAnsi="Arial" w:cs="Arial"/>
                <w:color w:val="000000"/>
                <w:lang w:eastAsia="fr-FR"/>
              </w:rPr>
              <w:t>11,02±5,21</w:t>
            </w:r>
            <w:r w:rsidRPr="00A05588">
              <w:rPr>
                <w:rFonts w:ascii="Arial" w:hAnsi="Arial" w:cs="Arial"/>
                <w:color w:val="000000"/>
                <w:vertAlign w:val="superscript"/>
                <w:lang w:eastAsia="fr-FR"/>
              </w:rPr>
              <w:t>a</w:t>
            </w:r>
          </w:p>
        </w:tc>
        <w:tc>
          <w:tcPr>
            <w:tcW w:w="1306" w:type="dxa"/>
            <w:tcBorders>
              <w:top w:val="single" w:sz="12" w:space="0" w:color="auto"/>
              <w:left w:val="nil"/>
              <w:bottom w:val="single" w:sz="8" w:space="0" w:color="auto"/>
              <w:right w:val="nil"/>
            </w:tcBorders>
            <w:vAlign w:val="bottom"/>
          </w:tcPr>
          <w:p w:rsidR="00A05588" w:rsidRPr="00A05588" w:rsidRDefault="00A05588" w:rsidP="00A05588">
            <w:pPr>
              <w:spacing w:line="360" w:lineRule="auto"/>
              <w:jc w:val="center"/>
              <w:rPr>
                <w:rFonts w:ascii="Arial" w:hAnsi="Arial" w:cs="Arial"/>
                <w:color w:val="000000"/>
                <w:lang w:eastAsia="fr-FR"/>
              </w:rPr>
            </w:pPr>
            <w:r w:rsidRPr="00A05588">
              <w:rPr>
                <w:rFonts w:ascii="Arial" w:hAnsi="Arial" w:cs="Arial"/>
                <w:color w:val="000000"/>
                <w:lang w:eastAsia="fr-FR"/>
              </w:rPr>
              <w:t>12,30±4,57</w:t>
            </w:r>
            <w:r w:rsidRPr="00A05588">
              <w:rPr>
                <w:rFonts w:ascii="Arial" w:hAnsi="Arial" w:cs="Arial"/>
                <w:color w:val="000000"/>
                <w:vertAlign w:val="superscript"/>
                <w:lang w:eastAsia="fr-FR"/>
              </w:rPr>
              <w:t>a</w:t>
            </w:r>
          </w:p>
          <w:p w:rsidR="00A05588" w:rsidRPr="00A05588" w:rsidRDefault="00A05588" w:rsidP="00A05588">
            <w:pPr>
              <w:spacing w:line="360" w:lineRule="auto"/>
              <w:jc w:val="center"/>
              <w:rPr>
                <w:rFonts w:ascii="Arial" w:hAnsi="Arial" w:cs="Arial"/>
                <w:color w:val="000000"/>
                <w:lang w:eastAsia="fr-FR"/>
              </w:rPr>
            </w:pPr>
            <w:r w:rsidRPr="00A05588">
              <w:rPr>
                <w:rFonts w:ascii="Arial" w:hAnsi="Arial" w:cs="Arial"/>
                <w:color w:val="000000"/>
                <w:lang w:eastAsia="fr-FR"/>
              </w:rPr>
              <w:t>8,85±2,86</w:t>
            </w:r>
            <w:r w:rsidRPr="00A05588">
              <w:rPr>
                <w:rFonts w:ascii="Arial" w:hAnsi="Arial" w:cs="Arial"/>
                <w:color w:val="000000"/>
                <w:vertAlign w:val="superscript"/>
                <w:lang w:eastAsia="fr-FR"/>
              </w:rPr>
              <w:t>c</w:t>
            </w:r>
          </w:p>
          <w:p w:rsidR="00A05588" w:rsidRPr="00A05588" w:rsidRDefault="00A05588" w:rsidP="00A05588">
            <w:pPr>
              <w:spacing w:line="360" w:lineRule="auto"/>
              <w:jc w:val="center"/>
              <w:rPr>
                <w:rFonts w:ascii="Arial" w:hAnsi="Arial" w:cs="Arial"/>
                <w:color w:val="000000"/>
                <w:lang w:eastAsia="fr-FR"/>
              </w:rPr>
            </w:pPr>
            <w:r w:rsidRPr="00A05588">
              <w:rPr>
                <w:rFonts w:ascii="Arial" w:hAnsi="Arial" w:cs="Arial"/>
                <w:color w:val="000000"/>
                <w:lang w:eastAsia="fr-FR"/>
              </w:rPr>
              <w:t>11,30±1,39</w:t>
            </w:r>
            <w:r w:rsidRPr="00A05588">
              <w:rPr>
                <w:rFonts w:ascii="Arial" w:hAnsi="Arial" w:cs="Arial"/>
                <w:color w:val="000000"/>
                <w:vertAlign w:val="superscript"/>
                <w:lang w:eastAsia="fr-FR"/>
              </w:rPr>
              <w:t>ab</w:t>
            </w:r>
          </w:p>
          <w:p w:rsidR="00A05588" w:rsidRPr="00A05588" w:rsidRDefault="00A05588" w:rsidP="00A05588">
            <w:pPr>
              <w:spacing w:line="360" w:lineRule="auto"/>
              <w:jc w:val="center"/>
              <w:rPr>
                <w:rFonts w:ascii="Arial" w:hAnsi="Arial" w:cs="Arial"/>
                <w:color w:val="000000"/>
                <w:lang w:eastAsia="fr-FR"/>
              </w:rPr>
            </w:pPr>
            <w:r w:rsidRPr="00A05588">
              <w:rPr>
                <w:rFonts w:ascii="Arial" w:hAnsi="Arial" w:cs="Arial"/>
                <w:color w:val="000000"/>
                <w:lang w:eastAsia="fr-FR"/>
              </w:rPr>
              <w:t>10,26±3,57</w:t>
            </w:r>
            <w:r w:rsidRPr="00A05588">
              <w:rPr>
                <w:rFonts w:ascii="Arial" w:hAnsi="Arial" w:cs="Arial"/>
                <w:color w:val="000000"/>
                <w:vertAlign w:val="superscript"/>
                <w:lang w:eastAsia="fr-FR"/>
              </w:rPr>
              <w:t>b</w:t>
            </w:r>
          </w:p>
        </w:tc>
      </w:tr>
      <w:tr w:rsidR="00A05588" w:rsidRPr="00A05588" w:rsidTr="00A05588">
        <w:trPr>
          <w:trHeight w:val="1158"/>
          <w:jc w:val="center"/>
        </w:trPr>
        <w:tc>
          <w:tcPr>
            <w:tcW w:w="1252" w:type="dxa"/>
            <w:tcBorders>
              <w:top w:val="single" w:sz="8" w:space="0" w:color="auto"/>
              <w:left w:val="nil"/>
              <w:bottom w:val="single" w:sz="18" w:space="0" w:color="auto"/>
              <w:right w:val="nil"/>
            </w:tcBorders>
            <w:noWrap/>
            <w:vAlign w:val="center"/>
            <w:hideMark/>
          </w:tcPr>
          <w:p w:rsidR="00A05588" w:rsidRPr="00A05588" w:rsidRDefault="00A05588" w:rsidP="00A05588">
            <w:pPr>
              <w:spacing w:line="360" w:lineRule="auto"/>
              <w:jc w:val="center"/>
              <w:rPr>
                <w:rFonts w:ascii="Arial" w:hAnsi="Arial" w:cs="Arial"/>
                <w:b/>
                <w:color w:val="000000"/>
                <w:lang w:eastAsia="fr-FR"/>
              </w:rPr>
            </w:pPr>
            <w:r w:rsidRPr="00A05588">
              <w:rPr>
                <w:rFonts w:ascii="Arial" w:hAnsi="Arial" w:cs="Arial"/>
                <w:b/>
                <w:color w:val="000000"/>
                <w:lang w:eastAsia="fr-FR"/>
              </w:rPr>
              <w:t>F</w:t>
            </w:r>
          </w:p>
          <w:p w:rsidR="00A05588" w:rsidRPr="00A05588" w:rsidRDefault="00A05588" w:rsidP="00A05588">
            <w:pPr>
              <w:spacing w:line="360" w:lineRule="auto"/>
              <w:jc w:val="center"/>
              <w:rPr>
                <w:rFonts w:ascii="Arial" w:hAnsi="Arial" w:cs="Arial"/>
                <w:b/>
                <w:color w:val="000000"/>
                <w:lang w:eastAsia="fr-FR"/>
              </w:rPr>
            </w:pPr>
            <w:r w:rsidRPr="00A05588">
              <w:rPr>
                <w:rFonts w:ascii="Arial" w:hAnsi="Arial" w:cs="Arial"/>
                <w:b/>
                <w:color w:val="000000"/>
                <w:lang w:eastAsia="fr-FR"/>
              </w:rPr>
              <w:t>P</w:t>
            </w:r>
          </w:p>
          <w:p w:rsidR="00A05588" w:rsidRPr="00A05588" w:rsidRDefault="00A05588" w:rsidP="00A05588">
            <w:pPr>
              <w:spacing w:line="360" w:lineRule="auto"/>
              <w:jc w:val="center"/>
              <w:rPr>
                <w:rFonts w:ascii="Arial" w:hAnsi="Arial" w:cs="Arial"/>
                <w:b/>
                <w:color w:val="000000"/>
                <w:lang w:eastAsia="fr-FR"/>
              </w:rPr>
            </w:pPr>
            <w:r w:rsidRPr="00A05588">
              <w:rPr>
                <w:rFonts w:ascii="Arial" w:hAnsi="Arial" w:cs="Arial"/>
                <w:b/>
                <w:color w:val="000000"/>
                <w:lang w:eastAsia="fr-FR"/>
              </w:rPr>
              <w:t>Sign</w:t>
            </w:r>
          </w:p>
        </w:tc>
        <w:tc>
          <w:tcPr>
            <w:tcW w:w="1423" w:type="dxa"/>
            <w:tcBorders>
              <w:top w:val="single" w:sz="8" w:space="0" w:color="auto"/>
              <w:left w:val="nil"/>
              <w:bottom w:val="single" w:sz="18" w:space="0" w:color="auto"/>
              <w:right w:val="nil"/>
            </w:tcBorders>
            <w:noWrap/>
            <w:vAlign w:val="bottom"/>
            <w:hideMark/>
          </w:tcPr>
          <w:p w:rsidR="00A05588" w:rsidRPr="00A05588" w:rsidRDefault="00A05588" w:rsidP="00A05588">
            <w:pPr>
              <w:spacing w:line="360" w:lineRule="auto"/>
              <w:jc w:val="center"/>
              <w:rPr>
                <w:rFonts w:ascii="Arial" w:hAnsi="Arial" w:cs="Arial"/>
                <w:color w:val="000000"/>
                <w:lang w:eastAsia="fr-FR"/>
              </w:rPr>
            </w:pPr>
            <w:r w:rsidRPr="00A05588">
              <w:rPr>
                <w:rFonts w:ascii="Arial" w:hAnsi="Arial" w:cs="Arial"/>
                <w:color w:val="000000"/>
                <w:lang w:eastAsia="fr-FR"/>
              </w:rPr>
              <w:t>82,55</w:t>
            </w:r>
          </w:p>
          <w:p w:rsidR="00A05588" w:rsidRPr="00A05588" w:rsidRDefault="00A05588" w:rsidP="00A05588">
            <w:pPr>
              <w:spacing w:line="360" w:lineRule="auto"/>
              <w:jc w:val="center"/>
              <w:rPr>
                <w:rFonts w:ascii="Arial" w:hAnsi="Arial" w:cs="Arial"/>
                <w:color w:val="000000"/>
                <w:lang w:eastAsia="fr-FR"/>
              </w:rPr>
            </w:pPr>
            <w:r w:rsidRPr="00A05588">
              <w:rPr>
                <w:rFonts w:ascii="Arial" w:hAnsi="Arial" w:cs="Arial"/>
                <w:color w:val="000000"/>
                <w:lang w:eastAsia="fr-FR"/>
              </w:rPr>
              <w:t>0,000</w:t>
            </w:r>
          </w:p>
          <w:p w:rsidR="00A05588" w:rsidRPr="00A05588" w:rsidRDefault="00A05588" w:rsidP="00A05588">
            <w:pPr>
              <w:spacing w:line="360" w:lineRule="auto"/>
              <w:jc w:val="center"/>
              <w:rPr>
                <w:rFonts w:ascii="Arial" w:hAnsi="Arial" w:cs="Arial"/>
                <w:color w:val="000000"/>
                <w:lang w:eastAsia="fr-FR"/>
              </w:rPr>
            </w:pPr>
            <w:r w:rsidRPr="00A05588">
              <w:rPr>
                <w:rFonts w:ascii="Arial" w:hAnsi="Arial" w:cs="Arial"/>
                <w:color w:val="000000"/>
                <w:lang w:eastAsia="fr-FR"/>
              </w:rPr>
              <w:t>**</w:t>
            </w:r>
          </w:p>
        </w:tc>
        <w:tc>
          <w:tcPr>
            <w:tcW w:w="1306" w:type="dxa"/>
            <w:tcBorders>
              <w:top w:val="single" w:sz="8" w:space="0" w:color="auto"/>
              <w:left w:val="nil"/>
              <w:bottom w:val="single" w:sz="18" w:space="0" w:color="auto"/>
              <w:right w:val="nil"/>
            </w:tcBorders>
            <w:vAlign w:val="bottom"/>
          </w:tcPr>
          <w:p w:rsidR="00A05588" w:rsidRPr="00A05588" w:rsidRDefault="00A05588" w:rsidP="00A05588">
            <w:pPr>
              <w:spacing w:line="360" w:lineRule="auto"/>
              <w:jc w:val="center"/>
              <w:rPr>
                <w:rFonts w:ascii="Arial" w:hAnsi="Arial" w:cs="Arial"/>
                <w:color w:val="000000"/>
                <w:lang w:eastAsia="fr-FR"/>
              </w:rPr>
            </w:pPr>
            <w:r w:rsidRPr="00A05588">
              <w:rPr>
                <w:rFonts w:ascii="Arial" w:hAnsi="Arial" w:cs="Arial"/>
                <w:color w:val="000000"/>
                <w:lang w:eastAsia="fr-FR"/>
              </w:rPr>
              <w:t>393,75</w:t>
            </w:r>
          </w:p>
          <w:p w:rsidR="00A05588" w:rsidRPr="00A05588" w:rsidRDefault="00A05588" w:rsidP="00A05588">
            <w:pPr>
              <w:spacing w:line="360" w:lineRule="auto"/>
              <w:jc w:val="center"/>
              <w:rPr>
                <w:rFonts w:ascii="Arial" w:hAnsi="Arial" w:cs="Arial"/>
                <w:color w:val="000000"/>
                <w:lang w:eastAsia="fr-FR"/>
              </w:rPr>
            </w:pPr>
            <w:r w:rsidRPr="00A05588">
              <w:rPr>
                <w:rFonts w:ascii="Arial" w:hAnsi="Arial" w:cs="Arial"/>
                <w:color w:val="000000"/>
                <w:lang w:eastAsia="fr-FR"/>
              </w:rPr>
              <w:t>0,000</w:t>
            </w:r>
          </w:p>
          <w:p w:rsidR="00A05588" w:rsidRPr="00A05588" w:rsidRDefault="00A05588" w:rsidP="00A05588">
            <w:pPr>
              <w:spacing w:line="360" w:lineRule="auto"/>
              <w:jc w:val="center"/>
              <w:rPr>
                <w:rFonts w:ascii="Arial" w:hAnsi="Arial" w:cs="Arial"/>
                <w:color w:val="000000"/>
                <w:lang w:eastAsia="fr-FR"/>
              </w:rPr>
            </w:pPr>
            <w:r w:rsidRPr="00A05588">
              <w:rPr>
                <w:rFonts w:ascii="Arial" w:hAnsi="Arial" w:cs="Arial"/>
                <w:color w:val="000000"/>
                <w:lang w:eastAsia="fr-FR"/>
              </w:rPr>
              <w:t>**</w:t>
            </w:r>
          </w:p>
        </w:tc>
        <w:tc>
          <w:tcPr>
            <w:tcW w:w="1313" w:type="dxa"/>
            <w:tcBorders>
              <w:top w:val="single" w:sz="8" w:space="0" w:color="auto"/>
              <w:left w:val="nil"/>
              <w:bottom w:val="single" w:sz="18" w:space="0" w:color="auto"/>
              <w:right w:val="nil"/>
            </w:tcBorders>
            <w:noWrap/>
            <w:vAlign w:val="bottom"/>
            <w:hideMark/>
          </w:tcPr>
          <w:p w:rsidR="00A05588" w:rsidRPr="00A05588" w:rsidRDefault="00A05588" w:rsidP="00A05588">
            <w:pPr>
              <w:spacing w:line="360" w:lineRule="auto"/>
              <w:jc w:val="center"/>
              <w:rPr>
                <w:rFonts w:ascii="Arial" w:hAnsi="Arial" w:cs="Arial"/>
                <w:color w:val="000000"/>
                <w:lang w:eastAsia="fr-FR"/>
              </w:rPr>
            </w:pPr>
            <w:r w:rsidRPr="00A05588">
              <w:rPr>
                <w:rFonts w:ascii="Arial" w:hAnsi="Arial" w:cs="Arial"/>
                <w:color w:val="000000"/>
                <w:lang w:eastAsia="fr-FR"/>
              </w:rPr>
              <w:t>42,07</w:t>
            </w:r>
          </w:p>
          <w:p w:rsidR="00A05588" w:rsidRPr="00A05588" w:rsidRDefault="00A05588" w:rsidP="00A05588">
            <w:pPr>
              <w:spacing w:line="360" w:lineRule="auto"/>
              <w:jc w:val="center"/>
              <w:rPr>
                <w:rFonts w:ascii="Arial" w:hAnsi="Arial" w:cs="Arial"/>
                <w:color w:val="000000"/>
                <w:lang w:eastAsia="fr-FR"/>
              </w:rPr>
            </w:pPr>
            <w:r w:rsidRPr="00A05588">
              <w:rPr>
                <w:rFonts w:ascii="Arial" w:hAnsi="Arial" w:cs="Arial"/>
                <w:color w:val="000000"/>
                <w:lang w:eastAsia="fr-FR"/>
              </w:rPr>
              <w:t>0,000</w:t>
            </w:r>
          </w:p>
          <w:p w:rsidR="00A05588" w:rsidRPr="00A05588" w:rsidRDefault="00A05588" w:rsidP="00A05588">
            <w:pPr>
              <w:spacing w:line="360" w:lineRule="auto"/>
              <w:jc w:val="center"/>
              <w:rPr>
                <w:rFonts w:ascii="Arial" w:hAnsi="Arial" w:cs="Arial"/>
                <w:color w:val="000000"/>
                <w:lang w:eastAsia="fr-FR"/>
              </w:rPr>
            </w:pPr>
            <w:r w:rsidRPr="00A05588">
              <w:rPr>
                <w:rFonts w:ascii="Arial" w:hAnsi="Arial" w:cs="Arial"/>
                <w:color w:val="000000"/>
                <w:lang w:eastAsia="fr-FR"/>
              </w:rPr>
              <w:t>**</w:t>
            </w:r>
          </w:p>
        </w:tc>
        <w:tc>
          <w:tcPr>
            <w:tcW w:w="1543" w:type="dxa"/>
            <w:tcBorders>
              <w:top w:val="single" w:sz="8" w:space="0" w:color="auto"/>
              <w:left w:val="nil"/>
              <w:bottom w:val="single" w:sz="18" w:space="0" w:color="auto"/>
              <w:right w:val="nil"/>
            </w:tcBorders>
            <w:noWrap/>
            <w:vAlign w:val="bottom"/>
            <w:hideMark/>
          </w:tcPr>
          <w:p w:rsidR="00A05588" w:rsidRPr="00A05588" w:rsidRDefault="00A05588" w:rsidP="00A05588">
            <w:pPr>
              <w:spacing w:line="360" w:lineRule="auto"/>
              <w:jc w:val="center"/>
              <w:rPr>
                <w:rFonts w:ascii="Arial" w:hAnsi="Arial" w:cs="Arial"/>
                <w:color w:val="000000"/>
                <w:lang w:eastAsia="fr-FR"/>
              </w:rPr>
            </w:pPr>
            <w:r w:rsidRPr="00A05588">
              <w:rPr>
                <w:rFonts w:ascii="Arial" w:hAnsi="Arial" w:cs="Arial"/>
                <w:color w:val="000000"/>
                <w:lang w:eastAsia="fr-FR"/>
              </w:rPr>
              <w:t>52,98</w:t>
            </w:r>
          </w:p>
          <w:p w:rsidR="00A05588" w:rsidRPr="00A05588" w:rsidRDefault="00A05588" w:rsidP="00A05588">
            <w:pPr>
              <w:spacing w:line="360" w:lineRule="auto"/>
              <w:jc w:val="center"/>
              <w:rPr>
                <w:rFonts w:ascii="Arial" w:hAnsi="Arial" w:cs="Arial"/>
                <w:color w:val="000000"/>
                <w:lang w:eastAsia="fr-FR"/>
              </w:rPr>
            </w:pPr>
            <w:r w:rsidRPr="00A05588">
              <w:rPr>
                <w:rFonts w:ascii="Arial" w:hAnsi="Arial" w:cs="Arial"/>
                <w:color w:val="000000"/>
                <w:lang w:eastAsia="fr-FR"/>
              </w:rPr>
              <w:t>0,000</w:t>
            </w:r>
          </w:p>
          <w:p w:rsidR="00A05588" w:rsidRPr="00A05588" w:rsidRDefault="00A05588" w:rsidP="00A05588">
            <w:pPr>
              <w:spacing w:line="360" w:lineRule="auto"/>
              <w:jc w:val="center"/>
              <w:rPr>
                <w:rFonts w:ascii="Arial" w:hAnsi="Arial" w:cs="Arial"/>
                <w:color w:val="000000"/>
                <w:lang w:eastAsia="fr-FR"/>
              </w:rPr>
            </w:pPr>
            <w:r w:rsidRPr="00A05588">
              <w:rPr>
                <w:rFonts w:ascii="Arial" w:hAnsi="Arial" w:cs="Arial"/>
                <w:color w:val="000000"/>
                <w:lang w:eastAsia="fr-FR"/>
              </w:rPr>
              <w:t>**</w:t>
            </w:r>
          </w:p>
        </w:tc>
        <w:tc>
          <w:tcPr>
            <w:tcW w:w="1306" w:type="dxa"/>
            <w:tcBorders>
              <w:top w:val="single" w:sz="8" w:space="0" w:color="auto"/>
              <w:left w:val="nil"/>
              <w:bottom w:val="single" w:sz="18" w:space="0" w:color="auto"/>
              <w:right w:val="nil"/>
            </w:tcBorders>
            <w:vAlign w:val="bottom"/>
          </w:tcPr>
          <w:p w:rsidR="00A05588" w:rsidRPr="00A05588" w:rsidRDefault="00A05588" w:rsidP="00A05588">
            <w:pPr>
              <w:spacing w:line="360" w:lineRule="auto"/>
              <w:jc w:val="center"/>
              <w:rPr>
                <w:rFonts w:ascii="Arial" w:hAnsi="Arial" w:cs="Arial"/>
                <w:color w:val="000000"/>
                <w:lang w:eastAsia="fr-FR"/>
              </w:rPr>
            </w:pPr>
            <w:r w:rsidRPr="00A05588">
              <w:rPr>
                <w:rFonts w:ascii="Arial" w:hAnsi="Arial" w:cs="Arial"/>
                <w:color w:val="000000"/>
                <w:lang w:eastAsia="fr-FR"/>
              </w:rPr>
              <w:t>14,87</w:t>
            </w:r>
          </w:p>
          <w:p w:rsidR="00A05588" w:rsidRPr="00A05588" w:rsidRDefault="00A05588" w:rsidP="00A05588">
            <w:pPr>
              <w:spacing w:line="360" w:lineRule="auto"/>
              <w:jc w:val="center"/>
              <w:rPr>
                <w:rFonts w:ascii="Arial" w:hAnsi="Arial" w:cs="Arial"/>
                <w:color w:val="000000"/>
                <w:lang w:eastAsia="fr-FR"/>
              </w:rPr>
            </w:pPr>
            <w:r w:rsidRPr="00A05588">
              <w:rPr>
                <w:rFonts w:ascii="Arial" w:hAnsi="Arial" w:cs="Arial"/>
                <w:color w:val="000000"/>
                <w:lang w:eastAsia="fr-FR"/>
              </w:rPr>
              <w:t>0,000</w:t>
            </w:r>
          </w:p>
          <w:p w:rsidR="00A05588" w:rsidRPr="00A05588" w:rsidRDefault="00A05588" w:rsidP="00A05588">
            <w:pPr>
              <w:spacing w:line="360" w:lineRule="auto"/>
              <w:jc w:val="center"/>
              <w:rPr>
                <w:rFonts w:ascii="Arial" w:hAnsi="Arial" w:cs="Arial"/>
                <w:color w:val="000000"/>
                <w:lang w:eastAsia="fr-FR"/>
              </w:rPr>
            </w:pPr>
            <w:r w:rsidRPr="00A05588">
              <w:rPr>
                <w:rFonts w:ascii="Arial" w:hAnsi="Arial" w:cs="Arial"/>
                <w:color w:val="000000"/>
                <w:lang w:eastAsia="fr-FR"/>
              </w:rPr>
              <w:t>**</w:t>
            </w:r>
          </w:p>
        </w:tc>
        <w:tc>
          <w:tcPr>
            <w:tcW w:w="1306" w:type="dxa"/>
            <w:tcBorders>
              <w:top w:val="single" w:sz="8" w:space="0" w:color="auto"/>
              <w:left w:val="nil"/>
              <w:bottom w:val="single" w:sz="18" w:space="0" w:color="auto"/>
              <w:right w:val="nil"/>
            </w:tcBorders>
            <w:vAlign w:val="bottom"/>
          </w:tcPr>
          <w:p w:rsidR="00A05588" w:rsidRPr="00A05588" w:rsidRDefault="00A05588" w:rsidP="00A05588">
            <w:pPr>
              <w:spacing w:line="360" w:lineRule="auto"/>
              <w:jc w:val="center"/>
              <w:rPr>
                <w:rFonts w:ascii="Arial" w:hAnsi="Arial" w:cs="Arial"/>
                <w:color w:val="000000"/>
                <w:lang w:eastAsia="fr-FR"/>
              </w:rPr>
            </w:pPr>
            <w:r w:rsidRPr="00A05588">
              <w:rPr>
                <w:rFonts w:ascii="Arial" w:hAnsi="Arial" w:cs="Arial"/>
                <w:color w:val="000000"/>
                <w:lang w:eastAsia="fr-FR"/>
              </w:rPr>
              <w:t>15,85</w:t>
            </w:r>
          </w:p>
          <w:p w:rsidR="00A05588" w:rsidRPr="00A05588" w:rsidRDefault="00A05588" w:rsidP="00A05588">
            <w:pPr>
              <w:spacing w:line="360" w:lineRule="auto"/>
              <w:jc w:val="center"/>
              <w:rPr>
                <w:rFonts w:ascii="Arial" w:hAnsi="Arial" w:cs="Arial"/>
                <w:color w:val="000000"/>
                <w:lang w:eastAsia="fr-FR"/>
              </w:rPr>
            </w:pPr>
            <w:r w:rsidRPr="00A05588">
              <w:rPr>
                <w:rFonts w:ascii="Arial" w:hAnsi="Arial" w:cs="Arial"/>
                <w:color w:val="000000"/>
                <w:lang w:eastAsia="fr-FR"/>
              </w:rPr>
              <w:t>0,000</w:t>
            </w:r>
          </w:p>
          <w:p w:rsidR="00A05588" w:rsidRPr="00A05588" w:rsidRDefault="00A05588" w:rsidP="00A05588">
            <w:pPr>
              <w:spacing w:line="360" w:lineRule="auto"/>
              <w:jc w:val="center"/>
              <w:rPr>
                <w:rFonts w:ascii="Arial" w:hAnsi="Arial" w:cs="Arial"/>
                <w:color w:val="000000"/>
                <w:lang w:eastAsia="fr-FR"/>
              </w:rPr>
            </w:pPr>
            <w:r w:rsidRPr="00A05588">
              <w:rPr>
                <w:rFonts w:ascii="Arial" w:hAnsi="Arial" w:cs="Arial"/>
                <w:color w:val="000000"/>
                <w:lang w:eastAsia="fr-FR"/>
              </w:rPr>
              <w:t>**</w:t>
            </w:r>
          </w:p>
        </w:tc>
      </w:tr>
    </w:tbl>
    <w:p w:rsidR="00A05588" w:rsidRPr="00A05588" w:rsidRDefault="00A05588" w:rsidP="00A05588">
      <w:pPr>
        <w:spacing w:line="360" w:lineRule="auto"/>
        <w:jc w:val="both"/>
        <w:rPr>
          <w:rFonts w:ascii="Arial" w:hAnsi="Arial" w:cs="Arial"/>
        </w:rPr>
      </w:pPr>
      <w:r w:rsidRPr="00A05588">
        <w:rPr>
          <w:rFonts w:ascii="Arial" w:hAnsi="Arial" w:cs="Arial"/>
        </w:rPr>
        <w:t>For each variable, values ​​with the same letter are statistically</w:t>
      </w:r>
      <w:r>
        <w:rPr>
          <w:rFonts w:ascii="Arial" w:hAnsi="Arial" w:cs="Arial"/>
        </w:rPr>
        <w:t xml:space="preserve"> equal using Tukey's method. **</w:t>
      </w:r>
      <w:r w:rsidRPr="00A05588">
        <w:rPr>
          <w:rFonts w:ascii="Arial" w:hAnsi="Arial" w:cs="Arial"/>
        </w:rPr>
        <w:t>: Highly significant at the α=5% level. PdFr: fruit weight; DaFr: fruit diameter; LoFr: fruit length; NbrGr: number of seeds; PdGr: seed weight; P100Gr: weight of one hundred seeds.</w:t>
      </w:r>
    </w:p>
    <w:p w:rsidR="00A05588" w:rsidRPr="00C220F2" w:rsidRDefault="00A05588" w:rsidP="00A05588">
      <w:pPr>
        <w:spacing w:line="360" w:lineRule="auto"/>
        <w:jc w:val="both"/>
        <w:rPr>
          <w:rFonts w:ascii="Arial" w:hAnsi="Arial" w:cs="Arial"/>
          <w:b/>
          <w:sz w:val="22"/>
          <w:szCs w:val="22"/>
        </w:rPr>
      </w:pPr>
      <w:r w:rsidRPr="00C220F2">
        <w:rPr>
          <w:rFonts w:ascii="Arial" w:hAnsi="Arial" w:cs="Arial"/>
          <w:b/>
          <w:sz w:val="22"/>
          <w:szCs w:val="22"/>
        </w:rPr>
        <w:t>Variability of qualitative morphological variables of okra accessions</w:t>
      </w:r>
    </w:p>
    <w:p w:rsidR="00370F63" w:rsidRPr="00370F63" w:rsidRDefault="00370F63" w:rsidP="00370F63">
      <w:pPr>
        <w:spacing w:line="360" w:lineRule="auto"/>
        <w:jc w:val="both"/>
        <w:rPr>
          <w:rFonts w:ascii="Arial" w:hAnsi="Arial" w:cs="Arial"/>
        </w:rPr>
      </w:pPr>
      <w:r w:rsidRPr="00370F63">
        <w:rPr>
          <w:rFonts w:ascii="Arial" w:hAnsi="Arial" w:cs="Arial"/>
        </w:rPr>
        <w:lastRenderedPageBreak/>
        <w:t>Table 5 presents the distribution (%) of qualitative morphological traits among four okra accessions observed under farmers’ field conditions. Petiole color exhibited three distinct categories: red upper surface, red, and green. Across all accessions, green petiole coloration was predominant, followed by petioles with a red upper surface.</w:t>
      </w:r>
    </w:p>
    <w:p w:rsidR="00370F63" w:rsidRPr="00370F63" w:rsidRDefault="00370F63" w:rsidP="00370F63">
      <w:pPr>
        <w:spacing w:line="360" w:lineRule="auto"/>
        <w:jc w:val="both"/>
        <w:rPr>
          <w:rFonts w:ascii="Arial" w:hAnsi="Arial" w:cs="Arial"/>
        </w:rPr>
      </w:pPr>
      <w:r w:rsidRPr="00370F63">
        <w:rPr>
          <w:rFonts w:ascii="Arial" w:hAnsi="Arial" w:cs="Arial"/>
        </w:rPr>
        <w:t xml:space="preserve">Stem orientation displayed two contrasting forms. An erect stem habit was observed in 99.69% of </w:t>
      </w:r>
      <w:r w:rsidRPr="00370F63">
        <w:rPr>
          <w:rFonts w:ascii="Arial" w:hAnsi="Arial" w:cs="Arial"/>
          <w:i/>
          <w:iCs/>
        </w:rPr>
        <w:t>Dogoua</w:t>
      </w:r>
      <w:r w:rsidRPr="00370F63">
        <w:rPr>
          <w:rFonts w:ascii="Arial" w:hAnsi="Arial" w:cs="Arial"/>
        </w:rPr>
        <w:t xml:space="preserve"> plants, 69.90% of </w:t>
      </w:r>
      <w:r w:rsidRPr="00370F63">
        <w:rPr>
          <w:rFonts w:ascii="Arial" w:hAnsi="Arial" w:cs="Arial"/>
          <w:i/>
          <w:iCs/>
        </w:rPr>
        <w:t>Kahonbarewa</w:t>
      </w:r>
      <w:r w:rsidRPr="00370F63">
        <w:rPr>
          <w:rFonts w:ascii="Arial" w:hAnsi="Arial" w:cs="Arial"/>
        </w:rPr>
        <w:t xml:space="preserve"> plants, and 96.00% of </w:t>
      </w:r>
      <w:r w:rsidRPr="00370F63">
        <w:rPr>
          <w:rFonts w:ascii="Arial" w:hAnsi="Arial" w:cs="Arial"/>
          <w:i/>
          <w:iCs/>
        </w:rPr>
        <w:t>Bagobira</w:t>
      </w:r>
      <w:r w:rsidRPr="00370F63">
        <w:rPr>
          <w:rFonts w:ascii="Arial" w:hAnsi="Arial" w:cs="Arial"/>
        </w:rPr>
        <w:t xml:space="preserve"> plants, whereas a twisted stem form was predominant in </w:t>
      </w:r>
      <w:r w:rsidRPr="00370F63">
        <w:rPr>
          <w:rFonts w:ascii="Arial" w:hAnsi="Arial" w:cs="Arial"/>
          <w:i/>
          <w:iCs/>
        </w:rPr>
        <w:t>Gagera</w:t>
      </w:r>
      <w:r w:rsidRPr="00370F63">
        <w:rPr>
          <w:rFonts w:ascii="Arial" w:hAnsi="Arial" w:cs="Arial"/>
        </w:rPr>
        <w:t>, accounting for 76.76% of the plants (Table 5).</w:t>
      </w:r>
    </w:p>
    <w:p w:rsidR="00370F63" w:rsidRPr="00370F63" w:rsidRDefault="00370F63" w:rsidP="00370F63">
      <w:pPr>
        <w:spacing w:line="360" w:lineRule="auto"/>
        <w:jc w:val="both"/>
        <w:rPr>
          <w:rFonts w:ascii="Arial" w:hAnsi="Arial" w:cs="Arial"/>
        </w:rPr>
      </w:pPr>
      <w:r w:rsidRPr="00370F63">
        <w:rPr>
          <w:rFonts w:ascii="Arial" w:hAnsi="Arial" w:cs="Arial"/>
        </w:rPr>
        <w:t xml:space="preserve">Observations further indicated that 80.00% of </w:t>
      </w:r>
      <w:r w:rsidRPr="00370F63">
        <w:rPr>
          <w:rFonts w:ascii="Arial" w:hAnsi="Arial" w:cs="Arial"/>
          <w:i/>
          <w:iCs/>
        </w:rPr>
        <w:t>Dogoua</w:t>
      </w:r>
      <w:r w:rsidRPr="00370F63">
        <w:rPr>
          <w:rFonts w:ascii="Arial" w:hAnsi="Arial" w:cs="Arial"/>
        </w:rPr>
        <w:t xml:space="preserve"> plants were unbranched. In contrast, branching was highly prevalent in </w:t>
      </w:r>
      <w:r w:rsidRPr="00370F63">
        <w:rPr>
          <w:rFonts w:ascii="Arial" w:hAnsi="Arial" w:cs="Arial"/>
          <w:i/>
          <w:iCs/>
        </w:rPr>
        <w:t>Kahonbarewa</w:t>
      </w:r>
      <w:r w:rsidRPr="00370F63">
        <w:rPr>
          <w:rFonts w:ascii="Arial" w:hAnsi="Arial" w:cs="Arial"/>
        </w:rPr>
        <w:t xml:space="preserve">, </w:t>
      </w:r>
      <w:r w:rsidRPr="00370F63">
        <w:rPr>
          <w:rFonts w:ascii="Arial" w:hAnsi="Arial" w:cs="Arial"/>
          <w:i/>
          <w:iCs/>
        </w:rPr>
        <w:t>Bagobira</w:t>
      </w:r>
      <w:r w:rsidRPr="00370F63">
        <w:rPr>
          <w:rFonts w:ascii="Arial" w:hAnsi="Arial" w:cs="Arial"/>
        </w:rPr>
        <w:t xml:space="preserve">, and </w:t>
      </w:r>
      <w:r w:rsidRPr="00370F63">
        <w:rPr>
          <w:rFonts w:ascii="Arial" w:hAnsi="Arial" w:cs="Arial"/>
          <w:i/>
          <w:iCs/>
        </w:rPr>
        <w:t>Gagera</w:t>
      </w:r>
      <w:r w:rsidRPr="00370F63">
        <w:rPr>
          <w:rFonts w:ascii="Arial" w:hAnsi="Arial" w:cs="Arial"/>
        </w:rPr>
        <w:t>, with respective frequencies of 96.12%, 84.00%, and 99.46% (Table 5).</w:t>
      </w:r>
    </w:p>
    <w:p w:rsidR="00A05588" w:rsidRDefault="00A05588" w:rsidP="00A05588">
      <w:pPr>
        <w:spacing w:line="360" w:lineRule="auto"/>
        <w:jc w:val="both"/>
        <w:rPr>
          <w:rFonts w:ascii="Arial" w:hAnsi="Arial" w:cs="Arial"/>
        </w:rPr>
      </w:pPr>
      <w:r w:rsidRPr="00A05588">
        <w:rPr>
          <w:rFonts w:ascii="Arial" w:hAnsi="Arial" w:cs="Arial"/>
        </w:rPr>
        <w:t>Table 5: Percentages of categories for qualitative variables</w:t>
      </w:r>
    </w:p>
    <w:tbl>
      <w:tblPr>
        <w:tblW w:w="8292" w:type="dxa"/>
        <w:tblInd w:w="142" w:type="dxa"/>
        <w:tblCellMar>
          <w:left w:w="70" w:type="dxa"/>
          <w:right w:w="70" w:type="dxa"/>
        </w:tblCellMar>
        <w:tblLook w:val="04A0"/>
      </w:tblPr>
      <w:tblGrid>
        <w:gridCol w:w="1771"/>
        <w:gridCol w:w="1843"/>
        <w:gridCol w:w="1134"/>
        <w:gridCol w:w="1552"/>
        <w:gridCol w:w="1047"/>
        <w:gridCol w:w="945"/>
      </w:tblGrid>
      <w:tr w:rsidR="00A05588" w:rsidRPr="00A05588" w:rsidTr="00784C5A">
        <w:trPr>
          <w:trHeight w:val="312"/>
        </w:trPr>
        <w:tc>
          <w:tcPr>
            <w:tcW w:w="1771" w:type="dxa"/>
            <w:vMerge w:val="restart"/>
            <w:tcBorders>
              <w:top w:val="single" w:sz="18" w:space="0" w:color="auto"/>
              <w:left w:val="nil"/>
              <w:right w:val="nil"/>
            </w:tcBorders>
            <w:noWrap/>
            <w:vAlign w:val="center"/>
            <w:hideMark/>
          </w:tcPr>
          <w:p w:rsidR="00A05588" w:rsidRPr="00A05588" w:rsidRDefault="00A05588" w:rsidP="00A05588">
            <w:pPr>
              <w:spacing w:line="360" w:lineRule="auto"/>
              <w:rPr>
                <w:rFonts w:ascii="Times New Roman" w:hAnsi="Times New Roman"/>
                <w:b/>
                <w:bCs/>
                <w:color w:val="000000"/>
                <w:sz w:val="22"/>
                <w:szCs w:val="22"/>
                <w:lang w:val="fr-FR" w:eastAsia="fr-FR"/>
              </w:rPr>
            </w:pPr>
            <w:r w:rsidRPr="00A05588">
              <w:rPr>
                <w:rFonts w:ascii="Times New Roman" w:hAnsi="Times New Roman"/>
                <w:b/>
                <w:bCs/>
                <w:color w:val="000000"/>
                <w:sz w:val="22"/>
                <w:szCs w:val="22"/>
                <w:lang w:val="fr-FR" w:eastAsia="fr-FR"/>
              </w:rPr>
              <w:t>Variables</w:t>
            </w:r>
          </w:p>
        </w:tc>
        <w:tc>
          <w:tcPr>
            <w:tcW w:w="1843" w:type="dxa"/>
            <w:vMerge w:val="restart"/>
            <w:tcBorders>
              <w:top w:val="single" w:sz="18" w:space="0" w:color="auto"/>
              <w:left w:val="nil"/>
              <w:right w:val="nil"/>
            </w:tcBorders>
            <w:noWrap/>
            <w:vAlign w:val="center"/>
            <w:hideMark/>
          </w:tcPr>
          <w:p w:rsidR="00A05588" w:rsidRPr="00A05588" w:rsidRDefault="00897B69" w:rsidP="00A05588">
            <w:pPr>
              <w:spacing w:line="360" w:lineRule="auto"/>
              <w:rPr>
                <w:rFonts w:ascii="Times New Roman" w:hAnsi="Times New Roman"/>
                <w:b/>
                <w:bCs/>
                <w:color w:val="000000"/>
                <w:sz w:val="22"/>
                <w:szCs w:val="22"/>
                <w:lang w:val="fr-FR" w:eastAsia="fr-FR"/>
              </w:rPr>
            </w:pPr>
            <w:r>
              <w:rPr>
                <w:rFonts w:ascii="Times New Roman" w:hAnsi="Times New Roman"/>
                <w:b/>
                <w:bCs/>
                <w:color w:val="000000"/>
                <w:sz w:val="22"/>
                <w:szCs w:val="22"/>
                <w:lang w:val="fr-FR" w:eastAsia="fr-FR"/>
              </w:rPr>
              <w:t>Modalities</w:t>
            </w:r>
          </w:p>
        </w:tc>
        <w:tc>
          <w:tcPr>
            <w:tcW w:w="4678" w:type="dxa"/>
            <w:gridSpan w:val="4"/>
            <w:tcBorders>
              <w:top w:val="single" w:sz="18" w:space="0" w:color="auto"/>
              <w:left w:val="nil"/>
              <w:bottom w:val="single" w:sz="6" w:space="0" w:color="auto"/>
              <w:right w:val="nil"/>
            </w:tcBorders>
            <w:noWrap/>
            <w:vAlign w:val="bottom"/>
          </w:tcPr>
          <w:p w:rsidR="00A05588" w:rsidRPr="00A05588" w:rsidRDefault="00A05588" w:rsidP="00A05588">
            <w:pPr>
              <w:spacing w:line="360" w:lineRule="auto"/>
              <w:jc w:val="center"/>
              <w:rPr>
                <w:rFonts w:ascii="Times New Roman" w:hAnsi="Times New Roman"/>
                <w:b/>
                <w:bCs/>
                <w:color w:val="000000"/>
                <w:sz w:val="22"/>
                <w:szCs w:val="22"/>
                <w:lang w:val="fr-FR" w:eastAsia="fr-FR"/>
              </w:rPr>
            </w:pPr>
            <w:r w:rsidRPr="00A05588">
              <w:rPr>
                <w:rFonts w:ascii="Times New Roman" w:hAnsi="Times New Roman"/>
                <w:b/>
                <w:bCs/>
                <w:color w:val="000000"/>
                <w:sz w:val="22"/>
                <w:szCs w:val="22"/>
                <w:lang w:val="fr-FR" w:eastAsia="fr-FR"/>
              </w:rPr>
              <w:t>Accessions</w:t>
            </w:r>
          </w:p>
        </w:tc>
      </w:tr>
      <w:tr w:rsidR="00A05588" w:rsidRPr="00A05588" w:rsidTr="00784C5A">
        <w:trPr>
          <w:trHeight w:val="312"/>
        </w:trPr>
        <w:tc>
          <w:tcPr>
            <w:tcW w:w="1771" w:type="dxa"/>
            <w:vMerge/>
            <w:tcBorders>
              <w:left w:val="nil"/>
              <w:bottom w:val="single" w:sz="12" w:space="0" w:color="auto"/>
              <w:right w:val="nil"/>
            </w:tcBorders>
            <w:noWrap/>
            <w:vAlign w:val="bottom"/>
          </w:tcPr>
          <w:p w:rsidR="00A05588" w:rsidRPr="00A05588" w:rsidRDefault="00A05588" w:rsidP="00A05588">
            <w:pPr>
              <w:spacing w:line="360" w:lineRule="auto"/>
              <w:rPr>
                <w:rFonts w:ascii="Times New Roman" w:hAnsi="Times New Roman"/>
                <w:b/>
                <w:bCs/>
                <w:color w:val="000000"/>
                <w:sz w:val="22"/>
                <w:szCs w:val="22"/>
                <w:lang w:val="fr-FR" w:eastAsia="fr-FR"/>
              </w:rPr>
            </w:pPr>
          </w:p>
        </w:tc>
        <w:tc>
          <w:tcPr>
            <w:tcW w:w="1843" w:type="dxa"/>
            <w:vMerge/>
            <w:tcBorders>
              <w:left w:val="nil"/>
              <w:bottom w:val="single" w:sz="12" w:space="0" w:color="auto"/>
              <w:right w:val="nil"/>
            </w:tcBorders>
            <w:noWrap/>
            <w:vAlign w:val="bottom"/>
          </w:tcPr>
          <w:p w:rsidR="00A05588" w:rsidRPr="00A05588" w:rsidRDefault="00A05588" w:rsidP="00A05588">
            <w:pPr>
              <w:spacing w:line="360" w:lineRule="auto"/>
              <w:rPr>
                <w:rFonts w:ascii="Times New Roman" w:hAnsi="Times New Roman"/>
                <w:b/>
                <w:bCs/>
                <w:color w:val="000000"/>
                <w:sz w:val="22"/>
                <w:szCs w:val="22"/>
                <w:lang w:val="fr-FR" w:eastAsia="fr-FR"/>
              </w:rPr>
            </w:pPr>
          </w:p>
        </w:tc>
        <w:tc>
          <w:tcPr>
            <w:tcW w:w="1134" w:type="dxa"/>
            <w:tcBorders>
              <w:top w:val="single" w:sz="6" w:space="0" w:color="auto"/>
              <w:left w:val="nil"/>
              <w:bottom w:val="single" w:sz="12" w:space="0" w:color="auto"/>
              <w:right w:val="nil"/>
            </w:tcBorders>
            <w:noWrap/>
            <w:vAlign w:val="bottom"/>
          </w:tcPr>
          <w:p w:rsidR="00A05588" w:rsidRPr="00A05588" w:rsidRDefault="00A05588" w:rsidP="00A05588">
            <w:pPr>
              <w:spacing w:line="360" w:lineRule="auto"/>
              <w:jc w:val="center"/>
              <w:rPr>
                <w:rFonts w:ascii="Times New Roman" w:hAnsi="Times New Roman"/>
                <w:b/>
                <w:bCs/>
                <w:color w:val="000000"/>
                <w:sz w:val="22"/>
                <w:szCs w:val="22"/>
                <w:lang w:val="fr-FR" w:eastAsia="fr-FR"/>
              </w:rPr>
            </w:pPr>
            <w:r w:rsidRPr="00A05588">
              <w:rPr>
                <w:rFonts w:ascii="Times New Roman" w:eastAsia="Calibri" w:hAnsi="Times New Roman"/>
                <w:i/>
                <w:sz w:val="24"/>
                <w:szCs w:val="22"/>
                <w:lang w:val="fr-FR"/>
              </w:rPr>
              <w:t>Dogoua</w:t>
            </w:r>
          </w:p>
        </w:tc>
        <w:tc>
          <w:tcPr>
            <w:tcW w:w="1552" w:type="dxa"/>
            <w:tcBorders>
              <w:top w:val="single" w:sz="6" w:space="0" w:color="auto"/>
              <w:left w:val="nil"/>
              <w:bottom w:val="single" w:sz="12" w:space="0" w:color="auto"/>
              <w:right w:val="nil"/>
            </w:tcBorders>
            <w:noWrap/>
            <w:vAlign w:val="bottom"/>
          </w:tcPr>
          <w:p w:rsidR="00A05588" w:rsidRPr="00A05588" w:rsidRDefault="00A05588" w:rsidP="00A05588">
            <w:pPr>
              <w:spacing w:line="360" w:lineRule="auto"/>
              <w:jc w:val="center"/>
              <w:rPr>
                <w:rFonts w:ascii="Times New Roman" w:hAnsi="Times New Roman"/>
                <w:b/>
                <w:bCs/>
                <w:color w:val="000000"/>
                <w:sz w:val="22"/>
                <w:szCs w:val="22"/>
                <w:lang w:val="fr-FR" w:eastAsia="fr-FR"/>
              </w:rPr>
            </w:pPr>
            <w:r w:rsidRPr="00A05588">
              <w:rPr>
                <w:rFonts w:ascii="Times New Roman" w:eastAsia="Calibri" w:hAnsi="Times New Roman"/>
                <w:bCs/>
                <w:i/>
                <w:sz w:val="22"/>
                <w:szCs w:val="22"/>
                <w:lang w:val="fr-FR"/>
              </w:rPr>
              <w:t>Kahonbarewa</w:t>
            </w:r>
          </w:p>
        </w:tc>
        <w:tc>
          <w:tcPr>
            <w:tcW w:w="1047" w:type="dxa"/>
            <w:tcBorders>
              <w:top w:val="single" w:sz="6" w:space="0" w:color="auto"/>
              <w:left w:val="nil"/>
              <w:bottom w:val="single" w:sz="12" w:space="0" w:color="auto"/>
              <w:right w:val="nil"/>
            </w:tcBorders>
            <w:noWrap/>
            <w:vAlign w:val="bottom"/>
          </w:tcPr>
          <w:p w:rsidR="00A05588" w:rsidRPr="00A05588" w:rsidRDefault="00A05588" w:rsidP="00A05588">
            <w:pPr>
              <w:spacing w:line="360" w:lineRule="auto"/>
              <w:jc w:val="center"/>
              <w:rPr>
                <w:rFonts w:ascii="Times New Roman" w:hAnsi="Times New Roman"/>
                <w:b/>
                <w:bCs/>
                <w:color w:val="000000"/>
                <w:sz w:val="22"/>
                <w:szCs w:val="22"/>
                <w:lang w:val="fr-FR" w:eastAsia="fr-FR"/>
              </w:rPr>
            </w:pPr>
            <w:r w:rsidRPr="00A05588">
              <w:rPr>
                <w:rFonts w:ascii="Times New Roman" w:eastAsia="Calibri" w:hAnsi="Times New Roman"/>
                <w:i/>
                <w:sz w:val="24"/>
                <w:szCs w:val="22"/>
                <w:lang w:val="fr-FR"/>
              </w:rPr>
              <w:t>Bagobira</w:t>
            </w:r>
          </w:p>
        </w:tc>
        <w:tc>
          <w:tcPr>
            <w:tcW w:w="945" w:type="dxa"/>
            <w:tcBorders>
              <w:top w:val="single" w:sz="6" w:space="0" w:color="auto"/>
              <w:left w:val="nil"/>
              <w:bottom w:val="single" w:sz="12" w:space="0" w:color="auto"/>
              <w:right w:val="nil"/>
            </w:tcBorders>
            <w:noWrap/>
            <w:vAlign w:val="bottom"/>
          </w:tcPr>
          <w:p w:rsidR="00A05588" w:rsidRPr="00A05588" w:rsidRDefault="00A05588" w:rsidP="00A05588">
            <w:pPr>
              <w:spacing w:line="360" w:lineRule="auto"/>
              <w:jc w:val="center"/>
              <w:rPr>
                <w:rFonts w:ascii="Times New Roman" w:hAnsi="Times New Roman"/>
                <w:b/>
                <w:bCs/>
                <w:color w:val="000000"/>
                <w:sz w:val="22"/>
                <w:szCs w:val="22"/>
                <w:lang w:val="fr-FR" w:eastAsia="fr-FR"/>
              </w:rPr>
            </w:pPr>
            <w:r w:rsidRPr="00A05588">
              <w:rPr>
                <w:rFonts w:ascii="Times New Roman" w:eastAsia="Calibri" w:hAnsi="Times New Roman"/>
                <w:i/>
                <w:sz w:val="24"/>
                <w:szCs w:val="22"/>
                <w:lang w:val="fr-FR"/>
              </w:rPr>
              <w:t>Gagera</w:t>
            </w:r>
          </w:p>
        </w:tc>
      </w:tr>
      <w:tr w:rsidR="00A05588" w:rsidRPr="00A05588" w:rsidTr="00784C5A">
        <w:trPr>
          <w:trHeight w:val="759"/>
        </w:trPr>
        <w:tc>
          <w:tcPr>
            <w:tcW w:w="1771" w:type="dxa"/>
            <w:tcBorders>
              <w:top w:val="nil"/>
              <w:left w:val="nil"/>
              <w:bottom w:val="nil"/>
              <w:right w:val="nil"/>
            </w:tcBorders>
            <w:noWrap/>
            <w:vAlign w:val="center"/>
          </w:tcPr>
          <w:p w:rsidR="00A05588" w:rsidRPr="00A05588" w:rsidRDefault="00CC3288" w:rsidP="00A05588">
            <w:pPr>
              <w:spacing w:line="360" w:lineRule="auto"/>
              <w:rPr>
                <w:rFonts w:ascii="Times New Roman" w:hAnsi="Times New Roman"/>
                <w:b/>
                <w:bCs/>
                <w:color w:val="000000"/>
                <w:sz w:val="22"/>
                <w:szCs w:val="22"/>
                <w:lang w:val="fr-FR" w:eastAsia="fr-FR"/>
              </w:rPr>
            </w:pPr>
            <w:r>
              <w:rPr>
                <w:rFonts w:ascii="Times New Roman" w:hAnsi="Times New Roman"/>
                <w:b/>
                <w:bCs/>
                <w:color w:val="000000"/>
                <w:sz w:val="22"/>
                <w:szCs w:val="22"/>
                <w:lang w:val="fr-FR" w:eastAsia="fr-FR"/>
              </w:rPr>
              <w:t>Stem appearance</w:t>
            </w:r>
          </w:p>
        </w:tc>
        <w:tc>
          <w:tcPr>
            <w:tcW w:w="1843" w:type="dxa"/>
            <w:tcBorders>
              <w:top w:val="nil"/>
              <w:left w:val="nil"/>
              <w:right w:val="nil"/>
            </w:tcBorders>
            <w:noWrap/>
            <w:vAlign w:val="bottom"/>
          </w:tcPr>
          <w:p w:rsidR="00A05588" w:rsidRPr="00A05588" w:rsidRDefault="00A05588" w:rsidP="00A05588">
            <w:pPr>
              <w:spacing w:line="360" w:lineRule="auto"/>
              <w:rPr>
                <w:rFonts w:ascii="Times New Roman" w:hAnsi="Times New Roman"/>
                <w:b/>
                <w:bCs/>
                <w:color w:val="000000"/>
                <w:sz w:val="22"/>
                <w:szCs w:val="22"/>
                <w:lang w:val="fr-FR" w:eastAsia="fr-FR"/>
              </w:rPr>
            </w:pPr>
            <w:r>
              <w:rPr>
                <w:rFonts w:ascii="Times New Roman" w:hAnsi="Times New Roman"/>
                <w:b/>
                <w:bCs/>
                <w:color w:val="000000"/>
                <w:sz w:val="22"/>
                <w:szCs w:val="22"/>
                <w:lang w:val="fr-FR" w:eastAsia="fr-FR"/>
              </w:rPr>
              <w:t>Upright</w:t>
            </w:r>
          </w:p>
          <w:p w:rsidR="00A05588" w:rsidRPr="00A05588" w:rsidRDefault="00A05588" w:rsidP="00CC3288">
            <w:pPr>
              <w:spacing w:line="360" w:lineRule="auto"/>
              <w:rPr>
                <w:rFonts w:ascii="Times New Roman" w:hAnsi="Times New Roman"/>
                <w:b/>
                <w:bCs/>
                <w:color w:val="000000"/>
                <w:sz w:val="22"/>
                <w:szCs w:val="22"/>
                <w:lang w:val="fr-FR" w:eastAsia="fr-FR"/>
              </w:rPr>
            </w:pPr>
            <w:r w:rsidRPr="00A05588">
              <w:rPr>
                <w:rFonts w:ascii="Times New Roman" w:hAnsi="Times New Roman"/>
                <w:b/>
                <w:bCs/>
                <w:color w:val="000000"/>
                <w:sz w:val="22"/>
                <w:szCs w:val="22"/>
                <w:lang w:val="fr-FR" w:eastAsia="fr-FR"/>
              </w:rPr>
              <w:t>T</w:t>
            </w:r>
            <w:r w:rsidR="00CC3288">
              <w:rPr>
                <w:rFonts w:ascii="Times New Roman" w:hAnsi="Times New Roman"/>
                <w:b/>
                <w:bCs/>
                <w:color w:val="000000"/>
                <w:sz w:val="22"/>
                <w:szCs w:val="22"/>
                <w:lang w:val="fr-FR" w:eastAsia="fr-FR"/>
              </w:rPr>
              <w:t>wisted</w:t>
            </w:r>
          </w:p>
        </w:tc>
        <w:tc>
          <w:tcPr>
            <w:tcW w:w="1134" w:type="dxa"/>
            <w:tcBorders>
              <w:top w:val="nil"/>
              <w:left w:val="nil"/>
              <w:right w:val="nil"/>
            </w:tcBorders>
            <w:noWrap/>
            <w:vAlign w:val="bottom"/>
          </w:tcPr>
          <w:p w:rsidR="00A05588" w:rsidRPr="00A05588" w:rsidRDefault="00A05588" w:rsidP="00A05588">
            <w:pPr>
              <w:spacing w:line="360" w:lineRule="auto"/>
              <w:jc w:val="center"/>
              <w:rPr>
                <w:rFonts w:ascii="Times New Roman" w:hAnsi="Times New Roman"/>
                <w:color w:val="000000"/>
                <w:sz w:val="22"/>
                <w:szCs w:val="22"/>
                <w:lang w:val="fr-FR" w:eastAsia="fr-FR"/>
              </w:rPr>
            </w:pPr>
            <w:r w:rsidRPr="00A05588">
              <w:rPr>
                <w:rFonts w:ascii="Times New Roman" w:hAnsi="Times New Roman"/>
                <w:color w:val="000000"/>
                <w:sz w:val="22"/>
                <w:szCs w:val="22"/>
                <w:lang w:val="fr-FR" w:eastAsia="fr-FR"/>
              </w:rPr>
              <w:t>99,69%</w:t>
            </w:r>
          </w:p>
          <w:p w:rsidR="00A05588" w:rsidRPr="00A05588" w:rsidRDefault="00A05588" w:rsidP="00A05588">
            <w:pPr>
              <w:spacing w:line="360" w:lineRule="auto"/>
              <w:jc w:val="center"/>
              <w:rPr>
                <w:rFonts w:ascii="Times New Roman" w:hAnsi="Times New Roman"/>
                <w:color w:val="000000"/>
                <w:sz w:val="22"/>
                <w:szCs w:val="22"/>
                <w:lang w:val="fr-FR" w:eastAsia="fr-FR"/>
              </w:rPr>
            </w:pPr>
            <w:r w:rsidRPr="00A05588">
              <w:rPr>
                <w:rFonts w:ascii="Times New Roman" w:hAnsi="Times New Roman"/>
                <w:color w:val="000000"/>
                <w:sz w:val="22"/>
                <w:szCs w:val="22"/>
                <w:lang w:val="fr-FR" w:eastAsia="fr-FR"/>
              </w:rPr>
              <w:t>0,31%</w:t>
            </w:r>
          </w:p>
        </w:tc>
        <w:tc>
          <w:tcPr>
            <w:tcW w:w="1552" w:type="dxa"/>
            <w:tcBorders>
              <w:top w:val="nil"/>
              <w:left w:val="nil"/>
              <w:right w:val="nil"/>
            </w:tcBorders>
            <w:noWrap/>
            <w:vAlign w:val="bottom"/>
          </w:tcPr>
          <w:p w:rsidR="00A05588" w:rsidRPr="00A05588" w:rsidRDefault="00A05588" w:rsidP="00A05588">
            <w:pPr>
              <w:spacing w:line="360" w:lineRule="auto"/>
              <w:jc w:val="center"/>
              <w:rPr>
                <w:rFonts w:ascii="Times New Roman" w:hAnsi="Times New Roman"/>
                <w:color w:val="000000"/>
                <w:sz w:val="22"/>
                <w:szCs w:val="22"/>
                <w:lang w:val="fr-FR" w:eastAsia="fr-FR"/>
              </w:rPr>
            </w:pPr>
            <w:r w:rsidRPr="00A05588">
              <w:rPr>
                <w:rFonts w:ascii="Times New Roman" w:hAnsi="Times New Roman"/>
                <w:color w:val="000000"/>
                <w:sz w:val="22"/>
                <w:szCs w:val="22"/>
                <w:lang w:val="fr-FR" w:eastAsia="fr-FR"/>
              </w:rPr>
              <w:t>69,90%</w:t>
            </w:r>
          </w:p>
          <w:p w:rsidR="00A05588" w:rsidRPr="00A05588" w:rsidRDefault="00A05588" w:rsidP="00A05588">
            <w:pPr>
              <w:spacing w:line="360" w:lineRule="auto"/>
              <w:jc w:val="center"/>
              <w:rPr>
                <w:rFonts w:ascii="Times New Roman" w:hAnsi="Times New Roman"/>
                <w:color w:val="000000"/>
                <w:sz w:val="22"/>
                <w:szCs w:val="22"/>
                <w:lang w:val="fr-FR" w:eastAsia="fr-FR"/>
              </w:rPr>
            </w:pPr>
            <w:r w:rsidRPr="00A05588">
              <w:rPr>
                <w:rFonts w:ascii="Times New Roman" w:hAnsi="Times New Roman"/>
                <w:color w:val="000000"/>
                <w:sz w:val="22"/>
                <w:szCs w:val="22"/>
                <w:lang w:val="fr-FR" w:eastAsia="fr-FR"/>
              </w:rPr>
              <w:t>30,10%</w:t>
            </w:r>
          </w:p>
        </w:tc>
        <w:tc>
          <w:tcPr>
            <w:tcW w:w="1047" w:type="dxa"/>
            <w:tcBorders>
              <w:top w:val="nil"/>
              <w:left w:val="nil"/>
              <w:right w:val="nil"/>
            </w:tcBorders>
            <w:noWrap/>
            <w:vAlign w:val="bottom"/>
          </w:tcPr>
          <w:p w:rsidR="00A05588" w:rsidRPr="00A05588" w:rsidRDefault="00A05588" w:rsidP="00A05588">
            <w:pPr>
              <w:spacing w:line="360" w:lineRule="auto"/>
              <w:jc w:val="center"/>
              <w:rPr>
                <w:rFonts w:ascii="Times New Roman" w:hAnsi="Times New Roman"/>
                <w:color w:val="000000"/>
                <w:sz w:val="22"/>
                <w:szCs w:val="22"/>
                <w:lang w:val="fr-FR" w:eastAsia="fr-FR"/>
              </w:rPr>
            </w:pPr>
            <w:r w:rsidRPr="00A05588">
              <w:rPr>
                <w:rFonts w:ascii="Times New Roman" w:hAnsi="Times New Roman"/>
                <w:color w:val="000000"/>
                <w:sz w:val="22"/>
                <w:szCs w:val="22"/>
                <w:lang w:val="fr-FR" w:eastAsia="fr-FR"/>
              </w:rPr>
              <w:t>96,00%</w:t>
            </w:r>
          </w:p>
          <w:p w:rsidR="00A05588" w:rsidRPr="00A05588" w:rsidRDefault="00A05588" w:rsidP="00A05588">
            <w:pPr>
              <w:spacing w:line="360" w:lineRule="auto"/>
              <w:jc w:val="center"/>
              <w:rPr>
                <w:rFonts w:ascii="Times New Roman" w:hAnsi="Times New Roman"/>
                <w:color w:val="000000"/>
                <w:sz w:val="22"/>
                <w:szCs w:val="22"/>
                <w:lang w:val="fr-FR" w:eastAsia="fr-FR"/>
              </w:rPr>
            </w:pPr>
            <w:r w:rsidRPr="00A05588">
              <w:rPr>
                <w:rFonts w:ascii="Times New Roman" w:hAnsi="Times New Roman"/>
                <w:color w:val="000000"/>
                <w:sz w:val="22"/>
                <w:szCs w:val="22"/>
                <w:lang w:val="fr-FR" w:eastAsia="fr-FR"/>
              </w:rPr>
              <w:t>4,00%</w:t>
            </w:r>
          </w:p>
        </w:tc>
        <w:tc>
          <w:tcPr>
            <w:tcW w:w="945" w:type="dxa"/>
            <w:tcBorders>
              <w:top w:val="nil"/>
              <w:left w:val="nil"/>
              <w:right w:val="nil"/>
            </w:tcBorders>
            <w:noWrap/>
            <w:vAlign w:val="bottom"/>
          </w:tcPr>
          <w:p w:rsidR="00A05588" w:rsidRPr="00A05588" w:rsidRDefault="00A05588" w:rsidP="00A05588">
            <w:pPr>
              <w:spacing w:line="360" w:lineRule="auto"/>
              <w:jc w:val="center"/>
              <w:rPr>
                <w:rFonts w:ascii="Times New Roman" w:hAnsi="Times New Roman"/>
                <w:color w:val="000000"/>
                <w:sz w:val="22"/>
                <w:szCs w:val="22"/>
                <w:lang w:val="fr-FR" w:eastAsia="fr-FR"/>
              </w:rPr>
            </w:pPr>
            <w:r w:rsidRPr="00A05588">
              <w:rPr>
                <w:rFonts w:ascii="Times New Roman" w:hAnsi="Times New Roman"/>
                <w:color w:val="000000"/>
                <w:sz w:val="22"/>
                <w:szCs w:val="22"/>
                <w:lang w:val="fr-FR" w:eastAsia="fr-FR"/>
              </w:rPr>
              <w:t>23,24%</w:t>
            </w:r>
          </w:p>
          <w:p w:rsidR="00A05588" w:rsidRPr="00A05588" w:rsidRDefault="00A05588" w:rsidP="00A05588">
            <w:pPr>
              <w:spacing w:line="360" w:lineRule="auto"/>
              <w:jc w:val="center"/>
              <w:rPr>
                <w:rFonts w:ascii="Times New Roman" w:hAnsi="Times New Roman"/>
                <w:color w:val="000000"/>
                <w:sz w:val="22"/>
                <w:szCs w:val="22"/>
                <w:lang w:val="fr-FR" w:eastAsia="fr-FR"/>
              </w:rPr>
            </w:pPr>
            <w:r w:rsidRPr="00A05588">
              <w:rPr>
                <w:rFonts w:ascii="Times New Roman" w:hAnsi="Times New Roman"/>
                <w:color w:val="000000"/>
                <w:sz w:val="22"/>
                <w:szCs w:val="22"/>
                <w:lang w:val="fr-FR" w:eastAsia="fr-FR"/>
              </w:rPr>
              <w:t>76,76%</w:t>
            </w:r>
          </w:p>
        </w:tc>
      </w:tr>
      <w:tr w:rsidR="00A05588" w:rsidRPr="00A05588" w:rsidTr="00784C5A">
        <w:trPr>
          <w:trHeight w:val="759"/>
        </w:trPr>
        <w:tc>
          <w:tcPr>
            <w:tcW w:w="1771" w:type="dxa"/>
            <w:tcBorders>
              <w:top w:val="nil"/>
              <w:left w:val="nil"/>
              <w:bottom w:val="nil"/>
              <w:right w:val="nil"/>
            </w:tcBorders>
            <w:noWrap/>
            <w:vAlign w:val="center"/>
            <w:hideMark/>
          </w:tcPr>
          <w:p w:rsidR="00A05588" w:rsidRPr="00A05588" w:rsidRDefault="00CC3288" w:rsidP="00A05588">
            <w:pPr>
              <w:spacing w:line="360" w:lineRule="auto"/>
              <w:rPr>
                <w:rFonts w:ascii="Times New Roman" w:hAnsi="Times New Roman"/>
                <w:b/>
                <w:bCs/>
                <w:color w:val="000000"/>
                <w:sz w:val="22"/>
                <w:szCs w:val="22"/>
                <w:lang w:val="fr-FR" w:eastAsia="fr-FR"/>
              </w:rPr>
            </w:pPr>
            <w:r>
              <w:rPr>
                <w:rFonts w:ascii="Times New Roman" w:hAnsi="Times New Roman"/>
                <w:b/>
                <w:bCs/>
                <w:color w:val="000000"/>
                <w:sz w:val="22"/>
                <w:szCs w:val="22"/>
                <w:lang w:val="fr-FR" w:eastAsia="fr-FR"/>
              </w:rPr>
              <w:t>Stem color</w:t>
            </w:r>
          </w:p>
        </w:tc>
        <w:tc>
          <w:tcPr>
            <w:tcW w:w="1843" w:type="dxa"/>
            <w:tcBorders>
              <w:top w:val="nil"/>
              <w:left w:val="nil"/>
              <w:right w:val="nil"/>
            </w:tcBorders>
            <w:noWrap/>
            <w:vAlign w:val="bottom"/>
            <w:hideMark/>
          </w:tcPr>
          <w:p w:rsidR="00A05588" w:rsidRPr="00A05588" w:rsidRDefault="00CC3288" w:rsidP="00A05588">
            <w:pPr>
              <w:spacing w:line="360" w:lineRule="auto"/>
              <w:rPr>
                <w:rFonts w:ascii="Times New Roman" w:hAnsi="Times New Roman"/>
                <w:b/>
                <w:bCs/>
                <w:color w:val="000000"/>
                <w:sz w:val="22"/>
                <w:szCs w:val="22"/>
                <w:lang w:val="fr-FR" w:eastAsia="fr-FR"/>
              </w:rPr>
            </w:pPr>
            <w:r>
              <w:rPr>
                <w:rFonts w:ascii="Times New Roman" w:hAnsi="Times New Roman"/>
                <w:b/>
                <w:bCs/>
                <w:color w:val="000000"/>
                <w:sz w:val="22"/>
                <w:szCs w:val="22"/>
                <w:lang w:val="fr-FR" w:eastAsia="fr-FR"/>
              </w:rPr>
              <w:t>R</w:t>
            </w:r>
            <w:r w:rsidR="00A05588" w:rsidRPr="00A05588">
              <w:rPr>
                <w:rFonts w:ascii="Times New Roman" w:hAnsi="Times New Roman"/>
                <w:b/>
                <w:bCs/>
                <w:color w:val="000000"/>
                <w:sz w:val="22"/>
                <w:szCs w:val="22"/>
                <w:lang w:val="fr-FR" w:eastAsia="fr-FR"/>
              </w:rPr>
              <w:t>e</w:t>
            </w:r>
            <w:r>
              <w:rPr>
                <w:rFonts w:ascii="Times New Roman" w:hAnsi="Times New Roman"/>
                <w:b/>
                <w:bCs/>
                <w:color w:val="000000"/>
                <w:sz w:val="22"/>
                <w:szCs w:val="22"/>
                <w:lang w:val="fr-FR" w:eastAsia="fr-FR"/>
              </w:rPr>
              <w:t>d</w:t>
            </w:r>
          </w:p>
          <w:p w:rsidR="00A05588" w:rsidRPr="00A05588" w:rsidRDefault="00CC3288" w:rsidP="00A05588">
            <w:pPr>
              <w:spacing w:line="360" w:lineRule="auto"/>
              <w:rPr>
                <w:rFonts w:ascii="Times New Roman" w:hAnsi="Times New Roman"/>
                <w:b/>
                <w:bCs/>
                <w:color w:val="000000"/>
                <w:sz w:val="22"/>
                <w:szCs w:val="22"/>
                <w:lang w:val="fr-FR" w:eastAsia="fr-FR"/>
              </w:rPr>
            </w:pPr>
            <w:r>
              <w:rPr>
                <w:rFonts w:ascii="Times New Roman" w:hAnsi="Times New Roman"/>
                <w:b/>
                <w:bCs/>
                <w:color w:val="000000"/>
                <w:sz w:val="22"/>
                <w:szCs w:val="22"/>
                <w:lang w:val="fr-FR" w:eastAsia="fr-FR"/>
              </w:rPr>
              <w:t>Green</w:t>
            </w:r>
          </w:p>
        </w:tc>
        <w:tc>
          <w:tcPr>
            <w:tcW w:w="1134" w:type="dxa"/>
            <w:tcBorders>
              <w:top w:val="nil"/>
              <w:left w:val="nil"/>
              <w:right w:val="nil"/>
            </w:tcBorders>
            <w:noWrap/>
            <w:vAlign w:val="bottom"/>
            <w:hideMark/>
          </w:tcPr>
          <w:p w:rsidR="00A05588" w:rsidRPr="00A05588" w:rsidRDefault="00A05588" w:rsidP="00A05588">
            <w:pPr>
              <w:spacing w:line="360" w:lineRule="auto"/>
              <w:jc w:val="center"/>
              <w:rPr>
                <w:rFonts w:ascii="Times New Roman" w:hAnsi="Times New Roman"/>
                <w:color w:val="000000"/>
                <w:sz w:val="22"/>
                <w:szCs w:val="22"/>
                <w:lang w:val="fr-FR" w:eastAsia="fr-FR"/>
              </w:rPr>
            </w:pPr>
            <w:r w:rsidRPr="00A05588">
              <w:rPr>
                <w:rFonts w:ascii="Times New Roman" w:hAnsi="Times New Roman"/>
                <w:color w:val="000000"/>
                <w:sz w:val="22"/>
                <w:szCs w:val="22"/>
                <w:lang w:val="fr-FR" w:eastAsia="fr-FR"/>
              </w:rPr>
              <w:t>6,46 %</w:t>
            </w:r>
          </w:p>
          <w:p w:rsidR="00A05588" w:rsidRPr="00A05588" w:rsidRDefault="00A05588" w:rsidP="00A05588">
            <w:pPr>
              <w:spacing w:line="360" w:lineRule="auto"/>
              <w:jc w:val="center"/>
              <w:rPr>
                <w:rFonts w:ascii="Times New Roman" w:hAnsi="Times New Roman"/>
                <w:color w:val="000000"/>
                <w:sz w:val="22"/>
                <w:szCs w:val="22"/>
                <w:lang w:val="fr-FR" w:eastAsia="fr-FR"/>
              </w:rPr>
            </w:pPr>
            <w:r w:rsidRPr="00A05588">
              <w:rPr>
                <w:rFonts w:ascii="Times New Roman" w:hAnsi="Times New Roman"/>
                <w:color w:val="000000"/>
                <w:sz w:val="22"/>
                <w:szCs w:val="22"/>
                <w:lang w:val="fr-FR" w:eastAsia="fr-FR"/>
              </w:rPr>
              <w:t>93,54%</w:t>
            </w:r>
          </w:p>
        </w:tc>
        <w:tc>
          <w:tcPr>
            <w:tcW w:w="1552" w:type="dxa"/>
            <w:tcBorders>
              <w:top w:val="nil"/>
              <w:left w:val="nil"/>
              <w:right w:val="nil"/>
            </w:tcBorders>
            <w:noWrap/>
            <w:vAlign w:val="bottom"/>
            <w:hideMark/>
          </w:tcPr>
          <w:p w:rsidR="00A05588" w:rsidRPr="00A05588" w:rsidRDefault="00A05588" w:rsidP="00A05588">
            <w:pPr>
              <w:spacing w:line="360" w:lineRule="auto"/>
              <w:jc w:val="center"/>
              <w:rPr>
                <w:rFonts w:ascii="Times New Roman" w:hAnsi="Times New Roman"/>
                <w:color w:val="000000"/>
                <w:sz w:val="22"/>
                <w:szCs w:val="22"/>
                <w:lang w:val="fr-FR" w:eastAsia="fr-FR"/>
              </w:rPr>
            </w:pPr>
            <w:r w:rsidRPr="00A05588">
              <w:rPr>
                <w:rFonts w:ascii="Times New Roman" w:hAnsi="Times New Roman"/>
                <w:color w:val="000000"/>
                <w:sz w:val="22"/>
                <w:szCs w:val="22"/>
                <w:lang w:val="fr-FR" w:eastAsia="fr-FR"/>
              </w:rPr>
              <w:t>52,43%</w:t>
            </w:r>
          </w:p>
          <w:p w:rsidR="00A05588" w:rsidRPr="00A05588" w:rsidRDefault="00A05588" w:rsidP="00A05588">
            <w:pPr>
              <w:spacing w:line="360" w:lineRule="auto"/>
              <w:jc w:val="center"/>
              <w:rPr>
                <w:rFonts w:ascii="Times New Roman" w:hAnsi="Times New Roman"/>
                <w:color w:val="000000"/>
                <w:sz w:val="22"/>
                <w:szCs w:val="22"/>
                <w:lang w:val="fr-FR" w:eastAsia="fr-FR"/>
              </w:rPr>
            </w:pPr>
            <w:r w:rsidRPr="00A05588">
              <w:rPr>
                <w:rFonts w:ascii="Times New Roman" w:hAnsi="Times New Roman"/>
                <w:color w:val="000000"/>
                <w:sz w:val="22"/>
                <w:szCs w:val="22"/>
                <w:lang w:val="fr-FR" w:eastAsia="fr-FR"/>
              </w:rPr>
              <w:t>47,57%</w:t>
            </w:r>
          </w:p>
        </w:tc>
        <w:tc>
          <w:tcPr>
            <w:tcW w:w="1047" w:type="dxa"/>
            <w:tcBorders>
              <w:top w:val="nil"/>
              <w:left w:val="nil"/>
              <w:right w:val="nil"/>
            </w:tcBorders>
            <w:noWrap/>
            <w:vAlign w:val="bottom"/>
            <w:hideMark/>
          </w:tcPr>
          <w:p w:rsidR="00A05588" w:rsidRPr="00A05588" w:rsidRDefault="00A05588" w:rsidP="00A05588">
            <w:pPr>
              <w:spacing w:line="360" w:lineRule="auto"/>
              <w:jc w:val="center"/>
              <w:rPr>
                <w:rFonts w:ascii="Times New Roman" w:hAnsi="Times New Roman"/>
                <w:color w:val="000000"/>
                <w:sz w:val="22"/>
                <w:szCs w:val="22"/>
                <w:lang w:val="fr-FR" w:eastAsia="fr-FR"/>
              </w:rPr>
            </w:pPr>
            <w:r w:rsidRPr="00A05588">
              <w:rPr>
                <w:rFonts w:ascii="Times New Roman" w:hAnsi="Times New Roman"/>
                <w:color w:val="000000"/>
                <w:sz w:val="22"/>
                <w:szCs w:val="22"/>
                <w:lang w:val="fr-FR" w:eastAsia="fr-FR"/>
              </w:rPr>
              <w:t>25,33%</w:t>
            </w:r>
          </w:p>
          <w:p w:rsidR="00A05588" w:rsidRPr="00A05588" w:rsidRDefault="00A05588" w:rsidP="00A05588">
            <w:pPr>
              <w:spacing w:line="360" w:lineRule="auto"/>
              <w:jc w:val="center"/>
              <w:rPr>
                <w:rFonts w:ascii="Times New Roman" w:hAnsi="Times New Roman"/>
                <w:color w:val="000000"/>
                <w:sz w:val="22"/>
                <w:szCs w:val="22"/>
                <w:lang w:val="fr-FR" w:eastAsia="fr-FR"/>
              </w:rPr>
            </w:pPr>
            <w:r w:rsidRPr="00A05588">
              <w:rPr>
                <w:rFonts w:ascii="Times New Roman" w:hAnsi="Times New Roman"/>
                <w:color w:val="000000"/>
                <w:sz w:val="22"/>
                <w:szCs w:val="22"/>
                <w:lang w:val="fr-FR" w:eastAsia="fr-FR"/>
              </w:rPr>
              <w:t>74,67%</w:t>
            </w:r>
          </w:p>
        </w:tc>
        <w:tc>
          <w:tcPr>
            <w:tcW w:w="945" w:type="dxa"/>
            <w:tcBorders>
              <w:top w:val="nil"/>
              <w:left w:val="nil"/>
              <w:right w:val="nil"/>
            </w:tcBorders>
            <w:noWrap/>
            <w:vAlign w:val="bottom"/>
            <w:hideMark/>
          </w:tcPr>
          <w:p w:rsidR="00A05588" w:rsidRPr="00A05588" w:rsidRDefault="00A05588" w:rsidP="00A05588">
            <w:pPr>
              <w:spacing w:line="360" w:lineRule="auto"/>
              <w:jc w:val="center"/>
              <w:rPr>
                <w:rFonts w:ascii="Times New Roman" w:hAnsi="Times New Roman"/>
                <w:color w:val="000000"/>
                <w:sz w:val="22"/>
                <w:szCs w:val="22"/>
                <w:lang w:val="fr-FR" w:eastAsia="fr-FR"/>
              </w:rPr>
            </w:pPr>
            <w:r w:rsidRPr="00A05588">
              <w:rPr>
                <w:rFonts w:ascii="Times New Roman" w:hAnsi="Times New Roman"/>
                <w:color w:val="000000"/>
                <w:sz w:val="22"/>
                <w:szCs w:val="22"/>
                <w:lang w:val="fr-FR" w:eastAsia="fr-FR"/>
              </w:rPr>
              <w:t>76,22%</w:t>
            </w:r>
          </w:p>
          <w:p w:rsidR="00A05588" w:rsidRPr="00A05588" w:rsidRDefault="00A05588" w:rsidP="00A05588">
            <w:pPr>
              <w:spacing w:line="360" w:lineRule="auto"/>
              <w:jc w:val="center"/>
              <w:rPr>
                <w:rFonts w:ascii="Times New Roman" w:hAnsi="Times New Roman"/>
                <w:color w:val="000000"/>
                <w:sz w:val="22"/>
                <w:szCs w:val="22"/>
                <w:lang w:val="fr-FR" w:eastAsia="fr-FR"/>
              </w:rPr>
            </w:pPr>
            <w:r w:rsidRPr="00A05588">
              <w:rPr>
                <w:rFonts w:ascii="Times New Roman" w:hAnsi="Times New Roman"/>
                <w:color w:val="000000"/>
                <w:sz w:val="22"/>
                <w:szCs w:val="22"/>
                <w:lang w:val="fr-FR" w:eastAsia="fr-FR"/>
              </w:rPr>
              <w:t>23,78%</w:t>
            </w:r>
          </w:p>
        </w:tc>
      </w:tr>
      <w:tr w:rsidR="00A05588" w:rsidRPr="00A05588" w:rsidTr="00784C5A">
        <w:trPr>
          <w:trHeight w:val="759"/>
        </w:trPr>
        <w:tc>
          <w:tcPr>
            <w:tcW w:w="1771" w:type="dxa"/>
            <w:tcBorders>
              <w:top w:val="nil"/>
              <w:left w:val="nil"/>
              <w:bottom w:val="nil"/>
              <w:right w:val="nil"/>
            </w:tcBorders>
            <w:noWrap/>
            <w:vAlign w:val="center"/>
            <w:hideMark/>
          </w:tcPr>
          <w:p w:rsidR="00A05588" w:rsidRPr="00A05588" w:rsidRDefault="00CC3288" w:rsidP="00A05588">
            <w:pPr>
              <w:spacing w:line="360" w:lineRule="auto"/>
              <w:rPr>
                <w:rFonts w:ascii="Times New Roman" w:hAnsi="Times New Roman"/>
                <w:b/>
                <w:bCs/>
                <w:color w:val="000000"/>
                <w:sz w:val="22"/>
                <w:szCs w:val="22"/>
                <w:lang w:val="fr-FR" w:eastAsia="fr-FR"/>
              </w:rPr>
            </w:pPr>
            <w:r>
              <w:rPr>
                <w:rFonts w:ascii="Times New Roman" w:hAnsi="Times New Roman"/>
                <w:b/>
                <w:bCs/>
                <w:color w:val="000000"/>
                <w:sz w:val="22"/>
                <w:szCs w:val="22"/>
                <w:lang w:val="fr-FR" w:eastAsia="fr-FR"/>
              </w:rPr>
              <w:t>Branching</w:t>
            </w:r>
          </w:p>
        </w:tc>
        <w:tc>
          <w:tcPr>
            <w:tcW w:w="1843" w:type="dxa"/>
            <w:tcBorders>
              <w:top w:val="nil"/>
              <w:left w:val="nil"/>
              <w:right w:val="nil"/>
            </w:tcBorders>
            <w:noWrap/>
            <w:vAlign w:val="bottom"/>
            <w:hideMark/>
          </w:tcPr>
          <w:p w:rsidR="00A05588" w:rsidRPr="00A05588" w:rsidRDefault="00CC3288" w:rsidP="00A05588">
            <w:pPr>
              <w:spacing w:line="360" w:lineRule="auto"/>
              <w:rPr>
                <w:rFonts w:ascii="Times New Roman" w:hAnsi="Times New Roman"/>
                <w:b/>
                <w:bCs/>
                <w:color w:val="000000"/>
                <w:sz w:val="22"/>
                <w:szCs w:val="22"/>
                <w:lang w:val="fr-FR" w:eastAsia="fr-FR"/>
              </w:rPr>
            </w:pPr>
            <w:r>
              <w:rPr>
                <w:rFonts w:ascii="Times New Roman" w:hAnsi="Times New Roman"/>
                <w:b/>
                <w:bCs/>
                <w:color w:val="000000"/>
                <w:sz w:val="22"/>
                <w:szCs w:val="22"/>
                <w:lang w:val="fr-FR" w:eastAsia="fr-FR"/>
              </w:rPr>
              <w:t>Absent</w:t>
            </w:r>
          </w:p>
          <w:p w:rsidR="00A05588" w:rsidRPr="00A05588" w:rsidRDefault="00CC3288" w:rsidP="00A05588">
            <w:pPr>
              <w:spacing w:line="360" w:lineRule="auto"/>
              <w:rPr>
                <w:rFonts w:ascii="Times New Roman" w:hAnsi="Times New Roman"/>
                <w:b/>
                <w:bCs/>
                <w:color w:val="000000"/>
                <w:sz w:val="22"/>
                <w:szCs w:val="22"/>
                <w:lang w:val="fr-FR" w:eastAsia="fr-FR"/>
              </w:rPr>
            </w:pPr>
            <w:r>
              <w:rPr>
                <w:rFonts w:ascii="Times New Roman" w:hAnsi="Times New Roman"/>
                <w:b/>
                <w:bCs/>
                <w:color w:val="000000"/>
                <w:sz w:val="22"/>
                <w:szCs w:val="22"/>
                <w:lang w:val="fr-FR" w:eastAsia="fr-FR"/>
              </w:rPr>
              <w:t>Present</w:t>
            </w:r>
          </w:p>
        </w:tc>
        <w:tc>
          <w:tcPr>
            <w:tcW w:w="1134" w:type="dxa"/>
            <w:tcBorders>
              <w:top w:val="nil"/>
              <w:left w:val="nil"/>
              <w:right w:val="nil"/>
            </w:tcBorders>
            <w:noWrap/>
            <w:vAlign w:val="bottom"/>
            <w:hideMark/>
          </w:tcPr>
          <w:p w:rsidR="00A05588" w:rsidRPr="00A05588" w:rsidRDefault="00A05588" w:rsidP="00A05588">
            <w:pPr>
              <w:spacing w:line="360" w:lineRule="auto"/>
              <w:jc w:val="center"/>
              <w:rPr>
                <w:rFonts w:ascii="Times New Roman" w:hAnsi="Times New Roman"/>
                <w:color w:val="000000"/>
                <w:sz w:val="22"/>
                <w:szCs w:val="22"/>
                <w:lang w:val="fr-FR" w:eastAsia="fr-FR"/>
              </w:rPr>
            </w:pPr>
            <w:r w:rsidRPr="00A05588">
              <w:rPr>
                <w:rFonts w:ascii="Times New Roman" w:hAnsi="Times New Roman"/>
                <w:color w:val="000000"/>
                <w:sz w:val="22"/>
                <w:szCs w:val="22"/>
                <w:lang w:val="fr-FR" w:eastAsia="fr-FR"/>
              </w:rPr>
              <w:t>80,00%</w:t>
            </w:r>
          </w:p>
          <w:p w:rsidR="00A05588" w:rsidRPr="00A05588" w:rsidRDefault="00A05588" w:rsidP="00A05588">
            <w:pPr>
              <w:spacing w:line="360" w:lineRule="auto"/>
              <w:jc w:val="center"/>
              <w:rPr>
                <w:rFonts w:ascii="Times New Roman" w:hAnsi="Times New Roman"/>
                <w:color w:val="000000"/>
                <w:sz w:val="22"/>
                <w:szCs w:val="22"/>
                <w:lang w:val="fr-FR" w:eastAsia="fr-FR"/>
              </w:rPr>
            </w:pPr>
            <w:r w:rsidRPr="00A05588">
              <w:rPr>
                <w:rFonts w:ascii="Times New Roman" w:hAnsi="Times New Roman"/>
                <w:color w:val="000000"/>
                <w:sz w:val="22"/>
                <w:szCs w:val="22"/>
                <w:lang w:val="fr-FR" w:eastAsia="fr-FR"/>
              </w:rPr>
              <w:t>20,00%</w:t>
            </w:r>
          </w:p>
        </w:tc>
        <w:tc>
          <w:tcPr>
            <w:tcW w:w="1552" w:type="dxa"/>
            <w:tcBorders>
              <w:top w:val="nil"/>
              <w:left w:val="nil"/>
              <w:right w:val="nil"/>
            </w:tcBorders>
            <w:noWrap/>
            <w:vAlign w:val="bottom"/>
            <w:hideMark/>
          </w:tcPr>
          <w:p w:rsidR="00A05588" w:rsidRPr="00A05588" w:rsidRDefault="00A05588" w:rsidP="00A05588">
            <w:pPr>
              <w:spacing w:line="360" w:lineRule="auto"/>
              <w:jc w:val="center"/>
              <w:rPr>
                <w:rFonts w:ascii="Times New Roman" w:hAnsi="Times New Roman"/>
                <w:color w:val="000000"/>
                <w:sz w:val="22"/>
                <w:szCs w:val="22"/>
                <w:lang w:val="fr-FR" w:eastAsia="fr-FR"/>
              </w:rPr>
            </w:pPr>
            <w:r w:rsidRPr="00A05588">
              <w:rPr>
                <w:rFonts w:ascii="Times New Roman" w:hAnsi="Times New Roman"/>
                <w:color w:val="000000"/>
                <w:sz w:val="22"/>
                <w:szCs w:val="22"/>
                <w:lang w:val="fr-FR" w:eastAsia="fr-FR"/>
              </w:rPr>
              <w:t>3,88%</w:t>
            </w:r>
          </w:p>
          <w:p w:rsidR="00A05588" w:rsidRPr="00A05588" w:rsidRDefault="00A05588" w:rsidP="00A05588">
            <w:pPr>
              <w:spacing w:line="360" w:lineRule="auto"/>
              <w:jc w:val="center"/>
              <w:rPr>
                <w:rFonts w:ascii="Times New Roman" w:hAnsi="Times New Roman"/>
                <w:color w:val="000000"/>
                <w:sz w:val="22"/>
                <w:szCs w:val="22"/>
                <w:lang w:val="fr-FR" w:eastAsia="fr-FR"/>
              </w:rPr>
            </w:pPr>
            <w:r w:rsidRPr="00A05588">
              <w:rPr>
                <w:rFonts w:ascii="Times New Roman" w:hAnsi="Times New Roman"/>
                <w:color w:val="000000"/>
                <w:sz w:val="22"/>
                <w:szCs w:val="22"/>
                <w:lang w:val="fr-FR" w:eastAsia="fr-FR"/>
              </w:rPr>
              <w:t>96,12%</w:t>
            </w:r>
          </w:p>
        </w:tc>
        <w:tc>
          <w:tcPr>
            <w:tcW w:w="1047" w:type="dxa"/>
            <w:tcBorders>
              <w:top w:val="nil"/>
              <w:left w:val="nil"/>
              <w:right w:val="nil"/>
            </w:tcBorders>
            <w:noWrap/>
            <w:vAlign w:val="bottom"/>
            <w:hideMark/>
          </w:tcPr>
          <w:p w:rsidR="00A05588" w:rsidRPr="00A05588" w:rsidRDefault="00A05588" w:rsidP="00A05588">
            <w:pPr>
              <w:spacing w:line="360" w:lineRule="auto"/>
              <w:jc w:val="center"/>
              <w:rPr>
                <w:rFonts w:ascii="Times New Roman" w:hAnsi="Times New Roman"/>
                <w:color w:val="000000"/>
                <w:sz w:val="22"/>
                <w:szCs w:val="22"/>
                <w:lang w:val="fr-FR" w:eastAsia="fr-FR"/>
              </w:rPr>
            </w:pPr>
            <w:r w:rsidRPr="00A05588">
              <w:rPr>
                <w:rFonts w:ascii="Times New Roman" w:hAnsi="Times New Roman"/>
                <w:color w:val="000000"/>
                <w:sz w:val="22"/>
                <w:szCs w:val="22"/>
                <w:lang w:val="fr-FR" w:eastAsia="fr-FR"/>
              </w:rPr>
              <w:t>16,00%</w:t>
            </w:r>
          </w:p>
          <w:p w:rsidR="00A05588" w:rsidRPr="00A05588" w:rsidRDefault="00A05588" w:rsidP="00A05588">
            <w:pPr>
              <w:spacing w:line="360" w:lineRule="auto"/>
              <w:jc w:val="center"/>
              <w:rPr>
                <w:rFonts w:ascii="Times New Roman" w:hAnsi="Times New Roman"/>
                <w:color w:val="000000"/>
                <w:sz w:val="22"/>
                <w:szCs w:val="22"/>
                <w:lang w:val="fr-FR" w:eastAsia="fr-FR"/>
              </w:rPr>
            </w:pPr>
            <w:r w:rsidRPr="00A05588">
              <w:rPr>
                <w:rFonts w:ascii="Times New Roman" w:hAnsi="Times New Roman"/>
                <w:color w:val="000000"/>
                <w:sz w:val="22"/>
                <w:szCs w:val="22"/>
                <w:lang w:val="fr-FR" w:eastAsia="fr-FR"/>
              </w:rPr>
              <w:t>84,00%</w:t>
            </w:r>
          </w:p>
        </w:tc>
        <w:tc>
          <w:tcPr>
            <w:tcW w:w="945" w:type="dxa"/>
            <w:tcBorders>
              <w:top w:val="nil"/>
              <w:left w:val="nil"/>
              <w:right w:val="nil"/>
            </w:tcBorders>
            <w:noWrap/>
            <w:vAlign w:val="bottom"/>
            <w:hideMark/>
          </w:tcPr>
          <w:p w:rsidR="00A05588" w:rsidRPr="00A05588" w:rsidRDefault="00A05588" w:rsidP="00A05588">
            <w:pPr>
              <w:spacing w:line="360" w:lineRule="auto"/>
              <w:jc w:val="center"/>
              <w:rPr>
                <w:rFonts w:ascii="Times New Roman" w:hAnsi="Times New Roman"/>
                <w:color w:val="000000"/>
                <w:sz w:val="22"/>
                <w:szCs w:val="22"/>
                <w:lang w:val="fr-FR" w:eastAsia="fr-FR"/>
              </w:rPr>
            </w:pPr>
            <w:r w:rsidRPr="00A05588">
              <w:rPr>
                <w:rFonts w:ascii="Times New Roman" w:hAnsi="Times New Roman"/>
                <w:color w:val="000000"/>
                <w:sz w:val="22"/>
                <w:szCs w:val="22"/>
                <w:lang w:val="fr-FR" w:eastAsia="fr-FR"/>
              </w:rPr>
              <w:t>0,54%</w:t>
            </w:r>
          </w:p>
          <w:p w:rsidR="00A05588" w:rsidRPr="00A05588" w:rsidRDefault="00A05588" w:rsidP="00A05588">
            <w:pPr>
              <w:spacing w:line="360" w:lineRule="auto"/>
              <w:jc w:val="center"/>
              <w:rPr>
                <w:rFonts w:ascii="Times New Roman" w:hAnsi="Times New Roman"/>
                <w:color w:val="000000"/>
                <w:sz w:val="22"/>
                <w:szCs w:val="22"/>
                <w:lang w:val="fr-FR" w:eastAsia="fr-FR"/>
              </w:rPr>
            </w:pPr>
            <w:r w:rsidRPr="00A05588">
              <w:rPr>
                <w:rFonts w:ascii="Times New Roman" w:hAnsi="Times New Roman"/>
                <w:color w:val="000000"/>
                <w:sz w:val="22"/>
                <w:szCs w:val="22"/>
                <w:lang w:val="fr-FR" w:eastAsia="fr-FR"/>
              </w:rPr>
              <w:t>99,46%</w:t>
            </w:r>
          </w:p>
        </w:tc>
      </w:tr>
      <w:tr w:rsidR="00A05588" w:rsidRPr="00A05588" w:rsidTr="00784C5A">
        <w:trPr>
          <w:trHeight w:val="312"/>
        </w:trPr>
        <w:tc>
          <w:tcPr>
            <w:tcW w:w="1771" w:type="dxa"/>
            <w:vMerge w:val="restart"/>
            <w:tcBorders>
              <w:top w:val="nil"/>
              <w:left w:val="nil"/>
              <w:bottom w:val="nil"/>
              <w:right w:val="nil"/>
            </w:tcBorders>
            <w:noWrap/>
            <w:vAlign w:val="center"/>
            <w:hideMark/>
          </w:tcPr>
          <w:p w:rsidR="00A05588" w:rsidRPr="00A05588" w:rsidRDefault="00CC3288" w:rsidP="00A05588">
            <w:pPr>
              <w:spacing w:line="360" w:lineRule="auto"/>
              <w:rPr>
                <w:rFonts w:ascii="Times New Roman" w:hAnsi="Times New Roman"/>
                <w:b/>
                <w:bCs/>
                <w:color w:val="000000"/>
                <w:sz w:val="22"/>
                <w:szCs w:val="22"/>
                <w:lang w:val="fr-FR" w:eastAsia="fr-FR"/>
              </w:rPr>
            </w:pPr>
            <w:r>
              <w:rPr>
                <w:rFonts w:ascii="Times New Roman" w:hAnsi="Times New Roman"/>
                <w:b/>
                <w:bCs/>
                <w:color w:val="000000"/>
                <w:sz w:val="22"/>
                <w:szCs w:val="22"/>
                <w:lang w:val="fr-FR" w:eastAsia="fr-FR"/>
              </w:rPr>
              <w:t>Leaf Shape </w:t>
            </w:r>
          </w:p>
        </w:tc>
        <w:tc>
          <w:tcPr>
            <w:tcW w:w="1843" w:type="dxa"/>
            <w:vMerge w:val="restart"/>
            <w:tcBorders>
              <w:top w:val="nil"/>
              <w:left w:val="nil"/>
              <w:right w:val="nil"/>
            </w:tcBorders>
            <w:noWrap/>
            <w:vAlign w:val="bottom"/>
            <w:hideMark/>
          </w:tcPr>
          <w:p w:rsidR="00A05588" w:rsidRPr="00A05588" w:rsidRDefault="00CC3288" w:rsidP="00A05588">
            <w:pPr>
              <w:spacing w:line="360" w:lineRule="auto"/>
              <w:rPr>
                <w:rFonts w:ascii="Times New Roman" w:hAnsi="Times New Roman"/>
                <w:b/>
                <w:bCs/>
                <w:color w:val="000000"/>
                <w:sz w:val="22"/>
                <w:szCs w:val="22"/>
                <w:lang w:val="fr-FR" w:eastAsia="fr-FR"/>
              </w:rPr>
            </w:pPr>
            <w:r>
              <w:rPr>
                <w:rFonts w:ascii="Times New Roman" w:hAnsi="Times New Roman"/>
                <w:b/>
                <w:bCs/>
                <w:color w:val="000000"/>
                <w:sz w:val="22"/>
                <w:szCs w:val="22"/>
                <w:lang w:val="fr-FR" w:eastAsia="fr-FR"/>
              </w:rPr>
              <w:t>Finger-like</w:t>
            </w:r>
          </w:p>
          <w:p w:rsidR="00A05588" w:rsidRPr="00A05588" w:rsidRDefault="00CC3288" w:rsidP="00A05588">
            <w:pPr>
              <w:spacing w:line="360" w:lineRule="auto"/>
              <w:rPr>
                <w:rFonts w:ascii="Times New Roman" w:hAnsi="Times New Roman"/>
                <w:b/>
                <w:bCs/>
                <w:color w:val="000000"/>
                <w:sz w:val="22"/>
                <w:szCs w:val="22"/>
                <w:lang w:val="fr-FR" w:eastAsia="fr-FR"/>
              </w:rPr>
            </w:pPr>
            <w:r>
              <w:rPr>
                <w:rFonts w:ascii="Times New Roman" w:hAnsi="Times New Roman"/>
                <w:b/>
                <w:bCs/>
                <w:color w:val="000000"/>
                <w:sz w:val="22"/>
                <w:szCs w:val="22"/>
                <w:lang w:val="fr-FR" w:eastAsia="fr-FR"/>
              </w:rPr>
              <w:t>Oval</w:t>
            </w:r>
          </w:p>
        </w:tc>
        <w:tc>
          <w:tcPr>
            <w:tcW w:w="1134" w:type="dxa"/>
            <w:vMerge w:val="restart"/>
            <w:tcBorders>
              <w:top w:val="nil"/>
              <w:left w:val="nil"/>
              <w:right w:val="nil"/>
            </w:tcBorders>
            <w:noWrap/>
            <w:vAlign w:val="bottom"/>
            <w:hideMark/>
          </w:tcPr>
          <w:p w:rsidR="00A05588" w:rsidRPr="00A05588" w:rsidRDefault="00A05588" w:rsidP="00A05588">
            <w:pPr>
              <w:spacing w:line="360" w:lineRule="auto"/>
              <w:jc w:val="center"/>
              <w:rPr>
                <w:rFonts w:ascii="Times New Roman" w:hAnsi="Times New Roman"/>
                <w:color w:val="000000"/>
                <w:sz w:val="22"/>
                <w:szCs w:val="22"/>
                <w:lang w:val="fr-FR" w:eastAsia="fr-FR"/>
              </w:rPr>
            </w:pPr>
            <w:r w:rsidRPr="00A05588">
              <w:rPr>
                <w:rFonts w:ascii="Times New Roman" w:hAnsi="Times New Roman"/>
                <w:color w:val="000000"/>
                <w:sz w:val="22"/>
                <w:szCs w:val="22"/>
                <w:lang w:val="fr-FR" w:eastAsia="fr-FR"/>
              </w:rPr>
              <w:t>90,77%</w:t>
            </w:r>
          </w:p>
          <w:p w:rsidR="00A05588" w:rsidRPr="00A05588" w:rsidRDefault="00A05588" w:rsidP="00A05588">
            <w:pPr>
              <w:spacing w:line="360" w:lineRule="auto"/>
              <w:jc w:val="center"/>
              <w:rPr>
                <w:rFonts w:ascii="Times New Roman" w:hAnsi="Times New Roman"/>
                <w:color w:val="000000"/>
                <w:sz w:val="22"/>
                <w:szCs w:val="22"/>
                <w:lang w:val="fr-FR" w:eastAsia="fr-FR"/>
              </w:rPr>
            </w:pPr>
            <w:r w:rsidRPr="00A05588">
              <w:rPr>
                <w:rFonts w:ascii="Times New Roman" w:hAnsi="Times New Roman"/>
                <w:color w:val="000000"/>
                <w:sz w:val="22"/>
                <w:szCs w:val="22"/>
                <w:lang w:val="fr-FR" w:eastAsia="fr-FR"/>
              </w:rPr>
              <w:t>9,23%</w:t>
            </w:r>
          </w:p>
        </w:tc>
        <w:tc>
          <w:tcPr>
            <w:tcW w:w="1552" w:type="dxa"/>
            <w:vMerge w:val="restart"/>
            <w:tcBorders>
              <w:top w:val="nil"/>
              <w:left w:val="nil"/>
              <w:right w:val="nil"/>
            </w:tcBorders>
            <w:noWrap/>
            <w:vAlign w:val="bottom"/>
            <w:hideMark/>
          </w:tcPr>
          <w:p w:rsidR="00A05588" w:rsidRPr="00A05588" w:rsidRDefault="00A05588" w:rsidP="00A05588">
            <w:pPr>
              <w:spacing w:line="360" w:lineRule="auto"/>
              <w:jc w:val="center"/>
              <w:rPr>
                <w:rFonts w:ascii="Times New Roman" w:hAnsi="Times New Roman"/>
                <w:color w:val="000000"/>
                <w:sz w:val="22"/>
                <w:szCs w:val="22"/>
                <w:lang w:val="fr-FR" w:eastAsia="fr-FR"/>
              </w:rPr>
            </w:pPr>
            <w:r w:rsidRPr="00A05588">
              <w:rPr>
                <w:rFonts w:ascii="Times New Roman" w:hAnsi="Times New Roman"/>
                <w:color w:val="000000"/>
                <w:sz w:val="22"/>
                <w:szCs w:val="22"/>
                <w:lang w:val="fr-FR" w:eastAsia="fr-FR"/>
              </w:rPr>
              <w:t>19,42%</w:t>
            </w:r>
          </w:p>
          <w:p w:rsidR="00A05588" w:rsidRPr="00A05588" w:rsidRDefault="00A05588" w:rsidP="00A05588">
            <w:pPr>
              <w:spacing w:line="360" w:lineRule="auto"/>
              <w:jc w:val="center"/>
              <w:rPr>
                <w:rFonts w:ascii="Times New Roman" w:hAnsi="Times New Roman"/>
                <w:color w:val="000000"/>
                <w:sz w:val="22"/>
                <w:szCs w:val="22"/>
                <w:lang w:val="fr-FR" w:eastAsia="fr-FR"/>
              </w:rPr>
            </w:pPr>
            <w:r w:rsidRPr="00A05588">
              <w:rPr>
                <w:rFonts w:ascii="Times New Roman" w:hAnsi="Times New Roman"/>
                <w:color w:val="000000"/>
                <w:sz w:val="22"/>
                <w:szCs w:val="22"/>
                <w:lang w:val="fr-FR" w:eastAsia="fr-FR"/>
              </w:rPr>
              <w:t>80,58%</w:t>
            </w:r>
          </w:p>
        </w:tc>
        <w:tc>
          <w:tcPr>
            <w:tcW w:w="1047" w:type="dxa"/>
            <w:vMerge w:val="restart"/>
            <w:tcBorders>
              <w:top w:val="nil"/>
              <w:left w:val="nil"/>
              <w:right w:val="nil"/>
            </w:tcBorders>
            <w:noWrap/>
            <w:vAlign w:val="bottom"/>
            <w:hideMark/>
          </w:tcPr>
          <w:p w:rsidR="00A05588" w:rsidRPr="00A05588" w:rsidRDefault="00A05588" w:rsidP="00A05588">
            <w:pPr>
              <w:spacing w:line="360" w:lineRule="auto"/>
              <w:jc w:val="center"/>
              <w:rPr>
                <w:rFonts w:ascii="Times New Roman" w:hAnsi="Times New Roman"/>
                <w:color w:val="000000"/>
                <w:sz w:val="22"/>
                <w:szCs w:val="22"/>
                <w:lang w:val="fr-FR" w:eastAsia="fr-FR"/>
              </w:rPr>
            </w:pPr>
            <w:r w:rsidRPr="00A05588">
              <w:rPr>
                <w:rFonts w:ascii="Times New Roman" w:hAnsi="Times New Roman"/>
                <w:color w:val="000000"/>
                <w:sz w:val="22"/>
                <w:szCs w:val="22"/>
                <w:lang w:val="fr-FR" w:eastAsia="fr-FR"/>
              </w:rPr>
              <w:t>45,33%</w:t>
            </w:r>
          </w:p>
          <w:p w:rsidR="00A05588" w:rsidRPr="00A05588" w:rsidRDefault="00A05588" w:rsidP="00A05588">
            <w:pPr>
              <w:spacing w:line="360" w:lineRule="auto"/>
              <w:jc w:val="center"/>
              <w:rPr>
                <w:rFonts w:ascii="Times New Roman" w:hAnsi="Times New Roman"/>
                <w:color w:val="000000"/>
                <w:sz w:val="22"/>
                <w:szCs w:val="22"/>
                <w:lang w:val="fr-FR" w:eastAsia="fr-FR"/>
              </w:rPr>
            </w:pPr>
            <w:r w:rsidRPr="00A05588">
              <w:rPr>
                <w:rFonts w:ascii="Times New Roman" w:hAnsi="Times New Roman"/>
                <w:color w:val="000000"/>
                <w:sz w:val="22"/>
                <w:szCs w:val="22"/>
                <w:lang w:val="fr-FR" w:eastAsia="fr-FR"/>
              </w:rPr>
              <w:t>54,67%</w:t>
            </w:r>
          </w:p>
        </w:tc>
        <w:tc>
          <w:tcPr>
            <w:tcW w:w="945" w:type="dxa"/>
            <w:tcBorders>
              <w:top w:val="nil"/>
              <w:left w:val="nil"/>
              <w:bottom w:val="nil"/>
              <w:right w:val="nil"/>
            </w:tcBorders>
            <w:noWrap/>
            <w:vAlign w:val="bottom"/>
            <w:hideMark/>
          </w:tcPr>
          <w:p w:rsidR="00A05588" w:rsidRPr="00A05588" w:rsidRDefault="00A05588" w:rsidP="00A05588">
            <w:pPr>
              <w:spacing w:line="360" w:lineRule="auto"/>
              <w:jc w:val="center"/>
              <w:rPr>
                <w:rFonts w:ascii="Times New Roman" w:hAnsi="Times New Roman"/>
                <w:color w:val="000000"/>
                <w:sz w:val="22"/>
                <w:szCs w:val="22"/>
                <w:lang w:val="fr-FR" w:eastAsia="fr-FR"/>
              </w:rPr>
            </w:pPr>
            <w:r w:rsidRPr="00A05588">
              <w:rPr>
                <w:rFonts w:ascii="Times New Roman" w:hAnsi="Times New Roman"/>
                <w:color w:val="000000"/>
                <w:sz w:val="22"/>
                <w:szCs w:val="22"/>
                <w:lang w:val="fr-FR" w:eastAsia="fr-FR"/>
              </w:rPr>
              <w:t>10,81%</w:t>
            </w:r>
          </w:p>
        </w:tc>
      </w:tr>
      <w:tr w:rsidR="00A05588" w:rsidRPr="00A05588" w:rsidTr="00784C5A">
        <w:trPr>
          <w:trHeight w:val="312"/>
        </w:trPr>
        <w:tc>
          <w:tcPr>
            <w:tcW w:w="1771" w:type="dxa"/>
            <w:vMerge/>
            <w:tcBorders>
              <w:top w:val="nil"/>
              <w:left w:val="nil"/>
              <w:bottom w:val="nil"/>
              <w:right w:val="nil"/>
            </w:tcBorders>
            <w:vAlign w:val="center"/>
            <w:hideMark/>
          </w:tcPr>
          <w:p w:rsidR="00A05588" w:rsidRPr="00A05588" w:rsidRDefault="00A05588" w:rsidP="00A05588">
            <w:pPr>
              <w:spacing w:line="360" w:lineRule="auto"/>
              <w:rPr>
                <w:rFonts w:ascii="Times New Roman" w:hAnsi="Times New Roman"/>
                <w:b/>
                <w:bCs/>
                <w:color w:val="000000"/>
                <w:sz w:val="22"/>
                <w:szCs w:val="22"/>
                <w:lang w:val="fr-FR" w:eastAsia="fr-FR"/>
              </w:rPr>
            </w:pPr>
          </w:p>
        </w:tc>
        <w:tc>
          <w:tcPr>
            <w:tcW w:w="1843" w:type="dxa"/>
            <w:vMerge/>
            <w:tcBorders>
              <w:left w:val="nil"/>
              <w:bottom w:val="nil"/>
              <w:right w:val="nil"/>
            </w:tcBorders>
            <w:noWrap/>
            <w:vAlign w:val="bottom"/>
            <w:hideMark/>
          </w:tcPr>
          <w:p w:rsidR="00A05588" w:rsidRPr="00A05588" w:rsidRDefault="00A05588" w:rsidP="00A05588">
            <w:pPr>
              <w:spacing w:line="360" w:lineRule="auto"/>
              <w:rPr>
                <w:rFonts w:ascii="Times New Roman" w:hAnsi="Times New Roman"/>
                <w:b/>
                <w:bCs/>
                <w:color w:val="000000"/>
                <w:sz w:val="22"/>
                <w:szCs w:val="22"/>
                <w:lang w:val="fr-FR" w:eastAsia="fr-FR"/>
              </w:rPr>
            </w:pPr>
          </w:p>
        </w:tc>
        <w:tc>
          <w:tcPr>
            <w:tcW w:w="1134" w:type="dxa"/>
            <w:vMerge/>
            <w:tcBorders>
              <w:left w:val="nil"/>
              <w:bottom w:val="nil"/>
              <w:right w:val="nil"/>
            </w:tcBorders>
            <w:noWrap/>
            <w:vAlign w:val="bottom"/>
            <w:hideMark/>
          </w:tcPr>
          <w:p w:rsidR="00A05588" w:rsidRPr="00A05588" w:rsidRDefault="00A05588" w:rsidP="00A05588">
            <w:pPr>
              <w:spacing w:line="360" w:lineRule="auto"/>
              <w:jc w:val="center"/>
              <w:rPr>
                <w:rFonts w:ascii="Times New Roman" w:hAnsi="Times New Roman"/>
                <w:color w:val="000000"/>
                <w:sz w:val="22"/>
                <w:szCs w:val="22"/>
                <w:lang w:val="fr-FR" w:eastAsia="fr-FR"/>
              </w:rPr>
            </w:pPr>
          </w:p>
        </w:tc>
        <w:tc>
          <w:tcPr>
            <w:tcW w:w="1552" w:type="dxa"/>
            <w:vMerge/>
            <w:tcBorders>
              <w:left w:val="nil"/>
              <w:bottom w:val="nil"/>
              <w:right w:val="nil"/>
            </w:tcBorders>
            <w:noWrap/>
            <w:vAlign w:val="bottom"/>
            <w:hideMark/>
          </w:tcPr>
          <w:p w:rsidR="00A05588" w:rsidRPr="00A05588" w:rsidRDefault="00A05588" w:rsidP="00A05588">
            <w:pPr>
              <w:spacing w:line="360" w:lineRule="auto"/>
              <w:jc w:val="center"/>
              <w:rPr>
                <w:rFonts w:ascii="Times New Roman" w:hAnsi="Times New Roman"/>
                <w:color w:val="000000"/>
                <w:sz w:val="22"/>
                <w:szCs w:val="22"/>
                <w:lang w:val="fr-FR" w:eastAsia="fr-FR"/>
              </w:rPr>
            </w:pPr>
          </w:p>
        </w:tc>
        <w:tc>
          <w:tcPr>
            <w:tcW w:w="1047" w:type="dxa"/>
            <w:vMerge/>
            <w:tcBorders>
              <w:left w:val="nil"/>
              <w:bottom w:val="nil"/>
              <w:right w:val="nil"/>
            </w:tcBorders>
            <w:noWrap/>
            <w:vAlign w:val="bottom"/>
            <w:hideMark/>
          </w:tcPr>
          <w:p w:rsidR="00A05588" w:rsidRPr="00A05588" w:rsidRDefault="00A05588" w:rsidP="00A05588">
            <w:pPr>
              <w:spacing w:line="360" w:lineRule="auto"/>
              <w:jc w:val="center"/>
              <w:rPr>
                <w:rFonts w:ascii="Times New Roman" w:hAnsi="Times New Roman"/>
                <w:color w:val="000000"/>
                <w:sz w:val="22"/>
                <w:szCs w:val="22"/>
                <w:lang w:val="fr-FR" w:eastAsia="fr-FR"/>
              </w:rPr>
            </w:pPr>
          </w:p>
        </w:tc>
        <w:tc>
          <w:tcPr>
            <w:tcW w:w="945" w:type="dxa"/>
            <w:tcBorders>
              <w:top w:val="nil"/>
              <w:left w:val="nil"/>
              <w:bottom w:val="nil"/>
              <w:right w:val="nil"/>
            </w:tcBorders>
            <w:noWrap/>
            <w:vAlign w:val="bottom"/>
            <w:hideMark/>
          </w:tcPr>
          <w:p w:rsidR="00A05588" w:rsidRPr="00A05588" w:rsidRDefault="00A05588" w:rsidP="00A05588">
            <w:pPr>
              <w:spacing w:line="360" w:lineRule="auto"/>
              <w:jc w:val="center"/>
              <w:rPr>
                <w:rFonts w:ascii="Times New Roman" w:hAnsi="Times New Roman"/>
                <w:color w:val="000000"/>
                <w:sz w:val="22"/>
                <w:szCs w:val="22"/>
                <w:lang w:val="fr-FR" w:eastAsia="fr-FR"/>
              </w:rPr>
            </w:pPr>
            <w:r w:rsidRPr="00A05588">
              <w:rPr>
                <w:rFonts w:ascii="Times New Roman" w:hAnsi="Times New Roman"/>
                <w:color w:val="000000"/>
                <w:sz w:val="22"/>
                <w:szCs w:val="22"/>
                <w:lang w:val="fr-FR" w:eastAsia="fr-FR"/>
              </w:rPr>
              <w:t>89,19%</w:t>
            </w:r>
          </w:p>
        </w:tc>
      </w:tr>
      <w:tr w:rsidR="00A05588" w:rsidRPr="00A05588" w:rsidTr="00784C5A">
        <w:trPr>
          <w:trHeight w:val="759"/>
        </w:trPr>
        <w:tc>
          <w:tcPr>
            <w:tcW w:w="1771" w:type="dxa"/>
            <w:tcBorders>
              <w:top w:val="nil"/>
              <w:left w:val="nil"/>
              <w:bottom w:val="single" w:sz="18" w:space="0" w:color="auto"/>
              <w:right w:val="nil"/>
            </w:tcBorders>
            <w:noWrap/>
            <w:vAlign w:val="center"/>
            <w:hideMark/>
          </w:tcPr>
          <w:p w:rsidR="00A05588" w:rsidRPr="00A05588" w:rsidRDefault="00CC3288" w:rsidP="00CC3288">
            <w:pPr>
              <w:spacing w:line="360" w:lineRule="auto"/>
              <w:rPr>
                <w:rFonts w:ascii="Times New Roman" w:hAnsi="Times New Roman"/>
                <w:b/>
                <w:bCs/>
                <w:color w:val="000000"/>
                <w:sz w:val="22"/>
                <w:szCs w:val="22"/>
                <w:lang w:val="fr-FR" w:eastAsia="fr-FR"/>
              </w:rPr>
            </w:pPr>
            <w:r>
              <w:rPr>
                <w:rFonts w:ascii="Times New Roman" w:hAnsi="Times New Roman"/>
                <w:b/>
                <w:bCs/>
                <w:color w:val="000000"/>
                <w:sz w:val="22"/>
                <w:szCs w:val="22"/>
                <w:lang w:val="fr-FR" w:eastAsia="fr-FR"/>
              </w:rPr>
              <w:t>Petiolecolor</w:t>
            </w:r>
          </w:p>
        </w:tc>
        <w:tc>
          <w:tcPr>
            <w:tcW w:w="1843" w:type="dxa"/>
            <w:tcBorders>
              <w:top w:val="nil"/>
              <w:left w:val="nil"/>
              <w:bottom w:val="single" w:sz="18" w:space="0" w:color="auto"/>
              <w:right w:val="nil"/>
            </w:tcBorders>
            <w:noWrap/>
            <w:vAlign w:val="bottom"/>
            <w:hideMark/>
          </w:tcPr>
          <w:p w:rsidR="00A05588" w:rsidRPr="00A973B9" w:rsidRDefault="00CC3288" w:rsidP="00A05588">
            <w:pPr>
              <w:spacing w:line="360" w:lineRule="auto"/>
              <w:rPr>
                <w:rFonts w:ascii="Times New Roman" w:hAnsi="Times New Roman"/>
                <w:b/>
                <w:bCs/>
                <w:color w:val="000000"/>
                <w:sz w:val="22"/>
                <w:szCs w:val="22"/>
                <w:lang w:eastAsia="fr-FR"/>
              </w:rPr>
            </w:pPr>
            <w:r w:rsidRPr="00A973B9">
              <w:rPr>
                <w:rFonts w:ascii="Times New Roman" w:hAnsi="Times New Roman"/>
                <w:b/>
                <w:bCs/>
                <w:color w:val="000000"/>
                <w:sz w:val="22"/>
                <w:szCs w:val="22"/>
                <w:lang w:eastAsia="fr-FR"/>
              </w:rPr>
              <w:t>Upper suface r</w:t>
            </w:r>
            <w:r w:rsidR="00A05588" w:rsidRPr="00A973B9">
              <w:rPr>
                <w:rFonts w:ascii="Times New Roman" w:hAnsi="Times New Roman"/>
                <w:b/>
                <w:bCs/>
                <w:color w:val="000000"/>
                <w:sz w:val="22"/>
                <w:szCs w:val="22"/>
                <w:lang w:eastAsia="fr-FR"/>
              </w:rPr>
              <w:t>e</w:t>
            </w:r>
            <w:r w:rsidRPr="00A973B9">
              <w:rPr>
                <w:rFonts w:ascii="Times New Roman" w:hAnsi="Times New Roman"/>
                <w:b/>
                <w:bCs/>
                <w:color w:val="000000"/>
                <w:sz w:val="22"/>
                <w:szCs w:val="22"/>
                <w:lang w:eastAsia="fr-FR"/>
              </w:rPr>
              <w:t>d</w:t>
            </w:r>
          </w:p>
          <w:p w:rsidR="00A05588" w:rsidRPr="00A973B9" w:rsidRDefault="00CC3288" w:rsidP="00A05588">
            <w:pPr>
              <w:spacing w:line="360" w:lineRule="auto"/>
              <w:rPr>
                <w:rFonts w:ascii="Times New Roman" w:hAnsi="Times New Roman"/>
                <w:b/>
                <w:bCs/>
                <w:color w:val="000000"/>
                <w:sz w:val="22"/>
                <w:szCs w:val="22"/>
                <w:lang w:eastAsia="fr-FR"/>
              </w:rPr>
            </w:pPr>
            <w:r w:rsidRPr="00A973B9">
              <w:rPr>
                <w:rFonts w:ascii="Times New Roman" w:hAnsi="Times New Roman"/>
                <w:b/>
                <w:bCs/>
                <w:color w:val="000000"/>
                <w:sz w:val="22"/>
                <w:szCs w:val="22"/>
                <w:lang w:eastAsia="fr-FR"/>
              </w:rPr>
              <w:t>R</w:t>
            </w:r>
            <w:r w:rsidR="00A05588" w:rsidRPr="00A973B9">
              <w:rPr>
                <w:rFonts w:ascii="Times New Roman" w:hAnsi="Times New Roman"/>
                <w:b/>
                <w:bCs/>
                <w:color w:val="000000"/>
                <w:sz w:val="22"/>
                <w:szCs w:val="22"/>
                <w:lang w:eastAsia="fr-FR"/>
              </w:rPr>
              <w:t>e</w:t>
            </w:r>
            <w:r w:rsidRPr="00A973B9">
              <w:rPr>
                <w:rFonts w:ascii="Times New Roman" w:hAnsi="Times New Roman"/>
                <w:b/>
                <w:bCs/>
                <w:color w:val="000000"/>
                <w:sz w:val="22"/>
                <w:szCs w:val="22"/>
                <w:lang w:eastAsia="fr-FR"/>
              </w:rPr>
              <w:t>d</w:t>
            </w:r>
          </w:p>
          <w:p w:rsidR="00A05588" w:rsidRPr="00A973B9" w:rsidRDefault="00CC3288" w:rsidP="00A05588">
            <w:pPr>
              <w:spacing w:line="360" w:lineRule="auto"/>
              <w:rPr>
                <w:rFonts w:ascii="Times New Roman" w:hAnsi="Times New Roman"/>
                <w:b/>
                <w:bCs/>
                <w:color w:val="000000"/>
                <w:sz w:val="22"/>
                <w:szCs w:val="22"/>
                <w:lang w:eastAsia="fr-FR"/>
              </w:rPr>
            </w:pPr>
            <w:r w:rsidRPr="00A973B9">
              <w:rPr>
                <w:rFonts w:ascii="Times New Roman" w:hAnsi="Times New Roman"/>
                <w:b/>
                <w:bCs/>
                <w:color w:val="000000"/>
                <w:sz w:val="22"/>
                <w:szCs w:val="22"/>
                <w:lang w:eastAsia="fr-FR"/>
              </w:rPr>
              <w:t>Green</w:t>
            </w:r>
          </w:p>
        </w:tc>
        <w:tc>
          <w:tcPr>
            <w:tcW w:w="1134" w:type="dxa"/>
            <w:tcBorders>
              <w:top w:val="nil"/>
              <w:left w:val="nil"/>
              <w:bottom w:val="single" w:sz="18" w:space="0" w:color="auto"/>
              <w:right w:val="nil"/>
            </w:tcBorders>
            <w:noWrap/>
            <w:vAlign w:val="bottom"/>
            <w:hideMark/>
          </w:tcPr>
          <w:p w:rsidR="00A05588" w:rsidRPr="00A05588" w:rsidRDefault="00A05588" w:rsidP="00A05588">
            <w:pPr>
              <w:spacing w:line="360" w:lineRule="auto"/>
              <w:jc w:val="center"/>
              <w:rPr>
                <w:rFonts w:ascii="Times New Roman" w:hAnsi="Times New Roman"/>
                <w:color w:val="000000"/>
                <w:sz w:val="22"/>
                <w:szCs w:val="22"/>
                <w:lang w:val="fr-FR" w:eastAsia="fr-FR"/>
              </w:rPr>
            </w:pPr>
            <w:r w:rsidRPr="00A05588">
              <w:rPr>
                <w:rFonts w:ascii="Times New Roman" w:hAnsi="Times New Roman"/>
                <w:color w:val="000000"/>
                <w:sz w:val="22"/>
                <w:szCs w:val="22"/>
                <w:lang w:val="fr-FR" w:eastAsia="fr-FR"/>
              </w:rPr>
              <w:t>24,00%</w:t>
            </w:r>
          </w:p>
          <w:p w:rsidR="00A05588" w:rsidRPr="00A05588" w:rsidRDefault="00A05588" w:rsidP="00A05588">
            <w:pPr>
              <w:spacing w:line="360" w:lineRule="auto"/>
              <w:jc w:val="center"/>
              <w:rPr>
                <w:rFonts w:ascii="Times New Roman" w:hAnsi="Times New Roman"/>
                <w:color w:val="000000"/>
                <w:sz w:val="22"/>
                <w:szCs w:val="22"/>
                <w:lang w:val="fr-FR" w:eastAsia="fr-FR"/>
              </w:rPr>
            </w:pPr>
            <w:r w:rsidRPr="00A05588">
              <w:rPr>
                <w:rFonts w:ascii="Times New Roman" w:hAnsi="Times New Roman"/>
                <w:color w:val="000000"/>
                <w:sz w:val="22"/>
                <w:szCs w:val="22"/>
                <w:lang w:val="fr-FR" w:eastAsia="fr-FR"/>
              </w:rPr>
              <w:t>3,69%</w:t>
            </w:r>
          </w:p>
          <w:p w:rsidR="00A05588" w:rsidRPr="00A05588" w:rsidRDefault="00A05588" w:rsidP="00A05588">
            <w:pPr>
              <w:spacing w:line="360" w:lineRule="auto"/>
              <w:jc w:val="center"/>
              <w:rPr>
                <w:rFonts w:ascii="Times New Roman" w:hAnsi="Times New Roman"/>
                <w:color w:val="000000"/>
                <w:sz w:val="22"/>
                <w:szCs w:val="22"/>
                <w:lang w:val="fr-FR" w:eastAsia="fr-FR"/>
              </w:rPr>
            </w:pPr>
            <w:r w:rsidRPr="00A05588">
              <w:rPr>
                <w:rFonts w:ascii="Times New Roman" w:hAnsi="Times New Roman"/>
                <w:color w:val="000000"/>
                <w:sz w:val="22"/>
                <w:szCs w:val="22"/>
                <w:lang w:val="fr-FR" w:eastAsia="fr-FR"/>
              </w:rPr>
              <w:t>72,31%</w:t>
            </w:r>
          </w:p>
        </w:tc>
        <w:tc>
          <w:tcPr>
            <w:tcW w:w="1552" w:type="dxa"/>
            <w:tcBorders>
              <w:top w:val="nil"/>
              <w:left w:val="nil"/>
              <w:bottom w:val="single" w:sz="18" w:space="0" w:color="auto"/>
              <w:right w:val="nil"/>
            </w:tcBorders>
            <w:noWrap/>
            <w:vAlign w:val="bottom"/>
            <w:hideMark/>
          </w:tcPr>
          <w:p w:rsidR="00A05588" w:rsidRPr="00A05588" w:rsidRDefault="00A05588" w:rsidP="00A05588">
            <w:pPr>
              <w:spacing w:line="360" w:lineRule="auto"/>
              <w:jc w:val="center"/>
              <w:rPr>
                <w:rFonts w:ascii="Times New Roman" w:hAnsi="Times New Roman"/>
                <w:color w:val="000000"/>
                <w:sz w:val="22"/>
                <w:szCs w:val="22"/>
                <w:lang w:val="fr-FR" w:eastAsia="fr-FR"/>
              </w:rPr>
            </w:pPr>
            <w:r w:rsidRPr="00A05588">
              <w:rPr>
                <w:rFonts w:ascii="Times New Roman" w:hAnsi="Times New Roman"/>
                <w:color w:val="000000"/>
                <w:sz w:val="22"/>
                <w:szCs w:val="22"/>
                <w:lang w:val="fr-FR" w:eastAsia="fr-FR"/>
              </w:rPr>
              <w:t>42,72%</w:t>
            </w:r>
          </w:p>
          <w:p w:rsidR="00A05588" w:rsidRPr="00A05588" w:rsidRDefault="00A05588" w:rsidP="00A05588">
            <w:pPr>
              <w:spacing w:line="360" w:lineRule="auto"/>
              <w:jc w:val="center"/>
              <w:rPr>
                <w:rFonts w:ascii="Times New Roman" w:hAnsi="Times New Roman"/>
                <w:color w:val="000000"/>
                <w:sz w:val="22"/>
                <w:szCs w:val="22"/>
                <w:lang w:val="fr-FR" w:eastAsia="fr-FR"/>
              </w:rPr>
            </w:pPr>
            <w:r w:rsidRPr="00A05588">
              <w:rPr>
                <w:rFonts w:ascii="Times New Roman" w:hAnsi="Times New Roman"/>
                <w:color w:val="000000"/>
                <w:sz w:val="22"/>
                <w:szCs w:val="22"/>
                <w:lang w:val="fr-FR" w:eastAsia="fr-FR"/>
              </w:rPr>
              <w:t>12,62%</w:t>
            </w:r>
          </w:p>
          <w:p w:rsidR="00A05588" w:rsidRPr="00A05588" w:rsidRDefault="00A05588" w:rsidP="00A05588">
            <w:pPr>
              <w:spacing w:line="360" w:lineRule="auto"/>
              <w:jc w:val="center"/>
              <w:rPr>
                <w:rFonts w:ascii="Times New Roman" w:hAnsi="Times New Roman"/>
                <w:color w:val="000000"/>
                <w:sz w:val="22"/>
                <w:szCs w:val="22"/>
                <w:lang w:val="fr-FR" w:eastAsia="fr-FR"/>
              </w:rPr>
            </w:pPr>
            <w:r w:rsidRPr="00A05588">
              <w:rPr>
                <w:rFonts w:ascii="Times New Roman" w:hAnsi="Times New Roman"/>
                <w:color w:val="000000"/>
                <w:sz w:val="22"/>
                <w:szCs w:val="22"/>
                <w:lang w:val="fr-FR" w:eastAsia="fr-FR"/>
              </w:rPr>
              <w:t>44,66%</w:t>
            </w:r>
          </w:p>
        </w:tc>
        <w:tc>
          <w:tcPr>
            <w:tcW w:w="1047" w:type="dxa"/>
            <w:tcBorders>
              <w:top w:val="nil"/>
              <w:left w:val="nil"/>
              <w:bottom w:val="single" w:sz="18" w:space="0" w:color="auto"/>
              <w:right w:val="nil"/>
            </w:tcBorders>
            <w:noWrap/>
            <w:vAlign w:val="bottom"/>
            <w:hideMark/>
          </w:tcPr>
          <w:p w:rsidR="00A05588" w:rsidRPr="00A05588" w:rsidRDefault="00A05588" w:rsidP="00A05588">
            <w:pPr>
              <w:spacing w:line="360" w:lineRule="auto"/>
              <w:jc w:val="center"/>
              <w:rPr>
                <w:rFonts w:ascii="Times New Roman" w:hAnsi="Times New Roman"/>
                <w:color w:val="000000"/>
                <w:sz w:val="22"/>
                <w:szCs w:val="22"/>
                <w:lang w:val="fr-FR" w:eastAsia="fr-FR"/>
              </w:rPr>
            </w:pPr>
            <w:r w:rsidRPr="00A05588">
              <w:rPr>
                <w:rFonts w:ascii="Times New Roman" w:hAnsi="Times New Roman"/>
                <w:color w:val="000000"/>
                <w:sz w:val="22"/>
                <w:szCs w:val="22"/>
                <w:lang w:val="fr-FR" w:eastAsia="fr-FR"/>
              </w:rPr>
              <w:t>20,00%</w:t>
            </w:r>
          </w:p>
          <w:p w:rsidR="00A05588" w:rsidRPr="00A05588" w:rsidRDefault="00A05588" w:rsidP="00A05588">
            <w:pPr>
              <w:spacing w:line="360" w:lineRule="auto"/>
              <w:jc w:val="center"/>
              <w:rPr>
                <w:rFonts w:ascii="Times New Roman" w:hAnsi="Times New Roman"/>
                <w:color w:val="000000"/>
                <w:sz w:val="22"/>
                <w:szCs w:val="22"/>
                <w:lang w:val="fr-FR" w:eastAsia="fr-FR"/>
              </w:rPr>
            </w:pPr>
            <w:r w:rsidRPr="00A05588">
              <w:rPr>
                <w:rFonts w:ascii="Times New Roman" w:hAnsi="Times New Roman"/>
                <w:color w:val="000000"/>
                <w:sz w:val="22"/>
                <w:szCs w:val="22"/>
                <w:lang w:val="fr-FR" w:eastAsia="fr-FR"/>
              </w:rPr>
              <w:t>24,00%</w:t>
            </w:r>
          </w:p>
          <w:p w:rsidR="00A05588" w:rsidRPr="00A05588" w:rsidRDefault="00A05588" w:rsidP="00A05588">
            <w:pPr>
              <w:spacing w:line="360" w:lineRule="auto"/>
              <w:jc w:val="center"/>
              <w:rPr>
                <w:rFonts w:ascii="Times New Roman" w:hAnsi="Times New Roman"/>
                <w:color w:val="000000"/>
                <w:sz w:val="22"/>
                <w:szCs w:val="22"/>
                <w:lang w:val="fr-FR" w:eastAsia="fr-FR"/>
              </w:rPr>
            </w:pPr>
            <w:r w:rsidRPr="00A05588">
              <w:rPr>
                <w:rFonts w:ascii="Times New Roman" w:hAnsi="Times New Roman"/>
                <w:color w:val="000000"/>
                <w:sz w:val="22"/>
                <w:szCs w:val="22"/>
                <w:lang w:val="fr-FR" w:eastAsia="fr-FR"/>
              </w:rPr>
              <w:t>56,00%</w:t>
            </w:r>
          </w:p>
        </w:tc>
        <w:tc>
          <w:tcPr>
            <w:tcW w:w="945" w:type="dxa"/>
            <w:tcBorders>
              <w:top w:val="nil"/>
              <w:left w:val="nil"/>
              <w:bottom w:val="single" w:sz="18" w:space="0" w:color="auto"/>
              <w:right w:val="nil"/>
            </w:tcBorders>
            <w:noWrap/>
            <w:vAlign w:val="bottom"/>
            <w:hideMark/>
          </w:tcPr>
          <w:p w:rsidR="00A05588" w:rsidRPr="00A05588" w:rsidRDefault="00A05588" w:rsidP="00A05588">
            <w:pPr>
              <w:spacing w:line="360" w:lineRule="auto"/>
              <w:jc w:val="center"/>
              <w:rPr>
                <w:rFonts w:ascii="Times New Roman" w:hAnsi="Times New Roman"/>
                <w:color w:val="000000"/>
                <w:sz w:val="22"/>
                <w:szCs w:val="22"/>
                <w:lang w:val="fr-FR" w:eastAsia="fr-FR"/>
              </w:rPr>
            </w:pPr>
            <w:r w:rsidRPr="00A05588">
              <w:rPr>
                <w:rFonts w:ascii="Times New Roman" w:hAnsi="Times New Roman"/>
                <w:color w:val="000000"/>
                <w:sz w:val="22"/>
                <w:szCs w:val="22"/>
                <w:lang w:val="fr-FR" w:eastAsia="fr-FR"/>
              </w:rPr>
              <w:t>31,35%</w:t>
            </w:r>
          </w:p>
          <w:p w:rsidR="00A05588" w:rsidRPr="00A05588" w:rsidRDefault="00A05588" w:rsidP="00A05588">
            <w:pPr>
              <w:spacing w:line="360" w:lineRule="auto"/>
              <w:jc w:val="center"/>
              <w:rPr>
                <w:rFonts w:ascii="Times New Roman" w:hAnsi="Times New Roman"/>
                <w:color w:val="000000"/>
                <w:sz w:val="22"/>
                <w:szCs w:val="22"/>
                <w:lang w:val="fr-FR" w:eastAsia="fr-FR"/>
              </w:rPr>
            </w:pPr>
            <w:r w:rsidRPr="00A05588">
              <w:rPr>
                <w:rFonts w:ascii="Times New Roman" w:hAnsi="Times New Roman"/>
                <w:color w:val="000000"/>
                <w:sz w:val="22"/>
                <w:szCs w:val="22"/>
                <w:lang w:val="fr-FR" w:eastAsia="fr-FR"/>
              </w:rPr>
              <w:t>31,89%</w:t>
            </w:r>
          </w:p>
          <w:p w:rsidR="00A05588" w:rsidRPr="00A05588" w:rsidRDefault="00A05588" w:rsidP="00A05588">
            <w:pPr>
              <w:spacing w:line="360" w:lineRule="auto"/>
              <w:jc w:val="center"/>
              <w:rPr>
                <w:rFonts w:ascii="Times New Roman" w:hAnsi="Times New Roman"/>
                <w:color w:val="000000"/>
                <w:sz w:val="22"/>
                <w:szCs w:val="22"/>
                <w:lang w:val="fr-FR" w:eastAsia="fr-FR"/>
              </w:rPr>
            </w:pPr>
            <w:r w:rsidRPr="00A05588">
              <w:rPr>
                <w:rFonts w:ascii="Times New Roman" w:hAnsi="Times New Roman"/>
                <w:color w:val="000000"/>
                <w:sz w:val="22"/>
                <w:szCs w:val="22"/>
                <w:lang w:val="fr-FR" w:eastAsia="fr-FR"/>
              </w:rPr>
              <w:t>36,76%</w:t>
            </w:r>
          </w:p>
        </w:tc>
      </w:tr>
    </w:tbl>
    <w:p w:rsidR="00A973B9" w:rsidRPr="00C220F2" w:rsidRDefault="00A973B9" w:rsidP="00A973B9">
      <w:pPr>
        <w:spacing w:line="360" w:lineRule="auto"/>
        <w:jc w:val="both"/>
        <w:rPr>
          <w:rFonts w:ascii="Arial" w:hAnsi="Arial" w:cs="Arial"/>
          <w:b/>
          <w:sz w:val="22"/>
          <w:szCs w:val="22"/>
        </w:rPr>
      </w:pPr>
      <w:r w:rsidRPr="00C220F2">
        <w:rPr>
          <w:rFonts w:ascii="Arial" w:hAnsi="Arial" w:cs="Arial"/>
          <w:b/>
          <w:sz w:val="22"/>
          <w:szCs w:val="22"/>
        </w:rPr>
        <w:t>Discussion</w:t>
      </w:r>
    </w:p>
    <w:p w:rsidR="00D31F2D" w:rsidRPr="00D31F2D" w:rsidRDefault="00D31F2D" w:rsidP="00D31F2D">
      <w:pPr>
        <w:spacing w:line="360" w:lineRule="auto"/>
        <w:jc w:val="both"/>
        <w:rPr>
          <w:rFonts w:ascii="Arial" w:hAnsi="Arial" w:cs="Arial"/>
        </w:rPr>
      </w:pPr>
      <w:r w:rsidRPr="00D31F2D">
        <w:rPr>
          <w:rFonts w:ascii="Arial" w:hAnsi="Arial" w:cs="Arial"/>
        </w:rPr>
        <w:t>The in situ characterization of okra accessions cultivated in the Tanout Department revealed highly significant differences among accessions for all measured variables. Four accessions (</w:t>
      </w:r>
      <w:r w:rsidRPr="00D31F2D">
        <w:rPr>
          <w:rFonts w:ascii="Arial" w:hAnsi="Arial" w:cs="Arial"/>
          <w:i/>
          <w:iCs/>
        </w:rPr>
        <w:t>Dogoua</w:t>
      </w:r>
      <w:r w:rsidRPr="00D31F2D">
        <w:rPr>
          <w:rFonts w:ascii="Arial" w:hAnsi="Arial" w:cs="Arial"/>
        </w:rPr>
        <w:t xml:space="preserve">, </w:t>
      </w:r>
      <w:r w:rsidRPr="00D31F2D">
        <w:rPr>
          <w:rFonts w:ascii="Arial" w:hAnsi="Arial" w:cs="Arial"/>
          <w:i/>
          <w:iCs/>
        </w:rPr>
        <w:t>Gagera</w:t>
      </w:r>
      <w:r w:rsidRPr="00D31F2D">
        <w:rPr>
          <w:rFonts w:ascii="Arial" w:hAnsi="Arial" w:cs="Arial"/>
        </w:rPr>
        <w:t xml:space="preserve">, </w:t>
      </w:r>
      <w:r w:rsidRPr="00D31F2D">
        <w:rPr>
          <w:rFonts w:ascii="Arial" w:hAnsi="Arial" w:cs="Arial"/>
          <w:i/>
          <w:iCs/>
        </w:rPr>
        <w:t>Kahonbarewa</w:t>
      </w:r>
      <w:r w:rsidRPr="00D31F2D">
        <w:rPr>
          <w:rFonts w:ascii="Arial" w:hAnsi="Arial" w:cs="Arial"/>
        </w:rPr>
        <w:t xml:space="preserve">, and </w:t>
      </w:r>
      <w:r w:rsidRPr="00D31F2D">
        <w:rPr>
          <w:rFonts w:ascii="Arial" w:hAnsi="Arial" w:cs="Arial"/>
          <w:i/>
          <w:iCs/>
        </w:rPr>
        <w:t>Bagobira</w:t>
      </w:r>
      <w:r w:rsidRPr="00D31F2D">
        <w:rPr>
          <w:rFonts w:ascii="Arial" w:hAnsi="Arial" w:cs="Arial"/>
        </w:rPr>
        <w:t>) were identified in farmers’ fields based on sixteen quantitative and qualitative morphological traits. This level of diversity exceeds that reported by Abdou et al. (2022), who identified only three okra varieties through agromorphological evaluation in the Zinder region using locally sourced seeds.</w:t>
      </w:r>
    </w:p>
    <w:p w:rsidR="00D31F2D" w:rsidRPr="00D31F2D" w:rsidRDefault="00D31F2D" w:rsidP="00D31F2D">
      <w:pPr>
        <w:spacing w:line="360" w:lineRule="auto"/>
        <w:jc w:val="both"/>
        <w:rPr>
          <w:rFonts w:ascii="Arial" w:hAnsi="Arial" w:cs="Arial"/>
        </w:rPr>
      </w:pPr>
      <w:r w:rsidRPr="00D31F2D">
        <w:rPr>
          <w:rFonts w:ascii="Arial" w:hAnsi="Arial" w:cs="Arial"/>
        </w:rPr>
        <w:t xml:space="preserve">Comparative analysis of key morphological traits—including plant height and stem diameter, as well as petiole, leaf, and fruit lengths—indicated that the values recorded in the present </w:t>
      </w:r>
      <w:r w:rsidRPr="00D31F2D">
        <w:rPr>
          <w:rFonts w:ascii="Arial" w:hAnsi="Arial" w:cs="Arial"/>
        </w:rPr>
        <w:lastRenderedPageBreak/>
        <w:t>study were higher than those reported by Abdou et al. (2022) in Niger and Ouedraogo et al. (2024) in Mali. However, the results are comparable to those obtained in Burundi by Nkengurutse et al. (2018), who reported okra genotypes reaching approximately 3.5 m in height and 36 mm in stem diameter under field conditions.</w:t>
      </w:r>
    </w:p>
    <w:p w:rsidR="00D31F2D" w:rsidRPr="00D31F2D" w:rsidRDefault="00D31F2D" w:rsidP="00D31F2D">
      <w:pPr>
        <w:spacing w:line="360" w:lineRule="auto"/>
        <w:jc w:val="both"/>
        <w:rPr>
          <w:rFonts w:ascii="Arial" w:hAnsi="Arial" w:cs="Arial"/>
        </w:rPr>
      </w:pPr>
      <w:r w:rsidRPr="00D31F2D">
        <w:rPr>
          <w:rFonts w:ascii="Arial" w:hAnsi="Arial" w:cs="Arial"/>
        </w:rPr>
        <w:t>The high values observed in the Sahelian context may be attributed, on the one hand, to favorable edaphic conditions combined with adequate rainfall during the growing season, and on the other hand, to farmers’ harvesting practices, which are known to stimulate vertical growth in okra plants with an erect stem habit. Similar findings were reported by Djé et al. (2007) in Morocco, who demonstrated that environmental conditions strongly influence quantitative traits in sorghum. Consequently, the superior morphological performance observed in the present study reflects a high adaptive potential of okra accessions to their environment, in agreement with observations by Mukendi et al. (2017) on cowpea genotypes in Congo.</w:t>
      </w:r>
    </w:p>
    <w:p w:rsidR="00D31F2D" w:rsidRPr="00D31F2D" w:rsidRDefault="00D31F2D" w:rsidP="00D31F2D">
      <w:pPr>
        <w:spacing w:line="360" w:lineRule="auto"/>
        <w:jc w:val="both"/>
        <w:rPr>
          <w:rFonts w:ascii="Arial" w:hAnsi="Arial" w:cs="Arial"/>
        </w:rPr>
      </w:pPr>
      <w:r w:rsidRPr="00D31F2D">
        <w:rPr>
          <w:rFonts w:ascii="Arial" w:hAnsi="Arial" w:cs="Arial"/>
        </w:rPr>
        <w:t>Overall, all surveyed sites were located in valleys, tributaries, lowlands, or depressions, typically characterized by clay-rich soils. These soils exhibit high water retention capacity and are generally rich in nutrients derived from the decomposition of crop residues, herbaceous vegetation, and animal manure transported by water, wind, and microbial activity. The combined effects of these factors confer high fertility and moisture availability, enabling okra plants to access sufficient water and nutrients. This favorable soil environment promotes vigorous vegetative growth and effective seed filling. Similar observations were reported by Escadafal et al. (2007), who highlighted the influence of soil texture and surface material cohesion on the development of annual crops. Likewise, Abdou et al. (2022) demonstrated that the application of composted organic manure significantly enhanced vegetative growth in okra.</w:t>
      </w:r>
    </w:p>
    <w:p w:rsidR="00D31F2D" w:rsidRPr="00D31F2D" w:rsidRDefault="00D31F2D" w:rsidP="00D31F2D">
      <w:pPr>
        <w:spacing w:line="360" w:lineRule="auto"/>
        <w:jc w:val="both"/>
        <w:rPr>
          <w:rFonts w:ascii="Arial" w:hAnsi="Arial" w:cs="Arial"/>
        </w:rPr>
      </w:pPr>
      <w:r w:rsidRPr="00D31F2D">
        <w:rPr>
          <w:rFonts w:ascii="Arial" w:hAnsi="Arial" w:cs="Arial"/>
        </w:rPr>
        <w:t xml:space="preserve">The observed patterns further indicate a strong interaction between accession performance and environmental conditions. The accession </w:t>
      </w:r>
      <w:r w:rsidRPr="00D31F2D">
        <w:rPr>
          <w:rFonts w:ascii="Arial" w:hAnsi="Arial" w:cs="Arial"/>
          <w:i/>
          <w:iCs/>
        </w:rPr>
        <w:t>Dogoua</w:t>
      </w:r>
      <w:r w:rsidRPr="00D31F2D">
        <w:rPr>
          <w:rFonts w:ascii="Arial" w:hAnsi="Arial" w:cs="Arial"/>
        </w:rPr>
        <w:t xml:space="preserve"> consistently exhibited the highest values for most traits, followed by </w:t>
      </w:r>
      <w:r w:rsidRPr="00D31F2D">
        <w:rPr>
          <w:rFonts w:ascii="Arial" w:hAnsi="Arial" w:cs="Arial"/>
          <w:i/>
          <w:iCs/>
        </w:rPr>
        <w:t>Bagobira</w:t>
      </w:r>
      <w:r w:rsidRPr="00D31F2D">
        <w:rPr>
          <w:rFonts w:ascii="Arial" w:hAnsi="Arial" w:cs="Arial"/>
        </w:rPr>
        <w:t xml:space="preserve">, particularly with respect to plant height, despite both accessions displaying an erect stem habit compared with </w:t>
      </w:r>
      <w:r w:rsidRPr="00D31F2D">
        <w:rPr>
          <w:rFonts w:ascii="Arial" w:hAnsi="Arial" w:cs="Arial"/>
          <w:i/>
          <w:iCs/>
        </w:rPr>
        <w:t>Gagera</w:t>
      </w:r>
      <w:r w:rsidRPr="00D31F2D">
        <w:rPr>
          <w:rFonts w:ascii="Arial" w:hAnsi="Arial" w:cs="Arial"/>
        </w:rPr>
        <w:t xml:space="preserve"> and </w:t>
      </w:r>
      <w:r w:rsidRPr="00D31F2D">
        <w:rPr>
          <w:rFonts w:ascii="Arial" w:hAnsi="Arial" w:cs="Arial"/>
          <w:i/>
          <w:iCs/>
        </w:rPr>
        <w:t>Kahonbarewa</w:t>
      </w:r>
      <w:r w:rsidRPr="00D31F2D">
        <w:rPr>
          <w:rFonts w:ascii="Arial" w:hAnsi="Arial" w:cs="Arial"/>
        </w:rPr>
        <w:t>. These findings support the conclusions of Djé et al. (2007), who emphasized that quantitative traits should not be overlooked in diversity studies, as they play a critical role in farmers’ phenotypic selection criteria. Additionally, Escadafal et al. (2007) reported the existence of subtle spatial heterogeneity in soils, including non-uniform distribution of growth-limiting resources, which may further explain intra- and inter-accession variability.</w:t>
      </w:r>
    </w:p>
    <w:p w:rsidR="00D31F2D" w:rsidRPr="00D31F2D" w:rsidRDefault="00D31F2D" w:rsidP="00D31F2D">
      <w:pPr>
        <w:spacing w:line="360" w:lineRule="auto"/>
        <w:jc w:val="both"/>
        <w:rPr>
          <w:rFonts w:ascii="Arial" w:hAnsi="Arial" w:cs="Arial"/>
        </w:rPr>
      </w:pPr>
      <w:r w:rsidRPr="00D31F2D">
        <w:rPr>
          <w:rFonts w:ascii="Arial" w:hAnsi="Arial" w:cs="Arial"/>
        </w:rPr>
        <w:t xml:space="preserve">Qualitative traits also exhibited considerable variability among okra accessions. Stem color was represented by two distinct categories, a lower level of variation than that reported by Ouedraogo et al. (2016) in Burkina Faso and Binalfew et al. (2016) in Ethiopia, who </w:t>
      </w:r>
      <w:r w:rsidRPr="00D31F2D">
        <w:rPr>
          <w:rFonts w:ascii="Arial" w:hAnsi="Arial" w:cs="Arial"/>
        </w:rPr>
        <w:lastRenderedPageBreak/>
        <w:t xml:space="preserve">observed four and three stem color categories, respectively. Furthermore, the presence of branching on the main stem represents an important agronomic trait associated with yield potential. In the present study, 80% of </w:t>
      </w:r>
      <w:r w:rsidRPr="00D31F2D">
        <w:rPr>
          <w:rFonts w:ascii="Arial" w:hAnsi="Arial" w:cs="Arial"/>
          <w:i/>
          <w:iCs/>
        </w:rPr>
        <w:t>Dogoua</w:t>
      </w:r>
      <w:r w:rsidRPr="00D31F2D">
        <w:rPr>
          <w:rFonts w:ascii="Arial" w:hAnsi="Arial" w:cs="Arial"/>
        </w:rPr>
        <w:t xml:space="preserve"> plants lacked branches, whereas more than 80% of plants in the other accessions were branched. This variation is likely attributable to both genetic factors and environmental conditions, particularly when recommended agronomic practices—such as optimal plant density and appropriate spacing—are not strictly applied.</w:t>
      </w:r>
    </w:p>
    <w:p w:rsidR="00A973B9" w:rsidRPr="00790298" w:rsidRDefault="00790298" w:rsidP="00A973B9">
      <w:pPr>
        <w:spacing w:line="360" w:lineRule="auto"/>
        <w:jc w:val="both"/>
        <w:rPr>
          <w:rFonts w:ascii="Arial" w:hAnsi="Arial" w:cs="Arial"/>
          <w:b/>
          <w:sz w:val="22"/>
        </w:rPr>
      </w:pPr>
      <w:r>
        <w:rPr>
          <w:rFonts w:ascii="Arial" w:hAnsi="Arial" w:cs="Arial"/>
          <w:b/>
          <w:sz w:val="22"/>
        </w:rPr>
        <w:t xml:space="preserve">4. </w:t>
      </w:r>
      <w:r w:rsidR="00A973B9" w:rsidRPr="00790298">
        <w:rPr>
          <w:rFonts w:ascii="Arial" w:hAnsi="Arial" w:cs="Arial"/>
          <w:b/>
          <w:sz w:val="22"/>
        </w:rPr>
        <w:t>Conclusion</w:t>
      </w:r>
    </w:p>
    <w:p w:rsidR="00D31F2D" w:rsidRPr="00D31F2D" w:rsidRDefault="00D31F2D" w:rsidP="00D31F2D">
      <w:pPr>
        <w:pStyle w:val="ReferHead"/>
        <w:jc w:val="both"/>
        <w:rPr>
          <w:rFonts w:ascii="Arial" w:hAnsi="Arial" w:cs="Arial"/>
          <w:b w:val="0"/>
          <w:caps w:val="0"/>
          <w:sz w:val="20"/>
        </w:rPr>
      </w:pPr>
      <w:r w:rsidRPr="00D31F2D">
        <w:rPr>
          <w:rFonts w:ascii="Arial" w:hAnsi="Arial" w:cs="Arial"/>
          <w:b w:val="0"/>
          <w:caps w:val="0"/>
          <w:sz w:val="20"/>
        </w:rPr>
        <w:t xml:space="preserve">This study demonstrated that okra cultivated in the Tanout Department exhibits vigorous vegetative growth, as evidenced by high plant height and stem diameter. Significant differences were observed among accessions for all measured traits. The accession Dogoua consistently showed superior performance, particularly for plant height and stem diameter, leaf and </w:t>
      </w:r>
      <w:bookmarkStart w:id="7" w:name="_GoBack"/>
      <w:r w:rsidRPr="00D31F2D">
        <w:rPr>
          <w:rFonts w:ascii="Arial" w:hAnsi="Arial" w:cs="Arial"/>
          <w:b w:val="0"/>
          <w:caps w:val="0"/>
          <w:sz w:val="20"/>
        </w:rPr>
        <w:t xml:space="preserve">pod </w:t>
      </w:r>
      <w:bookmarkEnd w:id="7"/>
      <w:r w:rsidRPr="00D31F2D">
        <w:rPr>
          <w:rFonts w:ascii="Arial" w:hAnsi="Arial" w:cs="Arial"/>
          <w:b w:val="0"/>
          <w:caps w:val="0"/>
          <w:sz w:val="20"/>
        </w:rPr>
        <w:t>length, and seed weight per pod. In addition, the analysis of qualitative traits—including stem color and growth habit, petiole color, and branching pattern—revealed marked variability among accessions.</w:t>
      </w:r>
    </w:p>
    <w:p w:rsidR="00D31F2D" w:rsidRDefault="00D31F2D" w:rsidP="00D31F2D">
      <w:pPr>
        <w:pStyle w:val="ReferHead"/>
        <w:spacing w:after="0"/>
        <w:jc w:val="both"/>
        <w:rPr>
          <w:rFonts w:ascii="Arial" w:hAnsi="Arial" w:cs="Arial"/>
          <w:b w:val="0"/>
          <w:caps w:val="0"/>
          <w:sz w:val="20"/>
        </w:rPr>
      </w:pPr>
      <w:r w:rsidRPr="00D31F2D">
        <w:rPr>
          <w:rFonts w:ascii="Arial" w:hAnsi="Arial" w:cs="Arial"/>
          <w:b w:val="0"/>
          <w:caps w:val="0"/>
          <w:sz w:val="20"/>
        </w:rPr>
        <w:t>Based on the measured morphological characteristics, the studied okra accessions can be considered well adapted to the agroecological conditions of the Tanout Department. This area, through its agricultural communes, may therefore be regarded as a favorable ecological zone—and potentially a natural habitat—for okra cultivation in the Zinder region in particular and in Niger more broadly. Further agromorphological evaluation of these accessions represents a promising direction for future research, particularly in the context of varietal improvement and sustainable production under Sahelian conditions.</w:t>
      </w:r>
    </w:p>
    <w:p w:rsidR="00D31F2D" w:rsidRDefault="00D31F2D" w:rsidP="00D31F2D">
      <w:pPr>
        <w:pStyle w:val="ReferHead"/>
        <w:spacing w:after="0"/>
        <w:jc w:val="both"/>
        <w:rPr>
          <w:rFonts w:ascii="Arial" w:hAnsi="Arial" w:cs="Arial"/>
          <w:b w:val="0"/>
          <w:caps w:val="0"/>
          <w:sz w:val="20"/>
        </w:rPr>
      </w:pPr>
    </w:p>
    <w:p w:rsidR="003F1720" w:rsidRDefault="003F1720" w:rsidP="00F56DF2">
      <w:pPr>
        <w:spacing w:line="360" w:lineRule="auto"/>
        <w:jc w:val="both"/>
        <w:rPr>
          <w:rFonts w:ascii="Arial" w:hAnsi="Arial" w:cs="Arial"/>
          <w:b/>
          <w:sz w:val="22"/>
        </w:rPr>
      </w:pPr>
    </w:p>
    <w:p w:rsidR="00B504B7" w:rsidRPr="00C22180" w:rsidRDefault="00C22180" w:rsidP="00F56DF2">
      <w:pPr>
        <w:spacing w:line="360" w:lineRule="auto"/>
        <w:jc w:val="both"/>
        <w:rPr>
          <w:rFonts w:ascii="Arial" w:hAnsi="Arial" w:cs="Arial"/>
          <w:b/>
          <w:sz w:val="22"/>
        </w:rPr>
      </w:pPr>
      <w:r w:rsidRPr="00C22180">
        <w:rPr>
          <w:rFonts w:ascii="Arial" w:hAnsi="Arial" w:cs="Arial"/>
          <w:b/>
          <w:sz w:val="22"/>
        </w:rPr>
        <w:t xml:space="preserve">REFERENCES </w:t>
      </w:r>
    </w:p>
    <w:p w:rsidR="00623479" w:rsidRPr="008C6013" w:rsidRDefault="00623479" w:rsidP="008C6013">
      <w:pPr>
        <w:spacing w:line="360" w:lineRule="auto"/>
        <w:jc w:val="both"/>
        <w:rPr>
          <w:rFonts w:ascii="Arial" w:hAnsi="Arial" w:cs="Arial"/>
          <w:bCs/>
          <w:lang w:eastAsia="fr-FR"/>
        </w:rPr>
      </w:pPr>
      <w:r w:rsidRPr="008C6013">
        <w:rPr>
          <w:rFonts w:ascii="Arial" w:hAnsi="Arial" w:cs="Arial"/>
          <w:bCs/>
          <w:lang w:eastAsia="fr-FR"/>
        </w:rPr>
        <w:t xml:space="preserve">Abdou, R., Zango, O., Toudou, A.K., Agbo So, T.K. &amp;Bakasso Y. (2022). Agro Morphological Characterization and Evaluation of Three Okra (Abelmoschus esculentus L. Moench.) from Zinder (Niger) for Yield and Other Variability Components. Agricultural Sciences, 13, 321-329. </w:t>
      </w:r>
      <w:hyperlink r:id="rId17" w:history="1">
        <w:r w:rsidR="00540495" w:rsidRPr="00EF7568">
          <w:rPr>
            <w:rStyle w:val="Hyperlink"/>
            <w:rFonts w:ascii="Arial" w:hAnsi="Arial" w:cs="Arial"/>
            <w:bCs/>
            <w:lang w:eastAsia="fr-FR"/>
          </w:rPr>
          <w:t>https://doi.org/10.4236/as.2022.133022</w:t>
        </w:r>
      </w:hyperlink>
    </w:p>
    <w:p w:rsidR="00623479" w:rsidRPr="008C6013" w:rsidRDefault="00623479" w:rsidP="008C6013">
      <w:pPr>
        <w:spacing w:line="360" w:lineRule="auto"/>
        <w:jc w:val="both"/>
        <w:rPr>
          <w:rFonts w:ascii="Arial" w:hAnsi="Arial" w:cs="Arial"/>
          <w:bCs/>
          <w:lang w:eastAsia="fr-FR"/>
        </w:rPr>
      </w:pPr>
      <w:r w:rsidRPr="008C6013">
        <w:rPr>
          <w:rFonts w:ascii="Arial" w:hAnsi="Arial" w:cs="Arial"/>
          <w:bCs/>
          <w:lang w:eastAsia="fr-FR"/>
        </w:rPr>
        <w:t xml:space="preserve">Atakpama, W., Kokou, K. B., Issifou, A., Folega Varieties, F., Agbati, K., Douhadji, A. C. C. M., &amp;Batawila, K. (2024). Agro-ecological approach, a solution to improve maize (Zea mays L.) yields in Togo. Ecosystems and Landscapes Review, 4(1), 1-14, e-ISSN (Online): 2790-3230 DOI: </w:t>
      </w:r>
      <w:hyperlink r:id="rId18" w:history="1">
        <w:r w:rsidR="00540495" w:rsidRPr="00EF7568">
          <w:rPr>
            <w:rStyle w:val="Hyperlink"/>
            <w:rFonts w:ascii="Arial" w:hAnsi="Arial" w:cs="Arial"/>
            <w:bCs/>
            <w:lang w:eastAsia="fr-FR"/>
          </w:rPr>
          <w:t>https://doi.org/10.59384/recopays</w:t>
        </w:r>
      </w:hyperlink>
      <w:r w:rsidRPr="008C6013">
        <w:rPr>
          <w:rFonts w:ascii="Arial" w:hAnsi="Arial" w:cs="Arial"/>
          <w:bCs/>
          <w:lang w:eastAsia="fr-FR"/>
        </w:rPr>
        <w:t>.</w:t>
      </w:r>
    </w:p>
    <w:p w:rsidR="00623479" w:rsidRPr="008C6013" w:rsidRDefault="00623479" w:rsidP="008C6013">
      <w:pPr>
        <w:spacing w:line="360" w:lineRule="auto"/>
        <w:jc w:val="both"/>
        <w:rPr>
          <w:rFonts w:ascii="Arial" w:hAnsi="Arial" w:cs="Arial"/>
          <w:bCs/>
          <w:lang w:eastAsia="fr-FR"/>
        </w:rPr>
      </w:pPr>
      <w:r w:rsidRPr="008C6013">
        <w:rPr>
          <w:rFonts w:ascii="Arial" w:hAnsi="Arial" w:cs="Arial"/>
          <w:bCs/>
          <w:lang w:eastAsia="fr-FR"/>
        </w:rPr>
        <w:t>Binalfew, T., &amp; Alemu, Y. (2016). Characterization of okra (Abelmoschus esculentus (L.) Moench) germplasms collected from Western Ethiopia. Int J Res Agric For, 3(2).</w:t>
      </w:r>
      <w:hyperlink r:id="rId19" w:history="1">
        <w:r w:rsidR="00AB4B7C" w:rsidRPr="008C6013">
          <w:rPr>
            <w:rStyle w:val="Hyperlink"/>
            <w:rFonts w:ascii="Arial" w:hAnsi="Arial" w:cs="Arial"/>
            <w:bCs/>
            <w:lang w:eastAsia="fr-FR"/>
          </w:rPr>
          <w:t>http://www.ijraf.org</w:t>
        </w:r>
      </w:hyperlink>
    </w:p>
    <w:p w:rsidR="00623479" w:rsidRPr="008C6013" w:rsidRDefault="00623479" w:rsidP="008C6013">
      <w:pPr>
        <w:spacing w:line="360" w:lineRule="auto"/>
        <w:jc w:val="both"/>
        <w:rPr>
          <w:rFonts w:ascii="Arial" w:hAnsi="Arial" w:cs="Arial"/>
          <w:bCs/>
          <w:lang w:eastAsia="fr-FR"/>
        </w:rPr>
      </w:pPr>
      <w:r w:rsidRPr="008C6013">
        <w:rPr>
          <w:rFonts w:ascii="Arial" w:hAnsi="Arial" w:cs="Arial"/>
          <w:bCs/>
          <w:lang w:eastAsia="fr-FR"/>
        </w:rPr>
        <w:t>Céline, K. K. C., Delphine, D. N., &amp; Simon, N. T. L. (2021). Effects of amendments on the agro-morphological characteristics and entomofauna of Abelmoschus esculentus (L.) Moench (Malvaceae) in Ngaoundéré (Cameroon). IJAR, 7(1), 277-285.</w:t>
      </w:r>
      <w:hyperlink r:id="rId20" w:history="1">
        <w:r w:rsidR="00FB415C" w:rsidRPr="008C6013">
          <w:rPr>
            <w:rStyle w:val="Hyperlink"/>
            <w:rFonts w:ascii="Arial" w:hAnsi="Arial" w:cs="Arial"/>
            <w:bCs/>
            <w:lang w:eastAsia="fr-FR"/>
          </w:rPr>
          <w:t>https://doi.org/10.22271/allresearch.2021.v7.i1d.8193</w:t>
        </w:r>
      </w:hyperlink>
    </w:p>
    <w:p w:rsidR="00623479" w:rsidRPr="008C6013" w:rsidRDefault="00623479" w:rsidP="008C6013">
      <w:pPr>
        <w:spacing w:line="360" w:lineRule="auto"/>
        <w:jc w:val="both"/>
        <w:rPr>
          <w:rFonts w:ascii="Arial" w:hAnsi="Arial" w:cs="Arial"/>
          <w:bCs/>
          <w:lang w:eastAsia="fr-FR"/>
        </w:rPr>
      </w:pPr>
      <w:r w:rsidRPr="008C6013">
        <w:rPr>
          <w:rFonts w:ascii="Arial" w:hAnsi="Arial" w:cs="Arial"/>
          <w:bCs/>
          <w:lang w:eastAsia="fr-FR"/>
        </w:rPr>
        <w:lastRenderedPageBreak/>
        <w:t>Djè, Y., Heuertz, M., Ater, M., Lefebvre, C., &amp;Vekemans X. (2007). Evaluation of the morphological diversity of traditional sorghum varieties from northwestern Morocco. BASE. 11(1), 39-46</w:t>
      </w:r>
    </w:p>
    <w:p w:rsidR="00623479" w:rsidRPr="008C6013" w:rsidRDefault="00623479" w:rsidP="008C6013">
      <w:pPr>
        <w:spacing w:line="360" w:lineRule="auto"/>
        <w:jc w:val="both"/>
        <w:rPr>
          <w:rFonts w:ascii="Arial" w:hAnsi="Arial" w:cs="Arial"/>
          <w:bCs/>
          <w:lang w:eastAsia="fr-FR"/>
        </w:rPr>
      </w:pPr>
      <w:r w:rsidRPr="008C6013">
        <w:rPr>
          <w:rFonts w:ascii="Arial" w:hAnsi="Arial" w:cs="Arial"/>
          <w:bCs/>
          <w:lang w:eastAsia="fr-FR"/>
        </w:rPr>
        <w:t>Escadafal, R. (2007). The soil surface of arid regions: link between field ecology and remote sensing. Soils of Tunisia, 56.</w:t>
      </w:r>
    </w:p>
    <w:p w:rsidR="00623479" w:rsidRPr="008C6013" w:rsidRDefault="00623479" w:rsidP="008C6013">
      <w:pPr>
        <w:spacing w:line="360" w:lineRule="auto"/>
        <w:jc w:val="both"/>
        <w:rPr>
          <w:rFonts w:ascii="Arial" w:hAnsi="Arial" w:cs="Arial"/>
          <w:bCs/>
          <w:lang w:eastAsia="fr-FR"/>
        </w:rPr>
      </w:pPr>
      <w:r w:rsidRPr="008C6013">
        <w:rPr>
          <w:rFonts w:ascii="Arial" w:hAnsi="Arial" w:cs="Arial"/>
          <w:bCs/>
          <w:lang w:eastAsia="fr-FR"/>
        </w:rPr>
        <w:t>Hama, O., Adamou, M. M., &amp;Barage M. (2018). Evaluation of irrigation systems for (Abelmoschus esculentus L. Moench.) and (Cucumis sativus L.) crops at the Bougoum market garden site, in the 5th arrondissement of Niamey (Niger, West Africa). African Agronomy, 30(1), 29-44.</w:t>
      </w:r>
      <w:hyperlink r:id="rId21" w:history="1">
        <w:r w:rsidR="005D1286" w:rsidRPr="008C6013">
          <w:rPr>
            <w:rStyle w:val="Hyperlink"/>
            <w:rFonts w:ascii="Arial" w:hAnsi="Arial" w:cs="Arial"/>
            <w:bCs/>
            <w:lang w:eastAsia="fr-FR"/>
          </w:rPr>
          <w:t>https://www.ajol.info/index.php/agronaf/article/view/174000</w:t>
        </w:r>
      </w:hyperlink>
    </w:p>
    <w:p w:rsidR="00623479" w:rsidRPr="008C6013" w:rsidRDefault="00623479" w:rsidP="008C6013">
      <w:pPr>
        <w:spacing w:line="360" w:lineRule="auto"/>
        <w:jc w:val="both"/>
        <w:rPr>
          <w:rFonts w:ascii="Arial" w:hAnsi="Arial" w:cs="Arial"/>
          <w:bCs/>
          <w:lang w:eastAsia="fr-FR"/>
        </w:rPr>
      </w:pPr>
      <w:r w:rsidRPr="008C6013">
        <w:rPr>
          <w:rFonts w:ascii="Arial" w:hAnsi="Arial" w:cs="Arial"/>
          <w:bCs/>
          <w:lang w:eastAsia="fr-FR"/>
        </w:rPr>
        <w:t xml:space="preserve">Hamdan, Y., &amp; Salameh, A. (2024). Assessing phenotypic diversity between different landraces of okra (Abelmoschus esculentus L. Moench.). Reproduction and Breeding, 4(3), 113-119. </w:t>
      </w:r>
      <w:hyperlink r:id="rId22" w:history="1">
        <w:r w:rsidR="008E5CC1" w:rsidRPr="008C6013">
          <w:rPr>
            <w:rStyle w:val="Hyperlink"/>
            <w:rFonts w:ascii="Arial" w:hAnsi="Arial" w:cs="Arial"/>
            <w:bCs/>
            <w:lang w:eastAsia="fr-FR"/>
          </w:rPr>
          <w:t>https://doi.org/10.1016/j.repbre.2024.04.002</w:t>
        </w:r>
      </w:hyperlink>
    </w:p>
    <w:p w:rsidR="00623479" w:rsidRPr="008C6013" w:rsidRDefault="00623479" w:rsidP="008C6013">
      <w:pPr>
        <w:spacing w:line="360" w:lineRule="auto"/>
        <w:jc w:val="both"/>
        <w:rPr>
          <w:rFonts w:ascii="Arial" w:hAnsi="Arial" w:cs="Arial"/>
          <w:bCs/>
          <w:lang w:eastAsia="fr-FR"/>
        </w:rPr>
      </w:pPr>
      <w:r w:rsidRPr="008C6013">
        <w:rPr>
          <w:rFonts w:ascii="Arial" w:hAnsi="Arial" w:cs="Arial"/>
          <w:bCs/>
          <w:lang w:eastAsia="fr-FR"/>
        </w:rPr>
        <w:t>Kanfon, R. E., Gnawe, M., Dossa, C. P. A., Yedomonhan, H., Wotto, D. V., &amp;Sohounhloue, C. D. (2018). Physicochemical characterization and evaluation of the antiradical activity of extracts from seven okra morphotypes (Abelmoschus spp.) cultivated in Benin. International Journal of Biological and Chemical Sciences, 12(3), 1447-1458.</w:t>
      </w:r>
      <w:hyperlink r:id="rId23" w:history="1">
        <w:r w:rsidR="00B30879" w:rsidRPr="008C6013">
          <w:rPr>
            <w:rStyle w:val="Hyperlink"/>
            <w:rFonts w:ascii="Arial" w:hAnsi="Arial" w:cs="Arial"/>
            <w:bCs/>
            <w:lang w:eastAsia="fr-FR"/>
          </w:rPr>
          <w:t>https://doi.org/10.4314/ijbcs.v12i3.30</w:t>
        </w:r>
      </w:hyperlink>
    </w:p>
    <w:p w:rsidR="00AB4B7C" w:rsidRPr="008C6013" w:rsidRDefault="00623479" w:rsidP="008C6013">
      <w:pPr>
        <w:spacing w:line="360" w:lineRule="auto"/>
        <w:jc w:val="both"/>
        <w:rPr>
          <w:rFonts w:ascii="Arial" w:hAnsi="Arial" w:cs="Arial"/>
          <w:bCs/>
          <w:lang w:eastAsia="fr-FR"/>
        </w:rPr>
      </w:pPr>
      <w:r w:rsidRPr="008C6013">
        <w:rPr>
          <w:rFonts w:ascii="Arial" w:hAnsi="Arial" w:cs="Arial"/>
          <w:bCs/>
          <w:lang w:eastAsia="fr-FR"/>
        </w:rPr>
        <w:t xml:space="preserve">Konate, B., Nana, R., Nanema, S. L., Badiel, B., Sawadogo, M., &amp;Tamini Z. (2016). Morphophysiological response of okra (Abelmoschus esculentus L. Moench.) subjected to biofertilization and water stress. International Journal of Biological and Chemical Sciences, 10(5), 2108-2122. </w:t>
      </w:r>
      <w:hyperlink r:id="rId24" w:history="1">
        <w:r w:rsidR="007640BA" w:rsidRPr="008C6013">
          <w:rPr>
            <w:rStyle w:val="Hyperlink"/>
            <w:rFonts w:ascii="Arial" w:hAnsi="Arial" w:cs="Arial"/>
            <w:bCs/>
            <w:lang w:eastAsia="fr-FR"/>
          </w:rPr>
          <w:t>https://doi.org/10.4314/ijbcs.v10i5.14</w:t>
        </w:r>
      </w:hyperlink>
    </w:p>
    <w:p w:rsidR="00623479" w:rsidRPr="008C6013" w:rsidRDefault="00623479" w:rsidP="008C6013">
      <w:pPr>
        <w:spacing w:line="360" w:lineRule="auto"/>
        <w:jc w:val="both"/>
        <w:rPr>
          <w:rFonts w:ascii="Arial" w:hAnsi="Arial" w:cs="Arial"/>
          <w:bCs/>
          <w:lang w:eastAsia="fr-FR"/>
        </w:rPr>
      </w:pPr>
      <w:r w:rsidRPr="008C6013">
        <w:rPr>
          <w:rFonts w:ascii="Arial" w:hAnsi="Arial" w:cs="Arial"/>
          <w:bCs/>
          <w:lang w:eastAsia="fr-FR"/>
        </w:rPr>
        <w:t>Mukendi, R. T., Mutamba, B. T., Kabongo, D. M., Tshilumba, T. M., Mpoyi, M. B., &amp;Munyuli, T. M. (2017). Varietal evaluation of some cowpea genotypes (Vigna unguiculata L. Walp) under agro-ecological conditions of Kabinda, Lomami province, Democratic Republic of Congo. Africa. Science, 13, 24-31.</w:t>
      </w:r>
      <w:hyperlink r:id="rId25" w:history="1">
        <w:r w:rsidR="00062315" w:rsidRPr="008C6013">
          <w:rPr>
            <w:rStyle w:val="Hyperlink"/>
            <w:rFonts w:ascii="Arial" w:hAnsi="Arial" w:cs="Arial"/>
            <w:bCs/>
            <w:lang w:eastAsia="fr-FR"/>
          </w:rPr>
          <w:t>http://www.afriquescience.info/Vol.13,%20N%C2%B02%20(2017)%20-%20Article%203.html</w:t>
        </w:r>
      </w:hyperlink>
    </w:p>
    <w:p w:rsidR="00623479" w:rsidRPr="008C6013" w:rsidRDefault="00623479" w:rsidP="008C6013">
      <w:pPr>
        <w:spacing w:line="360" w:lineRule="auto"/>
        <w:jc w:val="both"/>
        <w:rPr>
          <w:rFonts w:ascii="Arial" w:hAnsi="Arial" w:cs="Arial"/>
          <w:bCs/>
          <w:lang w:eastAsia="fr-FR"/>
        </w:rPr>
      </w:pPr>
      <w:r w:rsidRPr="008C6013">
        <w:rPr>
          <w:rFonts w:ascii="Arial" w:hAnsi="Arial" w:cs="Arial"/>
          <w:bCs/>
          <w:lang w:eastAsia="fr-FR"/>
        </w:rPr>
        <w:t xml:space="preserve">Muku, T. M., &amp;Mutombo, V. N. (2025). Potential of integrated soil fertility management for improving okra yield (Abelmoschus esculentus L. Moench.) in Kinshasa, DR Congo. Congolese Journal of Science and Technology, 4(1), 55-62. </w:t>
      </w:r>
      <w:hyperlink r:id="rId26" w:history="1">
        <w:r w:rsidR="00204770" w:rsidRPr="008C6013">
          <w:rPr>
            <w:rStyle w:val="Hyperlink"/>
            <w:rFonts w:ascii="Arial" w:hAnsi="Arial" w:cs="Arial"/>
            <w:bCs/>
            <w:lang w:eastAsia="fr-FR"/>
          </w:rPr>
          <w:t>https://doi.org/10.59228/rcst.025.v4.i1.131</w:t>
        </w:r>
      </w:hyperlink>
    </w:p>
    <w:p w:rsidR="00623479" w:rsidRPr="008C6013" w:rsidRDefault="00623479" w:rsidP="008C6013">
      <w:pPr>
        <w:spacing w:line="360" w:lineRule="auto"/>
        <w:jc w:val="both"/>
        <w:rPr>
          <w:rFonts w:ascii="Arial" w:hAnsi="Arial" w:cs="Arial"/>
          <w:bCs/>
          <w:lang w:eastAsia="fr-FR"/>
        </w:rPr>
      </w:pPr>
      <w:r w:rsidRPr="008C6013">
        <w:rPr>
          <w:rFonts w:ascii="Arial" w:hAnsi="Arial" w:cs="Arial"/>
          <w:bCs/>
          <w:lang w:eastAsia="fr-FR"/>
        </w:rPr>
        <w:t>Nkengurutse J., Nzoyisubiziki J., Bigendako M. J., Nkurunziza M., Mbonihankuye C., and Ntakarutimana V. (2018). Preliminary characterization of the morphology and yield of okra cultivars (Abelmoschus esculentus L. Moench.) grown in Burundi. Future prospects. Annals of Science and Applied Sciences, 184-202.</w:t>
      </w:r>
      <w:hyperlink r:id="rId27" w:history="1">
        <w:r w:rsidR="00F32985" w:rsidRPr="008C6013">
          <w:rPr>
            <w:rStyle w:val="Hyperlink"/>
            <w:rFonts w:ascii="Arial" w:hAnsi="Arial" w:cs="Arial"/>
            <w:bCs/>
            <w:lang w:eastAsia="fr-FR"/>
          </w:rPr>
          <w:t>https://www.researchgate.net/publication/328390000_Caracterisation_Preliminaire_de_l</w:t>
        </w:r>
        <w:r w:rsidR="00F32985" w:rsidRPr="008C6013">
          <w:rPr>
            <w:rStyle w:val="Hyperlink"/>
            <w:rFonts w:ascii="Arial" w:hAnsi="Arial" w:cs="Arial"/>
            <w:bCs/>
            <w:lang w:eastAsia="fr-FR"/>
          </w:rPr>
          <w:lastRenderedPageBreak/>
          <w:t>a_Morphologie_et_du_Rendement_des_Cultivars_du_Gombo_Abelmoschus_esculentus_L_Moench_Cultives_au_Burundi_Perspectives_d'avenir</w:t>
        </w:r>
      </w:hyperlink>
    </w:p>
    <w:p w:rsidR="00623479" w:rsidRPr="008C6013" w:rsidRDefault="00623479" w:rsidP="008C6013">
      <w:pPr>
        <w:spacing w:line="360" w:lineRule="auto"/>
        <w:jc w:val="both"/>
        <w:rPr>
          <w:rFonts w:ascii="Arial" w:hAnsi="Arial" w:cs="Arial"/>
          <w:bCs/>
          <w:lang w:eastAsia="fr-FR"/>
        </w:rPr>
      </w:pPr>
      <w:r w:rsidRPr="008C6013">
        <w:rPr>
          <w:rFonts w:ascii="Arial" w:hAnsi="Arial" w:cs="Arial"/>
          <w:bCs/>
          <w:lang w:eastAsia="fr-FR"/>
        </w:rPr>
        <w:t>Ntakarutimana, V., Ndikumana, S., Ndamanisha, J. C., Libérata, L., Mpawenayo, P. C., &amp;Nkengurutse, J. (2021). Determination of proteins and carbohydrates in the fruits and leaves of five okra cultivars (Abelmoschus esculentus L.) grown in Burundi. Exact and Natural Sciences, 2(31), 53-59.</w:t>
      </w:r>
      <w:hyperlink r:id="rId28" w:history="1">
        <w:r w:rsidR="00860601" w:rsidRPr="008C6013">
          <w:rPr>
            <w:rStyle w:val="Hyperlink"/>
            <w:rFonts w:ascii="Arial" w:hAnsi="Arial" w:cs="Arial"/>
            <w:bCs/>
            <w:lang w:eastAsia="fr-FR"/>
          </w:rPr>
          <w:t>https://revue.ub.edu.bi/index.php/sciences_exactes_et_naturelles/issue/view/31</w:t>
        </w:r>
      </w:hyperlink>
    </w:p>
    <w:p w:rsidR="00623479" w:rsidRPr="008C6013" w:rsidRDefault="00623479" w:rsidP="008C6013">
      <w:pPr>
        <w:spacing w:line="360" w:lineRule="auto"/>
        <w:jc w:val="both"/>
        <w:rPr>
          <w:rFonts w:ascii="Arial" w:hAnsi="Arial" w:cs="Arial"/>
          <w:bCs/>
          <w:lang w:eastAsia="fr-FR"/>
        </w:rPr>
      </w:pPr>
      <w:r w:rsidRPr="008C6013">
        <w:rPr>
          <w:rFonts w:ascii="Arial" w:hAnsi="Arial" w:cs="Arial"/>
          <w:bCs/>
          <w:lang w:eastAsia="fr-FR"/>
        </w:rPr>
        <w:t>Ouedraogo, M. H., Bougma, L. A., Sawadogo, N., Ouoba, A., Ouedraogo, R., &amp;Sawadogo, M. (2023). Phenotypic variation of okra (Abelmoschus esculentus L. Moench.) genotypes cultivated in Burkina Faso based on qualitative traits.</w:t>
      </w:r>
      <w:hyperlink r:id="rId29" w:history="1">
        <w:r w:rsidR="00185FF3" w:rsidRPr="008C6013">
          <w:rPr>
            <w:rStyle w:val="Hyperlink"/>
            <w:rFonts w:ascii="Arial" w:hAnsi="Arial" w:cs="Arial"/>
            <w:bCs/>
            <w:lang w:eastAsia="fr-FR"/>
          </w:rPr>
          <w:t>https://doi.org/10.35759/JAnmPlSci.v55-1.3</w:t>
        </w:r>
      </w:hyperlink>
    </w:p>
    <w:p w:rsidR="00623479" w:rsidRPr="008C6013" w:rsidRDefault="00623479" w:rsidP="008C6013">
      <w:pPr>
        <w:spacing w:line="360" w:lineRule="auto"/>
        <w:jc w:val="both"/>
        <w:rPr>
          <w:rFonts w:ascii="Arial" w:hAnsi="Arial" w:cs="Arial"/>
          <w:bCs/>
          <w:lang w:eastAsia="fr-FR"/>
        </w:rPr>
      </w:pPr>
      <w:r w:rsidRPr="008C6013">
        <w:rPr>
          <w:rFonts w:ascii="Arial" w:hAnsi="Arial" w:cs="Arial"/>
          <w:bCs/>
          <w:lang w:eastAsia="fr-FR"/>
        </w:rPr>
        <w:t>Ouédraogo, M. H., Bougma, L. A., Sawadogo, N., Kiebre, Z., Ouédraogo, N., Traore, E. R., &amp;Sawadogo, M. (2016). Assessment of agromorphological performances and genetic parameters of okra varieties resulting from participatory selection. International Journal of Advanced Research, 4(3), 1554-1564.</w:t>
      </w:r>
    </w:p>
    <w:p w:rsidR="00623479" w:rsidRPr="008C6013" w:rsidRDefault="00623479" w:rsidP="008C6013">
      <w:pPr>
        <w:spacing w:line="360" w:lineRule="auto"/>
        <w:jc w:val="both"/>
        <w:rPr>
          <w:rFonts w:ascii="Arial" w:hAnsi="Arial" w:cs="Arial"/>
          <w:bCs/>
          <w:lang w:eastAsia="fr-FR"/>
        </w:rPr>
      </w:pPr>
      <w:r w:rsidRPr="008C6013">
        <w:rPr>
          <w:rFonts w:ascii="Arial" w:hAnsi="Arial" w:cs="Arial"/>
          <w:bCs/>
          <w:lang w:eastAsia="fr-FR"/>
        </w:rPr>
        <w:t xml:space="preserve">Ouedraogo, O.C., Sognigbé, N., Nzungize, J., Kante, K., Goro, B., Traore, A.S., Dougoune, F., Marico, A. &amp;Schafleitner, R. (2024). Agromorphological Characterization of 260 Okra Accessions (Abelmoschus esculentus L. Moench) in Mali. Agricultural Sciences, 15, 1290-1304. </w:t>
      </w:r>
      <w:hyperlink r:id="rId30" w:history="1">
        <w:r w:rsidR="0092708B" w:rsidRPr="008C6013">
          <w:rPr>
            <w:rStyle w:val="Hyperlink"/>
            <w:rFonts w:ascii="Arial" w:hAnsi="Arial" w:cs="Arial"/>
            <w:bCs/>
            <w:lang w:eastAsia="fr-FR"/>
          </w:rPr>
          <w:t>https://doi.org/10.4236/as.2024.1511070</w:t>
        </w:r>
      </w:hyperlink>
    </w:p>
    <w:p w:rsidR="00B01FCD" w:rsidRPr="008C6013" w:rsidRDefault="00623479" w:rsidP="008C6013">
      <w:pPr>
        <w:spacing w:line="360" w:lineRule="auto"/>
        <w:jc w:val="both"/>
        <w:rPr>
          <w:rFonts w:ascii="Arial" w:hAnsi="Arial" w:cs="Arial"/>
          <w:b/>
          <w:bCs/>
        </w:rPr>
      </w:pPr>
      <w:r w:rsidRPr="008C6013">
        <w:rPr>
          <w:rFonts w:ascii="Arial" w:hAnsi="Arial" w:cs="Arial"/>
          <w:bCs/>
          <w:lang w:eastAsia="fr-FR"/>
        </w:rPr>
        <w:t>Temam, N., Mohammed, W., &amp;Aklilu, S. (2021). Variability assessment of okra (Abelmoschus esculentus L. Moench.) genotypes based on their qualitative traits. International Journal of Agronomy, 2021(1), 6678561</w:t>
      </w:r>
      <w:hyperlink r:id="rId31" w:history="1">
        <w:r w:rsidR="001C0A6D" w:rsidRPr="008C6013">
          <w:rPr>
            <w:rStyle w:val="Hyperlink"/>
            <w:rFonts w:ascii="Arial" w:hAnsi="Arial" w:cs="Arial"/>
            <w:bCs/>
            <w:lang w:eastAsia="fr-FR"/>
          </w:rPr>
          <w:t>https://doi.org/10.1155/2021/6678561</w:t>
        </w:r>
      </w:hyperlink>
    </w:p>
    <w:sectPr w:rsidR="00B01FCD" w:rsidRPr="008C6013" w:rsidSect="003F1720">
      <w:headerReference w:type="even" r:id="rId32"/>
      <w:headerReference w:type="default" r:id="rId33"/>
      <w:footerReference w:type="default" r:id="rId34"/>
      <w:headerReference w:type="first" r:id="rId35"/>
      <w:type w:val="continuous"/>
      <w:pgSz w:w="12240" w:h="15840"/>
      <w:pgMar w:top="1440" w:right="2016" w:bottom="2016" w:left="2016" w:header="720" w:footer="1123" w:gutter="0"/>
      <w:cols w:space="720"/>
      <w:docGrid w:linePitch="272"/>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HEWLETT" w:date="2025-12-27T21:23:00Z" w:initials="H">
    <w:p w:rsidR="009A5827" w:rsidRDefault="009A5827">
      <w:pPr>
        <w:pStyle w:val="CommentText"/>
      </w:pPr>
      <w:r>
        <w:rPr>
          <w:rStyle w:val="CommentReference"/>
        </w:rPr>
        <w:annotationRef/>
      </w:r>
      <w:r>
        <w:t>Scientific name should be Itelic</w:t>
      </w:r>
    </w:p>
  </w:comment>
  <w:comment w:id="1" w:author="HEWLETT" w:date="2025-12-27T21:25:00Z" w:initials="H">
    <w:p w:rsidR="009A5827" w:rsidRDefault="009A5827">
      <w:pPr>
        <w:pStyle w:val="CommentText"/>
      </w:pPr>
      <w:r>
        <w:rPr>
          <w:rStyle w:val="CommentReference"/>
        </w:rPr>
        <w:annotationRef/>
      </w:r>
      <w:r>
        <w:t>Kindly add space</w:t>
      </w:r>
    </w:p>
  </w:comment>
  <w:comment w:id="2" w:author="HEWLETT" w:date="2025-12-27T21:26:00Z" w:initials="H">
    <w:p w:rsidR="009A5827" w:rsidRDefault="009A5827">
      <w:pPr>
        <w:pStyle w:val="CommentText"/>
      </w:pPr>
      <w:r>
        <w:rPr>
          <w:rStyle w:val="CommentReference"/>
        </w:rPr>
        <w:annotationRef/>
      </w:r>
      <w:r>
        <w:t>Add space</w:t>
      </w:r>
    </w:p>
  </w:comment>
  <w:comment w:id="3" w:author="HEWLETT" w:date="2025-12-27T21:28:00Z" w:initials="H">
    <w:p w:rsidR="009A5827" w:rsidRDefault="009A5827">
      <w:pPr>
        <w:pStyle w:val="CommentText"/>
      </w:pPr>
      <w:r>
        <w:rPr>
          <w:rStyle w:val="CommentReference"/>
        </w:rPr>
        <w:annotationRef/>
      </w:r>
      <w:r>
        <w:t>Write ”yield” only</w:t>
      </w:r>
    </w:p>
  </w:comment>
  <w:comment w:id="4" w:author="HEWLETT" w:date="2025-12-27T21:27:00Z" w:initials="H">
    <w:p w:rsidR="009A5827" w:rsidRDefault="009A5827">
      <w:pPr>
        <w:pStyle w:val="CommentText"/>
      </w:pPr>
      <w:r>
        <w:rPr>
          <w:rStyle w:val="CommentReference"/>
        </w:rPr>
        <w:annotationRef/>
      </w:r>
      <w:r>
        <w:t>space</w:t>
      </w:r>
    </w:p>
  </w:comment>
  <w:comment w:id="5" w:author="HEWLETT" w:date="2025-12-27T21:29:00Z" w:initials="H">
    <w:p w:rsidR="009A5827" w:rsidRDefault="009A5827">
      <w:pPr>
        <w:pStyle w:val="CommentText"/>
      </w:pPr>
      <w:r>
        <w:rPr>
          <w:rStyle w:val="CommentReference"/>
        </w:rPr>
        <w:annotationRef/>
      </w:r>
      <w:r>
        <w:t>scientfic name is should not included as Keywords add or write otherone</w:t>
      </w:r>
    </w:p>
  </w:comment>
  <w:comment w:id="6" w:author="HEWLETT" w:date="2025-12-27T21:32:00Z" w:initials="H">
    <w:p w:rsidR="009A5827" w:rsidRDefault="009A5827">
      <w:pPr>
        <w:pStyle w:val="CommentText"/>
      </w:pPr>
      <w:r>
        <w:rPr>
          <w:rStyle w:val="CommentReference"/>
        </w:rPr>
        <w:annotationRef/>
      </w:r>
      <w:r>
        <w:t>should be in itelic</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2CB4" w:rsidRDefault="009B2CB4" w:rsidP="00C37E61">
      <w:r>
        <w:separator/>
      </w:r>
    </w:p>
  </w:endnote>
  <w:endnote w:type="continuationSeparator" w:id="1">
    <w:p w:rsidR="009B2CB4" w:rsidRDefault="009B2CB4" w:rsidP="00C37E61">
      <w:r>
        <w:continuationSeparator/>
      </w:r>
    </w:p>
  </w:endnote>
</w:endnotes>
</file>

<file path=word/fontTable.xml><?xml version="1.0" encoding="utf-8"?>
<w:fonts xmlns:r="http://schemas.openxmlformats.org/officeDocument/2006/relationships" xmlns:w="http://schemas.openxmlformats.org/wordprocessingml/2006/main">
  <w:font w:name="Helvetica">
    <w:panose1 w:val="020B0604020202030204"/>
    <w:charset w:val="00"/>
    <w:family w:val="swiss"/>
    <w:pitch w:val="variable"/>
    <w:sig w:usb0="20002A87" w:usb1="00000000" w:usb2="00000000"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1720" w:rsidRDefault="003F172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1720" w:rsidRDefault="003F172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04B7" w:rsidRDefault="00B504B7">
    <w:pPr>
      <w:pStyle w:val="Footer"/>
      <w:rPr>
        <w:rFonts w:ascii="Arial" w:hAnsi="Arial" w:cs="Arial"/>
        <w:sz w:val="16"/>
      </w:rPr>
    </w:pPr>
  </w:p>
  <w:p w:rsidR="00B504B7" w:rsidRDefault="00B504B7"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rsidR="00B504B7" w:rsidRDefault="00B504B7">
    <w:pPr>
      <w:pStyle w:val="Footer"/>
      <w:rPr>
        <w:rFonts w:ascii="Arial" w:hAnsi="Arial" w:cs="Arial"/>
        <w:sz w:val="16"/>
      </w:rPr>
    </w:pPr>
  </w:p>
  <w:p w:rsidR="00B504B7" w:rsidRPr="009E048A" w:rsidRDefault="00B504B7">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04B7" w:rsidRPr="00C37E61" w:rsidRDefault="00B504B7" w:rsidP="00C37E6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2CB4" w:rsidRDefault="009B2CB4" w:rsidP="00C37E61">
      <w:r>
        <w:separator/>
      </w:r>
    </w:p>
  </w:footnote>
  <w:footnote w:type="continuationSeparator" w:id="1">
    <w:p w:rsidR="009B2CB4" w:rsidRDefault="009B2CB4" w:rsidP="00C37E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1720" w:rsidRDefault="00733429">
    <w:pPr>
      <w:pStyle w:val="Header"/>
    </w:pPr>
    <w:r w:rsidRPr="00733429">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8973876"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1720" w:rsidRDefault="00733429">
    <w:pPr>
      <w:pStyle w:val="Header"/>
    </w:pPr>
    <w:r w:rsidRPr="00733429">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8973877"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04B7" w:rsidRPr="00296529" w:rsidRDefault="00733429" w:rsidP="00296529">
    <w:pPr>
      <w:ind w:left="2160"/>
      <w:jc w:val="center"/>
      <w:rPr>
        <w:rFonts w:ascii="Times New Roman" w:eastAsia="Calibri" w:hAnsi="Times New Roman"/>
        <w:i/>
        <w:sz w:val="18"/>
        <w:szCs w:val="22"/>
      </w:rPr>
    </w:pPr>
    <w:r w:rsidRPr="00733429">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8973875"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rsidR="00B504B7" w:rsidRPr="00296529" w:rsidRDefault="00B504B7" w:rsidP="00296529">
    <w:pPr>
      <w:ind w:left="4320"/>
      <w:rPr>
        <w:rFonts w:ascii="Times New Roman" w:eastAsia="Calibri" w:hAnsi="Times New Roman"/>
        <w:i/>
        <w:sz w:val="18"/>
        <w:szCs w:val="22"/>
      </w:rPr>
    </w:pPr>
    <w:r>
      <w:rPr>
        <w:rFonts w:ascii="Times New Roman" w:eastAsia="Calibri" w:hAnsi="Times New Roman"/>
        <w:i/>
        <w:sz w:val="18"/>
        <w:szCs w:val="22"/>
      </w:rPr>
      <w:t>.</w:t>
    </w:r>
  </w:p>
  <w:p w:rsidR="00B504B7" w:rsidRPr="00296529" w:rsidRDefault="00B504B7" w:rsidP="00296529">
    <w:pPr>
      <w:jc w:val="center"/>
      <w:rPr>
        <w:rFonts w:ascii="Times New Roman" w:eastAsia="Calibri" w:hAnsi="Times New Roman"/>
        <w:i/>
        <w:sz w:val="18"/>
        <w:szCs w:val="22"/>
      </w:rPr>
    </w:pPr>
    <w:r>
      <w:rPr>
        <w:rFonts w:ascii="Times New Roman" w:eastAsia="Calibri" w:hAnsi="Times New Roman"/>
        <w:i/>
        <w:sz w:val="18"/>
        <w:szCs w:val="22"/>
      </w:rPr>
      <w:t>.</w:t>
    </w:r>
  </w:p>
  <w:p w:rsidR="00B504B7" w:rsidRPr="00296529" w:rsidRDefault="00B504B7" w:rsidP="00296529">
    <w:pPr>
      <w:spacing w:after="200"/>
      <w:jc w:val="center"/>
      <w:rPr>
        <w:rFonts w:ascii="Times New Roman" w:eastAsia="Calibri" w:hAnsi="Times New Roman"/>
        <w:b/>
        <w:i/>
        <w:sz w:val="32"/>
        <w:szCs w:val="22"/>
      </w:rPr>
    </w:pPr>
    <w:r>
      <w:rPr>
        <w:rFonts w:ascii="Times New Roman" w:eastAsia="Calibri" w:hAnsi="Times New Roman"/>
        <w:b/>
        <w:i/>
        <w:sz w:val="32"/>
        <w:szCs w:val="22"/>
      </w:rPr>
      <w:t>.</w:t>
    </w:r>
  </w:p>
  <w:p w:rsidR="00B504B7" w:rsidRDefault="00B504B7" w:rsidP="00296529">
    <w:pPr>
      <w:jc w:val="center"/>
      <w:rPr>
        <w:rFonts w:ascii="Times New Roman" w:eastAsia="Calibri" w:hAnsi="Times New Roman"/>
        <w:i/>
        <w:sz w:val="18"/>
        <w:szCs w:val="22"/>
      </w:rPr>
    </w:pPr>
  </w:p>
  <w:p w:rsidR="00B504B7" w:rsidRDefault="00B504B7"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rsidR="00B504B7" w:rsidRDefault="00B504B7">
    <w:pPr>
      <w:pStyle w:val="Header"/>
    </w:pPr>
    <w:r>
      <w:t>..</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1720" w:rsidRDefault="00733429">
    <w:pPr>
      <w:pStyle w:val="Header"/>
    </w:pPr>
    <w:r w:rsidRPr="00733429">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8973879"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1720" w:rsidRDefault="00733429">
    <w:pPr>
      <w:pStyle w:val="Header"/>
    </w:pPr>
    <w:r w:rsidRPr="00733429">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8973880"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1720" w:rsidRDefault="00733429">
    <w:pPr>
      <w:pStyle w:val="Header"/>
    </w:pPr>
    <w:r w:rsidRPr="00733429">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8973878"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nsid w:val="3E3256C7"/>
    <w:multiLevelType w:val="hybridMultilevel"/>
    <w:tmpl w:val="D340FAD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97B16E4"/>
    <w:multiLevelType w:val="hybridMultilevel"/>
    <w:tmpl w:val="9BD4970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7"/>
  </w:num>
  <w:num w:numId="10">
    <w:abstractNumId w:val="2"/>
  </w:num>
  <w:num w:numId="11">
    <w:abstractNumId w:val="20"/>
  </w:num>
  <w:num w:numId="12">
    <w:abstractNumId w:val="3"/>
  </w:num>
  <w:num w:numId="13">
    <w:abstractNumId w:val="19"/>
  </w:num>
  <w:num w:numId="14">
    <w:abstractNumId w:val="8"/>
  </w:num>
  <w:num w:numId="15">
    <w:abstractNumId w:val="23"/>
  </w:num>
  <w:num w:numId="16">
    <w:abstractNumId w:val="5"/>
  </w:num>
  <w:num w:numId="17">
    <w:abstractNumId w:val="24"/>
  </w:num>
  <w:num w:numId="18">
    <w:abstractNumId w:val="14"/>
  </w:num>
  <w:num w:numId="19">
    <w:abstractNumId w:val="30"/>
  </w:num>
  <w:num w:numId="20">
    <w:abstractNumId w:val="11"/>
  </w:num>
  <w:num w:numId="21">
    <w:abstractNumId w:val="9"/>
  </w:num>
  <w:num w:numId="22">
    <w:abstractNumId w:val="13"/>
  </w:num>
  <w:num w:numId="23">
    <w:abstractNumId w:val="21"/>
  </w:num>
  <w:num w:numId="24">
    <w:abstractNumId w:val="28"/>
  </w:num>
  <w:num w:numId="25">
    <w:abstractNumId w:val="4"/>
  </w:num>
  <w:num w:numId="26">
    <w:abstractNumId w:val="17"/>
  </w:num>
  <w:num w:numId="27">
    <w:abstractNumId w:val="22"/>
  </w:num>
  <w:num w:numId="28">
    <w:abstractNumId w:val="29"/>
  </w:num>
  <w:num w:numId="29">
    <w:abstractNumId w:val="26"/>
  </w:num>
  <w:num w:numId="30">
    <w:abstractNumId w:val="10"/>
  </w:num>
  <w:num w:numId="31">
    <w:abstractNumId w:val="18"/>
  </w:num>
  <w:num w:numId="32">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attachedTemplate r:id="rId1"/>
  <w:stylePaneFormatFilter w:val="3F01"/>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AA6219"/>
    <w:rsid w:val="00000F8F"/>
    <w:rsid w:val="00007C66"/>
    <w:rsid w:val="00012A20"/>
    <w:rsid w:val="000131D6"/>
    <w:rsid w:val="00030174"/>
    <w:rsid w:val="00030EF2"/>
    <w:rsid w:val="0004579C"/>
    <w:rsid w:val="00062315"/>
    <w:rsid w:val="00064DED"/>
    <w:rsid w:val="0008231C"/>
    <w:rsid w:val="000A47FA"/>
    <w:rsid w:val="000A65D3"/>
    <w:rsid w:val="000B1E33"/>
    <w:rsid w:val="000D2CCE"/>
    <w:rsid w:val="000D58D1"/>
    <w:rsid w:val="000D689F"/>
    <w:rsid w:val="000E4715"/>
    <w:rsid w:val="000E4936"/>
    <w:rsid w:val="000E7B7B"/>
    <w:rsid w:val="000E7D62"/>
    <w:rsid w:val="00103357"/>
    <w:rsid w:val="00123C9F"/>
    <w:rsid w:val="00126190"/>
    <w:rsid w:val="00130F17"/>
    <w:rsid w:val="001320BF"/>
    <w:rsid w:val="00163BC4"/>
    <w:rsid w:val="00182A11"/>
    <w:rsid w:val="00185FF3"/>
    <w:rsid w:val="00191062"/>
    <w:rsid w:val="00192B72"/>
    <w:rsid w:val="001A29D8"/>
    <w:rsid w:val="001A2DBB"/>
    <w:rsid w:val="001A5CAA"/>
    <w:rsid w:val="001B0427"/>
    <w:rsid w:val="001C0A6D"/>
    <w:rsid w:val="001D3A51"/>
    <w:rsid w:val="001E10D2"/>
    <w:rsid w:val="001E25B4"/>
    <w:rsid w:val="001E44FE"/>
    <w:rsid w:val="00200595"/>
    <w:rsid w:val="00204770"/>
    <w:rsid w:val="00204835"/>
    <w:rsid w:val="0022130E"/>
    <w:rsid w:val="00225BBD"/>
    <w:rsid w:val="00231920"/>
    <w:rsid w:val="0023195C"/>
    <w:rsid w:val="0024282C"/>
    <w:rsid w:val="002460DC"/>
    <w:rsid w:val="00250985"/>
    <w:rsid w:val="002556F6"/>
    <w:rsid w:val="00283105"/>
    <w:rsid w:val="00284B98"/>
    <w:rsid w:val="00284C4C"/>
    <w:rsid w:val="00287E68"/>
    <w:rsid w:val="00296529"/>
    <w:rsid w:val="002A4F8A"/>
    <w:rsid w:val="002A5293"/>
    <w:rsid w:val="002B27FB"/>
    <w:rsid w:val="002B685A"/>
    <w:rsid w:val="002C57D2"/>
    <w:rsid w:val="002E0D56"/>
    <w:rsid w:val="00301289"/>
    <w:rsid w:val="00312A20"/>
    <w:rsid w:val="00315186"/>
    <w:rsid w:val="0033343E"/>
    <w:rsid w:val="003512C2"/>
    <w:rsid w:val="00370F63"/>
    <w:rsid w:val="00371FB6"/>
    <w:rsid w:val="003763C1"/>
    <w:rsid w:val="00376BBE"/>
    <w:rsid w:val="0039224F"/>
    <w:rsid w:val="003A43A4"/>
    <w:rsid w:val="003A7E18"/>
    <w:rsid w:val="003C4C86"/>
    <w:rsid w:val="003C6258"/>
    <w:rsid w:val="003E2904"/>
    <w:rsid w:val="003F1720"/>
    <w:rsid w:val="00401927"/>
    <w:rsid w:val="0041027F"/>
    <w:rsid w:val="00412475"/>
    <w:rsid w:val="00423789"/>
    <w:rsid w:val="00440F43"/>
    <w:rsid w:val="00441B6F"/>
    <w:rsid w:val="00446221"/>
    <w:rsid w:val="00450E62"/>
    <w:rsid w:val="004539DB"/>
    <w:rsid w:val="00471A80"/>
    <w:rsid w:val="00480823"/>
    <w:rsid w:val="004C47A3"/>
    <w:rsid w:val="004D0E8E"/>
    <w:rsid w:val="004D305E"/>
    <w:rsid w:val="004D4277"/>
    <w:rsid w:val="004E3CDC"/>
    <w:rsid w:val="004F3025"/>
    <w:rsid w:val="00502516"/>
    <w:rsid w:val="00505F06"/>
    <w:rsid w:val="0050621E"/>
    <w:rsid w:val="00506828"/>
    <w:rsid w:val="0053056E"/>
    <w:rsid w:val="00540495"/>
    <w:rsid w:val="00554FDA"/>
    <w:rsid w:val="005929C2"/>
    <w:rsid w:val="005B364C"/>
    <w:rsid w:val="005B77C6"/>
    <w:rsid w:val="005C2D1C"/>
    <w:rsid w:val="005C784C"/>
    <w:rsid w:val="005D1286"/>
    <w:rsid w:val="005D17F6"/>
    <w:rsid w:val="005E5539"/>
    <w:rsid w:val="005F6945"/>
    <w:rsid w:val="00602BF5"/>
    <w:rsid w:val="0060447B"/>
    <w:rsid w:val="00617FDD"/>
    <w:rsid w:val="00623479"/>
    <w:rsid w:val="00633614"/>
    <w:rsid w:val="00633F68"/>
    <w:rsid w:val="00636EB2"/>
    <w:rsid w:val="006375B8"/>
    <w:rsid w:val="0066510A"/>
    <w:rsid w:val="00673F9F"/>
    <w:rsid w:val="00686953"/>
    <w:rsid w:val="00687DEA"/>
    <w:rsid w:val="00687E67"/>
    <w:rsid w:val="006967F7"/>
    <w:rsid w:val="006A09E3"/>
    <w:rsid w:val="006A250C"/>
    <w:rsid w:val="006B21D3"/>
    <w:rsid w:val="006B57D0"/>
    <w:rsid w:val="006D30FF"/>
    <w:rsid w:val="006D6940"/>
    <w:rsid w:val="006F11EC"/>
    <w:rsid w:val="0070082C"/>
    <w:rsid w:val="00733429"/>
    <w:rsid w:val="007369E6"/>
    <w:rsid w:val="00746E59"/>
    <w:rsid w:val="00754C9A"/>
    <w:rsid w:val="0075599A"/>
    <w:rsid w:val="00761D52"/>
    <w:rsid w:val="007640BA"/>
    <w:rsid w:val="007762A4"/>
    <w:rsid w:val="0077749E"/>
    <w:rsid w:val="00784C5A"/>
    <w:rsid w:val="00790298"/>
    <w:rsid w:val="00790ADA"/>
    <w:rsid w:val="007A5C3F"/>
    <w:rsid w:val="007B1B9A"/>
    <w:rsid w:val="007D2288"/>
    <w:rsid w:val="007E088F"/>
    <w:rsid w:val="007F7B32"/>
    <w:rsid w:val="00804BC2"/>
    <w:rsid w:val="0081431A"/>
    <w:rsid w:val="008171D1"/>
    <w:rsid w:val="0083216F"/>
    <w:rsid w:val="008531AD"/>
    <w:rsid w:val="00860000"/>
    <w:rsid w:val="00860601"/>
    <w:rsid w:val="00863BD3"/>
    <w:rsid w:val="008641ED"/>
    <w:rsid w:val="00866D66"/>
    <w:rsid w:val="008671C6"/>
    <w:rsid w:val="00875803"/>
    <w:rsid w:val="00897B69"/>
    <w:rsid w:val="008B459E"/>
    <w:rsid w:val="008C6013"/>
    <w:rsid w:val="008D4A97"/>
    <w:rsid w:val="008E13AE"/>
    <w:rsid w:val="008E1506"/>
    <w:rsid w:val="008E5CC1"/>
    <w:rsid w:val="008E710C"/>
    <w:rsid w:val="008E7B13"/>
    <w:rsid w:val="008F69D6"/>
    <w:rsid w:val="008F7FBD"/>
    <w:rsid w:val="00902823"/>
    <w:rsid w:val="00915CA6"/>
    <w:rsid w:val="0092708B"/>
    <w:rsid w:val="00927834"/>
    <w:rsid w:val="00937724"/>
    <w:rsid w:val="009500A6"/>
    <w:rsid w:val="00957C18"/>
    <w:rsid w:val="009659BA"/>
    <w:rsid w:val="00983040"/>
    <w:rsid w:val="009936B3"/>
    <w:rsid w:val="00995602"/>
    <w:rsid w:val="009A0F84"/>
    <w:rsid w:val="009A5827"/>
    <w:rsid w:val="009B2CB4"/>
    <w:rsid w:val="009B3FB9"/>
    <w:rsid w:val="009C2465"/>
    <w:rsid w:val="009D35A0"/>
    <w:rsid w:val="009D7EB7"/>
    <w:rsid w:val="009E048A"/>
    <w:rsid w:val="009E08E9"/>
    <w:rsid w:val="009E3DB9"/>
    <w:rsid w:val="009E6E35"/>
    <w:rsid w:val="009F0EDA"/>
    <w:rsid w:val="009F1FE6"/>
    <w:rsid w:val="009F6873"/>
    <w:rsid w:val="00A03B96"/>
    <w:rsid w:val="00A05588"/>
    <w:rsid w:val="00A05B19"/>
    <w:rsid w:val="00A1134E"/>
    <w:rsid w:val="00A11A9A"/>
    <w:rsid w:val="00A17AFD"/>
    <w:rsid w:val="00A22152"/>
    <w:rsid w:val="00A24E7E"/>
    <w:rsid w:val="00A258C3"/>
    <w:rsid w:val="00A347C0"/>
    <w:rsid w:val="00A51431"/>
    <w:rsid w:val="00A539AD"/>
    <w:rsid w:val="00A64B0F"/>
    <w:rsid w:val="00A94063"/>
    <w:rsid w:val="00A973B9"/>
    <w:rsid w:val="00AA6219"/>
    <w:rsid w:val="00AA74E0"/>
    <w:rsid w:val="00AB15CA"/>
    <w:rsid w:val="00AB4B7C"/>
    <w:rsid w:val="00AB703F"/>
    <w:rsid w:val="00AC6BB8"/>
    <w:rsid w:val="00AE008F"/>
    <w:rsid w:val="00B01FCD"/>
    <w:rsid w:val="00B1776C"/>
    <w:rsid w:val="00B30879"/>
    <w:rsid w:val="00B46348"/>
    <w:rsid w:val="00B504B7"/>
    <w:rsid w:val="00B52583"/>
    <w:rsid w:val="00B52896"/>
    <w:rsid w:val="00B71061"/>
    <w:rsid w:val="00B95236"/>
    <w:rsid w:val="00B96BD9"/>
    <w:rsid w:val="00BA1B01"/>
    <w:rsid w:val="00BA2641"/>
    <w:rsid w:val="00BB37AA"/>
    <w:rsid w:val="00BC53A0"/>
    <w:rsid w:val="00BE62AD"/>
    <w:rsid w:val="00BF121F"/>
    <w:rsid w:val="00BF1F80"/>
    <w:rsid w:val="00C166EF"/>
    <w:rsid w:val="00C17EB0"/>
    <w:rsid w:val="00C220F2"/>
    <w:rsid w:val="00C22180"/>
    <w:rsid w:val="00C27F5F"/>
    <w:rsid w:val="00C30A0F"/>
    <w:rsid w:val="00C37E61"/>
    <w:rsid w:val="00C51316"/>
    <w:rsid w:val="00C516F4"/>
    <w:rsid w:val="00C70F1B"/>
    <w:rsid w:val="00C71A47"/>
    <w:rsid w:val="00C7464C"/>
    <w:rsid w:val="00C85588"/>
    <w:rsid w:val="00CC3288"/>
    <w:rsid w:val="00CD6755"/>
    <w:rsid w:val="00CD6856"/>
    <w:rsid w:val="00CE0089"/>
    <w:rsid w:val="00CE29C2"/>
    <w:rsid w:val="00CE793C"/>
    <w:rsid w:val="00CF193C"/>
    <w:rsid w:val="00D173F1"/>
    <w:rsid w:val="00D31F2D"/>
    <w:rsid w:val="00D74CB0"/>
    <w:rsid w:val="00D8295D"/>
    <w:rsid w:val="00D91B64"/>
    <w:rsid w:val="00DC2A65"/>
    <w:rsid w:val="00DE15F0"/>
    <w:rsid w:val="00DE5663"/>
    <w:rsid w:val="00DE78AA"/>
    <w:rsid w:val="00E053D0"/>
    <w:rsid w:val="00E15994"/>
    <w:rsid w:val="00E3114E"/>
    <w:rsid w:val="00E31A70"/>
    <w:rsid w:val="00E347A4"/>
    <w:rsid w:val="00E35B02"/>
    <w:rsid w:val="00E66496"/>
    <w:rsid w:val="00E66B35"/>
    <w:rsid w:val="00E66E10"/>
    <w:rsid w:val="00E769F6"/>
    <w:rsid w:val="00E8407C"/>
    <w:rsid w:val="00E84F3C"/>
    <w:rsid w:val="00EA012C"/>
    <w:rsid w:val="00EB22C2"/>
    <w:rsid w:val="00EC6A55"/>
    <w:rsid w:val="00ED0288"/>
    <w:rsid w:val="00ED3174"/>
    <w:rsid w:val="00EE52CB"/>
    <w:rsid w:val="00EF581D"/>
    <w:rsid w:val="00EF7EA0"/>
    <w:rsid w:val="00EF7FD8"/>
    <w:rsid w:val="00F037FF"/>
    <w:rsid w:val="00F06F59"/>
    <w:rsid w:val="00F17098"/>
    <w:rsid w:val="00F17988"/>
    <w:rsid w:val="00F32985"/>
    <w:rsid w:val="00F35DA4"/>
    <w:rsid w:val="00F469F0"/>
    <w:rsid w:val="00F53273"/>
    <w:rsid w:val="00F56DF2"/>
    <w:rsid w:val="00F755E4"/>
    <w:rsid w:val="00F77D02"/>
    <w:rsid w:val="00FB3A86"/>
    <w:rsid w:val="00FB415C"/>
    <w:rsid w:val="00FD36C8"/>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rules v:ext="edit">
        <o:r id="V:Rule1" type="connector" idref="#AutoShape 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Mentionnonrsolue1">
    <w:name w:val="Mention non résolue1"/>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B504B7"/>
    <w:pPr>
      <w:spacing w:after="160" w:line="259" w:lineRule="auto"/>
      <w:ind w:left="720"/>
      <w:contextualSpacing/>
    </w:pPr>
    <w:rPr>
      <w:rFonts w:asciiTheme="minorHAnsi" w:eastAsiaTheme="minorHAnsi" w:hAnsiTheme="minorHAnsi" w:cstheme="minorBidi"/>
      <w:sz w:val="22"/>
      <w:szCs w:val="22"/>
      <w:lang w:val="fr-FR"/>
    </w:rPr>
  </w:style>
  <w:style w:type="character" w:customStyle="1" w:styleId="UnresolvedMention">
    <w:name w:val="Unresolved Mention"/>
    <w:basedOn w:val="DefaultParagraphFont"/>
    <w:uiPriority w:val="99"/>
    <w:semiHidden/>
    <w:unhideWhenUsed/>
    <w:rsid w:val="00AB4B7C"/>
    <w:rPr>
      <w:color w:val="605E5C"/>
      <w:shd w:val="clear" w:color="auto" w:fill="E1DFDD"/>
    </w:rPr>
  </w:style>
  <w:style w:type="paragraph" w:styleId="CommentSubject">
    <w:name w:val="annotation subject"/>
    <w:basedOn w:val="CommentText"/>
    <w:next w:val="CommentText"/>
    <w:link w:val="CommentSubjectChar"/>
    <w:semiHidden/>
    <w:unhideWhenUsed/>
    <w:rsid w:val="009A5827"/>
    <w:rPr>
      <w:rFonts w:ascii="Helvetica" w:hAnsi="Helvetica"/>
      <w:b/>
      <w:bCs/>
      <w:lang w:val="en-US" w:eastAsia="en-US"/>
    </w:rPr>
  </w:style>
  <w:style w:type="character" w:customStyle="1" w:styleId="CommentSubjectChar">
    <w:name w:val="Comment Subject Char"/>
    <w:basedOn w:val="CommentTextChar"/>
    <w:link w:val="CommentSubject"/>
    <w:semiHidden/>
    <w:rsid w:val="009A5827"/>
    <w:rPr>
      <w:rFonts w:ascii="Helvetica" w:hAnsi="Helvetica"/>
      <w:b/>
      <w:bCs/>
    </w:rPr>
  </w:style>
</w:styles>
</file>

<file path=word/webSettings.xml><?xml version="1.0" encoding="utf-8"?>
<w:webSettings xmlns:r="http://schemas.openxmlformats.org/officeDocument/2006/relationships" xmlns:w="http://schemas.openxmlformats.org/wordprocessingml/2006/main">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26289366">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48913139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3.xml"/><Relationship Id="rId18" Type="http://schemas.openxmlformats.org/officeDocument/2006/relationships/hyperlink" Target="https://doi.org/10.59384/recopays" TargetMode="External"/><Relationship Id="rId26" Type="http://schemas.openxmlformats.org/officeDocument/2006/relationships/hyperlink" Target="https://doi.org/10.59228/rcst.025.v4.i1.131" TargetMode="External"/><Relationship Id="rId3" Type="http://schemas.openxmlformats.org/officeDocument/2006/relationships/styles" Target="styles.xml"/><Relationship Id="rId21" Type="http://schemas.openxmlformats.org/officeDocument/2006/relationships/hyperlink" Target="https://www.ajol.info/index.php/agronaf/article/view/174000" TargetMode="External"/><Relationship Id="rId34"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doi.org/10.4236/as.2022.133022" TargetMode="External"/><Relationship Id="rId25" Type="http://schemas.openxmlformats.org/officeDocument/2006/relationships/hyperlink" Target="http://www.afriquescience.info/Vol.13,%20N%C2%B02%20(2017)%20-%20Article%203.html" TargetMode="External"/><Relationship Id="rId33"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yperlink" Target="https://doi.org/10.22271/allresearch.2021.v7.i1d.8193" TargetMode="External"/><Relationship Id="rId29" Type="http://schemas.openxmlformats.org/officeDocument/2006/relationships/hyperlink" Target="https://doi.org/10.35759/JAnmPlSci.v55-1.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doi.org/10.4314/ijbcs.v10i5.14" TargetMode="External"/><Relationship Id="rId32" Type="http://schemas.openxmlformats.org/officeDocument/2006/relationships/header" Target="header4.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1.jpeg"/><Relationship Id="rId23" Type="http://schemas.openxmlformats.org/officeDocument/2006/relationships/hyperlink" Target="https://doi.org/10.4314/ijbcs.v12i3.30" TargetMode="External"/><Relationship Id="rId28" Type="http://schemas.openxmlformats.org/officeDocument/2006/relationships/hyperlink" Target="https://revue.ub.edu.bi/index.php/sciences_exactes_et_naturelles/issue/view/31" TargetMode="External"/><Relationship Id="rId36"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http://www.ijraf.org" TargetMode="External"/><Relationship Id="rId31" Type="http://schemas.openxmlformats.org/officeDocument/2006/relationships/hyperlink" Target="https://doi.org/10.1155/2021/6678561"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doi.org/10.1016/j.repbre.2024.04.002" TargetMode="External"/><Relationship Id="rId27" Type="http://schemas.openxmlformats.org/officeDocument/2006/relationships/hyperlink" Target="https://www.researchgate.net/publication/328390000_Caracterisation_Preliminaire_de_la_Morphologie_et_du_Rendement_des_Cultivars_du_Gombo_Abelmoschus_esculentus_L_Moench_Cultives_au_Burundi_Perspectives_d'avenir" TargetMode="External"/><Relationship Id="rId30" Type="http://schemas.openxmlformats.org/officeDocument/2006/relationships/hyperlink" Target="https://doi.org/10.4236/as.2024.1511070" TargetMode="External"/><Relationship Id="rId35"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4C86CD-E361-41C6-A2AF-8C0167C015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67</TotalTime>
  <Pages>11</Pages>
  <Words>3569</Words>
  <Characters>20345</Characters>
  <Application>Microsoft Office Word</Application>
  <DocSecurity>0</DocSecurity>
  <Lines>169</Lines>
  <Paragraphs>47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Paper Template</vt:lpstr>
      <vt:lpstr>Paper Template</vt:lpstr>
    </vt:vector>
  </TitlesOfParts>
  <Company>aaaa</Company>
  <LinksUpToDate>false</LinksUpToDate>
  <CharactersWithSpaces>23867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HEWLETT</cp:lastModifiedBy>
  <cp:revision>22</cp:revision>
  <cp:lastPrinted>1999-07-06T11:00:00Z</cp:lastPrinted>
  <dcterms:created xsi:type="dcterms:W3CDTF">2025-12-22T16:05:00Z</dcterms:created>
  <dcterms:modified xsi:type="dcterms:W3CDTF">2025-12-27T16:37:00Z</dcterms:modified>
</cp:coreProperties>
</file>