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F8F72" w14:textId="77777777" w:rsidR="00754C9A" w:rsidRPr="00D76257" w:rsidRDefault="00754C9A" w:rsidP="00441B6F">
      <w:pPr>
        <w:pStyle w:val="Title"/>
        <w:spacing w:after="0"/>
        <w:jc w:val="both"/>
        <w:rPr>
          <w:rFonts w:ascii="Arial" w:hAnsi="Arial" w:cs="Arial"/>
        </w:rPr>
      </w:pPr>
    </w:p>
    <w:p w14:paraId="30C33C17" w14:textId="79A0B7FE" w:rsidR="00B27277" w:rsidRPr="00D76257" w:rsidRDefault="00B27277" w:rsidP="009C7C6D">
      <w:pPr>
        <w:pStyle w:val="Author"/>
        <w:spacing w:line="240" w:lineRule="auto"/>
        <w:rPr>
          <w:rFonts w:ascii="Arial" w:hAnsi="Arial" w:cs="Arial"/>
          <w:bCs/>
          <w:iCs/>
          <w:kern w:val="28"/>
          <w:sz w:val="36"/>
        </w:rPr>
      </w:pPr>
      <w:r w:rsidRPr="00D76257">
        <w:rPr>
          <w:rFonts w:ascii="Arial" w:hAnsi="Arial" w:cs="Arial"/>
          <w:bCs/>
          <w:iCs/>
          <w:kern w:val="28"/>
          <w:sz w:val="36"/>
        </w:rPr>
        <w:t>The Effect of Compartment Depth in Nursery Culture on the Growth and Survival of the Scalloped Spiny Lobster (</w:t>
      </w:r>
      <w:proofErr w:type="spellStart"/>
      <w:r w:rsidRPr="00D76257">
        <w:rPr>
          <w:rFonts w:ascii="Arial" w:hAnsi="Arial" w:cs="Arial"/>
          <w:bCs/>
          <w:i/>
          <w:iCs/>
          <w:kern w:val="28"/>
          <w:sz w:val="36"/>
        </w:rPr>
        <w:t>Panulirus</w:t>
      </w:r>
      <w:proofErr w:type="spellEnd"/>
      <w:r w:rsidRPr="00D76257">
        <w:rPr>
          <w:rFonts w:ascii="Arial" w:hAnsi="Arial" w:cs="Arial"/>
          <w:bCs/>
          <w:i/>
          <w:iCs/>
          <w:kern w:val="28"/>
          <w:sz w:val="36"/>
        </w:rPr>
        <w:t xml:space="preserve"> </w:t>
      </w:r>
      <w:proofErr w:type="spellStart"/>
      <w:r w:rsidRPr="00D76257">
        <w:rPr>
          <w:rFonts w:ascii="Arial" w:hAnsi="Arial" w:cs="Arial"/>
          <w:bCs/>
          <w:i/>
          <w:iCs/>
          <w:kern w:val="28"/>
          <w:sz w:val="36"/>
        </w:rPr>
        <w:t>homarus</w:t>
      </w:r>
      <w:proofErr w:type="spellEnd"/>
      <w:r w:rsidRPr="00D76257">
        <w:rPr>
          <w:rFonts w:ascii="Arial" w:hAnsi="Arial" w:cs="Arial"/>
          <w:bCs/>
          <w:iCs/>
          <w:kern w:val="28"/>
          <w:sz w:val="36"/>
        </w:rPr>
        <w:t>)</w:t>
      </w:r>
    </w:p>
    <w:p w14:paraId="7E92C21D" w14:textId="77777777" w:rsidR="00A258C3" w:rsidRPr="00D76257" w:rsidRDefault="00A258C3" w:rsidP="00441B6F">
      <w:pPr>
        <w:pStyle w:val="Author"/>
        <w:spacing w:line="240" w:lineRule="auto"/>
        <w:jc w:val="both"/>
        <w:rPr>
          <w:rFonts w:ascii="Arial" w:hAnsi="Arial" w:cs="Arial"/>
          <w:szCs w:val="24"/>
        </w:rPr>
      </w:pPr>
    </w:p>
    <w:p w14:paraId="611690C4" w14:textId="57BCF5CE" w:rsidR="002C57D2" w:rsidRDefault="002C57D2" w:rsidP="00441B6F">
      <w:pPr>
        <w:pStyle w:val="Affiliation"/>
        <w:spacing w:after="0" w:line="240" w:lineRule="auto"/>
        <w:jc w:val="both"/>
        <w:rPr>
          <w:rFonts w:ascii="Arial" w:hAnsi="Arial" w:cs="Arial"/>
        </w:rPr>
      </w:pPr>
    </w:p>
    <w:p w14:paraId="072ECA50" w14:textId="77777777" w:rsidR="001F280F" w:rsidRPr="00D76257" w:rsidRDefault="001F280F" w:rsidP="00441B6F">
      <w:pPr>
        <w:pStyle w:val="Affiliation"/>
        <w:spacing w:after="0" w:line="240" w:lineRule="auto"/>
        <w:jc w:val="both"/>
        <w:rPr>
          <w:rFonts w:ascii="Arial" w:hAnsi="Arial" w:cs="Arial"/>
        </w:rPr>
      </w:pPr>
    </w:p>
    <w:p w14:paraId="39BC9F12" w14:textId="77777777" w:rsidR="00B01FCD" w:rsidRPr="00D76257" w:rsidRDefault="00825565" w:rsidP="00441B6F">
      <w:pPr>
        <w:pStyle w:val="Copyright"/>
        <w:spacing w:after="0" w:line="240" w:lineRule="auto"/>
        <w:jc w:val="both"/>
        <w:rPr>
          <w:rFonts w:ascii="Arial" w:hAnsi="Arial" w:cs="Arial"/>
        </w:rPr>
        <w:sectPr w:rsidR="00B01FCD" w:rsidRPr="00D76257" w:rsidSect="004941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E13DE9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76257">
        <w:rPr>
          <w:rFonts w:ascii="Arial" w:hAnsi="Arial" w:cs="Arial"/>
        </w:rPr>
        <w:t>.</w:t>
      </w:r>
    </w:p>
    <w:p w14:paraId="142F56A6" w14:textId="770E8C1D" w:rsidR="00B01FCD" w:rsidRPr="00D76257" w:rsidRDefault="00B01FCD" w:rsidP="00441B6F">
      <w:pPr>
        <w:pStyle w:val="AbstHead"/>
        <w:spacing w:after="0"/>
        <w:jc w:val="both"/>
        <w:rPr>
          <w:rFonts w:ascii="Arial" w:hAnsi="Arial" w:cs="Arial"/>
        </w:rPr>
      </w:pPr>
      <w:r w:rsidRPr="00D76257">
        <w:rPr>
          <w:rFonts w:ascii="Arial" w:hAnsi="Arial" w:cs="Arial"/>
        </w:rPr>
        <w:lastRenderedPageBreak/>
        <w:t>ABSTRACT</w:t>
      </w:r>
      <w:r w:rsidR="0066510A" w:rsidRPr="00D76257">
        <w:rPr>
          <w:rFonts w:ascii="Arial" w:hAnsi="Arial" w:cs="Arial"/>
        </w:rPr>
        <w:t xml:space="preserve"> </w:t>
      </w:r>
    </w:p>
    <w:p w14:paraId="771BE15D" w14:textId="77777777" w:rsidR="00790ADA" w:rsidRPr="00D7625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76257" w14:paraId="52CDB9C3" w14:textId="77777777" w:rsidTr="001E44FE">
        <w:tc>
          <w:tcPr>
            <w:tcW w:w="9576" w:type="dxa"/>
            <w:shd w:val="clear" w:color="auto" w:fill="F2F2F2"/>
          </w:tcPr>
          <w:p w14:paraId="23ECE9B0" w14:textId="68239468" w:rsidR="00505F06" w:rsidRPr="00D76257" w:rsidRDefault="005A1088" w:rsidP="005A1088">
            <w:pPr>
              <w:pStyle w:val="Body"/>
              <w:spacing w:after="0"/>
              <w:rPr>
                <w:rFonts w:ascii="Arial" w:eastAsia="Calibri" w:hAnsi="Arial" w:cs="Arial"/>
                <w:szCs w:val="22"/>
              </w:rPr>
            </w:pPr>
            <w:r w:rsidRPr="00D76257">
              <w:rPr>
                <w:rFonts w:ascii="Arial" w:eastAsia="Calibri" w:hAnsi="Arial" w:cs="Arial"/>
                <w:szCs w:val="22"/>
              </w:rPr>
              <w:t>The scalloped spiny lobster (</w:t>
            </w:r>
            <w:proofErr w:type="spellStart"/>
            <w:r w:rsidRPr="00D76257">
              <w:rPr>
                <w:rFonts w:ascii="Arial" w:eastAsia="Calibri" w:hAnsi="Arial" w:cs="Arial"/>
                <w:i/>
                <w:iCs/>
                <w:szCs w:val="22"/>
              </w:rPr>
              <w:t>Panulirus</w:t>
            </w:r>
            <w:proofErr w:type="spellEnd"/>
            <w:r w:rsidRPr="00D76257">
              <w:rPr>
                <w:rFonts w:ascii="Arial" w:eastAsia="Calibri" w:hAnsi="Arial" w:cs="Arial"/>
                <w:i/>
                <w:iCs/>
                <w:szCs w:val="22"/>
              </w:rPr>
              <w:t xml:space="preserve"> </w:t>
            </w:r>
            <w:proofErr w:type="spellStart"/>
            <w:r w:rsidRPr="00D76257">
              <w:rPr>
                <w:rFonts w:ascii="Arial" w:eastAsia="Calibri" w:hAnsi="Arial" w:cs="Arial"/>
                <w:i/>
                <w:iCs/>
                <w:szCs w:val="22"/>
              </w:rPr>
              <w:t>homarus</w:t>
            </w:r>
            <w:proofErr w:type="spellEnd"/>
            <w:r w:rsidRPr="00D76257">
              <w:rPr>
                <w:rFonts w:ascii="Arial" w:eastAsia="Calibri" w:hAnsi="Arial" w:cs="Arial"/>
                <w:szCs w:val="22"/>
              </w:rPr>
              <w:t>) is one of the high-value fishery commodities with great potential for development in Indonesia. This study aimed to analyze the effect of compartment depth on the growth and survival of scalloped spiny lobster (</w:t>
            </w:r>
            <w:proofErr w:type="spellStart"/>
            <w:r w:rsidRPr="00D76257">
              <w:rPr>
                <w:rFonts w:ascii="Arial" w:eastAsia="Calibri" w:hAnsi="Arial" w:cs="Arial"/>
                <w:i/>
                <w:iCs/>
                <w:szCs w:val="22"/>
              </w:rPr>
              <w:t>Panulirus</w:t>
            </w:r>
            <w:proofErr w:type="spellEnd"/>
            <w:r w:rsidRPr="00D76257">
              <w:rPr>
                <w:rFonts w:ascii="Arial" w:eastAsia="Calibri" w:hAnsi="Arial" w:cs="Arial"/>
                <w:i/>
                <w:iCs/>
                <w:szCs w:val="22"/>
              </w:rPr>
              <w:t xml:space="preserve"> </w:t>
            </w:r>
            <w:proofErr w:type="spellStart"/>
            <w:r w:rsidRPr="00D76257">
              <w:rPr>
                <w:rFonts w:ascii="Arial" w:eastAsia="Calibri" w:hAnsi="Arial" w:cs="Arial"/>
                <w:i/>
                <w:iCs/>
                <w:szCs w:val="22"/>
              </w:rPr>
              <w:t>homarus</w:t>
            </w:r>
            <w:proofErr w:type="spellEnd"/>
            <w:r w:rsidRPr="00D76257">
              <w:rPr>
                <w:rFonts w:ascii="Arial" w:eastAsia="Calibri" w:hAnsi="Arial" w:cs="Arial"/>
                <w:szCs w:val="22"/>
              </w:rPr>
              <w:t xml:space="preserve">) during the nursery phase using a compartment-based culture system. The research was conducted from June to August 2025 in </w:t>
            </w:r>
            <w:proofErr w:type="spellStart"/>
            <w:r w:rsidRPr="00D76257">
              <w:rPr>
                <w:rFonts w:ascii="Arial" w:eastAsia="Calibri" w:hAnsi="Arial" w:cs="Arial"/>
                <w:szCs w:val="22"/>
              </w:rPr>
              <w:t>Ekas</w:t>
            </w:r>
            <w:proofErr w:type="spellEnd"/>
            <w:r w:rsidRPr="00D76257">
              <w:rPr>
                <w:rFonts w:ascii="Arial" w:eastAsia="Calibri" w:hAnsi="Arial" w:cs="Arial"/>
                <w:szCs w:val="22"/>
              </w:rPr>
              <w:t xml:space="preserve"> Bay, </w:t>
            </w:r>
            <w:proofErr w:type="spellStart"/>
            <w:r w:rsidRPr="00D76257">
              <w:rPr>
                <w:rFonts w:ascii="Arial" w:eastAsia="Calibri" w:hAnsi="Arial" w:cs="Arial"/>
                <w:szCs w:val="22"/>
              </w:rPr>
              <w:t>Ekas</w:t>
            </w:r>
            <w:proofErr w:type="spellEnd"/>
            <w:r w:rsidRPr="00D76257">
              <w:rPr>
                <w:rFonts w:ascii="Arial" w:eastAsia="Calibri" w:hAnsi="Arial" w:cs="Arial"/>
                <w:szCs w:val="22"/>
              </w:rPr>
              <w:t xml:space="preserve"> </w:t>
            </w:r>
            <w:proofErr w:type="spellStart"/>
            <w:r w:rsidRPr="00D76257">
              <w:rPr>
                <w:rFonts w:ascii="Arial" w:eastAsia="Calibri" w:hAnsi="Arial" w:cs="Arial"/>
                <w:szCs w:val="22"/>
              </w:rPr>
              <w:t>Buana</w:t>
            </w:r>
            <w:proofErr w:type="spellEnd"/>
            <w:r w:rsidRPr="00D76257">
              <w:rPr>
                <w:rFonts w:ascii="Arial" w:eastAsia="Calibri" w:hAnsi="Arial" w:cs="Arial"/>
                <w:szCs w:val="22"/>
              </w:rPr>
              <w:t xml:space="preserve"> Village, </w:t>
            </w:r>
            <w:proofErr w:type="spellStart"/>
            <w:r w:rsidRPr="00D76257">
              <w:rPr>
                <w:rFonts w:ascii="Arial" w:eastAsia="Calibri" w:hAnsi="Arial" w:cs="Arial"/>
                <w:szCs w:val="22"/>
              </w:rPr>
              <w:t>Jerowaru</w:t>
            </w:r>
            <w:proofErr w:type="spellEnd"/>
            <w:r w:rsidRPr="00D76257">
              <w:rPr>
                <w:rFonts w:ascii="Arial" w:eastAsia="Calibri" w:hAnsi="Arial" w:cs="Arial"/>
                <w:szCs w:val="22"/>
              </w:rPr>
              <w:t xml:space="preserve"> District, East Lombok Regency, West Nusa Tenggara.</w:t>
            </w:r>
            <w:r w:rsidR="0084420E" w:rsidRPr="00D76257">
              <w:rPr>
                <w:rFonts w:ascii="Arial" w:eastAsia="Calibri" w:hAnsi="Arial" w:cs="Arial"/>
                <w:szCs w:val="22"/>
              </w:rPr>
              <w:t xml:space="preserve"> </w:t>
            </w:r>
            <w:r w:rsidRPr="00D76257">
              <w:rPr>
                <w:rFonts w:ascii="Arial" w:eastAsia="Calibri" w:hAnsi="Arial" w:cs="Arial"/>
                <w:szCs w:val="22"/>
              </w:rPr>
              <w:t>The experimental method used in this research was a Completely Randomized Design (CRD) consisting of five treatments with three replications: lobster rearing at a depth of 0.5 m (A), 1.5 m (B), 2.5 m (C), 3.5 m (D), and 4.5 m (E). The lobster juveniles were reared in 15-liter compartments suspended on a floating net cage frame at a depth of 2 m, with a stocking density of 10 individuals, and cultured for 54 days. The observed parameters included weight and length growth, specific growth rate, and survival rate.</w:t>
            </w:r>
            <w:r w:rsidR="0084420E" w:rsidRPr="00D76257">
              <w:rPr>
                <w:rFonts w:ascii="Arial" w:eastAsia="Calibri" w:hAnsi="Arial" w:cs="Arial"/>
                <w:szCs w:val="22"/>
              </w:rPr>
              <w:t xml:space="preserve"> </w:t>
            </w:r>
            <w:r w:rsidRPr="00D76257">
              <w:rPr>
                <w:rFonts w:ascii="Arial" w:eastAsia="Calibri" w:hAnsi="Arial" w:cs="Arial"/>
                <w:szCs w:val="22"/>
              </w:rPr>
              <w:t>The results showed that the depth of 1.5 meters had a significant effect (P&lt;0.05) on absolute growth, absolute length growth, and the specific growth rate of scalloped spiny lobster juveniles. The 1.5-meter depth treatment produced the best results, with an absolute weight gain of 1.59 g, absolute length growth of 1.2 g, a specific growth rate of 0.77 g, and a survival rate of 88.9%.</w:t>
            </w:r>
          </w:p>
        </w:tc>
      </w:tr>
    </w:tbl>
    <w:p w14:paraId="395C49DA" w14:textId="77777777" w:rsidR="00636EB2" w:rsidRPr="00D76257" w:rsidRDefault="00636EB2" w:rsidP="00441B6F">
      <w:pPr>
        <w:pStyle w:val="Body"/>
        <w:spacing w:after="0"/>
        <w:rPr>
          <w:rFonts w:ascii="Arial" w:hAnsi="Arial" w:cs="Arial"/>
          <w:i/>
        </w:rPr>
      </w:pPr>
    </w:p>
    <w:p w14:paraId="16D32CCB" w14:textId="0E76F60A" w:rsidR="0024282C" w:rsidRPr="00D76257" w:rsidRDefault="00A24E7E" w:rsidP="00441B6F">
      <w:pPr>
        <w:pStyle w:val="Body"/>
        <w:spacing w:after="0"/>
        <w:rPr>
          <w:rFonts w:ascii="Arial" w:hAnsi="Arial" w:cs="Arial"/>
          <w:i/>
        </w:rPr>
      </w:pPr>
      <w:r w:rsidRPr="00D76257">
        <w:rPr>
          <w:rFonts w:ascii="Arial" w:hAnsi="Arial" w:cs="Arial"/>
          <w:i/>
        </w:rPr>
        <w:t>Keywords:</w:t>
      </w:r>
      <w:r w:rsidR="008E6B4A" w:rsidRPr="00D76257">
        <w:rPr>
          <w:rFonts w:ascii="Arial" w:hAnsi="Arial" w:cs="Arial"/>
          <w:i/>
        </w:rPr>
        <w:t xml:space="preserve"> </w:t>
      </w:r>
      <w:commentRangeStart w:id="0"/>
      <w:commentRangeStart w:id="1"/>
      <w:proofErr w:type="spellStart"/>
      <w:r w:rsidR="0084420E" w:rsidRPr="00D76257">
        <w:rPr>
          <w:rFonts w:ascii="Arial" w:hAnsi="Arial" w:cs="Arial"/>
          <w:i/>
        </w:rPr>
        <w:t>compartement</w:t>
      </w:r>
      <w:commentRangeEnd w:id="0"/>
      <w:proofErr w:type="spellEnd"/>
      <w:r w:rsidR="002E71D2">
        <w:rPr>
          <w:rStyle w:val="CommentReference"/>
          <w:rFonts w:ascii="Times New Roman" w:hAnsi="Times New Roman"/>
          <w:lang w:val="nb-NO" w:eastAsia="nb-NO"/>
        </w:rPr>
        <w:commentReference w:id="0"/>
      </w:r>
      <w:commentRangeEnd w:id="1"/>
      <w:r w:rsidR="002E71D2">
        <w:rPr>
          <w:rStyle w:val="CommentReference"/>
          <w:rFonts w:ascii="Times New Roman" w:hAnsi="Times New Roman"/>
          <w:lang w:val="nb-NO" w:eastAsia="nb-NO"/>
        </w:rPr>
        <w:commentReference w:id="1"/>
      </w:r>
      <w:r w:rsidR="0084420E" w:rsidRPr="00D76257">
        <w:rPr>
          <w:rFonts w:ascii="Arial" w:hAnsi="Arial" w:cs="Arial"/>
          <w:i/>
        </w:rPr>
        <w:t>,</w:t>
      </w:r>
      <w:r w:rsidR="005A1088" w:rsidRPr="00D76257">
        <w:rPr>
          <w:rFonts w:ascii="Arial" w:hAnsi="Arial" w:cs="Arial"/>
          <w:i/>
        </w:rPr>
        <w:t xml:space="preserve"> different </w:t>
      </w:r>
      <w:r w:rsidR="0084420E" w:rsidRPr="00D76257">
        <w:rPr>
          <w:rFonts w:ascii="Arial" w:hAnsi="Arial" w:cs="Arial"/>
          <w:i/>
        </w:rPr>
        <w:t>depths,</w:t>
      </w:r>
      <w:r w:rsidR="005A1088" w:rsidRPr="00D76257">
        <w:rPr>
          <w:rFonts w:ascii="Arial" w:hAnsi="Arial" w:cs="Arial"/>
          <w:i/>
        </w:rPr>
        <w:t xml:space="preserve"> scalloped spiny lobster.</w:t>
      </w:r>
    </w:p>
    <w:p w14:paraId="3E6A3752" w14:textId="77777777" w:rsidR="00505F06" w:rsidRPr="00D76257" w:rsidRDefault="00505F06" w:rsidP="00441B6F">
      <w:pPr>
        <w:pStyle w:val="Body"/>
        <w:spacing w:after="0"/>
        <w:rPr>
          <w:rFonts w:ascii="Arial" w:hAnsi="Arial" w:cs="Arial"/>
          <w:i/>
        </w:rPr>
      </w:pPr>
    </w:p>
    <w:p w14:paraId="71F12397" w14:textId="4A5BB7C8" w:rsidR="00E91AC1" w:rsidRPr="00F53833" w:rsidRDefault="00902823" w:rsidP="00E91AC1">
      <w:pPr>
        <w:pStyle w:val="AbstHead"/>
        <w:jc w:val="both"/>
        <w:rPr>
          <w:rFonts w:ascii="Arial" w:hAnsi="Arial" w:cs="Arial"/>
          <w:szCs w:val="22"/>
        </w:rPr>
      </w:pPr>
      <w:r w:rsidRPr="00F53833">
        <w:rPr>
          <w:rFonts w:ascii="Arial" w:hAnsi="Arial" w:cs="Arial"/>
          <w:szCs w:val="22"/>
        </w:rPr>
        <w:t xml:space="preserve">1. </w:t>
      </w:r>
      <w:r w:rsidR="00B01FCD" w:rsidRPr="00F53833">
        <w:rPr>
          <w:rFonts w:ascii="Arial" w:hAnsi="Arial" w:cs="Arial"/>
          <w:szCs w:val="22"/>
        </w:rPr>
        <w:t>INTRODUCTION</w:t>
      </w:r>
      <w:r w:rsidR="00E91AC1" w:rsidRPr="00F53833">
        <w:rPr>
          <w:rFonts w:ascii="Arial" w:hAnsi="Arial" w:cs="Arial"/>
          <w:szCs w:val="22"/>
        </w:rPr>
        <w:t xml:space="preserve"> </w:t>
      </w:r>
    </w:p>
    <w:p w14:paraId="5269CD6A" w14:textId="77777777" w:rsidR="00CD6A32" w:rsidRPr="00D76257" w:rsidRDefault="00CD6A32" w:rsidP="00CD6A32">
      <w:pPr>
        <w:pStyle w:val="Body"/>
        <w:spacing w:after="0"/>
        <w:ind w:firstLine="720"/>
        <w:rPr>
          <w:rFonts w:ascii="Arial" w:hAnsi="Arial" w:cs="Arial"/>
        </w:rPr>
      </w:pPr>
      <w:r w:rsidRPr="00D76257">
        <w:rPr>
          <w:rFonts w:ascii="Arial" w:hAnsi="Arial" w:cs="Arial"/>
        </w:rPr>
        <w:t>The scalloped spiny lobster (</w:t>
      </w:r>
      <w:proofErr w:type="spellStart"/>
      <w:r w:rsidRPr="00D76257">
        <w:rPr>
          <w:rFonts w:ascii="Arial" w:hAnsi="Arial" w:cs="Arial"/>
          <w:i/>
          <w:iCs/>
        </w:rPr>
        <w:t>Panulirus</w:t>
      </w:r>
      <w:proofErr w:type="spellEnd"/>
      <w:r w:rsidRPr="00D76257">
        <w:rPr>
          <w:rFonts w:ascii="Arial" w:hAnsi="Arial" w:cs="Arial"/>
          <w:i/>
          <w:iCs/>
        </w:rPr>
        <w:t xml:space="preserve"> </w:t>
      </w:r>
      <w:proofErr w:type="spellStart"/>
      <w:r w:rsidRPr="00D76257">
        <w:rPr>
          <w:rFonts w:ascii="Arial" w:hAnsi="Arial" w:cs="Arial"/>
          <w:i/>
          <w:iCs/>
        </w:rPr>
        <w:t>homarus</w:t>
      </w:r>
      <w:proofErr w:type="spellEnd"/>
      <w:r w:rsidRPr="00D76257">
        <w:rPr>
          <w:rFonts w:ascii="Arial" w:hAnsi="Arial" w:cs="Arial"/>
        </w:rPr>
        <w:t>) is one of the high-value fishery commodities with great potential for development in Indonesia. According to FAO (2023), Indonesia ranks eighth among the world's major lobster-producing countries, with a production volume reaching 7.0 thousand tons. The development of lobster aquaculture continues to increase, particularly in the nursery phase. The nursery phase, also known as the juvenile stage, is the period in which lobster seeds are reared to achieve a specific size.</w:t>
      </w:r>
    </w:p>
    <w:p w14:paraId="3FFA4B9A" w14:textId="19D3C10E" w:rsidR="00CD6A32" w:rsidRPr="00D76257" w:rsidRDefault="00CD6A32" w:rsidP="00CD6A32">
      <w:pPr>
        <w:pStyle w:val="Body"/>
        <w:spacing w:after="0"/>
        <w:rPr>
          <w:rFonts w:ascii="Arial" w:hAnsi="Arial" w:cs="Arial"/>
        </w:rPr>
      </w:pPr>
      <w:r w:rsidRPr="00D76257">
        <w:rPr>
          <w:rFonts w:ascii="Arial" w:hAnsi="Arial" w:cs="Arial"/>
        </w:rPr>
        <w:t>In the lobster farming process, several challenges are commonly encountered, including slow growth and low survival rates, especially during the juvenile phase (</w:t>
      </w:r>
      <w:proofErr w:type="spellStart"/>
      <w:r w:rsidRPr="00D76257">
        <w:rPr>
          <w:rFonts w:ascii="Arial" w:hAnsi="Arial" w:cs="Arial"/>
        </w:rPr>
        <w:t>Aonullah</w:t>
      </w:r>
      <w:proofErr w:type="spellEnd"/>
      <w:r w:rsidRPr="00D76257">
        <w:rPr>
          <w:rFonts w:ascii="Arial" w:hAnsi="Arial" w:cs="Arial"/>
        </w:rPr>
        <w:t xml:space="preserve"> &amp; </w:t>
      </w:r>
      <w:proofErr w:type="spellStart"/>
      <w:r w:rsidRPr="00D76257">
        <w:rPr>
          <w:rFonts w:ascii="Arial" w:hAnsi="Arial" w:cs="Arial"/>
        </w:rPr>
        <w:t>Ahmadi</w:t>
      </w:r>
      <w:proofErr w:type="spellEnd"/>
      <w:r w:rsidRPr="00D76257">
        <w:rPr>
          <w:rFonts w:ascii="Arial" w:hAnsi="Arial" w:cs="Arial"/>
        </w:rPr>
        <w:t xml:space="preserve">, 2021). Low survival rates may be caused by the high level of cannibalistic behavior among lobsters </w:t>
      </w:r>
      <w:r w:rsidR="00582333" w:rsidRPr="00D76257">
        <w:rPr>
          <w:rFonts w:ascii="Arial" w:hAnsi="Arial" w:cs="Arial"/>
        </w:rPr>
        <w:fldChar w:fldCharType="begin" w:fldLock="1"/>
      </w:r>
      <w:r w:rsidR="00582333" w:rsidRPr="00D76257">
        <w:rPr>
          <w:rFonts w:ascii="Arial" w:hAnsi="Arial" w:cs="Arial"/>
        </w:rPr>
        <w:instrText>ADDIN CSL_CITATION {"citationItems":[{"id":"ITEM-1","itemData":{"author":[{"dropping-particle":"","family":"Prariska","given":"D.","non-dropping-particle":"","parse-names":false,"suffix":""},{"dropping-particle":"","family":"Supriyono","given":"E.","non-dropping-particle":"","parse-names":false,"suffix":""},{"dropping-particle":"","family":"Soelistyowati","given":"D. T.","non-dropping-particle":"","parse-names":false,"suffix":""},{"dropping-particle":"","family":"Puteri","given":"R. E.","non-dropping-particle":"","parse-names":false,"suffix":""},{"dropping-particle":"","family":"Sari","given":"S. R.","non-dropping-particle":"","parse-names":false,"suffix":""},{"dropping-particle":"","family":"Sa'adah, R.","given":"&amp;","non-dropping-particle":"","parse-names":false,"suffix":""},{"dropping-particle":"","family":"Guttifera.","given":"","non-dropping-particle":"","parse-names":false,"suffix":""}],"container-title":"Jurnal Ilmu Perikanan Air Tawar","id":"ITEM-1","issue":"1","issued":{"date-parts":[["2020"]]},"page":"1-7","title":"CONTINUITY LIFE OF SPINY LOBSTER Panulirus homarus SAND LITTERS MAINTAINED IN THE RECIRCULATION SYSTEM","type":"article-journal","volume":"1"},"uris":["http://www.mendeley.com/documents/?uuid=d54f393d-28e2-4cd4-bfcf-0164c4481584"]}],"mendeley":{"formattedCitation":"(Prariska et al., 2020)","plainTextFormattedCitation":"(Prariska et al., 2020)","previouslyFormattedCitation":"(Prariska et al., 2020)"},"properties":{"noteIndex":0},"schema":"https://github.com/citation-style-language/schema/raw/master/csl-citation.json"}</w:instrText>
      </w:r>
      <w:r w:rsidR="00582333" w:rsidRPr="00D76257">
        <w:rPr>
          <w:rFonts w:ascii="Arial" w:hAnsi="Arial" w:cs="Arial"/>
        </w:rPr>
        <w:fldChar w:fldCharType="separate"/>
      </w:r>
      <w:r w:rsidR="00582333" w:rsidRPr="00D76257">
        <w:rPr>
          <w:rFonts w:ascii="Arial" w:hAnsi="Arial" w:cs="Arial"/>
          <w:noProof/>
        </w:rPr>
        <w:t xml:space="preserve">(Prariska </w:t>
      </w:r>
      <w:r w:rsidR="00582333" w:rsidRPr="00D76257">
        <w:rPr>
          <w:rFonts w:ascii="Arial" w:hAnsi="Arial" w:cs="Arial"/>
          <w:i/>
          <w:iCs/>
          <w:noProof/>
        </w:rPr>
        <w:t>et al.,</w:t>
      </w:r>
      <w:r w:rsidR="00582333" w:rsidRPr="00D76257">
        <w:rPr>
          <w:rFonts w:ascii="Arial" w:hAnsi="Arial" w:cs="Arial"/>
          <w:noProof/>
        </w:rPr>
        <w:t xml:space="preserve"> 2020)</w:t>
      </w:r>
      <w:r w:rsidR="00582333" w:rsidRPr="00D76257">
        <w:rPr>
          <w:rFonts w:ascii="Arial" w:hAnsi="Arial" w:cs="Arial"/>
        </w:rPr>
        <w:fldChar w:fldCharType="end"/>
      </w:r>
      <w:r w:rsidRPr="00D76257">
        <w:rPr>
          <w:rFonts w:ascii="Arial" w:hAnsi="Arial" w:cs="Arial"/>
        </w:rPr>
        <w:t>. One effective solution to address this issue is the application of a compartment system within floating net cages at specific depths</w:t>
      </w:r>
      <w:r w:rsidR="00582333" w:rsidRPr="00D76257">
        <w:rPr>
          <w:rFonts w:ascii="Arial" w:hAnsi="Arial" w:cs="Arial"/>
        </w:rPr>
        <w:t xml:space="preserve"> </w:t>
      </w:r>
      <w:r w:rsidR="00582333" w:rsidRPr="00D76257">
        <w:rPr>
          <w:rFonts w:ascii="Arial" w:hAnsi="Arial" w:cs="Arial"/>
        </w:rPr>
        <w:fldChar w:fldCharType="begin" w:fldLock="1"/>
      </w:r>
      <w:r w:rsidR="00390372" w:rsidRPr="00D76257">
        <w:rPr>
          <w:rFonts w:ascii="Arial" w:hAnsi="Arial" w:cs="Arial"/>
        </w:rPr>
        <w:instrText>ADDIN CSL_CITATION {"citationItems":[{"id":"ITEM-1","itemData":{"abstract":"… karang akan membantu lobster untuk bersembunyi. Tempat tinggal yang stratregis bagi kelangsungan hidup mereka adalah batu karang … bebatuan/terumbu karang, terumbu karang ini …","author":[{"dropping-particle":"","family":"Mayarto.","given":"","non-dropping-particle":"","parse-names":false,"suffix":""}],"container-title":"Thesis. STATE POLYTECHNIC OF LAMPUNG. BANDAR LAMPUNG","id":"ITEM-1","issued":{"date-parts":[["2022"]]},"title":"SURVIVAL AND GROWTH LEVELS OF SAND LOBSTERS (Panulirus homarus) IN FLOATING MESH CANES (KJA) AT DIFFERENT DEPTHS","type":"article-journal"},"uris":["http://www.mendeley.com/documents/?uuid=2da71774-3864-4e14-b66b-34a9414f1f29"]}],"mendeley":{"formattedCitation":"(Mayarto., 2022)","manualFormatting":"(Mayarto, 2022)","plainTextFormattedCitation":"(Mayarto., 2022)","previouslyFormattedCitation":"(Mayarto., 2022)"},"properties":{"noteIndex":0},"schema":"https://github.com/citation-style-language/schema/raw/master/csl-citation.json"}</w:instrText>
      </w:r>
      <w:r w:rsidR="00582333" w:rsidRPr="00D76257">
        <w:rPr>
          <w:rFonts w:ascii="Arial" w:hAnsi="Arial" w:cs="Arial"/>
        </w:rPr>
        <w:fldChar w:fldCharType="separate"/>
      </w:r>
      <w:r w:rsidR="00582333" w:rsidRPr="00D76257">
        <w:rPr>
          <w:rFonts w:ascii="Arial" w:hAnsi="Arial" w:cs="Arial"/>
          <w:noProof/>
        </w:rPr>
        <w:t>(Mayarto, 2022)</w:t>
      </w:r>
      <w:r w:rsidR="00582333" w:rsidRPr="00D76257">
        <w:rPr>
          <w:rFonts w:ascii="Arial" w:hAnsi="Arial" w:cs="Arial"/>
        </w:rPr>
        <w:fldChar w:fldCharType="end"/>
      </w:r>
      <w:r w:rsidRPr="00D76257">
        <w:rPr>
          <w:rFonts w:ascii="Arial" w:hAnsi="Arial" w:cs="Arial"/>
        </w:rPr>
        <w:t xml:space="preserve">. The depth of the compartment plays an important role in creating an optimal environment for lobsters, as deeper compartments can provide a wider space for movement and reduce aggressive interactions between individuals. Consequently, the risk of cannibalism can be minimized, thereby improving lobster survival. In addition, the more stable environment in deeper compartments can support optimal growth by providing sufficient space for body development and reducing stress caused by competition and external environmental factors </w:t>
      </w:r>
      <w:r w:rsidR="00213E73" w:rsidRPr="00D76257">
        <w:rPr>
          <w:rFonts w:ascii="Arial" w:hAnsi="Arial" w:cs="Arial"/>
        </w:rPr>
        <w:fldChar w:fldCharType="begin" w:fldLock="1"/>
      </w:r>
      <w:r w:rsidR="00213E73" w:rsidRPr="00D76257">
        <w:rPr>
          <w:rFonts w:ascii="Arial" w:hAnsi="Arial" w:cs="Arial"/>
        </w:rPr>
        <w:instrText>ADDIN CSL_CITATION {"citationItems":[{"id":"ITEM-1","itemData":{"author":[{"dropping-particle":"","family":"Pratiwi","given":"R.","non-dropping-particle":"","parse-names":false,"suffix":""},{"dropping-particle":"","family":"Supriyono, E.","given":"&amp;","non-dropping-particle":"","parse-names":false,"suffix":""},{"dropping-particle":"","family":"Widanarai.","given":"","non-dropping-particle":"","parse-names":false,"suffix":""}],"container-title":"Jurnal Ilmu dan Teknologi Kelautan Tropis","id":"ITEM-1","issue":"1","issued":{"date-parts":[["2016"]]},"page":"321-334","title":"TOTAL HEMOCYTES, GLUCOSE HEMOLYMPH, AND PRODUCTION PERFORMANCE OF SPINY LOBSTER Panulirus homarus CULTURED IN THE INDIVIDUAL COMPARTMENTS SYSTEM","type":"article-journal","volume":"8"},"uris":["http://www.mendeley.com/documents/?uuid=ff81e5e5-260a-452d-9e08-e58b08d8a1a9"]}],"mendeley":{"formattedCitation":"(Pratiwi et al., 2016)","plainTextFormattedCitation":"(Pratiwi et al., 2016)","previouslyFormattedCitation":"(Pratiwi et al., 2016)"},"properties":{"noteIndex":0},"schema":"https://github.com/citation-style-language/schema/raw/master/csl-citation.json"}</w:instrText>
      </w:r>
      <w:r w:rsidR="00213E73" w:rsidRPr="00D76257">
        <w:rPr>
          <w:rFonts w:ascii="Arial" w:hAnsi="Arial" w:cs="Arial"/>
        </w:rPr>
        <w:fldChar w:fldCharType="separate"/>
      </w:r>
      <w:r w:rsidR="00213E73" w:rsidRPr="00D76257">
        <w:rPr>
          <w:rFonts w:ascii="Arial" w:hAnsi="Arial" w:cs="Arial"/>
          <w:noProof/>
        </w:rPr>
        <w:t xml:space="preserve">(Pratiwi </w:t>
      </w:r>
      <w:r w:rsidR="00213E73" w:rsidRPr="00D76257">
        <w:rPr>
          <w:rFonts w:ascii="Arial" w:hAnsi="Arial" w:cs="Arial"/>
          <w:i/>
          <w:iCs/>
          <w:noProof/>
        </w:rPr>
        <w:t>et al.,</w:t>
      </w:r>
      <w:r w:rsidR="00213E73" w:rsidRPr="00D76257">
        <w:rPr>
          <w:rFonts w:ascii="Arial" w:hAnsi="Arial" w:cs="Arial"/>
          <w:noProof/>
        </w:rPr>
        <w:t xml:space="preserve"> 2016)</w:t>
      </w:r>
      <w:r w:rsidR="00213E73" w:rsidRPr="00D76257">
        <w:rPr>
          <w:rFonts w:ascii="Arial" w:hAnsi="Arial" w:cs="Arial"/>
        </w:rPr>
        <w:fldChar w:fldCharType="end"/>
      </w:r>
      <w:r w:rsidR="00213E73" w:rsidRPr="00D76257">
        <w:rPr>
          <w:rFonts w:ascii="Arial" w:hAnsi="Arial" w:cs="Arial"/>
        </w:rPr>
        <w:t>.</w:t>
      </w:r>
    </w:p>
    <w:p w14:paraId="14B8412C" w14:textId="77777777" w:rsidR="0084420E" w:rsidRPr="00D76257" w:rsidRDefault="0084420E" w:rsidP="00CD6A32">
      <w:pPr>
        <w:pStyle w:val="Body"/>
        <w:spacing w:after="0"/>
        <w:rPr>
          <w:rFonts w:ascii="Arial" w:hAnsi="Arial" w:cs="Arial"/>
        </w:rPr>
      </w:pPr>
    </w:p>
    <w:p w14:paraId="00332299" w14:textId="570B08E4" w:rsidR="00CD6A32" w:rsidRPr="00D76257" w:rsidRDefault="00CD6A32" w:rsidP="00CD6A32">
      <w:pPr>
        <w:pStyle w:val="Body"/>
        <w:spacing w:after="0"/>
        <w:rPr>
          <w:rFonts w:ascii="Arial" w:hAnsi="Arial" w:cs="Arial"/>
        </w:rPr>
      </w:pPr>
      <w:r w:rsidRPr="00D76257">
        <w:rPr>
          <w:rFonts w:ascii="Arial" w:hAnsi="Arial" w:cs="Arial"/>
        </w:rPr>
        <w:lastRenderedPageBreak/>
        <w:t>The growth rate of lobsters can be influenced by various environmental factors, one of which is depth</w:t>
      </w:r>
      <w:commentRangeStart w:id="2"/>
      <w:r w:rsidRPr="00D76257">
        <w:rPr>
          <w:rFonts w:ascii="Arial" w:hAnsi="Arial" w:cs="Arial"/>
        </w:rPr>
        <w:t>. Studies by</w:t>
      </w:r>
      <w:r w:rsidR="00390372" w:rsidRPr="00D76257">
        <w:rPr>
          <w:rFonts w:ascii="Arial" w:hAnsi="Arial" w:cs="Arial"/>
        </w:rPr>
        <w:t xml:space="preserve"> </w:t>
      </w:r>
      <w:r w:rsidR="00390372" w:rsidRPr="00D76257">
        <w:rPr>
          <w:rFonts w:ascii="Arial" w:hAnsi="Arial" w:cs="Arial"/>
        </w:rPr>
        <w:fldChar w:fldCharType="begin" w:fldLock="1"/>
      </w:r>
      <w:r w:rsidR="00C41831" w:rsidRPr="00D76257">
        <w:rPr>
          <w:rFonts w:ascii="Arial" w:hAnsi="Arial" w:cs="Arial"/>
        </w:rPr>
        <w:instrText>ADDIN CSL_CITATION {"citationItems":[{"id":"ITEM-1","itemData":{"author":[{"dropping-particle":"","family":"Kusuma","given":"R. D.","non-dropping-particle":"","parse-names":false,"suffix":""},{"dropping-particle":"","family":"Asriyanto.","given":"&amp;","non-dropping-particle":"","parse-names":false,"suffix":""},{"dropping-particle":"","family":"Sardiyatmo.","given":"","non-dropping-particle":"","parse-names":false,"suffix":""}],"container-title":"Journal of Fisheries Resources Utilization Management and Technology","id":"ITEM-1","issue":"1","issued":{"date-parts":[["2012"]]},"page":"11-21","title":"THE EFFECT OF DIFFERENT DEPTH AND BAIT ON LOBSTER (PANULIUS SP) CATCHES WITH MONOFILAMENT BOTTOM GILL NETS IN ARGOPENI WATERS, KEBUMEN REGENCY","type":"article-journal","volume":"1"},"uris":["http://www.mendeley.com/documents/?uuid=a9ad313c-ea8e-4009-8451-22e993c77b0f"]}],"mendeley":{"formattedCitation":"(Kusuma et al., 2012)","plainTextFormattedCitation":"(Kusuma et al., 2012)","previouslyFormattedCitation":"(Kusuma et al., 2012)"},"properties":{"noteIndex":0},"schema":"https://github.com/citation-style-language/schema/raw/master/csl-citation.json"}</w:instrText>
      </w:r>
      <w:r w:rsidR="00390372" w:rsidRPr="00D76257">
        <w:rPr>
          <w:rFonts w:ascii="Arial" w:hAnsi="Arial" w:cs="Arial"/>
        </w:rPr>
        <w:fldChar w:fldCharType="separate"/>
      </w:r>
      <w:r w:rsidR="00390372" w:rsidRPr="00D76257">
        <w:rPr>
          <w:rFonts w:ascii="Arial" w:hAnsi="Arial" w:cs="Arial"/>
          <w:noProof/>
        </w:rPr>
        <w:t xml:space="preserve">(Kusuma </w:t>
      </w:r>
      <w:r w:rsidR="00390372" w:rsidRPr="00D76257">
        <w:rPr>
          <w:rFonts w:ascii="Arial" w:hAnsi="Arial" w:cs="Arial"/>
          <w:i/>
          <w:iCs/>
          <w:noProof/>
        </w:rPr>
        <w:t>et al.,</w:t>
      </w:r>
      <w:r w:rsidR="00390372" w:rsidRPr="00D76257">
        <w:rPr>
          <w:rFonts w:ascii="Arial" w:hAnsi="Arial" w:cs="Arial"/>
          <w:noProof/>
        </w:rPr>
        <w:t xml:space="preserve"> 2012)</w:t>
      </w:r>
      <w:r w:rsidR="00390372" w:rsidRPr="00D76257">
        <w:rPr>
          <w:rFonts w:ascii="Arial" w:hAnsi="Arial" w:cs="Arial"/>
        </w:rPr>
        <w:fldChar w:fldCharType="end"/>
      </w:r>
      <w:r w:rsidRPr="00D76257">
        <w:rPr>
          <w:rFonts w:ascii="Arial" w:hAnsi="Arial" w:cs="Arial"/>
        </w:rPr>
        <w:t xml:space="preserve">, </w:t>
      </w:r>
      <w:r w:rsidR="006C168F" w:rsidRPr="00D76257">
        <w:rPr>
          <w:rFonts w:ascii="Arial" w:hAnsi="Arial" w:cs="Arial"/>
        </w:rPr>
        <w:fldChar w:fldCharType="begin" w:fldLock="1"/>
      </w:r>
      <w:r w:rsidR="00A14BBF" w:rsidRPr="00D76257">
        <w:rPr>
          <w:rFonts w:ascii="Arial" w:hAnsi="Arial" w:cs="Arial"/>
        </w:rPr>
        <w:instrText>ADDIN CSL_CITATION {"citationItems":[{"id":"ITEM-1","itemData":{"author":[{"dropping-particle":"","family":"Paramita","given":"A. P.","non-dropping-particle":"","parse-names":false,"suffix":""}],"id":"ITEM-1","issued":{"date-parts":[["2021"]]},"publisher":"UNIVERSITAS BRAWIJAYA","title":"THE EFFECT OF DIFFERENCES IN REGIONAL DEPTH ON LOBSTER (Panulirus spp.) CATCHES IN THE MADURA STRAIT LANDED IN SITUBONDO REGENCY, EAST JAVA","type":"thesis"},"uris":["http://www.mendeley.com/documents/?uuid=5f05486b-bfa1-4907-89ea-86357410e50a"]}],"mendeley":{"formattedCitation":"(Paramita, 2021)","plainTextFormattedCitation":"(Paramita, 2021)","previouslyFormattedCitation":"(Paramita, 2021)"},"properties":{"noteIndex":0},"schema":"https://github.com/citation-style-language/schema/raw/master/csl-citation.json"}</w:instrText>
      </w:r>
      <w:r w:rsidR="006C168F" w:rsidRPr="00D76257">
        <w:rPr>
          <w:rFonts w:ascii="Arial" w:hAnsi="Arial" w:cs="Arial"/>
        </w:rPr>
        <w:fldChar w:fldCharType="separate"/>
      </w:r>
      <w:r w:rsidR="006C168F" w:rsidRPr="00D76257">
        <w:rPr>
          <w:rFonts w:ascii="Arial" w:hAnsi="Arial" w:cs="Arial"/>
          <w:noProof/>
        </w:rPr>
        <w:t>(Paramita, 2021)</w:t>
      </w:r>
      <w:r w:rsidR="006C168F" w:rsidRPr="00D76257">
        <w:rPr>
          <w:rFonts w:ascii="Arial" w:hAnsi="Arial" w:cs="Arial"/>
        </w:rPr>
        <w:fldChar w:fldCharType="end"/>
      </w:r>
      <w:r w:rsidRPr="00D76257">
        <w:rPr>
          <w:rFonts w:ascii="Arial" w:hAnsi="Arial" w:cs="Arial"/>
        </w:rPr>
        <w:t xml:space="preserve">, and </w:t>
      </w:r>
      <w:r w:rsidR="00C41831" w:rsidRPr="00D76257">
        <w:rPr>
          <w:rFonts w:ascii="Arial" w:hAnsi="Arial" w:cs="Arial"/>
        </w:rPr>
        <w:fldChar w:fldCharType="begin" w:fldLock="1"/>
      </w:r>
      <w:r w:rsidR="006C168F" w:rsidRPr="00D76257">
        <w:rPr>
          <w:rFonts w:ascii="Arial" w:hAnsi="Arial" w:cs="Arial"/>
        </w:rPr>
        <w:instrText>ADDIN CSL_CITATION {"citationItems":[{"id":"ITEM-1","itemData":{"author":[{"dropping-particle":"","family":"Wandira","given":"A.","non-dropping-particle":"","parse-names":false,"suffix":""},{"dropping-particle":"","family":"Ramli, M.","given":"&amp;","non-dropping-particle":"","parse-names":false,"suffix":""},{"dropping-particle":"","family":"Halili.","given":"","non-dropping-particle":"","parse-names":false,"suffix":""}],"container-title":"Sapa Laut","id":"ITEM-1","issue":"2","issued":{"date-parts":[["2020"]]},"page":"163-172","title":"Types and Abundance of Lobster Larvae ( Panulirus Spp .) Based on Water Depth in Ranooha Raya Village Waters , Moramo Sub-District , South Konawe Regency","type":"article-journal","volume":"5"},"uris":["http://www.mendeley.com/documents/?uuid=b7854d3c-d540-4815-8d6f-c4876e4dddd9"]}],"mendeley":{"formattedCitation":"(Wandira et al., 2020)","plainTextFormattedCitation":"(Wandira et al., 2020)","previouslyFormattedCitation":"(Wandira et al., 2020)"},"properties":{"noteIndex":0},"schema":"https://github.com/citation-style-language/schema/raw/master/csl-citation.json"}</w:instrText>
      </w:r>
      <w:r w:rsidR="00C41831" w:rsidRPr="00D76257">
        <w:rPr>
          <w:rFonts w:ascii="Arial" w:hAnsi="Arial" w:cs="Arial"/>
        </w:rPr>
        <w:fldChar w:fldCharType="separate"/>
      </w:r>
      <w:r w:rsidR="00C41831" w:rsidRPr="00D76257">
        <w:rPr>
          <w:rFonts w:ascii="Arial" w:hAnsi="Arial" w:cs="Arial"/>
          <w:noProof/>
        </w:rPr>
        <w:t xml:space="preserve">(Wandira </w:t>
      </w:r>
      <w:r w:rsidR="00C41831" w:rsidRPr="00D76257">
        <w:rPr>
          <w:rFonts w:ascii="Arial" w:hAnsi="Arial" w:cs="Arial"/>
          <w:i/>
          <w:iCs/>
          <w:noProof/>
        </w:rPr>
        <w:t>et al.,</w:t>
      </w:r>
      <w:r w:rsidR="00C41831" w:rsidRPr="00D76257">
        <w:rPr>
          <w:rFonts w:ascii="Arial" w:hAnsi="Arial" w:cs="Arial"/>
          <w:noProof/>
        </w:rPr>
        <w:t xml:space="preserve"> 2020)</w:t>
      </w:r>
      <w:r w:rsidR="00C41831" w:rsidRPr="00D76257">
        <w:rPr>
          <w:rFonts w:ascii="Arial" w:hAnsi="Arial" w:cs="Arial"/>
        </w:rPr>
        <w:fldChar w:fldCharType="end"/>
      </w:r>
      <w:r w:rsidRPr="00D76257">
        <w:rPr>
          <w:rFonts w:ascii="Arial" w:hAnsi="Arial" w:cs="Arial"/>
        </w:rPr>
        <w:t xml:space="preserve"> report </w:t>
      </w:r>
      <w:commentRangeEnd w:id="2"/>
      <w:r w:rsidR="002E71D2">
        <w:rPr>
          <w:rStyle w:val="CommentReference"/>
          <w:rFonts w:ascii="Times New Roman" w:hAnsi="Times New Roman"/>
          <w:lang w:val="nb-NO" w:eastAsia="nb-NO"/>
        </w:rPr>
        <w:commentReference w:id="2"/>
      </w:r>
      <w:r w:rsidRPr="00D76257">
        <w:rPr>
          <w:rFonts w:ascii="Arial" w:hAnsi="Arial" w:cs="Arial"/>
        </w:rPr>
        <w:t>that juvenile scalloped spiny lobsters are commonly found at depths of less than 5 meters.</w:t>
      </w:r>
      <w:r w:rsidR="00C41831" w:rsidRPr="00D76257">
        <w:rPr>
          <w:rFonts w:ascii="Arial" w:hAnsi="Arial" w:cs="Arial"/>
        </w:rPr>
        <w:t xml:space="preserve"> T</w:t>
      </w:r>
      <w:r w:rsidRPr="00D76257">
        <w:rPr>
          <w:rFonts w:ascii="Arial" w:hAnsi="Arial" w:cs="Arial"/>
        </w:rPr>
        <w:t xml:space="preserve">his species predominantly inhabits rocky </w:t>
      </w:r>
      <w:proofErr w:type="spellStart"/>
      <w:r w:rsidRPr="00D76257">
        <w:rPr>
          <w:rFonts w:ascii="Arial" w:hAnsi="Arial" w:cs="Arial"/>
        </w:rPr>
        <w:t>seabeds</w:t>
      </w:r>
      <w:proofErr w:type="spellEnd"/>
      <w:r w:rsidRPr="00D76257">
        <w:rPr>
          <w:rFonts w:ascii="Arial" w:hAnsi="Arial" w:cs="Arial"/>
        </w:rPr>
        <w:t xml:space="preserve"> and coral reef areas. Research by </w:t>
      </w:r>
      <w:r w:rsidR="00A14BBF" w:rsidRPr="00D76257">
        <w:rPr>
          <w:rFonts w:ascii="Arial" w:hAnsi="Arial" w:cs="Arial"/>
        </w:rPr>
        <w:fldChar w:fldCharType="begin" w:fldLock="1"/>
      </w:r>
      <w:r w:rsidR="00E16A5A" w:rsidRPr="00D76257">
        <w:rPr>
          <w:rFonts w:ascii="Arial" w:hAnsi="Arial" w:cs="Arial"/>
        </w:rPr>
        <w:instrText>ADDIN CSL_CITATION {"citationItems":[{"id":"ITEM-1","itemData":{"DOI":"10.1051/bioconf/202515603012","ISBN":"2025156030","ISSN":"21174458","abstract":"Panulirus homarus is a valuable fishery commodity, is in high demand both in Indonesia and internationally. Its cultivation often utilizes floating net cages, where environmental factors, such as water depth, are crucial to the lobster's well-being. This study aimed to analyze the effect of different water depths in floating net cages on the survival rate and growth of P. homarus. The research employed an experimental method with a completely randomized design, consisting of three treatments and five replications. The water depth treatments were WD 01 (4 meters), WD 02 (8 meters), and WD 03 (12 meters). Data were analyzed using analysis of variance. After 60 days of cultivation, the results showed that water depth had no significant effect on the survival rate and growth of P. homarus. The 8-meter depth yielded the highest results with 67±38.19 % of survival rate, 50.33±8.08 g of weight growth, 0.50±0.20 cm of carapace length growth, 0.17±0.15 cm of carapace width growth, 5.11±0.074 %-1 day of specific growth rate, and 25.00±0.76 % of molting rate. Although water depth did not significantly affect outcomes, the 8-meter depth appeared to be optimal for P. homarus in this study.","author":[{"dropping-particle":"","family":"Efrizal.","given":"","non-dropping-particle":"","parse-names":false,"suffix":""},{"dropping-particle":"","family":"Lubis","given":"A. S.","non-dropping-particle":"","parse-names":false,"suffix":""},{"dropping-particle":"","family":"Anwar, R.","given":"&amp;","non-dropping-particle":"","parse-names":false,"suffix":""},{"dropping-particle":"","family":"Rusnam.","given":"","non-dropping-particle":"","parse-names":false,"suffix":""}],"container-title":"BIO Web of Conferences","id":"ITEM-1","issue":"3","issued":{"date-parts":[["2025"]]},"page":"1-10","title":"The Effect of water depth on the growth and survival rate of Panulirus homarus in floating net cages: Implications for sustainable coastal aquaculture and marine conservation","type":"article-journal","volume":"156"},"uris":["http://www.mendeley.com/documents/?uuid=e0983680-e494-4e03-9082-99b7072d6b21"]}],"mendeley":{"formattedCitation":"(Efrizal. et al., 2025)","manualFormatting":"Efrizal et al. (2025)","plainTextFormattedCitation":"(Efrizal. et al., 2025)","previouslyFormattedCitation":"(Efrizal. et al., 2025)"},"properties":{"noteIndex":0},"schema":"https://github.com/citation-style-language/schema/raw/master/csl-citation.json"}</w:instrText>
      </w:r>
      <w:r w:rsidR="00A14BBF" w:rsidRPr="00D76257">
        <w:rPr>
          <w:rFonts w:ascii="Arial" w:hAnsi="Arial" w:cs="Arial"/>
        </w:rPr>
        <w:fldChar w:fldCharType="separate"/>
      </w:r>
      <w:r w:rsidR="00A14BBF" w:rsidRPr="00D76257">
        <w:rPr>
          <w:rFonts w:ascii="Arial" w:hAnsi="Arial" w:cs="Arial"/>
          <w:noProof/>
        </w:rPr>
        <w:t xml:space="preserve">Efrizal </w:t>
      </w:r>
      <w:r w:rsidR="00A14BBF" w:rsidRPr="00D76257">
        <w:rPr>
          <w:rFonts w:ascii="Arial" w:hAnsi="Arial" w:cs="Arial"/>
          <w:i/>
          <w:iCs/>
          <w:noProof/>
        </w:rPr>
        <w:t>et al.</w:t>
      </w:r>
      <w:r w:rsidR="00A14BBF" w:rsidRPr="00D76257">
        <w:rPr>
          <w:rFonts w:ascii="Arial" w:hAnsi="Arial" w:cs="Arial"/>
          <w:noProof/>
        </w:rPr>
        <w:t xml:space="preserve"> (2025)</w:t>
      </w:r>
      <w:r w:rsidR="00A14BBF" w:rsidRPr="00D76257">
        <w:rPr>
          <w:rFonts w:ascii="Arial" w:hAnsi="Arial" w:cs="Arial"/>
        </w:rPr>
        <w:fldChar w:fldCharType="end"/>
      </w:r>
      <w:r w:rsidRPr="00D76257">
        <w:rPr>
          <w:rFonts w:ascii="Arial" w:hAnsi="Arial" w:cs="Arial"/>
        </w:rPr>
        <w:t xml:space="preserve"> indicates that lobsters cultured at depths of 4–12 meters with an initial average weight of 120 grams demonstrated improved performance, with an absolute weight gain of 50.33 grams, a specific growth rate (SGR) of 5.11%/day, and a survival rate of 75%. Furthermore, the rearing of scalloped spiny lobsters at a depth of 5 meters using compartment systems produced better growth compared to a depth of 3 meters, indicating that cage depth plays an important role in creating optimal environmental conditions for lobster growth. Depth influences the formation of optimal environmental conditions such as temperature, dissolved oxygen, and natural food availability which directly affect the growth rate and survival of scalloped spiny lobsters.</w:t>
      </w:r>
    </w:p>
    <w:p w14:paraId="7BA8E2C3" w14:textId="77777777" w:rsidR="0084420E" w:rsidRPr="002E71D2" w:rsidRDefault="0084420E" w:rsidP="00E91AC1">
      <w:pPr>
        <w:pStyle w:val="Body"/>
        <w:spacing w:after="0"/>
        <w:rPr>
          <w:rFonts w:ascii="Arial" w:hAnsi="Arial" w:cs="Arial"/>
          <w:color w:val="FF0000"/>
        </w:rPr>
      </w:pPr>
    </w:p>
    <w:p w14:paraId="1C42788D" w14:textId="39FF34AB" w:rsidR="00E91AC1" w:rsidRPr="002E71D2" w:rsidRDefault="00E91AC1" w:rsidP="00E91AC1">
      <w:pPr>
        <w:pStyle w:val="Body"/>
        <w:spacing w:after="0"/>
        <w:rPr>
          <w:rFonts w:ascii="Arial" w:hAnsi="Arial" w:cs="Arial"/>
          <w:color w:val="FF0000"/>
        </w:rPr>
      </w:pPr>
      <w:r w:rsidRPr="002E71D2">
        <w:rPr>
          <w:rFonts w:ascii="Arial" w:hAnsi="Arial" w:cs="Arial"/>
          <w:color w:val="FF0000"/>
        </w:rPr>
        <w:t xml:space="preserve">Thus, the use of butterfly pea leaf extract as a natural therapy offers a safe and effective alternative for wound treatment in betta fish, supporting sustainability and efficiency in ornamental fish farming. Therefore, this </w:t>
      </w:r>
      <w:r w:rsidR="00CD6A32" w:rsidRPr="002E71D2">
        <w:rPr>
          <w:rFonts w:ascii="Arial" w:hAnsi="Arial" w:cs="Arial"/>
          <w:color w:val="FF0000"/>
        </w:rPr>
        <w:t>research</w:t>
      </w:r>
      <w:r w:rsidRPr="002E71D2">
        <w:rPr>
          <w:rFonts w:ascii="Arial" w:hAnsi="Arial" w:cs="Arial"/>
          <w:color w:val="FF0000"/>
        </w:rPr>
        <w:t xml:space="preserve"> aims to determine the effectiveness of the bioactive compounds present in butterfly pea leaves in accelerating the wound-healing process of betta fish (</w:t>
      </w:r>
      <w:r w:rsidRPr="002E71D2">
        <w:rPr>
          <w:rFonts w:ascii="Arial" w:hAnsi="Arial" w:cs="Arial"/>
          <w:i/>
          <w:iCs/>
          <w:color w:val="FF0000"/>
        </w:rPr>
        <w:t>Betta splendens</w:t>
      </w:r>
      <w:r w:rsidRPr="002E71D2">
        <w:rPr>
          <w:rFonts w:ascii="Arial" w:hAnsi="Arial" w:cs="Arial"/>
          <w:color w:val="FF0000"/>
        </w:rPr>
        <w:t>).</w:t>
      </w:r>
    </w:p>
    <w:p w14:paraId="56507ABB" w14:textId="77777777" w:rsidR="00790ADA" w:rsidRPr="00D76257" w:rsidRDefault="00790ADA" w:rsidP="00441B6F">
      <w:pPr>
        <w:pStyle w:val="Body"/>
        <w:spacing w:after="0"/>
        <w:rPr>
          <w:rFonts w:ascii="Arial" w:hAnsi="Arial" w:cs="Arial"/>
        </w:rPr>
      </w:pPr>
    </w:p>
    <w:p w14:paraId="68814E3E" w14:textId="1A5659FA" w:rsidR="007F7B32" w:rsidRPr="00F53833" w:rsidRDefault="00902823" w:rsidP="0068713F">
      <w:pPr>
        <w:pStyle w:val="AbstHead"/>
        <w:jc w:val="both"/>
        <w:rPr>
          <w:rFonts w:ascii="Arial" w:hAnsi="Arial" w:cs="Arial"/>
          <w:szCs w:val="22"/>
        </w:rPr>
      </w:pPr>
      <w:r w:rsidRPr="00F53833">
        <w:rPr>
          <w:rFonts w:ascii="Arial" w:hAnsi="Arial" w:cs="Arial"/>
          <w:szCs w:val="22"/>
        </w:rPr>
        <w:t xml:space="preserve">2. </w:t>
      </w:r>
      <w:r w:rsidR="006B57D0" w:rsidRPr="00F53833">
        <w:rPr>
          <w:rFonts w:ascii="Arial" w:hAnsi="Arial" w:cs="Arial"/>
          <w:szCs w:val="22"/>
        </w:rPr>
        <w:t>methodology</w:t>
      </w:r>
      <w:r w:rsidR="007F7B32" w:rsidRPr="00F53833">
        <w:rPr>
          <w:rFonts w:ascii="Arial" w:hAnsi="Arial" w:cs="Arial"/>
          <w:szCs w:val="22"/>
        </w:rPr>
        <w:t xml:space="preserve"> </w:t>
      </w:r>
    </w:p>
    <w:p w14:paraId="030EF186" w14:textId="1AC90648" w:rsidR="00790ADA" w:rsidRPr="00D76257" w:rsidRDefault="0068713F" w:rsidP="00785EFE">
      <w:pPr>
        <w:pStyle w:val="Body"/>
        <w:spacing w:after="0"/>
        <w:rPr>
          <w:rFonts w:ascii="Arial" w:hAnsi="Arial" w:cs="Arial"/>
        </w:rPr>
      </w:pPr>
      <w:r w:rsidRPr="00D76257">
        <w:rPr>
          <w:rFonts w:ascii="Arial" w:hAnsi="Arial" w:cs="Arial"/>
        </w:rPr>
        <w:t xml:space="preserve">This research will be conducted over a period of 60 days, from June 14 to August 24, 2025, at the Floating Net Cage (FNC) facility in </w:t>
      </w:r>
      <w:proofErr w:type="spellStart"/>
      <w:r w:rsidRPr="00D76257">
        <w:rPr>
          <w:rFonts w:ascii="Arial" w:hAnsi="Arial" w:cs="Arial"/>
        </w:rPr>
        <w:t>Ekas</w:t>
      </w:r>
      <w:proofErr w:type="spellEnd"/>
      <w:r w:rsidRPr="00D76257">
        <w:rPr>
          <w:rFonts w:ascii="Arial" w:hAnsi="Arial" w:cs="Arial"/>
        </w:rPr>
        <w:t xml:space="preserve"> </w:t>
      </w:r>
      <w:proofErr w:type="spellStart"/>
      <w:r w:rsidRPr="00D76257">
        <w:rPr>
          <w:rFonts w:ascii="Arial" w:hAnsi="Arial" w:cs="Arial"/>
        </w:rPr>
        <w:t>Buana</w:t>
      </w:r>
      <w:proofErr w:type="spellEnd"/>
      <w:r w:rsidRPr="00D76257">
        <w:rPr>
          <w:rFonts w:ascii="Arial" w:hAnsi="Arial" w:cs="Arial"/>
        </w:rPr>
        <w:t xml:space="preserve"> Village, </w:t>
      </w:r>
      <w:proofErr w:type="spellStart"/>
      <w:r w:rsidRPr="00D76257">
        <w:rPr>
          <w:rFonts w:ascii="Arial" w:hAnsi="Arial" w:cs="Arial"/>
        </w:rPr>
        <w:t>Jerowaru</w:t>
      </w:r>
      <w:proofErr w:type="spellEnd"/>
      <w:r w:rsidRPr="00D76257">
        <w:rPr>
          <w:rFonts w:ascii="Arial" w:hAnsi="Arial" w:cs="Arial"/>
        </w:rPr>
        <w:t xml:space="preserve"> District, East Lombok Regency, West Nusa Tenggara Province. The method used in this study was an experimental method employing a Completely Randomized Design (CRD), consisting of five treatments with three replications, resulting in a total of 15 experimental units. The treatments were as follows: </w:t>
      </w:r>
      <w:proofErr w:type="gramStart"/>
      <w:r w:rsidRPr="00D76257">
        <w:rPr>
          <w:rFonts w:ascii="Arial" w:hAnsi="Arial" w:cs="Arial"/>
        </w:rPr>
        <w:t>A :</w:t>
      </w:r>
      <w:proofErr w:type="gramEnd"/>
      <w:r w:rsidRPr="00D76257">
        <w:rPr>
          <w:rFonts w:ascii="Arial" w:hAnsi="Arial" w:cs="Arial"/>
        </w:rPr>
        <w:t xml:space="preserve"> depth of 0.5 m, B : depth of 1.5 m, C : depth of 2.5 m, D : depth of 3.5 m, and E : depth of 4.5 m.</w:t>
      </w:r>
    </w:p>
    <w:p w14:paraId="2EB16AED" w14:textId="77777777" w:rsidR="00873EDA" w:rsidRPr="00D76257" w:rsidRDefault="00873EDA" w:rsidP="00873EDA">
      <w:pPr>
        <w:pStyle w:val="Body"/>
        <w:spacing w:after="0"/>
        <w:rPr>
          <w:rFonts w:ascii="Arial" w:hAnsi="Arial" w:cs="Arial"/>
        </w:rPr>
      </w:pPr>
    </w:p>
    <w:p w14:paraId="797FE941" w14:textId="6714FA53" w:rsidR="00873EDA" w:rsidRPr="00D76257" w:rsidRDefault="00873EDA" w:rsidP="00202473">
      <w:pPr>
        <w:pStyle w:val="Body"/>
        <w:rPr>
          <w:rFonts w:ascii="Arial" w:hAnsi="Arial" w:cs="Arial"/>
          <w:b/>
          <w:sz w:val="22"/>
        </w:rPr>
      </w:pPr>
      <w:r w:rsidRPr="00D76257">
        <w:rPr>
          <w:rFonts w:ascii="Arial" w:hAnsi="Arial" w:cs="Arial"/>
          <w:b/>
          <w:caps/>
          <w:sz w:val="22"/>
        </w:rPr>
        <w:t xml:space="preserve">2.1 </w:t>
      </w:r>
      <w:r w:rsidRPr="00D76257">
        <w:rPr>
          <w:rFonts w:ascii="Arial" w:hAnsi="Arial" w:cs="Arial"/>
          <w:b/>
          <w:sz w:val="22"/>
        </w:rPr>
        <w:t>Research Procedure</w:t>
      </w:r>
    </w:p>
    <w:p w14:paraId="2AD43F0F" w14:textId="1DDDB6CA" w:rsidR="00873EDA" w:rsidRPr="002E71D2" w:rsidRDefault="00202473" w:rsidP="00785EFE">
      <w:pPr>
        <w:pStyle w:val="Body"/>
        <w:rPr>
          <w:rFonts w:ascii="Arial" w:hAnsi="Arial" w:cs="Arial"/>
          <w:color w:val="FF0000"/>
        </w:rPr>
      </w:pPr>
      <w:r w:rsidRPr="002E71D2">
        <w:rPr>
          <w:rFonts w:ascii="Arial" w:hAnsi="Arial" w:cs="Arial"/>
          <w:color w:val="FF0000"/>
        </w:rPr>
        <w:t>The research began with the extraction of butterfly pea leaves (</w:t>
      </w:r>
      <w:proofErr w:type="spellStart"/>
      <w:r w:rsidRPr="002E71D2">
        <w:rPr>
          <w:rFonts w:ascii="Arial" w:hAnsi="Arial" w:cs="Arial"/>
          <w:i/>
          <w:iCs/>
          <w:color w:val="FF0000"/>
        </w:rPr>
        <w:t>Clitoria</w:t>
      </w:r>
      <w:proofErr w:type="spellEnd"/>
      <w:r w:rsidRPr="002E71D2">
        <w:rPr>
          <w:rFonts w:ascii="Arial" w:hAnsi="Arial" w:cs="Arial"/>
          <w:i/>
          <w:iCs/>
          <w:color w:val="FF0000"/>
        </w:rPr>
        <w:t xml:space="preserve"> </w:t>
      </w:r>
      <w:proofErr w:type="spellStart"/>
      <w:r w:rsidRPr="002E71D2">
        <w:rPr>
          <w:rFonts w:ascii="Arial" w:hAnsi="Arial" w:cs="Arial"/>
          <w:i/>
          <w:iCs/>
          <w:color w:val="FF0000"/>
        </w:rPr>
        <w:t>ternatea</w:t>
      </w:r>
      <w:proofErr w:type="spellEnd"/>
      <w:r w:rsidRPr="002E71D2">
        <w:rPr>
          <w:rFonts w:ascii="Arial" w:hAnsi="Arial" w:cs="Arial"/>
          <w:color w:val="FF0000"/>
        </w:rPr>
        <w:t>), followed by a phytochemical test to identify the bioactive compounds contained in the extract. Preparation of tools and materials was then carried out to ensure that all experimental requirements were met. Afterward, artificial wounds were induced on the betta fish (</w:t>
      </w:r>
      <w:r w:rsidRPr="002E71D2">
        <w:rPr>
          <w:rFonts w:ascii="Arial" w:hAnsi="Arial" w:cs="Arial"/>
          <w:i/>
          <w:iCs/>
          <w:color w:val="FF0000"/>
        </w:rPr>
        <w:t>Betta splendens</w:t>
      </w:r>
      <w:r w:rsidRPr="002E71D2">
        <w:rPr>
          <w:rFonts w:ascii="Arial" w:hAnsi="Arial" w:cs="Arial"/>
          <w:color w:val="FF0000"/>
        </w:rPr>
        <w:t>) to serve as the experimental model. The fish were then maintained under controlled conditions throughout the research period to monitor the healing process and other experim</w:t>
      </w:r>
      <w:r w:rsidR="00D76257" w:rsidRPr="002E71D2">
        <w:rPr>
          <w:rFonts w:ascii="Arial" w:hAnsi="Arial" w:cs="Arial"/>
          <w:color w:val="FF0000"/>
        </w:rPr>
        <w:t xml:space="preserve">ental parameters systematically </w:t>
      </w:r>
      <w:r w:rsidR="00D76257" w:rsidRPr="002E71D2">
        <w:rPr>
          <w:rFonts w:ascii="Arial" w:hAnsi="Arial" w:cs="Arial"/>
          <w:color w:val="FF0000"/>
          <w:sz w:val="22"/>
        </w:rPr>
        <w:t>(Figure 1).</w:t>
      </w:r>
    </w:p>
    <w:p w14:paraId="74C81C15" w14:textId="77777777" w:rsidR="00D76257" w:rsidRPr="00D76257" w:rsidRDefault="00D76257" w:rsidP="00202473">
      <w:pPr>
        <w:pStyle w:val="Body"/>
        <w:ind w:firstLine="567"/>
        <w:rPr>
          <w:rFonts w:ascii="Arial" w:hAnsi="Arial" w:cs="Arial"/>
        </w:rPr>
      </w:pPr>
    </w:p>
    <w:p w14:paraId="3BEA385B" w14:textId="1744AEF2" w:rsidR="00D76257" w:rsidRPr="00D76257" w:rsidRDefault="00D76257" w:rsidP="00202473">
      <w:pPr>
        <w:pStyle w:val="Body"/>
        <w:ind w:firstLine="567"/>
        <w:rPr>
          <w:rFonts w:ascii="Arial" w:hAnsi="Arial" w:cs="Arial"/>
        </w:rPr>
      </w:pPr>
      <w:commentRangeStart w:id="3"/>
      <w:r w:rsidRPr="00D76257">
        <w:rPr>
          <w:rFonts w:ascii="Arial" w:hAnsi="Arial" w:cs="Arial"/>
          <w:noProof/>
          <w:lang w:val="en-IN" w:eastAsia="en-IN" w:bidi="mr-IN"/>
        </w:rPr>
        <w:lastRenderedPageBreak/>
        <w:drawing>
          <wp:inline distT="0" distB="0" distL="114300" distR="114300" wp14:anchorId="7BF81E5F" wp14:editId="23FE370A">
            <wp:extent cx="2518739" cy="1923305"/>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16" cstate="print"/>
                    <a:srcRect/>
                    <a:stretch/>
                  </pic:blipFill>
                  <pic:spPr>
                    <a:xfrm>
                      <a:off x="0" y="0"/>
                      <a:ext cx="2518739" cy="1923305"/>
                    </a:xfrm>
                    <a:prstGeom prst="rect">
                      <a:avLst/>
                    </a:prstGeom>
                  </pic:spPr>
                </pic:pic>
              </a:graphicData>
            </a:graphic>
          </wp:inline>
        </w:drawing>
      </w:r>
      <w:commentRangeEnd w:id="3"/>
      <w:r w:rsidR="002E71D2">
        <w:rPr>
          <w:rStyle w:val="CommentReference"/>
          <w:rFonts w:ascii="Times New Roman" w:hAnsi="Times New Roman"/>
          <w:lang w:val="nb-NO" w:eastAsia="nb-NO"/>
        </w:rPr>
        <w:commentReference w:id="3"/>
      </w:r>
      <w:commentRangeStart w:id="4"/>
      <w:r w:rsidRPr="00D76257">
        <w:rPr>
          <w:rFonts w:ascii="Arial" w:hAnsi="Arial" w:cs="Arial"/>
          <w:noProof/>
          <w:lang w:val="en-IN" w:eastAsia="en-IN" w:bidi="mr-IN"/>
        </w:rPr>
        <w:drawing>
          <wp:inline distT="0" distB="0" distL="114300" distR="114300" wp14:anchorId="40F82E10" wp14:editId="0C0C05D7">
            <wp:extent cx="1783339" cy="1770594"/>
            <wp:effectExtent l="0" t="0" r="0" b="0"/>
            <wp:docPr id="103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a:blip r:embed="rId17" cstate="print"/>
                    <a:srcRect/>
                    <a:stretch/>
                  </pic:blipFill>
                  <pic:spPr>
                    <a:xfrm>
                      <a:off x="0" y="0"/>
                      <a:ext cx="1783339" cy="1770594"/>
                    </a:xfrm>
                    <a:prstGeom prst="rect">
                      <a:avLst/>
                    </a:prstGeom>
                  </pic:spPr>
                </pic:pic>
              </a:graphicData>
            </a:graphic>
          </wp:inline>
        </w:drawing>
      </w:r>
      <w:commentRangeEnd w:id="4"/>
      <w:r w:rsidR="002E71D2">
        <w:rPr>
          <w:rStyle w:val="CommentReference"/>
          <w:rFonts w:ascii="Times New Roman" w:hAnsi="Times New Roman"/>
          <w:lang w:val="nb-NO" w:eastAsia="nb-NO"/>
        </w:rPr>
        <w:commentReference w:id="4"/>
      </w:r>
    </w:p>
    <w:p w14:paraId="3F99ED91" w14:textId="70BC2C6F" w:rsidR="00D76257" w:rsidRPr="00D76257" w:rsidRDefault="00D76257" w:rsidP="00D76257">
      <w:pPr>
        <w:pStyle w:val="Body"/>
        <w:spacing w:after="0"/>
        <w:jc w:val="center"/>
        <w:rPr>
          <w:rFonts w:ascii="Arial" w:hAnsi="Arial" w:cs="Arial"/>
          <w:sz w:val="22"/>
          <w:lang w:val="id-ID"/>
        </w:rPr>
      </w:pPr>
      <w:r w:rsidRPr="00D76257">
        <w:rPr>
          <w:rFonts w:ascii="Arial" w:hAnsi="Arial" w:cs="Arial"/>
          <w:sz w:val="22"/>
        </w:rPr>
        <w:t xml:space="preserve">Figure </w:t>
      </w:r>
      <w:r w:rsidR="008E638E">
        <w:rPr>
          <w:rFonts w:ascii="Arial" w:hAnsi="Arial" w:cs="Arial"/>
          <w:sz w:val="22"/>
        </w:rPr>
        <w:t>1</w:t>
      </w:r>
      <w:r w:rsidRPr="00D76257">
        <w:rPr>
          <w:rFonts w:ascii="Arial" w:hAnsi="Arial" w:cs="Arial"/>
          <w:sz w:val="22"/>
        </w:rPr>
        <w:t>. Layout of research containers and research containers</w:t>
      </w:r>
    </w:p>
    <w:p w14:paraId="5DBA2E62" w14:textId="77777777" w:rsidR="00D76257" w:rsidRPr="00D76257" w:rsidRDefault="00D76257" w:rsidP="00202473">
      <w:pPr>
        <w:pStyle w:val="Body"/>
        <w:ind w:firstLine="567"/>
        <w:rPr>
          <w:rFonts w:ascii="Arial" w:hAnsi="Arial" w:cs="Arial"/>
        </w:rPr>
      </w:pPr>
    </w:p>
    <w:p w14:paraId="2B44E773" w14:textId="0815F28A" w:rsidR="00202473" w:rsidRPr="00D76257" w:rsidRDefault="00202473" w:rsidP="00202473">
      <w:pPr>
        <w:pStyle w:val="Body"/>
        <w:rPr>
          <w:rFonts w:ascii="Arial" w:hAnsi="Arial" w:cs="Arial"/>
          <w:b/>
          <w:sz w:val="22"/>
        </w:rPr>
      </w:pPr>
      <w:r w:rsidRPr="00D76257">
        <w:rPr>
          <w:rFonts w:ascii="Arial" w:hAnsi="Arial" w:cs="Arial"/>
          <w:b/>
          <w:caps/>
          <w:sz w:val="22"/>
        </w:rPr>
        <w:t xml:space="preserve">2.2 </w:t>
      </w:r>
      <w:r w:rsidRPr="00D76257">
        <w:rPr>
          <w:rFonts w:ascii="Arial" w:hAnsi="Arial" w:cs="Arial"/>
          <w:b/>
          <w:sz w:val="22"/>
        </w:rPr>
        <w:t>Research Parameters</w:t>
      </w:r>
    </w:p>
    <w:p w14:paraId="40502BE0" w14:textId="38D1194C" w:rsidR="00A14B3B" w:rsidRPr="002E71D2" w:rsidRDefault="00202473" w:rsidP="00D76257">
      <w:pPr>
        <w:pStyle w:val="Body"/>
        <w:rPr>
          <w:rFonts w:ascii="Arial" w:hAnsi="Arial" w:cs="Arial"/>
          <w:color w:val="FF0000"/>
        </w:rPr>
      </w:pPr>
      <w:r w:rsidRPr="002E71D2">
        <w:rPr>
          <w:rFonts w:ascii="Arial" w:hAnsi="Arial" w:cs="Arial"/>
          <w:color w:val="FF0000"/>
        </w:rPr>
        <w:t>The parameters measured during the research included wound healing, blood profile, survival rate, growth, and water quality. Wound healing parameters observed were wound width, healing percentage, and daily healing rate. Blood profile parameters measured included erythrocytes, leukocytes, and hematocrit. Growth parameters were represented by absolute weight and absolute length. Water quality parameters observed included temperature, pH, and dissolved oxygen (DO).</w:t>
      </w:r>
    </w:p>
    <w:p w14:paraId="6D52D6B3" w14:textId="77777777" w:rsidR="0068713F" w:rsidRPr="00D76257" w:rsidRDefault="0068713F" w:rsidP="00D76257">
      <w:pPr>
        <w:pStyle w:val="Body"/>
        <w:spacing w:after="0"/>
        <w:rPr>
          <w:rFonts w:ascii="Arial" w:hAnsi="Arial" w:cs="Arial"/>
        </w:rPr>
      </w:pPr>
      <w:r w:rsidRPr="00D76257">
        <w:rPr>
          <w:rFonts w:ascii="Arial" w:hAnsi="Arial" w:cs="Arial"/>
        </w:rPr>
        <w:t>The rearing containers used in this study consisted of 15-liter plastic buckets, totaling 15 units. The containers were first cleaned using soap, rinsed with clean water, and then dried. After drying, holes were made in the buckets using a nail. The buckets were then tied and suspended along the edge of the Floating Net Cage (FNC). Before being hung, each bucket was attached to a stone to serve as a weight. Once all containers were prepared, they were labeled according to the predetermined experimental design.</w:t>
      </w:r>
    </w:p>
    <w:p w14:paraId="7E62BF4C" w14:textId="77777777" w:rsidR="00D76257" w:rsidRPr="00D76257" w:rsidRDefault="00D76257" w:rsidP="00D76257">
      <w:pPr>
        <w:pStyle w:val="Body"/>
        <w:spacing w:after="0"/>
        <w:rPr>
          <w:rFonts w:ascii="Arial" w:hAnsi="Arial" w:cs="Arial"/>
        </w:rPr>
      </w:pPr>
    </w:p>
    <w:p w14:paraId="1E0377E8" w14:textId="004D08BE" w:rsidR="0068713F" w:rsidRPr="00D76257" w:rsidRDefault="0068713F" w:rsidP="00D76257">
      <w:pPr>
        <w:pStyle w:val="Body"/>
        <w:spacing w:after="0"/>
        <w:rPr>
          <w:rFonts w:ascii="Arial" w:hAnsi="Arial" w:cs="Arial"/>
        </w:rPr>
      </w:pPr>
      <w:r w:rsidRPr="00D76257">
        <w:rPr>
          <w:rFonts w:ascii="Arial" w:hAnsi="Arial" w:cs="Arial"/>
        </w:rPr>
        <w:t xml:space="preserve">A total of 150 scalloped spiny lobster </w:t>
      </w:r>
      <w:r w:rsidRPr="00D76257">
        <w:rPr>
          <w:rFonts w:ascii="Arial" w:hAnsi="Arial" w:cs="Arial"/>
          <w:i/>
          <w:iCs/>
        </w:rPr>
        <w:t>(</w:t>
      </w:r>
      <w:proofErr w:type="spellStart"/>
      <w:r w:rsidRPr="00D76257">
        <w:rPr>
          <w:rFonts w:ascii="Arial" w:hAnsi="Arial" w:cs="Arial"/>
          <w:i/>
          <w:iCs/>
        </w:rPr>
        <w:t>Panulirus</w:t>
      </w:r>
      <w:proofErr w:type="spellEnd"/>
      <w:r w:rsidRPr="00D76257">
        <w:rPr>
          <w:rFonts w:ascii="Arial" w:hAnsi="Arial" w:cs="Arial"/>
          <w:i/>
          <w:iCs/>
        </w:rPr>
        <w:t xml:space="preserve"> </w:t>
      </w:r>
      <w:proofErr w:type="spellStart"/>
      <w:r w:rsidRPr="00D76257">
        <w:rPr>
          <w:rFonts w:ascii="Arial" w:hAnsi="Arial" w:cs="Arial"/>
          <w:i/>
          <w:iCs/>
        </w:rPr>
        <w:t>homarus</w:t>
      </w:r>
      <w:proofErr w:type="spellEnd"/>
      <w:r w:rsidRPr="00D76257">
        <w:rPr>
          <w:rFonts w:ascii="Arial" w:hAnsi="Arial" w:cs="Arial"/>
        </w:rPr>
        <w:t>) juveniles were used as test animals, obtained from local farmers, with an initial length of 2–3 cm (Nursery Stage 1). The selected lobsters were healthy, free from parasites and diseases, and had complete body parts. Prior to stocking them into the rearing containers, the lobsters were measured for length and weighed.</w:t>
      </w:r>
    </w:p>
    <w:p w14:paraId="0F3BA62D" w14:textId="77777777" w:rsidR="00D76257" w:rsidRPr="00D76257" w:rsidRDefault="00D76257" w:rsidP="00D76257">
      <w:pPr>
        <w:pStyle w:val="Body"/>
        <w:spacing w:after="0"/>
        <w:rPr>
          <w:rFonts w:ascii="Arial" w:hAnsi="Arial" w:cs="Arial"/>
        </w:rPr>
      </w:pPr>
    </w:p>
    <w:p w14:paraId="3898999B" w14:textId="77777777" w:rsidR="00A15D55" w:rsidRPr="00D76257" w:rsidRDefault="00A15D55" w:rsidP="00D76257">
      <w:pPr>
        <w:pStyle w:val="Body"/>
        <w:spacing w:after="0"/>
        <w:rPr>
          <w:rFonts w:ascii="Arial" w:hAnsi="Arial" w:cs="Arial"/>
        </w:rPr>
      </w:pPr>
      <w:r w:rsidRPr="00D76257">
        <w:rPr>
          <w:rFonts w:ascii="Arial" w:hAnsi="Arial" w:cs="Arial"/>
        </w:rPr>
        <w:t>The scalloped spiny lobsters used as test animals were reared for 54 days and fed with trash fish. The lobsters were initially sorted and their initial weights were recorded. Afterward, they were acclimated for 15 minutes before being stocked at a density of 10 individuals per container. Once prepared for treatment, the lobsters were fed once daily at 17:00 WITA at a feeding rate of 3% of the total biomass. The feed used was chopped trash fish, cut into small pieces using scissors or a knife. Feeding was carried out by placing the feed directly into the containers to ensure it could be consumed by all individuals.</w:t>
      </w:r>
    </w:p>
    <w:p w14:paraId="2D51B43B" w14:textId="77777777" w:rsidR="00D76257" w:rsidRPr="00D76257" w:rsidRDefault="00D76257" w:rsidP="00D76257">
      <w:pPr>
        <w:pStyle w:val="Body"/>
        <w:spacing w:after="0"/>
        <w:rPr>
          <w:rFonts w:ascii="Arial" w:hAnsi="Arial" w:cs="Arial"/>
        </w:rPr>
      </w:pPr>
    </w:p>
    <w:p w14:paraId="5149B164" w14:textId="77777777" w:rsidR="00A15D55" w:rsidRPr="00D76257" w:rsidRDefault="00A15D55" w:rsidP="00D76257">
      <w:pPr>
        <w:pStyle w:val="Body"/>
        <w:spacing w:after="0"/>
        <w:rPr>
          <w:rFonts w:ascii="Arial" w:hAnsi="Arial" w:cs="Arial"/>
        </w:rPr>
      </w:pPr>
      <w:r w:rsidRPr="00D76257">
        <w:rPr>
          <w:rFonts w:ascii="Arial" w:hAnsi="Arial" w:cs="Arial"/>
        </w:rPr>
        <w:t xml:space="preserve">During the experiment, water quality measurements were taken every seven days, including temperature, dissolved oxygen (DO), salinity, and </w:t>
      </w:r>
      <w:proofErr w:type="spellStart"/>
      <w:r w:rsidRPr="00D76257">
        <w:rPr>
          <w:rFonts w:ascii="Arial" w:hAnsi="Arial" w:cs="Arial"/>
        </w:rPr>
        <w:t>pH.</w:t>
      </w:r>
      <w:proofErr w:type="spellEnd"/>
      <w:r w:rsidRPr="00D76257">
        <w:rPr>
          <w:rFonts w:ascii="Arial" w:hAnsi="Arial" w:cs="Arial"/>
        </w:rPr>
        <w:t xml:space="preserve"> Throughout the rearing period, sampling was conducted every 14 days, resulting in a total of five sampling events within the 60-day research period.</w:t>
      </w:r>
    </w:p>
    <w:p w14:paraId="48C44423" w14:textId="77777777" w:rsidR="0068713F" w:rsidRPr="00D76257" w:rsidRDefault="0068713F" w:rsidP="00A15D55">
      <w:pPr>
        <w:pStyle w:val="Body"/>
        <w:rPr>
          <w:rFonts w:ascii="Arial" w:hAnsi="Arial" w:cs="Arial"/>
        </w:rPr>
      </w:pPr>
    </w:p>
    <w:p w14:paraId="32106924" w14:textId="605E7596" w:rsidR="00A15D55" w:rsidRPr="00D76257" w:rsidRDefault="00A15D55" w:rsidP="00A15D55">
      <w:pPr>
        <w:spacing w:before="100" w:beforeAutospacing="1" w:after="100" w:afterAutospacing="1"/>
        <w:jc w:val="both"/>
        <w:rPr>
          <w:rFonts w:ascii="Arial" w:hAnsi="Arial" w:cs="Arial"/>
        </w:rPr>
      </w:pPr>
      <w:r w:rsidRPr="00D76257">
        <w:rPr>
          <w:rFonts w:ascii="Arial" w:hAnsi="Arial" w:cs="Arial"/>
          <w:lang w:val="en-ID" w:eastAsia="en-ID"/>
        </w:rPr>
        <w:lastRenderedPageBreak/>
        <w:t xml:space="preserve">Absolute weight gain was calculated using the formula described by </w:t>
      </w:r>
      <w:r w:rsidR="00E16A5A" w:rsidRPr="00D76257">
        <w:rPr>
          <w:rFonts w:ascii="Arial" w:hAnsi="Arial" w:cs="Arial"/>
          <w:lang w:val="en-ID" w:eastAsia="en-ID"/>
        </w:rPr>
        <w:fldChar w:fldCharType="begin" w:fldLock="1"/>
      </w:r>
      <w:r w:rsidR="00E16A5A" w:rsidRPr="00D76257">
        <w:rPr>
          <w:rFonts w:ascii="Arial" w:hAnsi="Arial" w:cs="Arial"/>
          <w:lang w:val="en-ID" w:eastAsia="en-ID"/>
        </w:rPr>
        <w:instrText>ADDIN CSL_CITATION {"citationItems":[{"id":"ITEM-1","itemData":{"DOI":"10.14710/jkt.v26i2.17609","ISSN":"1410-8852","abstract":"The availability of cheap and high nutritional value artificial feed is a prerequisite for the sustainability of lobster cultivation. In this study, the lobster feed formula was made based on chicken egg hatching waste and maggot flour. The purpose of this study was to determine the performance of scalloped spiny lobsters with artificial feed treatment P1 (70% fish meal + 0% hatching waste), P2 treatment (50% fishmeal + 20% hatching waste), P3 treatment (30% fishmeal + 40% hatching waste), and P4 treatment (10% fishmeal + 60% hatchery waste). This study used lobster seedlings with a size of 1.5 - 3.5 cm which were kept for 60 days. Lobster performance is measured based on body weight, body length, growth rate, feed conversion, molting and lobster dilution rate. The data were analyzed descriptively by presenting mean, standard deviation, and statistical analysis using Duncan's advanced test. The results of the lobster performance study based on absolute length and weight in the P1 treatment were obtained 1.22±0.05 and 1.03±0.21; on P2 treatment obtained 1.31±0.16 and 1.16±0.09; P3 treatment obtained 1.37±0.37 and 1.47±0.13; and P4 treatment obtained 0.82±0.18 and 0.9±0.22. The calculation of the specific growth rate in the P1 treatment was obtained 0.56±0.09, the P2 treatment was obtained 0.69±0.21, the P3 treatment was obtained 0.73±0.16, and the P4 treatment was obtained 0.56±0.24. The ratio of feed conversion and lobster dilution shows a tendency to decrease as the concentration of chicken hatching waste increases. The growth performance of scalloped spiny lobsters fed with chicken egg hatching waste-based feed is quite good up to a concentration of 40% and if more than that will reduce the growth performance of lobsters.","author":[{"dropping-particle":"","family":"Okta","given":"N. C.","non-dropping-particle":"","parse-names":false,"suffix":""},{"dropping-particle":"","family":"Azhar","given":"F.","non-dropping-particle":"","parse-names":false,"suffix":""},{"dropping-particle":"","family":"Scabra","given":"A. R.","non-dropping-particle":"","parse-names":false,"suffix":""},{"dropping-particle":"","family":"Syukur","given":"A.","non-dropping-particle":"","parse-names":false,"suffix":""},{"dropping-particle":"","family":"Amin, M.","given":"&amp;","non-dropping-particle":"","parse-names":false,"suffix":""},{"dropping-particle":"","family":"Faturrahman.","given":"","non-dropping-particle":"","parse-names":false,"suffix":""}],"container-title":"Jurnal Kelautan Tropis","id":"ITEM-1","issue":"2","issued":{"date-parts":[["2023"]]},"page":"315-328","title":"Growth Performance of Scalloped Spiny Lobster (Panulirus homarus) Given Artificial Feed Based on Chicken Eggs Hatching Waste","type":"article-journal","volume":"26"},"uris":["http://www.mendeley.com/documents/?uuid=29238162-aa4a-4146-b09f-7774da416e51"]}],"mendeley":{"formattedCitation":"(Okta et al., 2023)","manualFormatting":"Okta et al. (2023)","plainTextFormattedCitation":"(Okta et al., 2023)","previouslyFormattedCitation":"(Okta et al., 2023)"},"properties":{"noteIndex":0},"schema":"https://github.com/citation-style-language/schema/raw/master/csl-citation.json"}</w:instrText>
      </w:r>
      <w:r w:rsidR="00E16A5A" w:rsidRPr="00D76257">
        <w:rPr>
          <w:rFonts w:ascii="Arial" w:hAnsi="Arial" w:cs="Arial"/>
          <w:lang w:val="en-ID" w:eastAsia="en-ID"/>
        </w:rPr>
        <w:fldChar w:fldCharType="separate"/>
      </w:r>
      <w:r w:rsidR="00E16A5A" w:rsidRPr="00D76257">
        <w:rPr>
          <w:rFonts w:ascii="Arial" w:hAnsi="Arial" w:cs="Arial"/>
          <w:noProof/>
          <w:lang w:val="en-ID" w:eastAsia="en-ID"/>
        </w:rPr>
        <w:t xml:space="preserve">Okta </w:t>
      </w:r>
      <w:r w:rsidR="00E16A5A" w:rsidRPr="00D76257">
        <w:rPr>
          <w:rFonts w:ascii="Arial" w:hAnsi="Arial" w:cs="Arial"/>
          <w:i/>
          <w:iCs/>
          <w:noProof/>
          <w:lang w:val="en-ID" w:eastAsia="en-ID"/>
        </w:rPr>
        <w:t>et al.</w:t>
      </w:r>
      <w:r w:rsidR="00E16A5A" w:rsidRPr="00D76257">
        <w:rPr>
          <w:rFonts w:ascii="Arial" w:hAnsi="Arial" w:cs="Arial"/>
          <w:noProof/>
          <w:lang w:val="en-ID" w:eastAsia="en-ID"/>
        </w:rPr>
        <w:t xml:space="preserve"> (2023)</w:t>
      </w:r>
      <w:r w:rsidR="00E16A5A" w:rsidRPr="00D76257">
        <w:rPr>
          <w:rFonts w:ascii="Arial" w:hAnsi="Arial" w:cs="Arial"/>
          <w:lang w:val="en-ID" w:eastAsia="en-ID"/>
        </w:rPr>
        <w:fldChar w:fldCharType="end"/>
      </w:r>
      <w:r w:rsidRPr="00D76257">
        <w:rPr>
          <w:rFonts w:ascii="Arial" w:hAnsi="Arial" w:cs="Arial"/>
          <w:lang w:val="en-ID" w:eastAsia="en-ID"/>
        </w:rPr>
        <w:t xml:space="preserve"> : W = </w:t>
      </w:r>
      <w:proofErr w:type="spellStart"/>
      <w:r w:rsidRPr="00D76257">
        <w:rPr>
          <w:rFonts w:ascii="Arial" w:hAnsi="Arial" w:cs="Arial"/>
          <w:lang w:val="en-ID" w:eastAsia="en-ID"/>
        </w:rPr>
        <w:t>Wt</w:t>
      </w:r>
      <w:proofErr w:type="spellEnd"/>
      <w:r w:rsidRPr="00D76257">
        <w:rPr>
          <w:rFonts w:ascii="Arial" w:hAnsi="Arial" w:cs="Arial"/>
          <w:lang w:val="en-ID" w:eastAsia="en-ID"/>
        </w:rPr>
        <w:t xml:space="preserve"> – W0 </w:t>
      </w:r>
      <w:r w:rsidRPr="00D76257">
        <w:rPr>
          <w:rFonts w:ascii="Arial" w:hAnsi="Arial" w:cs="Arial"/>
        </w:rPr>
        <w:t xml:space="preserve">: Absolute weight growth of fish (g) </w:t>
      </w:r>
      <w:proofErr w:type="spellStart"/>
      <w:r w:rsidRPr="00D76257">
        <w:rPr>
          <w:rFonts w:ascii="Arial" w:hAnsi="Arial" w:cs="Arial"/>
        </w:rPr>
        <w:t>Wt</w:t>
      </w:r>
      <w:proofErr w:type="spellEnd"/>
      <w:r w:rsidRPr="00D76257">
        <w:rPr>
          <w:rFonts w:ascii="Arial" w:hAnsi="Arial" w:cs="Arial"/>
        </w:rPr>
        <w:t>: Final weight at week t (g) W0: Initial weight (g)</w:t>
      </w:r>
    </w:p>
    <w:p w14:paraId="51F4EA00" w14:textId="1D4CE531" w:rsidR="00D31E53" w:rsidRPr="00D76257" w:rsidRDefault="00D31E53" w:rsidP="00D31E53">
      <w:pPr>
        <w:spacing w:before="100" w:beforeAutospacing="1" w:after="100" w:afterAutospacing="1"/>
        <w:jc w:val="both"/>
        <w:rPr>
          <w:rFonts w:ascii="Arial" w:hAnsi="Arial" w:cs="Arial"/>
        </w:rPr>
      </w:pPr>
      <w:r w:rsidRPr="00D76257">
        <w:rPr>
          <w:rFonts w:ascii="Arial" w:hAnsi="Arial" w:cs="Arial"/>
        </w:rPr>
        <w:t>Growth was analyzed by measuring the increase in lobster length. Absolute length growth was calculated using the formula described by</w:t>
      </w:r>
      <w:r w:rsidR="00E16A5A" w:rsidRPr="00D76257">
        <w:rPr>
          <w:rFonts w:ascii="Arial" w:hAnsi="Arial" w:cs="Arial"/>
        </w:rPr>
        <w:fldChar w:fldCharType="begin" w:fldLock="1"/>
      </w:r>
      <w:r w:rsidR="00D57A0D" w:rsidRPr="00D76257">
        <w:rPr>
          <w:rFonts w:ascii="Arial" w:hAnsi="Arial" w:cs="Arial"/>
        </w:rPr>
        <w:instrText>ADDIN CSL_CITATION {"citationItems":[{"id":"ITEM-1","itemData":{"DOI":"10.14710/jkt.v26i2.17609","ISSN":"1410-8852","abstract":"The availability of cheap and high nutritional value artificial feed is a prerequisite for the sustainability of lobster cultivation. In this study, the lobster feed formula was made based on chicken egg hatching waste and maggot flour. The purpose of this study was to determine the performance of scalloped spiny lobsters with artificial feed treatment P1 (70% fish meal + 0% hatching waste), P2 treatment (50% fishmeal + 20% hatching waste), P3 treatment (30% fishmeal + 40% hatching waste), and P4 treatment (10% fishmeal + 60% hatchery waste). This study used lobster seedlings with a size of 1.5 - 3.5 cm which were kept for 60 days. Lobster performance is measured based on body weight, body length, growth rate, feed conversion, molting and lobster dilution rate. The data were analyzed descriptively by presenting mean, standard deviation, and statistical analysis using Duncan's advanced test. The results of the lobster performance study based on absolute length and weight in the P1 treatment were obtained 1.22±0.05 and 1.03±0.21; on P2 treatment obtained 1.31±0.16 and 1.16±0.09; P3 treatment obtained 1.37±0.37 and 1.47±0.13; and P4 treatment obtained 0.82±0.18 and 0.9±0.22. The calculation of the specific growth rate in the P1 treatment was obtained 0.56±0.09, the P2 treatment was obtained 0.69±0.21, the P3 treatment was obtained 0.73±0.16, and the P4 treatment was obtained 0.56±0.24. The ratio of feed conversion and lobster dilution shows a tendency to decrease as the concentration of chicken hatching waste increases. The growth performance of scalloped spiny lobsters fed with chicken egg hatching waste-based feed is quite good up to a concentration of 40% and if more than that will reduce the growth performance of lobsters.","author":[{"dropping-particle":"","family":"Okta","given":"N. C.","non-dropping-particle":"","parse-names":false,"suffix":""},{"dropping-particle":"","family":"Azhar","given":"F.","non-dropping-particle":"","parse-names":false,"suffix":""},{"dropping-particle":"","family":"Scabra","given":"A. R.","non-dropping-particle":"","parse-names":false,"suffix":""},{"dropping-particle":"","family":"Syukur","given":"A.","non-dropping-particle":"","parse-names":false,"suffix":""},{"dropping-particle":"","family":"Amin, M.","given":"&amp;","non-dropping-particle":"","parse-names":false,"suffix":""},{"dropping-particle":"","family":"Faturrahman.","given":"","non-dropping-particle":"","parse-names":false,"suffix":""}],"container-title":"Jurnal Kelautan Tropis","id":"ITEM-1","issue":"2","issued":{"date-parts":[["2023"]]},"page":"315-328","title":"Growth Performance of Scalloped Spiny Lobster (Panulirus homarus) Given Artificial Feed Based on Chicken Eggs Hatching Waste","type":"article-journal","volume":"26"},"uris":["http://www.mendeley.com/documents/?uuid=29238162-aa4a-4146-b09f-7774da416e51"]}],"mendeley":{"formattedCitation":"(Okta et al., 2023)","manualFormatting":" Okta et al. (2023)","plainTextFormattedCitation":"(Okta et al., 2023)","previouslyFormattedCitation":"(Okta et al., 2023)"},"properties":{"noteIndex":0},"schema":"https://github.com/citation-style-language/schema/raw/master/csl-citation.json"}</w:instrText>
      </w:r>
      <w:r w:rsidR="00E16A5A" w:rsidRPr="00D76257">
        <w:rPr>
          <w:rFonts w:ascii="Arial" w:hAnsi="Arial" w:cs="Arial"/>
        </w:rPr>
        <w:fldChar w:fldCharType="separate"/>
      </w:r>
      <w:r w:rsidR="00E16A5A" w:rsidRPr="00D76257">
        <w:rPr>
          <w:rFonts w:ascii="Arial" w:hAnsi="Arial" w:cs="Arial"/>
          <w:noProof/>
        </w:rPr>
        <w:t xml:space="preserve"> Okta </w:t>
      </w:r>
      <w:r w:rsidR="00E16A5A" w:rsidRPr="00D76257">
        <w:rPr>
          <w:rFonts w:ascii="Arial" w:hAnsi="Arial" w:cs="Arial"/>
          <w:i/>
          <w:iCs/>
          <w:noProof/>
        </w:rPr>
        <w:t>et al.</w:t>
      </w:r>
      <w:r w:rsidR="00E16A5A" w:rsidRPr="00D76257">
        <w:rPr>
          <w:rFonts w:ascii="Arial" w:hAnsi="Arial" w:cs="Arial"/>
          <w:noProof/>
        </w:rPr>
        <w:t xml:space="preserve"> (2023)</w:t>
      </w:r>
      <w:r w:rsidR="00E16A5A" w:rsidRPr="00D76257">
        <w:rPr>
          <w:rFonts w:ascii="Arial" w:hAnsi="Arial" w:cs="Arial"/>
        </w:rPr>
        <w:fldChar w:fldCharType="end"/>
      </w:r>
      <w:r w:rsidRPr="00D76257">
        <w:rPr>
          <w:rFonts w:ascii="Arial" w:hAnsi="Arial" w:cs="Arial"/>
        </w:rPr>
        <w:t xml:space="preserve">: L = Lt – L0 L : Absolute length growth of lobster (cm) Lt: Final length at week </w:t>
      </w:r>
      <w:r w:rsidRPr="00D76257">
        <w:rPr>
          <w:rFonts w:ascii="Arial" w:hAnsi="Arial" w:cs="Arial"/>
          <w:i/>
          <w:iCs/>
        </w:rPr>
        <w:t>t</w:t>
      </w:r>
      <w:r w:rsidRPr="00D76257">
        <w:rPr>
          <w:rFonts w:ascii="Arial" w:hAnsi="Arial" w:cs="Arial"/>
        </w:rPr>
        <w:t xml:space="preserve"> (cm) L0: Initial length (cm)</w:t>
      </w:r>
      <w:r w:rsidR="0061385D">
        <w:rPr>
          <w:rFonts w:ascii="Arial" w:hAnsi="Arial" w:cs="Arial"/>
        </w:rPr>
        <w:t>.</w:t>
      </w:r>
    </w:p>
    <w:p w14:paraId="1C50CB80" w14:textId="19CA8C32" w:rsidR="00D31E53" w:rsidRPr="00D76257" w:rsidRDefault="00D31E53" w:rsidP="00A15D55">
      <w:pPr>
        <w:spacing w:before="100" w:beforeAutospacing="1" w:after="100" w:afterAutospacing="1"/>
        <w:jc w:val="both"/>
        <w:rPr>
          <w:rFonts w:ascii="Arial" w:hAnsi="Arial" w:cs="Arial"/>
        </w:rPr>
      </w:pPr>
      <w:r w:rsidRPr="00D76257">
        <w:rPr>
          <w:rFonts w:ascii="Arial" w:hAnsi="Arial" w:cs="Arial"/>
        </w:rPr>
        <w:t>The calculation of the specific growth rate (SGR) based on lobster body weight was carried out using the formula described b</w:t>
      </w:r>
      <w:r w:rsidR="00D57A0D" w:rsidRPr="00D76257">
        <w:rPr>
          <w:rFonts w:ascii="Arial" w:hAnsi="Arial" w:cs="Arial"/>
        </w:rPr>
        <w:t xml:space="preserve">y </w:t>
      </w:r>
      <w:r w:rsidR="00D57A0D" w:rsidRPr="00D76257">
        <w:rPr>
          <w:rFonts w:ascii="Arial" w:hAnsi="Arial" w:cs="Arial"/>
        </w:rPr>
        <w:fldChar w:fldCharType="begin" w:fldLock="1"/>
      </w:r>
      <w:r w:rsidR="006F4AB4" w:rsidRPr="00D76257">
        <w:rPr>
          <w:rFonts w:ascii="Arial" w:hAnsi="Arial" w:cs="Arial"/>
        </w:rPr>
        <w:instrText>ADDIN CSL_CITATION {"citationItems":[{"id":"ITEM-1","itemData":{"author":[{"dropping-particle":"","family":"Cokrowati","given":"N.","non-dropping-particle":"","parse-names":false,"suffix":""},{"dropping-particle":"","family":"Utami, P.","given":"&amp;","non-dropping-particle":"","parse-names":false,"suffix":""},{"dropping-particle":"","family":"Sarifin.","given":"","non-dropping-particle":"","parse-names":false,"suffix":""}],"container-title":"Jurnal KELAUTAN","id":"ITEM-1","issue":"2","issued":{"date-parts":[["2012"]]},"page":"156-166","title":"DIFFERENCES IN STOCKING DENSITY ON GROWTH LEVELS AND SURVIVAL OF POST-SAND LOBSTERS (Panulirus homarus) IN CONTROLLED TANK","type":"article-journal","volume":"5"},"uris":["http://www.mendeley.com/documents/?uuid=0b6d4027-451e-4a35-8dae-355d26a54572"]}],"mendeley":{"formattedCitation":"(Cokrowati et al., 2012)","manualFormatting":"Cokrowati et al. (2012)","plainTextFormattedCitation":"(Cokrowati et al., 2012)","previouslyFormattedCitation":"(Cokrowati et al., 2012)"},"properties":{"noteIndex":0},"schema":"https://github.com/citation-style-language/schema/raw/master/csl-citation.json"}</w:instrText>
      </w:r>
      <w:r w:rsidR="00D57A0D" w:rsidRPr="00D76257">
        <w:rPr>
          <w:rFonts w:ascii="Arial" w:hAnsi="Arial" w:cs="Arial"/>
        </w:rPr>
        <w:fldChar w:fldCharType="separate"/>
      </w:r>
      <w:r w:rsidR="00D57A0D" w:rsidRPr="00D76257">
        <w:rPr>
          <w:rFonts w:ascii="Arial" w:hAnsi="Arial" w:cs="Arial"/>
          <w:noProof/>
        </w:rPr>
        <w:t xml:space="preserve">Cokrowati </w:t>
      </w:r>
      <w:r w:rsidR="00D57A0D" w:rsidRPr="00D76257">
        <w:rPr>
          <w:rFonts w:ascii="Arial" w:hAnsi="Arial" w:cs="Arial"/>
          <w:i/>
          <w:iCs/>
          <w:noProof/>
        </w:rPr>
        <w:t xml:space="preserve">et al. </w:t>
      </w:r>
      <w:r w:rsidR="00D57A0D" w:rsidRPr="00D76257">
        <w:rPr>
          <w:rFonts w:ascii="Arial" w:hAnsi="Arial" w:cs="Arial"/>
          <w:noProof/>
        </w:rPr>
        <w:t>(2012)</w:t>
      </w:r>
      <w:r w:rsidR="00D57A0D" w:rsidRPr="00D76257">
        <w:rPr>
          <w:rFonts w:ascii="Arial" w:hAnsi="Arial" w:cs="Arial"/>
        </w:rPr>
        <w:fldChar w:fldCharType="end"/>
      </w:r>
      <w:r w:rsidRPr="00D76257">
        <w:rPr>
          <w:rFonts w:ascii="Arial" w:hAnsi="Arial" w:cs="Arial"/>
        </w:rPr>
        <w:t xml:space="preserve"> as follows: SGR = </w:t>
      </w:r>
      <w:proofErr w:type="spellStart"/>
      <w:r w:rsidRPr="00D76257">
        <w:rPr>
          <w:rFonts w:ascii="Arial" w:hAnsi="Arial" w:cs="Arial"/>
        </w:rPr>
        <w:t>lnFBW</w:t>
      </w:r>
      <w:proofErr w:type="spellEnd"/>
      <w:r w:rsidRPr="00D76257">
        <w:rPr>
          <w:rFonts w:ascii="Arial" w:hAnsi="Arial" w:cs="Arial"/>
        </w:rPr>
        <w:t xml:space="preserve"> – </w:t>
      </w:r>
      <w:proofErr w:type="spellStart"/>
      <w:r w:rsidRPr="00D76257">
        <w:rPr>
          <w:rFonts w:ascii="Arial" w:hAnsi="Arial" w:cs="Arial"/>
        </w:rPr>
        <w:t>lnIBW</w:t>
      </w:r>
      <w:proofErr w:type="spellEnd"/>
      <w:r w:rsidRPr="00D76257">
        <w:rPr>
          <w:rFonts w:ascii="Arial" w:hAnsi="Arial" w:cs="Arial"/>
        </w:rPr>
        <w:t xml:space="preserve"> / D x 100% </w:t>
      </w:r>
      <w:proofErr w:type="spellStart"/>
      <w:r w:rsidRPr="00D76257">
        <w:rPr>
          <w:rFonts w:ascii="Arial" w:hAnsi="Arial" w:cs="Arial"/>
        </w:rPr>
        <w:t>lnFBW</w:t>
      </w:r>
      <w:proofErr w:type="spellEnd"/>
      <w:r w:rsidRPr="00D76257">
        <w:rPr>
          <w:rFonts w:ascii="Arial" w:hAnsi="Arial" w:cs="Arial"/>
        </w:rPr>
        <w:t xml:space="preserve"> : Natural </w:t>
      </w:r>
      <w:r w:rsidR="007C5E8A" w:rsidRPr="00D76257">
        <w:rPr>
          <w:rFonts w:ascii="Arial" w:hAnsi="Arial" w:cs="Arial"/>
        </w:rPr>
        <w:t xml:space="preserve">log of final weight </w:t>
      </w:r>
      <w:proofErr w:type="spellStart"/>
      <w:r w:rsidR="007C5E8A" w:rsidRPr="00D76257">
        <w:rPr>
          <w:rFonts w:ascii="Arial" w:hAnsi="Arial" w:cs="Arial"/>
        </w:rPr>
        <w:t>lnIBW</w:t>
      </w:r>
      <w:proofErr w:type="spellEnd"/>
      <w:r w:rsidR="007C5E8A" w:rsidRPr="00D76257">
        <w:rPr>
          <w:rFonts w:ascii="Arial" w:hAnsi="Arial" w:cs="Arial"/>
        </w:rPr>
        <w:t xml:space="preserve"> : Natural log of initial weight D :growth period</w:t>
      </w:r>
    </w:p>
    <w:p w14:paraId="25365974" w14:textId="3E0F7E15" w:rsidR="000D3814" w:rsidRPr="00D76257" w:rsidRDefault="000D3814" w:rsidP="00A15D55">
      <w:pPr>
        <w:spacing w:before="100" w:beforeAutospacing="1" w:after="100" w:afterAutospacing="1"/>
        <w:jc w:val="both"/>
        <w:rPr>
          <w:rFonts w:ascii="Arial" w:hAnsi="Arial" w:cs="Arial"/>
        </w:rPr>
      </w:pPr>
      <w:r w:rsidRPr="00D76257">
        <w:rPr>
          <w:rFonts w:ascii="Arial" w:hAnsi="Arial" w:cs="Arial"/>
        </w:rPr>
        <w:t>The survival rate of the lobsters was calculated every ten days. The percentage of SR was determined by dividing the final number of surviving individuals by the initial number and multiplying by 100%. According to</w:t>
      </w:r>
      <w:r w:rsidR="00D57A0D" w:rsidRPr="00D76257">
        <w:rPr>
          <w:rFonts w:ascii="Arial" w:hAnsi="Arial" w:cs="Arial"/>
        </w:rPr>
        <w:t xml:space="preserve"> </w:t>
      </w:r>
      <w:r w:rsidR="00D57A0D" w:rsidRPr="00D76257">
        <w:rPr>
          <w:rFonts w:ascii="Arial" w:hAnsi="Arial" w:cs="Arial"/>
        </w:rPr>
        <w:fldChar w:fldCharType="begin" w:fldLock="1"/>
      </w:r>
      <w:r w:rsidR="00D57A0D" w:rsidRPr="00D76257">
        <w:rPr>
          <w:rFonts w:ascii="Arial" w:hAnsi="Arial" w:cs="Arial"/>
        </w:rPr>
        <w:instrText>ADDIN CSL_CITATION {"citationItems":[{"id":"ITEM-1","itemData":{"author":[{"dropping-particle":"","family":"Cokrowati","given":"N.","non-dropping-particle":"","parse-names":false,"suffix":""},{"dropping-particle":"","family":"Utami, P.","given":"&amp;","non-dropping-particle":"","parse-names":false,"suffix":""},{"dropping-particle":"","family":"Sarifin.","given":"","non-dropping-particle":"","parse-names":false,"suffix":""}],"container-title":"Jurnal KELAUTAN","id":"ITEM-1","issue":"2","issued":{"date-parts":[["2012"]]},"page":"156-166","title":"DIFFERENCES IN STOCKING DENSITY ON GROWTH LEVELS AND SURVIVAL OF POST-SAND LOBSTERS (Panulirus homarus) IN CONTROLLED TANK","type":"article-journal","volume":"5"},"uris":["http://www.mendeley.com/documents/?uuid=0b6d4027-451e-4a35-8dae-355d26a54572"]}],"mendeley":{"formattedCitation":"(Cokrowati et al., 2012)","manualFormatting":"Cokrowati et al. (2012)","plainTextFormattedCitation":"(Cokrowati et al., 2012)","previouslyFormattedCitation":"(Cokrowati et al., 2012)"},"properties":{"noteIndex":0},"schema":"https://github.com/citation-style-language/schema/raw/master/csl-citation.json"}</w:instrText>
      </w:r>
      <w:r w:rsidR="00D57A0D" w:rsidRPr="00D76257">
        <w:rPr>
          <w:rFonts w:ascii="Arial" w:hAnsi="Arial" w:cs="Arial"/>
        </w:rPr>
        <w:fldChar w:fldCharType="separate"/>
      </w:r>
      <w:r w:rsidR="00D57A0D" w:rsidRPr="00D76257">
        <w:rPr>
          <w:rFonts w:ascii="Arial" w:hAnsi="Arial" w:cs="Arial"/>
          <w:noProof/>
        </w:rPr>
        <w:t xml:space="preserve">Cokrowati </w:t>
      </w:r>
      <w:r w:rsidR="00D57A0D" w:rsidRPr="00D76257">
        <w:rPr>
          <w:rFonts w:ascii="Arial" w:hAnsi="Arial" w:cs="Arial"/>
          <w:i/>
          <w:iCs/>
          <w:noProof/>
        </w:rPr>
        <w:t>et al.</w:t>
      </w:r>
      <w:r w:rsidR="00D57A0D" w:rsidRPr="00D76257">
        <w:rPr>
          <w:rFonts w:ascii="Arial" w:hAnsi="Arial" w:cs="Arial"/>
          <w:noProof/>
        </w:rPr>
        <w:t xml:space="preserve"> (2012)</w:t>
      </w:r>
      <w:r w:rsidR="00D57A0D" w:rsidRPr="00D76257">
        <w:rPr>
          <w:rFonts w:ascii="Arial" w:hAnsi="Arial" w:cs="Arial"/>
        </w:rPr>
        <w:fldChar w:fldCharType="end"/>
      </w:r>
      <w:r w:rsidRPr="00D76257">
        <w:rPr>
          <w:rFonts w:ascii="Arial" w:hAnsi="Arial" w:cs="Arial"/>
        </w:rPr>
        <w:t xml:space="preserve">, the survival rate can also be measured using the following formula: Survival rate = </w:t>
      </w:r>
      <w:proofErr w:type="spellStart"/>
      <w:r w:rsidRPr="00D76257">
        <w:rPr>
          <w:rFonts w:ascii="Arial" w:hAnsi="Arial" w:cs="Arial"/>
        </w:rPr>
        <w:t>Nt</w:t>
      </w:r>
      <w:proofErr w:type="spellEnd"/>
      <w:r w:rsidRPr="00D76257">
        <w:rPr>
          <w:rFonts w:ascii="Arial" w:hAnsi="Arial" w:cs="Arial"/>
        </w:rPr>
        <w:t xml:space="preserve">/N0 x 100% </w:t>
      </w:r>
      <w:proofErr w:type="spellStart"/>
      <w:r w:rsidRPr="00D76257">
        <w:rPr>
          <w:rFonts w:ascii="Arial" w:hAnsi="Arial" w:cs="Arial"/>
        </w:rPr>
        <w:t>Nt</w:t>
      </w:r>
      <w:proofErr w:type="spellEnd"/>
      <w:r w:rsidRPr="00D76257">
        <w:rPr>
          <w:rFonts w:ascii="Arial" w:hAnsi="Arial" w:cs="Arial"/>
        </w:rPr>
        <w:t>​ = Number of lobster at the end of the experiment N0​ = Number of lobster at the beginning of the experiment</w:t>
      </w:r>
    </w:p>
    <w:p w14:paraId="5D872C5E" w14:textId="7172D3C0" w:rsidR="000D3814" w:rsidRPr="00D76257" w:rsidRDefault="000D3814" w:rsidP="00D374CA">
      <w:pPr>
        <w:jc w:val="both"/>
        <w:rPr>
          <w:rFonts w:ascii="Arial" w:hAnsi="Arial" w:cs="Arial"/>
        </w:rPr>
      </w:pPr>
      <w:r w:rsidRPr="00D76257">
        <w:rPr>
          <w:rFonts w:ascii="Arial" w:hAnsi="Arial" w:cs="Arial"/>
        </w:rPr>
        <w:t>Water quality is one of the key determinants of successful aquaculture. Good water quality provides positive impacts, whereas poor water quality can negatively affect the lobsters. In this study, the observed water quality parameters included temperature, dissolved oxygen (DO), salinity, pH, brightness/turbidity, ammonia, and current velocity. Water quality measurements were conducted once a week in the morning.</w:t>
      </w:r>
    </w:p>
    <w:p w14:paraId="5D324DDB" w14:textId="75A2BDF6" w:rsidR="000D3814" w:rsidRPr="00D76257" w:rsidRDefault="000D3814" w:rsidP="00D374CA">
      <w:pPr>
        <w:jc w:val="both"/>
        <w:rPr>
          <w:rFonts w:ascii="Arial" w:hAnsi="Arial" w:cs="Arial"/>
        </w:rPr>
      </w:pPr>
    </w:p>
    <w:p w14:paraId="28E09848" w14:textId="40C440B4" w:rsidR="00AF009D" w:rsidRPr="00D76257" w:rsidRDefault="00AF009D" w:rsidP="00AF009D">
      <w:pPr>
        <w:pStyle w:val="Body"/>
        <w:rPr>
          <w:rFonts w:ascii="Arial" w:hAnsi="Arial" w:cs="Arial"/>
          <w:b/>
          <w:sz w:val="22"/>
        </w:rPr>
      </w:pPr>
      <w:r w:rsidRPr="00D76257">
        <w:rPr>
          <w:rFonts w:ascii="Arial" w:hAnsi="Arial" w:cs="Arial"/>
          <w:b/>
          <w:caps/>
          <w:sz w:val="22"/>
        </w:rPr>
        <w:t>2.</w:t>
      </w:r>
      <w:r w:rsidR="00256350" w:rsidRPr="00D76257">
        <w:rPr>
          <w:rFonts w:ascii="Arial" w:hAnsi="Arial" w:cs="Arial"/>
          <w:b/>
          <w:caps/>
          <w:sz w:val="22"/>
        </w:rPr>
        <w:t>3</w:t>
      </w:r>
      <w:r w:rsidRPr="00D76257">
        <w:rPr>
          <w:rFonts w:ascii="Arial" w:hAnsi="Arial" w:cs="Arial"/>
          <w:b/>
          <w:caps/>
          <w:sz w:val="22"/>
        </w:rPr>
        <w:t xml:space="preserve"> </w:t>
      </w:r>
      <w:r w:rsidR="00FF652E" w:rsidRPr="00D76257">
        <w:rPr>
          <w:rFonts w:ascii="Arial" w:hAnsi="Arial" w:cs="Arial"/>
          <w:b/>
          <w:sz w:val="22"/>
        </w:rPr>
        <w:t>Data Analysis</w:t>
      </w:r>
    </w:p>
    <w:p w14:paraId="1810B100" w14:textId="1A691290" w:rsidR="00790ADA" w:rsidRPr="00D76257" w:rsidRDefault="000D3814" w:rsidP="00D76257">
      <w:pPr>
        <w:pStyle w:val="Body"/>
        <w:spacing w:after="0"/>
        <w:rPr>
          <w:rFonts w:ascii="Arial" w:hAnsi="Arial" w:cs="Arial"/>
        </w:rPr>
      </w:pPr>
      <w:r w:rsidRPr="00D76257">
        <w:rPr>
          <w:rFonts w:ascii="Arial" w:hAnsi="Arial" w:cs="Arial"/>
        </w:rPr>
        <w:t>To determine the effect of different depths on the growth and survival of scalloped spiny lobster (</w:t>
      </w:r>
      <w:proofErr w:type="spellStart"/>
      <w:r w:rsidRPr="00D76257">
        <w:rPr>
          <w:rFonts w:ascii="Arial" w:hAnsi="Arial" w:cs="Arial"/>
          <w:i/>
          <w:iCs/>
        </w:rPr>
        <w:t>Panulirus</w:t>
      </w:r>
      <w:proofErr w:type="spellEnd"/>
      <w:r w:rsidRPr="00D76257">
        <w:rPr>
          <w:rFonts w:ascii="Arial" w:hAnsi="Arial" w:cs="Arial"/>
          <w:i/>
          <w:iCs/>
        </w:rPr>
        <w:t xml:space="preserve"> </w:t>
      </w:r>
      <w:proofErr w:type="spellStart"/>
      <w:r w:rsidRPr="00D76257">
        <w:rPr>
          <w:rFonts w:ascii="Arial" w:hAnsi="Arial" w:cs="Arial"/>
          <w:i/>
          <w:iCs/>
        </w:rPr>
        <w:t>homarus</w:t>
      </w:r>
      <w:proofErr w:type="spellEnd"/>
      <w:r w:rsidRPr="00D76257">
        <w:rPr>
          <w:rFonts w:ascii="Arial" w:hAnsi="Arial" w:cs="Arial"/>
        </w:rPr>
        <w:t xml:space="preserve">), the data were analyzed descriptively using Microsoft Excel and statistically tested using a one-way analysis of variance (ANOVA) with a 95% confidence interval in SPSS software. If significant differences were detected (P &lt; 0.05), a Duncan’s multiple range test was performed as a post-hoc analysis. </w:t>
      </w:r>
      <w:r w:rsidR="00FF652E" w:rsidRPr="00D76257">
        <w:rPr>
          <w:rFonts w:ascii="Arial" w:hAnsi="Arial" w:cs="Arial"/>
        </w:rPr>
        <w:t xml:space="preserve">Meanwhile, water quality parameters, namely temperature, pH, </w:t>
      </w:r>
      <w:r w:rsidRPr="00D76257">
        <w:rPr>
          <w:rFonts w:ascii="Arial" w:hAnsi="Arial" w:cs="Arial"/>
        </w:rPr>
        <w:t xml:space="preserve">salinity </w:t>
      </w:r>
      <w:r w:rsidR="00FF652E" w:rsidRPr="00D76257">
        <w:rPr>
          <w:rFonts w:ascii="Arial" w:hAnsi="Arial" w:cs="Arial"/>
        </w:rPr>
        <w:t>and dissolved oxygen (DO), were analyzed descriptively.</w:t>
      </w:r>
      <w:r w:rsidRPr="00D76257">
        <w:rPr>
          <w:rFonts w:ascii="Arial" w:hAnsi="Arial" w:cs="Arial"/>
        </w:rPr>
        <w:t xml:space="preserve"> </w:t>
      </w:r>
    </w:p>
    <w:p w14:paraId="2A5F1834" w14:textId="77777777" w:rsidR="00FF652E" w:rsidRPr="00D76257" w:rsidRDefault="00FF652E" w:rsidP="00441B6F">
      <w:pPr>
        <w:pStyle w:val="Body"/>
        <w:spacing w:after="0"/>
        <w:rPr>
          <w:rFonts w:ascii="Arial" w:hAnsi="Arial" w:cs="Arial"/>
        </w:rPr>
      </w:pPr>
    </w:p>
    <w:p w14:paraId="536303D9" w14:textId="33D81BA6" w:rsidR="00902823" w:rsidRPr="00D76257" w:rsidRDefault="00000F8F" w:rsidP="00256350">
      <w:pPr>
        <w:pStyle w:val="Head1"/>
        <w:jc w:val="both"/>
        <w:rPr>
          <w:rFonts w:ascii="Arial" w:hAnsi="Arial" w:cs="Arial"/>
        </w:rPr>
      </w:pPr>
      <w:r w:rsidRPr="00D76257">
        <w:rPr>
          <w:rFonts w:ascii="Arial" w:hAnsi="Arial" w:cs="Arial"/>
        </w:rPr>
        <w:t>3</w:t>
      </w:r>
      <w:r w:rsidR="00902823" w:rsidRPr="00D76257">
        <w:rPr>
          <w:rFonts w:ascii="Arial" w:hAnsi="Arial" w:cs="Arial"/>
        </w:rPr>
        <w:t xml:space="preserve">. </w:t>
      </w:r>
      <w:r w:rsidRPr="00D76257">
        <w:rPr>
          <w:rFonts w:ascii="Arial" w:hAnsi="Arial" w:cs="Arial"/>
        </w:rPr>
        <w:t>results and discussion</w:t>
      </w:r>
    </w:p>
    <w:p w14:paraId="28420D69" w14:textId="32BB939D" w:rsidR="00755840" w:rsidRPr="00D76257" w:rsidRDefault="00256350" w:rsidP="00256350">
      <w:pPr>
        <w:pStyle w:val="Body"/>
        <w:rPr>
          <w:rFonts w:ascii="Arial" w:hAnsi="Arial" w:cs="Arial"/>
          <w:b/>
          <w:sz w:val="22"/>
        </w:rPr>
      </w:pPr>
      <w:r w:rsidRPr="00D76257">
        <w:rPr>
          <w:rFonts w:ascii="Arial" w:hAnsi="Arial" w:cs="Arial"/>
          <w:b/>
          <w:caps/>
          <w:sz w:val="22"/>
        </w:rPr>
        <w:t xml:space="preserve">3.1 </w:t>
      </w:r>
      <w:r w:rsidR="004741A3" w:rsidRPr="00D76257">
        <w:rPr>
          <w:rFonts w:ascii="Arial" w:hAnsi="Arial" w:cs="Arial"/>
          <w:b/>
          <w:sz w:val="22"/>
        </w:rPr>
        <w:t>Absolute Weight Growth</w:t>
      </w:r>
    </w:p>
    <w:p w14:paraId="48DBEF96" w14:textId="7E01A3C5" w:rsidR="008A7F67" w:rsidRPr="00D76257" w:rsidRDefault="00AD3EEB" w:rsidP="00D76257">
      <w:pPr>
        <w:pStyle w:val="Body"/>
        <w:rPr>
          <w:rFonts w:ascii="Arial" w:hAnsi="Arial" w:cs="Arial"/>
        </w:rPr>
      </w:pPr>
      <w:r w:rsidRPr="00D76257">
        <w:rPr>
          <w:rFonts w:ascii="Arial" w:hAnsi="Arial" w:cs="Arial"/>
        </w:rPr>
        <w:t>The results of the analysis of variance (ANOVA) on the effect of compartment depth on the weight growth of scalloped spiny lobster are presented in Figure</w:t>
      </w:r>
      <w:r w:rsidR="004741A3" w:rsidRPr="00D76257">
        <w:rPr>
          <w:rFonts w:ascii="Arial" w:hAnsi="Arial" w:cs="Arial"/>
        </w:rPr>
        <w:t xml:space="preserve"> </w:t>
      </w:r>
      <w:r w:rsidR="008E638E">
        <w:rPr>
          <w:rFonts w:ascii="Arial" w:hAnsi="Arial" w:cs="Arial"/>
        </w:rPr>
        <w:t>2</w:t>
      </w:r>
      <w:r w:rsidRPr="00D76257">
        <w:rPr>
          <w:rFonts w:ascii="Arial" w:hAnsi="Arial" w:cs="Arial"/>
        </w:rPr>
        <w:t>. The ANOVA results showed that different compartment depths had a significant effect (P &lt; 0.05) on the weight growth of the lobsters. The Duncan test indicated that the 0.5 m depth treatment (A) was not significantly different from the 1.5 m (B), 2.5 m (C), and 3.5 m (D) depth treatments, but was significantly different from the 4.5 m depth treatment (E). Treatment B did not differ significantly from treatment C, but showed significant differences compared to treatments D and E. Treatment C was significantly different from treatments D and E. Treatment D did not differ significantly from treatment E.</w:t>
      </w:r>
    </w:p>
    <w:p w14:paraId="2520BE00" w14:textId="6A1A41C4" w:rsidR="00974883" w:rsidRPr="00D76257" w:rsidRDefault="00AD3EEB" w:rsidP="00974883">
      <w:pPr>
        <w:pStyle w:val="Body"/>
        <w:jc w:val="center"/>
        <w:rPr>
          <w:rFonts w:ascii="Arial" w:hAnsi="Arial" w:cs="Arial"/>
        </w:rPr>
      </w:pPr>
      <w:commentRangeStart w:id="5"/>
      <w:r w:rsidRPr="00D76257">
        <w:rPr>
          <w:rFonts w:ascii="Arial" w:hAnsi="Arial" w:cs="Arial"/>
          <w:noProof/>
          <w:lang w:val="en-IN" w:eastAsia="en-IN" w:bidi="mr-IN"/>
        </w:rPr>
        <w:lastRenderedPageBreak/>
        <w:drawing>
          <wp:inline distT="0" distB="0" distL="0" distR="0" wp14:anchorId="0C59FA76" wp14:editId="5AD94D06">
            <wp:extent cx="5029200" cy="2771775"/>
            <wp:effectExtent l="0" t="0" r="0" b="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commentRangeEnd w:id="5"/>
      <w:r w:rsidR="002E71D2">
        <w:rPr>
          <w:rStyle w:val="CommentReference"/>
          <w:rFonts w:ascii="Times New Roman" w:hAnsi="Times New Roman"/>
          <w:lang w:val="nb-NO" w:eastAsia="nb-NO"/>
        </w:rPr>
        <w:commentReference w:id="5"/>
      </w:r>
    </w:p>
    <w:p w14:paraId="032FC7C7" w14:textId="0820842A" w:rsidR="00974883" w:rsidRPr="00D76257" w:rsidRDefault="00974883" w:rsidP="00974883">
      <w:pPr>
        <w:pStyle w:val="Body"/>
        <w:jc w:val="center"/>
        <w:rPr>
          <w:rFonts w:ascii="Arial" w:hAnsi="Arial" w:cs="Arial"/>
          <w:b/>
          <w:bCs/>
        </w:rPr>
      </w:pPr>
      <w:r w:rsidRPr="00D76257">
        <w:rPr>
          <w:rFonts w:ascii="Arial" w:hAnsi="Arial" w:cs="Arial"/>
          <w:b/>
          <w:bCs/>
        </w:rPr>
        <w:t xml:space="preserve">Fig </w:t>
      </w:r>
      <w:r w:rsidR="008E638E">
        <w:rPr>
          <w:rFonts w:ascii="Arial" w:hAnsi="Arial" w:cs="Arial"/>
          <w:b/>
          <w:bCs/>
        </w:rPr>
        <w:t>2</w:t>
      </w:r>
      <w:r w:rsidRPr="00D76257">
        <w:rPr>
          <w:rFonts w:ascii="Arial" w:hAnsi="Arial" w:cs="Arial"/>
          <w:b/>
          <w:bCs/>
        </w:rPr>
        <w:t xml:space="preserve">. </w:t>
      </w:r>
      <w:r w:rsidR="00AD3EEB" w:rsidRPr="00D76257">
        <w:rPr>
          <w:rFonts w:ascii="Arial" w:hAnsi="Arial" w:cs="Arial"/>
          <w:b/>
          <w:bCs/>
        </w:rPr>
        <w:t>Absolute Weight Growth</w:t>
      </w:r>
    </w:p>
    <w:p w14:paraId="383670D4" w14:textId="1291434E" w:rsidR="004741A3" w:rsidRPr="00D76257" w:rsidRDefault="004741A3" w:rsidP="00785EFE">
      <w:pPr>
        <w:pStyle w:val="Body"/>
        <w:spacing w:after="0"/>
        <w:rPr>
          <w:rFonts w:ascii="Arial" w:hAnsi="Arial" w:cs="Arial"/>
        </w:rPr>
      </w:pPr>
      <w:r w:rsidRPr="00D76257">
        <w:rPr>
          <w:rFonts w:ascii="Arial" w:hAnsi="Arial" w:cs="Arial"/>
        </w:rPr>
        <w:t xml:space="preserve">In lobster aquaculture, body weight is an important parameter that reflects the growth of individuals during the rearing period. The weight growth of scalloped spiny lobster represents the outcome of physiological processes such as tissue formation, molting, and the efficiency of feed utilization under specific environmental conditions. Weight gain serves as a primary indicator of farming success because it is directly related to productivity and the economic value of the lobster </w:t>
      </w:r>
      <w:r w:rsidR="006F4AB4" w:rsidRPr="00D76257">
        <w:rPr>
          <w:rFonts w:ascii="Arial" w:hAnsi="Arial" w:cs="Arial"/>
        </w:rPr>
        <w:fldChar w:fldCharType="begin" w:fldLock="1"/>
      </w:r>
      <w:r w:rsidR="00796E6C" w:rsidRPr="00D76257">
        <w:rPr>
          <w:rFonts w:ascii="Arial" w:hAnsi="Arial" w:cs="Arial"/>
        </w:rPr>
        <w:instrText>ADDIN CSL_CITATION {"citationItems":[{"id":"ITEM-1","itemData":{"DOI":"10.11648/j.aff.20221101.11","ISSN":"2328-563X","author":[{"dropping-particle":"","family":"Mai, M. D.","given":"&amp;","non-dropping-particle":"","parse-names":false,"suffix":""},{"dropping-particle":"","family":"Tran","given":"L. T.","non-dropping-particle":"","parse-names":false,"suffix":""}],"container-title":"Agriculture, Forestry and Fisheries","id":"ITEM-1","issue":"1","issued":{"date-parts":[["2022"]]},"page":"1-7","title":"Growth Performance of Scalloped Spiny Lobster (Panulirus homarus Linaeus) Fed Formulated Diet in Recirculating System","type":"article-journal","volume":"11"},"uris":["http://www.mendeley.com/documents/?uuid=7947f77b-a787-4870-a230-b3f17c00c58f"]}],"mendeley":{"formattedCitation":"(Mai, M. D. &amp; Tran, 2022)","manualFormatting":"(Mai &amp; Tran, 2022)","plainTextFormattedCitation":"(Mai, M. D. &amp; Tran, 2022)","previouslyFormattedCitation":"(Mai, M. D. &amp; Tran, 2022)"},"properties":{"noteIndex":0},"schema":"https://github.com/citation-style-language/schema/raw/master/csl-citation.json"}</w:instrText>
      </w:r>
      <w:r w:rsidR="006F4AB4" w:rsidRPr="00D76257">
        <w:rPr>
          <w:rFonts w:ascii="Arial" w:hAnsi="Arial" w:cs="Arial"/>
        </w:rPr>
        <w:fldChar w:fldCharType="separate"/>
      </w:r>
      <w:r w:rsidR="006F4AB4" w:rsidRPr="00D76257">
        <w:rPr>
          <w:rFonts w:ascii="Arial" w:hAnsi="Arial" w:cs="Arial"/>
          <w:noProof/>
        </w:rPr>
        <w:t>(Mai &amp; Tran, 2022)</w:t>
      </w:r>
      <w:r w:rsidR="006F4AB4" w:rsidRPr="00D76257">
        <w:rPr>
          <w:rFonts w:ascii="Arial" w:hAnsi="Arial" w:cs="Arial"/>
        </w:rPr>
        <w:fldChar w:fldCharType="end"/>
      </w:r>
      <w:r w:rsidRPr="00D76257">
        <w:rPr>
          <w:rFonts w:ascii="Arial" w:hAnsi="Arial" w:cs="Arial"/>
        </w:rPr>
        <w:t>. The variation in weight growth among treatments in this study demonstrates differences in the lobsters’ adaptation and response to the water depths applied during the rearing period.</w:t>
      </w:r>
    </w:p>
    <w:p w14:paraId="6F7679AF" w14:textId="77777777" w:rsidR="00785EFE" w:rsidRDefault="00785EFE" w:rsidP="00785EFE">
      <w:pPr>
        <w:pStyle w:val="Body"/>
        <w:spacing w:after="0"/>
        <w:rPr>
          <w:rFonts w:ascii="Arial" w:hAnsi="Arial" w:cs="Arial"/>
        </w:rPr>
      </w:pPr>
    </w:p>
    <w:p w14:paraId="1B933B87" w14:textId="51D910FD" w:rsidR="004741A3" w:rsidRDefault="004741A3" w:rsidP="00785EFE">
      <w:pPr>
        <w:pStyle w:val="Body"/>
        <w:spacing w:after="0"/>
        <w:rPr>
          <w:rFonts w:ascii="Arial" w:hAnsi="Arial" w:cs="Arial"/>
        </w:rPr>
      </w:pPr>
      <w:r w:rsidRPr="00D76257">
        <w:rPr>
          <w:rFonts w:ascii="Arial" w:hAnsi="Arial" w:cs="Arial"/>
        </w:rPr>
        <w:t xml:space="preserve">The results showed that the highest weight growth of scalloped spiny lobster was obtained in treatment B at a depth of 1.5 m, reaching 1.59 grams. This value indicates that environmental conditions at this depth provided the most optimal influence on lobster growth. A depth of 1.5 m is considered moderate, where light intensity is still sufficient to support daily activity and feeding processes, while water temperature remains relatively stable as it is not directly affected by surface fluctuations. These conditions allow the lobsters to adapt well without experiencing stress due to extreme changes in temperature or light. According to </w:t>
      </w:r>
      <w:r w:rsidR="00796E6C" w:rsidRPr="00D76257">
        <w:rPr>
          <w:rFonts w:ascii="Arial" w:hAnsi="Arial" w:cs="Arial"/>
        </w:rPr>
        <w:fldChar w:fldCharType="begin" w:fldLock="1"/>
      </w:r>
      <w:r w:rsidR="00260AA5" w:rsidRPr="00D76257">
        <w:rPr>
          <w:rFonts w:ascii="Arial" w:hAnsi="Arial" w:cs="Arial"/>
        </w:rPr>
        <w:instrText>ADDIN CSL_CITATION {"citationItems":[{"id":"ITEM-1","itemData":{"DOI":"10.55324/josr.v2i9.1291","ISSN":"2827-9832","abstract":"The purpose of this study was to determine the effect of submerged cage depth on the growth of green lobsters (Panulirus homarus) in Vietnamese-style cultivation on the East Coast of Pangandaran. The submerged cage was intended so that the lobsters are not disturbed by the situation/water quality in the upper layer of the water. The research method used a completely randomized design using 3 submerge cage depth treatments and 4 repetitions with different ones, A (2 meters); B (3.5 meters); and C (5 meters). Lobster maintenance was carried out for 40 days using a submerged cage with a diameter of 80 cm and a height of 90 cm. Each cage contains 10 lobster seeds measuring 40 g. Frequency of feeding 2 times a day. The amount of test feed given was 20% of the lobster weight each day. Measurement of water quality as supporting data was carried out at the beginning and end of the research. Sampling was done every 10 days and the observed parameters were growth rate, feed conversion ratio (FCR), and feed efficiency (FE). Lobster growth performance showed that treatment C (placement of cages at a depth of 5 meters) was the best among the others, as well as the daily growth rate (LPH) of 1.35%, feed conversion ratio (FCR) of 12.8, and feed efficiency ( EP) of 8.6%. The water quality in the submerged cage with a depth of 5 meters was DO 5.22 mg/L, the water temperature was 28 Celsius, pH was 7 and salinity was 34 ppt.","author":[{"dropping-particle":"","family":"Rostika","given":"R.","non-dropping-particle":"","parse-names":false,"suffix":""},{"dropping-particle":"","family":"Iskandar","given":"I.","non-dropping-particle":"","parse-names":false,"suffix":""},{"dropping-particle":"","family":"Gumilar","given":"I.","non-dropping-particle":"","parse-names":false,"suffix":""},{"dropping-particle":"","family":"Andhikawati, A.","given":"&amp;","non-dropping-particle":"","parse-names":false,"suffix":""},{"dropping-particle":"","family":"Arafi","given":"M. H.","non-dropping-particle":"","parse-names":false,"suffix":""}],"container-title":"Journal of Social Research","id":"ITEM-1","issue":"9","issued":{"date-parts":[["2023"]]},"page":"2990-2999","title":"The Effect of Different Submerged Cage (Vietnamese Style) Depth on The Growth of Green Lobster (Panulirus homarus) in The East Coast of Pangandaran District","type":"article-journal","volume":"2"},"uris":["http://www.mendeley.com/documents/?uuid=ef0cb51a-4a17-45d7-969d-bb6defeff78f"]}],"mendeley":{"formattedCitation":"(Rostika et al., 2023)","manualFormatting":"Rostika et al. (2023)","plainTextFormattedCitation":"(Rostika et al., 2023)","previouslyFormattedCitation":"(Rostika et al., 2023)"},"properties":{"noteIndex":0},"schema":"https://github.com/citation-style-language/schema/raw/master/csl-citation.json"}</w:instrText>
      </w:r>
      <w:r w:rsidR="00796E6C" w:rsidRPr="00D76257">
        <w:rPr>
          <w:rFonts w:ascii="Arial" w:hAnsi="Arial" w:cs="Arial"/>
        </w:rPr>
        <w:fldChar w:fldCharType="separate"/>
      </w:r>
      <w:r w:rsidR="00796E6C" w:rsidRPr="00D76257">
        <w:rPr>
          <w:rFonts w:ascii="Arial" w:hAnsi="Arial" w:cs="Arial"/>
          <w:noProof/>
        </w:rPr>
        <w:t xml:space="preserve">Rostika </w:t>
      </w:r>
      <w:r w:rsidR="00796E6C" w:rsidRPr="00D76257">
        <w:rPr>
          <w:rFonts w:ascii="Arial" w:hAnsi="Arial" w:cs="Arial"/>
          <w:i/>
          <w:iCs/>
          <w:noProof/>
        </w:rPr>
        <w:t>et al.</w:t>
      </w:r>
      <w:r w:rsidR="00796E6C" w:rsidRPr="00D76257">
        <w:rPr>
          <w:rFonts w:ascii="Arial" w:hAnsi="Arial" w:cs="Arial"/>
          <w:noProof/>
        </w:rPr>
        <w:t xml:space="preserve"> (2023)</w:t>
      </w:r>
      <w:r w:rsidR="00796E6C" w:rsidRPr="00D76257">
        <w:rPr>
          <w:rFonts w:ascii="Arial" w:hAnsi="Arial" w:cs="Arial"/>
        </w:rPr>
        <w:fldChar w:fldCharType="end"/>
      </w:r>
      <w:r w:rsidRPr="00D76257">
        <w:rPr>
          <w:rFonts w:ascii="Arial" w:hAnsi="Arial" w:cs="Arial"/>
        </w:rPr>
        <w:t>, moderate depths provide a stable environment for lobsters, particularly in terms of dissolved oxygen levels and temperatures that are optimal for metabolism and tissue growth. Furthermore, at this depth, scalloped spiny lobsters are protected from strong surface currents and waves, allowing more of the energy obtained from feed to be allocated to growth rather than maintaining body position or responding to environmental stress.</w:t>
      </w:r>
    </w:p>
    <w:p w14:paraId="246E1787" w14:textId="77777777" w:rsidR="00785EFE" w:rsidRPr="00D76257" w:rsidRDefault="00785EFE" w:rsidP="00785EFE">
      <w:pPr>
        <w:pStyle w:val="Body"/>
        <w:spacing w:after="0"/>
        <w:rPr>
          <w:rFonts w:ascii="Arial" w:hAnsi="Arial" w:cs="Arial"/>
        </w:rPr>
      </w:pPr>
    </w:p>
    <w:p w14:paraId="112D855C" w14:textId="0A93F890" w:rsidR="004741A3" w:rsidRPr="00D76257" w:rsidRDefault="004741A3" w:rsidP="00785EFE">
      <w:pPr>
        <w:pStyle w:val="Body"/>
        <w:rPr>
          <w:rFonts w:ascii="Arial" w:hAnsi="Arial" w:cs="Arial"/>
        </w:rPr>
      </w:pPr>
      <w:r w:rsidRPr="00D76257">
        <w:rPr>
          <w:rFonts w:ascii="Arial" w:hAnsi="Arial" w:cs="Arial"/>
        </w:rPr>
        <w:t>Conversely, the lowest weight growth was recorded in treatment E at a depth of 4.5 m, with a value of 0.56 grams. Conditions at this depth tend to have lower light intensity, cooler temperatures, and higher water pressure, all of which may inhibit feeding activity and slow down the lobster's metabolism. The deeper the water, the less light penetration occurs, potentially reducing lobster activity in searching for food. In addition, the lower temperatures at 4.5 m can slow metabolic rate and molting processes, ultimately reducing weight growth. This finding aligns with</w:t>
      </w:r>
      <w:r w:rsidR="00260AA5" w:rsidRPr="00D76257">
        <w:rPr>
          <w:rFonts w:ascii="Arial" w:hAnsi="Arial" w:cs="Arial"/>
        </w:rPr>
        <w:t xml:space="preserve"> </w:t>
      </w:r>
      <w:r w:rsidR="00260AA5" w:rsidRPr="00D76257">
        <w:rPr>
          <w:rFonts w:ascii="Arial" w:hAnsi="Arial" w:cs="Arial"/>
        </w:rPr>
        <w:fldChar w:fldCharType="begin" w:fldLock="1"/>
      </w:r>
      <w:r w:rsidR="00260AA5" w:rsidRPr="00D76257">
        <w:rPr>
          <w:rFonts w:ascii="Arial" w:hAnsi="Arial" w:cs="Arial"/>
        </w:rPr>
        <w:instrText>ADDIN CSL_CITATION {"citationItems":[{"id":"ITEM-1","itemData":{"DOI":"10.21608/ejabf.2025.405950","ISSN":"25369814","abstract":"Lobster cultivation can enhance productivity by adjusting the environment to match its natural habitat, such as depth, shelter to protect against cannibalism, and stocking density. This study aimed to analyze the production performance and feasibility of sand lobsters reared in floating net cages at varying depths, shelter numbers, and stocking densities. The research was conducted on Kelapa Dua Island, Seribu Islands, DKI Jakarta, and included three experiments using a completely randomized design (CRD) with three treatments and three replications for each treatment. The first experiment evaluated depths of 1, 2, and 3m. The second experiment tested shelter configurations with no shelters (0:8), a shelter-to-lobster ratio of 1:2 (4 shelter units/m²), and a ratio of 1:1 (8 shelter units/m²). The third experiment focused on stocking densities of 8, 12, and 16 lobsters/m². The results showed that depth significantly influences the production performance of sand lobster cultivation. A depth of 2 meters produced the best survival rates and commercial benefits, making it the most effective depth for floating net cage lobster farming. However, all depth treatments were financially unfeasible. The highest survival rate of 100% was achieved when using polyvinyl chloride (PVC) pipe shelters at a density of 4 units/m² (shelter-to-lobster ratio of 1:2). Although shelters improved survival rates, they did not significantly affect the lobster's weight gain rate, length gain rate, or feed conversion ratio. Nonetheless, shelters provided greater commercial benefits compared to other treatments, making them an attractive option for investment. Increasing stocking density to 16 lobsters/m² remained economically feasible despite a 20% decline in production, highlighting its potential to enhance investment sustainability.","author":[{"dropping-particle":"","family":"Effendi","given":"I.","non-dropping-particle":"","parse-names":false,"suffix":""},{"dropping-particle":"","family":"Diatin","given":"I.","non-dropping-particle":"","parse-names":false,"suffix":""},{"dropping-particle":"","family":"Budiardi","given":"T.","non-dropping-particle":"","parse-names":false,"suffix":""},{"dropping-particle":"","family":"Hadiroseyani","given":"Y.","non-dropping-particle":"","parse-names":false,"suffix":""},{"dropping-particle":"","family":"Vinasyiam","given":"A.","non-dropping-particle":"","parse-names":false,"suffix":""},{"dropping-particle":"","family":"Astari","given":"B.","non-dropping-particle":"","parse-names":false,"suffix":""},{"dropping-particle":"","family":"Umardani","given":"R. P.","non-dropping-particle":"","parse-names":false,"suffix":""},{"dropping-particle":"","family":"Nurjannah, S.","given":"&amp;","non-dropping-particle":"","parse-names":false,"suffix":""},{"dropping-particle":"","family":"Sulistiadi","given":"W. M.","non-dropping-particle":"","parse-names":false,"suffix":""}],"container-title":"Egyptian Journal of Aquatic Biology and Fisheries","id":"ITEM-1","issue":"1","issued":{"date-parts":[["2025"]]},"page":"583-611","title":"Feasibility of Sand Lobsters Rearing in Floating Net Cages with Different Depths, Number of Shelters, and Stocking Densities","type":"article-journal","volume":"29"},"uris":["http://www.mendeley.com/documents/?uuid=056ea453-d546-40ba-be2a-305ac6b26c93"]}],"mendeley":{"formattedCitation":"(Effendi et al., 2025)","manualFormatting":"Effendi et al. (2025)","plainTextFormattedCitation":"(Effendi et al., 2025)","previouslyFormattedCitation":"(Effendi et al., 2025)"},"properties":{"noteIndex":0},"schema":"https://github.com/citation-style-language/schema/raw/master/csl-citation.json"}</w:instrText>
      </w:r>
      <w:r w:rsidR="00260AA5" w:rsidRPr="00D76257">
        <w:rPr>
          <w:rFonts w:ascii="Arial" w:hAnsi="Arial" w:cs="Arial"/>
        </w:rPr>
        <w:fldChar w:fldCharType="separate"/>
      </w:r>
      <w:r w:rsidR="00260AA5" w:rsidRPr="00D76257">
        <w:rPr>
          <w:rFonts w:ascii="Arial" w:hAnsi="Arial" w:cs="Arial"/>
          <w:noProof/>
        </w:rPr>
        <w:t xml:space="preserve">Effendi </w:t>
      </w:r>
      <w:r w:rsidR="00260AA5" w:rsidRPr="00D76257">
        <w:rPr>
          <w:rFonts w:ascii="Arial" w:hAnsi="Arial" w:cs="Arial"/>
          <w:i/>
          <w:iCs/>
          <w:noProof/>
        </w:rPr>
        <w:t>et al.</w:t>
      </w:r>
      <w:r w:rsidR="00260AA5" w:rsidRPr="00D76257">
        <w:rPr>
          <w:rFonts w:ascii="Arial" w:hAnsi="Arial" w:cs="Arial"/>
          <w:noProof/>
        </w:rPr>
        <w:t xml:space="preserve"> (2025)</w:t>
      </w:r>
      <w:r w:rsidR="00260AA5" w:rsidRPr="00D76257">
        <w:rPr>
          <w:rFonts w:ascii="Arial" w:hAnsi="Arial" w:cs="Arial"/>
        </w:rPr>
        <w:fldChar w:fldCharType="end"/>
      </w:r>
      <w:r w:rsidRPr="00D76257">
        <w:rPr>
          <w:rFonts w:ascii="Arial" w:hAnsi="Arial" w:cs="Arial"/>
        </w:rPr>
        <w:t xml:space="preserve">, who reported that excessive depth can reduce lobster growth rates due to lower feeding efficiency and less supportive micro-environmental </w:t>
      </w:r>
      <w:r w:rsidRPr="00D76257">
        <w:rPr>
          <w:rFonts w:ascii="Arial" w:hAnsi="Arial" w:cs="Arial"/>
        </w:rPr>
        <w:lastRenderedPageBreak/>
        <w:t>conditions. Moreover, feed distribution at a depth of 4.5 m may also be uneven, causing lobsters at the bottom to receive less feed than those maintained at moderate depths.</w:t>
      </w:r>
    </w:p>
    <w:p w14:paraId="5465F998" w14:textId="1CE88A4A" w:rsidR="008A7F67" w:rsidRPr="00D76257" w:rsidRDefault="008A7F67" w:rsidP="008A7F67">
      <w:pPr>
        <w:pStyle w:val="Body"/>
        <w:rPr>
          <w:rFonts w:ascii="Arial" w:hAnsi="Arial" w:cs="Arial"/>
          <w:b/>
          <w:bCs/>
          <w:sz w:val="22"/>
          <w:szCs w:val="22"/>
        </w:rPr>
      </w:pPr>
      <w:r w:rsidRPr="00D76257">
        <w:rPr>
          <w:rFonts w:ascii="Arial" w:hAnsi="Arial" w:cs="Arial"/>
          <w:b/>
          <w:bCs/>
          <w:sz w:val="22"/>
          <w:szCs w:val="22"/>
        </w:rPr>
        <w:t xml:space="preserve">3.2 </w:t>
      </w:r>
      <w:r w:rsidR="004741A3" w:rsidRPr="00D76257">
        <w:rPr>
          <w:rFonts w:ascii="Arial" w:hAnsi="Arial" w:cs="Arial"/>
          <w:b/>
          <w:bCs/>
          <w:sz w:val="22"/>
          <w:szCs w:val="22"/>
        </w:rPr>
        <w:t>Absolute Length Growth</w:t>
      </w:r>
    </w:p>
    <w:p w14:paraId="32E37B5E" w14:textId="245CA9D6" w:rsidR="008A7F67" w:rsidRPr="00D76257" w:rsidRDefault="004741A3" w:rsidP="00785EFE">
      <w:pPr>
        <w:pStyle w:val="Body"/>
        <w:rPr>
          <w:rFonts w:ascii="Arial" w:hAnsi="Arial" w:cs="Arial"/>
        </w:rPr>
      </w:pPr>
      <w:r w:rsidRPr="00D76257">
        <w:rPr>
          <w:rFonts w:ascii="Arial" w:hAnsi="Arial" w:cs="Arial"/>
        </w:rPr>
        <w:t xml:space="preserve">The results of the analysis of variance (ANOVA) regarding the effect of compartment depth on the length growth of scalloped spiny lobster are presented in Figure </w:t>
      </w:r>
      <w:r w:rsidR="008E638E">
        <w:rPr>
          <w:rFonts w:ascii="Arial" w:hAnsi="Arial" w:cs="Arial"/>
        </w:rPr>
        <w:t>3</w:t>
      </w:r>
      <w:r w:rsidRPr="00D76257">
        <w:rPr>
          <w:rFonts w:ascii="Arial" w:hAnsi="Arial" w:cs="Arial"/>
        </w:rPr>
        <w:t>. The ANOVA results indicated that different compartment depths had no significant effect (P &gt; 0.05) on the length growth of the lobsters. The Duncan test showed that the 0.5 m depth treatment (A) was significantly different from the 1.5 m depth treatment (B), but not significantly different from the 2.5 m (C), 3.5 m (D), and 4.5 m (E) depth treatments. Treatment B did not differ significantly from treatment C, but showed significant differences compared to treatments D and E. Treatment C did not differ significantly from treatments D and E. Treatment D did not differ significantly from treatment E.</w:t>
      </w:r>
    </w:p>
    <w:p w14:paraId="2A61C210" w14:textId="18D75127" w:rsidR="00470FA6" w:rsidRPr="00D76257" w:rsidRDefault="004741A3" w:rsidP="004741A3">
      <w:pPr>
        <w:pStyle w:val="Body"/>
        <w:jc w:val="center"/>
        <w:rPr>
          <w:rFonts w:ascii="Arial" w:hAnsi="Arial" w:cs="Arial"/>
        </w:rPr>
      </w:pPr>
      <w:r w:rsidRPr="00D76257">
        <w:rPr>
          <w:rFonts w:ascii="Arial" w:hAnsi="Arial" w:cs="Arial"/>
          <w:noProof/>
          <w:lang w:val="en-IN" w:eastAsia="en-IN" w:bidi="mr-IN"/>
        </w:rPr>
        <w:drawing>
          <wp:inline distT="0" distB="0" distL="0" distR="0" wp14:anchorId="17511738" wp14:editId="22C94FAA">
            <wp:extent cx="4724400" cy="2343150"/>
            <wp:effectExtent l="0" t="0" r="0" b="0"/>
            <wp:docPr id="4" name="Chart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C00A62E" w14:textId="319FD885" w:rsidR="008A7F67" w:rsidRPr="00D76257" w:rsidRDefault="00470FA6" w:rsidP="00753E4F">
      <w:pPr>
        <w:pStyle w:val="Body"/>
        <w:jc w:val="center"/>
        <w:rPr>
          <w:rFonts w:ascii="Arial" w:hAnsi="Arial" w:cs="Arial"/>
          <w:b/>
          <w:bCs/>
        </w:rPr>
      </w:pPr>
      <w:r w:rsidRPr="00D76257">
        <w:rPr>
          <w:rFonts w:ascii="Arial" w:hAnsi="Arial" w:cs="Arial"/>
          <w:b/>
          <w:bCs/>
        </w:rPr>
        <w:t xml:space="preserve">Fig </w:t>
      </w:r>
      <w:r w:rsidR="008E638E">
        <w:rPr>
          <w:rFonts w:ascii="Arial" w:hAnsi="Arial" w:cs="Arial"/>
          <w:b/>
          <w:bCs/>
        </w:rPr>
        <w:t>3</w:t>
      </w:r>
      <w:r w:rsidRPr="00D76257">
        <w:rPr>
          <w:rFonts w:ascii="Arial" w:hAnsi="Arial" w:cs="Arial"/>
          <w:b/>
          <w:bCs/>
        </w:rPr>
        <w:t xml:space="preserve">. </w:t>
      </w:r>
      <w:r w:rsidR="004741A3" w:rsidRPr="00D76257">
        <w:rPr>
          <w:rFonts w:ascii="Arial" w:hAnsi="Arial" w:cs="Arial"/>
          <w:b/>
          <w:bCs/>
        </w:rPr>
        <w:t>Absolute Length Growth</w:t>
      </w:r>
    </w:p>
    <w:p w14:paraId="6ADD89FF" w14:textId="79FF976C" w:rsidR="00753E4F" w:rsidRPr="00D76257" w:rsidRDefault="00753E4F" w:rsidP="00D76257">
      <w:pPr>
        <w:pStyle w:val="Body"/>
        <w:spacing w:after="0"/>
        <w:rPr>
          <w:rFonts w:ascii="Arial" w:hAnsi="Arial" w:cs="Arial"/>
        </w:rPr>
      </w:pPr>
      <w:r w:rsidRPr="00D76257">
        <w:rPr>
          <w:rFonts w:ascii="Arial" w:hAnsi="Arial" w:cs="Arial"/>
        </w:rPr>
        <w:t xml:space="preserve">Growth in length is one of the main parameters used to assess the growth performance of spiny lobsters during cultivation. Biologically, length growth reflects the increase in body size resulting from the formation of new tissue and the molting process. Growth in length is strongly influenced by environmental conditions such as temperature, feed availability, dissolved oxygen, and the depth of the rearing medium. Optimal increment in body length indicates that the lobsters are kept in an environment suitable for metabolism and feeding activity, whereas low length increment may indicate suboptimal or stressful environmental conditions that inhibit physiological processes </w:t>
      </w:r>
      <w:r w:rsidR="00260AA5" w:rsidRPr="00D76257">
        <w:rPr>
          <w:rFonts w:ascii="Arial" w:hAnsi="Arial" w:cs="Arial"/>
        </w:rPr>
        <w:fldChar w:fldCharType="begin" w:fldLock="1"/>
      </w:r>
      <w:r w:rsidR="00B40383" w:rsidRPr="00D76257">
        <w:rPr>
          <w:rFonts w:ascii="Arial" w:hAnsi="Arial" w:cs="Arial"/>
        </w:rPr>
        <w:instrText>ADDIN CSL_CITATION {"citationItems":[{"id":"ITEM-1","itemData":{"DOI":"10.21608/EJABF.2020.92321","ISSN":"25369814","abstract":"Spiny lobster is one of the potential and important economic fishery commodities. The demand for spiny lobster consumption continues to increase from year to year. Therefore, it is necessary to develop aquaculture efforts to fulfill the demand for lobster. The aim of this research is to observe the growth performance of cultivated spiny lobsters. The working method used in this study was data collection methods, consisting of primary data obtained from direct observations and secondary data obtained from interviews and literature study. The primary data included measurement of water quality, carapace length, Specific Growth Rate (SGR), absolute length growth, and Survival Rate (SR). Secondary data included spiny lobster aquaculture activity obtained from the literature and journal from the previous study. There are several technical activities of spiny lobster (Panulirus homarus) grow-out, which include pond preparation, fry supply, lobster stocking, feeding, measuring water quality, siphoning, and sampling to measure the growth of spiny lobster. The grow-out process of spiny lobster in this study is started from the average length of 10-20 cm, carapace length of 4.05, and weight size of 145.69 gram. The feed that given to the grow-out activity is trash fish and green clams. The parameters of growth measurement include total length, carapace length, and body weight. After reaching harvest size (one-month) of the rearing process, the value of SGR reached 0.15%, 0.5 cm in absolute length growth and 97% in survival rate.","author":[{"dropping-particle":"","family":"Amali, I.","given":"&amp;","non-dropping-particle":"","parse-names":false,"suffix":""},{"dropping-particle":"","family":"Sari","given":"P. D. W.","non-dropping-particle":"","parse-names":false,"suffix":""}],"container-title":"Egyptian Journal of Aquatic Biology and Fisheries","id":"ITEM-1","issue":"3","issued":{"date-parts":[["2020"]]},"page":"381-388","title":"Growth performance of cultivated spiny lobster (Panulirus homarus, linnaeus 1758) in tuban, east java, Indonesia","type":"article-journal","volume":"24"},"uris":["http://www.mendeley.com/documents/?uuid=5976e152-be4e-4ecb-a300-a11f0be17a56"]}],"mendeley":{"formattedCitation":"(Amali, I. &amp; Sari, 2020)","manualFormatting":"(Amali &amp; Sari, 2020)","plainTextFormattedCitation":"(Amali, I. &amp; Sari, 2020)","previouslyFormattedCitation":"(Amali, I. &amp; Sari, 2020)"},"properties":{"noteIndex":0},"schema":"https://github.com/citation-style-language/schema/raw/master/csl-citation.json"}</w:instrText>
      </w:r>
      <w:r w:rsidR="00260AA5" w:rsidRPr="00D76257">
        <w:rPr>
          <w:rFonts w:ascii="Arial" w:hAnsi="Arial" w:cs="Arial"/>
        </w:rPr>
        <w:fldChar w:fldCharType="separate"/>
      </w:r>
      <w:r w:rsidR="00260AA5" w:rsidRPr="00D76257">
        <w:rPr>
          <w:rFonts w:ascii="Arial" w:hAnsi="Arial" w:cs="Arial"/>
          <w:noProof/>
        </w:rPr>
        <w:t>(Amali &amp; Sari, 2020)</w:t>
      </w:r>
      <w:r w:rsidR="00260AA5" w:rsidRPr="00D76257">
        <w:rPr>
          <w:rFonts w:ascii="Arial" w:hAnsi="Arial" w:cs="Arial"/>
        </w:rPr>
        <w:fldChar w:fldCharType="end"/>
      </w:r>
      <w:r w:rsidR="00260AA5" w:rsidRPr="00D76257">
        <w:rPr>
          <w:rFonts w:ascii="Arial" w:hAnsi="Arial" w:cs="Arial"/>
        </w:rPr>
        <w:t>.</w:t>
      </w:r>
    </w:p>
    <w:p w14:paraId="49E4E7B1" w14:textId="77777777" w:rsidR="00D76257" w:rsidRDefault="00D76257" w:rsidP="00D76257">
      <w:pPr>
        <w:pStyle w:val="Body"/>
        <w:spacing w:after="0"/>
        <w:rPr>
          <w:rFonts w:ascii="Arial" w:hAnsi="Arial" w:cs="Arial"/>
        </w:rPr>
      </w:pPr>
    </w:p>
    <w:p w14:paraId="20B48F29" w14:textId="5AB7C308" w:rsidR="00D76257" w:rsidRDefault="00753E4F" w:rsidP="00785EFE">
      <w:pPr>
        <w:pStyle w:val="Body"/>
        <w:spacing w:after="0"/>
        <w:rPr>
          <w:rFonts w:ascii="Arial" w:hAnsi="Arial" w:cs="Arial"/>
        </w:rPr>
      </w:pPr>
      <w:r w:rsidRPr="00D76257">
        <w:rPr>
          <w:rFonts w:ascii="Arial" w:hAnsi="Arial" w:cs="Arial"/>
        </w:rPr>
        <w:t xml:space="preserve">In this research, the length growth of lobsters ranged from 0.34 to 1.20 cm. Treatment B showed that environmental conditions at a depth of 1.5 m exerted a positive effect on the morphometric growth of the lobsters. This depth allows for stable water temperature, sufficient light intensity for daily activities, and relatively high dissolved oxygen levels. These conditions are crucial for lobsters, which require highly oxygenated environments to support metabolic processes and molting. According to </w:t>
      </w:r>
      <w:r w:rsidR="00B40383" w:rsidRPr="00D76257">
        <w:rPr>
          <w:rFonts w:ascii="Arial" w:hAnsi="Arial" w:cs="Arial"/>
        </w:rPr>
        <w:fldChar w:fldCharType="begin" w:fldLock="1"/>
      </w:r>
      <w:r w:rsidR="00B40383" w:rsidRPr="00D76257">
        <w:rPr>
          <w:rFonts w:ascii="Arial" w:hAnsi="Arial" w:cs="Arial"/>
        </w:rPr>
        <w:instrText>ADDIN CSL_CITATION {"citationItems":[{"id":"ITEM-1","itemData":{"DOI":"10.11598/btb.2024.31.3.2206","ISSN":"1907770X","abstract":"Several studies suggested that good growth performance and survival of lobster juveniles can be achieved by feeding the lobsters with formulated feeds. This study aimed to (1) evaluate the growth and survival of spiny lobster Panulirus homarus juveniles fed with different diets having profiles based on a basal diet formulation and (2) to compare the growth of lobsters fed with an identical formulated feed with variations only in sources of fish meal and dry matter content. The feeding experiment was designed following a completely randomized design (CRD) with five diet treatments and five replicates for each treatment. Five experimental diets were prepared in this experiment, i.e., Diet A (basal diet prepared as moist pellets); Diet B (moist pellets with the same formulation as Diet A, using local fish meal); Diet C (moist pellets with the same formulation as Diet A, using imported fish meal); Diet D (dry pellets with the same formulation as Diet A, using imported fish meal); and Diet E (fresh fish). Juveniles of spiny lobster with an average weight of 3.00±0.07 g were allocated in 25 net cages (60 x 60 x 60 cm) placed in a circular HDPE canvas tank (7.5 m in diameter) at a density of 15 lobsters/cage in a flow-through seawater system. The juveniles were fed with the experimental diets twice/day for 12 weeks. The experiment showed that the best growth was observed in juveniles fed with moist feed containing local fish meal (Diet B) with the final weight reaching 18.74±2.30 g. Moist feed containing imported fish meal (Diet C) resulted in a higher survival rate (46.66%), and the lowest survival rate (13.33%) was obtained from juveniles fed with fresh fish (Diet E).","author":[{"dropping-particle":"","family":"Sudewi.","given":"","non-dropping-particle":"","parse-names":false,"suffix":""},{"dropping-particle":"","family":"Slamet","given":"B.","non-dropping-particle":"","parse-names":false,"suffix":""},{"dropping-particle":"","family":"Giri","given":"N. A.","non-dropping-particle":"","parse-names":false,"suffix":""},{"dropping-particle":"","family":"Rusdi","given":"I.","non-dropping-particle":"","parse-names":false,"suffix":""},{"dropping-particle":"","family":"Jones, C. M.","given":"&amp;","non-dropping-particle":"","parse-names":false,"suffix":""},{"dropping-particle":"","family":"Irvin","given":"S.","non-dropping-particle":"","parse-names":false,"suffix":""}],"container-title":"Biotropia","id":"ITEM-1","issue":"3","issued":{"date-parts":[["2024"]]},"page":"330-338","title":"GROWTH AND SURVIVAL OF SPINY LOBSTER, Panulirus homarus JUVENILES FED WITH DIFFERENT FORMULATED FEEDS","type":"article-journal","volume":"31"},"uris":["http://www.mendeley.com/documents/?uuid=9af91880-891d-4e21-a439-bdb5ef49713a"]}],"mendeley":{"formattedCitation":"(Sudewi. et al., 2024)","manualFormatting":"Sudewi et al. (2024)","plainTextFormattedCitation":"(Sudewi. et al., 2024)","previouslyFormattedCitation":"(Sudewi. et al., 2024)"},"properties":{"noteIndex":0},"schema":"https://github.com/citation-style-language/schema/raw/master/csl-citation.json"}</w:instrText>
      </w:r>
      <w:r w:rsidR="00B40383" w:rsidRPr="00D76257">
        <w:rPr>
          <w:rFonts w:ascii="Arial" w:hAnsi="Arial" w:cs="Arial"/>
        </w:rPr>
        <w:fldChar w:fldCharType="separate"/>
      </w:r>
      <w:r w:rsidR="00B40383" w:rsidRPr="00D76257">
        <w:rPr>
          <w:rFonts w:ascii="Arial" w:hAnsi="Arial" w:cs="Arial"/>
          <w:noProof/>
        </w:rPr>
        <w:t xml:space="preserve">Sudewi </w:t>
      </w:r>
      <w:r w:rsidR="00B40383" w:rsidRPr="00D76257">
        <w:rPr>
          <w:rFonts w:ascii="Arial" w:hAnsi="Arial" w:cs="Arial"/>
          <w:i/>
          <w:iCs/>
          <w:noProof/>
        </w:rPr>
        <w:t>et al.</w:t>
      </w:r>
      <w:r w:rsidR="00B40383" w:rsidRPr="00D76257">
        <w:rPr>
          <w:rFonts w:ascii="Arial" w:hAnsi="Arial" w:cs="Arial"/>
          <w:noProof/>
        </w:rPr>
        <w:t xml:space="preserve"> (2024)</w:t>
      </w:r>
      <w:r w:rsidR="00B40383" w:rsidRPr="00D76257">
        <w:rPr>
          <w:rFonts w:ascii="Arial" w:hAnsi="Arial" w:cs="Arial"/>
        </w:rPr>
        <w:fldChar w:fldCharType="end"/>
      </w:r>
      <w:r w:rsidRPr="00D76257">
        <w:rPr>
          <w:rFonts w:ascii="Arial" w:hAnsi="Arial" w:cs="Arial"/>
        </w:rPr>
        <w:t>, the length growth of lobsters increases significantly when environmental tem</w:t>
      </w:r>
      <w:r w:rsidR="00B40383" w:rsidRPr="00D76257">
        <w:rPr>
          <w:rFonts w:ascii="Arial" w:hAnsi="Arial" w:cs="Arial"/>
        </w:rPr>
        <w:t>p</w:t>
      </w:r>
      <w:r w:rsidRPr="00D76257">
        <w:rPr>
          <w:rFonts w:ascii="Arial" w:hAnsi="Arial" w:cs="Arial"/>
        </w:rPr>
        <w:t xml:space="preserve">erature is within the optimal range (27–30 °C) and dissolved oxygen levels exceed 5 mg/L. In addition, at moderate depths (around 1.5 m), water current tends to be less intense, meaning lobsters expend less energy </w:t>
      </w:r>
      <w:r w:rsidRPr="00D76257">
        <w:rPr>
          <w:rFonts w:ascii="Arial" w:hAnsi="Arial" w:cs="Arial"/>
        </w:rPr>
        <w:lastRenderedPageBreak/>
        <w:t>maintaining their position, allowing more energy to be allocated toward length and body mass growth.</w:t>
      </w:r>
    </w:p>
    <w:p w14:paraId="56C1EC36" w14:textId="77777777" w:rsidR="00785EFE" w:rsidRDefault="00785EFE" w:rsidP="00785EFE">
      <w:pPr>
        <w:pStyle w:val="Body"/>
        <w:spacing w:after="0"/>
        <w:rPr>
          <w:rFonts w:ascii="Arial" w:hAnsi="Arial" w:cs="Arial"/>
        </w:rPr>
      </w:pPr>
    </w:p>
    <w:p w14:paraId="454371EC" w14:textId="08A51E8F" w:rsidR="00753E4F" w:rsidRPr="00D76257" w:rsidRDefault="00753E4F" w:rsidP="00D76257">
      <w:pPr>
        <w:pStyle w:val="Body"/>
        <w:rPr>
          <w:rFonts w:ascii="Arial" w:hAnsi="Arial" w:cs="Arial"/>
        </w:rPr>
      </w:pPr>
      <w:r w:rsidRPr="00D76257">
        <w:rPr>
          <w:rFonts w:ascii="Arial" w:hAnsi="Arial" w:cs="Arial"/>
        </w:rPr>
        <w:t>Meanwhile, the length growth observed in Treatment E indicates that environmental conditions at this depth were less supportive of morphometric development. At deeper depths, light intensity decreases significantly, affecting the feeding behavior of the lobsters. Their feeding activity tends to decline, resulting in lower energy intake, which ultimately slows down length growth. Furthermore, the lower water temperature at a depth of 4.5 m reduces metabolic rate. These findings are consistent w</w:t>
      </w:r>
      <w:r w:rsidR="00B40383" w:rsidRPr="00D76257">
        <w:rPr>
          <w:rFonts w:ascii="Arial" w:hAnsi="Arial" w:cs="Arial"/>
        </w:rPr>
        <w:t xml:space="preserve">ith </w:t>
      </w:r>
      <w:r w:rsidR="00B40383" w:rsidRPr="00D76257">
        <w:rPr>
          <w:rFonts w:ascii="Arial" w:hAnsi="Arial" w:cs="Arial"/>
        </w:rPr>
        <w:fldChar w:fldCharType="begin" w:fldLock="1"/>
      </w:r>
      <w:r w:rsidR="00B40383" w:rsidRPr="00D76257">
        <w:rPr>
          <w:rFonts w:ascii="Arial" w:hAnsi="Arial" w:cs="Arial"/>
        </w:rPr>
        <w:instrText>ADDIN CSL_CITATION {"citationItems":[{"id":"ITEM-1","itemData":{"DOI":"10.21608/EJABF.2020.92321","ISSN":"25369814","abstract":"Spiny lobster is one of the potential and important economic fishery commodities. The demand for spiny lobster consumption continues to increase from year to year. Therefore, it is necessary to develop aquaculture efforts to fulfill the demand for lobster. The aim of this research is to observe the growth performance of cultivated spiny lobsters. The working method used in this study was data collection methods, consisting of primary data obtained from direct observations and secondary data obtained from interviews and literature study. The primary data included measurement of water quality, carapace length, Specific Growth Rate (SGR), absolute length growth, and Survival Rate (SR). Secondary data included spiny lobster aquaculture activity obtained from the literature and journal from the previous study. There are several technical activities of spiny lobster (Panulirus homarus) grow-out, which include pond preparation, fry supply, lobster stocking, feeding, measuring water quality, siphoning, and sampling to measure the growth of spiny lobster. The grow-out process of spiny lobster in this study is started from the average length of 10-20 cm, carapace length of 4.05, and weight size of 145.69 gram. The feed that given to the grow-out activity is trash fish and green clams. The parameters of growth measurement include total length, carapace length, and body weight. After reaching harvest size (one-month) of the rearing process, the value of SGR reached 0.15%, 0.5 cm in absolute length growth and 97% in survival rate.","author":[{"dropping-particle":"","family":"Amali, I.","given":"&amp;","non-dropping-particle":"","parse-names":false,"suffix":""},{"dropping-particle":"","family":"Sari","given":"P. D. W.","non-dropping-particle":"","parse-names":false,"suffix":""}],"container-title":"Egyptian Journal of Aquatic Biology and Fisheries","id":"ITEM-1","issue":"3","issued":{"date-parts":[["2020"]]},"page":"381-388","title":"Growth performance of cultivated spiny lobster (Panulirus homarus, linnaeus 1758) in tuban, east java, Indonesia","type":"article-journal","volume":"24"},"uris":["http://www.mendeley.com/documents/?uuid=5976e152-be4e-4ecb-a300-a11f0be17a56"]}],"mendeley":{"formattedCitation":"(Amali, I. &amp; Sari, 2020)","manualFormatting":"(Amali &amp; Sari, 2020)","plainTextFormattedCitation":"(Amali, I. &amp; Sari, 2020)","previouslyFormattedCitation":"(Amali, I. &amp; Sari, 2020)"},"properties":{"noteIndex":0},"schema":"https://github.com/citation-style-language/schema/raw/master/csl-citation.json"}</w:instrText>
      </w:r>
      <w:r w:rsidR="00B40383" w:rsidRPr="00D76257">
        <w:rPr>
          <w:rFonts w:ascii="Arial" w:hAnsi="Arial" w:cs="Arial"/>
        </w:rPr>
        <w:fldChar w:fldCharType="separate"/>
      </w:r>
      <w:r w:rsidR="00B40383" w:rsidRPr="00D76257">
        <w:rPr>
          <w:rFonts w:ascii="Arial" w:hAnsi="Arial" w:cs="Arial"/>
          <w:noProof/>
        </w:rPr>
        <w:t>(Amali &amp; Sari, 2020)</w:t>
      </w:r>
      <w:r w:rsidR="00B40383" w:rsidRPr="00D76257">
        <w:rPr>
          <w:rFonts w:ascii="Arial" w:hAnsi="Arial" w:cs="Arial"/>
        </w:rPr>
        <w:fldChar w:fldCharType="end"/>
      </w:r>
      <w:r w:rsidRPr="00D76257">
        <w:rPr>
          <w:rFonts w:ascii="Arial" w:hAnsi="Arial" w:cs="Arial"/>
        </w:rPr>
        <w:t>, who reported that low temperature and limited light penetration at greater depths can inhibit length growth due to reduced physiological activity and slower molting processes.</w:t>
      </w:r>
    </w:p>
    <w:p w14:paraId="25692CE5" w14:textId="5AEF4694" w:rsidR="008A7F67" w:rsidRPr="00D76257" w:rsidRDefault="008A7F67" w:rsidP="008A7F67">
      <w:pPr>
        <w:pStyle w:val="Body"/>
        <w:rPr>
          <w:rFonts w:ascii="Arial" w:hAnsi="Arial" w:cs="Arial"/>
          <w:b/>
          <w:bCs/>
          <w:sz w:val="22"/>
          <w:szCs w:val="22"/>
        </w:rPr>
      </w:pPr>
      <w:r w:rsidRPr="00D76257">
        <w:rPr>
          <w:rFonts w:ascii="Arial" w:hAnsi="Arial" w:cs="Arial"/>
          <w:b/>
          <w:bCs/>
          <w:sz w:val="22"/>
          <w:szCs w:val="22"/>
        </w:rPr>
        <w:t xml:space="preserve">3.3 </w:t>
      </w:r>
      <w:proofErr w:type="spellStart"/>
      <w:r w:rsidR="001C5BB9" w:rsidRPr="00D76257">
        <w:rPr>
          <w:rFonts w:ascii="Arial" w:hAnsi="Arial" w:cs="Arial"/>
          <w:b/>
          <w:bCs/>
          <w:sz w:val="22"/>
          <w:szCs w:val="22"/>
        </w:rPr>
        <w:t>Spesific</w:t>
      </w:r>
      <w:proofErr w:type="spellEnd"/>
      <w:r w:rsidR="001C5BB9" w:rsidRPr="00D76257">
        <w:rPr>
          <w:rFonts w:ascii="Arial" w:hAnsi="Arial" w:cs="Arial"/>
          <w:b/>
          <w:bCs/>
          <w:sz w:val="22"/>
          <w:szCs w:val="22"/>
        </w:rPr>
        <w:t xml:space="preserve"> Growth Rate</w:t>
      </w:r>
    </w:p>
    <w:p w14:paraId="258F12C6" w14:textId="704BA240" w:rsidR="00A55EF3" w:rsidRPr="00D76257" w:rsidRDefault="001C5BB9" w:rsidP="00D76257">
      <w:pPr>
        <w:pStyle w:val="Body"/>
        <w:rPr>
          <w:rFonts w:ascii="Arial" w:hAnsi="Arial" w:cs="Arial"/>
        </w:rPr>
      </w:pPr>
      <w:r w:rsidRPr="00D76257">
        <w:rPr>
          <w:rFonts w:ascii="Arial" w:hAnsi="Arial" w:cs="Arial"/>
        </w:rPr>
        <w:t xml:space="preserve">The results of the analysis of variance (ANOVA) on the effect of compartment depth on the specific growth of sand lobsters are presented in Figure </w:t>
      </w:r>
      <w:r w:rsidR="008E638E">
        <w:rPr>
          <w:rFonts w:ascii="Arial" w:hAnsi="Arial" w:cs="Arial"/>
        </w:rPr>
        <w:t>4</w:t>
      </w:r>
      <w:r w:rsidRPr="00D76257">
        <w:rPr>
          <w:rFonts w:ascii="Arial" w:hAnsi="Arial" w:cs="Arial"/>
        </w:rPr>
        <w:t>. The ANOVA results indicate that different compartment depths have a significant effect (P&lt;0.05) on the specific growth of sand lobsters.</w:t>
      </w:r>
      <w:r w:rsidR="009360D4">
        <w:rPr>
          <w:rFonts w:ascii="Arial" w:hAnsi="Arial" w:cs="Arial"/>
        </w:rPr>
        <w:t xml:space="preserve"> </w:t>
      </w:r>
      <w:r w:rsidRPr="00D76257">
        <w:rPr>
          <w:rFonts w:ascii="Arial" w:hAnsi="Arial" w:cs="Arial"/>
        </w:rPr>
        <w:t>The Duncan’s multiple range test shows that the 0.5 m depth treatment (A) is not significantly different from the 1.5 m (B), 2.5 m (C), and 3.5 m (D) depth treatments, but is significantly different from the 4.5 m depth treatment (E). Treatment B is not significantly different from treatments C and D, but is significantly different from treatment E. Treatment C is not significantly different from treatments D and E. Likewise, treatment D is not significantly different from treatment E.</w:t>
      </w:r>
    </w:p>
    <w:p w14:paraId="69F4AB0C" w14:textId="77777777" w:rsidR="00664688" w:rsidRPr="00D76257" w:rsidRDefault="00664688" w:rsidP="00664688">
      <w:pPr>
        <w:pStyle w:val="Body"/>
        <w:ind w:firstLine="567"/>
        <w:rPr>
          <w:rFonts w:ascii="Arial" w:hAnsi="Arial" w:cs="Arial"/>
        </w:rPr>
      </w:pPr>
    </w:p>
    <w:p w14:paraId="15C436F6" w14:textId="5F6CF4E8" w:rsidR="00470FA6" w:rsidRPr="00D76257" w:rsidRDefault="00664688" w:rsidP="00664688">
      <w:pPr>
        <w:pStyle w:val="Body"/>
        <w:jc w:val="center"/>
        <w:rPr>
          <w:rFonts w:ascii="Arial" w:hAnsi="Arial" w:cs="Arial"/>
        </w:rPr>
      </w:pPr>
      <w:commentRangeStart w:id="6"/>
      <w:r w:rsidRPr="00D76257">
        <w:rPr>
          <w:rFonts w:ascii="Arial" w:hAnsi="Arial" w:cs="Arial"/>
          <w:noProof/>
          <w:lang w:val="en-IN" w:eastAsia="en-IN" w:bidi="mr-IN"/>
        </w:rPr>
        <w:drawing>
          <wp:inline distT="0" distB="0" distL="0" distR="0" wp14:anchorId="71FC4856" wp14:editId="37A27186">
            <wp:extent cx="5000625" cy="2400300"/>
            <wp:effectExtent l="0" t="0" r="0" b="0"/>
            <wp:docPr id="6" name="Chart 6">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commentRangeEnd w:id="6"/>
      <w:r w:rsidR="002E71D2">
        <w:rPr>
          <w:rStyle w:val="CommentReference"/>
          <w:rFonts w:ascii="Times New Roman" w:hAnsi="Times New Roman"/>
          <w:lang w:val="nb-NO" w:eastAsia="nb-NO"/>
        </w:rPr>
        <w:commentReference w:id="6"/>
      </w:r>
    </w:p>
    <w:p w14:paraId="0AED92E5" w14:textId="2A327E10" w:rsidR="00470FA6" w:rsidRPr="00D76257" w:rsidRDefault="00470FA6" w:rsidP="00470FA6">
      <w:pPr>
        <w:pStyle w:val="Body"/>
        <w:jc w:val="center"/>
        <w:rPr>
          <w:rFonts w:ascii="Arial" w:hAnsi="Arial" w:cs="Arial"/>
          <w:b/>
          <w:bCs/>
        </w:rPr>
      </w:pPr>
      <w:r w:rsidRPr="00D76257">
        <w:rPr>
          <w:rFonts w:ascii="Arial" w:hAnsi="Arial" w:cs="Arial"/>
          <w:b/>
          <w:bCs/>
        </w:rPr>
        <w:t xml:space="preserve">Fig </w:t>
      </w:r>
      <w:r w:rsidR="008E638E">
        <w:rPr>
          <w:rFonts w:ascii="Arial" w:hAnsi="Arial" w:cs="Arial"/>
          <w:b/>
          <w:bCs/>
        </w:rPr>
        <w:t>4</w:t>
      </w:r>
      <w:r w:rsidRPr="00D76257">
        <w:rPr>
          <w:rFonts w:ascii="Arial" w:hAnsi="Arial" w:cs="Arial"/>
          <w:b/>
          <w:bCs/>
        </w:rPr>
        <w:t xml:space="preserve">. </w:t>
      </w:r>
      <w:proofErr w:type="spellStart"/>
      <w:r w:rsidR="00664688" w:rsidRPr="00D76257">
        <w:rPr>
          <w:rFonts w:ascii="Arial" w:hAnsi="Arial" w:cs="Arial"/>
          <w:b/>
          <w:bCs/>
        </w:rPr>
        <w:t>Spesific</w:t>
      </w:r>
      <w:proofErr w:type="spellEnd"/>
      <w:r w:rsidR="00664688" w:rsidRPr="00D76257">
        <w:rPr>
          <w:rFonts w:ascii="Arial" w:hAnsi="Arial" w:cs="Arial"/>
          <w:b/>
          <w:bCs/>
        </w:rPr>
        <w:t xml:space="preserve"> Growth Rate</w:t>
      </w:r>
    </w:p>
    <w:p w14:paraId="3B527499" w14:textId="13AF5F06" w:rsidR="00664688" w:rsidRPr="00D76257" w:rsidRDefault="00664688" w:rsidP="00D76257">
      <w:pPr>
        <w:pStyle w:val="Body"/>
        <w:spacing w:after="0"/>
        <w:rPr>
          <w:rFonts w:ascii="Arial" w:hAnsi="Arial" w:cs="Arial"/>
        </w:rPr>
      </w:pPr>
      <w:r w:rsidRPr="00D76257">
        <w:rPr>
          <w:rFonts w:ascii="Arial" w:hAnsi="Arial" w:cs="Arial"/>
        </w:rPr>
        <w:t>Specific growth rate (SGR) is an important parameter for assessing the growth performance of aquaculture organisms such as lobsters. This parameter reflects the percentage increase in body weight per unit of time, typically calculated based on the logarithmic change between the initial and final weights during the culture period. According to</w:t>
      </w:r>
      <w:r w:rsidR="00A63961" w:rsidRPr="00D76257">
        <w:rPr>
          <w:rFonts w:ascii="Arial" w:hAnsi="Arial" w:cs="Arial"/>
        </w:rPr>
        <w:fldChar w:fldCharType="begin" w:fldLock="1"/>
      </w:r>
      <w:r w:rsidR="00A63961" w:rsidRPr="00D76257">
        <w:rPr>
          <w:rFonts w:ascii="Arial" w:hAnsi="Arial" w:cs="Arial"/>
        </w:rPr>
        <w:instrText>ADDIN CSL_CITATION {"citationItems":[{"id":"ITEM-1","itemData":{"DOI":"10.9734/ajfar/2023/v21i2538","abstract":"The purpose of this research is to find out the effect of different depths and types of feed on the growth of spiny lobsters (Panulirus homarus) Vietnamese cage system on the Pantai Timur Pangandaran. It is expected to provide information to spiny lobster cultivators about the effect of different depths and types of feed on the growth of spiny lobsters (Panulirus homarus) Vietnamese cage method on the Pantai Timur Pangandaran. Maintenance of test animals was carried out for 40 days using cages with a diameter of 80 cm and a height of 90 cm. Each container contains 15 lobster seeds. The frequency of feeding is 2 times a day in the morning at 7.00 and afternoon at 16.00. The amount of test feed given is 20% of the lobster weight for one day. In addition, the mortality rate of lobsters was also observed by looking at the number of lobsters that died each day. Then sampling activities are carried out every 10 days to measure the growth of lobsters so that their growth rate can be observed. Measurement of water quality as supporting data to determine the effect of the feed on water quality and determine the feasibility of water quality is carried out once every 10 days together with the sampling time. Some of the parameters observed were temperature, salinity, dissolved oxygen, and degree of acidity (pH). Lobster growth performance from sampling every ten days showed that treatment C (placement of cages at a depth of 5 meters) was the best, with a daily growth rate (DGR) of 1.97%, and Feed efficiency of 15.01%. This shows that good water quality will affect the survival of fish and their growth. Suggestions that can be put forward so that research will be even better in the future is the addition of a shelter or hiding place for lobsters that are in the process of molting.","author":[{"dropping-particle":"","family":"Utama, M. I. C.","given":"&amp;","non-dropping-particle":"","parse-names":false,"suffix":""},{"dropping-particle":"","family":"Rostika","given":"R.","non-dropping-particle":"","parse-names":false,"suffix":""},{"dropping-particle":"","family":"Iskandar.","given":"","non-dropping-particle":"","parse-names":false,"suffix":""},{"dropping-particle":"","family":"Herawati","given":"T.","non-dropping-particle":"","parse-names":false,"suffix":""},{"dropping-particle":"","family":"Hatami, K.","given":"&amp;","non-dropping-particle":"","parse-names":false,"suffix":""},{"dropping-particle":"","family":"Grandiosa","given":"R.","non-dropping-particle":"","parse-names":false,"suffix":""}],"container-title":"Asian Journal of Fisheries and Aquatic Research","id":"ITEM-1","issue":"2","issued":{"date-parts":[["2023"]]},"page":"55-64","title":"Analysis of Different Depth and Types of Feed on the Growth of Spiny Lobster (Panulirus homarus) Using the Vietnamese Cage Method in Pantai Timur, Kabupaten Pangandaran","type":"article-journal","volume":"21"},"uris":["http://www.mendeley.com/documents/?uuid=e85235bf-632d-4449-9fb5-354b2d7a1131"]}],"mendeley":{"formattedCitation":"(Utama, M. I. C. et al., 2023)","manualFormatting":" Utama et al. (2023)","plainTextFormattedCitation":"(Utama, M. I. C. et al., 2023)","previouslyFormattedCitation":"(Utama, M. I. C. et al., 2023)"},"properties":{"noteIndex":0},"schema":"https://github.com/citation-style-language/schema/raw/master/csl-citation.json"}</w:instrText>
      </w:r>
      <w:r w:rsidR="00A63961" w:rsidRPr="00D76257">
        <w:rPr>
          <w:rFonts w:ascii="Arial" w:hAnsi="Arial" w:cs="Arial"/>
        </w:rPr>
        <w:fldChar w:fldCharType="separate"/>
      </w:r>
      <w:r w:rsidR="00A63961" w:rsidRPr="00D76257">
        <w:rPr>
          <w:rFonts w:ascii="Arial" w:hAnsi="Arial" w:cs="Arial"/>
          <w:noProof/>
        </w:rPr>
        <w:t xml:space="preserve"> Utama </w:t>
      </w:r>
      <w:r w:rsidR="00A63961" w:rsidRPr="00D76257">
        <w:rPr>
          <w:rFonts w:ascii="Arial" w:hAnsi="Arial" w:cs="Arial"/>
          <w:i/>
          <w:iCs/>
          <w:noProof/>
        </w:rPr>
        <w:t>et al.</w:t>
      </w:r>
      <w:r w:rsidR="00A63961" w:rsidRPr="00D76257">
        <w:rPr>
          <w:rFonts w:ascii="Arial" w:hAnsi="Arial" w:cs="Arial"/>
          <w:noProof/>
        </w:rPr>
        <w:t xml:space="preserve"> (2023)</w:t>
      </w:r>
      <w:r w:rsidR="00A63961" w:rsidRPr="00D76257">
        <w:rPr>
          <w:rFonts w:ascii="Arial" w:hAnsi="Arial" w:cs="Arial"/>
        </w:rPr>
        <w:fldChar w:fldCharType="end"/>
      </w:r>
      <w:r w:rsidRPr="00D76257">
        <w:rPr>
          <w:rFonts w:ascii="Arial" w:hAnsi="Arial" w:cs="Arial"/>
        </w:rPr>
        <w:t>, the value of SGR is influenced by various environmental factors such as temperature, dissolved oxygen availability, light intensity, feed, and the depth of the rearing environment. Therefore, variations in SGR values among treatments indicate the extent to which environmental conditions support the metabolic activity and growth of lobsters.</w:t>
      </w:r>
    </w:p>
    <w:p w14:paraId="2E895549" w14:textId="77777777" w:rsidR="00785EFE" w:rsidRDefault="00785EFE" w:rsidP="00D76257">
      <w:pPr>
        <w:pStyle w:val="Body"/>
        <w:spacing w:after="0"/>
        <w:rPr>
          <w:rFonts w:ascii="Arial" w:hAnsi="Arial" w:cs="Arial"/>
        </w:rPr>
      </w:pPr>
    </w:p>
    <w:p w14:paraId="6D995C4C" w14:textId="2F76B823" w:rsidR="00D76257" w:rsidRDefault="00664688" w:rsidP="00D76257">
      <w:pPr>
        <w:pStyle w:val="Body"/>
        <w:spacing w:after="0"/>
        <w:rPr>
          <w:rFonts w:ascii="Arial" w:hAnsi="Arial" w:cs="Arial"/>
        </w:rPr>
      </w:pPr>
      <w:r w:rsidRPr="00D76257">
        <w:rPr>
          <w:rFonts w:ascii="Arial" w:hAnsi="Arial" w:cs="Arial"/>
        </w:rPr>
        <w:t xml:space="preserve">The results of this study showed that the highest specific growth rate was obtained in treatment B, at 0.77%, while the lowest value was recorded in treatment E, at 0.30%. The highest value in treatment B indicates that the conditions at a depth of 1.5 m provided the most optimal environment for lobster growth. This depth is classified as moderate, which generally offers relatively stable water temperature, high dissolved oxygen, and sufficient light to support feeding activity and other physiological processes. </w:t>
      </w:r>
      <w:r w:rsidR="00B40383" w:rsidRPr="00D76257">
        <w:rPr>
          <w:rFonts w:ascii="Arial" w:hAnsi="Arial" w:cs="Arial"/>
        </w:rPr>
        <w:fldChar w:fldCharType="begin" w:fldLock="1"/>
      </w:r>
      <w:r w:rsidR="00A63961" w:rsidRPr="00D76257">
        <w:rPr>
          <w:rFonts w:ascii="Arial" w:hAnsi="Arial" w:cs="Arial"/>
        </w:rPr>
        <w:instrText>ADDIN CSL_CITATION {"citationItems":[{"id":"ITEM-1","itemData":{"ISSN":"18449166","abstract":"The use of shelter in recirculation system aims to minimize contact between lobsters. This study analyzed and determined the shelter’s ratio in the intensive nursery which can minimize the stress response and provide good seed production. This study used completely randomized design with 4 treatments and two replications. The treatment’s type were the ratio between shelter’s number and the lobster’s amount inside the tank, among others 1:6; 1:3; 1:1.2 and 1:1. This research used lobster juvenile with average body weight 42.86±6.22 g lobster−1 in stocking density 40 lobsters m−2 which reared in 1 m3 water tank for 30 days. The results of hemolymph test (total hemocyte count, total protein and cholesterol) during the study showed that all of lobsters experienced stress and it wasn’t significantly different (p &gt; 0.05) between all treatments. Water quality conditions throughout the study were still in accordance with the lobster culture standards. The growth was increased but also not significantly different (p &gt; 0.05) between treatments. The 1:3 shelter ratio generated the best survival rate between treatments (p &lt; 0.05) that was 56.25±5.84%. The lack of playground extents outside the shelters is supposed to influence the high stress experienced by the lobster.","author":[{"dropping-particle":"","family":"Supriyono","given":"E.","non-dropping-particle":"","parse-names":false,"suffix":""},{"dropping-particle":"","family":"Prihardioanto, R. W.","given":"&amp;","non-dropping-particle":"","parse-names":false,"suffix":""},{"dropping-particle":"","family":"Nirmala","given":"K.","non-dropping-particle":"","parse-names":false,"suffix":""}],"container-title":"AACL Bioflux","id":"ITEM-1","issue":"2","issued":{"date-parts":[["2017"]]},"page":"147-155","title":"The stress and growth responses of spiny lobster panulirus homarus reared in recirculation system equipped by PVC shelter","type":"article-journal","volume":"10"},"uris":["http://www.mendeley.com/documents/?uuid=1ad37b0c-7351-4ad5-b667-9e3602931a03"]}],"mendeley":{"formattedCitation":"(Supriyono et al., 2017)","manualFormatting":"Supriyono et al. (2017)","plainTextFormattedCitation":"(Supriyono et al., 2017)","previouslyFormattedCitation":"(Supriyono et al., 2017)"},"properties":{"noteIndex":0},"schema":"https://github.com/citation-style-language/schema/raw/master/csl-citation.json"}</w:instrText>
      </w:r>
      <w:r w:rsidR="00B40383" w:rsidRPr="00D76257">
        <w:rPr>
          <w:rFonts w:ascii="Arial" w:hAnsi="Arial" w:cs="Arial"/>
        </w:rPr>
        <w:fldChar w:fldCharType="separate"/>
      </w:r>
      <w:r w:rsidR="00B40383" w:rsidRPr="00D76257">
        <w:rPr>
          <w:rFonts w:ascii="Arial" w:hAnsi="Arial" w:cs="Arial"/>
          <w:noProof/>
        </w:rPr>
        <w:t xml:space="preserve">Supriyono </w:t>
      </w:r>
      <w:r w:rsidR="00B40383" w:rsidRPr="00D76257">
        <w:rPr>
          <w:rFonts w:ascii="Arial" w:hAnsi="Arial" w:cs="Arial"/>
          <w:i/>
          <w:iCs/>
          <w:noProof/>
        </w:rPr>
        <w:t>et al.</w:t>
      </w:r>
      <w:r w:rsidR="00B40383" w:rsidRPr="00D76257">
        <w:rPr>
          <w:rFonts w:ascii="Arial" w:hAnsi="Arial" w:cs="Arial"/>
          <w:noProof/>
        </w:rPr>
        <w:t xml:space="preserve"> (2017)</w:t>
      </w:r>
      <w:r w:rsidR="00B40383" w:rsidRPr="00D76257">
        <w:rPr>
          <w:rFonts w:ascii="Arial" w:hAnsi="Arial" w:cs="Arial"/>
        </w:rPr>
        <w:fldChar w:fldCharType="end"/>
      </w:r>
      <w:r w:rsidRPr="00D76257">
        <w:rPr>
          <w:rFonts w:ascii="Arial" w:hAnsi="Arial" w:cs="Arial"/>
        </w:rPr>
        <w:t xml:space="preserve"> stated that moderate depths can create a balance between physical and chemical water parameters, allowing lobster metabolism to function efficiently. Under such conditions, lobsters tend to be more active in searching for food, and the energy obtained can be optimally allocated to growth rather than dealing with environmental stressors such as extreme temperatures or strong surface currents.</w:t>
      </w:r>
    </w:p>
    <w:p w14:paraId="7882D92C" w14:textId="77777777" w:rsidR="00D76257" w:rsidRDefault="00D76257" w:rsidP="00D76257">
      <w:pPr>
        <w:pStyle w:val="Body"/>
        <w:spacing w:after="0"/>
        <w:rPr>
          <w:rFonts w:ascii="Arial" w:hAnsi="Arial" w:cs="Arial"/>
        </w:rPr>
      </w:pPr>
    </w:p>
    <w:p w14:paraId="7CCFF0E5" w14:textId="31B95F94" w:rsidR="00A55EF3" w:rsidRPr="00D76257" w:rsidRDefault="00664688" w:rsidP="00D76257">
      <w:pPr>
        <w:pStyle w:val="Body"/>
        <w:rPr>
          <w:rFonts w:ascii="Arial" w:hAnsi="Arial" w:cs="Arial"/>
        </w:rPr>
      </w:pPr>
      <w:r w:rsidRPr="00D76257">
        <w:rPr>
          <w:rFonts w:ascii="Arial" w:hAnsi="Arial" w:cs="Arial"/>
        </w:rPr>
        <w:t xml:space="preserve">Conversely, the lowest specific growth rate observed in treatment E indicates that the environmental conditions at that depth were less favorable for lobster growth. At greater depths, light intensity decreases significantly, which can reduce feeding activity because lobsters become less active in searching for food. In addition, the lower water temperature at a depth of 4.5 m may slow down the metabolic processes of the lobsters. This is consistent with the findings of </w:t>
      </w:r>
      <w:r w:rsidR="00A63961" w:rsidRPr="00D76257">
        <w:rPr>
          <w:rFonts w:ascii="Arial" w:hAnsi="Arial" w:cs="Arial"/>
        </w:rPr>
        <w:fldChar w:fldCharType="begin" w:fldLock="1"/>
      </w:r>
      <w:r w:rsidR="009F5FB8" w:rsidRPr="00D76257">
        <w:rPr>
          <w:rFonts w:ascii="Arial" w:hAnsi="Arial" w:cs="Arial"/>
        </w:rPr>
        <w:instrText>ADDIN CSL_CITATION {"citationItems":[{"id":"ITEM-1","itemData":{"DOI":"10.1051/bioconf/202515603012","ISBN":"2025156030","ISSN":"21174458","abstract":"Panulirus homarus is a valuable fishery commodity, is in high demand both in Indonesia and internationally. Its cultivation often utilizes floating net cages, where environmental factors, such as water depth, are crucial to the lobster's well-being. This study aimed to analyze the effect of different water depths in floating net cages on the survival rate and growth of P. homarus. The research employed an experimental method with a completely randomized design, consisting of three treatments and five replications. The water depth treatments were WD 01 (4 meters), WD 02 (8 meters), and WD 03 (12 meters). Data were analyzed using analysis of variance. After 60 days of cultivation, the results showed that water depth had no significant effect on the survival rate and growth of P. homarus. The 8-meter depth yielded the highest results with 67±38.19 % of survival rate, 50.33±8.08 g of weight growth, 0.50±0.20 cm of carapace length growth, 0.17±0.15 cm of carapace width growth, 5.11±0.074 %-1 day of specific growth rate, and 25.00±0.76 % of molting rate. Although water depth did not significantly affect outcomes, the 8-meter depth appeared to be optimal for P. homarus in this study.","author":[{"dropping-particle":"","family":"Efrizal.","given":"","non-dropping-particle":"","parse-names":false,"suffix":""},{"dropping-particle":"","family":"Lubis","given":"A. S.","non-dropping-particle":"","parse-names":false,"suffix":""},{"dropping-particle":"","family":"Anwar, R.","given":"&amp;","non-dropping-particle":"","parse-names":false,"suffix":""},{"dropping-particle":"","family":"Rusnam.","given":"","non-dropping-particle":"","parse-names":false,"suffix":""}],"container-title":"BIO Web of Conferences","id":"ITEM-1","issue":"3","issued":{"date-parts":[["2025"]]},"page":"1-10","title":"The Effect of water depth on the growth and survival rate of Panulirus homarus in floating net cages: Implications for sustainable coastal aquaculture and marine conservation","type":"article-journal","volume":"156"},"uris":["http://www.mendeley.com/documents/?uuid=e0983680-e494-4e03-9082-99b7072d6b21"]}],"mendeley":{"formattedCitation":"(Efrizal. et al., 2025)","manualFormatting":"Efrizal et al. (2025)","plainTextFormattedCitation":"(Efrizal. et al., 2025)","previouslyFormattedCitation":"(Efrizal. et al., 2025)"},"properties":{"noteIndex":0},"schema":"https://github.com/citation-style-language/schema/raw/master/csl-citation.json"}</w:instrText>
      </w:r>
      <w:r w:rsidR="00A63961" w:rsidRPr="00D76257">
        <w:rPr>
          <w:rFonts w:ascii="Arial" w:hAnsi="Arial" w:cs="Arial"/>
        </w:rPr>
        <w:fldChar w:fldCharType="separate"/>
      </w:r>
      <w:r w:rsidR="00A63961" w:rsidRPr="00D76257">
        <w:rPr>
          <w:rFonts w:ascii="Arial" w:hAnsi="Arial" w:cs="Arial"/>
          <w:noProof/>
        </w:rPr>
        <w:t xml:space="preserve">Efrizal </w:t>
      </w:r>
      <w:r w:rsidR="00A63961" w:rsidRPr="00D76257">
        <w:rPr>
          <w:rFonts w:ascii="Arial" w:hAnsi="Arial" w:cs="Arial"/>
          <w:i/>
          <w:iCs/>
          <w:noProof/>
        </w:rPr>
        <w:t>et al.</w:t>
      </w:r>
      <w:r w:rsidR="00A63961" w:rsidRPr="00D76257">
        <w:rPr>
          <w:rFonts w:ascii="Arial" w:hAnsi="Arial" w:cs="Arial"/>
          <w:noProof/>
        </w:rPr>
        <w:t xml:space="preserve"> (2025)</w:t>
      </w:r>
      <w:r w:rsidR="00A63961" w:rsidRPr="00D76257">
        <w:rPr>
          <w:rFonts w:ascii="Arial" w:hAnsi="Arial" w:cs="Arial"/>
        </w:rPr>
        <w:fldChar w:fldCharType="end"/>
      </w:r>
      <w:r w:rsidRPr="00D76257">
        <w:rPr>
          <w:rFonts w:ascii="Arial" w:hAnsi="Arial" w:cs="Arial"/>
        </w:rPr>
        <w:t xml:space="preserve"> who reported that the deeper the rearing position, the slower the growth rate of lobsters due to decreasing temperature and dissolved oxygen levels, both of which negatively affect biological activity. Furthermore, the higher water pressure at greater depths may impose additional physiological stress, causing more energy to be allocated to environmental adaptation rather than growth.</w:t>
      </w:r>
    </w:p>
    <w:p w14:paraId="2AA16F83" w14:textId="7CE6A46E" w:rsidR="00FB6293" w:rsidRPr="00D76257" w:rsidRDefault="00FB6293" w:rsidP="00FB6293">
      <w:pPr>
        <w:pStyle w:val="Body"/>
        <w:rPr>
          <w:rFonts w:ascii="Arial" w:hAnsi="Arial" w:cs="Arial"/>
          <w:b/>
          <w:bCs/>
          <w:sz w:val="22"/>
          <w:szCs w:val="22"/>
        </w:rPr>
      </w:pPr>
      <w:r w:rsidRPr="00D76257">
        <w:rPr>
          <w:rFonts w:ascii="Arial" w:hAnsi="Arial" w:cs="Arial"/>
          <w:b/>
          <w:bCs/>
          <w:sz w:val="22"/>
          <w:szCs w:val="22"/>
        </w:rPr>
        <w:t>3.</w:t>
      </w:r>
      <w:r w:rsidR="00BC4C5D" w:rsidRPr="00D76257">
        <w:rPr>
          <w:rFonts w:ascii="Arial" w:hAnsi="Arial" w:cs="Arial"/>
          <w:b/>
          <w:bCs/>
          <w:sz w:val="22"/>
          <w:szCs w:val="22"/>
        </w:rPr>
        <w:t xml:space="preserve">4 </w:t>
      </w:r>
      <w:r w:rsidR="00664688" w:rsidRPr="00D76257">
        <w:rPr>
          <w:rFonts w:ascii="Arial" w:hAnsi="Arial" w:cs="Arial"/>
          <w:b/>
          <w:bCs/>
          <w:sz w:val="22"/>
          <w:szCs w:val="22"/>
        </w:rPr>
        <w:t>Survival Rate</w:t>
      </w:r>
    </w:p>
    <w:p w14:paraId="1828B38B" w14:textId="0EBB5EA2" w:rsidR="00BC4C5D" w:rsidRPr="00D76257" w:rsidRDefault="00664688" w:rsidP="00D76257">
      <w:pPr>
        <w:pStyle w:val="Body"/>
        <w:rPr>
          <w:rFonts w:ascii="Arial" w:hAnsi="Arial" w:cs="Arial"/>
        </w:rPr>
      </w:pPr>
      <w:r w:rsidRPr="00D76257">
        <w:rPr>
          <w:rFonts w:ascii="Arial" w:hAnsi="Arial" w:cs="Arial"/>
        </w:rPr>
        <w:t xml:space="preserve">The results of this research show that the survival rate of lobsters reared at different compartment depths ranged from 0.34% to 1.2%. The ANOVA results indicated that different compartment depths had no significant effect (P&gt;0.05) on the specific growth rate of </w:t>
      </w:r>
      <w:proofErr w:type="spellStart"/>
      <w:r w:rsidRPr="00D76257">
        <w:rPr>
          <w:rStyle w:val="Emphasis"/>
          <w:rFonts w:ascii="Arial" w:hAnsi="Arial" w:cs="Arial"/>
        </w:rPr>
        <w:t>Panulirus</w:t>
      </w:r>
      <w:proofErr w:type="spellEnd"/>
      <w:r w:rsidRPr="00D76257">
        <w:rPr>
          <w:rStyle w:val="Emphasis"/>
          <w:rFonts w:ascii="Arial" w:hAnsi="Arial" w:cs="Arial"/>
        </w:rPr>
        <w:t xml:space="preserve"> </w:t>
      </w:r>
      <w:proofErr w:type="spellStart"/>
      <w:r w:rsidRPr="00D76257">
        <w:rPr>
          <w:rStyle w:val="Emphasis"/>
          <w:rFonts w:ascii="Arial" w:hAnsi="Arial" w:cs="Arial"/>
        </w:rPr>
        <w:t>homarus</w:t>
      </w:r>
      <w:proofErr w:type="spellEnd"/>
      <w:r w:rsidRPr="00D76257">
        <w:rPr>
          <w:rFonts w:ascii="Arial" w:hAnsi="Arial" w:cs="Arial"/>
        </w:rPr>
        <w:t>. The Duncan test further revealed that the treatment at a depth of 0.5 m (A) was not significantly different from the treatments at depths of 1.5 m (B), 2.5 m (C), and 3.5 m (D), but was significantly different from the treatment at 4.5 m (E). Treatment B did not differ significantly from treatment C but showed significant differences when compared with treatments D and E. Treatment C showed significant differences from treatments D and E. Meanwhile, treatment D did not differ significantly from treatment E.</w:t>
      </w:r>
    </w:p>
    <w:p w14:paraId="56AF39A4" w14:textId="238703D9" w:rsidR="00470FA6" w:rsidRPr="00D76257" w:rsidRDefault="00D763A3" w:rsidP="00D763A3">
      <w:pPr>
        <w:pStyle w:val="Body"/>
        <w:jc w:val="center"/>
        <w:rPr>
          <w:rFonts w:ascii="Arial" w:hAnsi="Arial" w:cs="Arial"/>
        </w:rPr>
      </w:pPr>
      <w:r w:rsidRPr="00D76257">
        <w:rPr>
          <w:rFonts w:ascii="Arial" w:hAnsi="Arial" w:cs="Arial"/>
          <w:noProof/>
          <w:lang w:val="en-IN" w:eastAsia="en-IN" w:bidi="mr-IN"/>
        </w:rPr>
        <w:lastRenderedPageBreak/>
        <w:drawing>
          <wp:inline distT="0" distB="0" distL="0" distR="0" wp14:anchorId="0DAB512F" wp14:editId="18E518EE">
            <wp:extent cx="5210175" cy="2673350"/>
            <wp:effectExtent l="0" t="0" r="0" b="0"/>
            <wp:docPr id="8" name="Chart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EE5F41A" w14:textId="1AF46907" w:rsidR="00470FA6" w:rsidRPr="00D76257" w:rsidRDefault="00ED4695" w:rsidP="00ED4695">
      <w:pPr>
        <w:pStyle w:val="Body"/>
        <w:jc w:val="center"/>
        <w:rPr>
          <w:rFonts w:ascii="Arial" w:hAnsi="Arial" w:cs="Arial"/>
          <w:b/>
          <w:bCs/>
        </w:rPr>
      </w:pPr>
      <w:r w:rsidRPr="00D76257">
        <w:rPr>
          <w:rFonts w:ascii="Arial" w:hAnsi="Arial" w:cs="Arial"/>
          <w:b/>
          <w:bCs/>
        </w:rPr>
        <w:t xml:space="preserve">Fig </w:t>
      </w:r>
      <w:r w:rsidR="008E638E">
        <w:rPr>
          <w:rFonts w:ascii="Arial" w:hAnsi="Arial" w:cs="Arial"/>
          <w:b/>
          <w:bCs/>
        </w:rPr>
        <w:t>5</w:t>
      </w:r>
      <w:r w:rsidRPr="00D76257">
        <w:rPr>
          <w:rFonts w:ascii="Arial" w:hAnsi="Arial" w:cs="Arial"/>
          <w:b/>
          <w:bCs/>
        </w:rPr>
        <w:t xml:space="preserve">. </w:t>
      </w:r>
      <w:r w:rsidR="00D763A3" w:rsidRPr="00D76257">
        <w:rPr>
          <w:rFonts w:ascii="Arial" w:hAnsi="Arial" w:cs="Arial"/>
          <w:b/>
          <w:bCs/>
        </w:rPr>
        <w:t>Survival Rate</w:t>
      </w:r>
    </w:p>
    <w:p w14:paraId="40630B2D" w14:textId="64964DA4" w:rsidR="00D763A3" w:rsidRPr="00D76257" w:rsidRDefault="00D763A3" w:rsidP="00D76257">
      <w:pPr>
        <w:pStyle w:val="Body"/>
        <w:spacing w:after="0"/>
        <w:rPr>
          <w:rFonts w:ascii="Arial" w:hAnsi="Arial" w:cs="Arial"/>
        </w:rPr>
      </w:pPr>
      <w:r w:rsidRPr="00D76257">
        <w:rPr>
          <w:rFonts w:ascii="Arial" w:hAnsi="Arial" w:cs="Arial"/>
        </w:rPr>
        <w:t xml:space="preserve">In lobster aquaculture, the survival rate represents the percentage of individuals that remain alive from the beginning of the treatment until the end of the rearing period. This parameter is crucial because it reflects the success of husbandry management, including feed provision, water quality, stocking density, and environmental conditions. Previous studies on lobsters and related crustaceans have shown that survival rate is strongly influenced by environmental stress, cannibalism, feed quality, and rearing conditions </w:t>
      </w:r>
      <w:r w:rsidR="00511D9D" w:rsidRPr="00D76257">
        <w:rPr>
          <w:rFonts w:ascii="Arial" w:hAnsi="Arial" w:cs="Arial"/>
        </w:rPr>
        <w:fldChar w:fldCharType="begin" w:fldLock="1"/>
      </w:r>
      <w:r w:rsidR="00511D9D" w:rsidRPr="00D76257">
        <w:rPr>
          <w:rFonts w:ascii="Arial" w:hAnsi="Arial" w:cs="Arial"/>
        </w:rPr>
        <w:instrText>ADDIN CSL_CITATION {"citationItems":[{"id":"ITEM-1","itemData":{"DOI":"10.46384/jmsf.1028180","ISBN":"0000000299","abstract":"The European lobster, Hommarus gammarus, is a commercially important species in Europe. Despite successful stock enhancement programs during the last two decades, culture methods of H. gammarus are still in progress. In this study, the effects of pseudo-green water technique and clear water technique with lower stocking densities on the growth and survival of H. gammarus larvae during stages I-IV were investigated. All larvae were reared in 800 L cylindro-conical tanks with a stocking density of 1.25 larvae/L at a temperature of 17.1±1 oC and a salinity of 32±1 ppt. Lobster larvae were fed with enriched Artemia at a density of 3-5 naupli/ml for a period of 10 (09:30 am- 19:30 pm) hours. Daily additions of concentrated algae increased turbidity and reduced visibility in tanks compared to clear water conditions. Results showed that growth of lobster larvae were not significantly different among treatments during planktonic stages I-IV (p&amp;gt;0.05). Overall mean survival rate was only 3% with no significant differences between treatments. Increased turbidity and lower stocking density did not improve survival rates. Further studies are required to develop methods that will promote higher survival rates during the pelagic stages of lobster larvae.Avrupa ıstakozu, Homarus gammarus, Avrupa’da önemli bir ticari türdür. Son yirmi yıldır devam eden başarılı stok geliştirme çalışmalarına karşın, H. gammarus’un yetiştiricilik yöntemleri hala gelişmektedir.Bu çalışmada, düşük yoğunluklu stoklama şartlarında, konsantre alg içeren pseudo-yeşil su ve temiz su tekniklerinin H. gammarus larvalarının I-IV evreler arasındaki büyüme ve hayatta kalma oranları araştırılmıştır. Tüm larvalar 800 L hacmindeki silindir-konik tanklarda 1.25 larva/L stoklama yoğunluğunda 17.1±1 oC sıcaklık ve 32±1 ppt tuzlulukta yetiştirilmiştir. Istakoz larvaları zenginleştirilmiş Artemia ile 3-5 naupli/ml oranında 10 saat süre (09:30 - 19:30) ile beslenmiştir. Tanklara günlük eklenen konsantre alg, eklenmeyen temiz su şartlarına göre türbiditeyi arttırmış ve görüş mesafesini azaltmıştır. Sonuçlar, farklı gruplardaki ıstakoz larvalarının I-IV evrelerde büyüme ve hayatta kalma oranlarının istatistiksel olarak farklı olmadığını göstermiştir (p&amp;gt;0.05). Ortalama hayatta kalma oranı %3’tü ve gruplar arasında bir farklılık ortaya çıkmamıştır. Artan türbidite şartları ve düşük stoklama yoğunluğu hayatta kalma oranlarını arttırmamıştır. Istakoz larvalarının pelajik evrelerde daha yüksek hayatta kalma or…","author":[{"dropping-particle":"","family":"Onal, U.","given":"&amp;","non-dropping-particle":"","parse-names":false,"suffix":""},{"dropping-particle":"","family":"Baki","given":"H.","non-dropping-particle":"","parse-names":false,"suffix":""}],"container-title":"COMU J Mar Sci Fish","id":"ITEM-1","issue":"2","issued":{"date-parts":[["2021"]]},"page":"202-207","title":"The Growth and Survival of The European lobster (Hommarus gammarus) Larvae in Pseudo-Green Water and Clear Water Under Low Density Conditions","type":"article-journal","volume":"4"},"uris":["http://www.mendeley.com/documents/?uuid=6afb5f5b-b690-4115-b6c7-57248ffc1842"]}],"mendeley":{"formattedCitation":"(Onal, U. &amp; Baki, 2021)","manualFormatting":"(Onal &amp; Baki, 2021)","plainTextFormattedCitation":"(Onal, U. &amp; Baki, 2021)","previouslyFormattedCitation":"(Onal, U. &amp; Baki, 2021)"},"properties":{"noteIndex":0},"schema":"https://github.com/citation-style-language/schema/raw/master/csl-citation.json"}</w:instrText>
      </w:r>
      <w:r w:rsidR="00511D9D" w:rsidRPr="00D76257">
        <w:rPr>
          <w:rFonts w:ascii="Arial" w:hAnsi="Arial" w:cs="Arial"/>
        </w:rPr>
        <w:fldChar w:fldCharType="separate"/>
      </w:r>
      <w:r w:rsidR="00511D9D" w:rsidRPr="00D76257">
        <w:rPr>
          <w:rFonts w:ascii="Arial" w:hAnsi="Arial" w:cs="Arial"/>
          <w:noProof/>
        </w:rPr>
        <w:t>(Onal &amp; Baki, 2021)</w:t>
      </w:r>
      <w:r w:rsidR="00511D9D" w:rsidRPr="00D76257">
        <w:rPr>
          <w:rFonts w:ascii="Arial" w:hAnsi="Arial" w:cs="Arial"/>
        </w:rPr>
        <w:fldChar w:fldCharType="end"/>
      </w:r>
      <w:r w:rsidR="00511D9D" w:rsidRPr="00D76257">
        <w:rPr>
          <w:rFonts w:ascii="Arial" w:hAnsi="Arial" w:cs="Arial"/>
        </w:rPr>
        <w:t>.</w:t>
      </w:r>
    </w:p>
    <w:p w14:paraId="4ED2719B" w14:textId="77777777" w:rsidR="00D76257" w:rsidRDefault="00D76257" w:rsidP="00D76257">
      <w:pPr>
        <w:pStyle w:val="Body"/>
        <w:spacing w:after="0"/>
        <w:rPr>
          <w:rFonts w:ascii="Arial" w:hAnsi="Arial" w:cs="Arial"/>
        </w:rPr>
      </w:pPr>
    </w:p>
    <w:p w14:paraId="46BD5980" w14:textId="691F65A7" w:rsidR="00D76257" w:rsidRDefault="00D763A3" w:rsidP="00D76257">
      <w:pPr>
        <w:pStyle w:val="Body"/>
        <w:spacing w:after="0"/>
        <w:rPr>
          <w:rFonts w:ascii="Arial" w:hAnsi="Arial" w:cs="Arial"/>
        </w:rPr>
      </w:pPr>
      <w:r w:rsidRPr="00D76257">
        <w:rPr>
          <w:rFonts w:ascii="Arial" w:hAnsi="Arial" w:cs="Arial"/>
        </w:rPr>
        <w:t xml:space="preserve">Based on the results of this study, the highest survival rate reached 88.9%. This value indicates that the rearing conditions provided an environment that was highly supportive of lobster growth and survival. Factors such as good water quality, optimal temperature, high dissolved oxygen, appropriate salinity, suitable stocking density, high-quality feed, and minimal disturbances (waves, currents, predators, or stress) allowed most lobsters to survive until the end of the maintenance period </w:t>
      </w:r>
      <w:r w:rsidR="009F5FB8" w:rsidRPr="00D76257">
        <w:rPr>
          <w:rFonts w:ascii="Arial" w:hAnsi="Arial" w:cs="Arial"/>
        </w:rPr>
        <w:fldChar w:fldCharType="begin" w:fldLock="1"/>
      </w:r>
      <w:r w:rsidR="00511D9D" w:rsidRPr="00D76257">
        <w:rPr>
          <w:rFonts w:ascii="Arial" w:hAnsi="Arial" w:cs="Arial"/>
        </w:rPr>
        <w:instrText>ADDIN CSL_CITATION {"citationItems":[{"id":"ITEM-1","itemData":{"DOI":"10.4108/eai.2-10-2018.2295404","abstract":"Lobster is an important economic species and is an export commodity. One of the marine lobsters that is the mainstay of the export market is the spiny lobster (Panulirus ornatus). This study aims to determine the effect of using concrete ponds to improve the survival rate of spiny lobsters. The stages in the spiny lobster maintenance activities include pond preparation, seed selection, water quality management, feeding management and pest and disease control. The survival rate of spiny lobster at the end of this study is 90%. Keywords: concrete pond; spiny lobster; rearing 1","author":[{"dropping-particle":"","family":"Fariedah","given":"F.","non-dropping-particle":"","parse-names":false,"suffix":""},{"dropping-particle":"","family":"Nela. M.","given":"&amp;","non-dropping-particle":"","parse-names":false,"suffix":""},{"dropping-particle":"","family":"Abtokhi","given":"A.","non-dropping-particle":"","parse-names":false,"suffix":""}],"container-title":"Thesis. Universitas Brawijaya, Fisheries and Marine Science Faculty, Malang, Indonesia.","id":"ITEM-1","issued":{"date-parts":[["2020"]]},"title":"The Use of Concrete Ponds As a Medium to Spiny Lobster Rearing In Marine Aquaculture Installation Boncong, Tuban","type":"article-journal"},"uris":["http://www.mendeley.com/documents/?uuid=856d69f2-1207-4a59-abed-ea6d3ff5f875"]}],"mendeley":{"formattedCitation":"(Fariedah et al., 2020)","plainTextFormattedCitation":"(Fariedah et al., 2020)","previouslyFormattedCitation":"(Fariedah et al., 2020)"},"properties":{"noteIndex":0},"schema":"https://github.com/citation-style-language/schema/raw/master/csl-citation.json"}</w:instrText>
      </w:r>
      <w:r w:rsidR="009F5FB8" w:rsidRPr="00D76257">
        <w:rPr>
          <w:rFonts w:ascii="Arial" w:hAnsi="Arial" w:cs="Arial"/>
        </w:rPr>
        <w:fldChar w:fldCharType="separate"/>
      </w:r>
      <w:r w:rsidR="009F5FB8" w:rsidRPr="00D76257">
        <w:rPr>
          <w:rFonts w:ascii="Arial" w:hAnsi="Arial" w:cs="Arial"/>
          <w:noProof/>
        </w:rPr>
        <w:t xml:space="preserve">(Fariedah </w:t>
      </w:r>
      <w:r w:rsidR="009F5FB8" w:rsidRPr="00D76257">
        <w:rPr>
          <w:rFonts w:ascii="Arial" w:hAnsi="Arial" w:cs="Arial"/>
          <w:i/>
          <w:iCs/>
          <w:noProof/>
        </w:rPr>
        <w:t>et al.,</w:t>
      </w:r>
      <w:r w:rsidR="009F5FB8" w:rsidRPr="00D76257">
        <w:rPr>
          <w:rFonts w:ascii="Arial" w:hAnsi="Arial" w:cs="Arial"/>
          <w:noProof/>
        </w:rPr>
        <w:t xml:space="preserve"> 2020)</w:t>
      </w:r>
      <w:r w:rsidR="009F5FB8" w:rsidRPr="00D76257">
        <w:rPr>
          <w:rFonts w:ascii="Arial" w:hAnsi="Arial" w:cs="Arial"/>
        </w:rPr>
        <w:fldChar w:fldCharType="end"/>
      </w:r>
      <w:r w:rsidR="009F5FB8" w:rsidRPr="00D76257">
        <w:rPr>
          <w:rFonts w:ascii="Arial" w:hAnsi="Arial" w:cs="Arial"/>
        </w:rPr>
        <w:t>.</w:t>
      </w:r>
    </w:p>
    <w:p w14:paraId="748BB5EB" w14:textId="77777777" w:rsidR="00D76257" w:rsidRDefault="00D76257" w:rsidP="00D76257">
      <w:pPr>
        <w:pStyle w:val="Body"/>
        <w:spacing w:after="0"/>
        <w:rPr>
          <w:rFonts w:ascii="Arial" w:hAnsi="Arial" w:cs="Arial"/>
        </w:rPr>
      </w:pPr>
    </w:p>
    <w:p w14:paraId="63D50319" w14:textId="34C7D51B" w:rsidR="008D16C0" w:rsidRPr="00D76257" w:rsidRDefault="00D763A3" w:rsidP="00D76257">
      <w:pPr>
        <w:pStyle w:val="Body"/>
        <w:rPr>
          <w:rFonts w:ascii="Arial" w:hAnsi="Arial" w:cs="Arial"/>
        </w:rPr>
      </w:pPr>
      <w:r w:rsidRPr="00D76257">
        <w:rPr>
          <w:rFonts w:ascii="Arial" w:hAnsi="Arial" w:cs="Arial"/>
        </w:rPr>
        <w:t xml:space="preserve">Conversely, the lowest survival rate of approximately 61.1% suggests that several inhibiting factors may have reduced lobster survival. These factors may include a high level of cannibalism (especially when individual sizes vary or shelter availability is limited), fluctuations in water quality (low dissolved oxygen or unstable temperature), environmental stress (strong currents, waves, light variability, or changes in salinity), or rearing at suboptimal depths that affect feed distribution and lobster interactions. The literature notes that during critical phases such as </w:t>
      </w:r>
      <w:proofErr w:type="spellStart"/>
      <w:r w:rsidRPr="00D76257">
        <w:rPr>
          <w:rFonts w:ascii="Arial" w:hAnsi="Arial" w:cs="Arial"/>
        </w:rPr>
        <w:t>puerulus</w:t>
      </w:r>
      <w:proofErr w:type="spellEnd"/>
      <w:r w:rsidRPr="00D76257">
        <w:rPr>
          <w:rFonts w:ascii="Arial" w:hAnsi="Arial" w:cs="Arial"/>
        </w:rPr>
        <w:t xml:space="preserve">–juvenile or under suboptimal rearing conditions, mortality can be considerably high </w:t>
      </w:r>
      <w:r w:rsidR="00511D9D" w:rsidRPr="00D76257">
        <w:rPr>
          <w:rFonts w:ascii="Arial" w:hAnsi="Arial" w:cs="Arial"/>
        </w:rPr>
        <w:fldChar w:fldCharType="begin" w:fldLock="1"/>
      </w:r>
      <w:r w:rsidR="00FF0C6A" w:rsidRPr="00D76257">
        <w:rPr>
          <w:rFonts w:ascii="Arial" w:hAnsi="Arial" w:cs="Arial"/>
        </w:rPr>
        <w:instrText>ADDIN CSL_CITATION {"citationItems":[{"id":"ITEM-1","itemData":{"DOI":"10.14710/jkt.v26i2.17656","ISSN":"1410-8852","abstract":"This study aimed to know the effect of different feedings on growth performance, physiological responses, and behavioral changes of juvenile spiny lobsters. The experimental method used a completely randomized design with three treatments and four replications. There were three different feeds used as treatment, namely: flesh mussel (K), commercial fish feed (I), and commercial shrimp feed (U). Feed is given as much as 30% of body weight, five times per day at 6:30 am, 12:00 pm, 4:00 pm, 9:00 pm, and 2:00 am. The results showed that the commercial feeding of fish (I) significantly (P&lt;0.05) increased the survival rate and biomass of spiny lobster for 54.17% and 141.7 g, respectively. While fresh mussel give better growth and stress response, but had the lowest survival rate. The results of the physiological response test of lobster were more effective in suppressing lobster stress levels than other treatments (P&lt;0.05). The behavior of juvenile spiny lobsters showed a very striking color difference and reflex impairment scores, which indicated that the vitality of the treated juveniles (I) was better than the vitality of the treatments (K) and treatment (U). This study shows that commercial fish feed (I) is recommended for maintaining spiny lobsters in the juvenile phase, although it needs further maintenance by using an appropriate feed formulation to improve the growth performance of spiny lobsters.","author":[{"dropping-particle":"","family":"Rivaie","given":"A. R.","non-dropping-particle":"","parse-names":false,"suffix":""},{"dropping-particle":"","family":"Adiputra","given":"Y. T.","non-dropping-particle":"","parse-names":false,"suffix":""},{"dropping-particle":"","family":"Seytawan, A.","given":"&amp;","non-dropping-particle":"","parse-names":false,"suffix":""},{"dropping-particle":"","family":"Putro","given":"D. H.","non-dropping-particle":"","parse-names":false,"suffix":""}],"container-title":"Jurnal Kelautan Tropis","id":"ITEM-1","issue":"2","issued":{"date-parts":[["2023"]]},"page":"301-314","title":"Effect of different diets on growth performance, physiological response and behavior of spiny lobster Panulirus homarus (Linnaeus, 1758)","type":"article-journal","volume":"26"},"uris":["http://www.mendeley.com/documents/?uuid=179f4edb-6b5b-49e1-88b3-3aef966772e2"]}],"mendeley":{"formattedCitation":"(Rivaie et al., 2023)","plainTextFormattedCitation":"(Rivaie et al., 2023)","previouslyFormattedCitation":"(Rivaie et al., 2023)"},"properties":{"noteIndex":0},"schema":"https://github.com/citation-style-language/schema/raw/master/csl-citation.json"}</w:instrText>
      </w:r>
      <w:r w:rsidR="00511D9D" w:rsidRPr="00D76257">
        <w:rPr>
          <w:rFonts w:ascii="Arial" w:hAnsi="Arial" w:cs="Arial"/>
        </w:rPr>
        <w:fldChar w:fldCharType="separate"/>
      </w:r>
      <w:r w:rsidR="00511D9D" w:rsidRPr="00D76257">
        <w:rPr>
          <w:rFonts w:ascii="Arial" w:hAnsi="Arial" w:cs="Arial"/>
          <w:noProof/>
        </w:rPr>
        <w:t xml:space="preserve">(Rivaie </w:t>
      </w:r>
      <w:r w:rsidR="00511D9D" w:rsidRPr="00D76257">
        <w:rPr>
          <w:rFonts w:ascii="Arial" w:hAnsi="Arial" w:cs="Arial"/>
          <w:i/>
          <w:iCs/>
          <w:noProof/>
        </w:rPr>
        <w:t>et al.,</w:t>
      </w:r>
      <w:r w:rsidR="00511D9D" w:rsidRPr="00D76257">
        <w:rPr>
          <w:rFonts w:ascii="Arial" w:hAnsi="Arial" w:cs="Arial"/>
          <w:noProof/>
        </w:rPr>
        <w:t xml:space="preserve"> 2023)</w:t>
      </w:r>
      <w:r w:rsidR="00511D9D" w:rsidRPr="00D76257">
        <w:rPr>
          <w:rFonts w:ascii="Arial" w:hAnsi="Arial" w:cs="Arial"/>
        </w:rPr>
        <w:fldChar w:fldCharType="end"/>
      </w:r>
      <w:r w:rsidR="00511D9D" w:rsidRPr="00D76257">
        <w:rPr>
          <w:rFonts w:ascii="Arial" w:hAnsi="Arial" w:cs="Arial"/>
        </w:rPr>
        <w:t>.</w:t>
      </w:r>
    </w:p>
    <w:p w14:paraId="1F4E1695" w14:textId="2F918B75" w:rsidR="00B41BE1" w:rsidRPr="00D76257" w:rsidRDefault="00B41BE1" w:rsidP="00B41BE1">
      <w:pPr>
        <w:pStyle w:val="Body"/>
        <w:rPr>
          <w:rFonts w:ascii="Arial" w:hAnsi="Arial" w:cs="Arial"/>
          <w:b/>
          <w:bCs/>
          <w:sz w:val="22"/>
          <w:szCs w:val="22"/>
        </w:rPr>
      </w:pPr>
      <w:r w:rsidRPr="00D76257">
        <w:rPr>
          <w:rFonts w:ascii="Arial" w:hAnsi="Arial" w:cs="Arial"/>
          <w:b/>
          <w:bCs/>
          <w:sz w:val="22"/>
          <w:szCs w:val="22"/>
        </w:rPr>
        <w:t>3.</w:t>
      </w:r>
      <w:r w:rsidR="0086451D" w:rsidRPr="00D76257">
        <w:rPr>
          <w:rFonts w:ascii="Arial" w:hAnsi="Arial" w:cs="Arial"/>
          <w:b/>
          <w:bCs/>
          <w:sz w:val="22"/>
          <w:szCs w:val="22"/>
        </w:rPr>
        <w:t>5</w:t>
      </w:r>
      <w:r w:rsidRPr="00D76257">
        <w:rPr>
          <w:rFonts w:ascii="Arial" w:hAnsi="Arial" w:cs="Arial"/>
          <w:b/>
          <w:bCs/>
          <w:sz w:val="22"/>
          <w:szCs w:val="22"/>
        </w:rPr>
        <w:t xml:space="preserve"> Water Quality</w:t>
      </w:r>
    </w:p>
    <w:p w14:paraId="4F42B433" w14:textId="1332EA8B" w:rsidR="00A63226" w:rsidRPr="00D76257" w:rsidRDefault="00B41BE1" w:rsidP="00D76257">
      <w:pPr>
        <w:pStyle w:val="Body"/>
        <w:rPr>
          <w:rFonts w:ascii="Arial" w:hAnsi="Arial" w:cs="Arial"/>
          <w:b/>
          <w:bCs/>
          <w:sz w:val="22"/>
          <w:szCs w:val="22"/>
        </w:rPr>
      </w:pPr>
      <w:r w:rsidRPr="00D76257">
        <w:rPr>
          <w:rFonts w:ascii="Arial" w:hAnsi="Arial" w:cs="Arial"/>
        </w:rPr>
        <w:t xml:space="preserve">The water quality parameters measured during the research were evaluated to determine the optimal range of aquatic conditions suitable for the survival of </w:t>
      </w:r>
      <w:r w:rsidR="009442E6" w:rsidRPr="00D76257">
        <w:rPr>
          <w:rFonts w:ascii="Arial" w:hAnsi="Arial" w:cs="Arial"/>
        </w:rPr>
        <w:t>lobster</w:t>
      </w:r>
      <w:r w:rsidRPr="00D76257">
        <w:rPr>
          <w:rFonts w:ascii="Arial" w:hAnsi="Arial" w:cs="Arial"/>
        </w:rPr>
        <w:t xml:space="preserve">. The parameters assessed included temperature, pH, </w:t>
      </w:r>
      <w:r w:rsidR="009442E6" w:rsidRPr="00D76257">
        <w:rPr>
          <w:rFonts w:ascii="Arial" w:hAnsi="Arial" w:cs="Arial"/>
        </w:rPr>
        <w:t>salinity and</w:t>
      </w:r>
      <w:r w:rsidRPr="00D76257">
        <w:rPr>
          <w:rFonts w:ascii="Arial" w:hAnsi="Arial" w:cs="Arial"/>
        </w:rPr>
        <w:t xml:space="preserve"> dissolved oxygen (DO).</w:t>
      </w:r>
    </w:p>
    <w:p w14:paraId="659990AF" w14:textId="77777777" w:rsidR="00785EFE" w:rsidRDefault="00785EFE" w:rsidP="00B41BE1">
      <w:pPr>
        <w:pStyle w:val="Body"/>
        <w:jc w:val="center"/>
        <w:rPr>
          <w:rFonts w:ascii="Arial" w:hAnsi="Arial" w:cs="Arial"/>
          <w:b/>
          <w:bCs/>
        </w:rPr>
      </w:pPr>
    </w:p>
    <w:p w14:paraId="4F506822" w14:textId="77777777" w:rsidR="00785EFE" w:rsidRDefault="00785EFE" w:rsidP="00B41BE1">
      <w:pPr>
        <w:pStyle w:val="Body"/>
        <w:jc w:val="center"/>
        <w:rPr>
          <w:rFonts w:ascii="Arial" w:hAnsi="Arial" w:cs="Arial"/>
          <w:b/>
          <w:bCs/>
        </w:rPr>
      </w:pPr>
    </w:p>
    <w:p w14:paraId="695A77D4" w14:textId="1C771CD0" w:rsidR="00B41BE1" w:rsidRPr="00D76257" w:rsidRDefault="00B41BE1" w:rsidP="00B41BE1">
      <w:pPr>
        <w:pStyle w:val="Body"/>
        <w:jc w:val="center"/>
        <w:rPr>
          <w:rFonts w:ascii="Arial" w:hAnsi="Arial" w:cs="Arial"/>
          <w:b/>
          <w:bCs/>
        </w:rPr>
      </w:pPr>
      <w:r w:rsidRPr="00D76257">
        <w:rPr>
          <w:rFonts w:ascii="Arial" w:hAnsi="Arial" w:cs="Arial"/>
          <w:b/>
          <w:bCs/>
        </w:rPr>
        <w:lastRenderedPageBreak/>
        <w:t xml:space="preserve">Table </w:t>
      </w:r>
      <w:r w:rsidR="008E638E">
        <w:rPr>
          <w:rFonts w:ascii="Arial" w:hAnsi="Arial" w:cs="Arial"/>
          <w:b/>
          <w:bCs/>
        </w:rPr>
        <w:t>1</w:t>
      </w:r>
      <w:r w:rsidRPr="00D76257">
        <w:rPr>
          <w:rFonts w:ascii="Arial" w:hAnsi="Arial" w:cs="Arial"/>
          <w:b/>
          <w:bCs/>
        </w:rPr>
        <w:t>. Water quality</w:t>
      </w:r>
    </w:p>
    <w:tbl>
      <w:tblPr>
        <w:tblW w:w="8255" w:type="dxa"/>
        <w:jc w:val="center"/>
        <w:tblLayout w:type="fixed"/>
        <w:tblCellMar>
          <w:left w:w="0" w:type="dxa"/>
          <w:right w:w="0" w:type="dxa"/>
        </w:tblCellMar>
        <w:tblLook w:val="01E0" w:firstRow="1" w:lastRow="1" w:firstColumn="1" w:lastColumn="1" w:noHBand="0" w:noVBand="0"/>
      </w:tblPr>
      <w:tblGrid>
        <w:gridCol w:w="1442"/>
        <w:gridCol w:w="2427"/>
        <w:gridCol w:w="2193"/>
        <w:gridCol w:w="2193"/>
      </w:tblGrid>
      <w:tr w:rsidR="00B41BE1" w:rsidRPr="00D76257" w14:paraId="79D278A7" w14:textId="77777777" w:rsidTr="00CC7093">
        <w:trPr>
          <w:trHeight w:val="714"/>
          <w:tblHeader/>
          <w:jc w:val="center"/>
        </w:trPr>
        <w:tc>
          <w:tcPr>
            <w:tcW w:w="1442" w:type="dxa"/>
            <w:tcBorders>
              <w:top w:val="single" w:sz="4" w:space="0" w:color="000000"/>
              <w:bottom w:val="single" w:sz="4" w:space="0" w:color="000000"/>
            </w:tcBorders>
          </w:tcPr>
          <w:p w14:paraId="5797620F" w14:textId="04DB7EAD" w:rsidR="00B41BE1" w:rsidRPr="00D76257" w:rsidRDefault="00B41BE1" w:rsidP="00B96D74">
            <w:pPr>
              <w:pStyle w:val="TableParagraph"/>
              <w:spacing w:before="3"/>
              <w:ind w:left="146"/>
              <w:jc w:val="center"/>
              <w:rPr>
                <w:rFonts w:ascii="Arial" w:hAnsi="Arial" w:cs="Arial"/>
                <w:b/>
                <w:sz w:val="20"/>
                <w:szCs w:val="18"/>
                <w:lang w:val="en-US"/>
              </w:rPr>
            </w:pPr>
            <w:r w:rsidRPr="00D76257">
              <w:rPr>
                <w:rFonts w:ascii="Arial" w:hAnsi="Arial" w:cs="Arial"/>
                <w:b/>
                <w:spacing w:val="-2"/>
                <w:sz w:val="20"/>
                <w:szCs w:val="18"/>
                <w:lang w:val="en-US"/>
              </w:rPr>
              <w:t>Treatments</w:t>
            </w:r>
          </w:p>
        </w:tc>
        <w:tc>
          <w:tcPr>
            <w:tcW w:w="2427" w:type="dxa"/>
            <w:tcBorders>
              <w:top w:val="single" w:sz="4" w:space="0" w:color="000000"/>
              <w:bottom w:val="single" w:sz="4" w:space="0" w:color="000000"/>
            </w:tcBorders>
          </w:tcPr>
          <w:p w14:paraId="6599C3C5" w14:textId="3BCDFF1A" w:rsidR="00B41BE1" w:rsidRPr="00D76257" w:rsidRDefault="00CC7093" w:rsidP="00B96D74">
            <w:pPr>
              <w:pStyle w:val="TableParagraph"/>
              <w:spacing w:before="3"/>
              <w:ind w:left="62" w:right="8"/>
              <w:jc w:val="center"/>
              <w:rPr>
                <w:rFonts w:ascii="Arial" w:hAnsi="Arial" w:cs="Arial"/>
                <w:b/>
                <w:sz w:val="20"/>
                <w:szCs w:val="18"/>
              </w:rPr>
            </w:pPr>
            <w:r w:rsidRPr="00D76257">
              <w:rPr>
                <w:rFonts w:ascii="Arial" w:hAnsi="Arial" w:cs="Arial"/>
                <w:b/>
                <w:sz w:val="20"/>
                <w:szCs w:val="18"/>
                <w:lang w:val="en-US"/>
              </w:rPr>
              <w:t>Parameters</w:t>
            </w:r>
          </w:p>
        </w:tc>
        <w:tc>
          <w:tcPr>
            <w:tcW w:w="2193" w:type="dxa"/>
            <w:tcBorders>
              <w:top w:val="single" w:sz="4" w:space="0" w:color="000000"/>
              <w:bottom w:val="single" w:sz="4" w:space="0" w:color="000000"/>
            </w:tcBorders>
          </w:tcPr>
          <w:p w14:paraId="56F8531A" w14:textId="1052E6E9" w:rsidR="00B41BE1" w:rsidRPr="00D76257" w:rsidRDefault="00CC7093" w:rsidP="00B96D74">
            <w:pPr>
              <w:pStyle w:val="TableParagraph"/>
              <w:spacing w:before="3"/>
              <w:ind w:left="33" w:right="5"/>
              <w:jc w:val="center"/>
              <w:rPr>
                <w:rFonts w:ascii="Arial" w:hAnsi="Arial" w:cs="Arial"/>
                <w:b/>
                <w:sz w:val="20"/>
                <w:szCs w:val="18"/>
                <w:lang w:val="en-US"/>
              </w:rPr>
            </w:pPr>
            <w:proofErr w:type="spellStart"/>
            <w:r w:rsidRPr="00D76257">
              <w:rPr>
                <w:rFonts w:ascii="Arial" w:hAnsi="Arial" w:cs="Arial"/>
                <w:b/>
                <w:spacing w:val="-5"/>
                <w:sz w:val="20"/>
                <w:szCs w:val="18"/>
                <w:lang w:val="en-US"/>
              </w:rPr>
              <w:t>Measurment</w:t>
            </w:r>
            <w:proofErr w:type="spellEnd"/>
            <w:r w:rsidRPr="00D76257">
              <w:rPr>
                <w:rFonts w:ascii="Arial" w:hAnsi="Arial" w:cs="Arial"/>
                <w:b/>
                <w:spacing w:val="-5"/>
                <w:sz w:val="20"/>
                <w:szCs w:val="18"/>
                <w:lang w:val="en-US"/>
              </w:rPr>
              <w:t xml:space="preserve"> Results</w:t>
            </w:r>
          </w:p>
        </w:tc>
        <w:tc>
          <w:tcPr>
            <w:tcW w:w="2193" w:type="dxa"/>
            <w:tcBorders>
              <w:top w:val="single" w:sz="4" w:space="0" w:color="000000"/>
              <w:bottom w:val="single" w:sz="4" w:space="0" w:color="000000"/>
            </w:tcBorders>
          </w:tcPr>
          <w:p w14:paraId="0F98F3ED" w14:textId="006BD84D" w:rsidR="00B41BE1" w:rsidRPr="00D76257" w:rsidRDefault="00CC7093" w:rsidP="00B96D74">
            <w:pPr>
              <w:pStyle w:val="TableParagraph"/>
              <w:spacing w:before="3"/>
              <w:ind w:left="33" w:right="5"/>
              <w:jc w:val="center"/>
              <w:rPr>
                <w:rFonts w:ascii="Arial" w:hAnsi="Arial" w:cs="Arial"/>
                <w:b/>
                <w:spacing w:val="-5"/>
                <w:sz w:val="20"/>
                <w:szCs w:val="18"/>
                <w:lang w:val="en-US"/>
              </w:rPr>
            </w:pPr>
            <w:r w:rsidRPr="00D76257">
              <w:rPr>
                <w:rFonts w:ascii="Arial" w:hAnsi="Arial" w:cs="Arial"/>
                <w:b/>
                <w:sz w:val="20"/>
                <w:szCs w:val="18"/>
                <w:lang w:val="en-US"/>
              </w:rPr>
              <w:t>References</w:t>
            </w:r>
          </w:p>
        </w:tc>
      </w:tr>
      <w:tr w:rsidR="00B41BE1" w:rsidRPr="00D76257" w14:paraId="40D6C1B0" w14:textId="77777777" w:rsidTr="00CC7093">
        <w:trPr>
          <w:trHeight w:val="498"/>
          <w:jc w:val="center"/>
        </w:trPr>
        <w:tc>
          <w:tcPr>
            <w:tcW w:w="1442" w:type="dxa"/>
            <w:tcBorders>
              <w:top w:val="single" w:sz="4" w:space="0" w:color="000000"/>
            </w:tcBorders>
          </w:tcPr>
          <w:p w14:paraId="1A6B894B" w14:textId="2D82CDEF" w:rsidR="00B41BE1" w:rsidRPr="00D76257" w:rsidRDefault="00CC7093" w:rsidP="00B96D74">
            <w:pPr>
              <w:pStyle w:val="TableParagraph"/>
              <w:spacing w:line="275" w:lineRule="exact"/>
              <w:ind w:left="146" w:right="2"/>
              <w:jc w:val="center"/>
              <w:rPr>
                <w:rFonts w:ascii="Arial" w:hAnsi="Arial" w:cs="Arial"/>
                <w:sz w:val="20"/>
                <w:szCs w:val="18"/>
                <w:lang w:val="en-US"/>
              </w:rPr>
            </w:pPr>
            <w:r w:rsidRPr="00D76257">
              <w:rPr>
                <w:rFonts w:ascii="Arial" w:hAnsi="Arial" w:cs="Arial"/>
                <w:spacing w:val="-5"/>
                <w:sz w:val="20"/>
                <w:szCs w:val="18"/>
                <w:lang w:val="en-US"/>
              </w:rPr>
              <w:t>1</w:t>
            </w:r>
          </w:p>
        </w:tc>
        <w:tc>
          <w:tcPr>
            <w:tcW w:w="2427" w:type="dxa"/>
            <w:tcBorders>
              <w:top w:val="single" w:sz="4" w:space="0" w:color="000000"/>
            </w:tcBorders>
          </w:tcPr>
          <w:p w14:paraId="2A7EC802" w14:textId="0B5530A7" w:rsidR="00B41BE1" w:rsidRPr="00D76257" w:rsidRDefault="00CC7093" w:rsidP="00B96D74">
            <w:pPr>
              <w:pStyle w:val="TableParagraph"/>
              <w:spacing w:line="275" w:lineRule="exact"/>
              <w:ind w:left="62" w:right="5"/>
              <w:jc w:val="center"/>
              <w:rPr>
                <w:rFonts w:ascii="Arial" w:hAnsi="Arial" w:cs="Arial"/>
                <w:sz w:val="20"/>
                <w:szCs w:val="18"/>
                <w:lang w:val="en-US"/>
              </w:rPr>
            </w:pPr>
            <w:r w:rsidRPr="00D76257">
              <w:rPr>
                <w:rFonts w:ascii="Arial" w:hAnsi="Arial" w:cs="Arial"/>
                <w:sz w:val="20"/>
                <w:szCs w:val="18"/>
                <w:lang w:val="en-US"/>
              </w:rPr>
              <w:t>Temperature (°C)</w:t>
            </w:r>
          </w:p>
        </w:tc>
        <w:tc>
          <w:tcPr>
            <w:tcW w:w="2193" w:type="dxa"/>
            <w:tcBorders>
              <w:top w:val="single" w:sz="4" w:space="0" w:color="000000"/>
            </w:tcBorders>
          </w:tcPr>
          <w:p w14:paraId="5CCBAC52" w14:textId="1F0DAC06" w:rsidR="00B41BE1" w:rsidRPr="00D76257" w:rsidRDefault="008953A5" w:rsidP="00B96D74">
            <w:pPr>
              <w:pStyle w:val="TableParagraph"/>
              <w:spacing w:line="275" w:lineRule="exact"/>
              <w:ind w:left="33" w:right="3"/>
              <w:jc w:val="center"/>
              <w:rPr>
                <w:rFonts w:ascii="Arial" w:hAnsi="Arial" w:cs="Arial"/>
                <w:sz w:val="20"/>
                <w:szCs w:val="18"/>
                <w:lang w:val="en-US"/>
              </w:rPr>
            </w:pPr>
            <w:r w:rsidRPr="00D76257">
              <w:rPr>
                <w:rFonts w:ascii="Arial" w:hAnsi="Arial" w:cs="Arial"/>
                <w:sz w:val="20"/>
                <w:szCs w:val="18"/>
                <w:lang w:val="en-US"/>
              </w:rPr>
              <w:t>28,2 – 29,5°C</w:t>
            </w:r>
          </w:p>
        </w:tc>
        <w:tc>
          <w:tcPr>
            <w:tcW w:w="2193" w:type="dxa"/>
            <w:tcBorders>
              <w:top w:val="single" w:sz="4" w:space="0" w:color="000000"/>
            </w:tcBorders>
          </w:tcPr>
          <w:p w14:paraId="0C9EBD74" w14:textId="1BB80CD4" w:rsidR="00B41BE1" w:rsidRPr="00D76257" w:rsidRDefault="008953A5" w:rsidP="00B96D74">
            <w:pPr>
              <w:pStyle w:val="TableParagraph"/>
              <w:spacing w:line="275" w:lineRule="exact"/>
              <w:ind w:left="33" w:right="3"/>
              <w:jc w:val="center"/>
              <w:rPr>
                <w:rFonts w:ascii="Arial" w:hAnsi="Arial" w:cs="Arial"/>
                <w:sz w:val="20"/>
                <w:szCs w:val="18"/>
                <w:lang w:val="en-US"/>
              </w:rPr>
            </w:pPr>
            <w:r w:rsidRPr="00D76257">
              <w:rPr>
                <w:rFonts w:ascii="Arial" w:hAnsi="Arial" w:cs="Arial"/>
                <w:sz w:val="20"/>
                <w:szCs w:val="18"/>
                <w:lang w:val="en-US"/>
              </w:rPr>
              <w:t xml:space="preserve">26 – 30°C </w:t>
            </w:r>
            <w:r w:rsidR="00FF0C6A" w:rsidRPr="00D76257">
              <w:rPr>
                <w:rFonts w:ascii="Arial" w:hAnsi="Arial" w:cs="Arial"/>
                <w:sz w:val="20"/>
                <w:szCs w:val="18"/>
                <w:lang w:val="en-US"/>
              </w:rPr>
              <w:fldChar w:fldCharType="begin" w:fldLock="1"/>
            </w:r>
            <w:r w:rsidR="00FF0C6A" w:rsidRPr="00D76257">
              <w:rPr>
                <w:rFonts w:ascii="Arial" w:hAnsi="Arial" w:cs="Arial"/>
                <w:sz w:val="20"/>
                <w:szCs w:val="18"/>
                <w:lang w:val="en-US"/>
              </w:rPr>
              <w:instrText>ADDIN CSL_CITATION {"citationItems":[{"id":"ITEM-1","itemData":{"author":[{"dropping-particle":"","family":"Nurmalasari","given":"N.","non-dropping-particle":"","parse-names":false,"suffix":""},{"dropping-particle":"","family":"Rostika","given":"R.","non-dropping-particle":"","parse-names":false,"suffix":""},{"dropping-particle":"","family":"Akbarsyah, N.","given":"&amp;","non-dropping-particle":"","parse-names":false,"suffix":""},{"dropping-particle":"","family":"Zidni","given":"I.","non-dropping-particle":"","parse-names":false,"suffix":""}],"container-title":"Grouper : Jurnal Ilmiah Perikanan","id":"ITEM-1","issue":"2","issued":{"date-parts":[["2025"]]},"page":"414-430","title":"Effects of Feed Type on Growth and Food Habits of Green Lobster ( Panulirus homarus ) Using Smart Lobster Culture","type":"article-journal","volume":"16"},"uris":["http://www.mendeley.com/documents/?uuid=2efaafbb-aaa2-4d07-861d-bda37aeb66a4"]}],"mendeley":{"formattedCitation":"(Nurmalasari et al., 2025)","plainTextFormattedCitation":"(Nurmalasari et al., 2025)","previouslyFormattedCitation":"(Nurmalasari et al., 2025)"},"properties":{"noteIndex":0},"schema":"https://github.com/citation-style-language/schema/raw/master/csl-citation.json"}</w:instrText>
            </w:r>
            <w:r w:rsidR="00FF0C6A" w:rsidRPr="00D76257">
              <w:rPr>
                <w:rFonts w:ascii="Arial" w:hAnsi="Arial" w:cs="Arial"/>
                <w:sz w:val="20"/>
                <w:szCs w:val="18"/>
                <w:lang w:val="en-US"/>
              </w:rPr>
              <w:fldChar w:fldCharType="separate"/>
            </w:r>
            <w:r w:rsidR="00FF0C6A" w:rsidRPr="00D76257">
              <w:rPr>
                <w:rFonts w:ascii="Arial" w:hAnsi="Arial" w:cs="Arial"/>
                <w:noProof/>
                <w:sz w:val="20"/>
                <w:szCs w:val="18"/>
                <w:lang w:val="en-US"/>
              </w:rPr>
              <w:t xml:space="preserve">(Nurmalasari </w:t>
            </w:r>
            <w:r w:rsidR="00FF0C6A" w:rsidRPr="00D76257">
              <w:rPr>
                <w:rFonts w:ascii="Arial" w:hAnsi="Arial" w:cs="Arial"/>
                <w:i/>
                <w:iCs/>
                <w:noProof/>
                <w:sz w:val="20"/>
                <w:szCs w:val="18"/>
                <w:lang w:val="en-US"/>
              </w:rPr>
              <w:t>et al.,</w:t>
            </w:r>
            <w:r w:rsidR="00FF0C6A" w:rsidRPr="00D76257">
              <w:rPr>
                <w:rFonts w:ascii="Arial" w:hAnsi="Arial" w:cs="Arial"/>
                <w:noProof/>
                <w:sz w:val="20"/>
                <w:szCs w:val="18"/>
                <w:lang w:val="en-US"/>
              </w:rPr>
              <w:t xml:space="preserve"> 2025)</w:t>
            </w:r>
            <w:r w:rsidR="00FF0C6A" w:rsidRPr="00D76257">
              <w:rPr>
                <w:rFonts w:ascii="Arial" w:hAnsi="Arial" w:cs="Arial"/>
                <w:sz w:val="20"/>
                <w:szCs w:val="18"/>
                <w:lang w:val="en-US"/>
              </w:rPr>
              <w:fldChar w:fldCharType="end"/>
            </w:r>
          </w:p>
        </w:tc>
      </w:tr>
      <w:tr w:rsidR="008953A5" w:rsidRPr="00D76257" w14:paraId="5DEB2C71" w14:textId="77777777" w:rsidTr="00CC7093">
        <w:trPr>
          <w:trHeight w:val="712"/>
          <w:jc w:val="center"/>
        </w:trPr>
        <w:tc>
          <w:tcPr>
            <w:tcW w:w="1442" w:type="dxa"/>
          </w:tcPr>
          <w:p w14:paraId="09D15FC6" w14:textId="7A512D1D" w:rsidR="008953A5" w:rsidRPr="00D76257" w:rsidRDefault="008953A5" w:rsidP="008953A5">
            <w:pPr>
              <w:pStyle w:val="TableParagraph"/>
              <w:spacing w:before="213"/>
              <w:ind w:left="146" w:right="2"/>
              <w:jc w:val="center"/>
              <w:rPr>
                <w:rFonts w:ascii="Arial" w:hAnsi="Arial" w:cs="Arial"/>
                <w:sz w:val="20"/>
                <w:szCs w:val="18"/>
                <w:lang w:val="en-US"/>
              </w:rPr>
            </w:pPr>
            <w:r w:rsidRPr="00D76257">
              <w:rPr>
                <w:rFonts w:ascii="Arial" w:hAnsi="Arial" w:cs="Arial"/>
                <w:spacing w:val="-5"/>
                <w:sz w:val="20"/>
                <w:szCs w:val="18"/>
                <w:lang w:val="en-US"/>
              </w:rPr>
              <w:t>2</w:t>
            </w:r>
          </w:p>
        </w:tc>
        <w:tc>
          <w:tcPr>
            <w:tcW w:w="2427" w:type="dxa"/>
          </w:tcPr>
          <w:p w14:paraId="4053D272" w14:textId="5BB91CD4" w:rsidR="008953A5" w:rsidRPr="00D76257" w:rsidRDefault="008953A5" w:rsidP="008953A5">
            <w:pPr>
              <w:pStyle w:val="TableParagraph"/>
              <w:spacing w:before="213"/>
              <w:ind w:left="62"/>
              <w:jc w:val="center"/>
              <w:rPr>
                <w:rFonts w:ascii="Arial" w:hAnsi="Arial" w:cs="Arial"/>
                <w:sz w:val="20"/>
                <w:szCs w:val="18"/>
                <w:lang w:val="en-US"/>
              </w:rPr>
            </w:pPr>
            <w:r w:rsidRPr="00D76257">
              <w:rPr>
                <w:rFonts w:ascii="Arial" w:hAnsi="Arial" w:cs="Arial"/>
                <w:sz w:val="20"/>
                <w:szCs w:val="18"/>
                <w:lang w:val="en-US"/>
              </w:rPr>
              <w:t>pH</w:t>
            </w:r>
          </w:p>
        </w:tc>
        <w:tc>
          <w:tcPr>
            <w:tcW w:w="2193" w:type="dxa"/>
          </w:tcPr>
          <w:p w14:paraId="6ABD3CFF" w14:textId="093C5A32" w:rsidR="008953A5" w:rsidRPr="00D76257" w:rsidRDefault="008953A5" w:rsidP="008953A5">
            <w:pPr>
              <w:pStyle w:val="TableParagraph"/>
              <w:spacing w:before="213"/>
              <w:ind w:left="33" w:right="3"/>
              <w:jc w:val="center"/>
              <w:rPr>
                <w:rFonts w:ascii="Arial" w:hAnsi="Arial" w:cs="Arial"/>
                <w:sz w:val="20"/>
                <w:szCs w:val="18"/>
                <w:lang w:val="en-US"/>
              </w:rPr>
            </w:pPr>
            <w:r w:rsidRPr="00D76257">
              <w:rPr>
                <w:rFonts w:ascii="Arial" w:hAnsi="Arial" w:cs="Arial"/>
                <w:sz w:val="20"/>
                <w:szCs w:val="18"/>
                <w:lang w:val="en-US"/>
              </w:rPr>
              <w:t>7,8 – 8,2</w:t>
            </w:r>
          </w:p>
        </w:tc>
        <w:tc>
          <w:tcPr>
            <w:tcW w:w="2193" w:type="dxa"/>
          </w:tcPr>
          <w:p w14:paraId="78D9FDD1" w14:textId="2A65F6E5" w:rsidR="008953A5" w:rsidRPr="00D76257" w:rsidRDefault="008953A5" w:rsidP="008953A5">
            <w:pPr>
              <w:pStyle w:val="TableParagraph"/>
              <w:spacing w:before="213"/>
              <w:ind w:left="33" w:right="3"/>
              <w:jc w:val="center"/>
              <w:rPr>
                <w:rFonts w:ascii="Arial" w:hAnsi="Arial" w:cs="Arial"/>
                <w:sz w:val="20"/>
                <w:szCs w:val="18"/>
                <w:lang w:val="en-US"/>
              </w:rPr>
            </w:pPr>
            <w:r w:rsidRPr="00D76257">
              <w:rPr>
                <w:rFonts w:ascii="Arial" w:hAnsi="Arial" w:cs="Arial"/>
                <w:sz w:val="20"/>
                <w:szCs w:val="18"/>
                <w:lang w:val="en-US"/>
              </w:rPr>
              <w:t xml:space="preserve">6,5 – 9 </w:t>
            </w:r>
            <w:r w:rsidR="00FF0C6A" w:rsidRPr="00D76257">
              <w:rPr>
                <w:rFonts w:ascii="Arial" w:hAnsi="Arial" w:cs="Arial"/>
                <w:sz w:val="20"/>
                <w:szCs w:val="18"/>
                <w:lang w:val="en-US"/>
              </w:rPr>
              <w:fldChar w:fldCharType="begin" w:fldLock="1"/>
            </w:r>
            <w:r w:rsidR="00FF0C6A" w:rsidRPr="00D76257">
              <w:rPr>
                <w:rFonts w:ascii="Arial" w:hAnsi="Arial" w:cs="Arial"/>
                <w:sz w:val="20"/>
                <w:szCs w:val="18"/>
                <w:lang w:val="en-US"/>
              </w:rPr>
              <w:instrText>ADDIN CSL_CITATION {"citationItems":[{"id":"ITEM-1","itemData":{"DOI":"10.14710/jkt.v26i2.17609","ISSN":"1410-8852","abstract":"The availability of cheap and high nutritional value artificial feed is a prerequisite for the sustainability of lobster cultivation. In this study, the lobster feed formula was made based on chicken egg hatching waste and maggot flour. The purpose of this study was to determine the performance of scalloped spiny lobsters with artificial feed treatment P1 (70% fish meal + 0% hatching waste), P2 treatment (50% fishmeal + 20% hatching waste), P3 treatment (30% fishmeal + 40% hatching waste), and P4 treatment (10% fishmeal + 60% hatchery waste). This study used lobster seedlings with a size of 1.5 - 3.5 cm which were kept for 60 days. Lobster performance is measured based on body weight, body length, growth rate, feed conversion, molting and lobster dilution rate. The data were analyzed descriptively by presenting mean, standard deviation, and statistical analysis using Duncan's advanced test. The results of the lobster performance study based on absolute length and weight in the P1 treatment were obtained 1.22±0.05 and 1.03±0.21; on P2 treatment obtained 1.31±0.16 and 1.16±0.09; P3 treatment obtained 1.37±0.37 and 1.47±0.13; and P4 treatment obtained 0.82±0.18 and 0.9±0.22. The calculation of the specific growth rate in the P1 treatment was obtained 0.56±0.09, the P2 treatment was obtained 0.69±0.21, the P3 treatment was obtained 0.73±0.16, and the P4 treatment was obtained 0.56±0.24. The ratio of feed conversion and lobster dilution shows a tendency to decrease as the concentration of chicken hatching waste increases. The growth performance of scalloped spiny lobsters fed with chicken egg hatching waste-based feed is quite good up to a concentration of 40% and if more than that will reduce the growth performance of lobsters.","author":[{"dropping-particle":"","family":"Okta","given":"N. C.","non-dropping-particle":"","parse-names":false,"suffix":""},{"dropping-particle":"","family":"Azhar","given":"F.","non-dropping-particle":"","parse-names":false,"suffix":""},{"dropping-particle":"","family":"Scabra","given":"A. R.","non-dropping-particle":"","parse-names":false,"suffix":""},{"dropping-particle":"","family":"Syukur","given":"A.","non-dropping-particle":"","parse-names":false,"suffix":""},{"dropping-particle":"","family":"Amin, M.","given":"&amp;","non-dropping-particle":"","parse-names":false,"suffix":""},{"dropping-particle":"","family":"Faturrahman.","given":"","non-dropping-particle":"","parse-names":false,"suffix":""}],"container-title":"Jurnal Kelautan Tropis","id":"ITEM-1","issue":"2","issued":{"date-parts":[["2023"]]},"page":"315-328","title":"Growth Performance of Scalloped Spiny Lobster (Panulirus homarus) Given Artificial Feed Based on Chicken Eggs Hatching Waste","type":"article-journal","volume":"26"},"uris":["http://www.mendeley.com/documents/?uuid=29238162-aa4a-4146-b09f-7774da416e51"]}],"mendeley":{"formattedCitation":"(Okta et al., 2023)","plainTextFormattedCitation":"(Okta et al., 2023)","previouslyFormattedCitation":"(Okta et al., 2023)"},"properties":{"noteIndex":0},"schema":"https://github.com/citation-style-language/schema/raw/master/csl-citation.json"}</w:instrText>
            </w:r>
            <w:r w:rsidR="00FF0C6A" w:rsidRPr="00D76257">
              <w:rPr>
                <w:rFonts w:ascii="Arial" w:hAnsi="Arial" w:cs="Arial"/>
                <w:sz w:val="20"/>
                <w:szCs w:val="18"/>
                <w:lang w:val="en-US"/>
              </w:rPr>
              <w:fldChar w:fldCharType="separate"/>
            </w:r>
            <w:r w:rsidR="00FF0C6A" w:rsidRPr="00D76257">
              <w:rPr>
                <w:rFonts w:ascii="Arial" w:hAnsi="Arial" w:cs="Arial"/>
                <w:noProof/>
                <w:sz w:val="20"/>
                <w:szCs w:val="18"/>
                <w:lang w:val="en-US"/>
              </w:rPr>
              <w:t xml:space="preserve">(Okta </w:t>
            </w:r>
            <w:r w:rsidR="00FF0C6A" w:rsidRPr="00D76257">
              <w:rPr>
                <w:rFonts w:ascii="Arial" w:hAnsi="Arial" w:cs="Arial"/>
                <w:i/>
                <w:iCs/>
                <w:noProof/>
                <w:sz w:val="20"/>
                <w:szCs w:val="18"/>
                <w:lang w:val="en-US"/>
              </w:rPr>
              <w:t xml:space="preserve">et al., </w:t>
            </w:r>
            <w:r w:rsidR="00FF0C6A" w:rsidRPr="00D76257">
              <w:rPr>
                <w:rFonts w:ascii="Arial" w:hAnsi="Arial" w:cs="Arial"/>
                <w:noProof/>
                <w:sz w:val="20"/>
                <w:szCs w:val="18"/>
                <w:lang w:val="en-US"/>
              </w:rPr>
              <w:t>2023)</w:t>
            </w:r>
            <w:r w:rsidR="00FF0C6A" w:rsidRPr="00D76257">
              <w:rPr>
                <w:rFonts w:ascii="Arial" w:hAnsi="Arial" w:cs="Arial"/>
                <w:sz w:val="20"/>
                <w:szCs w:val="18"/>
                <w:lang w:val="en-US"/>
              </w:rPr>
              <w:fldChar w:fldCharType="end"/>
            </w:r>
          </w:p>
        </w:tc>
      </w:tr>
      <w:tr w:rsidR="008953A5" w:rsidRPr="00D76257" w14:paraId="39518C43" w14:textId="77777777" w:rsidTr="00CC7093">
        <w:trPr>
          <w:trHeight w:val="712"/>
          <w:jc w:val="center"/>
        </w:trPr>
        <w:tc>
          <w:tcPr>
            <w:tcW w:w="1442" w:type="dxa"/>
          </w:tcPr>
          <w:p w14:paraId="2214CC16" w14:textId="7965135D" w:rsidR="008953A5" w:rsidRPr="00D76257" w:rsidRDefault="008953A5" w:rsidP="008953A5">
            <w:pPr>
              <w:pStyle w:val="TableParagraph"/>
              <w:spacing w:before="213"/>
              <w:ind w:left="146" w:right="2"/>
              <w:jc w:val="center"/>
              <w:rPr>
                <w:rFonts w:ascii="Arial" w:hAnsi="Arial" w:cs="Arial"/>
                <w:sz w:val="20"/>
                <w:szCs w:val="18"/>
                <w:lang w:val="en-US"/>
              </w:rPr>
            </w:pPr>
            <w:r w:rsidRPr="00D76257">
              <w:rPr>
                <w:rFonts w:ascii="Arial" w:hAnsi="Arial" w:cs="Arial"/>
                <w:spacing w:val="-5"/>
                <w:sz w:val="20"/>
                <w:szCs w:val="18"/>
                <w:lang w:val="en-US"/>
              </w:rPr>
              <w:t>3</w:t>
            </w:r>
          </w:p>
        </w:tc>
        <w:tc>
          <w:tcPr>
            <w:tcW w:w="2427" w:type="dxa"/>
          </w:tcPr>
          <w:p w14:paraId="12E62416" w14:textId="70032248" w:rsidR="008953A5" w:rsidRPr="00D76257" w:rsidRDefault="008953A5" w:rsidP="008953A5">
            <w:pPr>
              <w:pStyle w:val="TableParagraph"/>
              <w:spacing w:before="213"/>
              <w:ind w:left="62"/>
              <w:jc w:val="center"/>
              <w:rPr>
                <w:rFonts w:ascii="Arial" w:hAnsi="Arial" w:cs="Arial"/>
                <w:sz w:val="20"/>
                <w:szCs w:val="18"/>
                <w:lang w:val="en-US"/>
              </w:rPr>
            </w:pPr>
            <w:r w:rsidRPr="00D76257">
              <w:rPr>
                <w:rFonts w:ascii="Arial" w:hAnsi="Arial" w:cs="Arial"/>
                <w:sz w:val="20"/>
                <w:szCs w:val="18"/>
                <w:lang w:val="en-US"/>
              </w:rPr>
              <w:t>Dissolved oxygen (mg/L)</w:t>
            </w:r>
          </w:p>
        </w:tc>
        <w:tc>
          <w:tcPr>
            <w:tcW w:w="2193" w:type="dxa"/>
          </w:tcPr>
          <w:p w14:paraId="22032D65" w14:textId="7B63DE65" w:rsidR="008953A5" w:rsidRPr="00D76257" w:rsidRDefault="008953A5" w:rsidP="008953A5">
            <w:pPr>
              <w:pStyle w:val="TableParagraph"/>
              <w:spacing w:before="213"/>
              <w:ind w:left="33" w:right="3"/>
              <w:jc w:val="center"/>
              <w:rPr>
                <w:rFonts w:ascii="Arial" w:hAnsi="Arial" w:cs="Arial"/>
                <w:sz w:val="20"/>
                <w:szCs w:val="18"/>
                <w:lang w:val="en-US"/>
              </w:rPr>
            </w:pPr>
            <w:r w:rsidRPr="00D76257">
              <w:rPr>
                <w:rFonts w:ascii="Arial" w:hAnsi="Arial" w:cs="Arial"/>
                <w:sz w:val="20"/>
                <w:szCs w:val="18"/>
                <w:lang w:val="en-US"/>
              </w:rPr>
              <w:t>5 – 6 mg/L</w:t>
            </w:r>
          </w:p>
        </w:tc>
        <w:tc>
          <w:tcPr>
            <w:tcW w:w="2193" w:type="dxa"/>
          </w:tcPr>
          <w:p w14:paraId="6EF14784" w14:textId="34CF2106" w:rsidR="008953A5" w:rsidRPr="00D76257" w:rsidRDefault="008953A5" w:rsidP="008953A5">
            <w:pPr>
              <w:pStyle w:val="TableParagraph"/>
              <w:spacing w:before="213"/>
              <w:ind w:left="33" w:right="3"/>
              <w:jc w:val="center"/>
              <w:rPr>
                <w:rFonts w:ascii="Arial" w:hAnsi="Arial" w:cs="Arial"/>
                <w:sz w:val="20"/>
                <w:szCs w:val="18"/>
              </w:rPr>
            </w:pPr>
            <w:r w:rsidRPr="00D76257">
              <w:rPr>
                <w:rFonts w:ascii="Arial" w:hAnsi="Arial" w:cs="Arial"/>
                <w:sz w:val="20"/>
                <w:szCs w:val="18"/>
                <w:lang w:val="en-US"/>
              </w:rPr>
              <w:t xml:space="preserve">&gt;5 mg/L </w:t>
            </w:r>
            <w:r w:rsidR="00FF0C6A" w:rsidRPr="00D76257">
              <w:rPr>
                <w:rFonts w:ascii="Arial" w:hAnsi="Arial" w:cs="Arial"/>
                <w:sz w:val="20"/>
                <w:szCs w:val="18"/>
                <w:lang w:val="en-US"/>
              </w:rPr>
              <w:fldChar w:fldCharType="begin" w:fldLock="1"/>
            </w:r>
            <w:r w:rsidR="00FF0C6A" w:rsidRPr="00D76257">
              <w:rPr>
                <w:rFonts w:ascii="Arial" w:hAnsi="Arial" w:cs="Arial"/>
                <w:sz w:val="20"/>
                <w:szCs w:val="18"/>
                <w:lang w:val="en-US"/>
              </w:rPr>
              <w:instrText>ADDIN CSL_CITATION {"citationItems":[{"id":"ITEM-1","itemData":{"author":[{"dropping-particle":"","family":"Nurmalasari","given":"N.","non-dropping-particle":"","parse-names":false,"suffix":""},{"dropping-particle":"","family":"Rostika","given":"R.","non-dropping-particle":"","parse-names":false,"suffix":""},{"dropping-particle":"","family":"Akbarsyah, N.","given":"&amp;","non-dropping-particle":"","parse-names":false,"suffix":""},{"dropping-particle":"","family":"Zidni","given":"I.","non-dropping-particle":"","parse-names":false,"suffix":""}],"container-title":"Grouper : Jurnal Ilmiah Perikanan","id":"ITEM-1","issue":"2","issued":{"date-parts":[["2025"]]},"page":"414-430","title":"Effects of Feed Type on Growth and Food Habits of Green Lobster ( Panulirus homarus ) Using Smart Lobster Culture","type":"article-journal","volume":"16"},"uris":["http://www.mendeley.com/documents/?uuid=2efaafbb-aaa2-4d07-861d-bda37aeb66a4"]}],"mendeley":{"formattedCitation":"(Nurmalasari et al., 2025)","plainTextFormattedCitation":"(Nurmalasari et al., 2025)","previouslyFormattedCitation":"(Nurmalasari et al., 2025)"},"properties":{"noteIndex":0},"schema":"https://github.com/citation-style-language/schema/raw/master/csl-citation.json"}</w:instrText>
            </w:r>
            <w:r w:rsidR="00FF0C6A" w:rsidRPr="00D76257">
              <w:rPr>
                <w:rFonts w:ascii="Arial" w:hAnsi="Arial" w:cs="Arial"/>
                <w:sz w:val="20"/>
                <w:szCs w:val="18"/>
                <w:lang w:val="en-US"/>
              </w:rPr>
              <w:fldChar w:fldCharType="separate"/>
            </w:r>
            <w:r w:rsidR="00FF0C6A" w:rsidRPr="00D76257">
              <w:rPr>
                <w:rFonts w:ascii="Arial" w:hAnsi="Arial" w:cs="Arial"/>
                <w:noProof/>
                <w:sz w:val="20"/>
                <w:szCs w:val="18"/>
                <w:lang w:val="en-US"/>
              </w:rPr>
              <w:t xml:space="preserve">(Nurmalasari </w:t>
            </w:r>
            <w:r w:rsidR="00FF0C6A" w:rsidRPr="00D76257">
              <w:rPr>
                <w:rFonts w:ascii="Arial" w:hAnsi="Arial" w:cs="Arial"/>
                <w:i/>
                <w:iCs/>
                <w:noProof/>
                <w:sz w:val="20"/>
                <w:szCs w:val="18"/>
                <w:lang w:val="en-US"/>
              </w:rPr>
              <w:t>et al.</w:t>
            </w:r>
            <w:r w:rsidR="00FF0C6A" w:rsidRPr="00D76257">
              <w:rPr>
                <w:rFonts w:ascii="Arial" w:hAnsi="Arial" w:cs="Arial"/>
                <w:noProof/>
                <w:sz w:val="20"/>
                <w:szCs w:val="18"/>
                <w:lang w:val="en-US"/>
              </w:rPr>
              <w:t>, 2025)</w:t>
            </w:r>
            <w:r w:rsidR="00FF0C6A" w:rsidRPr="00D76257">
              <w:rPr>
                <w:rFonts w:ascii="Arial" w:hAnsi="Arial" w:cs="Arial"/>
                <w:sz w:val="20"/>
                <w:szCs w:val="18"/>
                <w:lang w:val="en-US"/>
              </w:rPr>
              <w:fldChar w:fldCharType="end"/>
            </w:r>
          </w:p>
        </w:tc>
      </w:tr>
      <w:tr w:rsidR="008953A5" w:rsidRPr="00D76257" w14:paraId="05037405" w14:textId="77777777" w:rsidTr="00CC7093">
        <w:trPr>
          <w:trHeight w:val="712"/>
          <w:jc w:val="center"/>
        </w:trPr>
        <w:tc>
          <w:tcPr>
            <w:tcW w:w="1442" w:type="dxa"/>
            <w:tcBorders>
              <w:bottom w:val="single" w:sz="4" w:space="0" w:color="auto"/>
            </w:tcBorders>
          </w:tcPr>
          <w:p w14:paraId="087EC32E" w14:textId="7B826717" w:rsidR="008953A5" w:rsidRPr="00D76257" w:rsidRDefault="008953A5" w:rsidP="008953A5">
            <w:pPr>
              <w:pStyle w:val="TableParagraph"/>
              <w:spacing w:before="213"/>
              <w:ind w:left="146" w:right="2"/>
              <w:jc w:val="center"/>
              <w:rPr>
                <w:rFonts w:ascii="Arial" w:hAnsi="Arial" w:cs="Arial"/>
                <w:sz w:val="20"/>
                <w:szCs w:val="18"/>
                <w:lang w:val="en-US"/>
              </w:rPr>
            </w:pPr>
            <w:r w:rsidRPr="00D76257">
              <w:rPr>
                <w:rFonts w:ascii="Arial" w:hAnsi="Arial" w:cs="Arial"/>
                <w:spacing w:val="-5"/>
                <w:sz w:val="20"/>
                <w:szCs w:val="18"/>
                <w:lang w:val="en-US"/>
              </w:rPr>
              <w:t>4</w:t>
            </w:r>
          </w:p>
        </w:tc>
        <w:tc>
          <w:tcPr>
            <w:tcW w:w="2427" w:type="dxa"/>
            <w:tcBorders>
              <w:bottom w:val="single" w:sz="4" w:space="0" w:color="auto"/>
            </w:tcBorders>
          </w:tcPr>
          <w:p w14:paraId="02127137" w14:textId="1BD4E8AD" w:rsidR="008953A5" w:rsidRPr="00D76257" w:rsidRDefault="008953A5" w:rsidP="008953A5">
            <w:pPr>
              <w:pStyle w:val="TableParagraph"/>
              <w:spacing w:before="213"/>
              <w:ind w:left="62" w:right="5"/>
              <w:jc w:val="center"/>
              <w:rPr>
                <w:rFonts w:ascii="Arial" w:hAnsi="Arial" w:cs="Arial"/>
                <w:sz w:val="20"/>
                <w:szCs w:val="18"/>
                <w:lang w:val="en-US"/>
              </w:rPr>
            </w:pPr>
            <w:r w:rsidRPr="00D76257">
              <w:rPr>
                <w:rFonts w:ascii="Arial" w:hAnsi="Arial" w:cs="Arial"/>
                <w:sz w:val="20"/>
                <w:szCs w:val="18"/>
                <w:lang w:val="en-US"/>
              </w:rPr>
              <w:t>Salinity (ppt)</w:t>
            </w:r>
          </w:p>
        </w:tc>
        <w:tc>
          <w:tcPr>
            <w:tcW w:w="2193" w:type="dxa"/>
            <w:tcBorders>
              <w:bottom w:val="single" w:sz="4" w:space="0" w:color="auto"/>
            </w:tcBorders>
          </w:tcPr>
          <w:p w14:paraId="188DF29F" w14:textId="2B3ED31D" w:rsidR="008953A5" w:rsidRPr="00D76257" w:rsidRDefault="008953A5" w:rsidP="008953A5">
            <w:pPr>
              <w:pStyle w:val="TableParagraph"/>
              <w:spacing w:before="213"/>
              <w:ind w:left="33" w:right="3"/>
              <w:jc w:val="center"/>
              <w:rPr>
                <w:rFonts w:ascii="Arial" w:hAnsi="Arial" w:cs="Arial"/>
                <w:sz w:val="20"/>
                <w:szCs w:val="18"/>
                <w:lang w:val="en-US"/>
              </w:rPr>
            </w:pPr>
            <w:r w:rsidRPr="00D76257">
              <w:rPr>
                <w:rFonts w:ascii="Arial" w:hAnsi="Arial" w:cs="Arial"/>
                <w:sz w:val="20"/>
                <w:szCs w:val="18"/>
                <w:lang w:val="en-US"/>
              </w:rPr>
              <w:t>30 – 32 ppt</w:t>
            </w:r>
          </w:p>
        </w:tc>
        <w:tc>
          <w:tcPr>
            <w:tcW w:w="2193" w:type="dxa"/>
            <w:tcBorders>
              <w:bottom w:val="single" w:sz="4" w:space="0" w:color="auto"/>
            </w:tcBorders>
          </w:tcPr>
          <w:p w14:paraId="18A1749D" w14:textId="7BD01FED" w:rsidR="008953A5" w:rsidRPr="00D76257" w:rsidRDefault="008953A5" w:rsidP="008953A5">
            <w:pPr>
              <w:pStyle w:val="TableParagraph"/>
              <w:spacing w:before="213"/>
              <w:ind w:left="33" w:right="3"/>
              <w:jc w:val="center"/>
              <w:rPr>
                <w:rFonts w:ascii="Arial" w:hAnsi="Arial" w:cs="Arial"/>
                <w:sz w:val="20"/>
                <w:szCs w:val="18"/>
              </w:rPr>
            </w:pPr>
            <w:r w:rsidRPr="00D76257">
              <w:rPr>
                <w:rFonts w:ascii="Arial" w:hAnsi="Arial" w:cs="Arial"/>
                <w:sz w:val="20"/>
                <w:szCs w:val="18"/>
                <w:lang w:val="en-US"/>
              </w:rPr>
              <w:t xml:space="preserve">30 – 34 ppt </w:t>
            </w:r>
            <w:r w:rsidR="00FF0C6A" w:rsidRPr="00D76257">
              <w:rPr>
                <w:rFonts w:ascii="Arial" w:hAnsi="Arial" w:cs="Arial"/>
                <w:sz w:val="20"/>
                <w:szCs w:val="18"/>
                <w:lang w:val="en-US"/>
              </w:rPr>
              <w:fldChar w:fldCharType="begin" w:fldLock="1"/>
            </w:r>
            <w:r w:rsidR="00FF0C6A" w:rsidRPr="00D76257">
              <w:rPr>
                <w:rFonts w:ascii="Arial" w:hAnsi="Arial" w:cs="Arial"/>
                <w:sz w:val="20"/>
                <w:szCs w:val="18"/>
                <w:lang w:val="en-US"/>
              </w:rPr>
              <w:instrText>ADDIN CSL_CITATION {"citationItems":[{"id":"ITEM-1","itemData":{"author":[{"dropping-particle":"","family":"Nurmalasari","given":"N.","non-dropping-particle":"","parse-names":false,"suffix":""},{"dropping-particle":"","family":"Rostika","given":"R.","non-dropping-particle":"","parse-names":false,"suffix":""},{"dropping-particle":"","family":"Akbarsyah, N.","given":"&amp;","non-dropping-particle":"","parse-names":false,"suffix":""},{"dropping-particle":"","family":"Zidni","given":"I.","non-dropping-particle":"","parse-names":false,"suffix":""}],"container-title":"Grouper : Jurnal Ilmiah Perikanan","id":"ITEM-1","issue":"2","issued":{"date-parts":[["2025"]]},"page":"414-430","title":"Effects of Feed Type on Growth and Food Habits of Green Lobster ( Panulirus homarus ) Using Smart Lobster Culture","type":"article-journal","volume":"16"},"uris":["http://www.mendeley.com/documents/?uuid=2efaafbb-aaa2-4d07-861d-bda37aeb66a4"]}],"mendeley":{"formattedCitation":"(Nurmalasari et al., 2025)","plainTextFormattedCitation":"(Nurmalasari et al., 2025)","previouslyFormattedCitation":"(Nurmalasari et al., 2025)"},"properties":{"noteIndex":0},"schema":"https://github.com/citation-style-language/schema/raw/master/csl-citation.json"}</w:instrText>
            </w:r>
            <w:r w:rsidR="00FF0C6A" w:rsidRPr="00D76257">
              <w:rPr>
                <w:rFonts w:ascii="Arial" w:hAnsi="Arial" w:cs="Arial"/>
                <w:sz w:val="20"/>
                <w:szCs w:val="18"/>
                <w:lang w:val="en-US"/>
              </w:rPr>
              <w:fldChar w:fldCharType="separate"/>
            </w:r>
            <w:r w:rsidR="00FF0C6A" w:rsidRPr="00D76257">
              <w:rPr>
                <w:rFonts w:ascii="Arial" w:hAnsi="Arial" w:cs="Arial"/>
                <w:noProof/>
                <w:sz w:val="20"/>
                <w:szCs w:val="18"/>
                <w:lang w:val="en-US"/>
              </w:rPr>
              <w:t>(Nurmalasari</w:t>
            </w:r>
            <w:r w:rsidR="00FF0C6A" w:rsidRPr="00D76257">
              <w:rPr>
                <w:rFonts w:ascii="Arial" w:hAnsi="Arial" w:cs="Arial"/>
                <w:i/>
                <w:iCs/>
                <w:noProof/>
                <w:sz w:val="20"/>
                <w:szCs w:val="18"/>
                <w:lang w:val="en-US"/>
              </w:rPr>
              <w:t xml:space="preserve"> et al.,</w:t>
            </w:r>
            <w:r w:rsidR="00FF0C6A" w:rsidRPr="00D76257">
              <w:rPr>
                <w:rFonts w:ascii="Arial" w:hAnsi="Arial" w:cs="Arial"/>
                <w:noProof/>
                <w:sz w:val="20"/>
                <w:szCs w:val="18"/>
                <w:lang w:val="en-US"/>
              </w:rPr>
              <w:t xml:space="preserve"> 2025)</w:t>
            </w:r>
            <w:r w:rsidR="00FF0C6A" w:rsidRPr="00D76257">
              <w:rPr>
                <w:rFonts w:ascii="Arial" w:hAnsi="Arial" w:cs="Arial"/>
                <w:sz w:val="20"/>
                <w:szCs w:val="18"/>
                <w:lang w:val="en-US"/>
              </w:rPr>
              <w:fldChar w:fldCharType="end"/>
            </w:r>
          </w:p>
        </w:tc>
      </w:tr>
    </w:tbl>
    <w:p w14:paraId="44A94BE5" w14:textId="77777777" w:rsidR="00A702EF" w:rsidRPr="00D76257" w:rsidRDefault="00A702EF" w:rsidP="00A702EF">
      <w:pPr>
        <w:pStyle w:val="Body"/>
        <w:rPr>
          <w:rFonts w:ascii="Arial" w:hAnsi="Arial" w:cs="Arial"/>
          <w:b/>
          <w:bCs/>
          <w:sz w:val="22"/>
          <w:szCs w:val="22"/>
        </w:rPr>
      </w:pPr>
    </w:p>
    <w:p w14:paraId="09F2AFD8" w14:textId="5DA4E5DB" w:rsidR="009442E6" w:rsidRPr="00D76257" w:rsidRDefault="00114FEF" w:rsidP="00D76257">
      <w:pPr>
        <w:pStyle w:val="Body"/>
        <w:spacing w:after="0"/>
        <w:rPr>
          <w:rFonts w:ascii="Arial" w:hAnsi="Arial" w:cs="Arial"/>
        </w:rPr>
      </w:pPr>
      <w:r w:rsidRPr="00D76257">
        <w:rPr>
          <w:rFonts w:ascii="Arial" w:hAnsi="Arial" w:cs="Arial"/>
        </w:rPr>
        <w:t>Water temperature is one of the most influential water quality parameters affecting the physiology, growth, and survival rate of sand lobsters during the rearing period. The temperature measurements in this study ranged from 28.2 to 29.5 °C, which falls within the optimal range for lobster cultivation, namely 26–30 °C</w:t>
      </w:r>
      <w:r w:rsidR="009442E6" w:rsidRPr="00D76257">
        <w:rPr>
          <w:rFonts w:ascii="Arial" w:hAnsi="Arial" w:cs="Arial"/>
        </w:rPr>
        <w:t xml:space="preserve"> </w:t>
      </w:r>
      <w:r w:rsidR="00FF0C6A" w:rsidRPr="00D76257">
        <w:rPr>
          <w:rFonts w:ascii="Arial" w:hAnsi="Arial" w:cs="Arial"/>
        </w:rPr>
        <w:fldChar w:fldCharType="begin" w:fldLock="1"/>
      </w:r>
      <w:r w:rsidR="00FF0C6A" w:rsidRPr="00D76257">
        <w:rPr>
          <w:rFonts w:ascii="Arial" w:hAnsi="Arial" w:cs="Arial"/>
        </w:rPr>
        <w:instrText>ADDIN CSL_CITATION {"citationItems":[{"id":"ITEM-1","itemData":{"author":[{"dropping-particle":"","family":"Nurmalasari","given":"N.","non-dropping-particle":"","parse-names":false,"suffix":""},{"dropping-particle":"","family":"Rostika","given":"R.","non-dropping-particle":"","parse-names":false,"suffix":""},{"dropping-particle":"","family":"Akbarsyah, N.","given":"&amp;","non-dropping-particle":"","parse-names":false,"suffix":""},{"dropping-particle":"","family":"Zidni","given":"I.","non-dropping-particle":"","parse-names":false,"suffix":""}],"container-title":"Grouper : Jurnal Ilmiah Perikanan","id":"ITEM-1","issue":"2","issued":{"date-parts":[["2025"]]},"page":"414-430","title":"Effects of Feed Type on Growth and Food Habits of Green Lobster ( Panulirus homarus ) Using Smart Lobster Culture","type":"article-journal","volume":"16"},"uris":["http://www.mendeley.com/documents/?uuid=2efaafbb-aaa2-4d07-861d-bda37aeb66a4"]}],"mendeley":{"formattedCitation":"(Nurmalasari et al., 2025)","plainTextFormattedCitation":"(Nurmalasari et al., 2025)","previouslyFormattedCitation":"(Nurmalasari et al., 2025)"},"properties":{"noteIndex":0},"schema":"https://github.com/citation-style-language/schema/raw/master/csl-citation.json"}</w:instrText>
      </w:r>
      <w:r w:rsidR="00FF0C6A" w:rsidRPr="00D76257">
        <w:rPr>
          <w:rFonts w:ascii="Arial" w:hAnsi="Arial" w:cs="Arial"/>
        </w:rPr>
        <w:fldChar w:fldCharType="separate"/>
      </w:r>
      <w:r w:rsidR="00FF0C6A" w:rsidRPr="00D76257">
        <w:rPr>
          <w:rFonts w:ascii="Arial" w:hAnsi="Arial" w:cs="Arial"/>
          <w:noProof/>
        </w:rPr>
        <w:t xml:space="preserve">(Nurmalasari </w:t>
      </w:r>
      <w:r w:rsidR="00FF0C6A" w:rsidRPr="00D76257">
        <w:rPr>
          <w:rFonts w:ascii="Arial" w:hAnsi="Arial" w:cs="Arial"/>
          <w:i/>
          <w:iCs/>
          <w:noProof/>
        </w:rPr>
        <w:t>et al.,</w:t>
      </w:r>
      <w:r w:rsidR="00FF0C6A" w:rsidRPr="00D76257">
        <w:rPr>
          <w:rFonts w:ascii="Arial" w:hAnsi="Arial" w:cs="Arial"/>
          <w:noProof/>
        </w:rPr>
        <w:t xml:space="preserve"> 2025)</w:t>
      </w:r>
      <w:r w:rsidR="00FF0C6A" w:rsidRPr="00D76257">
        <w:rPr>
          <w:rFonts w:ascii="Arial" w:hAnsi="Arial" w:cs="Arial"/>
        </w:rPr>
        <w:fldChar w:fldCharType="end"/>
      </w:r>
      <w:r w:rsidRPr="00D76257">
        <w:rPr>
          <w:rFonts w:ascii="Arial" w:hAnsi="Arial" w:cs="Arial"/>
        </w:rPr>
        <w:t>.</w:t>
      </w:r>
      <w:r w:rsidR="009442E6" w:rsidRPr="00D76257">
        <w:rPr>
          <w:rFonts w:ascii="Arial" w:hAnsi="Arial" w:cs="Arial"/>
        </w:rPr>
        <w:t xml:space="preserve"> </w:t>
      </w:r>
      <w:r w:rsidRPr="00D76257">
        <w:rPr>
          <w:rFonts w:ascii="Arial" w:hAnsi="Arial" w:cs="Arial"/>
        </w:rPr>
        <w:t>This indicates that the temperature conditions during the study were stable and aligned with the biological requirements of the lobsters. At this temperature range, metabolic activity, feeding processes, movement, and molting can occur normally, thereby supporting optimal growth.</w:t>
      </w:r>
      <w:r w:rsidR="009442E6" w:rsidRPr="00D76257">
        <w:rPr>
          <w:rFonts w:ascii="Arial" w:hAnsi="Arial" w:cs="Arial"/>
        </w:rPr>
        <w:t xml:space="preserve"> </w:t>
      </w:r>
    </w:p>
    <w:p w14:paraId="2ECEFB0C" w14:textId="77777777" w:rsidR="00D76257" w:rsidRDefault="00D76257" w:rsidP="00D76257">
      <w:pPr>
        <w:pStyle w:val="Body"/>
        <w:spacing w:after="0"/>
        <w:rPr>
          <w:rFonts w:ascii="Arial" w:hAnsi="Arial" w:cs="Arial"/>
        </w:rPr>
      </w:pPr>
    </w:p>
    <w:p w14:paraId="67ABD6F0" w14:textId="75BA23D1" w:rsidR="002139DF" w:rsidRPr="00D76257" w:rsidRDefault="009442E6" w:rsidP="00D76257">
      <w:pPr>
        <w:pStyle w:val="Body"/>
        <w:spacing w:after="0"/>
        <w:rPr>
          <w:rFonts w:ascii="Arial" w:hAnsi="Arial" w:cs="Arial"/>
        </w:rPr>
      </w:pPr>
      <w:r w:rsidRPr="00D76257">
        <w:rPr>
          <w:rFonts w:ascii="Arial" w:hAnsi="Arial" w:cs="Arial"/>
        </w:rPr>
        <w:t>pH is one of the essential parameters in lobster aquaculture because it is directly related to physiological stability, growth, and the survival of the organism. In this study, the water pH ranged from 7.8 to 8.2, which falls within the optimal range for lobster cultivation, namely 6.5–9. This pH range indicates that the water conditions throughout the rearing period were safe and suitable for the biological needs of the sand lobster (</w:t>
      </w:r>
      <w:proofErr w:type="spellStart"/>
      <w:r w:rsidRPr="00D76257">
        <w:rPr>
          <w:rStyle w:val="Emphasis"/>
          <w:rFonts w:ascii="Arial" w:hAnsi="Arial" w:cs="Arial"/>
        </w:rPr>
        <w:t>Panulirus</w:t>
      </w:r>
      <w:proofErr w:type="spellEnd"/>
      <w:r w:rsidRPr="00D76257">
        <w:rPr>
          <w:rStyle w:val="Emphasis"/>
          <w:rFonts w:ascii="Arial" w:hAnsi="Arial" w:cs="Arial"/>
        </w:rPr>
        <w:t xml:space="preserve"> </w:t>
      </w:r>
      <w:proofErr w:type="spellStart"/>
      <w:r w:rsidRPr="00D76257">
        <w:rPr>
          <w:rStyle w:val="Emphasis"/>
          <w:rFonts w:ascii="Arial" w:hAnsi="Arial" w:cs="Arial"/>
        </w:rPr>
        <w:t>homarus</w:t>
      </w:r>
      <w:proofErr w:type="spellEnd"/>
      <w:r w:rsidRPr="00D76257">
        <w:rPr>
          <w:rFonts w:ascii="Arial" w:hAnsi="Arial" w:cs="Arial"/>
        </w:rPr>
        <w:t xml:space="preserve">). A pH level within the neutral to slightly alkaline category supports physiological processes such as nutrient absorption, enzyme activity, and the molting process </w:t>
      </w:r>
      <w:r w:rsidR="00FF0C6A" w:rsidRPr="00D76257">
        <w:rPr>
          <w:rFonts w:ascii="Arial" w:hAnsi="Arial" w:cs="Arial"/>
        </w:rPr>
        <w:fldChar w:fldCharType="begin" w:fldLock="1"/>
      </w:r>
      <w:r w:rsidR="00FF0C6A" w:rsidRPr="00D76257">
        <w:rPr>
          <w:rFonts w:ascii="Arial" w:hAnsi="Arial" w:cs="Arial"/>
        </w:rPr>
        <w:instrText>ADDIN CSL_CITATION {"citationItems":[{"id":"ITEM-1","itemData":{"DOI":"10.14710/jkt.v26i2.17609","ISSN":"1410-8852","abstract":"The availability of cheap and high nutritional value artificial feed is a prerequisite for the sustainability of lobster cultivation. In this study, the lobster feed formula was made based on chicken egg hatching waste and maggot flour. The purpose of this study was to determine the performance of scalloped spiny lobsters with artificial feed treatment P1 (70% fish meal + 0% hatching waste), P2 treatment (50% fishmeal + 20% hatching waste), P3 treatment (30% fishmeal + 40% hatching waste), and P4 treatment (10% fishmeal + 60% hatchery waste). This study used lobster seedlings with a size of 1.5 - 3.5 cm which were kept for 60 days. Lobster performance is measured based on body weight, body length, growth rate, feed conversion, molting and lobster dilution rate. The data were analyzed descriptively by presenting mean, standard deviation, and statistical analysis using Duncan's advanced test. The results of the lobster performance study based on absolute length and weight in the P1 treatment were obtained 1.22±0.05 and 1.03±0.21; on P2 treatment obtained 1.31±0.16 and 1.16±0.09; P3 treatment obtained 1.37±0.37 and 1.47±0.13; and P4 treatment obtained 0.82±0.18 and 0.9±0.22. The calculation of the specific growth rate in the P1 treatment was obtained 0.56±0.09, the P2 treatment was obtained 0.69±0.21, the P3 treatment was obtained 0.73±0.16, and the P4 treatment was obtained 0.56±0.24. The ratio of feed conversion and lobster dilution shows a tendency to decrease as the concentration of chicken hatching waste increases. The growth performance of scalloped spiny lobsters fed with chicken egg hatching waste-based feed is quite good up to a concentration of 40% and if more than that will reduce the growth performance of lobsters.","author":[{"dropping-particle":"","family":"Okta","given":"N. C.","non-dropping-particle":"","parse-names":false,"suffix":""},{"dropping-particle":"","family":"Azhar","given":"F.","non-dropping-particle":"","parse-names":false,"suffix":""},{"dropping-particle":"","family":"Scabra","given":"A. R.","non-dropping-particle":"","parse-names":false,"suffix":""},{"dropping-particle":"","family":"Syukur","given":"A.","non-dropping-particle":"","parse-names":false,"suffix":""},{"dropping-particle":"","family":"Amin, M.","given":"&amp;","non-dropping-particle":"","parse-names":false,"suffix":""},{"dropping-particle":"","family":"Faturrahman.","given":"","non-dropping-particle":"","parse-names":false,"suffix":""}],"container-title":"Jurnal Kelautan Tropis","id":"ITEM-1","issue":"2","issued":{"date-parts":[["2023"]]},"page":"315-328","title":"Growth Performance of Scalloped Spiny Lobster (Panulirus homarus) Given Artificial Feed Based on Chicken Eggs Hatching Waste","type":"article-journal","volume":"26"},"uris":["http://www.mendeley.com/documents/?uuid=29238162-aa4a-4146-b09f-7774da416e51"]}],"mendeley":{"formattedCitation":"(Okta et al., 2023)","plainTextFormattedCitation":"(Okta et al., 2023)","previouslyFormattedCitation":"(Okta et al., 2023)"},"properties":{"noteIndex":0},"schema":"https://github.com/citation-style-language/schema/raw/master/csl-citation.json"}</w:instrText>
      </w:r>
      <w:r w:rsidR="00FF0C6A" w:rsidRPr="00D76257">
        <w:rPr>
          <w:rFonts w:ascii="Arial" w:hAnsi="Arial" w:cs="Arial"/>
        </w:rPr>
        <w:fldChar w:fldCharType="separate"/>
      </w:r>
      <w:r w:rsidR="00FF0C6A" w:rsidRPr="00D76257">
        <w:rPr>
          <w:rFonts w:ascii="Arial" w:hAnsi="Arial" w:cs="Arial"/>
          <w:noProof/>
        </w:rPr>
        <w:t>(Okta</w:t>
      </w:r>
      <w:r w:rsidR="00FF0C6A" w:rsidRPr="00D76257">
        <w:rPr>
          <w:rFonts w:ascii="Arial" w:hAnsi="Arial" w:cs="Arial"/>
          <w:i/>
          <w:iCs/>
          <w:noProof/>
        </w:rPr>
        <w:t xml:space="preserve"> et al.,</w:t>
      </w:r>
      <w:r w:rsidR="00FF0C6A" w:rsidRPr="00D76257">
        <w:rPr>
          <w:rFonts w:ascii="Arial" w:hAnsi="Arial" w:cs="Arial"/>
          <w:noProof/>
        </w:rPr>
        <w:t xml:space="preserve"> 2023)</w:t>
      </w:r>
      <w:r w:rsidR="00FF0C6A" w:rsidRPr="00D76257">
        <w:rPr>
          <w:rFonts w:ascii="Arial" w:hAnsi="Arial" w:cs="Arial"/>
        </w:rPr>
        <w:fldChar w:fldCharType="end"/>
      </w:r>
    </w:p>
    <w:p w14:paraId="5581CCCE" w14:textId="77777777" w:rsidR="00D76257" w:rsidRDefault="00D76257" w:rsidP="00D76257">
      <w:pPr>
        <w:pStyle w:val="Body"/>
        <w:spacing w:after="0"/>
        <w:rPr>
          <w:rFonts w:ascii="Arial" w:hAnsi="Arial" w:cs="Arial"/>
        </w:rPr>
      </w:pPr>
    </w:p>
    <w:p w14:paraId="68DBAA22" w14:textId="4C664B9F" w:rsidR="00114FEF" w:rsidRPr="00D76257" w:rsidRDefault="002139DF" w:rsidP="00D76257">
      <w:pPr>
        <w:pStyle w:val="Body"/>
        <w:spacing w:after="0"/>
        <w:rPr>
          <w:rFonts w:ascii="Arial" w:hAnsi="Arial" w:cs="Arial"/>
        </w:rPr>
      </w:pPr>
      <w:r w:rsidRPr="00D76257">
        <w:rPr>
          <w:rFonts w:ascii="Arial" w:hAnsi="Arial" w:cs="Arial"/>
        </w:rPr>
        <w:t xml:space="preserve">Dissolved oxygen (DO) is one of the most crucial water quality parameters in lobster culture because it directly influences respiration, metabolism, growth, and the survival of the organism. In this study, the DO value obtained was around 5 mg/L, which is still considered within the optimal category, as the ideal dissolved oxygen level to support lobster growth is &gt;5 mg/L </w:t>
      </w:r>
      <w:r w:rsidR="00FF0C6A" w:rsidRPr="00D76257">
        <w:rPr>
          <w:rFonts w:ascii="Arial" w:hAnsi="Arial" w:cs="Arial"/>
        </w:rPr>
        <w:fldChar w:fldCharType="begin" w:fldLock="1"/>
      </w:r>
      <w:r w:rsidR="00FF0C6A" w:rsidRPr="00D76257">
        <w:rPr>
          <w:rFonts w:ascii="Arial" w:hAnsi="Arial" w:cs="Arial"/>
        </w:rPr>
        <w:instrText>ADDIN CSL_CITATION {"citationItems":[{"id":"ITEM-1","itemData":{"author":[{"dropping-particle":"","family":"Nurmalasari","given":"N.","non-dropping-particle":"","parse-names":false,"suffix":""},{"dropping-particle":"","family":"Rostika","given":"R.","non-dropping-particle":"","parse-names":false,"suffix":""},{"dropping-particle":"","family":"Akbarsyah, N.","given":"&amp;","non-dropping-particle":"","parse-names":false,"suffix":""},{"dropping-particle":"","family":"Zidni","given":"I.","non-dropping-particle":"","parse-names":false,"suffix":""}],"container-title":"Grouper : Jurnal Ilmiah Perikanan","id":"ITEM-1","issue":"2","issued":{"date-parts":[["2025"]]},"page":"414-430","title":"Effects of Feed Type on Growth and Food Habits of Green Lobster ( Panulirus homarus ) Using Smart Lobster Culture","type":"article-journal","volume":"16"},"uris":["http://www.mendeley.com/documents/?uuid=2efaafbb-aaa2-4d07-861d-bda37aeb66a4"]}],"mendeley":{"formattedCitation":"(Nurmalasari et al., 2025)","plainTextFormattedCitation":"(Nurmalasari et al., 2025)","previouslyFormattedCitation":"(Nurmalasari et al., 2025)"},"properties":{"noteIndex":0},"schema":"https://github.com/citation-style-language/schema/raw/master/csl-citation.json"}</w:instrText>
      </w:r>
      <w:r w:rsidR="00FF0C6A" w:rsidRPr="00D76257">
        <w:rPr>
          <w:rFonts w:ascii="Arial" w:hAnsi="Arial" w:cs="Arial"/>
        </w:rPr>
        <w:fldChar w:fldCharType="separate"/>
      </w:r>
      <w:r w:rsidR="00FF0C6A" w:rsidRPr="00D76257">
        <w:rPr>
          <w:rFonts w:ascii="Arial" w:hAnsi="Arial" w:cs="Arial"/>
          <w:noProof/>
        </w:rPr>
        <w:t xml:space="preserve">(Nurmalasari </w:t>
      </w:r>
      <w:r w:rsidR="00FF0C6A" w:rsidRPr="00D76257">
        <w:rPr>
          <w:rFonts w:ascii="Arial" w:hAnsi="Arial" w:cs="Arial"/>
          <w:i/>
          <w:iCs/>
          <w:noProof/>
        </w:rPr>
        <w:t xml:space="preserve">et al., </w:t>
      </w:r>
      <w:r w:rsidR="00FF0C6A" w:rsidRPr="00D76257">
        <w:rPr>
          <w:rFonts w:ascii="Arial" w:hAnsi="Arial" w:cs="Arial"/>
          <w:noProof/>
        </w:rPr>
        <w:t>2025)</w:t>
      </w:r>
      <w:r w:rsidR="00FF0C6A" w:rsidRPr="00D76257">
        <w:rPr>
          <w:rFonts w:ascii="Arial" w:hAnsi="Arial" w:cs="Arial"/>
        </w:rPr>
        <w:fldChar w:fldCharType="end"/>
      </w:r>
      <w:r w:rsidRPr="00D76257">
        <w:rPr>
          <w:rFonts w:ascii="Arial" w:hAnsi="Arial" w:cs="Arial"/>
        </w:rPr>
        <w:t>. This condition indicates that the water during the rearing period was able to supply sufficient oxygen for sand lobsters (</w:t>
      </w:r>
      <w:proofErr w:type="spellStart"/>
      <w:r w:rsidRPr="00D76257">
        <w:rPr>
          <w:rStyle w:val="Emphasis"/>
          <w:rFonts w:ascii="Arial" w:hAnsi="Arial" w:cs="Arial"/>
        </w:rPr>
        <w:t>Panulirus</w:t>
      </w:r>
      <w:proofErr w:type="spellEnd"/>
      <w:r w:rsidRPr="00D76257">
        <w:rPr>
          <w:rStyle w:val="Emphasis"/>
          <w:rFonts w:ascii="Arial" w:hAnsi="Arial" w:cs="Arial"/>
        </w:rPr>
        <w:t xml:space="preserve"> </w:t>
      </w:r>
      <w:proofErr w:type="spellStart"/>
      <w:r w:rsidRPr="00D76257">
        <w:rPr>
          <w:rStyle w:val="Emphasis"/>
          <w:rFonts w:ascii="Arial" w:hAnsi="Arial" w:cs="Arial"/>
        </w:rPr>
        <w:t>homarus</w:t>
      </w:r>
      <w:proofErr w:type="spellEnd"/>
      <w:r w:rsidRPr="00D76257">
        <w:rPr>
          <w:rFonts w:ascii="Arial" w:hAnsi="Arial" w:cs="Arial"/>
        </w:rPr>
        <w:t>) to carry out normal physiological activities. A DO level of 5 mg/L is at the lower limit of the optimal range; therefore, although it is still considered safe, it must be maintained carefully to prevent further decreases that could negatively affect lobster activity.</w:t>
      </w:r>
    </w:p>
    <w:p w14:paraId="6F9AE5AE" w14:textId="77777777" w:rsidR="00D76257" w:rsidRDefault="00D76257" w:rsidP="00D76257">
      <w:pPr>
        <w:pStyle w:val="Body"/>
        <w:spacing w:after="0"/>
        <w:rPr>
          <w:rFonts w:ascii="Arial" w:hAnsi="Arial" w:cs="Arial"/>
        </w:rPr>
      </w:pPr>
    </w:p>
    <w:p w14:paraId="0A36C9EA" w14:textId="03EBF531" w:rsidR="002139DF" w:rsidRPr="00D76257" w:rsidRDefault="00920659" w:rsidP="00D76257">
      <w:pPr>
        <w:pStyle w:val="Body"/>
        <w:spacing w:after="0"/>
        <w:rPr>
          <w:rFonts w:ascii="Arial" w:hAnsi="Arial" w:cs="Arial"/>
        </w:rPr>
      </w:pPr>
      <w:r w:rsidRPr="00D76257">
        <w:rPr>
          <w:rFonts w:ascii="Arial" w:hAnsi="Arial" w:cs="Arial"/>
        </w:rPr>
        <w:t xml:space="preserve">Salinity as a water quality parameter plays an important role in the success of lobster culture, especially because this organism is highly sensitive to changes in the salt concentration of its environment. In this study, the salinity values obtained ranged from 30 to 32 ppt, which falls within the optimal range of 30–34 ppt for lobster growth and survival. This indicates that the water conditions during the rearing period were stable and suitable, allowing physiological processes such as osmoregulation, metabolism, and feeding activity to function properly. Salinity within the optimal range also reduces the risk of osmotic stress, </w:t>
      </w:r>
      <w:r w:rsidRPr="00D76257">
        <w:rPr>
          <w:rFonts w:ascii="Arial" w:hAnsi="Arial" w:cs="Arial"/>
        </w:rPr>
        <w:lastRenderedPageBreak/>
        <w:t>which commonly occurs when salt levels are either too low or too high compared to the ideal range. Osmotic stress can lead to reduced appetite, slower growth, and increased susceptibility to disease. With salinity maintained relatively stable at 30–32 ppt, lobsters are able to allocate energy more efficiently toward growth rather than physiological adjustment. Additionally, this salinity stability supports a more conducive environment, particularly for juvenile lobsters, which have a higher sensitivity to environmental fluctuations</w:t>
      </w:r>
      <w:r w:rsidR="00FF0C6A" w:rsidRPr="00D76257">
        <w:rPr>
          <w:rFonts w:ascii="Arial" w:hAnsi="Arial" w:cs="Arial"/>
        </w:rPr>
        <w:t xml:space="preserve"> </w:t>
      </w:r>
      <w:r w:rsidR="00FF0C6A" w:rsidRPr="00D76257">
        <w:rPr>
          <w:rFonts w:ascii="Arial" w:hAnsi="Arial" w:cs="Arial"/>
        </w:rPr>
        <w:fldChar w:fldCharType="begin" w:fldLock="1"/>
      </w:r>
      <w:r w:rsidR="00FF0C6A" w:rsidRPr="00D76257">
        <w:rPr>
          <w:rFonts w:ascii="Arial" w:hAnsi="Arial" w:cs="Arial"/>
        </w:rPr>
        <w:instrText>ADDIN CSL_CITATION {"citationItems":[{"id":"ITEM-1","itemData":{"author":[{"dropping-particle":"","family":"Nurmalasari","given":"N.","non-dropping-particle":"","parse-names":false,"suffix":""},{"dropping-particle":"","family":"Rostika","given":"R.","non-dropping-particle":"","parse-names":false,"suffix":""},{"dropping-particle":"","family":"Akbarsyah, N.","given":"&amp;","non-dropping-particle":"","parse-names":false,"suffix":""},{"dropping-particle":"","family":"Zidni","given":"I.","non-dropping-particle":"","parse-names":false,"suffix":""}],"container-title":"Grouper : Jurnal Ilmiah Perikanan","id":"ITEM-1","issue":"2","issued":{"date-parts":[["2025"]]},"page":"414-430","title":"Effects of Feed Type on Growth and Food Habits of Green Lobster ( Panulirus homarus ) Using Smart Lobster Culture","type":"article-journal","volume":"16"},"uris":["http://www.mendeley.com/documents/?uuid=2efaafbb-aaa2-4d07-861d-bda37aeb66a4"]}],"mendeley":{"formattedCitation":"(Nurmalasari et al., 2025)","plainTextFormattedCitation":"(Nurmalasari et al., 2025)"},"properties":{"noteIndex":0},"schema":"https://github.com/citation-style-language/schema/raw/master/csl-citation.json"}</w:instrText>
      </w:r>
      <w:r w:rsidR="00FF0C6A" w:rsidRPr="00D76257">
        <w:rPr>
          <w:rFonts w:ascii="Arial" w:hAnsi="Arial" w:cs="Arial"/>
        </w:rPr>
        <w:fldChar w:fldCharType="separate"/>
      </w:r>
      <w:r w:rsidR="00FF0C6A" w:rsidRPr="00D76257">
        <w:rPr>
          <w:rFonts w:ascii="Arial" w:hAnsi="Arial" w:cs="Arial"/>
          <w:noProof/>
        </w:rPr>
        <w:t>(Nurmalasari e</w:t>
      </w:r>
      <w:r w:rsidR="00FF0C6A" w:rsidRPr="00D76257">
        <w:rPr>
          <w:rFonts w:ascii="Arial" w:hAnsi="Arial" w:cs="Arial"/>
          <w:i/>
          <w:iCs/>
          <w:noProof/>
        </w:rPr>
        <w:t>t al.,</w:t>
      </w:r>
      <w:r w:rsidR="00FF0C6A" w:rsidRPr="00D76257">
        <w:rPr>
          <w:rFonts w:ascii="Arial" w:hAnsi="Arial" w:cs="Arial"/>
          <w:noProof/>
        </w:rPr>
        <w:t xml:space="preserve"> 2025)</w:t>
      </w:r>
      <w:r w:rsidR="00FF0C6A" w:rsidRPr="00D76257">
        <w:rPr>
          <w:rFonts w:ascii="Arial" w:hAnsi="Arial" w:cs="Arial"/>
        </w:rPr>
        <w:fldChar w:fldCharType="end"/>
      </w:r>
      <w:r w:rsidR="00FF0C6A" w:rsidRPr="00D76257">
        <w:rPr>
          <w:rFonts w:ascii="Arial" w:hAnsi="Arial" w:cs="Arial"/>
        </w:rPr>
        <w:t>.</w:t>
      </w:r>
    </w:p>
    <w:p w14:paraId="484B1B19" w14:textId="77777777" w:rsidR="009442E6" w:rsidRPr="00D76257" w:rsidRDefault="009442E6" w:rsidP="00920659">
      <w:pPr>
        <w:pStyle w:val="Body"/>
        <w:rPr>
          <w:rFonts w:ascii="Arial" w:hAnsi="Arial" w:cs="Arial"/>
          <w:b/>
          <w:bCs/>
        </w:rPr>
      </w:pPr>
    </w:p>
    <w:p w14:paraId="321A4CDE" w14:textId="77777777" w:rsidR="00B01FCD" w:rsidRPr="00D76257" w:rsidRDefault="00000F8F" w:rsidP="00920659">
      <w:pPr>
        <w:pStyle w:val="ConcHead"/>
        <w:jc w:val="both"/>
        <w:rPr>
          <w:rFonts w:ascii="Arial" w:hAnsi="Arial" w:cs="Arial"/>
        </w:rPr>
      </w:pPr>
      <w:r w:rsidRPr="00D76257">
        <w:rPr>
          <w:rFonts w:ascii="Arial" w:hAnsi="Arial" w:cs="Arial"/>
        </w:rPr>
        <w:t xml:space="preserve">4. </w:t>
      </w:r>
      <w:r w:rsidR="00B01FCD" w:rsidRPr="00D76257">
        <w:rPr>
          <w:rFonts w:ascii="Arial" w:hAnsi="Arial" w:cs="Arial"/>
        </w:rPr>
        <w:t>Conclusion</w:t>
      </w:r>
    </w:p>
    <w:p w14:paraId="55129C72" w14:textId="77777777" w:rsidR="00920659" w:rsidRPr="00D76257" w:rsidRDefault="00920659" w:rsidP="00920659">
      <w:pPr>
        <w:pStyle w:val="Body"/>
        <w:spacing w:after="0"/>
        <w:rPr>
          <w:rFonts w:ascii="Arial" w:hAnsi="Arial" w:cs="Arial"/>
        </w:rPr>
      </w:pPr>
      <w:r w:rsidRPr="00D76257">
        <w:rPr>
          <w:rFonts w:ascii="Arial" w:hAnsi="Arial" w:cs="Arial"/>
        </w:rPr>
        <w:t>The conclusions drawn from the research conducted are as follows:</w:t>
      </w:r>
    </w:p>
    <w:p w14:paraId="4608AFA2" w14:textId="77777777" w:rsidR="00920659" w:rsidRPr="00D76257" w:rsidRDefault="00920659" w:rsidP="00920659">
      <w:pPr>
        <w:pStyle w:val="Body"/>
        <w:numPr>
          <w:ilvl w:val="0"/>
          <w:numId w:val="32"/>
        </w:numPr>
        <w:spacing w:after="0"/>
        <w:ind w:left="567" w:hanging="436"/>
        <w:rPr>
          <w:rFonts w:ascii="Arial" w:hAnsi="Arial" w:cs="Arial"/>
        </w:rPr>
      </w:pPr>
      <w:commentRangeStart w:id="7"/>
      <w:r w:rsidRPr="00D76257">
        <w:rPr>
          <w:rFonts w:ascii="Arial" w:hAnsi="Arial" w:cs="Arial"/>
        </w:rPr>
        <w:t>Different compartment depths had a significant effect on lobster weight growth and specific growth rate, but did not have a significant effect on length growth or survival rate.</w:t>
      </w:r>
    </w:p>
    <w:p w14:paraId="5646BB1C" w14:textId="1341BED6" w:rsidR="00920659" w:rsidRPr="00D76257" w:rsidRDefault="00920659" w:rsidP="00920659">
      <w:pPr>
        <w:pStyle w:val="Body"/>
        <w:numPr>
          <w:ilvl w:val="0"/>
          <w:numId w:val="32"/>
        </w:numPr>
        <w:spacing w:after="0"/>
        <w:ind w:left="567" w:hanging="436"/>
        <w:rPr>
          <w:rFonts w:ascii="Arial" w:hAnsi="Arial" w:cs="Arial"/>
        </w:rPr>
      </w:pPr>
      <w:r w:rsidRPr="00D76257">
        <w:rPr>
          <w:rFonts w:ascii="Arial" w:hAnsi="Arial" w:cs="Arial"/>
        </w:rPr>
        <w:t>The best treatment was obtained in P2 (1.5 m depth), which produced a lobster weight growth of 1.59 g and a specific growth rate of 0.77%/day.</w:t>
      </w:r>
      <w:commentRangeEnd w:id="7"/>
      <w:r w:rsidR="005C36ED">
        <w:rPr>
          <w:rStyle w:val="CommentReference"/>
          <w:rFonts w:ascii="Times New Roman" w:hAnsi="Times New Roman"/>
          <w:lang w:val="nb-NO" w:eastAsia="nb-NO"/>
        </w:rPr>
        <w:commentReference w:id="7"/>
      </w:r>
    </w:p>
    <w:p w14:paraId="667F6744" w14:textId="77777777" w:rsidR="00790ADA" w:rsidRPr="00D76257" w:rsidRDefault="00790ADA" w:rsidP="00441B6F">
      <w:pPr>
        <w:pStyle w:val="Body"/>
        <w:spacing w:after="0"/>
        <w:rPr>
          <w:rFonts w:ascii="Arial" w:hAnsi="Arial" w:cs="Arial"/>
        </w:rPr>
      </w:pPr>
    </w:p>
    <w:p w14:paraId="4E0CD45B" w14:textId="77777777" w:rsidR="00860000" w:rsidRPr="00D76257" w:rsidRDefault="00860000" w:rsidP="00441B6F">
      <w:pPr>
        <w:pStyle w:val="ReferHead"/>
        <w:spacing w:after="0"/>
        <w:jc w:val="both"/>
        <w:rPr>
          <w:rFonts w:ascii="Arial" w:hAnsi="Arial" w:cs="Arial"/>
        </w:rPr>
      </w:pPr>
    </w:p>
    <w:p w14:paraId="5D3B9294" w14:textId="77777777" w:rsidR="00B01FCD" w:rsidRPr="00D76257" w:rsidRDefault="00B01FCD" w:rsidP="00FF0C6A">
      <w:pPr>
        <w:pStyle w:val="ReferHead"/>
        <w:jc w:val="both"/>
        <w:rPr>
          <w:rFonts w:ascii="Arial" w:hAnsi="Arial" w:cs="Arial"/>
        </w:rPr>
      </w:pPr>
      <w:commentRangeStart w:id="8"/>
      <w:r w:rsidRPr="00D76257">
        <w:rPr>
          <w:rFonts w:ascii="Arial" w:hAnsi="Arial" w:cs="Arial"/>
        </w:rPr>
        <w:t>References</w:t>
      </w:r>
      <w:commentRangeEnd w:id="8"/>
      <w:r w:rsidR="00061C3F">
        <w:rPr>
          <w:rStyle w:val="CommentReference"/>
          <w:rFonts w:ascii="Times New Roman" w:hAnsi="Times New Roman"/>
          <w:b w:val="0"/>
          <w:caps w:val="0"/>
          <w:lang w:val="nb-NO" w:eastAsia="nb-NO"/>
        </w:rPr>
        <w:commentReference w:id="8"/>
      </w:r>
    </w:p>
    <w:commentRangeStart w:id="9"/>
    <w:commentRangeStart w:id="10"/>
    <w:p w14:paraId="350FE298" w14:textId="001955EF" w:rsidR="00FF0C6A" w:rsidRPr="003F0121" w:rsidRDefault="00213E73" w:rsidP="003F0121">
      <w:pPr>
        <w:widowControl w:val="0"/>
        <w:autoSpaceDE w:val="0"/>
        <w:autoSpaceDN w:val="0"/>
        <w:adjustRightInd w:val="0"/>
        <w:ind w:left="360"/>
        <w:jc w:val="both"/>
        <w:rPr>
          <w:rFonts w:ascii="Arial" w:hAnsi="Arial" w:cs="Arial"/>
          <w:noProof/>
          <w:szCs w:val="24"/>
        </w:rPr>
      </w:pPr>
      <w:r w:rsidRPr="003F0121">
        <w:rPr>
          <w:rFonts w:ascii="Arial" w:hAnsi="Arial" w:cs="Arial"/>
        </w:rPr>
        <w:fldChar w:fldCharType="begin" w:fldLock="1"/>
      </w:r>
      <w:r w:rsidRPr="003F0121">
        <w:rPr>
          <w:rFonts w:ascii="Arial" w:hAnsi="Arial" w:cs="Arial"/>
        </w:rPr>
        <w:instrText xml:space="preserve">ADDIN Mendeley Bibliography CSL_BIBLIOGRAPHY </w:instrText>
      </w:r>
      <w:r w:rsidRPr="003F0121">
        <w:rPr>
          <w:rFonts w:ascii="Arial" w:hAnsi="Arial" w:cs="Arial"/>
        </w:rPr>
        <w:fldChar w:fldCharType="separate"/>
      </w:r>
      <w:r w:rsidR="00FF0C6A" w:rsidRPr="003F0121">
        <w:rPr>
          <w:rFonts w:ascii="Arial" w:hAnsi="Arial" w:cs="Arial"/>
          <w:noProof/>
          <w:szCs w:val="24"/>
        </w:rPr>
        <w:t xml:space="preserve">Amali, I., &amp;, &amp; Sari, P. D. W. (2020). Growth performance of cultivated spiny lobster (Panulirus homarus, linnaeus 1758) in tuban, east java, Indonesia. </w:t>
      </w:r>
      <w:r w:rsidR="00FF0C6A" w:rsidRPr="003F0121">
        <w:rPr>
          <w:rFonts w:ascii="Arial" w:hAnsi="Arial" w:cs="Arial"/>
          <w:i/>
          <w:iCs/>
          <w:noProof/>
          <w:szCs w:val="24"/>
        </w:rPr>
        <w:t>Egyptian Journal of Aquatic Biology and Fisheries</w:t>
      </w:r>
      <w:r w:rsidR="00FF0C6A" w:rsidRPr="003F0121">
        <w:rPr>
          <w:rFonts w:ascii="Arial" w:hAnsi="Arial" w:cs="Arial"/>
          <w:noProof/>
          <w:szCs w:val="24"/>
        </w:rPr>
        <w:t xml:space="preserve">, </w:t>
      </w:r>
      <w:r w:rsidR="00FF0C6A" w:rsidRPr="003F0121">
        <w:rPr>
          <w:rFonts w:ascii="Arial" w:hAnsi="Arial" w:cs="Arial"/>
          <w:i/>
          <w:iCs/>
          <w:noProof/>
          <w:szCs w:val="24"/>
        </w:rPr>
        <w:t>24</w:t>
      </w:r>
      <w:r w:rsidR="00FF0C6A" w:rsidRPr="003F0121">
        <w:rPr>
          <w:rFonts w:ascii="Arial" w:hAnsi="Arial" w:cs="Arial"/>
          <w:noProof/>
          <w:szCs w:val="24"/>
        </w:rPr>
        <w:t>(3), 381–388. https://doi.org/10.21608/EJABF.2020.92321</w:t>
      </w:r>
    </w:p>
    <w:p w14:paraId="3D74C074" w14:textId="77777777" w:rsidR="00FF0C6A" w:rsidRPr="003F0121" w:rsidRDefault="00FF0C6A"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 xml:space="preserve">Cokrowati, N., Utami, P., &amp;, &amp; Sarifin. (2012). DIFFERENCES IN STOCKING DENSITY ON GROWTH LEVELS AND SURVIVAL OF POST-SAND LOBSTERS (Panulirus homarus) IN CONTROLLED TANK. </w:t>
      </w:r>
      <w:r w:rsidRPr="003F0121">
        <w:rPr>
          <w:rFonts w:ascii="Arial" w:hAnsi="Arial" w:cs="Arial"/>
          <w:i/>
          <w:iCs/>
          <w:noProof/>
          <w:szCs w:val="24"/>
        </w:rPr>
        <w:t>Jurnal KELAUTAN</w:t>
      </w:r>
      <w:r w:rsidRPr="003F0121">
        <w:rPr>
          <w:rFonts w:ascii="Arial" w:hAnsi="Arial" w:cs="Arial"/>
          <w:noProof/>
          <w:szCs w:val="24"/>
        </w:rPr>
        <w:t xml:space="preserve">, </w:t>
      </w:r>
      <w:r w:rsidRPr="003F0121">
        <w:rPr>
          <w:rFonts w:ascii="Arial" w:hAnsi="Arial" w:cs="Arial"/>
          <w:i/>
          <w:iCs/>
          <w:noProof/>
          <w:szCs w:val="24"/>
        </w:rPr>
        <w:t>5</w:t>
      </w:r>
      <w:r w:rsidRPr="003F0121">
        <w:rPr>
          <w:rFonts w:ascii="Arial" w:hAnsi="Arial" w:cs="Arial"/>
          <w:noProof/>
          <w:szCs w:val="24"/>
        </w:rPr>
        <w:t>(2), 156–166.</w:t>
      </w:r>
    </w:p>
    <w:p w14:paraId="4307F6CF" w14:textId="77777777" w:rsidR="00FF0C6A" w:rsidRPr="003F0121" w:rsidRDefault="00FF0C6A"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Effendi, I., Diatin, I., Budiardi, T., Hadiroseyani, Y., Vinasyiam, A., Astari, B., Umardani, R. P., Nurjannah, S., &amp;, &amp; Sulistiadi, W. M. (2025). Feasibility of Sand Lobsters Rearing in Floating Net Cages with Diffe</w:t>
      </w:r>
      <w:bookmarkStart w:id="11" w:name="_GoBack"/>
      <w:bookmarkEnd w:id="11"/>
      <w:r w:rsidRPr="003F0121">
        <w:rPr>
          <w:rFonts w:ascii="Arial" w:hAnsi="Arial" w:cs="Arial"/>
          <w:noProof/>
          <w:szCs w:val="24"/>
        </w:rPr>
        <w:t xml:space="preserve">rent Depths, Number of Shelters, and Stocking Densities. </w:t>
      </w:r>
      <w:r w:rsidRPr="003F0121">
        <w:rPr>
          <w:rFonts w:ascii="Arial" w:hAnsi="Arial" w:cs="Arial"/>
          <w:i/>
          <w:iCs/>
          <w:noProof/>
          <w:szCs w:val="24"/>
        </w:rPr>
        <w:t>Egyptian Journal of Aquatic Biology and Fisheries</w:t>
      </w:r>
      <w:r w:rsidRPr="003F0121">
        <w:rPr>
          <w:rFonts w:ascii="Arial" w:hAnsi="Arial" w:cs="Arial"/>
          <w:noProof/>
          <w:szCs w:val="24"/>
        </w:rPr>
        <w:t xml:space="preserve">, </w:t>
      </w:r>
      <w:r w:rsidRPr="003F0121">
        <w:rPr>
          <w:rFonts w:ascii="Arial" w:hAnsi="Arial" w:cs="Arial"/>
          <w:i/>
          <w:iCs/>
          <w:noProof/>
          <w:szCs w:val="24"/>
        </w:rPr>
        <w:t>29</w:t>
      </w:r>
      <w:r w:rsidRPr="003F0121">
        <w:rPr>
          <w:rFonts w:ascii="Arial" w:hAnsi="Arial" w:cs="Arial"/>
          <w:noProof/>
          <w:szCs w:val="24"/>
        </w:rPr>
        <w:t>(1), 583–611. https://doi.org/10.21608/ejabf.2025.405950</w:t>
      </w:r>
    </w:p>
    <w:p w14:paraId="137715B5"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Efrizal, A. S., Lubis, A. S., Anwar, R., &amp; Rusnam. (2025). The effect of water depth on the growth and survival rate of Panulirus homarus in floating net cages: Implications for sustainable coastal aquaculture and marine conservation. BIO Web of Conferences, 156, 03012. https://doi.org/10.1051/bioconf/202515603012</w:t>
      </w:r>
    </w:p>
    <w:p w14:paraId="1B2580B3"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Fariedah, F., Nela, M., &amp; Abtokhi, A. (2020). The Use of Concrete Ponds As a Medium to Spiny Lobster Rearing In Marine Aquaculture Installation Boncong, Tuban. The 2nd International Conference on Quran and Hadith Studies, Bandung, Indonesia. https://doi.org/10.4108/eai.2-10-2018.2295404</w:t>
      </w:r>
    </w:p>
    <w:p w14:paraId="0C39FDE9"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Kusuma, R. D., Asriyanto, &amp; Sardiyatmo. (2012). THE EFFECT OF DIFFERENT DEPTH AND BAIT ON LOBSTER (PANULIUS SP) CATCHES WITH MONOFILAMENT BOTTOM GILL NETS IN ARGOPENI WATERS, KEBUMEN REGENCY. Journal of Fisheries Resources Utilization Management and Technology, 1(1), 11–21. http://ejournal-s1.undip.ac.id/index.php/jfrumt</w:t>
      </w:r>
    </w:p>
    <w:p w14:paraId="3CCD9850"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Mai, D. M., &amp; Tran, L. T. (2022). Growth Performance of Scalloped Spiny Lobster Panulirus homarus (Linaeus) Fed Formulated Diet in Recirculating System. Agriculture, Forestry and Fisheries, 11(1), 1–7. https://doi.org/10.11648/j.aff.20221101.11</w:t>
      </w:r>
    </w:p>
    <w:p w14:paraId="5886D3B7"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Mayarto. (2022). SURVIVAL AND GROWTH LEVELS OF SAND LOBSTERS (Panulirus homarus) IN FLOATING MESH CANES (KJA) AT DIFFERENT DEPTHS. STATE POLYTECHNIC OF LAMPUNG. http://repository.polinela.ac.id/2909/</w:t>
      </w:r>
    </w:p>
    <w:p w14:paraId="5E127E1D"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 xml:space="preserve">Nurmalasari, N., Rostika, R., Akbarsyah, N., &amp; Zidni, I. (2025). Effects of Feed Type on </w:t>
      </w:r>
      <w:r w:rsidRPr="003F0121">
        <w:rPr>
          <w:rFonts w:ascii="Arial" w:hAnsi="Arial" w:cs="Arial"/>
          <w:noProof/>
          <w:szCs w:val="24"/>
        </w:rPr>
        <w:lastRenderedPageBreak/>
        <w:t>Growth and Food Habits of Green Lobster ( Panulirus homarus ) Using Smart Lobster Culture. Grouper : Jurnal Ilmiah Perikanan, 16(2), 414–430. https://grouper.unisla.ac.id/index.php/grouper</w:t>
      </w:r>
    </w:p>
    <w:p w14:paraId="0D8EF6B2"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Okta, N. C., Azhar, F., Scabra, A. R., Syukur, A., Amin, M., &amp; Faturrahman, F. (2023). Growth Performance of Scalloped Spiny Lobster (Panulirus homarus) Given Artificial Feed Based on Chicken Eggs Hatching Waste. Jurnal Kelautan Tropis, 26(2), 315–328. https://doi.org/10.14710/jkt.v26i2.17609</w:t>
      </w:r>
    </w:p>
    <w:p w14:paraId="7C0C1409"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Onal, U., &amp; Baki, H. (2021). The Growth and Survival of The European lobster (Hommarus gammarus) Larvae in Pseudo-Green Water and Clear Water Under Low Density Conditions. COMU J Mar Sci Fish. https://doi.org/10.46384/jmsf.1028180</w:t>
      </w:r>
    </w:p>
    <w:p w14:paraId="3CB0D80A" w14:textId="3BAD225D" w:rsidR="00FF0C6A" w:rsidRPr="003F0121" w:rsidRDefault="00FF0C6A"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 xml:space="preserve">Paramita, A. P. (2021). </w:t>
      </w:r>
      <w:r w:rsidRPr="003F0121">
        <w:rPr>
          <w:rFonts w:ascii="Arial" w:hAnsi="Arial" w:cs="Arial"/>
          <w:i/>
          <w:iCs/>
          <w:noProof/>
          <w:szCs w:val="24"/>
        </w:rPr>
        <w:t>THE EFFECT OF DIFFERENCES IN REGIONAL DEPTH ON LOBSTER (Panulirus spp.) CATCHES IN THE MADURA STRAIT LANDED IN SITUBONDO REGENCY, EAST JAVA</w:t>
      </w:r>
      <w:r w:rsidRPr="003F0121">
        <w:rPr>
          <w:rFonts w:ascii="Arial" w:hAnsi="Arial" w:cs="Arial"/>
          <w:noProof/>
          <w:szCs w:val="24"/>
        </w:rPr>
        <w:t>. UNIVERSITAS BRAWIJAYA.</w:t>
      </w:r>
    </w:p>
    <w:p w14:paraId="7D4C7496"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Prariska, D., Supriyono, E., Soelistyowati, D. T., Puteri, R. E., Sari, S. R., Sa'adah, R., &amp; Guttifera. (2020). Continuity life of spiny lobster Panulirus homarus sand litters maintained in the recirculation system. Jurnal Ilmu Perikanan Air Tawar, 1(1), 1–7. https://doi.org/10.56869/clarias.v1i1.52</w:t>
      </w:r>
    </w:p>
    <w:p w14:paraId="7B905923"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Pratiwi, R., Supriyono, E., &amp; Widanarni. (2016). Total Hemocytes, Glucose Hemolymph, and Production Performance of Spiny Lobster Panulirus homarus Cultured in The Individual Compartments System. Jurnal Ilmu dan Teknologi Kelautan Tropis, 8(1), 321–333. https://doi.org/10.29244/jitkt.v8i1.13768</w:t>
      </w:r>
    </w:p>
    <w:p w14:paraId="7C947380"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Rivaie, A. R., Adiputra, Y. T., Setyawan, A., &amp; Putro, D. H. (2023). Effect of different diets on growth performance, a physiological response, and behavior of spiny lobster Panulirus homarus (Linnaeus, 1758). Jurnal Kelautan Tropis, 26(2), 301–314. https://doi.org/10.14710/jkt.v26i2.17656</w:t>
      </w:r>
    </w:p>
    <w:p w14:paraId="44D2F389"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Rostika, R., Iskandar, I., Gumilar, I., Andhikawati, A., &amp; Arafi, M. H. (2023). The Effect of Different Submerged Cage (Vietnamese Style) Depth on The Growth of Green Lobster (Panulirus homarus) in The East Coast of Pangandaran District. Journal of Social Research, 2(9), 2990–2999. https://doi.org/10.55324/josr.v2i9.1291</w:t>
      </w:r>
    </w:p>
    <w:p w14:paraId="2D492CC8"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Sudewi, S., Budiarto, S., Giri, N. A., Rusdi, I., Jones, C. M., &amp; Irvin, S. (2024). GROWTH AND SURVIVAL OF SPINY LOBSTER, Panulirus homarus JUVENILES FED WITH DIFFERENT FORMULATED FEEDS. Biotropia, 31(3), 330–338. https://doi.org/10.11598/btb.2024.31.3.2206</w:t>
      </w:r>
    </w:p>
    <w:p w14:paraId="253196FD" w14:textId="77777777" w:rsidR="00DF75DC" w:rsidRPr="003F0121" w:rsidRDefault="00DF75DC" w:rsidP="003F0121">
      <w:pPr>
        <w:widowControl w:val="0"/>
        <w:autoSpaceDE w:val="0"/>
        <w:autoSpaceDN w:val="0"/>
        <w:adjustRightInd w:val="0"/>
        <w:ind w:left="360"/>
        <w:jc w:val="both"/>
        <w:rPr>
          <w:rFonts w:ascii="Arial" w:hAnsi="Arial" w:cs="Arial"/>
          <w:noProof/>
          <w:szCs w:val="24"/>
        </w:rPr>
      </w:pPr>
      <w:r w:rsidRPr="003F0121">
        <w:rPr>
          <w:rFonts w:ascii="Arial" w:hAnsi="Arial" w:cs="Arial"/>
          <w:noProof/>
          <w:szCs w:val="24"/>
        </w:rPr>
        <w:t>Supriyono, E., Prihardianto, R. W., &amp; Nirmala, K. (2017). The stress and growth responses of spiny lobster Panulirus homarus reared in recirculation system equipped by PVC shelter. AACL Bioflux, 10(2), 147–155. https://www.bioflux.com.ro/docs/2017.147-155.pdf</w:t>
      </w:r>
    </w:p>
    <w:p w14:paraId="75248E5D" w14:textId="77777777" w:rsidR="00DF75DC" w:rsidRPr="003F0121" w:rsidRDefault="00DF75DC" w:rsidP="003F0121">
      <w:pPr>
        <w:widowControl w:val="0"/>
        <w:autoSpaceDE w:val="0"/>
        <w:autoSpaceDN w:val="0"/>
        <w:adjustRightInd w:val="0"/>
        <w:ind w:left="360"/>
        <w:jc w:val="both"/>
        <w:rPr>
          <w:rFonts w:ascii="Arial" w:hAnsi="Arial" w:cs="Arial"/>
          <w:noProof/>
        </w:rPr>
      </w:pPr>
      <w:r w:rsidRPr="003F0121">
        <w:rPr>
          <w:rFonts w:ascii="Arial" w:hAnsi="Arial" w:cs="Arial"/>
          <w:noProof/>
          <w:szCs w:val="24"/>
        </w:rPr>
        <w:t>Utama, M. I. C., Rostika, R., Iskandar, Herawati, T., Hatami, K., &amp; Grandiosa, R. (2023). Analysis of Different Depth and Types of Feed on the Growth of Spiny Lobster (Panulirus homarus) Using the Vietnamese Cage Method in Pantai Timur, Kabupaten Pangandaran. Asian Journal of Fisheries and Aquatic Research, 21(2), 55–64. https://doi.org/10.9734/ajfar/2023/v21i2538</w:t>
      </w:r>
    </w:p>
    <w:p w14:paraId="51732AB4" w14:textId="2BDFADF5" w:rsidR="00790ADA" w:rsidRPr="003F0121" w:rsidRDefault="00DF75DC" w:rsidP="003F0121">
      <w:pPr>
        <w:ind w:left="360"/>
        <w:jc w:val="both"/>
        <w:rPr>
          <w:rFonts w:ascii="Arial" w:hAnsi="Arial" w:cs="Arial"/>
        </w:rPr>
      </w:pPr>
      <w:r w:rsidRPr="003F0121">
        <w:rPr>
          <w:rFonts w:ascii="Arial" w:hAnsi="Arial" w:cs="Arial"/>
          <w:noProof/>
          <w:szCs w:val="24"/>
        </w:rPr>
        <w:t>Wandira, A., Ramli, M., &amp; Halili. (2020). Jenis dan Kelimpahan Benih Lobster (Panulirus spp.) Berdasarkan Kedalaman di Perairan Desa Ranooha Raya, Kecamatan Moramo, Kabupaten Konawe Selatan. Sapa Laut, 5(2), 163–172. https://doi.org/10.33772/jsl.v5i2.12171</w:t>
      </w:r>
      <w:r w:rsidR="00213E73" w:rsidRPr="003F0121">
        <w:rPr>
          <w:rFonts w:ascii="Arial" w:hAnsi="Arial" w:cs="Arial"/>
        </w:rPr>
        <w:fldChar w:fldCharType="end"/>
      </w:r>
      <w:commentRangeEnd w:id="9"/>
      <w:commentRangeEnd w:id="10"/>
      <w:r w:rsidR="00061C3F">
        <w:rPr>
          <w:rStyle w:val="CommentReference"/>
          <w:rFonts w:ascii="Times New Roman" w:hAnsi="Times New Roman"/>
          <w:lang w:val="nb-NO" w:eastAsia="nb-NO"/>
        </w:rPr>
        <w:commentReference w:id="10"/>
      </w:r>
      <w:r w:rsidR="00061C3F">
        <w:rPr>
          <w:rStyle w:val="CommentReference"/>
          <w:rFonts w:ascii="Times New Roman" w:hAnsi="Times New Roman"/>
          <w:lang w:val="nb-NO" w:eastAsia="nb-NO"/>
        </w:rPr>
        <w:commentReference w:id="9"/>
      </w:r>
    </w:p>
    <w:sectPr w:rsidR="00790ADA" w:rsidRPr="003F0121" w:rsidSect="00494177">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min" w:date="2025-12-22T19:06:00Z" w:initials="A">
    <w:p w14:paraId="49E40892" w14:textId="334269B0" w:rsidR="002E71D2" w:rsidRDefault="002E71D2">
      <w:pPr>
        <w:pStyle w:val="CommentText"/>
      </w:pPr>
      <w:r>
        <w:rPr>
          <w:rStyle w:val="CommentReference"/>
        </w:rPr>
        <w:annotationRef/>
      </w:r>
      <w:r>
        <w:t>Check spelling</w:t>
      </w:r>
    </w:p>
  </w:comment>
  <w:comment w:id="1" w:author="Admin" w:date="2025-12-22T19:06:00Z" w:initials="A">
    <w:p w14:paraId="69C5FBBD" w14:textId="3C4D5E74" w:rsidR="002E71D2" w:rsidRDefault="002E71D2">
      <w:pPr>
        <w:pStyle w:val="CommentText"/>
      </w:pPr>
      <w:r>
        <w:rPr>
          <w:rStyle w:val="CommentReference"/>
        </w:rPr>
        <w:annotationRef/>
      </w:r>
      <w:r>
        <w:t>Compartment depth,</w:t>
      </w:r>
    </w:p>
  </w:comment>
  <w:comment w:id="2" w:author="Admin" w:date="2025-12-22T19:07:00Z" w:initials="A">
    <w:p w14:paraId="7F2D4AAC" w14:textId="50FF06AD" w:rsidR="002E71D2" w:rsidRDefault="002E71D2">
      <w:pPr>
        <w:pStyle w:val="CommentText"/>
      </w:pPr>
      <w:r>
        <w:rPr>
          <w:rStyle w:val="CommentReference"/>
        </w:rPr>
        <w:annotationRef/>
      </w:r>
      <w:r>
        <w:t>Wrong style, check and change</w:t>
      </w:r>
    </w:p>
  </w:comment>
  <w:comment w:id="3" w:author="Admin" w:date="2025-12-22T19:14:00Z" w:initials="A">
    <w:p w14:paraId="29370E6B" w14:textId="1C603B57" w:rsidR="002E71D2" w:rsidRDefault="002E71D2">
      <w:pPr>
        <w:pStyle w:val="CommentText"/>
      </w:pPr>
      <w:r>
        <w:rPr>
          <w:rStyle w:val="CommentReference"/>
        </w:rPr>
        <w:annotationRef/>
      </w:r>
      <w:r>
        <w:t>Unable to see</w:t>
      </w:r>
    </w:p>
  </w:comment>
  <w:comment w:id="4" w:author="Admin" w:date="2025-12-22T19:14:00Z" w:initials="A">
    <w:p w14:paraId="32D1463B" w14:textId="75BB7D12" w:rsidR="002E71D2" w:rsidRDefault="002E71D2">
      <w:pPr>
        <w:pStyle w:val="CommentText"/>
      </w:pPr>
      <w:r>
        <w:rPr>
          <w:rStyle w:val="CommentReference"/>
        </w:rPr>
        <w:annotationRef/>
      </w:r>
      <w:r>
        <w:t>Unable to see</w:t>
      </w:r>
    </w:p>
  </w:comment>
  <w:comment w:id="5" w:author="Admin" w:date="2025-12-22T19:11:00Z" w:initials="A">
    <w:p w14:paraId="0987794F" w14:textId="2B9C0190" w:rsidR="002E71D2" w:rsidRDefault="002E71D2">
      <w:pPr>
        <w:pStyle w:val="CommentText"/>
      </w:pPr>
      <w:r>
        <w:rPr>
          <w:rStyle w:val="CommentReference"/>
        </w:rPr>
        <w:annotationRef/>
      </w:r>
      <w:r>
        <w:t>Abc, should be as superscript</w:t>
      </w:r>
    </w:p>
  </w:comment>
  <w:comment w:id="6" w:author="Admin" w:date="2025-12-22T19:12:00Z" w:initials="A">
    <w:p w14:paraId="1AF4ABAF" w14:textId="51D9BD11" w:rsidR="002E71D2" w:rsidRDefault="002E71D2">
      <w:pPr>
        <w:pStyle w:val="CommentText"/>
      </w:pPr>
      <w:r>
        <w:rPr>
          <w:rStyle w:val="CommentReference"/>
        </w:rPr>
        <w:annotationRef/>
      </w:r>
      <w:r>
        <w:t>Abc, may use as superscript</w:t>
      </w:r>
    </w:p>
  </w:comment>
  <w:comment w:id="7" w:author="Admin" w:date="2025-12-22T19:22:00Z" w:initials="A">
    <w:p w14:paraId="6ED7DD63" w14:textId="0054BB4E" w:rsidR="005C36ED" w:rsidRDefault="005C36ED">
      <w:pPr>
        <w:pStyle w:val="CommentText"/>
      </w:pPr>
      <w:r>
        <w:rPr>
          <w:rStyle w:val="CommentReference"/>
        </w:rPr>
        <w:annotationRef/>
      </w:r>
      <w:r>
        <w:t>Species name, not mentioned, can mentioned about other treatments, in comparison also</w:t>
      </w:r>
    </w:p>
  </w:comment>
  <w:comment w:id="8" w:author="Admin" w:date="2025-12-22T19:21:00Z" w:initials="A">
    <w:p w14:paraId="4DDAC046" w14:textId="091CB1D2" w:rsidR="00061C3F" w:rsidRDefault="00061C3F">
      <w:pPr>
        <w:pStyle w:val="CommentText"/>
      </w:pPr>
      <w:r>
        <w:rPr>
          <w:rStyle w:val="CommentReference"/>
        </w:rPr>
        <w:annotationRef/>
      </w:r>
      <w:r>
        <w:t>Thi section is looks like copied readymade, as it is selected all at a time. (just dobtful)</w:t>
      </w:r>
    </w:p>
  </w:comment>
  <w:comment w:id="10" w:author="Admin" w:date="2025-12-22T19:22:00Z" w:initials="A">
    <w:p w14:paraId="2CDE8C06" w14:textId="70AE87A3" w:rsidR="00061C3F" w:rsidRDefault="00061C3F">
      <w:pPr>
        <w:pStyle w:val="CommentText"/>
      </w:pPr>
      <w:r>
        <w:rPr>
          <w:rStyle w:val="CommentReference"/>
        </w:rPr>
        <w:annotationRef/>
      </w:r>
    </w:p>
  </w:comment>
  <w:comment w:id="9" w:author="Admin" w:date="2025-12-22T19:21:00Z" w:initials="A">
    <w:p w14:paraId="4DC75B0E" w14:textId="73FD0CA3" w:rsidR="00061C3F" w:rsidRDefault="00061C3F">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E40892" w15:done="0"/>
  <w15:commentEx w15:paraId="69C5FBBD" w15:done="0"/>
  <w15:commentEx w15:paraId="7F2D4AAC" w15:done="0"/>
  <w15:commentEx w15:paraId="29370E6B" w15:done="0"/>
  <w15:commentEx w15:paraId="32D1463B" w15:done="0"/>
  <w15:commentEx w15:paraId="0987794F" w15:done="0"/>
  <w15:commentEx w15:paraId="1AF4ABAF" w15:done="0"/>
  <w15:commentEx w15:paraId="6ED7DD63" w15:done="0"/>
  <w15:commentEx w15:paraId="4DDAC046" w15:done="0"/>
  <w15:commentEx w15:paraId="2CDE8C06" w15:done="0"/>
  <w15:commentEx w15:paraId="4DC75B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87080" w14:textId="77777777" w:rsidR="00825565" w:rsidRDefault="00825565" w:rsidP="00C37E61">
      <w:r>
        <w:separator/>
      </w:r>
    </w:p>
  </w:endnote>
  <w:endnote w:type="continuationSeparator" w:id="0">
    <w:p w14:paraId="4FEBC6D2" w14:textId="77777777" w:rsidR="00825565" w:rsidRDefault="0082556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1D4B9" w14:textId="77777777" w:rsidR="001F280F" w:rsidRDefault="001F28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FF797" w14:textId="77777777" w:rsidR="001F280F" w:rsidRDefault="001F28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8FBC4" w14:textId="77777777" w:rsidR="009E048A" w:rsidRDefault="009E048A">
    <w:pPr>
      <w:pStyle w:val="Footer"/>
      <w:rPr>
        <w:rFonts w:ascii="Arial" w:hAnsi="Arial" w:cs="Arial"/>
        <w:sz w:val="16"/>
      </w:rPr>
    </w:pPr>
  </w:p>
  <w:p w14:paraId="5CDF5EE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0488F73" w14:textId="77777777" w:rsidR="009E048A" w:rsidRDefault="009E048A">
    <w:pPr>
      <w:pStyle w:val="Footer"/>
      <w:rPr>
        <w:rFonts w:ascii="Arial" w:hAnsi="Arial" w:cs="Arial"/>
        <w:sz w:val="16"/>
      </w:rPr>
    </w:pPr>
  </w:p>
  <w:p w14:paraId="7AB3E5D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2BDB5" w14:textId="77777777" w:rsidR="00825565" w:rsidRDefault="00825565" w:rsidP="00C37E61">
      <w:r>
        <w:separator/>
      </w:r>
    </w:p>
  </w:footnote>
  <w:footnote w:type="continuationSeparator" w:id="0">
    <w:p w14:paraId="0B9DC4DB" w14:textId="77777777" w:rsidR="00825565" w:rsidRDefault="0082556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BE270" w14:textId="3B99D732" w:rsidR="001F280F" w:rsidRDefault="00825565">
    <w:pPr>
      <w:pStyle w:val="Header"/>
    </w:pPr>
    <w:r>
      <w:rPr>
        <w:noProof/>
      </w:rPr>
      <w:pict w14:anchorId="50828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6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943DB" w14:textId="699DF9D8" w:rsidR="001F280F" w:rsidRDefault="00825565">
    <w:pPr>
      <w:pStyle w:val="Header"/>
    </w:pPr>
    <w:r>
      <w:rPr>
        <w:noProof/>
      </w:rPr>
      <w:pict w14:anchorId="71A53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6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8A483" w14:textId="5A541E65" w:rsidR="00296529" w:rsidRPr="00296529" w:rsidRDefault="00825565" w:rsidP="00296529">
    <w:pPr>
      <w:ind w:left="2160"/>
      <w:jc w:val="center"/>
      <w:rPr>
        <w:rFonts w:ascii="Times New Roman" w:eastAsia="Calibri" w:hAnsi="Times New Roman"/>
        <w:i/>
        <w:sz w:val="18"/>
        <w:szCs w:val="22"/>
      </w:rPr>
    </w:pPr>
    <w:r>
      <w:rPr>
        <w:noProof/>
      </w:rPr>
      <w:pict w14:anchorId="02E65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46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FC324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21647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19377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7206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7FC5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6DADD8A"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6E62C5E"/>
    <w:multiLevelType w:val="hybridMultilevel"/>
    <w:tmpl w:val="7940E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4D22462A"/>
    <w:multiLevelType w:val="multilevel"/>
    <w:tmpl w:val="1E58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E836637"/>
    <w:multiLevelType w:val="hybridMultilevel"/>
    <w:tmpl w:val="3D4016A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17"/>
  </w:num>
  <w:num w:numId="32">
    <w:abstractNumId w:val="21"/>
  </w:num>
  <w:num w:numId="3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11ED"/>
    <w:rsid w:val="00030174"/>
    <w:rsid w:val="0004006C"/>
    <w:rsid w:val="0004579C"/>
    <w:rsid w:val="00061C3F"/>
    <w:rsid w:val="000700EA"/>
    <w:rsid w:val="000756F6"/>
    <w:rsid w:val="000A47FA"/>
    <w:rsid w:val="000A65D3"/>
    <w:rsid w:val="000B1E33"/>
    <w:rsid w:val="000B5633"/>
    <w:rsid w:val="000D3814"/>
    <w:rsid w:val="000D689F"/>
    <w:rsid w:val="000E7B7B"/>
    <w:rsid w:val="000E7D62"/>
    <w:rsid w:val="000F3F99"/>
    <w:rsid w:val="00103357"/>
    <w:rsid w:val="00114FEF"/>
    <w:rsid w:val="00123C9F"/>
    <w:rsid w:val="00126190"/>
    <w:rsid w:val="00130F17"/>
    <w:rsid w:val="001320BF"/>
    <w:rsid w:val="00137676"/>
    <w:rsid w:val="00163BC4"/>
    <w:rsid w:val="001641B0"/>
    <w:rsid w:val="001908BE"/>
    <w:rsid w:val="00191062"/>
    <w:rsid w:val="001928E9"/>
    <w:rsid w:val="00192B72"/>
    <w:rsid w:val="001A29D8"/>
    <w:rsid w:val="001A5CAA"/>
    <w:rsid w:val="001B0427"/>
    <w:rsid w:val="001B08A9"/>
    <w:rsid w:val="001C5BB9"/>
    <w:rsid w:val="001D3A51"/>
    <w:rsid w:val="001E10D2"/>
    <w:rsid w:val="001E25B4"/>
    <w:rsid w:val="001E44FE"/>
    <w:rsid w:val="001F280F"/>
    <w:rsid w:val="00200595"/>
    <w:rsid w:val="00202473"/>
    <w:rsid w:val="00204835"/>
    <w:rsid w:val="002139DF"/>
    <w:rsid w:val="00213E73"/>
    <w:rsid w:val="00215B21"/>
    <w:rsid w:val="00231920"/>
    <w:rsid w:val="0023195C"/>
    <w:rsid w:val="0024282C"/>
    <w:rsid w:val="002460DC"/>
    <w:rsid w:val="00250985"/>
    <w:rsid w:val="002556F6"/>
    <w:rsid w:val="00256350"/>
    <w:rsid w:val="00260AA5"/>
    <w:rsid w:val="00283105"/>
    <w:rsid w:val="00284C4C"/>
    <w:rsid w:val="00287E68"/>
    <w:rsid w:val="00296529"/>
    <w:rsid w:val="002A12FD"/>
    <w:rsid w:val="002B27FB"/>
    <w:rsid w:val="002B685A"/>
    <w:rsid w:val="002C57D2"/>
    <w:rsid w:val="002D6749"/>
    <w:rsid w:val="002E0D56"/>
    <w:rsid w:val="002E500E"/>
    <w:rsid w:val="002E71D2"/>
    <w:rsid w:val="00312BEA"/>
    <w:rsid w:val="00315186"/>
    <w:rsid w:val="0033343E"/>
    <w:rsid w:val="00335057"/>
    <w:rsid w:val="003512C2"/>
    <w:rsid w:val="00371FB6"/>
    <w:rsid w:val="003763C1"/>
    <w:rsid w:val="00376BBE"/>
    <w:rsid w:val="00390372"/>
    <w:rsid w:val="0039224F"/>
    <w:rsid w:val="003A43A4"/>
    <w:rsid w:val="003A7E18"/>
    <w:rsid w:val="003C4C86"/>
    <w:rsid w:val="003C6258"/>
    <w:rsid w:val="003E2904"/>
    <w:rsid w:val="003F0121"/>
    <w:rsid w:val="00401927"/>
    <w:rsid w:val="0041027F"/>
    <w:rsid w:val="0041160A"/>
    <w:rsid w:val="00412475"/>
    <w:rsid w:val="00420C17"/>
    <w:rsid w:val="00423789"/>
    <w:rsid w:val="00440F43"/>
    <w:rsid w:val="00441B6F"/>
    <w:rsid w:val="00446221"/>
    <w:rsid w:val="00450E62"/>
    <w:rsid w:val="004539DB"/>
    <w:rsid w:val="00470FA6"/>
    <w:rsid w:val="00471A80"/>
    <w:rsid w:val="004741A3"/>
    <w:rsid w:val="00494177"/>
    <w:rsid w:val="004D305E"/>
    <w:rsid w:val="004D4277"/>
    <w:rsid w:val="004F45BA"/>
    <w:rsid w:val="00502516"/>
    <w:rsid w:val="00505F06"/>
    <w:rsid w:val="00506828"/>
    <w:rsid w:val="00511D9D"/>
    <w:rsid w:val="0053056E"/>
    <w:rsid w:val="005369F9"/>
    <w:rsid w:val="00547F90"/>
    <w:rsid w:val="005504F8"/>
    <w:rsid w:val="00554FDA"/>
    <w:rsid w:val="00577EBC"/>
    <w:rsid w:val="00582333"/>
    <w:rsid w:val="005A1088"/>
    <w:rsid w:val="005B66D2"/>
    <w:rsid w:val="005C36ED"/>
    <w:rsid w:val="005C784C"/>
    <w:rsid w:val="005D17F6"/>
    <w:rsid w:val="005E5539"/>
    <w:rsid w:val="00602BF5"/>
    <w:rsid w:val="0061385D"/>
    <w:rsid w:val="00617FDD"/>
    <w:rsid w:val="00633614"/>
    <w:rsid w:val="00633F68"/>
    <w:rsid w:val="00636EB2"/>
    <w:rsid w:val="006375B8"/>
    <w:rsid w:val="00664688"/>
    <w:rsid w:val="0066510A"/>
    <w:rsid w:val="00673F9F"/>
    <w:rsid w:val="00686953"/>
    <w:rsid w:val="0068713F"/>
    <w:rsid w:val="00687DEA"/>
    <w:rsid w:val="00687E67"/>
    <w:rsid w:val="006967F7"/>
    <w:rsid w:val="006A20DE"/>
    <w:rsid w:val="006A250C"/>
    <w:rsid w:val="006B21D3"/>
    <w:rsid w:val="006B57D0"/>
    <w:rsid w:val="006C168F"/>
    <w:rsid w:val="006D30FF"/>
    <w:rsid w:val="006D6940"/>
    <w:rsid w:val="006F11EC"/>
    <w:rsid w:val="006F4AB4"/>
    <w:rsid w:val="0070082C"/>
    <w:rsid w:val="007369E6"/>
    <w:rsid w:val="00746E59"/>
    <w:rsid w:val="00753E4F"/>
    <w:rsid w:val="00754C9A"/>
    <w:rsid w:val="00755840"/>
    <w:rsid w:val="0075599A"/>
    <w:rsid w:val="00761D52"/>
    <w:rsid w:val="00771ECC"/>
    <w:rsid w:val="0077749E"/>
    <w:rsid w:val="00785EFE"/>
    <w:rsid w:val="00790ADA"/>
    <w:rsid w:val="00796E6C"/>
    <w:rsid w:val="007C4D83"/>
    <w:rsid w:val="007C5E8A"/>
    <w:rsid w:val="007D2288"/>
    <w:rsid w:val="007E088F"/>
    <w:rsid w:val="007F7B32"/>
    <w:rsid w:val="00804BC2"/>
    <w:rsid w:val="0081431A"/>
    <w:rsid w:val="00825565"/>
    <w:rsid w:val="0083216F"/>
    <w:rsid w:val="00835199"/>
    <w:rsid w:val="0084420E"/>
    <w:rsid w:val="00860000"/>
    <w:rsid w:val="00863BD3"/>
    <w:rsid w:val="008641ED"/>
    <w:rsid w:val="0086451D"/>
    <w:rsid w:val="00866D66"/>
    <w:rsid w:val="008671C6"/>
    <w:rsid w:val="00873EDA"/>
    <w:rsid w:val="00875803"/>
    <w:rsid w:val="008953A5"/>
    <w:rsid w:val="008A7F67"/>
    <w:rsid w:val="008B459E"/>
    <w:rsid w:val="008D16C0"/>
    <w:rsid w:val="008D5AFB"/>
    <w:rsid w:val="008E13AE"/>
    <w:rsid w:val="008E1506"/>
    <w:rsid w:val="008E638E"/>
    <w:rsid w:val="008E6B4A"/>
    <w:rsid w:val="008E710C"/>
    <w:rsid w:val="008F69D6"/>
    <w:rsid w:val="00902823"/>
    <w:rsid w:val="00915CA6"/>
    <w:rsid w:val="00920659"/>
    <w:rsid w:val="009207B1"/>
    <w:rsid w:val="00927834"/>
    <w:rsid w:val="009360D4"/>
    <w:rsid w:val="009442E6"/>
    <w:rsid w:val="009500A6"/>
    <w:rsid w:val="00957C18"/>
    <w:rsid w:val="009659BA"/>
    <w:rsid w:val="00974883"/>
    <w:rsid w:val="00983040"/>
    <w:rsid w:val="009A3FB0"/>
    <w:rsid w:val="009B3FB9"/>
    <w:rsid w:val="009C2465"/>
    <w:rsid w:val="009C7C6D"/>
    <w:rsid w:val="009D35A0"/>
    <w:rsid w:val="009D7EB7"/>
    <w:rsid w:val="009E048A"/>
    <w:rsid w:val="009E08E9"/>
    <w:rsid w:val="009E3DB9"/>
    <w:rsid w:val="009E6E35"/>
    <w:rsid w:val="009F0EDA"/>
    <w:rsid w:val="009F5FB8"/>
    <w:rsid w:val="00A03B96"/>
    <w:rsid w:val="00A05B19"/>
    <w:rsid w:val="00A1134E"/>
    <w:rsid w:val="00A14B3B"/>
    <w:rsid w:val="00A14BBF"/>
    <w:rsid w:val="00A15D55"/>
    <w:rsid w:val="00A24E7E"/>
    <w:rsid w:val="00A258C3"/>
    <w:rsid w:val="00A347C0"/>
    <w:rsid w:val="00A35BBA"/>
    <w:rsid w:val="00A51431"/>
    <w:rsid w:val="00A539AD"/>
    <w:rsid w:val="00A55EF3"/>
    <w:rsid w:val="00A601DA"/>
    <w:rsid w:val="00A63226"/>
    <w:rsid w:val="00A63961"/>
    <w:rsid w:val="00A702EF"/>
    <w:rsid w:val="00A94063"/>
    <w:rsid w:val="00AA6219"/>
    <w:rsid w:val="00AA74E0"/>
    <w:rsid w:val="00AB703F"/>
    <w:rsid w:val="00AC6146"/>
    <w:rsid w:val="00AC6BB8"/>
    <w:rsid w:val="00AD3EEB"/>
    <w:rsid w:val="00AE008F"/>
    <w:rsid w:val="00AF009D"/>
    <w:rsid w:val="00B01FCD"/>
    <w:rsid w:val="00B14674"/>
    <w:rsid w:val="00B1776C"/>
    <w:rsid w:val="00B27277"/>
    <w:rsid w:val="00B40383"/>
    <w:rsid w:val="00B41BE1"/>
    <w:rsid w:val="00B52583"/>
    <w:rsid w:val="00B52896"/>
    <w:rsid w:val="00B95236"/>
    <w:rsid w:val="00B96BD9"/>
    <w:rsid w:val="00BA1B01"/>
    <w:rsid w:val="00BA2641"/>
    <w:rsid w:val="00BB37AA"/>
    <w:rsid w:val="00BC4C5D"/>
    <w:rsid w:val="00BC53A0"/>
    <w:rsid w:val="00BE456B"/>
    <w:rsid w:val="00BE62AD"/>
    <w:rsid w:val="00BF121F"/>
    <w:rsid w:val="00BF1F80"/>
    <w:rsid w:val="00C166EF"/>
    <w:rsid w:val="00C17EB0"/>
    <w:rsid w:val="00C27F5F"/>
    <w:rsid w:val="00C30A0F"/>
    <w:rsid w:val="00C37E61"/>
    <w:rsid w:val="00C41831"/>
    <w:rsid w:val="00C70F1B"/>
    <w:rsid w:val="00C71A47"/>
    <w:rsid w:val="00C7464C"/>
    <w:rsid w:val="00C85588"/>
    <w:rsid w:val="00CC212A"/>
    <w:rsid w:val="00CC7093"/>
    <w:rsid w:val="00CD6755"/>
    <w:rsid w:val="00CD6856"/>
    <w:rsid w:val="00CD6A32"/>
    <w:rsid w:val="00CE0089"/>
    <w:rsid w:val="00CE793C"/>
    <w:rsid w:val="00CF193C"/>
    <w:rsid w:val="00D173F1"/>
    <w:rsid w:val="00D31E53"/>
    <w:rsid w:val="00D374CA"/>
    <w:rsid w:val="00D57A0D"/>
    <w:rsid w:val="00D74CB0"/>
    <w:rsid w:val="00D76257"/>
    <w:rsid w:val="00D763A3"/>
    <w:rsid w:val="00D8295D"/>
    <w:rsid w:val="00DC2A65"/>
    <w:rsid w:val="00DE15F0"/>
    <w:rsid w:val="00DE40B7"/>
    <w:rsid w:val="00DE5663"/>
    <w:rsid w:val="00DE78AA"/>
    <w:rsid w:val="00DF75DC"/>
    <w:rsid w:val="00E053D0"/>
    <w:rsid w:val="00E15994"/>
    <w:rsid w:val="00E16A5A"/>
    <w:rsid w:val="00E3114E"/>
    <w:rsid w:val="00E31A70"/>
    <w:rsid w:val="00E35B02"/>
    <w:rsid w:val="00E66496"/>
    <w:rsid w:val="00E66B35"/>
    <w:rsid w:val="00E66E10"/>
    <w:rsid w:val="00E769F6"/>
    <w:rsid w:val="00E8407C"/>
    <w:rsid w:val="00E84F3C"/>
    <w:rsid w:val="00E91AC1"/>
    <w:rsid w:val="00EA012C"/>
    <w:rsid w:val="00EA0CC6"/>
    <w:rsid w:val="00EC1E4F"/>
    <w:rsid w:val="00EC4189"/>
    <w:rsid w:val="00EC6A55"/>
    <w:rsid w:val="00ED0288"/>
    <w:rsid w:val="00ED4695"/>
    <w:rsid w:val="00EE52CB"/>
    <w:rsid w:val="00EF2A3A"/>
    <w:rsid w:val="00EF3004"/>
    <w:rsid w:val="00EF581D"/>
    <w:rsid w:val="00EF7FD8"/>
    <w:rsid w:val="00F06F59"/>
    <w:rsid w:val="00F17988"/>
    <w:rsid w:val="00F469F0"/>
    <w:rsid w:val="00F53273"/>
    <w:rsid w:val="00F53833"/>
    <w:rsid w:val="00F755E4"/>
    <w:rsid w:val="00F77D02"/>
    <w:rsid w:val="00FB3923"/>
    <w:rsid w:val="00FB3A86"/>
    <w:rsid w:val="00FB6293"/>
    <w:rsid w:val="00FD36C8"/>
    <w:rsid w:val="00FE281D"/>
    <w:rsid w:val="00FE6E2E"/>
    <w:rsid w:val="00FF0C6A"/>
    <w:rsid w:val="00FF5397"/>
    <w:rsid w:val="00FF652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3865EBA"/>
  <w15:docId w15:val="{EBE6AF2E-9B47-4684-8389-E2373D9C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9C7C6D"/>
    <w:pPr>
      <w:spacing w:before="100" w:beforeAutospacing="1" w:after="100" w:afterAutospacing="1"/>
    </w:pPr>
    <w:rPr>
      <w:rFonts w:ascii="Times New Roman" w:hAnsi="Times New Roman"/>
      <w:sz w:val="24"/>
      <w:szCs w:val="24"/>
      <w:lang w:val="en-ID" w:eastAsia="en-ID"/>
    </w:rPr>
  </w:style>
  <w:style w:type="character" w:styleId="Strong">
    <w:name w:val="Strong"/>
    <w:basedOn w:val="DefaultParagraphFont"/>
    <w:uiPriority w:val="22"/>
    <w:qFormat/>
    <w:rsid w:val="008E6B4A"/>
    <w:rPr>
      <w:b/>
      <w:bCs/>
    </w:rPr>
  </w:style>
  <w:style w:type="character" w:customStyle="1" w:styleId="katex">
    <w:name w:val="katex"/>
    <w:basedOn w:val="DefaultParagraphFont"/>
    <w:rsid w:val="00202473"/>
  </w:style>
  <w:style w:type="character" w:customStyle="1" w:styleId="katex-mathml">
    <w:name w:val="katex-mathml"/>
    <w:basedOn w:val="DefaultParagraphFont"/>
    <w:rsid w:val="00A14B3B"/>
  </w:style>
  <w:style w:type="character" w:customStyle="1" w:styleId="mord">
    <w:name w:val="mord"/>
    <w:basedOn w:val="DefaultParagraphFont"/>
    <w:rsid w:val="00A14B3B"/>
  </w:style>
  <w:style w:type="character" w:customStyle="1" w:styleId="mrel">
    <w:name w:val="mrel"/>
    <w:basedOn w:val="DefaultParagraphFont"/>
    <w:rsid w:val="00A14B3B"/>
  </w:style>
  <w:style w:type="character" w:customStyle="1" w:styleId="mbin">
    <w:name w:val="mbin"/>
    <w:basedOn w:val="DefaultParagraphFont"/>
    <w:rsid w:val="00A14B3B"/>
  </w:style>
  <w:style w:type="character" w:customStyle="1" w:styleId="vlist-s">
    <w:name w:val="vlist-s"/>
    <w:basedOn w:val="DefaultParagraphFont"/>
    <w:rsid w:val="001B08A9"/>
  </w:style>
  <w:style w:type="paragraph" w:customStyle="1" w:styleId="TableParagraph">
    <w:name w:val="Table Paragraph"/>
    <w:basedOn w:val="Normal"/>
    <w:uiPriority w:val="1"/>
    <w:qFormat/>
    <w:rsid w:val="00B41BE1"/>
    <w:pPr>
      <w:widowControl w:val="0"/>
      <w:autoSpaceDE w:val="0"/>
      <w:autoSpaceDN w:val="0"/>
    </w:pPr>
    <w:rPr>
      <w:rFonts w:ascii="Times New Roman" w:hAnsi="Times New Roman"/>
      <w:sz w:val="24"/>
      <w:szCs w:val="22"/>
      <w:lang w:val="id"/>
    </w:rPr>
  </w:style>
  <w:style w:type="character" w:customStyle="1" w:styleId="UnresolvedMention">
    <w:name w:val="Unresolved Mention"/>
    <w:basedOn w:val="DefaultParagraphFont"/>
    <w:uiPriority w:val="99"/>
    <w:semiHidden/>
    <w:unhideWhenUsed/>
    <w:rsid w:val="008E638E"/>
    <w:rPr>
      <w:color w:val="605E5C"/>
      <w:shd w:val="clear" w:color="auto" w:fill="E1DFDD"/>
    </w:rPr>
  </w:style>
  <w:style w:type="paragraph" w:styleId="ListParagraph">
    <w:name w:val="List Paragraph"/>
    <w:basedOn w:val="Normal"/>
    <w:uiPriority w:val="34"/>
    <w:qFormat/>
    <w:rsid w:val="00DF75DC"/>
    <w:pPr>
      <w:ind w:left="720"/>
      <w:contextualSpacing/>
    </w:pPr>
  </w:style>
  <w:style w:type="paragraph" w:styleId="CommentSubject">
    <w:name w:val="annotation subject"/>
    <w:basedOn w:val="CommentText"/>
    <w:next w:val="CommentText"/>
    <w:link w:val="CommentSubjectChar"/>
    <w:semiHidden/>
    <w:unhideWhenUsed/>
    <w:rsid w:val="002E71D2"/>
    <w:rPr>
      <w:rFonts w:ascii="Helvetica" w:hAnsi="Helvetica"/>
      <w:b/>
      <w:bCs/>
      <w:lang w:val="en-US" w:eastAsia="en-US"/>
    </w:rPr>
  </w:style>
  <w:style w:type="character" w:customStyle="1" w:styleId="CommentSubjectChar">
    <w:name w:val="Comment Subject Char"/>
    <w:basedOn w:val="CommentTextChar"/>
    <w:link w:val="CommentSubject"/>
    <w:semiHidden/>
    <w:rsid w:val="002E71D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857479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388174">
      <w:bodyDiv w:val="1"/>
      <w:marLeft w:val="0"/>
      <w:marRight w:val="0"/>
      <w:marTop w:val="0"/>
      <w:marBottom w:val="0"/>
      <w:divBdr>
        <w:top w:val="none" w:sz="0" w:space="0" w:color="auto"/>
        <w:left w:val="none" w:sz="0" w:space="0" w:color="auto"/>
        <w:bottom w:val="none" w:sz="0" w:space="0" w:color="auto"/>
        <w:right w:val="none" w:sz="0" w:space="0" w:color="auto"/>
      </w:divBdr>
    </w:div>
    <w:div w:id="23929738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0434089">
      <w:bodyDiv w:val="1"/>
      <w:marLeft w:val="0"/>
      <w:marRight w:val="0"/>
      <w:marTop w:val="0"/>
      <w:marBottom w:val="0"/>
      <w:divBdr>
        <w:top w:val="none" w:sz="0" w:space="0" w:color="auto"/>
        <w:left w:val="none" w:sz="0" w:space="0" w:color="auto"/>
        <w:bottom w:val="none" w:sz="0" w:space="0" w:color="auto"/>
        <w:right w:val="none" w:sz="0" w:space="0" w:color="auto"/>
      </w:divBdr>
    </w:div>
    <w:div w:id="387652449">
      <w:bodyDiv w:val="1"/>
      <w:marLeft w:val="0"/>
      <w:marRight w:val="0"/>
      <w:marTop w:val="0"/>
      <w:marBottom w:val="0"/>
      <w:divBdr>
        <w:top w:val="none" w:sz="0" w:space="0" w:color="auto"/>
        <w:left w:val="none" w:sz="0" w:space="0" w:color="auto"/>
        <w:bottom w:val="none" w:sz="0" w:space="0" w:color="auto"/>
        <w:right w:val="none" w:sz="0" w:space="0" w:color="auto"/>
      </w:divBdr>
    </w:div>
    <w:div w:id="613948340">
      <w:bodyDiv w:val="1"/>
      <w:marLeft w:val="0"/>
      <w:marRight w:val="0"/>
      <w:marTop w:val="0"/>
      <w:marBottom w:val="0"/>
      <w:divBdr>
        <w:top w:val="none" w:sz="0" w:space="0" w:color="auto"/>
        <w:left w:val="none" w:sz="0" w:space="0" w:color="auto"/>
        <w:bottom w:val="none" w:sz="0" w:space="0" w:color="auto"/>
        <w:right w:val="none" w:sz="0" w:space="0" w:color="auto"/>
      </w:divBdr>
    </w:div>
    <w:div w:id="62195903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2931466">
      <w:bodyDiv w:val="1"/>
      <w:marLeft w:val="0"/>
      <w:marRight w:val="0"/>
      <w:marTop w:val="0"/>
      <w:marBottom w:val="0"/>
      <w:divBdr>
        <w:top w:val="none" w:sz="0" w:space="0" w:color="auto"/>
        <w:left w:val="none" w:sz="0" w:space="0" w:color="auto"/>
        <w:bottom w:val="none" w:sz="0" w:space="0" w:color="auto"/>
        <w:right w:val="none" w:sz="0" w:space="0" w:color="auto"/>
      </w:divBdr>
    </w:div>
    <w:div w:id="656492936">
      <w:bodyDiv w:val="1"/>
      <w:marLeft w:val="0"/>
      <w:marRight w:val="0"/>
      <w:marTop w:val="0"/>
      <w:marBottom w:val="0"/>
      <w:divBdr>
        <w:top w:val="none" w:sz="0" w:space="0" w:color="auto"/>
        <w:left w:val="none" w:sz="0" w:space="0" w:color="auto"/>
        <w:bottom w:val="none" w:sz="0" w:space="0" w:color="auto"/>
        <w:right w:val="none" w:sz="0" w:space="0" w:color="auto"/>
      </w:divBdr>
    </w:div>
    <w:div w:id="696928127">
      <w:bodyDiv w:val="1"/>
      <w:marLeft w:val="0"/>
      <w:marRight w:val="0"/>
      <w:marTop w:val="0"/>
      <w:marBottom w:val="0"/>
      <w:divBdr>
        <w:top w:val="none" w:sz="0" w:space="0" w:color="auto"/>
        <w:left w:val="none" w:sz="0" w:space="0" w:color="auto"/>
        <w:bottom w:val="none" w:sz="0" w:space="0" w:color="auto"/>
        <w:right w:val="none" w:sz="0" w:space="0" w:color="auto"/>
      </w:divBdr>
    </w:div>
    <w:div w:id="717898788">
      <w:bodyDiv w:val="1"/>
      <w:marLeft w:val="0"/>
      <w:marRight w:val="0"/>
      <w:marTop w:val="0"/>
      <w:marBottom w:val="0"/>
      <w:divBdr>
        <w:top w:val="none" w:sz="0" w:space="0" w:color="auto"/>
        <w:left w:val="none" w:sz="0" w:space="0" w:color="auto"/>
        <w:bottom w:val="none" w:sz="0" w:space="0" w:color="auto"/>
        <w:right w:val="none" w:sz="0" w:space="0" w:color="auto"/>
      </w:divBdr>
    </w:div>
    <w:div w:id="790636393">
      <w:bodyDiv w:val="1"/>
      <w:marLeft w:val="0"/>
      <w:marRight w:val="0"/>
      <w:marTop w:val="0"/>
      <w:marBottom w:val="0"/>
      <w:divBdr>
        <w:top w:val="none" w:sz="0" w:space="0" w:color="auto"/>
        <w:left w:val="none" w:sz="0" w:space="0" w:color="auto"/>
        <w:bottom w:val="none" w:sz="0" w:space="0" w:color="auto"/>
        <w:right w:val="none" w:sz="0" w:space="0" w:color="auto"/>
      </w:divBdr>
    </w:div>
    <w:div w:id="812528299">
      <w:bodyDiv w:val="1"/>
      <w:marLeft w:val="0"/>
      <w:marRight w:val="0"/>
      <w:marTop w:val="0"/>
      <w:marBottom w:val="0"/>
      <w:divBdr>
        <w:top w:val="none" w:sz="0" w:space="0" w:color="auto"/>
        <w:left w:val="none" w:sz="0" w:space="0" w:color="auto"/>
        <w:bottom w:val="none" w:sz="0" w:space="0" w:color="auto"/>
        <w:right w:val="none" w:sz="0" w:space="0" w:color="auto"/>
      </w:divBdr>
    </w:div>
    <w:div w:id="840387513">
      <w:bodyDiv w:val="1"/>
      <w:marLeft w:val="0"/>
      <w:marRight w:val="0"/>
      <w:marTop w:val="0"/>
      <w:marBottom w:val="0"/>
      <w:divBdr>
        <w:top w:val="none" w:sz="0" w:space="0" w:color="auto"/>
        <w:left w:val="none" w:sz="0" w:space="0" w:color="auto"/>
        <w:bottom w:val="none" w:sz="0" w:space="0" w:color="auto"/>
        <w:right w:val="none" w:sz="0" w:space="0" w:color="auto"/>
      </w:divBdr>
    </w:div>
    <w:div w:id="969826382">
      <w:bodyDiv w:val="1"/>
      <w:marLeft w:val="0"/>
      <w:marRight w:val="0"/>
      <w:marTop w:val="0"/>
      <w:marBottom w:val="0"/>
      <w:divBdr>
        <w:top w:val="none" w:sz="0" w:space="0" w:color="auto"/>
        <w:left w:val="none" w:sz="0" w:space="0" w:color="auto"/>
        <w:bottom w:val="none" w:sz="0" w:space="0" w:color="auto"/>
        <w:right w:val="none" w:sz="0" w:space="0" w:color="auto"/>
      </w:divBdr>
    </w:div>
    <w:div w:id="97649507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1194272">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272460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6490019">
      <w:bodyDiv w:val="1"/>
      <w:marLeft w:val="0"/>
      <w:marRight w:val="0"/>
      <w:marTop w:val="0"/>
      <w:marBottom w:val="0"/>
      <w:divBdr>
        <w:top w:val="none" w:sz="0" w:space="0" w:color="auto"/>
        <w:left w:val="none" w:sz="0" w:space="0" w:color="auto"/>
        <w:bottom w:val="none" w:sz="0" w:space="0" w:color="auto"/>
        <w:right w:val="none" w:sz="0" w:space="0" w:color="auto"/>
      </w:divBdr>
    </w:div>
    <w:div w:id="1137525721">
      <w:bodyDiv w:val="1"/>
      <w:marLeft w:val="0"/>
      <w:marRight w:val="0"/>
      <w:marTop w:val="0"/>
      <w:marBottom w:val="0"/>
      <w:divBdr>
        <w:top w:val="none" w:sz="0" w:space="0" w:color="auto"/>
        <w:left w:val="none" w:sz="0" w:space="0" w:color="auto"/>
        <w:bottom w:val="none" w:sz="0" w:space="0" w:color="auto"/>
        <w:right w:val="none" w:sz="0" w:space="0" w:color="auto"/>
      </w:divBdr>
    </w:div>
    <w:div w:id="1476945950">
      <w:bodyDiv w:val="1"/>
      <w:marLeft w:val="0"/>
      <w:marRight w:val="0"/>
      <w:marTop w:val="0"/>
      <w:marBottom w:val="0"/>
      <w:divBdr>
        <w:top w:val="none" w:sz="0" w:space="0" w:color="auto"/>
        <w:left w:val="none" w:sz="0" w:space="0" w:color="auto"/>
        <w:bottom w:val="none" w:sz="0" w:space="0" w:color="auto"/>
        <w:right w:val="none" w:sz="0" w:space="0" w:color="auto"/>
      </w:divBdr>
    </w:div>
    <w:div w:id="1554657155">
      <w:bodyDiv w:val="1"/>
      <w:marLeft w:val="0"/>
      <w:marRight w:val="0"/>
      <w:marTop w:val="0"/>
      <w:marBottom w:val="0"/>
      <w:divBdr>
        <w:top w:val="none" w:sz="0" w:space="0" w:color="auto"/>
        <w:left w:val="none" w:sz="0" w:space="0" w:color="auto"/>
        <w:bottom w:val="none" w:sz="0" w:space="0" w:color="auto"/>
        <w:right w:val="none" w:sz="0" w:space="0" w:color="auto"/>
      </w:divBdr>
    </w:div>
    <w:div w:id="1586066340">
      <w:bodyDiv w:val="1"/>
      <w:marLeft w:val="0"/>
      <w:marRight w:val="0"/>
      <w:marTop w:val="0"/>
      <w:marBottom w:val="0"/>
      <w:divBdr>
        <w:top w:val="none" w:sz="0" w:space="0" w:color="auto"/>
        <w:left w:val="none" w:sz="0" w:space="0" w:color="auto"/>
        <w:bottom w:val="none" w:sz="0" w:space="0" w:color="auto"/>
        <w:right w:val="none" w:sz="0" w:space="0" w:color="auto"/>
      </w:divBdr>
    </w:div>
    <w:div w:id="1619919973">
      <w:bodyDiv w:val="1"/>
      <w:marLeft w:val="0"/>
      <w:marRight w:val="0"/>
      <w:marTop w:val="0"/>
      <w:marBottom w:val="0"/>
      <w:divBdr>
        <w:top w:val="none" w:sz="0" w:space="0" w:color="auto"/>
        <w:left w:val="none" w:sz="0" w:space="0" w:color="auto"/>
        <w:bottom w:val="none" w:sz="0" w:space="0" w:color="auto"/>
        <w:right w:val="none" w:sz="0" w:space="0" w:color="auto"/>
      </w:divBdr>
    </w:div>
    <w:div w:id="166084266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4515491">
      <w:bodyDiv w:val="1"/>
      <w:marLeft w:val="0"/>
      <w:marRight w:val="0"/>
      <w:marTop w:val="0"/>
      <w:marBottom w:val="0"/>
      <w:divBdr>
        <w:top w:val="none" w:sz="0" w:space="0" w:color="auto"/>
        <w:left w:val="none" w:sz="0" w:space="0" w:color="auto"/>
        <w:bottom w:val="none" w:sz="0" w:space="0" w:color="auto"/>
        <w:right w:val="none" w:sz="0" w:space="0" w:color="auto"/>
      </w:divBdr>
    </w:div>
    <w:div w:id="192776652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4579074">
      <w:bodyDiv w:val="1"/>
      <w:marLeft w:val="0"/>
      <w:marRight w:val="0"/>
      <w:marTop w:val="0"/>
      <w:marBottom w:val="0"/>
      <w:divBdr>
        <w:top w:val="none" w:sz="0" w:space="0" w:color="auto"/>
        <w:left w:val="none" w:sz="0" w:space="0" w:color="auto"/>
        <w:bottom w:val="none" w:sz="0" w:space="0" w:color="auto"/>
        <w:right w:val="none" w:sz="0" w:space="0" w:color="auto"/>
      </w:divBdr>
    </w:div>
    <w:div w:id="2029944426">
      <w:bodyDiv w:val="1"/>
      <w:marLeft w:val="0"/>
      <w:marRight w:val="0"/>
      <w:marTop w:val="0"/>
      <w:marBottom w:val="0"/>
      <w:divBdr>
        <w:top w:val="none" w:sz="0" w:space="0" w:color="auto"/>
        <w:left w:val="none" w:sz="0" w:space="0" w:color="auto"/>
        <w:bottom w:val="none" w:sz="0" w:space="0" w:color="auto"/>
        <w:right w:val="none" w:sz="0" w:space="0" w:color="auto"/>
      </w:divBdr>
    </w:div>
    <w:div w:id="2037349005">
      <w:bodyDiv w:val="1"/>
      <w:marLeft w:val="0"/>
      <w:marRight w:val="0"/>
      <w:marTop w:val="0"/>
      <w:marBottom w:val="0"/>
      <w:divBdr>
        <w:top w:val="none" w:sz="0" w:space="0" w:color="auto"/>
        <w:left w:val="none" w:sz="0" w:space="0" w:color="auto"/>
        <w:bottom w:val="none" w:sz="0" w:space="0" w:color="auto"/>
        <w:right w:val="none" w:sz="0" w:space="0" w:color="auto"/>
      </w:divBdr>
    </w:div>
    <w:div w:id="2074890384">
      <w:bodyDiv w:val="1"/>
      <w:marLeft w:val="0"/>
      <w:marRight w:val="0"/>
      <w:marTop w:val="0"/>
      <w:marBottom w:val="0"/>
      <w:divBdr>
        <w:top w:val="none" w:sz="0" w:space="0" w:color="auto"/>
        <w:left w:val="none" w:sz="0" w:space="0" w:color="auto"/>
        <w:bottom w:val="none" w:sz="0" w:space="0" w:color="auto"/>
        <w:right w:val="none" w:sz="0" w:space="0" w:color="auto"/>
      </w:divBdr>
    </w:div>
    <w:div w:id="21030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wnloads\data%20penelitian%20(1)%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ownloads\data%20penelitian%20(1)%20(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ownloads\data%20penelitian%20(1)%2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CER\Downloads\data%20penelitian%20(1)%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'bobot mutlak'!$T$3</c:f>
              <c:strCache>
                <c:ptCount val="1"/>
                <c:pt idx="0">
                  <c:v>Bobot Mutlak</c:v>
                </c:pt>
              </c:strCache>
            </c:strRef>
          </c:tx>
          <c:spPr>
            <a:noFill/>
            <a:ln w="25400" cap="flat" cmpd="sng" algn="ctr">
              <a:solidFill>
                <a:schemeClr val="dk1">
                  <a:tint val="88500"/>
                </a:schemeClr>
              </a:solidFill>
              <a:miter lim="800000"/>
            </a:ln>
            <a:effectLst/>
          </c:spPr>
          <c:invertIfNegative val="0"/>
          <c:dLbls>
            <c:dLbl>
              <c:idx val="0"/>
              <c:layout>
                <c:manualLayout>
                  <c:x val="7.8475620343599634E-3"/>
                  <c:y val="-5.6700596740296087E-2"/>
                </c:manualLayout>
              </c:layout>
              <c:tx>
                <c:rich>
                  <a:bodyPr/>
                  <a:lstStyle/>
                  <a:p>
                    <a:r>
                      <a:rPr lang="en-US" sz="900"/>
                      <a:t>1.26±0.13bc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BE7-401D-BAB5-AE26551D1D14}"/>
                </c:ext>
                <c:ext xmlns:c15="http://schemas.microsoft.com/office/drawing/2012/chart" uri="{CE6537A1-D6FC-4f65-9D91-7224C49458BB}"/>
              </c:extLst>
            </c:dLbl>
            <c:dLbl>
              <c:idx val="1"/>
              <c:layout>
                <c:manualLayout>
                  <c:x val="0"/>
                  <c:y val="-5.292055695760968E-2"/>
                </c:manualLayout>
              </c:layout>
              <c:tx>
                <c:rich>
                  <a:bodyPr/>
                  <a:lstStyle/>
                  <a:p>
                    <a:r>
                      <a:rPr lang="en-US" sz="900"/>
                      <a:t>1.59±0.23c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BE7-401D-BAB5-AE26551D1D14}"/>
                </c:ext>
                <c:ext xmlns:c15="http://schemas.microsoft.com/office/drawing/2012/chart" uri="{CE6537A1-D6FC-4f65-9D91-7224C49458BB}"/>
              </c:extLst>
            </c:dLbl>
            <c:dLbl>
              <c:idx val="2"/>
              <c:layout>
                <c:manualLayout>
                  <c:x val="0"/>
                  <c:y val="-6.0480636522982495E-2"/>
                </c:manualLayout>
              </c:layout>
              <c:tx>
                <c:rich>
                  <a:bodyPr/>
                  <a:lstStyle/>
                  <a:p>
                    <a:r>
                      <a:rPr lang="en-US" sz="900"/>
                      <a:t>1.1±0.43abc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BE7-401D-BAB5-AE26551D1D14}"/>
                </c:ext>
                <c:ext xmlns:c15="http://schemas.microsoft.com/office/drawing/2012/chart" uri="{CE6537A1-D6FC-4f65-9D91-7224C49458BB}"/>
              </c:extLst>
            </c:dLbl>
            <c:dLbl>
              <c:idx val="3"/>
              <c:layout>
                <c:manualLayout>
                  <c:x val="0"/>
                  <c:y val="-5.292055695760968E-2"/>
                </c:manualLayout>
              </c:layout>
              <c:tx>
                <c:rich>
                  <a:bodyPr/>
                  <a:lstStyle/>
                  <a:p>
                    <a:r>
                      <a:rPr lang="en-US" sz="900"/>
                      <a:t>0.98±0.35ab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BE7-401D-BAB5-AE26551D1D14}"/>
                </c:ext>
                <c:ext xmlns:c15="http://schemas.microsoft.com/office/drawing/2012/chart" uri="{CE6537A1-D6FC-4f65-9D91-7224C49458BB}"/>
              </c:extLst>
            </c:dLbl>
            <c:dLbl>
              <c:idx val="4"/>
              <c:layout>
                <c:manualLayout>
                  <c:x val="-2.6158540114534171E-3"/>
                  <c:y val="-5.292055695760968E-2"/>
                </c:manualLayout>
              </c:layout>
              <c:tx>
                <c:rich>
                  <a:bodyPr/>
                  <a:lstStyle/>
                  <a:p>
                    <a:r>
                      <a:rPr lang="en-US" sz="900"/>
                      <a:t>0.56±0.15a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BE7-401D-BAB5-AE26551D1D14}"/>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'bobot mutlak'!$S$4:$S$8</c:f>
              <c:strCache>
                <c:ptCount val="5"/>
                <c:pt idx="0">
                  <c:v>A</c:v>
                </c:pt>
                <c:pt idx="1">
                  <c:v>B</c:v>
                </c:pt>
                <c:pt idx="2">
                  <c:v>C</c:v>
                </c:pt>
                <c:pt idx="3">
                  <c:v>D</c:v>
                </c:pt>
                <c:pt idx="4">
                  <c:v>E</c:v>
                </c:pt>
              </c:strCache>
            </c:strRef>
          </c:cat>
          <c:val>
            <c:numRef>
              <c:f>'bobot mutlak'!$T$4:$T$8</c:f>
              <c:numCache>
                <c:formatCode>General</c:formatCode>
                <c:ptCount val="5"/>
                <c:pt idx="0">
                  <c:v>1.26</c:v>
                </c:pt>
                <c:pt idx="1">
                  <c:v>1.59</c:v>
                </c:pt>
                <c:pt idx="2">
                  <c:v>1.1000000000000001</c:v>
                </c:pt>
                <c:pt idx="3">
                  <c:v>0.98</c:v>
                </c:pt>
                <c:pt idx="4">
                  <c:v>0.56000000000000005</c:v>
                </c:pt>
              </c:numCache>
            </c:numRef>
          </c:val>
          <c:extLst xmlns:c16r2="http://schemas.microsoft.com/office/drawing/2015/06/chart">
            <c:ext xmlns:c16="http://schemas.microsoft.com/office/drawing/2014/chart" uri="{C3380CC4-5D6E-409C-BE32-E72D297353CC}">
              <c16:uniqueId val="{00000005-4BE7-401D-BAB5-AE26551D1D14}"/>
            </c:ext>
          </c:extLst>
        </c:ser>
        <c:dLbls>
          <c:dLblPos val="outEnd"/>
          <c:showLegendKey val="0"/>
          <c:showVal val="1"/>
          <c:showCatName val="0"/>
          <c:showSerName val="0"/>
          <c:showPercent val="0"/>
          <c:showBubbleSize val="0"/>
        </c:dLbls>
        <c:gapWidth val="164"/>
        <c:overlap val="-35"/>
        <c:axId val="383241624"/>
        <c:axId val="383242408"/>
      </c:barChart>
      <c:catAx>
        <c:axId val="38324162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Treatments</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3242408"/>
        <c:crosses val="autoZero"/>
        <c:auto val="1"/>
        <c:lblAlgn val="ctr"/>
        <c:lblOffset val="100"/>
        <c:noMultiLvlLbl val="0"/>
      </c:catAx>
      <c:valAx>
        <c:axId val="383242408"/>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Absolute Weight Growth (g)</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32416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'C:\Users\ACER\Downloads\[data penelitian (1) (3).xlsx]panjang mutlak'!$S$2</c:f>
              <c:strCache>
                <c:ptCount val="1"/>
                <c:pt idx="0">
                  <c:v>Panjang Mutlak</c:v>
                </c:pt>
              </c:strCache>
            </c:strRef>
          </c:tx>
          <c:spPr>
            <a:noFill/>
            <a:ln w="25400" cap="flat" cmpd="sng" algn="ctr">
              <a:solidFill>
                <a:schemeClr val="dk1">
                  <a:tint val="88500"/>
                </a:schemeClr>
              </a:solidFill>
              <a:miter lim="800000"/>
            </a:ln>
            <a:effectLst/>
          </c:spPr>
          <c:invertIfNegative val="0"/>
          <c:dLbls>
            <c:dLbl>
              <c:idx val="0"/>
              <c:layout>
                <c:manualLayout>
                  <c:x val="-1.6176737980198378E-7"/>
                  <c:y val="-5.3464946439027612E-2"/>
                </c:manualLayout>
              </c:layout>
              <c:tx>
                <c:rich>
                  <a:bodyPr/>
                  <a:lstStyle/>
                  <a:p>
                    <a:r>
                      <a:rPr lang="en-US"/>
                      <a:t>0.4±0.17a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C4C-407C-A85E-CF2BFB325275}"/>
                </c:ext>
                <c:ext xmlns:c15="http://schemas.microsoft.com/office/drawing/2012/chart" uri="{CE6537A1-D6FC-4f65-9D91-7224C49458BB}"/>
              </c:extLst>
            </c:dLbl>
            <c:dLbl>
              <c:idx val="1"/>
              <c:layout>
                <c:manualLayout>
                  <c:x val="-2.0544457234851943E-3"/>
                  <c:y val="-5.3859349549904886E-2"/>
                </c:manualLayout>
              </c:layout>
              <c:tx>
                <c:rich>
                  <a:bodyPr/>
                  <a:lstStyle/>
                  <a:p>
                    <a:r>
                      <a:rPr lang="en-US"/>
                      <a:t>1.2±0.05b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C4C-407C-A85E-CF2BFB325275}"/>
                </c:ext>
                <c:ext xmlns:c15="http://schemas.microsoft.com/office/drawing/2012/chart" uri="{CE6537A1-D6FC-4f65-9D91-7224C49458BB}"/>
              </c:extLst>
            </c:dLbl>
            <c:dLbl>
              <c:idx val="2"/>
              <c:layout>
                <c:manualLayout>
                  <c:x val="0"/>
                  <c:y val="-5.7706445946326644E-2"/>
                </c:manualLayout>
              </c:layout>
              <c:tx>
                <c:rich>
                  <a:bodyPr/>
                  <a:lstStyle/>
                  <a:p>
                    <a:r>
                      <a:rPr lang="en-US"/>
                      <a:t>0.8±0.47ab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C4C-407C-A85E-CF2BFB325275}"/>
                </c:ext>
                <c:ext xmlns:c15="http://schemas.microsoft.com/office/drawing/2012/chart" uri="{CE6537A1-D6FC-4f65-9D91-7224C49458BB}"/>
              </c:extLst>
            </c:dLbl>
            <c:dLbl>
              <c:idx val="3"/>
              <c:layout>
                <c:manualLayout>
                  <c:x val="-1.6176737980198378E-7"/>
                  <c:y val="-6.0196153448861332E-2"/>
                </c:manualLayout>
              </c:layout>
              <c:tx>
                <c:rich>
                  <a:bodyPr/>
                  <a:lstStyle/>
                  <a:p>
                    <a:r>
                      <a:rPr lang="en-US"/>
                      <a:t>0.5±0.25a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C4C-407C-A85E-CF2BFB325275}"/>
                </c:ext>
                <c:ext xmlns:c15="http://schemas.microsoft.com/office/drawing/2012/chart" uri="{CE6537A1-D6FC-4f65-9D91-7224C49458BB}"/>
              </c:extLst>
            </c:dLbl>
            <c:dLbl>
              <c:idx val="4"/>
              <c:layout>
                <c:manualLayout>
                  <c:x val="-4.1088914469703886E-3"/>
                  <c:y val="-5.3859349549904866E-2"/>
                </c:manualLayout>
              </c:layout>
              <c:tx>
                <c:rich>
                  <a:bodyPr/>
                  <a:lstStyle/>
                  <a:p>
                    <a:r>
                      <a:rPr lang="en-US"/>
                      <a:t>0.5±0.13a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C4C-407C-A85E-CF2BFB325275}"/>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'[1]panjang mutlak'!$R$3:$R$7</c:f>
              <c:strCache>
                <c:ptCount val="5"/>
                <c:pt idx="0">
                  <c:v>A</c:v>
                </c:pt>
                <c:pt idx="1">
                  <c:v>B</c:v>
                </c:pt>
                <c:pt idx="2">
                  <c:v>C</c:v>
                </c:pt>
                <c:pt idx="3">
                  <c:v>D</c:v>
                </c:pt>
                <c:pt idx="4">
                  <c:v>E</c:v>
                </c:pt>
              </c:strCache>
            </c:strRef>
          </c:cat>
          <c:val>
            <c:numRef>
              <c:f>'[1]panjang mutlak'!$S$3:$S$7</c:f>
              <c:numCache>
                <c:formatCode>General</c:formatCode>
                <c:ptCount val="5"/>
                <c:pt idx="0">
                  <c:v>0.4</c:v>
                </c:pt>
                <c:pt idx="1">
                  <c:v>1.2</c:v>
                </c:pt>
                <c:pt idx="2">
                  <c:v>0.8</c:v>
                </c:pt>
                <c:pt idx="3">
                  <c:v>0.5</c:v>
                </c:pt>
                <c:pt idx="4">
                  <c:v>0.5</c:v>
                </c:pt>
              </c:numCache>
            </c:numRef>
          </c:val>
          <c:extLst xmlns:c16r2="http://schemas.microsoft.com/office/drawing/2015/06/chart">
            <c:ext xmlns:c16="http://schemas.microsoft.com/office/drawing/2014/chart" uri="{C3380CC4-5D6E-409C-BE32-E72D297353CC}">
              <c16:uniqueId val="{00000005-2C4C-407C-A85E-CF2BFB325275}"/>
            </c:ext>
          </c:extLst>
        </c:ser>
        <c:dLbls>
          <c:dLblPos val="outEnd"/>
          <c:showLegendKey val="0"/>
          <c:showVal val="1"/>
          <c:showCatName val="0"/>
          <c:showSerName val="0"/>
          <c:showPercent val="0"/>
          <c:showBubbleSize val="0"/>
        </c:dLbls>
        <c:gapWidth val="164"/>
        <c:overlap val="-35"/>
        <c:axId val="383244368"/>
        <c:axId val="383243192"/>
      </c:barChart>
      <c:catAx>
        <c:axId val="38324436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Treatments</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3243192"/>
        <c:crosses val="autoZero"/>
        <c:auto val="1"/>
        <c:lblAlgn val="ctr"/>
        <c:lblOffset val="100"/>
        <c:noMultiLvlLbl val="0"/>
      </c:catAx>
      <c:valAx>
        <c:axId val="38324319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Abolute Length Growth (cm)</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832443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SGR!$P$3</c:f>
              <c:strCache>
                <c:ptCount val="1"/>
              </c:strCache>
            </c:strRef>
          </c:tx>
          <c:spPr>
            <a:noFill/>
            <a:ln w="25400" cap="flat" cmpd="sng" algn="ctr">
              <a:solidFill>
                <a:schemeClr val="dk1">
                  <a:tint val="88500"/>
                </a:schemeClr>
              </a:solidFill>
              <a:miter lim="800000"/>
            </a:ln>
            <a:effectLst/>
          </c:spPr>
          <c:invertIfNegative val="0"/>
          <c:dLbls>
            <c:dLbl>
              <c:idx val="0"/>
              <c:layout>
                <c:manualLayout>
                  <c:x val="-2.4294391400627138E-3"/>
                  <c:y val="-4.9793900062877969E-2"/>
                </c:manualLayout>
              </c:layout>
              <c:tx>
                <c:rich>
                  <a:bodyPr/>
                  <a:lstStyle/>
                  <a:p>
                    <a:r>
                      <a:rPr lang="en-US"/>
                      <a:t>0.64±0.08b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585-44A4-887D-1AE938BB68C4}"/>
                </c:ext>
                <c:ext xmlns:c15="http://schemas.microsoft.com/office/drawing/2012/chart" uri="{CE6537A1-D6FC-4f65-9D91-7224C49458BB}"/>
              </c:extLst>
            </c:dLbl>
            <c:dLbl>
              <c:idx val="1"/>
              <c:layout>
                <c:manualLayout>
                  <c:x val="-1.5893157932938382E-4"/>
                  <c:y val="-5.9313907628076777E-2"/>
                </c:manualLayout>
              </c:layout>
              <c:tx>
                <c:rich>
                  <a:bodyPr/>
                  <a:lstStyle/>
                  <a:p>
                    <a:r>
                      <a:rPr lang="en-US"/>
                      <a:t>0.77±0.11b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585-44A4-887D-1AE938BB68C4}"/>
                </c:ext>
                <c:ext xmlns:c15="http://schemas.microsoft.com/office/drawing/2012/chart" uri="{CE6537A1-D6FC-4f65-9D91-7224C49458BB}"/>
              </c:extLst>
            </c:dLbl>
            <c:dLbl>
              <c:idx val="2"/>
              <c:layout>
                <c:manualLayout>
                  <c:x val="2.2704511332769118E-3"/>
                  <c:y val="-6.4170720639947179E-2"/>
                </c:manualLayout>
              </c:layout>
              <c:tx>
                <c:rich>
                  <a:bodyPr/>
                  <a:lstStyle/>
                  <a:p>
                    <a:r>
                      <a:rPr lang="en-US"/>
                      <a:t>0.57±0.18ab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585-44A4-887D-1AE938BB68C4}"/>
                </c:ext>
                <c:ext xmlns:c15="http://schemas.microsoft.com/office/drawing/2012/chart" uri="{CE6537A1-D6FC-4f65-9D91-7224C49458BB}"/>
              </c:extLst>
            </c:dLbl>
            <c:dLbl>
              <c:idx val="3"/>
              <c:layout>
                <c:manualLayout>
                  <c:x val="-2.4295614882860811E-3"/>
                  <c:y val="-6.4707015149822716E-2"/>
                </c:manualLayout>
              </c:layout>
              <c:tx>
                <c:rich>
                  <a:bodyPr/>
                  <a:lstStyle/>
                  <a:p>
                    <a:r>
                      <a:rPr lang="en-US"/>
                      <a:t>0.53±0.24ab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585-44A4-887D-1AE938BB68C4}"/>
                </c:ext>
                <c:ext xmlns:c15="http://schemas.microsoft.com/office/drawing/2012/chart" uri="{CE6537A1-D6FC-4f65-9D91-7224C49458BB}"/>
              </c:extLst>
            </c:dLbl>
            <c:dLbl>
              <c:idx val="4"/>
              <c:layout>
                <c:manualLayout>
                  <c:x val="-2.4294391400627138E-3"/>
                  <c:y val="-5.750873951710779E-2"/>
                </c:manualLayout>
              </c:layout>
              <c:tx>
                <c:rich>
                  <a:bodyPr/>
                  <a:lstStyle/>
                  <a:p>
                    <a:r>
                      <a:rPr lang="en-US"/>
                      <a:t>0.30±0.11a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585-44A4-887D-1AE938BB68C4}"/>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50000"/>
                    <a:lumOff val="50000"/>
                  </a:schemeClr>
                </a:solidFill>
                <a:round/>
              </a:ln>
              <a:effectLst/>
            </c:spPr>
          </c:errBars>
          <c:cat>
            <c:strRef>
              <c:f>SGR!$M$4:$M$8</c:f>
              <c:strCache>
                <c:ptCount val="5"/>
                <c:pt idx="0">
                  <c:v>A</c:v>
                </c:pt>
                <c:pt idx="1">
                  <c:v>B</c:v>
                </c:pt>
                <c:pt idx="2">
                  <c:v>C</c:v>
                </c:pt>
                <c:pt idx="3">
                  <c:v>D</c:v>
                </c:pt>
                <c:pt idx="4">
                  <c:v>E</c:v>
                </c:pt>
              </c:strCache>
            </c:strRef>
          </c:cat>
          <c:val>
            <c:numRef>
              <c:f>SGR!$N$4:$N$8</c:f>
              <c:numCache>
                <c:formatCode>0.00</c:formatCode>
                <c:ptCount val="5"/>
                <c:pt idx="0">
                  <c:v>0.64217448731407589</c:v>
                </c:pt>
                <c:pt idx="1">
                  <c:v>0.77086901391988416</c:v>
                </c:pt>
                <c:pt idx="2">
                  <c:v>0.57213123706122138</c:v>
                </c:pt>
                <c:pt idx="3">
                  <c:v>0.52956436658993522</c:v>
                </c:pt>
                <c:pt idx="4">
                  <c:v>0.29897216349498673</c:v>
                </c:pt>
              </c:numCache>
            </c:numRef>
          </c:val>
          <c:extLst xmlns:c16r2="http://schemas.microsoft.com/office/drawing/2015/06/chart">
            <c:ext xmlns:c16="http://schemas.microsoft.com/office/drawing/2014/chart" uri="{C3380CC4-5D6E-409C-BE32-E72D297353CC}">
              <c16:uniqueId val="{00000005-3585-44A4-887D-1AE938BB68C4}"/>
            </c:ext>
          </c:extLst>
        </c:ser>
        <c:dLbls>
          <c:dLblPos val="outEnd"/>
          <c:showLegendKey val="0"/>
          <c:showVal val="1"/>
          <c:showCatName val="0"/>
          <c:showSerName val="0"/>
          <c:showPercent val="0"/>
          <c:showBubbleSize val="0"/>
        </c:dLbls>
        <c:gapWidth val="164"/>
        <c:overlap val="-35"/>
        <c:axId val="402994320"/>
        <c:axId val="402994712"/>
      </c:barChart>
      <c:catAx>
        <c:axId val="40299432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Treatments</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2994712"/>
        <c:crosses val="autoZero"/>
        <c:auto val="1"/>
        <c:lblAlgn val="ctr"/>
        <c:lblOffset val="100"/>
        <c:noMultiLvlLbl val="0"/>
      </c:catAx>
      <c:valAx>
        <c:axId val="40299471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Spesific Growth</a:t>
                </a:r>
                <a:r>
                  <a:rPr lang="en-ID" baseline="0"/>
                  <a:t> Rate (%/day)</a:t>
                </a:r>
                <a:endParaRPr lang="en-ID"/>
              </a:p>
            </c:rich>
          </c:tx>
          <c:overlay val="0"/>
          <c:spPr>
            <a:noFill/>
            <a:ln>
              <a:noFill/>
            </a:ln>
            <a:effectLst/>
          </c:sp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29943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SR!$K$2</c:f>
              <c:strCache>
                <c:ptCount val="1"/>
                <c:pt idx="0">
                  <c:v>SR</c:v>
                </c:pt>
              </c:strCache>
            </c:strRef>
          </c:tx>
          <c:spPr>
            <a:noFill/>
            <a:ln w="25400" cap="flat" cmpd="sng" algn="ctr">
              <a:solidFill>
                <a:schemeClr val="dk1">
                  <a:tint val="88500"/>
                </a:schemeClr>
              </a:solidFill>
              <a:miter lim="800000"/>
            </a:ln>
            <a:effectLst/>
          </c:spPr>
          <c:invertIfNegative val="0"/>
          <c:dLbls>
            <c:dLbl>
              <c:idx val="0"/>
              <c:layout>
                <c:manualLayout>
                  <c:x val="1.1069112882508121E-2"/>
                  <c:y val="-1.4209800809175428E-2"/>
                </c:manualLayout>
              </c:layout>
              <c:tx>
                <c:rich>
                  <a:bodyPr/>
                  <a:lstStyle/>
                  <a:p>
                    <a:r>
                      <a:rPr lang="en-US"/>
                      <a:t>75.0±11.8ab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2EE-4B4A-AA2A-692A82186B67}"/>
                </c:ext>
                <c:ext xmlns:c15="http://schemas.microsoft.com/office/drawing/2012/chart" uri="{CE6537A1-D6FC-4f65-9D91-7224C49458BB}"/>
              </c:extLst>
            </c:dLbl>
            <c:dLbl>
              <c:idx val="1"/>
              <c:layout>
                <c:manualLayout>
                  <c:x val="-2.7672782206270303E-3"/>
                  <c:y val="-1.4209800809175435E-2"/>
                </c:manualLayout>
              </c:layout>
              <c:tx>
                <c:rich>
                  <a:bodyPr/>
                  <a:lstStyle/>
                  <a:p>
                    <a:r>
                      <a:rPr lang="en-US"/>
                      <a:t>88.9±9.6b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2EE-4B4A-AA2A-692A82186B67}"/>
                </c:ext>
                <c:ext xmlns:c15="http://schemas.microsoft.com/office/drawing/2012/chart" uri="{CE6537A1-D6FC-4f65-9D91-7224C49458BB}"/>
              </c:extLst>
            </c:dLbl>
            <c:dLbl>
              <c:idx val="2"/>
              <c:layout>
                <c:manualLayout>
                  <c:x val="0"/>
                  <c:y val="-1.8946401078900572E-2"/>
                </c:manualLayout>
              </c:layout>
              <c:tx>
                <c:rich>
                  <a:bodyPr/>
                  <a:lstStyle/>
                  <a:p>
                    <a:r>
                      <a:rPr lang="en-US"/>
                      <a:t>77.8±9.6ab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2EE-4B4A-AA2A-692A82186B67}"/>
                </c:ext>
                <c:ext xmlns:c15="http://schemas.microsoft.com/office/drawing/2012/chart" uri="{CE6537A1-D6FC-4f65-9D91-7224C49458BB}"/>
              </c:extLst>
            </c:dLbl>
            <c:dLbl>
              <c:idx val="3"/>
              <c:layout>
                <c:manualLayout>
                  <c:x val="0"/>
                  <c:y val="-1.4209800809175428E-2"/>
                </c:manualLayout>
              </c:layout>
              <c:tx>
                <c:rich>
                  <a:bodyPr/>
                  <a:lstStyle/>
                  <a:p>
                    <a:r>
                      <a:rPr lang="en-US"/>
                      <a:t>66.7±16.7a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2EE-4B4A-AA2A-692A82186B67}"/>
                </c:ext>
                <c:ext xmlns:c15="http://schemas.microsoft.com/office/drawing/2012/chart" uri="{CE6537A1-D6FC-4f65-9D91-7224C49458BB}"/>
              </c:extLst>
            </c:dLbl>
            <c:dLbl>
              <c:idx val="4"/>
              <c:layout>
                <c:manualLayout>
                  <c:x val="-1.0146569594927976E-16"/>
                  <c:y val="-1.4209800809175428E-2"/>
                </c:manualLayout>
              </c:layout>
              <c:tx>
                <c:rich>
                  <a:bodyPr/>
                  <a:lstStyle/>
                  <a:p>
                    <a:r>
                      <a:rPr lang="en-US"/>
                      <a:t>61.1±9.6a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2EE-4B4A-AA2A-692A82186B67}"/>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50000"/>
                    <a:lumOff val="50000"/>
                  </a:schemeClr>
                </a:solidFill>
                <a:round/>
              </a:ln>
              <a:effectLst/>
            </c:spPr>
          </c:errBars>
          <c:cat>
            <c:strRef>
              <c:f>SR!$J$3:$J$7</c:f>
              <c:strCache>
                <c:ptCount val="5"/>
                <c:pt idx="0">
                  <c:v>A</c:v>
                </c:pt>
                <c:pt idx="1">
                  <c:v>B</c:v>
                </c:pt>
                <c:pt idx="2">
                  <c:v>C</c:v>
                </c:pt>
                <c:pt idx="3">
                  <c:v>D</c:v>
                </c:pt>
                <c:pt idx="4">
                  <c:v>E</c:v>
                </c:pt>
              </c:strCache>
            </c:strRef>
          </c:cat>
          <c:val>
            <c:numRef>
              <c:f>SR!$K$3:$K$7</c:f>
              <c:numCache>
                <c:formatCode>General</c:formatCode>
                <c:ptCount val="5"/>
                <c:pt idx="0">
                  <c:v>72.2</c:v>
                </c:pt>
                <c:pt idx="1">
                  <c:v>88.9</c:v>
                </c:pt>
                <c:pt idx="2">
                  <c:v>77.8</c:v>
                </c:pt>
                <c:pt idx="3">
                  <c:v>66.7</c:v>
                </c:pt>
                <c:pt idx="4">
                  <c:v>61.1</c:v>
                </c:pt>
              </c:numCache>
            </c:numRef>
          </c:val>
          <c:extLst xmlns:c16r2="http://schemas.microsoft.com/office/drawing/2015/06/chart">
            <c:ext xmlns:c16="http://schemas.microsoft.com/office/drawing/2014/chart" uri="{C3380CC4-5D6E-409C-BE32-E72D297353CC}">
              <c16:uniqueId val="{00000005-B2EE-4B4A-AA2A-692A82186B67}"/>
            </c:ext>
          </c:extLst>
        </c:ser>
        <c:dLbls>
          <c:dLblPos val="outEnd"/>
          <c:showLegendKey val="0"/>
          <c:showVal val="1"/>
          <c:showCatName val="0"/>
          <c:showSerName val="0"/>
          <c:showPercent val="0"/>
          <c:showBubbleSize val="0"/>
        </c:dLbls>
        <c:gapWidth val="164"/>
        <c:overlap val="-35"/>
        <c:axId val="402995496"/>
        <c:axId val="402992752"/>
      </c:barChart>
      <c:catAx>
        <c:axId val="402995496"/>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Treatments</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2992752"/>
        <c:crosses val="autoZero"/>
        <c:auto val="1"/>
        <c:lblAlgn val="ctr"/>
        <c:lblOffset val="100"/>
        <c:noMultiLvlLbl val="0"/>
      </c:catAx>
      <c:valAx>
        <c:axId val="40299275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D"/>
                  <a:t>Survival Rate (%)</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029954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00E03-0DCE-4BF8-AA95-550B33BF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446</TotalTime>
  <Pages>12</Pages>
  <Words>14641</Words>
  <Characters>83455</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97901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45</cp:revision>
  <cp:lastPrinted>1999-07-06T11:00:00Z</cp:lastPrinted>
  <dcterms:created xsi:type="dcterms:W3CDTF">2014-10-25T14:34:00Z</dcterms:created>
  <dcterms:modified xsi:type="dcterms:W3CDTF">2025-12-22T13:53:00Z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d1db88bc-316d-36f5-bef8-eb32fca70f4d</vt:lpwstr>
  </property>
  <property fmtid="{D5CDD505-2E9C-101B-9397-08002B2CF9AE}" pid="24" name="Mendeley Citation Style_1">
    <vt:lpwstr>http://www.zotero.org/styles/apa</vt:lpwstr>
  </property>
</Properties>
</file>