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4635A68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6C171C1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D5F321F" w14:textId="77777777" w:rsidTr="002643B3">
        <w:trPr>
          <w:trHeight w:val="290"/>
        </w:trPr>
        <w:tc>
          <w:tcPr>
            <w:tcW w:w="1234" w:type="pct"/>
          </w:tcPr>
          <w:p w14:paraId="1342190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0949" w14:textId="77777777" w:rsidR="0000007A" w:rsidRPr="00E65EB7" w:rsidRDefault="009E5A5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642B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1741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033864C" w14:textId="77777777" w:rsidTr="002643B3">
        <w:trPr>
          <w:trHeight w:val="290"/>
        </w:trPr>
        <w:tc>
          <w:tcPr>
            <w:tcW w:w="1234" w:type="pct"/>
          </w:tcPr>
          <w:p w14:paraId="7812D21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7588" w14:textId="77777777" w:rsidR="0000007A" w:rsidRPr="00F245A7" w:rsidRDefault="00AE494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E494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Ms_AJESS_150959</w:t>
            </w:r>
          </w:p>
        </w:tc>
      </w:tr>
      <w:tr w:rsidR="0000007A" w:rsidRPr="00F245A7" w14:paraId="078C8ED8" w14:textId="77777777" w:rsidTr="002643B3">
        <w:trPr>
          <w:trHeight w:val="650"/>
        </w:trPr>
        <w:tc>
          <w:tcPr>
            <w:tcW w:w="1234" w:type="pct"/>
          </w:tcPr>
          <w:p w14:paraId="43B3EBA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0C0F" w14:textId="77777777" w:rsidR="0000007A" w:rsidRPr="00F245A7" w:rsidRDefault="00AE49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E4942">
              <w:rPr>
                <w:rFonts w:ascii="Arial" w:hAnsi="Arial" w:cs="Arial"/>
                <w:b/>
                <w:sz w:val="20"/>
                <w:szCs w:val="28"/>
                <w:lang w:val="en-GB"/>
              </w:rPr>
              <w:t>Factors Affecting Intention to Adopt E-Commerce in the Handicraft Industry in Sri Lanka</w:t>
            </w:r>
          </w:p>
        </w:tc>
      </w:tr>
      <w:tr w:rsidR="00CF0BBB" w:rsidRPr="00F245A7" w14:paraId="40322B30" w14:textId="77777777" w:rsidTr="002643B3">
        <w:trPr>
          <w:trHeight w:val="332"/>
        </w:trPr>
        <w:tc>
          <w:tcPr>
            <w:tcW w:w="1234" w:type="pct"/>
          </w:tcPr>
          <w:p w14:paraId="36509D75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52B1" w14:textId="77777777" w:rsidR="00CF0BBB" w:rsidRPr="00F245A7" w:rsidRDefault="00AE49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E4942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FAFB6F0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CA725B" w14:textId="558441A6" w:rsidR="00C745F2" w:rsidRPr="00900E9B" w:rsidRDefault="00C745F2" w:rsidP="00C745F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900E9B" w14:paraId="0C93E70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91F62F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79E3CEA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  <w:tr w:rsidR="00C745F2" w:rsidRPr="00900E9B" w14:paraId="26F6725F" w14:textId="77777777">
        <w:tc>
          <w:tcPr>
            <w:tcW w:w="1265" w:type="pct"/>
            <w:noWrap/>
          </w:tcPr>
          <w:p w14:paraId="2112C180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9609B0" w14:textId="77777777" w:rsidR="00C745F2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1FE9C01" w14:textId="77777777" w:rsidR="009E2DD4" w:rsidRDefault="009E2DD4" w:rsidP="009E2DD4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FB37788" w14:textId="77777777" w:rsidR="009E2DD4" w:rsidRPr="009E2DD4" w:rsidRDefault="009E2DD4" w:rsidP="009E2DD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2FD537B" w14:textId="77777777" w:rsidR="00BE3E0F" w:rsidRPr="00BE3E0F" w:rsidRDefault="00BE3E0F" w:rsidP="00BE3E0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E3E0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3E0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78739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543154AC" w14:textId="77777777">
        <w:trPr>
          <w:trHeight w:val="1264"/>
        </w:trPr>
        <w:tc>
          <w:tcPr>
            <w:tcW w:w="1265" w:type="pct"/>
            <w:noWrap/>
          </w:tcPr>
          <w:p w14:paraId="578E612E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C33042C" w14:textId="77777777" w:rsidR="00C745F2" w:rsidRPr="00900E9B" w:rsidRDefault="00C745F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33B306" w14:textId="6BDD8012" w:rsidR="00C745F2" w:rsidRPr="00411A33" w:rsidRDefault="00411A33" w:rsidP="00411A33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</w:t>
            </w:r>
            <w:r w:rsidRPr="00411A33">
              <w:rPr>
                <w:sz w:val="20"/>
                <w:szCs w:val="20"/>
              </w:rPr>
              <w:t>his manuscript is valuable because it addresses e-commerce adoption in a traditional industry, offering insights for policymakers and artisans in developing countries. It contributes to both theory (TAM and TOE integration) and practice.</w:t>
            </w:r>
          </w:p>
        </w:tc>
        <w:tc>
          <w:tcPr>
            <w:tcW w:w="1523" w:type="pct"/>
          </w:tcPr>
          <w:p w14:paraId="0667B90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61EABB32" w14:textId="77777777">
        <w:trPr>
          <w:trHeight w:val="1262"/>
        </w:trPr>
        <w:tc>
          <w:tcPr>
            <w:tcW w:w="1265" w:type="pct"/>
            <w:noWrap/>
          </w:tcPr>
          <w:p w14:paraId="038A2740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1070C7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FC37AC8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4A0121" w14:textId="2D0A2F94" w:rsidR="00C745F2" w:rsidRPr="00411A33" w:rsidRDefault="00411A33" w:rsidP="00411A33">
            <w:pPr>
              <w:rPr>
                <w:sz w:val="20"/>
                <w:szCs w:val="20"/>
                <w:lang w:val="en-GB"/>
              </w:rPr>
            </w:pPr>
            <w:r w:rsidRPr="00411A33">
              <w:rPr>
                <w:sz w:val="20"/>
                <w:szCs w:val="20"/>
              </w:rPr>
              <w:t>The title is suitable and clearly reflects the study’s focus.</w:t>
            </w:r>
          </w:p>
        </w:tc>
        <w:tc>
          <w:tcPr>
            <w:tcW w:w="1523" w:type="pct"/>
          </w:tcPr>
          <w:p w14:paraId="171A2ADA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4FE1891E" w14:textId="77777777">
        <w:trPr>
          <w:trHeight w:val="1262"/>
        </w:trPr>
        <w:tc>
          <w:tcPr>
            <w:tcW w:w="1265" w:type="pct"/>
            <w:noWrap/>
          </w:tcPr>
          <w:p w14:paraId="051C4A61" w14:textId="77777777" w:rsidR="00C745F2" w:rsidRPr="00900E9B" w:rsidRDefault="00C745F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95E1D38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3F2E65" w14:textId="77777777" w:rsidR="00411A33" w:rsidRPr="00411A33" w:rsidRDefault="00411A33" w:rsidP="00411A33">
            <w:pPr>
              <w:rPr>
                <w:sz w:val="20"/>
                <w:szCs w:val="20"/>
                <w:lang w:val="en-GB"/>
              </w:rPr>
            </w:pPr>
            <w:r w:rsidRPr="00411A33">
              <w:rPr>
                <w:sz w:val="20"/>
                <w:szCs w:val="20"/>
                <w:lang w:val="en-GB"/>
              </w:rPr>
              <w:t>The abstract is comprehensive, but it could briefly highlight the practical implications more clearly.</w:t>
            </w:r>
          </w:p>
          <w:p w14:paraId="1A93A6BE" w14:textId="77777777" w:rsidR="00C745F2" w:rsidRPr="00411A33" w:rsidRDefault="00C745F2" w:rsidP="00411A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707FBF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1769A909" w14:textId="77777777">
        <w:trPr>
          <w:trHeight w:val="704"/>
        </w:trPr>
        <w:tc>
          <w:tcPr>
            <w:tcW w:w="1265" w:type="pct"/>
            <w:noWrap/>
          </w:tcPr>
          <w:p w14:paraId="1A562FB9" w14:textId="77777777" w:rsidR="00C745F2" w:rsidRPr="00900E9B" w:rsidRDefault="00C745F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7718E4A" w14:textId="2F7971AF" w:rsidR="00C745F2" w:rsidRPr="00C115E9" w:rsidRDefault="00411A33" w:rsidP="00411A3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11A33">
              <w:rPr>
                <w:bCs/>
                <w:sz w:val="20"/>
                <w:szCs w:val="20"/>
              </w:rPr>
              <w:t>The manuscript is scientifically sound, with appropriate methodology and valid statistical analysis.</w:t>
            </w:r>
          </w:p>
        </w:tc>
        <w:tc>
          <w:tcPr>
            <w:tcW w:w="1523" w:type="pct"/>
          </w:tcPr>
          <w:p w14:paraId="5A6CB507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1F00E5FA" w14:textId="77777777">
        <w:trPr>
          <w:trHeight w:val="703"/>
        </w:trPr>
        <w:tc>
          <w:tcPr>
            <w:tcW w:w="1265" w:type="pct"/>
            <w:noWrap/>
          </w:tcPr>
          <w:p w14:paraId="4B86696E" w14:textId="77777777" w:rsidR="00C745F2" w:rsidRPr="00E10705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C324121" w14:textId="77777777" w:rsidR="00411A33" w:rsidRPr="00411A33" w:rsidRDefault="00411A33" w:rsidP="00411A33">
            <w:pPr>
              <w:rPr>
                <w:bCs/>
                <w:sz w:val="20"/>
                <w:szCs w:val="20"/>
                <w:lang w:val="en-GB"/>
              </w:rPr>
            </w:pPr>
            <w:r w:rsidRPr="00411A33">
              <w:rPr>
                <w:bCs/>
                <w:sz w:val="20"/>
                <w:szCs w:val="20"/>
                <w:lang w:val="en-GB"/>
              </w:rPr>
              <w:t>References are sufficient and mostly recent, though adding more 2023–2024 sources on digital adoption in South Asia would strengthen it.</w:t>
            </w:r>
          </w:p>
          <w:p w14:paraId="7E876C69" w14:textId="77777777" w:rsidR="00C745F2" w:rsidRPr="006F5EBE" w:rsidRDefault="00C745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56F4FA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0C352404" w14:textId="77777777">
        <w:trPr>
          <w:trHeight w:val="386"/>
        </w:trPr>
        <w:tc>
          <w:tcPr>
            <w:tcW w:w="1265" w:type="pct"/>
            <w:noWrap/>
          </w:tcPr>
          <w:p w14:paraId="0083626B" w14:textId="77777777" w:rsidR="00C745F2" w:rsidRPr="00900E9B" w:rsidRDefault="00C745F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B6357FF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33A329" w14:textId="7640C489" w:rsidR="00C745F2" w:rsidRPr="00900E9B" w:rsidRDefault="00411A33" w:rsidP="00411A33">
            <w:pPr>
              <w:rPr>
                <w:sz w:val="20"/>
                <w:szCs w:val="20"/>
                <w:lang w:val="en-GB"/>
              </w:rPr>
            </w:pPr>
            <w:r w:rsidRPr="00411A33">
              <w:rPr>
                <w:sz w:val="20"/>
                <w:szCs w:val="20"/>
              </w:rPr>
              <w:t>The English is clear and suitable for scholarly communication.</w:t>
            </w:r>
          </w:p>
        </w:tc>
        <w:tc>
          <w:tcPr>
            <w:tcW w:w="1523" w:type="pct"/>
          </w:tcPr>
          <w:p w14:paraId="010732D1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  <w:tr w:rsidR="00C745F2" w:rsidRPr="00900E9B" w14:paraId="7B5E778A" w14:textId="77777777">
        <w:trPr>
          <w:trHeight w:val="1178"/>
        </w:trPr>
        <w:tc>
          <w:tcPr>
            <w:tcW w:w="1265" w:type="pct"/>
            <w:noWrap/>
          </w:tcPr>
          <w:p w14:paraId="6DB367BF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69FFBDE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28E3E0E" w14:textId="2B46B58D" w:rsidR="00C745F2" w:rsidRPr="00411A33" w:rsidRDefault="00411A33" w:rsidP="00411A3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11A33">
              <w:rPr>
                <w:rFonts w:ascii="Times New Roman" w:hAnsi="Times New Roman" w:cs="Times New Roman"/>
                <w:bCs/>
                <w:sz w:val="20"/>
                <w:szCs w:val="20"/>
              </w:rPr>
              <w:t>The paper is well-structured, but shortening some literature review sections would improve readability.</w:t>
            </w:r>
          </w:p>
        </w:tc>
        <w:tc>
          <w:tcPr>
            <w:tcW w:w="1523" w:type="pct"/>
          </w:tcPr>
          <w:p w14:paraId="75EF60B8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21CDD58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646EAE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F6F0D7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822399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9C86F7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F27829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F8B334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FFCAE6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17C0E2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4F6429" w14:textId="7C858BD1" w:rsidR="00C745F2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51C045" w14:textId="75D56F67" w:rsidR="00E11CF0" w:rsidRDefault="00E11CF0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1FA806" w14:textId="77777777" w:rsidR="00E11CF0" w:rsidRDefault="00E11CF0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66D5B" w14:paraId="277248DE" w14:textId="77777777" w:rsidTr="00C66D5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0315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2A3CFC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6D5B" w14:paraId="6E98CC42" w14:textId="77777777" w:rsidTr="00C66D5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4C3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DE0E" w14:textId="77777777" w:rsidR="00C66D5B" w:rsidRDefault="00C66D5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AA88" w14:textId="77777777" w:rsidR="00C66D5B" w:rsidRDefault="00C66D5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560F61" w14:textId="77777777" w:rsidR="00C66D5B" w:rsidRDefault="00C66D5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6D5B" w14:paraId="15AFB28D" w14:textId="77777777" w:rsidTr="00C66D5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FFE0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C536FA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DF60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B83573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52DE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630389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8B8665" w14:textId="77777777" w:rsidR="00C66D5B" w:rsidRDefault="00C66D5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061873E" w14:textId="77777777" w:rsidR="00C66D5B" w:rsidRDefault="00C66D5B" w:rsidP="00C66D5B"/>
    <w:p w14:paraId="088E1BF6" w14:textId="77777777" w:rsidR="00C66D5B" w:rsidRDefault="00C66D5B" w:rsidP="00C66D5B"/>
    <w:p w14:paraId="50763A29" w14:textId="77777777" w:rsidR="002C4EE9" w:rsidRDefault="002C4EE9" w:rsidP="002C4EE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2A2202B" w14:textId="77777777" w:rsidR="002C4EE9" w:rsidRPr="005F4EDD" w:rsidRDefault="002C4EE9" w:rsidP="002C4EE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0B8F355" w14:textId="77777777" w:rsidR="002C4EE9" w:rsidRDefault="002C4EE9" w:rsidP="002C4EE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25BB1F6" w14:textId="77777777" w:rsidR="002C4EE9" w:rsidRPr="00FC3EFD" w:rsidRDefault="002C4EE9" w:rsidP="002C4EE9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Qaisar Abbas </w:t>
      </w:r>
      <w:proofErr w:type="spellStart"/>
      <w:r>
        <w:rPr>
          <w:rFonts w:ascii="Calibri" w:hAnsi="Calibri" w:cs="Calibri"/>
          <w:color w:val="000000"/>
        </w:rPr>
        <w:t>Fatimi</w:t>
      </w:r>
      <w:proofErr w:type="spellEnd"/>
      <w:r>
        <w:rPr>
          <w:rFonts w:ascii="Calibri" w:hAnsi="Calibri" w:cs="Calibri"/>
          <w:color w:val="000000"/>
        </w:rPr>
        <w:t>, New Zealand</w:t>
      </w:r>
    </w:p>
    <w:p w14:paraId="4ED355F4" w14:textId="77777777" w:rsidR="00C66D5B" w:rsidRDefault="00C66D5B" w:rsidP="00C66D5B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1C954437" w14:textId="77777777" w:rsidR="00C66D5B" w:rsidRDefault="00C66D5B" w:rsidP="00C66D5B"/>
    <w:p w14:paraId="3A705608" w14:textId="77777777" w:rsidR="008913D5" w:rsidRDefault="008913D5" w:rsidP="00C66D5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AFD4E" w14:textId="77777777" w:rsidR="009E5A52" w:rsidRPr="0000007A" w:rsidRDefault="009E5A52" w:rsidP="0099583E">
      <w:r>
        <w:separator/>
      </w:r>
    </w:p>
  </w:endnote>
  <w:endnote w:type="continuationSeparator" w:id="0">
    <w:p w14:paraId="58D9A3B1" w14:textId="77777777" w:rsidR="009E5A52" w:rsidRPr="0000007A" w:rsidRDefault="009E5A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92C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86F6" w14:textId="77777777" w:rsidR="009E5A52" w:rsidRPr="0000007A" w:rsidRDefault="009E5A52" w:rsidP="0099583E">
      <w:r>
        <w:separator/>
      </w:r>
    </w:p>
  </w:footnote>
  <w:footnote w:type="continuationSeparator" w:id="0">
    <w:p w14:paraId="4BC70B51" w14:textId="77777777" w:rsidR="009E5A52" w:rsidRPr="0000007A" w:rsidRDefault="009E5A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3C9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C40BF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AE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4EE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11A33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2B2C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2BD1"/>
    <w:rsid w:val="008337DB"/>
    <w:rsid w:val="008423BB"/>
    <w:rsid w:val="00846F1F"/>
    <w:rsid w:val="008547B6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69C"/>
    <w:rsid w:val="009B5AA8"/>
    <w:rsid w:val="009C45A0"/>
    <w:rsid w:val="009C5642"/>
    <w:rsid w:val="009E13C3"/>
    <w:rsid w:val="009E2DD4"/>
    <w:rsid w:val="009E5A52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67F3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E4942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15E02"/>
    <w:rsid w:val="00C22886"/>
    <w:rsid w:val="00C25C8F"/>
    <w:rsid w:val="00C263C6"/>
    <w:rsid w:val="00C635B6"/>
    <w:rsid w:val="00C66D5B"/>
    <w:rsid w:val="00C70DFC"/>
    <w:rsid w:val="00C745F2"/>
    <w:rsid w:val="00C82466"/>
    <w:rsid w:val="00C84097"/>
    <w:rsid w:val="00CB429B"/>
    <w:rsid w:val="00CB49BA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70B9"/>
    <w:rsid w:val="00E11CF0"/>
    <w:rsid w:val="00E4164F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D7801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87C1D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486B9"/>
  <w15:chartTrackingRefBased/>
  <w15:docId w15:val="{8FAEF9AF-3A69-4CAD-9E8B-D9DA405F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E" w:eastAsia="en-A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4E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2433-341D-4882-895B-88562A21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2025-12-31T04:07:00Z</dcterms:created>
  <dcterms:modified xsi:type="dcterms:W3CDTF">2026-01-01T06:58:00Z</dcterms:modified>
</cp:coreProperties>
</file>