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B0B8A" w14:textId="77777777" w:rsidR="002F3596" w:rsidRDefault="002F3596" w:rsidP="008C50D0">
      <w:pPr>
        <w:tabs>
          <w:tab w:val="left" w:pos="6737"/>
        </w:tabs>
        <w:spacing w:line="360" w:lineRule="auto"/>
        <w:jc w:val="center"/>
        <w:rPr>
          <w:rFonts w:ascii="Times New Roman" w:hAnsi="Times New Roman" w:cs="Times New Roman"/>
          <w:b/>
          <w:bCs/>
          <w:sz w:val="24"/>
          <w:szCs w:val="24"/>
        </w:rPr>
      </w:pPr>
      <w:bookmarkStart w:id="0" w:name="_Hlk195492338"/>
      <w:r w:rsidRPr="002F3596">
        <w:rPr>
          <w:rFonts w:ascii="Times New Roman" w:hAnsi="Times New Roman" w:cs="Times New Roman"/>
          <w:b/>
          <w:bCs/>
          <w:sz w:val="24"/>
          <w:szCs w:val="24"/>
        </w:rPr>
        <w:t>Original Research Article</w:t>
      </w:r>
    </w:p>
    <w:p w14:paraId="6DA10246" w14:textId="77777777" w:rsidR="002F3596" w:rsidRDefault="002F3596" w:rsidP="008C50D0">
      <w:pPr>
        <w:tabs>
          <w:tab w:val="left" w:pos="6737"/>
        </w:tabs>
        <w:spacing w:line="360" w:lineRule="auto"/>
        <w:jc w:val="center"/>
        <w:rPr>
          <w:rFonts w:ascii="Times New Roman" w:hAnsi="Times New Roman" w:cs="Times New Roman"/>
          <w:b/>
          <w:bCs/>
          <w:sz w:val="24"/>
          <w:szCs w:val="24"/>
        </w:rPr>
      </w:pPr>
    </w:p>
    <w:p w14:paraId="4150B8B6" w14:textId="17F6AEEA" w:rsidR="00133343" w:rsidRPr="00133343" w:rsidRDefault="00133343" w:rsidP="008C50D0">
      <w:pPr>
        <w:tabs>
          <w:tab w:val="left" w:pos="6737"/>
        </w:tabs>
        <w:spacing w:line="360" w:lineRule="auto"/>
        <w:jc w:val="center"/>
        <w:rPr>
          <w:rFonts w:ascii="Times New Roman" w:hAnsi="Times New Roman" w:cs="Times New Roman"/>
          <w:b/>
          <w:bCs/>
          <w:sz w:val="24"/>
          <w:szCs w:val="24"/>
        </w:rPr>
      </w:pPr>
      <w:r w:rsidRPr="00133343">
        <w:rPr>
          <w:rFonts w:ascii="Times New Roman" w:hAnsi="Times New Roman" w:cs="Times New Roman"/>
          <w:b/>
          <w:bCs/>
          <w:sz w:val="24"/>
          <w:szCs w:val="24"/>
        </w:rPr>
        <w:t xml:space="preserve">Comparative Study of Biomass and Soil Organic Carbon Fractions in Buffer and Multiple-Use Zones of </w:t>
      </w:r>
      <w:proofErr w:type="spellStart"/>
      <w:r w:rsidRPr="00133343">
        <w:rPr>
          <w:rFonts w:ascii="Times New Roman" w:hAnsi="Times New Roman" w:cs="Times New Roman"/>
          <w:b/>
          <w:bCs/>
          <w:sz w:val="24"/>
          <w:szCs w:val="24"/>
        </w:rPr>
        <w:t>Ruecheyna</w:t>
      </w:r>
      <w:proofErr w:type="spellEnd"/>
      <w:r w:rsidRPr="00133343">
        <w:rPr>
          <w:rFonts w:ascii="Times New Roman" w:hAnsi="Times New Roman" w:cs="Times New Roman"/>
          <w:b/>
          <w:bCs/>
          <w:sz w:val="24"/>
          <w:szCs w:val="24"/>
        </w:rPr>
        <w:t xml:space="preserve"> Range, JDNP, Bhutan</w:t>
      </w:r>
    </w:p>
    <w:bookmarkEnd w:id="0"/>
    <w:p w14:paraId="6C7C80E0" w14:textId="77777777" w:rsidR="00D81F28" w:rsidRDefault="00D81F28" w:rsidP="008C50D0">
      <w:pPr>
        <w:jc w:val="center"/>
        <w:rPr>
          <w:rFonts w:ascii="Times New Roman" w:hAnsi="Times New Roman" w:cs="Times New Roman"/>
          <w:b/>
          <w:bCs/>
          <w:sz w:val="24"/>
          <w:szCs w:val="24"/>
        </w:rPr>
      </w:pPr>
    </w:p>
    <w:p w14:paraId="64835E45" w14:textId="01C1378B" w:rsidR="006F2C3B" w:rsidRPr="00133343" w:rsidRDefault="00133343" w:rsidP="008C50D0">
      <w:pPr>
        <w:jc w:val="center"/>
        <w:rPr>
          <w:rFonts w:ascii="Times New Roman" w:hAnsi="Times New Roman" w:cs="Times New Roman"/>
          <w:b/>
          <w:bCs/>
          <w:sz w:val="24"/>
          <w:szCs w:val="24"/>
        </w:rPr>
      </w:pPr>
      <w:r w:rsidRPr="00133343">
        <w:rPr>
          <w:rFonts w:ascii="Times New Roman" w:hAnsi="Times New Roman" w:cs="Times New Roman"/>
          <w:b/>
          <w:bCs/>
          <w:sz w:val="24"/>
          <w:szCs w:val="24"/>
        </w:rPr>
        <w:t>Abstract</w:t>
      </w:r>
    </w:p>
    <w:p w14:paraId="58B609DE" w14:textId="5FF4FE0C" w:rsidR="00133343" w:rsidRPr="00CF6509" w:rsidRDefault="00133343" w:rsidP="00AA05FF">
      <w:pPr>
        <w:tabs>
          <w:tab w:val="left" w:pos="4164"/>
        </w:tabs>
        <w:spacing w:line="240" w:lineRule="auto"/>
        <w:ind w:left="288" w:right="288"/>
        <w:jc w:val="both"/>
        <w:rPr>
          <w:rFonts w:ascii="Times New Roman" w:hAnsi="Times New Roman" w:cs="Times New Roman"/>
          <w:bCs/>
          <w:sz w:val="24"/>
          <w:szCs w:val="24"/>
        </w:rPr>
      </w:pPr>
      <w:r w:rsidRPr="000A1F1F">
        <w:rPr>
          <w:rFonts w:ascii="Times New Roman" w:hAnsi="Times New Roman" w:cs="Times New Roman"/>
          <w:bCs/>
          <w:sz w:val="24"/>
          <w:szCs w:val="24"/>
          <w:highlight w:val="yellow"/>
        </w:rPr>
        <w:t>Forest serves as critical carbon sinks</w:t>
      </w:r>
      <w:r w:rsidR="000A1F62" w:rsidRPr="000A1F1F">
        <w:rPr>
          <w:rFonts w:ascii="Times New Roman" w:hAnsi="Times New Roman" w:cs="Times New Roman"/>
          <w:bCs/>
          <w:sz w:val="24"/>
          <w:szCs w:val="24"/>
          <w:highlight w:val="yellow"/>
        </w:rPr>
        <w:t>,</w:t>
      </w:r>
      <w:r w:rsidRPr="000A1F1F">
        <w:rPr>
          <w:rFonts w:ascii="Times New Roman" w:hAnsi="Times New Roman" w:cs="Times New Roman"/>
          <w:bCs/>
          <w:sz w:val="24"/>
          <w:szCs w:val="24"/>
          <w:highlight w:val="yellow"/>
        </w:rPr>
        <w:t xml:space="preserve"> and their management significantly influences carbon stock capacity. Despite Bhutan’s national commitment to environmental conservation, empirical data on </w:t>
      </w:r>
      <w:r w:rsidR="000A1F62" w:rsidRPr="000A1F1F">
        <w:rPr>
          <w:rFonts w:ascii="Times New Roman" w:hAnsi="Times New Roman" w:cs="Times New Roman"/>
          <w:bCs/>
          <w:sz w:val="24"/>
          <w:szCs w:val="24"/>
          <w:highlight w:val="yellow"/>
        </w:rPr>
        <w:t xml:space="preserve">the </w:t>
      </w:r>
      <w:r w:rsidRPr="000A1F1F">
        <w:rPr>
          <w:rFonts w:ascii="Times New Roman" w:hAnsi="Times New Roman" w:cs="Times New Roman"/>
          <w:bCs/>
          <w:sz w:val="24"/>
          <w:szCs w:val="24"/>
          <w:highlight w:val="yellow"/>
        </w:rPr>
        <w:t>impact of park management on carbon stock, particularly soil organic carbon fraction</w:t>
      </w:r>
      <w:r w:rsidR="000A1F62" w:rsidRPr="000A1F1F">
        <w:rPr>
          <w:rFonts w:ascii="Times New Roman" w:hAnsi="Times New Roman" w:cs="Times New Roman"/>
          <w:bCs/>
          <w:sz w:val="24"/>
          <w:szCs w:val="24"/>
          <w:highlight w:val="yellow"/>
        </w:rPr>
        <w:t>,</w:t>
      </w:r>
      <w:r w:rsidRPr="000A1F1F">
        <w:rPr>
          <w:rFonts w:ascii="Times New Roman" w:hAnsi="Times New Roman" w:cs="Times New Roman"/>
          <w:bCs/>
          <w:sz w:val="24"/>
          <w:szCs w:val="24"/>
          <w:highlight w:val="yellow"/>
        </w:rPr>
        <w:t xml:space="preserve"> </w:t>
      </w:r>
      <w:r w:rsidR="000A1F62" w:rsidRPr="000A1F1F">
        <w:rPr>
          <w:rFonts w:ascii="Times New Roman" w:hAnsi="Times New Roman" w:cs="Times New Roman"/>
          <w:bCs/>
          <w:sz w:val="24"/>
          <w:szCs w:val="24"/>
          <w:highlight w:val="yellow"/>
        </w:rPr>
        <w:t>remain</w:t>
      </w:r>
      <w:r w:rsidRPr="000A1F1F">
        <w:rPr>
          <w:rFonts w:ascii="Times New Roman" w:hAnsi="Times New Roman" w:cs="Times New Roman"/>
          <w:bCs/>
          <w:sz w:val="24"/>
          <w:szCs w:val="24"/>
          <w:highlight w:val="yellow"/>
        </w:rPr>
        <w:t xml:space="preserve"> unstudied.</w:t>
      </w:r>
      <w:r w:rsidRPr="00791910">
        <w:rPr>
          <w:rFonts w:ascii="Times New Roman" w:hAnsi="Times New Roman" w:cs="Times New Roman"/>
          <w:bCs/>
          <w:sz w:val="24"/>
          <w:szCs w:val="24"/>
        </w:rPr>
        <w:t xml:space="preserve"> </w:t>
      </w:r>
      <w:r w:rsidRPr="000A1F1F">
        <w:rPr>
          <w:rFonts w:ascii="Times New Roman" w:hAnsi="Times New Roman" w:cs="Times New Roman"/>
          <w:bCs/>
          <w:sz w:val="24"/>
          <w:szCs w:val="24"/>
          <w:highlight w:val="cyan"/>
        </w:rPr>
        <w:t xml:space="preserve">This study assessed the impact of forest management practices on carbon stock by analyzing the soil organic carbon fractions such as particulate organic matter (&gt; 53μm) and </w:t>
      </w:r>
      <w:r w:rsidR="000A1F62" w:rsidRPr="000A1F1F">
        <w:rPr>
          <w:rFonts w:ascii="Times New Roman" w:hAnsi="Times New Roman" w:cs="Times New Roman"/>
          <w:bCs/>
          <w:sz w:val="24"/>
          <w:szCs w:val="24"/>
          <w:highlight w:val="cyan"/>
        </w:rPr>
        <w:t>mineral-associated</w:t>
      </w:r>
      <w:r w:rsidRPr="000A1F1F">
        <w:rPr>
          <w:rFonts w:ascii="Times New Roman" w:hAnsi="Times New Roman" w:cs="Times New Roman"/>
          <w:bCs/>
          <w:sz w:val="24"/>
          <w:szCs w:val="24"/>
          <w:highlight w:val="cyan"/>
        </w:rPr>
        <w:t xml:space="preserve"> organic matter (&lt; 53μm) along with biomass stock in </w:t>
      </w:r>
      <w:proofErr w:type="spellStart"/>
      <w:r w:rsidRPr="000A1F1F">
        <w:rPr>
          <w:rFonts w:ascii="Times New Roman" w:hAnsi="Times New Roman" w:cs="Times New Roman"/>
          <w:bCs/>
          <w:sz w:val="24"/>
          <w:szCs w:val="24"/>
          <w:highlight w:val="cyan"/>
        </w:rPr>
        <w:t>Ruecheyna</w:t>
      </w:r>
      <w:proofErr w:type="spellEnd"/>
      <w:r w:rsidRPr="000A1F1F">
        <w:rPr>
          <w:rFonts w:ascii="Times New Roman" w:hAnsi="Times New Roman" w:cs="Times New Roman"/>
          <w:bCs/>
          <w:sz w:val="24"/>
          <w:szCs w:val="24"/>
          <w:highlight w:val="cyan"/>
        </w:rPr>
        <w:t xml:space="preserve"> Park Range of </w:t>
      </w:r>
      <w:proofErr w:type="spellStart"/>
      <w:r w:rsidRPr="000A1F1F">
        <w:rPr>
          <w:rFonts w:ascii="Times New Roman" w:hAnsi="Times New Roman" w:cs="Times New Roman"/>
          <w:bCs/>
          <w:sz w:val="24"/>
          <w:szCs w:val="24"/>
          <w:highlight w:val="cyan"/>
        </w:rPr>
        <w:t>Jigme</w:t>
      </w:r>
      <w:proofErr w:type="spellEnd"/>
      <w:r w:rsidRPr="000A1F1F">
        <w:rPr>
          <w:rFonts w:ascii="Times New Roman" w:hAnsi="Times New Roman" w:cs="Times New Roman"/>
          <w:bCs/>
          <w:sz w:val="24"/>
          <w:szCs w:val="24"/>
          <w:highlight w:val="cyan"/>
        </w:rPr>
        <w:t xml:space="preserve"> </w:t>
      </w:r>
      <w:proofErr w:type="spellStart"/>
      <w:r w:rsidRPr="000A1F1F">
        <w:rPr>
          <w:rFonts w:ascii="Times New Roman" w:hAnsi="Times New Roman" w:cs="Times New Roman"/>
          <w:bCs/>
          <w:sz w:val="24"/>
          <w:szCs w:val="24"/>
          <w:highlight w:val="cyan"/>
        </w:rPr>
        <w:t>Dorji</w:t>
      </w:r>
      <w:proofErr w:type="spellEnd"/>
      <w:r w:rsidRPr="000A1F1F">
        <w:rPr>
          <w:rFonts w:ascii="Times New Roman" w:hAnsi="Times New Roman" w:cs="Times New Roman"/>
          <w:bCs/>
          <w:sz w:val="24"/>
          <w:szCs w:val="24"/>
          <w:highlight w:val="cyan"/>
        </w:rPr>
        <w:t xml:space="preserve"> National Park in Bhutan.</w:t>
      </w:r>
      <w:r w:rsidRPr="00791910">
        <w:rPr>
          <w:rFonts w:ascii="Times New Roman" w:hAnsi="Times New Roman" w:cs="Times New Roman"/>
          <w:bCs/>
          <w:sz w:val="24"/>
          <w:szCs w:val="24"/>
        </w:rPr>
        <w:t xml:space="preserve"> </w:t>
      </w:r>
      <w:r w:rsidR="000A1F62" w:rsidRPr="000A1F1F">
        <w:rPr>
          <w:rFonts w:ascii="Times New Roman" w:hAnsi="Times New Roman" w:cs="Times New Roman"/>
          <w:bCs/>
          <w:sz w:val="24"/>
          <w:szCs w:val="24"/>
          <w:highlight w:val="green"/>
        </w:rPr>
        <w:t>A study</w:t>
      </w:r>
      <w:r w:rsidRPr="000A1F1F">
        <w:rPr>
          <w:rFonts w:ascii="Times New Roman" w:hAnsi="Times New Roman" w:cs="Times New Roman"/>
          <w:bCs/>
          <w:sz w:val="24"/>
          <w:szCs w:val="24"/>
          <w:highlight w:val="green"/>
        </w:rPr>
        <w:t xml:space="preserve"> was carried out using </w:t>
      </w:r>
      <w:r w:rsidR="000A1F62" w:rsidRPr="000A1F1F">
        <w:rPr>
          <w:rFonts w:ascii="Times New Roman" w:hAnsi="Times New Roman" w:cs="Times New Roman"/>
          <w:bCs/>
          <w:sz w:val="24"/>
          <w:szCs w:val="24"/>
          <w:highlight w:val="green"/>
        </w:rPr>
        <w:t xml:space="preserve">a </w:t>
      </w:r>
      <w:r w:rsidR="00AA05FF" w:rsidRPr="000A1F1F">
        <w:rPr>
          <w:rFonts w:ascii="Times New Roman" w:hAnsi="Times New Roman" w:cs="Times New Roman"/>
          <w:bCs/>
          <w:sz w:val="24"/>
          <w:szCs w:val="24"/>
          <w:highlight w:val="green"/>
        </w:rPr>
        <w:t>r</w:t>
      </w:r>
      <w:r w:rsidRPr="000A1F1F">
        <w:rPr>
          <w:rFonts w:ascii="Times New Roman" w:hAnsi="Times New Roman" w:cs="Times New Roman"/>
          <w:bCs/>
          <w:sz w:val="24"/>
          <w:szCs w:val="24"/>
          <w:highlight w:val="green"/>
        </w:rPr>
        <w:t xml:space="preserve">andom sampling design with 30 plots each in </w:t>
      </w:r>
      <w:r w:rsidR="000A1F62" w:rsidRPr="000A1F1F">
        <w:rPr>
          <w:rFonts w:ascii="Times New Roman" w:hAnsi="Times New Roman" w:cs="Times New Roman"/>
          <w:bCs/>
          <w:sz w:val="24"/>
          <w:szCs w:val="24"/>
          <w:highlight w:val="green"/>
        </w:rPr>
        <w:t xml:space="preserve">the </w:t>
      </w:r>
      <w:r w:rsidRPr="000A1F1F">
        <w:rPr>
          <w:rFonts w:ascii="Times New Roman" w:hAnsi="Times New Roman" w:cs="Times New Roman"/>
          <w:bCs/>
          <w:sz w:val="24"/>
          <w:szCs w:val="24"/>
          <w:highlight w:val="green"/>
        </w:rPr>
        <w:t>Buffer</w:t>
      </w:r>
      <w:r w:rsidR="008660ED" w:rsidRPr="000A1F1F">
        <w:rPr>
          <w:rFonts w:ascii="Times New Roman" w:hAnsi="Times New Roman" w:cs="Times New Roman"/>
          <w:bCs/>
          <w:sz w:val="24"/>
          <w:szCs w:val="24"/>
          <w:highlight w:val="green"/>
        </w:rPr>
        <w:t xml:space="preserve"> (BZ)</w:t>
      </w:r>
      <w:r w:rsidRPr="000A1F1F">
        <w:rPr>
          <w:rFonts w:ascii="Times New Roman" w:hAnsi="Times New Roman" w:cs="Times New Roman"/>
          <w:bCs/>
          <w:sz w:val="24"/>
          <w:szCs w:val="24"/>
          <w:highlight w:val="green"/>
        </w:rPr>
        <w:t xml:space="preserve"> and Multiple Use Zone</w:t>
      </w:r>
      <w:r w:rsidR="008660ED" w:rsidRPr="000A1F1F">
        <w:rPr>
          <w:rFonts w:ascii="Times New Roman" w:hAnsi="Times New Roman" w:cs="Times New Roman"/>
          <w:bCs/>
          <w:sz w:val="24"/>
          <w:szCs w:val="24"/>
          <w:highlight w:val="green"/>
        </w:rPr>
        <w:t xml:space="preserve"> (MUZ)</w:t>
      </w:r>
      <w:r w:rsidRPr="000A1F1F">
        <w:rPr>
          <w:rFonts w:ascii="Times New Roman" w:hAnsi="Times New Roman" w:cs="Times New Roman"/>
          <w:bCs/>
          <w:sz w:val="24"/>
          <w:szCs w:val="24"/>
          <w:highlight w:val="green"/>
        </w:rPr>
        <w:t xml:space="preserve">. Aboveground biomass was quantified using </w:t>
      </w:r>
      <w:r w:rsidR="000A1F62" w:rsidRPr="000A1F1F">
        <w:rPr>
          <w:rFonts w:ascii="Times New Roman" w:hAnsi="Times New Roman" w:cs="Times New Roman"/>
          <w:bCs/>
          <w:sz w:val="24"/>
          <w:szCs w:val="24"/>
          <w:highlight w:val="green"/>
        </w:rPr>
        <w:t>species-specific</w:t>
      </w:r>
      <w:r w:rsidRPr="000A1F1F">
        <w:rPr>
          <w:rFonts w:ascii="Times New Roman" w:hAnsi="Times New Roman" w:cs="Times New Roman"/>
          <w:bCs/>
          <w:sz w:val="24"/>
          <w:szCs w:val="24"/>
          <w:highlight w:val="green"/>
        </w:rPr>
        <w:t xml:space="preserve"> </w:t>
      </w:r>
      <w:proofErr w:type="spellStart"/>
      <w:r w:rsidRPr="000A1F1F">
        <w:rPr>
          <w:rFonts w:ascii="Times New Roman" w:hAnsi="Times New Roman" w:cs="Times New Roman"/>
          <w:bCs/>
          <w:sz w:val="24"/>
          <w:szCs w:val="24"/>
          <w:highlight w:val="green"/>
        </w:rPr>
        <w:t>allometric</w:t>
      </w:r>
      <w:proofErr w:type="spellEnd"/>
      <w:r w:rsidRPr="000A1F1F">
        <w:rPr>
          <w:rFonts w:ascii="Times New Roman" w:hAnsi="Times New Roman" w:cs="Times New Roman"/>
          <w:bCs/>
          <w:sz w:val="24"/>
          <w:szCs w:val="24"/>
          <w:highlight w:val="green"/>
        </w:rPr>
        <w:t xml:space="preserve"> equations, soil organic carbon fraction through physical fractionation</w:t>
      </w:r>
      <w:r w:rsidR="000A1F62" w:rsidRPr="000A1F1F">
        <w:rPr>
          <w:rFonts w:ascii="Times New Roman" w:hAnsi="Times New Roman" w:cs="Times New Roman"/>
          <w:bCs/>
          <w:sz w:val="24"/>
          <w:szCs w:val="24"/>
          <w:highlight w:val="green"/>
        </w:rPr>
        <w:t>,</w:t>
      </w:r>
      <w:r w:rsidR="00AA05FF" w:rsidRPr="000A1F1F">
        <w:rPr>
          <w:rFonts w:ascii="Times New Roman" w:hAnsi="Times New Roman" w:cs="Times New Roman"/>
          <w:bCs/>
          <w:sz w:val="24"/>
          <w:szCs w:val="24"/>
          <w:highlight w:val="green"/>
        </w:rPr>
        <w:t xml:space="preserve"> and </w:t>
      </w:r>
      <w:r w:rsidR="000A1F62" w:rsidRPr="000A1F1F">
        <w:rPr>
          <w:rFonts w:ascii="Times New Roman" w:hAnsi="Times New Roman" w:cs="Times New Roman"/>
          <w:bCs/>
          <w:sz w:val="24"/>
          <w:szCs w:val="24"/>
          <w:highlight w:val="green"/>
        </w:rPr>
        <w:t xml:space="preserve">the </w:t>
      </w:r>
      <w:r w:rsidR="00AA05FF" w:rsidRPr="000A1F1F">
        <w:rPr>
          <w:rFonts w:ascii="Times New Roman" w:hAnsi="Times New Roman" w:cs="Times New Roman"/>
          <w:bCs/>
          <w:sz w:val="24"/>
          <w:szCs w:val="24"/>
          <w:highlight w:val="green"/>
        </w:rPr>
        <w:t>loss on ignition method</w:t>
      </w:r>
      <w:r w:rsidRPr="000A1F1F">
        <w:rPr>
          <w:rFonts w:ascii="Times New Roman" w:hAnsi="Times New Roman" w:cs="Times New Roman"/>
          <w:bCs/>
          <w:sz w:val="24"/>
          <w:szCs w:val="24"/>
          <w:highlight w:val="green"/>
        </w:rPr>
        <w:t>.</w:t>
      </w:r>
      <w:r w:rsidRPr="00791910">
        <w:rPr>
          <w:rFonts w:ascii="Times New Roman" w:hAnsi="Times New Roman" w:cs="Times New Roman"/>
          <w:bCs/>
          <w:sz w:val="24"/>
          <w:szCs w:val="24"/>
        </w:rPr>
        <w:t xml:space="preserve"> </w:t>
      </w:r>
      <w:r w:rsidRPr="000A1F1F">
        <w:rPr>
          <w:rFonts w:ascii="Times New Roman" w:hAnsi="Times New Roman" w:cs="Times New Roman"/>
          <w:bCs/>
          <w:sz w:val="24"/>
          <w:szCs w:val="24"/>
          <w:highlight w:val="lightGray"/>
        </w:rPr>
        <w:t>Results revealed considerably higher carbon stock in BZ (293±90.05 t ha</w:t>
      </w:r>
      <w:r w:rsidRPr="000A1F1F">
        <w:rPr>
          <w:rFonts w:ascii="Times New Roman" w:hAnsi="Times New Roman" w:cs="Times New Roman"/>
          <w:bCs/>
          <w:sz w:val="24"/>
          <w:szCs w:val="24"/>
          <w:highlight w:val="lightGray"/>
          <w:vertAlign w:val="superscript"/>
        </w:rPr>
        <w:t>-1</w:t>
      </w:r>
      <w:r w:rsidRPr="000A1F1F">
        <w:rPr>
          <w:rFonts w:ascii="Times New Roman" w:hAnsi="Times New Roman" w:cs="Times New Roman"/>
          <w:bCs/>
          <w:sz w:val="24"/>
          <w:szCs w:val="24"/>
          <w:highlight w:val="lightGray"/>
        </w:rPr>
        <w:t>) compared to MUZ (210.65±89.75 t ha</w:t>
      </w:r>
      <w:r w:rsidRPr="000A1F1F">
        <w:rPr>
          <w:rFonts w:ascii="Times New Roman" w:hAnsi="Times New Roman" w:cs="Times New Roman"/>
          <w:bCs/>
          <w:sz w:val="24"/>
          <w:szCs w:val="24"/>
          <w:highlight w:val="lightGray"/>
          <w:vertAlign w:val="superscript"/>
        </w:rPr>
        <w:t>-1</w:t>
      </w:r>
      <w:r w:rsidRPr="000A1F1F">
        <w:rPr>
          <w:rFonts w:ascii="Times New Roman" w:hAnsi="Times New Roman" w:cs="Times New Roman"/>
          <w:bCs/>
          <w:sz w:val="24"/>
          <w:szCs w:val="24"/>
          <w:highlight w:val="lightGray"/>
        </w:rPr>
        <w:t xml:space="preserve">, </w:t>
      </w:r>
      <w:r w:rsidRPr="000A1F1F">
        <w:rPr>
          <w:rFonts w:ascii="Times New Roman" w:hAnsi="Times New Roman" w:cs="Times New Roman"/>
          <w:bCs/>
          <w:i/>
          <w:iCs/>
          <w:sz w:val="24"/>
          <w:szCs w:val="24"/>
          <w:highlight w:val="lightGray"/>
        </w:rPr>
        <w:t>p</w:t>
      </w:r>
      <w:r w:rsidRPr="000A1F1F">
        <w:rPr>
          <w:rFonts w:ascii="Times New Roman" w:hAnsi="Times New Roman" w:cs="Times New Roman"/>
          <w:bCs/>
          <w:sz w:val="24"/>
          <w:szCs w:val="24"/>
          <w:highlight w:val="lightGray"/>
        </w:rPr>
        <w:t xml:space="preserve"> &lt; .001)</w:t>
      </w:r>
      <w:r w:rsidR="00247A80" w:rsidRPr="000A1F1F">
        <w:rPr>
          <w:rFonts w:ascii="Times New Roman" w:hAnsi="Times New Roman" w:cs="Times New Roman"/>
          <w:bCs/>
          <w:sz w:val="24"/>
          <w:szCs w:val="24"/>
          <w:highlight w:val="lightGray"/>
        </w:rPr>
        <w:t>,</w:t>
      </w:r>
      <w:r w:rsidRPr="000A1F1F">
        <w:rPr>
          <w:rFonts w:ascii="Times New Roman" w:hAnsi="Times New Roman" w:cs="Times New Roman"/>
          <w:bCs/>
          <w:sz w:val="24"/>
          <w:szCs w:val="24"/>
          <w:highlight w:val="lightGray"/>
        </w:rPr>
        <w:t xml:space="preserve"> with biomass carbon accounting for 49.75% in BZ and 44.3% in MUZ of the total stock. Soil organic carbon stock varied significantly with </w:t>
      </w:r>
      <w:r w:rsidR="00247A80" w:rsidRPr="000A1F1F">
        <w:rPr>
          <w:rFonts w:ascii="Times New Roman" w:hAnsi="Times New Roman" w:cs="Times New Roman"/>
          <w:bCs/>
          <w:sz w:val="24"/>
          <w:szCs w:val="24"/>
          <w:highlight w:val="lightGray"/>
        </w:rPr>
        <w:t xml:space="preserve">an </w:t>
      </w:r>
      <w:r w:rsidRPr="000A1F1F">
        <w:rPr>
          <w:rFonts w:ascii="Times New Roman" w:hAnsi="Times New Roman" w:cs="Times New Roman"/>
          <w:bCs/>
          <w:sz w:val="24"/>
          <w:szCs w:val="24"/>
          <w:highlight w:val="lightGray"/>
        </w:rPr>
        <w:t>estimated 147.58 t ha⁻¹ ± 47.94 in BZ and 117.31 t ha⁻¹ ± 45.81 in MUZ.</w:t>
      </w:r>
      <w:r w:rsidR="00AE264D" w:rsidRPr="000A1F1F">
        <w:rPr>
          <w:rFonts w:ascii="Times New Roman" w:hAnsi="Times New Roman" w:cs="Times New Roman"/>
          <w:bCs/>
          <w:sz w:val="24"/>
          <w:szCs w:val="24"/>
          <w:highlight w:val="lightGray"/>
        </w:rPr>
        <w:t xml:space="preserve"> Both POM and MAOM showed greater stability in BZ than MUZ with lower CV</w:t>
      </w:r>
      <w:r w:rsidRPr="000A1F1F">
        <w:rPr>
          <w:rFonts w:ascii="Times New Roman" w:hAnsi="Times New Roman" w:cs="Times New Roman"/>
          <w:bCs/>
          <w:sz w:val="24"/>
          <w:szCs w:val="24"/>
          <w:highlight w:val="lightGray"/>
        </w:rPr>
        <w:t>.</w:t>
      </w:r>
      <w:r w:rsidR="00D403C1">
        <w:rPr>
          <w:rFonts w:ascii="Times New Roman" w:hAnsi="Times New Roman" w:cs="Times New Roman"/>
          <w:bCs/>
          <w:sz w:val="24"/>
          <w:szCs w:val="24"/>
        </w:rPr>
        <w:t xml:space="preserve"> </w:t>
      </w:r>
      <w:r w:rsidRPr="000D3510">
        <w:rPr>
          <w:rFonts w:ascii="Times New Roman" w:hAnsi="Times New Roman" w:cs="Times New Roman"/>
          <w:bCs/>
          <w:sz w:val="24"/>
          <w:szCs w:val="24"/>
          <w:highlight w:val="darkYellow"/>
        </w:rPr>
        <w:t>These findings underscore the importance of zone-specific forest management in enhancing stable carbon pools. Moreover, results inform researchers on the importance of separately studying soil organic carbon fractions for more accurate and reliable carbon stock estimation.</w:t>
      </w:r>
    </w:p>
    <w:p w14:paraId="27139B85" w14:textId="5A21F631" w:rsidR="00133343" w:rsidRDefault="00133343" w:rsidP="00AA05FF">
      <w:pPr>
        <w:tabs>
          <w:tab w:val="left" w:pos="4164"/>
        </w:tabs>
        <w:spacing w:line="240" w:lineRule="auto"/>
        <w:ind w:left="288" w:right="288"/>
        <w:jc w:val="both"/>
        <w:rPr>
          <w:rFonts w:ascii="Times New Roman" w:hAnsi="Times New Roman" w:cs="Times New Roman"/>
          <w:bCs/>
          <w:sz w:val="24"/>
          <w:szCs w:val="24"/>
        </w:rPr>
      </w:pPr>
      <w:r w:rsidRPr="00D14716">
        <w:rPr>
          <w:rFonts w:ascii="Times New Roman" w:hAnsi="Times New Roman" w:cs="Times New Roman"/>
          <w:b/>
          <w:sz w:val="24"/>
          <w:szCs w:val="24"/>
        </w:rPr>
        <w:t>Keywords:</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Allometric</w:t>
      </w:r>
      <w:proofErr w:type="spellEnd"/>
      <w:r>
        <w:rPr>
          <w:rFonts w:ascii="Times New Roman" w:hAnsi="Times New Roman" w:cs="Times New Roman"/>
          <w:bCs/>
          <w:sz w:val="24"/>
          <w:szCs w:val="24"/>
        </w:rPr>
        <w:t xml:space="preserve"> equation, carbon stock, </w:t>
      </w:r>
      <w:r w:rsidR="008660ED">
        <w:rPr>
          <w:rFonts w:ascii="Times New Roman" w:hAnsi="Times New Roman" w:cs="Times New Roman"/>
          <w:bCs/>
          <w:sz w:val="24"/>
          <w:szCs w:val="24"/>
        </w:rPr>
        <w:t>mineral-associated</w:t>
      </w:r>
      <w:r>
        <w:rPr>
          <w:rFonts w:ascii="Times New Roman" w:hAnsi="Times New Roman" w:cs="Times New Roman"/>
          <w:bCs/>
          <w:sz w:val="24"/>
          <w:szCs w:val="24"/>
        </w:rPr>
        <w:t xml:space="preserve"> organic matter (MAOM), particulate organic matter (POM), soil organic carbon</w:t>
      </w:r>
    </w:p>
    <w:p w14:paraId="1D93CCD5" w14:textId="3CCBDBF9" w:rsidR="00133343" w:rsidRPr="00967AAA" w:rsidRDefault="00133343" w:rsidP="00967AAA">
      <w:pPr>
        <w:tabs>
          <w:tab w:val="left" w:pos="4164"/>
        </w:tabs>
        <w:spacing w:line="240" w:lineRule="auto"/>
        <w:jc w:val="both"/>
        <w:rPr>
          <w:rFonts w:ascii="Times New Roman" w:hAnsi="Times New Roman" w:cs="Times New Roman"/>
          <w:b/>
          <w:i/>
          <w:iCs/>
          <w:sz w:val="24"/>
          <w:szCs w:val="24"/>
        </w:rPr>
      </w:pPr>
      <w:r w:rsidRPr="00967AAA">
        <w:rPr>
          <w:rFonts w:ascii="Times New Roman" w:hAnsi="Times New Roman" w:cs="Times New Roman"/>
          <w:b/>
          <w:sz w:val="24"/>
          <w:szCs w:val="24"/>
        </w:rPr>
        <w:t>Introduction</w:t>
      </w:r>
    </w:p>
    <w:p w14:paraId="5B8B3FC0" w14:textId="7DEEC2E7" w:rsidR="00133343" w:rsidRPr="000D3510" w:rsidRDefault="00945173" w:rsidP="00337DBF">
      <w:pPr>
        <w:spacing w:after="0" w:line="360" w:lineRule="auto"/>
        <w:jc w:val="both"/>
        <w:rPr>
          <w:rFonts w:ascii="Times New Roman" w:hAnsi="Times New Roman" w:cs="Times New Roman"/>
          <w:color w:val="FF0000"/>
          <w:sz w:val="24"/>
          <w:szCs w:val="24"/>
        </w:rPr>
      </w:pPr>
      <w:r w:rsidRPr="000D3510">
        <w:rPr>
          <w:rFonts w:ascii="Times New Roman" w:hAnsi="Times New Roman" w:cs="Times New Roman"/>
          <w:color w:val="FF0000"/>
          <w:sz w:val="24"/>
          <w:szCs w:val="24"/>
        </w:rPr>
        <w:t xml:space="preserve">Forest is known to play a vital role in </w:t>
      </w:r>
      <w:r w:rsidR="008660ED" w:rsidRPr="000D3510">
        <w:rPr>
          <w:rFonts w:ascii="Times New Roman" w:hAnsi="Times New Roman" w:cs="Times New Roman"/>
          <w:color w:val="FF0000"/>
          <w:sz w:val="24"/>
          <w:szCs w:val="24"/>
        </w:rPr>
        <w:t xml:space="preserve">the </w:t>
      </w:r>
      <w:r w:rsidRPr="000D3510">
        <w:rPr>
          <w:rFonts w:ascii="Times New Roman" w:hAnsi="Times New Roman" w:cs="Times New Roman"/>
          <w:color w:val="FF0000"/>
          <w:sz w:val="24"/>
          <w:szCs w:val="24"/>
        </w:rPr>
        <w:t>global carbon cycle, acting as both carbon source and sink depending on land use and management practices (</w:t>
      </w:r>
      <w:proofErr w:type="spellStart"/>
      <w:r w:rsidRPr="000D3510">
        <w:rPr>
          <w:rFonts w:ascii="Times New Roman" w:hAnsi="Times New Roman" w:cs="Times New Roman"/>
          <w:color w:val="FF0000"/>
          <w:sz w:val="24"/>
          <w:szCs w:val="24"/>
        </w:rPr>
        <w:t>Jandl</w:t>
      </w:r>
      <w:proofErr w:type="spellEnd"/>
      <w:r w:rsidRPr="000D3510">
        <w:rPr>
          <w:rFonts w:ascii="Times New Roman" w:hAnsi="Times New Roman" w:cs="Times New Roman"/>
          <w:color w:val="FF0000"/>
          <w:sz w:val="24"/>
          <w:szCs w:val="24"/>
        </w:rPr>
        <w:t xml:space="preserve"> </w:t>
      </w:r>
      <w:r w:rsidRPr="000D3510">
        <w:rPr>
          <w:rFonts w:ascii="Times New Roman" w:hAnsi="Times New Roman" w:cs="Times New Roman"/>
          <w:i/>
          <w:iCs/>
          <w:color w:val="FF0000"/>
          <w:sz w:val="24"/>
          <w:szCs w:val="24"/>
        </w:rPr>
        <w:t>et al.,</w:t>
      </w:r>
      <w:r w:rsidRPr="000D3510">
        <w:rPr>
          <w:rFonts w:ascii="Times New Roman" w:hAnsi="Times New Roman" w:cs="Times New Roman"/>
          <w:color w:val="FF0000"/>
          <w:sz w:val="24"/>
          <w:szCs w:val="24"/>
        </w:rPr>
        <w:t xml:space="preserve"> 2007). Globally, forest ecosystem covers about 4.1 billion </w:t>
      </w:r>
      <w:r w:rsidR="00AB1636" w:rsidRPr="000D3510">
        <w:rPr>
          <w:rFonts w:ascii="Times New Roman" w:hAnsi="Times New Roman" w:cs="Times New Roman"/>
          <w:color w:val="FF0000"/>
          <w:sz w:val="24"/>
          <w:szCs w:val="24"/>
        </w:rPr>
        <w:t>hectares</w:t>
      </w:r>
      <w:r w:rsidRPr="000D3510">
        <w:rPr>
          <w:rFonts w:ascii="Times New Roman" w:hAnsi="Times New Roman" w:cs="Times New Roman"/>
          <w:color w:val="FF0000"/>
          <w:sz w:val="24"/>
          <w:szCs w:val="24"/>
        </w:rPr>
        <w:t xml:space="preserve"> and </w:t>
      </w:r>
      <w:r w:rsidR="00AB1636" w:rsidRPr="000D3510">
        <w:rPr>
          <w:rFonts w:ascii="Times New Roman" w:hAnsi="Times New Roman" w:cs="Times New Roman"/>
          <w:color w:val="FF0000"/>
          <w:sz w:val="24"/>
          <w:szCs w:val="24"/>
        </w:rPr>
        <w:t>store</w:t>
      </w:r>
      <w:r w:rsidRPr="000D3510">
        <w:rPr>
          <w:rFonts w:ascii="Times New Roman" w:hAnsi="Times New Roman" w:cs="Times New Roman"/>
          <w:color w:val="FF0000"/>
          <w:sz w:val="24"/>
          <w:szCs w:val="24"/>
        </w:rPr>
        <w:t xml:space="preserve"> about 80% of terrestrial </w:t>
      </w:r>
      <w:r w:rsidR="00AB1636" w:rsidRPr="000D3510">
        <w:rPr>
          <w:rFonts w:ascii="Times New Roman" w:hAnsi="Times New Roman" w:cs="Times New Roman"/>
          <w:color w:val="FF0000"/>
          <w:sz w:val="24"/>
          <w:szCs w:val="24"/>
        </w:rPr>
        <w:t>above-ground</w:t>
      </w:r>
      <w:r w:rsidRPr="000D3510">
        <w:rPr>
          <w:rFonts w:ascii="Times New Roman" w:hAnsi="Times New Roman" w:cs="Times New Roman"/>
          <w:color w:val="FF0000"/>
          <w:sz w:val="24"/>
          <w:szCs w:val="24"/>
        </w:rPr>
        <w:t xml:space="preserve"> carbon and about 40% of </w:t>
      </w:r>
      <w:r w:rsidR="00AB1636" w:rsidRPr="000D3510">
        <w:rPr>
          <w:rFonts w:ascii="Times New Roman" w:hAnsi="Times New Roman" w:cs="Times New Roman"/>
          <w:color w:val="FF0000"/>
          <w:sz w:val="24"/>
          <w:szCs w:val="24"/>
        </w:rPr>
        <w:t>below-ground</w:t>
      </w:r>
      <w:r w:rsidRPr="000D3510">
        <w:rPr>
          <w:rFonts w:ascii="Times New Roman" w:hAnsi="Times New Roman" w:cs="Times New Roman"/>
          <w:color w:val="FF0000"/>
          <w:sz w:val="24"/>
          <w:szCs w:val="24"/>
        </w:rPr>
        <w:t xml:space="preserve"> carbon, contributing to global climate change mitigation efforts (Food and Agriculture Organization [FAO], 2020; </w:t>
      </w:r>
      <w:proofErr w:type="spellStart"/>
      <w:r w:rsidRPr="000D3510">
        <w:rPr>
          <w:rFonts w:ascii="Times New Roman" w:hAnsi="Times New Roman" w:cs="Times New Roman"/>
          <w:color w:val="FF0000"/>
          <w:sz w:val="24"/>
          <w:szCs w:val="24"/>
        </w:rPr>
        <w:t>Tshering</w:t>
      </w:r>
      <w:proofErr w:type="spellEnd"/>
      <w:r w:rsidRPr="000D3510">
        <w:rPr>
          <w:rFonts w:ascii="Times New Roman" w:hAnsi="Times New Roman" w:cs="Times New Roman"/>
          <w:color w:val="FF0000"/>
          <w:sz w:val="24"/>
          <w:szCs w:val="24"/>
        </w:rPr>
        <w:t xml:space="preserve"> &amp; </w:t>
      </w:r>
      <w:proofErr w:type="spellStart"/>
      <w:r w:rsidRPr="000D3510">
        <w:rPr>
          <w:rFonts w:ascii="Times New Roman" w:hAnsi="Times New Roman" w:cs="Times New Roman"/>
          <w:color w:val="FF0000"/>
          <w:sz w:val="24"/>
          <w:szCs w:val="24"/>
        </w:rPr>
        <w:t>Rinzin</w:t>
      </w:r>
      <w:proofErr w:type="spellEnd"/>
      <w:r w:rsidRPr="000D3510">
        <w:rPr>
          <w:rFonts w:ascii="Times New Roman" w:hAnsi="Times New Roman" w:cs="Times New Roman"/>
          <w:color w:val="FF0000"/>
          <w:sz w:val="24"/>
          <w:szCs w:val="24"/>
        </w:rPr>
        <w:t xml:space="preserve">, 2022). This significant carbon storage is brought about by different carbon </w:t>
      </w:r>
      <w:r w:rsidR="00AB1636" w:rsidRPr="000D3510">
        <w:rPr>
          <w:rFonts w:ascii="Times New Roman" w:hAnsi="Times New Roman" w:cs="Times New Roman"/>
          <w:color w:val="FF0000"/>
          <w:sz w:val="24"/>
          <w:szCs w:val="24"/>
        </w:rPr>
        <w:t>pools</w:t>
      </w:r>
      <w:r w:rsidRPr="000D3510">
        <w:rPr>
          <w:rFonts w:ascii="Times New Roman" w:hAnsi="Times New Roman" w:cs="Times New Roman"/>
          <w:color w:val="FF0000"/>
          <w:sz w:val="24"/>
          <w:szCs w:val="24"/>
        </w:rPr>
        <w:t xml:space="preserve"> in forest </w:t>
      </w:r>
      <w:r w:rsidR="00AB1636" w:rsidRPr="000D3510">
        <w:rPr>
          <w:rFonts w:ascii="Times New Roman" w:hAnsi="Times New Roman" w:cs="Times New Roman"/>
          <w:color w:val="FF0000"/>
          <w:sz w:val="24"/>
          <w:szCs w:val="24"/>
        </w:rPr>
        <w:t>ecosystems</w:t>
      </w:r>
      <w:r w:rsidRPr="000D3510">
        <w:rPr>
          <w:rFonts w:ascii="Times New Roman" w:hAnsi="Times New Roman" w:cs="Times New Roman"/>
          <w:color w:val="FF0000"/>
          <w:sz w:val="24"/>
          <w:szCs w:val="24"/>
        </w:rPr>
        <w:t xml:space="preserve"> such as the </w:t>
      </w:r>
      <w:r w:rsidR="00AB1636" w:rsidRPr="000D3510">
        <w:rPr>
          <w:rFonts w:ascii="Times New Roman" w:hAnsi="Times New Roman" w:cs="Times New Roman"/>
          <w:color w:val="FF0000"/>
          <w:sz w:val="24"/>
          <w:szCs w:val="24"/>
        </w:rPr>
        <w:t>above-ground</w:t>
      </w:r>
      <w:r w:rsidRPr="000D3510">
        <w:rPr>
          <w:rFonts w:ascii="Times New Roman" w:hAnsi="Times New Roman" w:cs="Times New Roman"/>
          <w:color w:val="FF0000"/>
          <w:sz w:val="24"/>
          <w:szCs w:val="24"/>
        </w:rPr>
        <w:t xml:space="preserve"> biomass (AGB), </w:t>
      </w:r>
      <w:r w:rsidR="00AB1636" w:rsidRPr="000D3510">
        <w:rPr>
          <w:rFonts w:ascii="Times New Roman" w:hAnsi="Times New Roman" w:cs="Times New Roman"/>
          <w:color w:val="FF0000"/>
          <w:sz w:val="24"/>
          <w:szCs w:val="24"/>
        </w:rPr>
        <w:t>below-ground</w:t>
      </w:r>
      <w:r w:rsidRPr="000D3510">
        <w:rPr>
          <w:rFonts w:ascii="Times New Roman" w:hAnsi="Times New Roman" w:cs="Times New Roman"/>
          <w:color w:val="FF0000"/>
          <w:sz w:val="24"/>
          <w:szCs w:val="24"/>
        </w:rPr>
        <w:t xml:space="preserve"> biomass (BGB), litter, deadwood</w:t>
      </w:r>
      <w:r w:rsidR="00AB1636" w:rsidRPr="000D3510">
        <w:rPr>
          <w:rFonts w:ascii="Times New Roman" w:hAnsi="Times New Roman" w:cs="Times New Roman"/>
          <w:color w:val="FF0000"/>
          <w:sz w:val="24"/>
          <w:szCs w:val="24"/>
        </w:rPr>
        <w:t>,</w:t>
      </w:r>
      <w:r w:rsidRPr="000D3510">
        <w:rPr>
          <w:rFonts w:ascii="Times New Roman" w:hAnsi="Times New Roman" w:cs="Times New Roman"/>
          <w:color w:val="FF0000"/>
          <w:sz w:val="24"/>
          <w:szCs w:val="24"/>
        </w:rPr>
        <w:t xml:space="preserve"> and soil organic carbon (SOC) (FAO, 2020). Forest carbon stock assessment is said to play an important role in climate change mitigation, land management</w:t>
      </w:r>
      <w:r w:rsidR="00AB1636" w:rsidRPr="000D3510">
        <w:rPr>
          <w:rFonts w:ascii="Times New Roman" w:hAnsi="Times New Roman" w:cs="Times New Roman"/>
          <w:color w:val="FF0000"/>
          <w:sz w:val="24"/>
          <w:szCs w:val="24"/>
        </w:rPr>
        <w:t>,</w:t>
      </w:r>
      <w:r w:rsidRPr="000D3510">
        <w:rPr>
          <w:rFonts w:ascii="Times New Roman" w:hAnsi="Times New Roman" w:cs="Times New Roman"/>
          <w:color w:val="FF0000"/>
          <w:sz w:val="24"/>
          <w:szCs w:val="24"/>
        </w:rPr>
        <w:t xml:space="preserve"> and ecosystem service valuation (Intergovernmental Panel </w:t>
      </w:r>
      <w:r w:rsidRPr="000D3510">
        <w:rPr>
          <w:rFonts w:ascii="Times New Roman" w:hAnsi="Times New Roman" w:cs="Times New Roman"/>
          <w:color w:val="FF0000"/>
          <w:sz w:val="24"/>
          <w:szCs w:val="24"/>
        </w:rPr>
        <w:lastRenderedPageBreak/>
        <w:t xml:space="preserve">on Climate Change [IPCC], 2021). However, </w:t>
      </w:r>
      <w:r w:rsidR="00C2078C" w:rsidRPr="000D3510">
        <w:rPr>
          <w:rFonts w:ascii="Times New Roman" w:hAnsi="Times New Roman" w:cs="Times New Roman"/>
          <w:color w:val="FF0000"/>
          <w:sz w:val="24"/>
          <w:szCs w:val="24"/>
        </w:rPr>
        <w:t xml:space="preserve">the </w:t>
      </w:r>
      <w:r w:rsidRPr="000D3510">
        <w:rPr>
          <w:rFonts w:ascii="Times New Roman" w:hAnsi="Times New Roman" w:cs="Times New Roman"/>
          <w:color w:val="FF0000"/>
          <w:sz w:val="24"/>
          <w:szCs w:val="24"/>
        </w:rPr>
        <w:t xml:space="preserve">capacity of </w:t>
      </w:r>
      <w:r w:rsidR="00C2078C" w:rsidRPr="000D3510">
        <w:rPr>
          <w:rFonts w:ascii="Times New Roman" w:hAnsi="Times New Roman" w:cs="Times New Roman"/>
          <w:color w:val="FF0000"/>
          <w:sz w:val="24"/>
          <w:szCs w:val="24"/>
        </w:rPr>
        <w:t>forests</w:t>
      </w:r>
      <w:r w:rsidRPr="000D3510">
        <w:rPr>
          <w:rFonts w:ascii="Times New Roman" w:hAnsi="Times New Roman" w:cs="Times New Roman"/>
          <w:color w:val="FF0000"/>
          <w:sz w:val="24"/>
          <w:szCs w:val="24"/>
        </w:rPr>
        <w:t xml:space="preserve"> for carbon storage is said to vary significantly with forest type, </w:t>
      </w:r>
      <w:r w:rsidR="00A35A98" w:rsidRPr="000D3510">
        <w:rPr>
          <w:rFonts w:ascii="Times New Roman" w:hAnsi="Times New Roman" w:cs="Times New Roman"/>
          <w:color w:val="FF0000"/>
          <w:sz w:val="24"/>
          <w:szCs w:val="24"/>
        </w:rPr>
        <w:t>management</w:t>
      </w:r>
      <w:r w:rsidRPr="000D3510">
        <w:rPr>
          <w:rFonts w:ascii="Times New Roman" w:hAnsi="Times New Roman" w:cs="Times New Roman"/>
          <w:color w:val="FF0000"/>
          <w:sz w:val="24"/>
          <w:szCs w:val="24"/>
        </w:rPr>
        <w:t xml:space="preserve"> practices</w:t>
      </w:r>
      <w:r w:rsidR="00A35A98" w:rsidRPr="000D3510">
        <w:rPr>
          <w:rFonts w:ascii="Times New Roman" w:hAnsi="Times New Roman" w:cs="Times New Roman"/>
          <w:color w:val="FF0000"/>
          <w:sz w:val="24"/>
          <w:szCs w:val="24"/>
        </w:rPr>
        <w:t>,</w:t>
      </w:r>
      <w:r w:rsidRPr="000D3510">
        <w:rPr>
          <w:rFonts w:ascii="Times New Roman" w:hAnsi="Times New Roman" w:cs="Times New Roman"/>
          <w:color w:val="FF0000"/>
          <w:sz w:val="24"/>
          <w:szCs w:val="24"/>
        </w:rPr>
        <w:t xml:space="preserve"> and climatic conditions (</w:t>
      </w:r>
      <w:proofErr w:type="spellStart"/>
      <w:r w:rsidRPr="000D3510">
        <w:rPr>
          <w:rFonts w:ascii="Times New Roman" w:hAnsi="Times New Roman" w:cs="Times New Roman"/>
          <w:color w:val="FF0000"/>
          <w:sz w:val="24"/>
          <w:szCs w:val="24"/>
        </w:rPr>
        <w:t>Bhatta</w:t>
      </w:r>
      <w:proofErr w:type="spellEnd"/>
      <w:r w:rsidRPr="000D3510">
        <w:rPr>
          <w:rFonts w:ascii="Times New Roman" w:hAnsi="Times New Roman" w:cs="Times New Roman"/>
          <w:color w:val="FF0000"/>
          <w:sz w:val="24"/>
          <w:szCs w:val="24"/>
        </w:rPr>
        <w:t xml:space="preserve"> </w:t>
      </w:r>
      <w:r w:rsidRPr="000D3510">
        <w:rPr>
          <w:rFonts w:ascii="Times New Roman" w:hAnsi="Times New Roman" w:cs="Times New Roman"/>
          <w:i/>
          <w:iCs/>
          <w:color w:val="FF0000"/>
          <w:sz w:val="24"/>
          <w:szCs w:val="24"/>
        </w:rPr>
        <w:t>et al.,</w:t>
      </w:r>
      <w:r w:rsidRPr="000D3510">
        <w:rPr>
          <w:rFonts w:ascii="Times New Roman" w:hAnsi="Times New Roman" w:cs="Times New Roman"/>
          <w:color w:val="FF0000"/>
          <w:sz w:val="24"/>
          <w:szCs w:val="24"/>
        </w:rPr>
        <w:t xml:space="preserve"> 2021).</w:t>
      </w:r>
    </w:p>
    <w:p w14:paraId="02FDB7DA" w14:textId="19224278" w:rsidR="00D935A7" w:rsidRPr="000D3510" w:rsidRDefault="00D935A7" w:rsidP="00337DBF">
      <w:pPr>
        <w:spacing w:after="0" w:line="360" w:lineRule="auto"/>
        <w:ind w:firstLine="288"/>
        <w:jc w:val="both"/>
        <w:rPr>
          <w:rFonts w:ascii="Times New Roman" w:hAnsi="Times New Roman" w:cs="Times New Roman"/>
          <w:color w:val="FF0000"/>
          <w:sz w:val="24"/>
          <w:szCs w:val="24"/>
        </w:rPr>
      </w:pPr>
      <w:r w:rsidRPr="000D3510">
        <w:rPr>
          <w:rFonts w:ascii="Times New Roman" w:hAnsi="Times New Roman" w:cs="Times New Roman"/>
          <w:color w:val="FF0000"/>
          <w:sz w:val="24"/>
          <w:szCs w:val="24"/>
        </w:rPr>
        <w:t xml:space="preserve">The amount of carbon dioxide in the atmosphere has significantly increased due to anthropogenic activities such as deforestation, land-use changes, and the burning of fossil fuels </w:t>
      </w:r>
      <w:r w:rsidRPr="000D3510">
        <w:rPr>
          <w:rFonts w:ascii="Times New Roman" w:hAnsi="Times New Roman" w:cs="Times New Roman"/>
          <w:color w:val="FF0000"/>
          <w:sz w:val="24"/>
        </w:rPr>
        <w:t>(</w:t>
      </w:r>
      <w:proofErr w:type="spellStart"/>
      <w:r w:rsidRPr="000D3510">
        <w:rPr>
          <w:rFonts w:ascii="Times New Roman" w:hAnsi="Times New Roman" w:cs="Times New Roman"/>
          <w:color w:val="FF0000"/>
          <w:sz w:val="24"/>
        </w:rPr>
        <w:t>Bisht</w:t>
      </w:r>
      <w:proofErr w:type="spellEnd"/>
      <w:r w:rsidRPr="000D3510">
        <w:rPr>
          <w:rFonts w:ascii="Times New Roman" w:hAnsi="Times New Roman" w:cs="Times New Roman"/>
          <w:color w:val="FF0000"/>
          <w:sz w:val="24"/>
        </w:rPr>
        <w:t xml:space="preserve"> </w:t>
      </w:r>
      <w:r w:rsidRPr="000D3510">
        <w:rPr>
          <w:rFonts w:ascii="Times New Roman" w:hAnsi="Times New Roman" w:cs="Times New Roman"/>
          <w:i/>
          <w:iCs/>
          <w:color w:val="FF0000"/>
          <w:sz w:val="24"/>
        </w:rPr>
        <w:t>et al.,</w:t>
      </w:r>
      <w:r w:rsidRPr="000D3510">
        <w:rPr>
          <w:rFonts w:ascii="Times New Roman" w:hAnsi="Times New Roman" w:cs="Times New Roman"/>
          <w:color w:val="FF0000"/>
          <w:sz w:val="24"/>
        </w:rPr>
        <w:t xml:space="preserve"> 2022)</w:t>
      </w:r>
      <w:r w:rsidRPr="000D3510">
        <w:rPr>
          <w:rFonts w:ascii="Times New Roman" w:hAnsi="Times New Roman" w:cs="Times New Roman"/>
          <w:color w:val="FF0000"/>
          <w:sz w:val="24"/>
          <w:szCs w:val="24"/>
        </w:rPr>
        <w:t xml:space="preserve">. Forests in Bhutan and the Himalayan region play a crucial role in carbon sequestration and climate change mitigation. </w:t>
      </w:r>
      <w:r w:rsidR="00BF020C" w:rsidRPr="000D3510">
        <w:rPr>
          <w:rFonts w:ascii="Times New Roman" w:hAnsi="Times New Roman" w:cs="Times New Roman"/>
          <w:color w:val="FF0000"/>
          <w:sz w:val="24"/>
          <w:szCs w:val="24"/>
        </w:rPr>
        <w:t xml:space="preserve">Bhutan remains a unique case, being the first </w:t>
      </w:r>
      <w:r w:rsidR="00A35A98" w:rsidRPr="000D3510">
        <w:rPr>
          <w:rFonts w:ascii="Times New Roman" w:hAnsi="Times New Roman" w:cs="Times New Roman"/>
          <w:color w:val="FF0000"/>
          <w:sz w:val="24"/>
          <w:szCs w:val="24"/>
        </w:rPr>
        <w:t>carbon-negative</w:t>
      </w:r>
      <w:r w:rsidR="00BF020C" w:rsidRPr="000D3510">
        <w:rPr>
          <w:rFonts w:ascii="Times New Roman" w:hAnsi="Times New Roman" w:cs="Times New Roman"/>
          <w:color w:val="FF0000"/>
          <w:sz w:val="24"/>
          <w:szCs w:val="24"/>
        </w:rPr>
        <w:t xml:space="preserve"> country globally and </w:t>
      </w:r>
      <w:r w:rsidR="00A35A98" w:rsidRPr="000D3510">
        <w:rPr>
          <w:rFonts w:ascii="Times New Roman" w:hAnsi="Times New Roman" w:cs="Times New Roman"/>
          <w:color w:val="FF0000"/>
          <w:sz w:val="24"/>
          <w:szCs w:val="24"/>
        </w:rPr>
        <w:t xml:space="preserve">the </w:t>
      </w:r>
      <w:r w:rsidR="00BF020C" w:rsidRPr="000D3510">
        <w:rPr>
          <w:rFonts w:ascii="Times New Roman" w:hAnsi="Times New Roman" w:cs="Times New Roman"/>
          <w:color w:val="FF0000"/>
          <w:sz w:val="24"/>
          <w:szCs w:val="24"/>
        </w:rPr>
        <w:t xml:space="preserve">only </w:t>
      </w:r>
      <w:r w:rsidR="00A35A98" w:rsidRPr="000D3510">
        <w:rPr>
          <w:rFonts w:ascii="Times New Roman" w:hAnsi="Times New Roman" w:cs="Times New Roman"/>
          <w:color w:val="FF0000"/>
          <w:sz w:val="24"/>
          <w:szCs w:val="24"/>
        </w:rPr>
        <w:t>carbon-negative</w:t>
      </w:r>
      <w:r w:rsidR="00BF020C" w:rsidRPr="000D3510">
        <w:rPr>
          <w:rFonts w:ascii="Times New Roman" w:hAnsi="Times New Roman" w:cs="Times New Roman"/>
          <w:color w:val="FF0000"/>
          <w:sz w:val="24"/>
          <w:szCs w:val="24"/>
        </w:rPr>
        <w:t xml:space="preserve"> country within Asia (</w:t>
      </w:r>
      <w:proofErr w:type="spellStart"/>
      <w:r w:rsidR="00BF020C" w:rsidRPr="000D3510">
        <w:rPr>
          <w:rFonts w:ascii="Times New Roman" w:hAnsi="Times New Roman" w:cs="Times New Roman"/>
          <w:color w:val="FF0000"/>
          <w:sz w:val="24"/>
          <w:szCs w:val="24"/>
        </w:rPr>
        <w:t>Tshering</w:t>
      </w:r>
      <w:proofErr w:type="spellEnd"/>
      <w:r w:rsidR="00BF020C" w:rsidRPr="000D3510">
        <w:rPr>
          <w:rFonts w:ascii="Times New Roman" w:hAnsi="Times New Roman" w:cs="Times New Roman"/>
          <w:color w:val="FF0000"/>
          <w:sz w:val="24"/>
          <w:szCs w:val="24"/>
        </w:rPr>
        <w:t xml:space="preserve"> &amp; </w:t>
      </w:r>
      <w:proofErr w:type="spellStart"/>
      <w:r w:rsidR="00BF020C" w:rsidRPr="000D3510">
        <w:rPr>
          <w:rFonts w:ascii="Times New Roman" w:hAnsi="Times New Roman" w:cs="Times New Roman"/>
          <w:color w:val="FF0000"/>
          <w:sz w:val="24"/>
          <w:szCs w:val="24"/>
        </w:rPr>
        <w:t>Rinzin</w:t>
      </w:r>
      <w:proofErr w:type="spellEnd"/>
      <w:r w:rsidR="00BF020C" w:rsidRPr="000D3510">
        <w:rPr>
          <w:rFonts w:ascii="Times New Roman" w:hAnsi="Times New Roman" w:cs="Times New Roman"/>
          <w:color w:val="FF0000"/>
          <w:sz w:val="24"/>
          <w:szCs w:val="24"/>
        </w:rPr>
        <w:t xml:space="preserve">, 2022). Moreover, Bhutan pledges to maintain 60% of forest cover for all time to come under </w:t>
      </w:r>
      <w:r w:rsidR="00A35A98" w:rsidRPr="000D3510">
        <w:rPr>
          <w:rFonts w:ascii="Times New Roman" w:hAnsi="Times New Roman" w:cs="Times New Roman"/>
          <w:color w:val="FF0000"/>
          <w:sz w:val="24"/>
          <w:szCs w:val="24"/>
        </w:rPr>
        <w:t xml:space="preserve">the </w:t>
      </w:r>
      <w:r w:rsidR="00BF020C" w:rsidRPr="000D3510">
        <w:rPr>
          <w:rFonts w:ascii="Times New Roman" w:hAnsi="Times New Roman" w:cs="Times New Roman"/>
          <w:color w:val="FF0000"/>
          <w:sz w:val="24"/>
          <w:szCs w:val="24"/>
        </w:rPr>
        <w:t>constitutional mandate</w:t>
      </w:r>
      <w:r w:rsidR="00A35A98" w:rsidRPr="000D3510">
        <w:rPr>
          <w:rFonts w:ascii="Times New Roman" w:hAnsi="Times New Roman" w:cs="Times New Roman"/>
          <w:color w:val="FF0000"/>
          <w:sz w:val="24"/>
          <w:szCs w:val="24"/>
        </w:rPr>
        <w:t>,</w:t>
      </w:r>
      <w:r w:rsidR="00BF020C" w:rsidRPr="000D3510">
        <w:rPr>
          <w:rFonts w:ascii="Times New Roman" w:hAnsi="Times New Roman" w:cs="Times New Roman"/>
          <w:color w:val="FF0000"/>
          <w:sz w:val="24"/>
          <w:szCs w:val="24"/>
        </w:rPr>
        <w:t xml:space="preserve"> with </w:t>
      </w:r>
      <w:r w:rsidR="00A35A98" w:rsidRPr="000D3510">
        <w:rPr>
          <w:rFonts w:ascii="Times New Roman" w:hAnsi="Times New Roman" w:cs="Times New Roman"/>
          <w:color w:val="FF0000"/>
          <w:sz w:val="24"/>
          <w:szCs w:val="24"/>
        </w:rPr>
        <w:t xml:space="preserve">the </w:t>
      </w:r>
      <w:r w:rsidR="00BF020C" w:rsidRPr="000D3510">
        <w:rPr>
          <w:rFonts w:ascii="Times New Roman" w:hAnsi="Times New Roman" w:cs="Times New Roman"/>
          <w:color w:val="FF0000"/>
          <w:sz w:val="24"/>
          <w:szCs w:val="24"/>
        </w:rPr>
        <w:t xml:space="preserve">current status of 69.71% of forest cover (Forest Monitoring and Information Division [FMID], 2023; </w:t>
      </w:r>
      <w:proofErr w:type="spellStart"/>
      <w:r w:rsidR="00BF020C" w:rsidRPr="000D3510">
        <w:rPr>
          <w:rFonts w:ascii="Times New Roman" w:hAnsi="Times New Roman" w:cs="Times New Roman"/>
          <w:color w:val="FF0000"/>
          <w:sz w:val="24"/>
          <w:szCs w:val="24"/>
        </w:rPr>
        <w:t>Tshering</w:t>
      </w:r>
      <w:proofErr w:type="spellEnd"/>
      <w:r w:rsidR="00BF020C" w:rsidRPr="000D3510">
        <w:rPr>
          <w:rFonts w:ascii="Times New Roman" w:hAnsi="Times New Roman" w:cs="Times New Roman"/>
          <w:color w:val="FF0000"/>
          <w:sz w:val="24"/>
          <w:szCs w:val="24"/>
        </w:rPr>
        <w:t xml:space="preserve"> &amp; </w:t>
      </w:r>
      <w:proofErr w:type="spellStart"/>
      <w:r w:rsidR="00BF020C" w:rsidRPr="000D3510">
        <w:rPr>
          <w:rFonts w:ascii="Times New Roman" w:hAnsi="Times New Roman" w:cs="Times New Roman"/>
          <w:color w:val="FF0000"/>
          <w:sz w:val="24"/>
          <w:szCs w:val="24"/>
        </w:rPr>
        <w:t>Rinzin</w:t>
      </w:r>
      <w:proofErr w:type="spellEnd"/>
      <w:r w:rsidR="00BF020C" w:rsidRPr="000D3510">
        <w:rPr>
          <w:rFonts w:ascii="Times New Roman" w:hAnsi="Times New Roman" w:cs="Times New Roman"/>
          <w:color w:val="FF0000"/>
          <w:sz w:val="24"/>
          <w:szCs w:val="24"/>
        </w:rPr>
        <w:t>, 2022). Bhutan’s forest carbon stock is estimated at 523.87 million tons, comprising both biomass and soil organic carbon (SOC) (FMID</w:t>
      </w:r>
      <w:r w:rsidR="009E7B4D" w:rsidRPr="000D3510">
        <w:rPr>
          <w:rFonts w:ascii="Times New Roman" w:hAnsi="Times New Roman" w:cs="Times New Roman"/>
          <w:color w:val="FF0000"/>
          <w:sz w:val="24"/>
          <w:szCs w:val="24"/>
        </w:rPr>
        <w:t>,</w:t>
      </w:r>
      <w:r w:rsidR="00BF020C" w:rsidRPr="000D3510">
        <w:rPr>
          <w:rFonts w:ascii="Times New Roman" w:hAnsi="Times New Roman" w:cs="Times New Roman"/>
          <w:color w:val="FF0000"/>
          <w:sz w:val="24"/>
          <w:szCs w:val="24"/>
        </w:rPr>
        <w:t xml:space="preserve"> 2023).</w:t>
      </w:r>
    </w:p>
    <w:p w14:paraId="2BD8653C" w14:textId="51ED4F5C" w:rsidR="00A65375" w:rsidRPr="000D3510" w:rsidRDefault="007A4D99" w:rsidP="00337DBF">
      <w:pPr>
        <w:spacing w:after="0" w:line="360" w:lineRule="auto"/>
        <w:ind w:firstLine="288"/>
        <w:jc w:val="both"/>
        <w:rPr>
          <w:rFonts w:ascii="Times New Roman" w:hAnsi="Times New Roman" w:cs="Times New Roman"/>
          <w:color w:val="FF0000"/>
          <w:sz w:val="24"/>
          <w:szCs w:val="24"/>
        </w:rPr>
      </w:pPr>
      <w:r w:rsidRPr="000D3510">
        <w:rPr>
          <w:rFonts w:ascii="Times New Roman" w:hAnsi="Times New Roman" w:cs="Times New Roman"/>
          <w:color w:val="FF0000"/>
          <w:sz w:val="24"/>
          <w:szCs w:val="24"/>
        </w:rPr>
        <w:t>The soil organic carbon</w:t>
      </w:r>
      <w:r w:rsidR="00A34C43" w:rsidRPr="000D3510">
        <w:rPr>
          <w:rFonts w:ascii="Times New Roman" w:hAnsi="Times New Roman" w:cs="Times New Roman"/>
          <w:color w:val="FF0000"/>
          <w:sz w:val="24"/>
          <w:szCs w:val="24"/>
        </w:rPr>
        <w:t>,</w:t>
      </w:r>
      <w:r w:rsidRPr="000D3510">
        <w:rPr>
          <w:rFonts w:ascii="Times New Roman" w:hAnsi="Times New Roman" w:cs="Times New Roman"/>
          <w:color w:val="FF0000"/>
          <w:sz w:val="24"/>
          <w:szCs w:val="24"/>
        </w:rPr>
        <w:t xml:space="preserve"> </w:t>
      </w:r>
      <w:r w:rsidR="00926573" w:rsidRPr="000D3510">
        <w:rPr>
          <w:rFonts w:ascii="Times New Roman" w:hAnsi="Times New Roman" w:cs="Times New Roman"/>
          <w:color w:val="FF0000"/>
          <w:sz w:val="24"/>
          <w:szCs w:val="24"/>
        </w:rPr>
        <w:t>which</w:t>
      </w:r>
      <w:r w:rsidRPr="000D3510">
        <w:rPr>
          <w:rFonts w:ascii="Times New Roman" w:hAnsi="Times New Roman" w:cs="Times New Roman"/>
          <w:color w:val="FF0000"/>
          <w:sz w:val="24"/>
          <w:szCs w:val="24"/>
        </w:rPr>
        <w:t xml:space="preserve"> </w:t>
      </w:r>
      <w:r w:rsidR="00926573" w:rsidRPr="000D3510">
        <w:rPr>
          <w:rFonts w:ascii="Times New Roman" w:hAnsi="Times New Roman" w:cs="Times New Roman"/>
          <w:color w:val="FF0000"/>
          <w:sz w:val="24"/>
          <w:szCs w:val="24"/>
        </w:rPr>
        <w:t xml:space="preserve">is </w:t>
      </w:r>
      <w:r w:rsidRPr="000D3510">
        <w:rPr>
          <w:rFonts w:ascii="Times New Roman" w:hAnsi="Times New Roman" w:cs="Times New Roman"/>
          <w:color w:val="FF0000"/>
          <w:sz w:val="24"/>
          <w:szCs w:val="24"/>
        </w:rPr>
        <w:t>derived from the decomposition and mineralization of dead woods and forest litter</w:t>
      </w:r>
      <w:r w:rsidR="00A34C43" w:rsidRPr="000D3510">
        <w:rPr>
          <w:rFonts w:ascii="Times New Roman" w:hAnsi="Times New Roman" w:cs="Times New Roman"/>
          <w:color w:val="FF0000"/>
          <w:sz w:val="24"/>
          <w:szCs w:val="24"/>
        </w:rPr>
        <w:t>,</w:t>
      </w:r>
      <w:r w:rsidR="00926573" w:rsidRPr="000D3510">
        <w:rPr>
          <w:rFonts w:ascii="Times New Roman" w:hAnsi="Times New Roman" w:cs="Times New Roman"/>
          <w:color w:val="FF0000"/>
          <w:sz w:val="24"/>
          <w:szCs w:val="24"/>
        </w:rPr>
        <w:t xml:space="preserve"> plays and significant role in global climate change mitigation (</w:t>
      </w:r>
      <w:proofErr w:type="spellStart"/>
      <w:r w:rsidR="00926573" w:rsidRPr="000D3510">
        <w:rPr>
          <w:rFonts w:ascii="Times New Roman" w:hAnsi="Times New Roman" w:cs="Times New Roman"/>
          <w:color w:val="FF0000"/>
          <w:sz w:val="24"/>
          <w:szCs w:val="24"/>
        </w:rPr>
        <w:t>Cotrufo</w:t>
      </w:r>
      <w:proofErr w:type="spellEnd"/>
      <w:r w:rsidR="00926573" w:rsidRPr="000D3510">
        <w:rPr>
          <w:rFonts w:ascii="Times New Roman" w:hAnsi="Times New Roman" w:cs="Times New Roman"/>
          <w:color w:val="FF0000"/>
          <w:sz w:val="24"/>
          <w:szCs w:val="24"/>
        </w:rPr>
        <w:t xml:space="preserve"> </w:t>
      </w:r>
      <w:r w:rsidR="00926573" w:rsidRPr="000D3510">
        <w:rPr>
          <w:rFonts w:ascii="Times New Roman" w:hAnsi="Times New Roman" w:cs="Times New Roman"/>
          <w:i/>
          <w:iCs/>
          <w:color w:val="FF0000"/>
          <w:sz w:val="24"/>
          <w:szCs w:val="24"/>
        </w:rPr>
        <w:t>et al.,</w:t>
      </w:r>
      <w:r w:rsidR="00926573" w:rsidRPr="000D3510">
        <w:rPr>
          <w:rFonts w:ascii="Times New Roman" w:hAnsi="Times New Roman" w:cs="Times New Roman"/>
          <w:color w:val="FF0000"/>
          <w:sz w:val="24"/>
          <w:szCs w:val="24"/>
        </w:rPr>
        <w:t xml:space="preserve"> 2019)</w:t>
      </w:r>
      <w:r w:rsidRPr="000D3510">
        <w:rPr>
          <w:rFonts w:ascii="Times New Roman" w:hAnsi="Times New Roman" w:cs="Times New Roman"/>
          <w:color w:val="FF0000"/>
          <w:sz w:val="24"/>
          <w:szCs w:val="24"/>
        </w:rPr>
        <w:t xml:space="preserve">. As stated by Du </w:t>
      </w:r>
      <w:r w:rsidRPr="000D3510">
        <w:rPr>
          <w:rFonts w:ascii="Times New Roman" w:hAnsi="Times New Roman" w:cs="Times New Roman"/>
          <w:i/>
          <w:iCs/>
          <w:color w:val="FF0000"/>
          <w:sz w:val="24"/>
          <w:szCs w:val="24"/>
        </w:rPr>
        <w:t>et al.</w:t>
      </w:r>
      <w:r w:rsidRPr="000D3510">
        <w:rPr>
          <w:rFonts w:ascii="Times New Roman" w:hAnsi="Times New Roman" w:cs="Times New Roman"/>
          <w:color w:val="FF0000"/>
          <w:sz w:val="24"/>
          <w:szCs w:val="24"/>
        </w:rPr>
        <w:t xml:space="preserve"> (2014) and </w:t>
      </w:r>
      <w:proofErr w:type="spellStart"/>
      <w:r w:rsidRPr="000D3510">
        <w:rPr>
          <w:rFonts w:ascii="Times New Roman" w:hAnsi="Times New Roman" w:cs="Times New Roman"/>
          <w:color w:val="FF0000"/>
          <w:sz w:val="24"/>
          <w:szCs w:val="24"/>
        </w:rPr>
        <w:t>Manojlović</w:t>
      </w:r>
      <w:proofErr w:type="spellEnd"/>
      <w:r w:rsidRPr="000D3510">
        <w:rPr>
          <w:rFonts w:ascii="Times New Roman" w:hAnsi="Times New Roman" w:cs="Times New Roman"/>
          <w:color w:val="FF0000"/>
          <w:sz w:val="24"/>
          <w:szCs w:val="24"/>
        </w:rPr>
        <w:t xml:space="preserve"> </w:t>
      </w:r>
      <w:r w:rsidRPr="000D3510">
        <w:rPr>
          <w:rFonts w:ascii="Times New Roman" w:hAnsi="Times New Roman" w:cs="Times New Roman"/>
          <w:i/>
          <w:iCs/>
          <w:color w:val="FF0000"/>
          <w:sz w:val="24"/>
          <w:szCs w:val="24"/>
        </w:rPr>
        <w:t>et al.</w:t>
      </w:r>
      <w:r w:rsidRPr="000D3510">
        <w:rPr>
          <w:rFonts w:ascii="Times New Roman" w:hAnsi="Times New Roman" w:cs="Times New Roman"/>
          <w:color w:val="FF0000"/>
          <w:sz w:val="24"/>
          <w:szCs w:val="24"/>
        </w:rPr>
        <w:t xml:space="preserve"> (2011), mountain forest soil organic carbon (SOC) is mainly regulated by land use, altitude, and environmental factors. SOC stocks generally increase with increasing altitude due to the fact that decomposition rates are slower at higher elevations (Du </w:t>
      </w:r>
      <w:r w:rsidRPr="000D3510">
        <w:rPr>
          <w:rFonts w:ascii="Times New Roman" w:hAnsi="Times New Roman" w:cs="Times New Roman"/>
          <w:i/>
          <w:iCs/>
          <w:color w:val="FF0000"/>
          <w:sz w:val="24"/>
          <w:szCs w:val="24"/>
        </w:rPr>
        <w:t>et al.,</w:t>
      </w:r>
      <w:r w:rsidRPr="000D3510">
        <w:rPr>
          <w:rFonts w:ascii="Times New Roman" w:hAnsi="Times New Roman" w:cs="Times New Roman"/>
          <w:color w:val="FF0000"/>
          <w:sz w:val="24"/>
          <w:szCs w:val="24"/>
        </w:rPr>
        <w:t xml:space="preserve"> 2014; </w:t>
      </w:r>
      <w:proofErr w:type="spellStart"/>
      <w:r w:rsidRPr="000D3510">
        <w:rPr>
          <w:rFonts w:ascii="Times New Roman" w:hAnsi="Times New Roman" w:cs="Times New Roman"/>
          <w:color w:val="FF0000"/>
          <w:sz w:val="24"/>
          <w:szCs w:val="24"/>
        </w:rPr>
        <w:t>Manojlović</w:t>
      </w:r>
      <w:proofErr w:type="spellEnd"/>
      <w:r w:rsidRPr="000D3510">
        <w:rPr>
          <w:rFonts w:ascii="Times New Roman" w:hAnsi="Times New Roman" w:cs="Times New Roman"/>
          <w:color w:val="FF0000"/>
          <w:sz w:val="24"/>
          <w:szCs w:val="24"/>
        </w:rPr>
        <w:t xml:space="preserve"> </w:t>
      </w:r>
      <w:r w:rsidRPr="000D3510">
        <w:rPr>
          <w:rFonts w:ascii="Times New Roman" w:hAnsi="Times New Roman" w:cs="Times New Roman"/>
          <w:i/>
          <w:iCs/>
          <w:color w:val="FF0000"/>
          <w:sz w:val="24"/>
          <w:szCs w:val="24"/>
        </w:rPr>
        <w:t>et al.,</w:t>
      </w:r>
      <w:r w:rsidRPr="000D3510">
        <w:rPr>
          <w:rFonts w:ascii="Times New Roman" w:hAnsi="Times New Roman" w:cs="Times New Roman"/>
          <w:color w:val="FF0000"/>
          <w:sz w:val="24"/>
          <w:szCs w:val="24"/>
        </w:rPr>
        <w:t xml:space="preserve"> 2011). The SOC variability is controlled by temperature, precipitation, clay content, and slope</w:t>
      </w:r>
      <w:r w:rsidR="00A34C43" w:rsidRPr="000D3510">
        <w:rPr>
          <w:rFonts w:ascii="Times New Roman" w:hAnsi="Times New Roman" w:cs="Times New Roman"/>
          <w:color w:val="FF0000"/>
          <w:sz w:val="24"/>
          <w:szCs w:val="24"/>
        </w:rPr>
        <w:t>,</w:t>
      </w:r>
      <w:r w:rsidRPr="000D3510">
        <w:rPr>
          <w:rFonts w:ascii="Times New Roman" w:hAnsi="Times New Roman" w:cs="Times New Roman"/>
          <w:color w:val="FF0000"/>
          <w:sz w:val="24"/>
          <w:szCs w:val="24"/>
        </w:rPr>
        <w:t xml:space="preserve"> among other environmental conditions </w:t>
      </w:r>
      <w:r w:rsidRPr="000D3510">
        <w:rPr>
          <w:rFonts w:ascii="Times New Roman" w:hAnsi="Times New Roman" w:cs="Times New Roman"/>
          <w:color w:val="FF0000"/>
          <w:sz w:val="24"/>
        </w:rPr>
        <w:t>(</w:t>
      </w:r>
      <w:proofErr w:type="spellStart"/>
      <w:r w:rsidR="00200EEC" w:rsidRPr="000D3510">
        <w:rPr>
          <w:rFonts w:ascii="Times New Roman" w:hAnsi="Times New Roman" w:cs="Times New Roman"/>
          <w:color w:val="FF0000"/>
          <w:sz w:val="24"/>
          <w:szCs w:val="24"/>
        </w:rPr>
        <w:t>Gerke</w:t>
      </w:r>
      <w:proofErr w:type="spellEnd"/>
      <w:r w:rsidR="00200EEC" w:rsidRPr="000D3510">
        <w:rPr>
          <w:rFonts w:ascii="Times New Roman" w:hAnsi="Times New Roman" w:cs="Times New Roman"/>
          <w:color w:val="FF0000"/>
          <w:sz w:val="24"/>
          <w:szCs w:val="24"/>
        </w:rPr>
        <w:t xml:space="preserve">, 2022; </w:t>
      </w:r>
      <w:proofErr w:type="spellStart"/>
      <w:r w:rsidRPr="000D3510">
        <w:rPr>
          <w:rFonts w:ascii="Times New Roman" w:hAnsi="Times New Roman" w:cs="Times New Roman"/>
          <w:color w:val="FF0000"/>
          <w:sz w:val="24"/>
        </w:rPr>
        <w:t>Homann</w:t>
      </w:r>
      <w:proofErr w:type="spellEnd"/>
      <w:r w:rsidRPr="000D3510">
        <w:rPr>
          <w:rFonts w:ascii="Times New Roman" w:hAnsi="Times New Roman" w:cs="Times New Roman"/>
          <w:color w:val="FF0000"/>
          <w:sz w:val="24"/>
        </w:rPr>
        <w:t xml:space="preserve"> </w:t>
      </w:r>
      <w:r w:rsidRPr="000D3510">
        <w:rPr>
          <w:rFonts w:ascii="Times New Roman" w:hAnsi="Times New Roman" w:cs="Times New Roman"/>
          <w:i/>
          <w:iCs/>
          <w:color w:val="FF0000"/>
          <w:sz w:val="24"/>
        </w:rPr>
        <w:t>et al.,</w:t>
      </w:r>
      <w:r w:rsidRPr="000D3510">
        <w:rPr>
          <w:rFonts w:ascii="Times New Roman" w:hAnsi="Times New Roman" w:cs="Times New Roman"/>
          <w:color w:val="FF0000"/>
          <w:sz w:val="24"/>
        </w:rPr>
        <w:t xml:space="preserve"> 1995)</w:t>
      </w:r>
      <w:r w:rsidRPr="000D3510">
        <w:rPr>
          <w:rFonts w:ascii="Times New Roman" w:hAnsi="Times New Roman" w:cs="Times New Roman"/>
          <w:color w:val="FF0000"/>
          <w:sz w:val="24"/>
          <w:szCs w:val="24"/>
        </w:rPr>
        <w:t xml:space="preserve">. The soil organic carbon also acts as a carbon pool that helps in carbon sequestration to reduce greenhouse gas </w:t>
      </w:r>
      <w:r w:rsidR="00244AA3" w:rsidRPr="000D3510">
        <w:rPr>
          <w:rFonts w:ascii="Times New Roman" w:hAnsi="Times New Roman" w:cs="Times New Roman"/>
          <w:color w:val="FF0000"/>
          <w:sz w:val="24"/>
          <w:szCs w:val="24"/>
        </w:rPr>
        <w:t>emissions</w:t>
      </w:r>
      <w:r w:rsidRPr="000D3510">
        <w:rPr>
          <w:rFonts w:ascii="Times New Roman" w:hAnsi="Times New Roman" w:cs="Times New Roman"/>
          <w:color w:val="FF0000"/>
          <w:sz w:val="24"/>
          <w:szCs w:val="24"/>
        </w:rPr>
        <w:t xml:space="preserve"> (</w:t>
      </w:r>
      <w:proofErr w:type="spellStart"/>
      <w:r w:rsidRPr="000D3510">
        <w:rPr>
          <w:rFonts w:ascii="Times New Roman" w:hAnsi="Times New Roman" w:cs="Times New Roman"/>
          <w:color w:val="FF0000"/>
          <w:sz w:val="24"/>
          <w:szCs w:val="24"/>
        </w:rPr>
        <w:t>Gerke</w:t>
      </w:r>
      <w:proofErr w:type="spellEnd"/>
      <w:r w:rsidRPr="000D3510">
        <w:rPr>
          <w:rFonts w:ascii="Times New Roman" w:hAnsi="Times New Roman" w:cs="Times New Roman"/>
          <w:color w:val="FF0000"/>
          <w:sz w:val="24"/>
          <w:szCs w:val="24"/>
        </w:rPr>
        <w:t>, 2022).</w:t>
      </w:r>
    </w:p>
    <w:p w14:paraId="6C981586" w14:textId="34F146DC" w:rsidR="00337DBF" w:rsidRPr="000D3510" w:rsidRDefault="004E3D7C" w:rsidP="00337DBF">
      <w:pPr>
        <w:spacing w:line="360" w:lineRule="auto"/>
        <w:ind w:firstLine="288"/>
        <w:jc w:val="both"/>
        <w:rPr>
          <w:rFonts w:ascii="Times New Roman" w:hAnsi="Times New Roman" w:cs="Times New Roman"/>
          <w:color w:val="FF0000"/>
          <w:sz w:val="24"/>
          <w:szCs w:val="24"/>
        </w:rPr>
      </w:pPr>
      <w:r w:rsidRPr="000D3510">
        <w:rPr>
          <w:rFonts w:ascii="Times New Roman" w:hAnsi="Times New Roman" w:cs="Times New Roman"/>
          <w:color w:val="FF0000"/>
          <w:sz w:val="24"/>
          <w:szCs w:val="24"/>
        </w:rPr>
        <w:t xml:space="preserve">SOC sequestration in forest </w:t>
      </w:r>
      <w:r w:rsidR="00244AA3" w:rsidRPr="000D3510">
        <w:rPr>
          <w:rFonts w:ascii="Times New Roman" w:hAnsi="Times New Roman" w:cs="Times New Roman"/>
          <w:color w:val="FF0000"/>
          <w:sz w:val="24"/>
          <w:szCs w:val="24"/>
        </w:rPr>
        <w:t>ecosystems</w:t>
      </w:r>
      <w:r w:rsidRPr="000D3510">
        <w:rPr>
          <w:rFonts w:ascii="Times New Roman" w:hAnsi="Times New Roman" w:cs="Times New Roman"/>
          <w:color w:val="FF0000"/>
          <w:sz w:val="24"/>
          <w:szCs w:val="24"/>
        </w:rPr>
        <w:t xml:space="preserve"> is said to be </w:t>
      </w:r>
      <w:r w:rsidR="007A4D99" w:rsidRPr="000D3510">
        <w:rPr>
          <w:rFonts w:ascii="Times New Roman" w:hAnsi="Times New Roman" w:cs="Times New Roman"/>
          <w:color w:val="FF0000"/>
          <w:sz w:val="24"/>
          <w:szCs w:val="24"/>
        </w:rPr>
        <w:t xml:space="preserve">more stable </w:t>
      </w:r>
      <w:r w:rsidR="00244AA3" w:rsidRPr="000D3510">
        <w:rPr>
          <w:rFonts w:ascii="Times New Roman" w:hAnsi="Times New Roman" w:cs="Times New Roman"/>
          <w:color w:val="FF0000"/>
          <w:sz w:val="24"/>
          <w:szCs w:val="24"/>
        </w:rPr>
        <w:t>compared</w:t>
      </w:r>
      <w:r w:rsidRPr="000D3510">
        <w:rPr>
          <w:rFonts w:ascii="Times New Roman" w:hAnsi="Times New Roman" w:cs="Times New Roman"/>
          <w:color w:val="FF0000"/>
          <w:sz w:val="24"/>
          <w:szCs w:val="24"/>
        </w:rPr>
        <w:t xml:space="preserve"> to other land uses like agricultural soil </w:t>
      </w:r>
      <w:r w:rsidR="007A4D99" w:rsidRPr="000D3510">
        <w:rPr>
          <w:rFonts w:ascii="Times New Roman" w:hAnsi="Times New Roman" w:cs="Times New Roman"/>
          <w:color w:val="FF0000"/>
          <w:sz w:val="24"/>
        </w:rPr>
        <w:t>(</w:t>
      </w:r>
      <w:proofErr w:type="spellStart"/>
      <w:r w:rsidR="007A4D99" w:rsidRPr="000D3510">
        <w:rPr>
          <w:rFonts w:ascii="Times New Roman" w:hAnsi="Times New Roman" w:cs="Times New Roman"/>
          <w:color w:val="FF0000"/>
          <w:sz w:val="24"/>
        </w:rPr>
        <w:t>Sommer</w:t>
      </w:r>
      <w:proofErr w:type="spellEnd"/>
      <w:r w:rsidR="007A4D99" w:rsidRPr="000D3510">
        <w:rPr>
          <w:rFonts w:ascii="Times New Roman" w:hAnsi="Times New Roman" w:cs="Times New Roman"/>
          <w:color w:val="FF0000"/>
          <w:sz w:val="24"/>
        </w:rPr>
        <w:t xml:space="preserve"> &amp; </w:t>
      </w:r>
      <w:proofErr w:type="spellStart"/>
      <w:r w:rsidR="007A4D99" w:rsidRPr="000D3510">
        <w:rPr>
          <w:rFonts w:ascii="Times New Roman" w:hAnsi="Times New Roman" w:cs="Times New Roman"/>
          <w:color w:val="FF0000"/>
          <w:sz w:val="24"/>
        </w:rPr>
        <w:t>Bossio</w:t>
      </w:r>
      <w:proofErr w:type="spellEnd"/>
      <w:r w:rsidR="007A4D99" w:rsidRPr="000D3510">
        <w:rPr>
          <w:rFonts w:ascii="Times New Roman" w:hAnsi="Times New Roman" w:cs="Times New Roman"/>
          <w:color w:val="FF0000"/>
          <w:sz w:val="24"/>
        </w:rPr>
        <w:t>, 2014)</w:t>
      </w:r>
      <w:r w:rsidR="007A4D99" w:rsidRPr="000D3510">
        <w:rPr>
          <w:rFonts w:ascii="Times New Roman" w:hAnsi="Times New Roman" w:cs="Times New Roman"/>
          <w:color w:val="FF0000"/>
          <w:sz w:val="24"/>
          <w:szCs w:val="24"/>
        </w:rPr>
        <w:t>. In climate change mitigation, MAOM stability makes it a cornerstone of carbon sequestration initiatives. MAOM has been established to account for 60-80% of total SOC in mineral soils, and its persistence is due to mineral surface saturation and microbial efficiency (</w:t>
      </w:r>
      <w:proofErr w:type="spellStart"/>
      <w:r w:rsidR="007A4D99" w:rsidRPr="000D3510">
        <w:rPr>
          <w:rFonts w:ascii="Times New Roman" w:hAnsi="Times New Roman" w:cs="Times New Roman"/>
          <w:color w:val="FF0000"/>
          <w:sz w:val="24"/>
          <w:szCs w:val="24"/>
        </w:rPr>
        <w:t>Cotrufo</w:t>
      </w:r>
      <w:proofErr w:type="spellEnd"/>
      <w:r w:rsidR="007A4D99" w:rsidRPr="000D3510">
        <w:rPr>
          <w:rFonts w:ascii="Times New Roman" w:hAnsi="Times New Roman" w:cs="Times New Roman"/>
          <w:color w:val="FF0000"/>
          <w:sz w:val="24"/>
          <w:szCs w:val="24"/>
        </w:rPr>
        <w:t xml:space="preserve"> </w:t>
      </w:r>
      <w:r w:rsidR="007A4D99" w:rsidRPr="000D3510">
        <w:rPr>
          <w:rFonts w:ascii="Times New Roman" w:hAnsi="Times New Roman" w:cs="Times New Roman"/>
          <w:i/>
          <w:iCs/>
          <w:color w:val="FF0000"/>
          <w:sz w:val="24"/>
          <w:szCs w:val="24"/>
        </w:rPr>
        <w:t>et al.,</w:t>
      </w:r>
      <w:r w:rsidR="007A4D99" w:rsidRPr="000D3510">
        <w:rPr>
          <w:rFonts w:ascii="Times New Roman" w:hAnsi="Times New Roman" w:cs="Times New Roman"/>
          <w:color w:val="FF0000"/>
          <w:sz w:val="24"/>
          <w:szCs w:val="24"/>
        </w:rPr>
        <w:t xml:space="preserve"> 2019). On the other hand, the fast turnover </w:t>
      </w:r>
      <w:r w:rsidR="00926573" w:rsidRPr="000D3510">
        <w:rPr>
          <w:rFonts w:ascii="Times New Roman" w:hAnsi="Times New Roman" w:cs="Times New Roman"/>
          <w:color w:val="FF0000"/>
          <w:sz w:val="24"/>
          <w:szCs w:val="24"/>
        </w:rPr>
        <w:t xml:space="preserve">rate </w:t>
      </w:r>
      <w:r w:rsidR="007A4D99" w:rsidRPr="000D3510">
        <w:rPr>
          <w:rFonts w:ascii="Times New Roman" w:hAnsi="Times New Roman" w:cs="Times New Roman"/>
          <w:color w:val="FF0000"/>
          <w:sz w:val="24"/>
          <w:szCs w:val="24"/>
        </w:rPr>
        <w:t>of POM sustains soil respiration and nutrient cycling</w:t>
      </w:r>
      <w:r w:rsidR="00244AA3" w:rsidRPr="000D3510">
        <w:rPr>
          <w:rFonts w:ascii="Times New Roman" w:hAnsi="Times New Roman" w:cs="Times New Roman"/>
          <w:color w:val="FF0000"/>
          <w:sz w:val="24"/>
          <w:szCs w:val="24"/>
        </w:rPr>
        <w:t>,</w:t>
      </w:r>
      <w:r w:rsidR="007A4D99" w:rsidRPr="000D3510">
        <w:rPr>
          <w:rFonts w:ascii="Times New Roman" w:hAnsi="Times New Roman" w:cs="Times New Roman"/>
          <w:color w:val="FF0000"/>
          <w:sz w:val="24"/>
          <w:szCs w:val="24"/>
        </w:rPr>
        <w:t xml:space="preserve"> but its degradation loss releases CO₂ quickly, increasing </w:t>
      </w:r>
      <w:r w:rsidR="00244AA3" w:rsidRPr="000D3510">
        <w:rPr>
          <w:rFonts w:ascii="Times New Roman" w:hAnsi="Times New Roman" w:cs="Times New Roman"/>
          <w:color w:val="FF0000"/>
          <w:sz w:val="24"/>
          <w:szCs w:val="24"/>
        </w:rPr>
        <w:t xml:space="preserve">the </w:t>
      </w:r>
      <w:r w:rsidR="007A4D99" w:rsidRPr="000D3510">
        <w:rPr>
          <w:rFonts w:ascii="Times New Roman" w:hAnsi="Times New Roman" w:cs="Times New Roman"/>
          <w:color w:val="FF0000"/>
          <w:sz w:val="24"/>
          <w:szCs w:val="24"/>
        </w:rPr>
        <w:t>climate effect (</w:t>
      </w:r>
      <w:proofErr w:type="spellStart"/>
      <w:r w:rsidR="007A4D99" w:rsidRPr="000D3510">
        <w:rPr>
          <w:rFonts w:ascii="Times New Roman" w:hAnsi="Times New Roman" w:cs="Times New Roman"/>
          <w:color w:val="FF0000"/>
          <w:sz w:val="24"/>
          <w:szCs w:val="24"/>
        </w:rPr>
        <w:t>Lavallee</w:t>
      </w:r>
      <w:proofErr w:type="spellEnd"/>
      <w:r w:rsidR="007A4D99" w:rsidRPr="000D3510">
        <w:rPr>
          <w:rFonts w:ascii="Times New Roman" w:hAnsi="Times New Roman" w:cs="Times New Roman"/>
          <w:color w:val="FF0000"/>
          <w:sz w:val="24"/>
          <w:szCs w:val="24"/>
        </w:rPr>
        <w:t xml:space="preserve"> </w:t>
      </w:r>
      <w:r w:rsidR="007A4D99" w:rsidRPr="000D3510">
        <w:rPr>
          <w:rFonts w:ascii="Times New Roman" w:hAnsi="Times New Roman" w:cs="Times New Roman"/>
          <w:i/>
          <w:iCs/>
          <w:color w:val="FF0000"/>
          <w:sz w:val="24"/>
          <w:szCs w:val="24"/>
        </w:rPr>
        <w:t>et al.,</w:t>
      </w:r>
      <w:r w:rsidR="007A4D99" w:rsidRPr="000D3510">
        <w:rPr>
          <w:rFonts w:ascii="Times New Roman" w:hAnsi="Times New Roman" w:cs="Times New Roman"/>
          <w:color w:val="FF0000"/>
          <w:sz w:val="24"/>
          <w:szCs w:val="24"/>
        </w:rPr>
        <w:t xml:space="preserve"> 2020).</w:t>
      </w:r>
    </w:p>
    <w:p w14:paraId="37D3503F" w14:textId="77777777" w:rsidR="00337DBF" w:rsidRDefault="00337DBF" w:rsidP="00945173">
      <w:pPr>
        <w:spacing w:line="360" w:lineRule="auto"/>
        <w:jc w:val="both"/>
        <w:rPr>
          <w:rFonts w:ascii="Times New Roman" w:hAnsi="Times New Roman" w:cs="Times New Roman"/>
          <w:b/>
          <w:bCs/>
          <w:sz w:val="24"/>
          <w:szCs w:val="24"/>
        </w:rPr>
      </w:pPr>
    </w:p>
    <w:p w14:paraId="46D2F347" w14:textId="77777777" w:rsidR="00337DBF" w:rsidRDefault="00337DBF" w:rsidP="00945173">
      <w:pPr>
        <w:spacing w:line="360" w:lineRule="auto"/>
        <w:jc w:val="both"/>
        <w:rPr>
          <w:rFonts w:ascii="Times New Roman" w:hAnsi="Times New Roman" w:cs="Times New Roman"/>
          <w:b/>
          <w:bCs/>
          <w:sz w:val="24"/>
          <w:szCs w:val="24"/>
        </w:rPr>
      </w:pPr>
    </w:p>
    <w:p w14:paraId="1E53DB2A" w14:textId="1A23AF30" w:rsidR="008C50D0" w:rsidRDefault="008C50D0" w:rsidP="0094517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and </w:t>
      </w:r>
      <w:r w:rsidR="00244AA3">
        <w:rPr>
          <w:rFonts w:ascii="Times New Roman" w:hAnsi="Times New Roman" w:cs="Times New Roman"/>
          <w:b/>
          <w:bCs/>
          <w:sz w:val="24"/>
          <w:szCs w:val="24"/>
        </w:rPr>
        <w:t>Methods</w:t>
      </w:r>
    </w:p>
    <w:p w14:paraId="3084D8EC" w14:textId="53953660" w:rsidR="00337DBF" w:rsidRPr="008C50D0" w:rsidRDefault="007A4D99" w:rsidP="008C50D0">
      <w:pPr>
        <w:spacing w:after="0" w:line="360" w:lineRule="auto"/>
        <w:jc w:val="both"/>
        <w:rPr>
          <w:rFonts w:ascii="Times New Roman" w:hAnsi="Times New Roman" w:cs="Times New Roman"/>
          <w:i/>
          <w:iCs/>
          <w:sz w:val="24"/>
          <w:szCs w:val="24"/>
        </w:rPr>
      </w:pPr>
      <w:r w:rsidRPr="008C50D0">
        <w:rPr>
          <w:rFonts w:ascii="Times New Roman" w:hAnsi="Times New Roman" w:cs="Times New Roman"/>
          <w:i/>
          <w:iCs/>
          <w:sz w:val="24"/>
          <w:szCs w:val="24"/>
        </w:rPr>
        <w:t>Study Area</w:t>
      </w:r>
    </w:p>
    <w:p w14:paraId="6DA6CD07" w14:textId="267DB131" w:rsidR="0087659B" w:rsidRDefault="007A4D99" w:rsidP="008C50D0">
      <w:pPr>
        <w:spacing w:after="0" w:line="360" w:lineRule="auto"/>
        <w:jc w:val="both"/>
        <w:rPr>
          <w:rFonts w:ascii="Times New Roman" w:hAnsi="Times New Roman" w:cs="Times New Roman"/>
          <w:sz w:val="24"/>
          <w:szCs w:val="24"/>
        </w:rPr>
      </w:pPr>
      <w:r w:rsidRPr="00FE59A3">
        <w:rPr>
          <w:rFonts w:ascii="Times New Roman" w:hAnsi="Times New Roman" w:cs="Times New Roman"/>
          <w:sz w:val="24"/>
          <w:szCs w:val="24"/>
        </w:rPr>
        <w:t>The</w:t>
      </w:r>
      <w:r>
        <w:rPr>
          <w:rFonts w:ascii="Times New Roman" w:hAnsi="Times New Roman" w:cs="Times New Roman"/>
          <w:sz w:val="24"/>
          <w:szCs w:val="24"/>
        </w:rPr>
        <w:t xml:space="preserve"> </w:t>
      </w:r>
      <w:r w:rsidRPr="00FE59A3">
        <w:rPr>
          <w:rFonts w:ascii="Times New Roman" w:hAnsi="Times New Roman" w:cs="Times New Roman"/>
          <w:sz w:val="24"/>
          <w:szCs w:val="24"/>
        </w:rPr>
        <w:t xml:space="preserve">study was carried out in </w:t>
      </w:r>
      <w:proofErr w:type="spellStart"/>
      <w:r w:rsidRPr="00FE59A3">
        <w:rPr>
          <w:rFonts w:ascii="Times New Roman" w:hAnsi="Times New Roman" w:cs="Times New Roman"/>
          <w:sz w:val="24"/>
          <w:szCs w:val="24"/>
        </w:rPr>
        <w:t>Ruecheyna</w:t>
      </w:r>
      <w:proofErr w:type="spellEnd"/>
      <w:r w:rsidRPr="00FE59A3">
        <w:rPr>
          <w:rFonts w:ascii="Times New Roman" w:hAnsi="Times New Roman" w:cs="Times New Roman"/>
          <w:sz w:val="24"/>
          <w:szCs w:val="24"/>
        </w:rPr>
        <w:t xml:space="preserve"> Park Range Office (RPRO) within </w:t>
      </w:r>
      <w:r>
        <w:rPr>
          <w:rFonts w:ascii="Times New Roman" w:hAnsi="Times New Roman" w:cs="Times New Roman"/>
          <w:sz w:val="24"/>
          <w:szCs w:val="24"/>
        </w:rPr>
        <w:t>the JDNP</w:t>
      </w:r>
      <w:r w:rsidRPr="00FE59A3">
        <w:rPr>
          <w:rFonts w:ascii="Times New Roman" w:hAnsi="Times New Roman" w:cs="Times New Roman"/>
          <w:sz w:val="24"/>
          <w:szCs w:val="24"/>
        </w:rPr>
        <w:t>. JDNP is Bhutan's second-largest national park and covers around 4,316 square kilometers. Park i</w:t>
      </w:r>
      <w:r>
        <w:rPr>
          <w:rFonts w:ascii="Times New Roman" w:hAnsi="Times New Roman" w:cs="Times New Roman"/>
          <w:sz w:val="24"/>
          <w:szCs w:val="24"/>
        </w:rPr>
        <w:t>s</w:t>
      </w:r>
      <w:r w:rsidRPr="00FE59A3">
        <w:rPr>
          <w:rFonts w:ascii="Times New Roman" w:hAnsi="Times New Roman" w:cs="Times New Roman"/>
          <w:sz w:val="24"/>
          <w:szCs w:val="24"/>
        </w:rPr>
        <w:t xml:space="preserve"> situated in the northwestern part of the country and shares a border with the Tibetan Autonomous Region of China. According to </w:t>
      </w:r>
      <w:proofErr w:type="spellStart"/>
      <w:r w:rsidRPr="00FE59A3">
        <w:rPr>
          <w:rFonts w:ascii="Times New Roman" w:hAnsi="Times New Roman" w:cs="Times New Roman"/>
          <w:sz w:val="24"/>
          <w:szCs w:val="24"/>
        </w:rPr>
        <w:t>Dendup</w:t>
      </w:r>
      <w:proofErr w:type="spellEnd"/>
      <w:r w:rsidRPr="00FE59A3">
        <w:rPr>
          <w:rFonts w:ascii="Times New Roman" w:hAnsi="Times New Roman" w:cs="Times New Roman"/>
          <w:sz w:val="24"/>
          <w:szCs w:val="24"/>
        </w:rPr>
        <w:t xml:space="preserve"> and </w:t>
      </w:r>
      <w:proofErr w:type="spellStart"/>
      <w:r w:rsidRPr="00FE59A3">
        <w:rPr>
          <w:rFonts w:ascii="Times New Roman" w:hAnsi="Times New Roman" w:cs="Times New Roman"/>
          <w:sz w:val="24"/>
          <w:szCs w:val="24"/>
        </w:rPr>
        <w:t>Dorji</w:t>
      </w:r>
      <w:proofErr w:type="spellEnd"/>
      <w:r w:rsidRPr="00FE59A3">
        <w:rPr>
          <w:rFonts w:ascii="Times New Roman" w:hAnsi="Times New Roman" w:cs="Times New Roman"/>
          <w:sz w:val="24"/>
          <w:szCs w:val="24"/>
        </w:rPr>
        <w:t xml:space="preserve"> (2021), the elevation changes from 1,400 m in the southern part of the park to above 7,300 m in the north. The park is home to a rich variety of wildlife, including 36 mammal species, 328 bird species, 5 reptiles, 300 medicinal plants, and 39 types of butterflies (</w:t>
      </w:r>
      <w:proofErr w:type="spellStart"/>
      <w:r w:rsidRPr="00FE59A3">
        <w:rPr>
          <w:rFonts w:ascii="Times New Roman" w:hAnsi="Times New Roman" w:cs="Times New Roman"/>
          <w:sz w:val="24"/>
          <w:szCs w:val="24"/>
        </w:rPr>
        <w:t>Dendup</w:t>
      </w:r>
      <w:proofErr w:type="spellEnd"/>
      <w:r w:rsidRPr="00FE59A3">
        <w:rPr>
          <w:rFonts w:ascii="Times New Roman" w:hAnsi="Times New Roman" w:cs="Times New Roman"/>
          <w:sz w:val="24"/>
          <w:szCs w:val="24"/>
        </w:rPr>
        <w:t xml:space="preserve"> &amp; </w:t>
      </w:r>
      <w:proofErr w:type="spellStart"/>
      <w:r w:rsidRPr="00FE59A3">
        <w:rPr>
          <w:rFonts w:ascii="Times New Roman" w:hAnsi="Times New Roman" w:cs="Times New Roman"/>
          <w:sz w:val="24"/>
          <w:szCs w:val="24"/>
        </w:rPr>
        <w:t>Dorji</w:t>
      </w:r>
      <w:proofErr w:type="spellEnd"/>
      <w:r w:rsidRPr="00FE59A3">
        <w:rPr>
          <w:rFonts w:ascii="Times New Roman" w:hAnsi="Times New Roman" w:cs="Times New Roman"/>
          <w:sz w:val="24"/>
          <w:szCs w:val="24"/>
        </w:rPr>
        <w:t>, 2021).</w:t>
      </w:r>
      <w:r>
        <w:rPr>
          <w:rFonts w:ascii="Times New Roman" w:hAnsi="Times New Roman" w:cs="Times New Roman"/>
          <w:sz w:val="24"/>
          <w:szCs w:val="24"/>
        </w:rPr>
        <w:t xml:space="preserve"> </w:t>
      </w:r>
      <w:r w:rsidRPr="00C43432">
        <w:rPr>
          <w:rFonts w:ascii="Times New Roman" w:hAnsi="Times New Roman" w:cs="Times New Roman"/>
          <w:sz w:val="24"/>
          <w:szCs w:val="24"/>
        </w:rPr>
        <w:t>RPRO with a coverage of 233.40 km</w:t>
      </w:r>
      <w:r>
        <w:rPr>
          <w:rFonts w:ascii="Times New Roman" w:hAnsi="Times New Roman" w:cs="Times New Roman"/>
          <w:sz w:val="24"/>
          <w:szCs w:val="24"/>
          <w:vertAlign w:val="superscript"/>
        </w:rPr>
        <w:t>2</w:t>
      </w:r>
      <w:r w:rsidRPr="00C43432">
        <w:rPr>
          <w:rFonts w:ascii="Times New Roman" w:hAnsi="Times New Roman" w:cs="Times New Roman"/>
          <w:sz w:val="24"/>
          <w:szCs w:val="24"/>
        </w:rPr>
        <w:t xml:space="preserve"> is the smallest range in JDNP, and its boundary encompasses part of </w:t>
      </w:r>
      <w:proofErr w:type="spellStart"/>
      <w:r w:rsidRPr="00C43432">
        <w:rPr>
          <w:rFonts w:ascii="Times New Roman" w:hAnsi="Times New Roman" w:cs="Times New Roman"/>
          <w:sz w:val="24"/>
          <w:szCs w:val="24"/>
        </w:rPr>
        <w:t>Goenshari</w:t>
      </w:r>
      <w:proofErr w:type="spellEnd"/>
      <w:r w:rsidRPr="00C43432">
        <w:rPr>
          <w:rFonts w:ascii="Times New Roman" w:hAnsi="Times New Roman" w:cs="Times New Roman"/>
          <w:sz w:val="24"/>
          <w:szCs w:val="24"/>
        </w:rPr>
        <w:t xml:space="preserve"> and </w:t>
      </w:r>
      <w:proofErr w:type="spellStart"/>
      <w:r w:rsidRPr="00C43432">
        <w:rPr>
          <w:rFonts w:ascii="Times New Roman" w:hAnsi="Times New Roman" w:cs="Times New Roman"/>
          <w:sz w:val="24"/>
          <w:szCs w:val="24"/>
        </w:rPr>
        <w:t>Kabjisa</w:t>
      </w:r>
      <w:proofErr w:type="spellEnd"/>
      <w:r w:rsidRPr="00C43432">
        <w:rPr>
          <w:rFonts w:ascii="Times New Roman" w:hAnsi="Times New Roman" w:cs="Times New Roman"/>
          <w:sz w:val="24"/>
          <w:szCs w:val="24"/>
        </w:rPr>
        <w:t xml:space="preserve"> </w:t>
      </w:r>
      <w:proofErr w:type="spellStart"/>
      <w:r w:rsidRPr="00C43432">
        <w:rPr>
          <w:rFonts w:ascii="Times New Roman" w:hAnsi="Times New Roman" w:cs="Times New Roman"/>
          <w:sz w:val="24"/>
          <w:szCs w:val="24"/>
        </w:rPr>
        <w:t>gewogs</w:t>
      </w:r>
      <w:proofErr w:type="spellEnd"/>
      <w:r w:rsidRPr="00C43432">
        <w:rPr>
          <w:rFonts w:ascii="Times New Roman" w:hAnsi="Times New Roman" w:cs="Times New Roman"/>
          <w:sz w:val="24"/>
          <w:szCs w:val="24"/>
        </w:rPr>
        <w:t xml:space="preserve"> (</w:t>
      </w:r>
      <w:proofErr w:type="spellStart"/>
      <w:r w:rsidRPr="00C43432">
        <w:rPr>
          <w:rFonts w:ascii="Times New Roman" w:hAnsi="Times New Roman" w:cs="Times New Roman"/>
          <w:sz w:val="24"/>
          <w:szCs w:val="24"/>
        </w:rPr>
        <w:t>Punakha</w:t>
      </w:r>
      <w:proofErr w:type="spellEnd"/>
      <w:r w:rsidRPr="00C43432">
        <w:rPr>
          <w:rFonts w:ascii="Times New Roman" w:hAnsi="Times New Roman" w:cs="Times New Roman"/>
          <w:sz w:val="24"/>
          <w:szCs w:val="24"/>
        </w:rPr>
        <w:t>).</w:t>
      </w:r>
      <w:r>
        <w:rPr>
          <w:rFonts w:ascii="Times New Roman" w:hAnsi="Times New Roman" w:cs="Times New Roman"/>
          <w:sz w:val="24"/>
          <w:szCs w:val="24"/>
        </w:rPr>
        <w:t xml:space="preserve"> </w:t>
      </w:r>
    </w:p>
    <w:p w14:paraId="7F27A469" w14:textId="77777777" w:rsidR="000C347D" w:rsidRDefault="000C347D" w:rsidP="008C50D0">
      <w:pPr>
        <w:spacing w:after="0" w:line="360" w:lineRule="auto"/>
        <w:jc w:val="both"/>
        <w:rPr>
          <w:rFonts w:ascii="Times New Roman" w:hAnsi="Times New Roman" w:cs="Times New Roman"/>
          <w:sz w:val="24"/>
          <w:szCs w:val="24"/>
        </w:rPr>
      </w:pPr>
    </w:p>
    <w:p w14:paraId="07A640C8" w14:textId="100FE850" w:rsidR="000C347D" w:rsidRDefault="000C347D" w:rsidP="008C50D0">
      <w:pPr>
        <w:spacing w:after="0" w:line="360" w:lineRule="auto"/>
        <w:jc w:val="both"/>
        <w:rPr>
          <w:rFonts w:ascii="Times New Roman" w:hAnsi="Times New Roman" w:cs="Times New Roman"/>
          <w:sz w:val="24"/>
          <w:szCs w:val="24"/>
        </w:rPr>
      </w:pPr>
      <w:r w:rsidRPr="00742CC8">
        <w:rPr>
          <w:rFonts w:ascii="Times New Roman" w:hAnsi="Times New Roman" w:cs="Times New Roman"/>
          <w:b/>
          <w:bCs/>
          <w:noProof/>
        </w:rPr>
        <w:drawing>
          <wp:anchor distT="0" distB="0" distL="114300" distR="114300" simplePos="0" relativeHeight="251668480" behindDoc="0" locked="0" layoutInCell="1" allowOverlap="1" wp14:anchorId="4D500C9E" wp14:editId="1300F526">
            <wp:simplePos x="0" y="0"/>
            <wp:positionH relativeFrom="margin">
              <wp:posOffset>0</wp:posOffset>
            </wp:positionH>
            <wp:positionV relativeFrom="margin">
              <wp:posOffset>4616450</wp:posOffset>
            </wp:positionV>
            <wp:extent cx="5775960" cy="4102100"/>
            <wp:effectExtent l="0" t="0" r="0" b="0"/>
            <wp:wrapSquare wrapText="bothSides"/>
            <wp:docPr id="543497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5960" cy="4102100"/>
                    </a:xfrm>
                    <a:prstGeom prst="rect">
                      <a:avLst/>
                    </a:prstGeom>
                    <a:noFill/>
                  </pic:spPr>
                </pic:pic>
              </a:graphicData>
            </a:graphic>
            <wp14:sizeRelH relativeFrom="margin">
              <wp14:pctWidth>0</wp14:pctWidth>
            </wp14:sizeRelH>
            <wp14:sizeRelV relativeFrom="margin">
              <wp14:pctHeight>0</wp14:pctHeight>
            </wp14:sizeRelV>
          </wp:anchor>
        </w:drawing>
      </w:r>
    </w:p>
    <w:p w14:paraId="58128606" w14:textId="13B1B7FC" w:rsidR="00337DBF" w:rsidRDefault="00337DBF" w:rsidP="00945173">
      <w:pPr>
        <w:spacing w:line="360" w:lineRule="auto"/>
        <w:jc w:val="both"/>
        <w:rPr>
          <w:rFonts w:ascii="Times New Roman" w:hAnsi="Times New Roman" w:cs="Times New Roman"/>
          <w:sz w:val="24"/>
          <w:szCs w:val="24"/>
        </w:rPr>
      </w:pPr>
      <w:r>
        <w:rPr>
          <w:noProof/>
        </w:rPr>
        <mc:AlternateContent>
          <mc:Choice Requires="wps">
            <w:drawing>
              <wp:inline distT="0" distB="0" distL="0" distR="0" wp14:anchorId="2D87703F" wp14:editId="662A0066">
                <wp:extent cx="5151120" cy="477520"/>
                <wp:effectExtent l="0" t="0" r="0" b="0"/>
                <wp:docPr id="1002088739" name="Text Box 1"/>
                <wp:cNvGraphicFramePr/>
                <a:graphic xmlns:a="http://schemas.openxmlformats.org/drawingml/2006/main">
                  <a:graphicData uri="http://schemas.microsoft.com/office/word/2010/wordprocessingShape">
                    <wps:wsp>
                      <wps:cNvSpPr txBox="1"/>
                      <wps:spPr>
                        <a:xfrm>
                          <a:off x="0" y="0"/>
                          <a:ext cx="5151120" cy="477520"/>
                        </a:xfrm>
                        <a:prstGeom prst="rect">
                          <a:avLst/>
                        </a:prstGeom>
                        <a:solidFill>
                          <a:prstClr val="white"/>
                        </a:solidFill>
                        <a:ln>
                          <a:noFill/>
                        </a:ln>
                      </wps:spPr>
                      <wps:txbx>
                        <w:txbxContent>
                          <w:p w14:paraId="0FCD362D" w14:textId="4CF82202" w:rsidR="004A5571" w:rsidRPr="004E3D7C" w:rsidRDefault="004A5571" w:rsidP="004E3D7C">
                            <w:pPr>
                              <w:pStyle w:val="Caption"/>
                              <w:rPr>
                                <w:rFonts w:ascii="Times New Roman" w:hAnsi="Times New Roman" w:cs="Times New Roman"/>
                                <w:b/>
                                <w:bCs/>
                                <w:i w:val="0"/>
                                <w:iCs w:val="0"/>
                                <w:noProof/>
                                <w:color w:val="auto"/>
                                <w:sz w:val="24"/>
                                <w:szCs w:val="24"/>
                              </w:rPr>
                            </w:pPr>
                            <w:r w:rsidRPr="004E3D7C">
                              <w:rPr>
                                <w:rFonts w:ascii="Times New Roman" w:hAnsi="Times New Roman" w:cs="Times New Roman"/>
                                <w:i w:val="0"/>
                                <w:iCs w:val="0"/>
                                <w:color w:val="auto"/>
                                <w:sz w:val="24"/>
                                <w:szCs w:val="24"/>
                              </w:rPr>
                              <w:t xml:space="preserve">Figure </w:t>
                            </w:r>
                            <w:r w:rsidRPr="004E3D7C">
                              <w:rPr>
                                <w:rFonts w:ascii="Times New Roman" w:hAnsi="Times New Roman" w:cs="Times New Roman"/>
                                <w:i w:val="0"/>
                                <w:iCs w:val="0"/>
                                <w:color w:val="auto"/>
                                <w:sz w:val="24"/>
                                <w:szCs w:val="24"/>
                              </w:rPr>
                              <w:fldChar w:fldCharType="begin"/>
                            </w:r>
                            <w:r w:rsidRPr="004E3D7C">
                              <w:rPr>
                                <w:rFonts w:ascii="Times New Roman" w:hAnsi="Times New Roman" w:cs="Times New Roman"/>
                                <w:i w:val="0"/>
                                <w:iCs w:val="0"/>
                                <w:color w:val="auto"/>
                                <w:sz w:val="24"/>
                                <w:szCs w:val="24"/>
                              </w:rPr>
                              <w:instrText xml:space="preserve"> SEQ Figure \* ARABIC </w:instrText>
                            </w:r>
                            <w:r w:rsidRPr="004E3D7C">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1</w:t>
                            </w:r>
                            <w:r w:rsidRPr="004E3D7C">
                              <w:rPr>
                                <w:rFonts w:ascii="Times New Roman" w:hAnsi="Times New Roman" w:cs="Times New Roman"/>
                                <w:i w:val="0"/>
                                <w:iCs w:val="0"/>
                                <w:color w:val="auto"/>
                                <w:sz w:val="24"/>
                                <w:szCs w:val="24"/>
                              </w:rPr>
                              <w:fldChar w:fldCharType="end"/>
                            </w:r>
                            <w:r w:rsidRPr="004E3D7C">
                              <w:rPr>
                                <w:rFonts w:ascii="Times New Roman" w:hAnsi="Times New Roman" w:cs="Times New Roman"/>
                                <w:i w:val="0"/>
                                <w:iCs w:val="0"/>
                                <w:color w:val="auto"/>
                                <w:sz w:val="24"/>
                                <w:szCs w:val="24"/>
                              </w:rPr>
                              <w:t xml:space="preserve">: Study Area Map showing A: Bhutan Map; B: </w:t>
                            </w:r>
                            <w:proofErr w:type="spellStart"/>
                            <w:r w:rsidRPr="004E3D7C">
                              <w:rPr>
                                <w:rFonts w:ascii="Times New Roman" w:hAnsi="Times New Roman" w:cs="Times New Roman"/>
                                <w:i w:val="0"/>
                                <w:iCs w:val="0"/>
                                <w:color w:val="auto"/>
                                <w:sz w:val="24"/>
                                <w:szCs w:val="24"/>
                              </w:rPr>
                              <w:t>Rueychena</w:t>
                            </w:r>
                            <w:proofErr w:type="spellEnd"/>
                            <w:r w:rsidRPr="004E3D7C">
                              <w:rPr>
                                <w:rFonts w:ascii="Times New Roman" w:hAnsi="Times New Roman" w:cs="Times New Roman"/>
                                <w:i w:val="0"/>
                                <w:iCs w:val="0"/>
                                <w:color w:val="auto"/>
                                <w:sz w:val="24"/>
                                <w:szCs w:val="24"/>
                              </w:rPr>
                              <w:t xml:space="preserve"> Park Range; C: Study Area in Buffer zone and D: Study Area in multiple use zones.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2D87703F" id="_x0000_t202" coordsize="21600,21600" o:spt="202" path="m,l,21600r21600,l21600,xe">
                <v:stroke joinstyle="miter"/>
                <v:path gradientshapeok="t" o:connecttype="rect"/>
              </v:shapetype>
              <v:shape id="Text Box 1" o:spid="_x0000_s1026" type="#_x0000_t202" style="width:405.6pt;height:3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" stroked="f">
                <v:textbox style="mso-fit-shape-to-text:t" inset="0,0,0,0">
                  <w:txbxContent>
                    <w:p w14:paraId="0FCD362D" w14:textId="4CF82202" w:rsidR="004A5571" w:rsidRPr="004E3D7C" w:rsidRDefault="004A5571" w:rsidP="004E3D7C">
                      <w:pPr>
                        <w:pStyle w:val="Caption"/>
                        <w:rPr>
                          <w:rFonts w:ascii="Times New Roman" w:hAnsi="Times New Roman" w:cs="Times New Roman"/>
                          <w:b/>
                          <w:bCs/>
                          <w:i w:val="0"/>
                          <w:iCs w:val="0"/>
                          <w:noProof/>
                          <w:color w:val="auto"/>
                          <w:sz w:val="24"/>
                          <w:szCs w:val="24"/>
                        </w:rPr>
                      </w:pPr>
                      <w:r w:rsidRPr="004E3D7C">
                        <w:rPr>
                          <w:rFonts w:ascii="Times New Roman" w:hAnsi="Times New Roman" w:cs="Times New Roman"/>
                          <w:i w:val="0"/>
                          <w:iCs w:val="0"/>
                          <w:color w:val="auto"/>
                          <w:sz w:val="24"/>
                          <w:szCs w:val="24"/>
                        </w:rPr>
                        <w:t xml:space="preserve">Figure </w:t>
                      </w:r>
                      <w:r w:rsidRPr="004E3D7C">
                        <w:rPr>
                          <w:rFonts w:ascii="Times New Roman" w:hAnsi="Times New Roman" w:cs="Times New Roman"/>
                          <w:i w:val="0"/>
                          <w:iCs w:val="0"/>
                          <w:color w:val="auto"/>
                          <w:sz w:val="24"/>
                          <w:szCs w:val="24"/>
                        </w:rPr>
                        <w:fldChar w:fldCharType="begin"/>
                      </w:r>
                      <w:r w:rsidRPr="004E3D7C">
                        <w:rPr>
                          <w:rFonts w:ascii="Times New Roman" w:hAnsi="Times New Roman" w:cs="Times New Roman"/>
                          <w:i w:val="0"/>
                          <w:iCs w:val="0"/>
                          <w:color w:val="auto"/>
                          <w:sz w:val="24"/>
                          <w:szCs w:val="24"/>
                        </w:rPr>
                        <w:instrText xml:space="preserve"> SEQ Figure \* ARABIC </w:instrText>
                      </w:r>
                      <w:r w:rsidRPr="004E3D7C">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1</w:t>
                      </w:r>
                      <w:r w:rsidRPr="004E3D7C">
                        <w:rPr>
                          <w:rFonts w:ascii="Times New Roman" w:hAnsi="Times New Roman" w:cs="Times New Roman"/>
                          <w:i w:val="0"/>
                          <w:iCs w:val="0"/>
                          <w:color w:val="auto"/>
                          <w:sz w:val="24"/>
                          <w:szCs w:val="24"/>
                        </w:rPr>
                        <w:fldChar w:fldCharType="end"/>
                      </w:r>
                      <w:r w:rsidRPr="004E3D7C">
                        <w:rPr>
                          <w:rFonts w:ascii="Times New Roman" w:hAnsi="Times New Roman" w:cs="Times New Roman"/>
                          <w:i w:val="0"/>
                          <w:iCs w:val="0"/>
                          <w:color w:val="auto"/>
                          <w:sz w:val="24"/>
                          <w:szCs w:val="24"/>
                        </w:rPr>
                        <w:t xml:space="preserve">: Study Area Map showing A: Bhutan Map; B: </w:t>
                      </w:r>
                      <w:proofErr w:type="spellStart"/>
                      <w:r w:rsidRPr="004E3D7C">
                        <w:rPr>
                          <w:rFonts w:ascii="Times New Roman" w:hAnsi="Times New Roman" w:cs="Times New Roman"/>
                          <w:i w:val="0"/>
                          <w:iCs w:val="0"/>
                          <w:color w:val="auto"/>
                          <w:sz w:val="24"/>
                          <w:szCs w:val="24"/>
                        </w:rPr>
                        <w:t>Rueychena</w:t>
                      </w:r>
                      <w:proofErr w:type="spellEnd"/>
                      <w:r w:rsidRPr="004E3D7C">
                        <w:rPr>
                          <w:rFonts w:ascii="Times New Roman" w:hAnsi="Times New Roman" w:cs="Times New Roman"/>
                          <w:i w:val="0"/>
                          <w:iCs w:val="0"/>
                          <w:color w:val="auto"/>
                          <w:sz w:val="24"/>
                          <w:szCs w:val="24"/>
                        </w:rPr>
                        <w:t xml:space="preserve"> Park Range; C: Study Area in Buffer zone and D: Study Area in multiple use zones.</w:t>
                      </w:r>
                    </w:p>
                  </w:txbxContent>
                </v:textbox>
                <w10:anchorlock/>
              </v:shape>
            </w:pict>
          </mc:Fallback>
        </mc:AlternateContent>
      </w:r>
    </w:p>
    <w:p w14:paraId="18372D3A" w14:textId="619CAF21" w:rsidR="00337DBF" w:rsidRPr="00337DBF" w:rsidRDefault="00337DBF" w:rsidP="00945173">
      <w:pPr>
        <w:spacing w:line="360" w:lineRule="auto"/>
        <w:jc w:val="both"/>
        <w:rPr>
          <w:rFonts w:ascii="Times New Roman" w:hAnsi="Times New Roman" w:cs="Times New Roman"/>
          <w:sz w:val="24"/>
          <w:szCs w:val="24"/>
        </w:rPr>
      </w:pPr>
    </w:p>
    <w:p w14:paraId="6762C264" w14:textId="177F218C" w:rsidR="00591D6C" w:rsidRPr="00337DBF" w:rsidRDefault="007A4D99" w:rsidP="000D3510">
      <w:pPr>
        <w:spacing w:line="360" w:lineRule="auto"/>
        <w:jc w:val="both"/>
        <w:rPr>
          <w:rFonts w:ascii="Times New Roman" w:hAnsi="Times New Roman" w:cs="Times New Roman"/>
          <w:sz w:val="24"/>
          <w:szCs w:val="24"/>
        </w:rPr>
      </w:pPr>
      <w:bookmarkStart w:id="1" w:name="_GoBack"/>
      <w:bookmarkEnd w:id="1"/>
      <w:r w:rsidRPr="0087659B">
        <w:rPr>
          <w:rFonts w:ascii="Times New Roman" w:hAnsi="Times New Roman" w:cs="Times New Roman"/>
          <w:sz w:val="24"/>
          <w:szCs w:val="24"/>
        </w:rPr>
        <w:lastRenderedPageBreak/>
        <w:t xml:space="preserve">JDNP is divided into four management zones with different </w:t>
      </w:r>
      <w:r w:rsidR="00B156D8">
        <w:rPr>
          <w:rFonts w:ascii="Times New Roman" w:hAnsi="Times New Roman" w:cs="Times New Roman"/>
          <w:sz w:val="24"/>
          <w:szCs w:val="24"/>
        </w:rPr>
        <w:t>levels</w:t>
      </w:r>
      <w:r w:rsidRPr="0087659B">
        <w:rPr>
          <w:rFonts w:ascii="Times New Roman" w:hAnsi="Times New Roman" w:cs="Times New Roman"/>
          <w:sz w:val="24"/>
          <w:szCs w:val="24"/>
        </w:rPr>
        <w:t xml:space="preserve"> of enforcement</w:t>
      </w:r>
      <w:r w:rsidR="00B156D8">
        <w:rPr>
          <w:rFonts w:ascii="Times New Roman" w:hAnsi="Times New Roman" w:cs="Times New Roman"/>
          <w:sz w:val="24"/>
          <w:szCs w:val="24"/>
        </w:rPr>
        <w:t>,</w:t>
      </w:r>
      <w:r w:rsidRPr="0087659B">
        <w:rPr>
          <w:rFonts w:ascii="Times New Roman" w:hAnsi="Times New Roman" w:cs="Times New Roman"/>
          <w:sz w:val="24"/>
          <w:szCs w:val="24"/>
        </w:rPr>
        <w:t xml:space="preserve"> such as the core zone with strict policy tailored towards conservation and complete restriction of human activities. Similarly, </w:t>
      </w:r>
      <w:r w:rsidR="00B156D8">
        <w:rPr>
          <w:rFonts w:ascii="Times New Roman" w:hAnsi="Times New Roman" w:cs="Times New Roman"/>
          <w:sz w:val="24"/>
          <w:szCs w:val="24"/>
        </w:rPr>
        <w:t xml:space="preserve">a </w:t>
      </w:r>
      <w:r w:rsidRPr="0087659B">
        <w:rPr>
          <w:rFonts w:ascii="Times New Roman" w:hAnsi="Times New Roman" w:cs="Times New Roman"/>
          <w:sz w:val="24"/>
          <w:szCs w:val="24"/>
        </w:rPr>
        <w:t xml:space="preserve">transition zone where traditional and legal rights for sustainable resource use are allowed for a specific duration. </w:t>
      </w:r>
      <w:r w:rsidR="00B156D8">
        <w:rPr>
          <w:rFonts w:ascii="Times New Roman" w:hAnsi="Times New Roman" w:cs="Times New Roman"/>
          <w:sz w:val="24"/>
          <w:szCs w:val="24"/>
        </w:rPr>
        <w:t>Multiple-use</w:t>
      </w:r>
      <w:r w:rsidR="0087659B">
        <w:rPr>
          <w:rFonts w:ascii="Times New Roman" w:hAnsi="Times New Roman" w:cs="Times New Roman"/>
          <w:sz w:val="24"/>
          <w:szCs w:val="24"/>
        </w:rPr>
        <w:t xml:space="preserve"> </w:t>
      </w:r>
      <w:r w:rsidR="0087659B" w:rsidRPr="0087659B">
        <w:rPr>
          <w:rFonts w:ascii="Times New Roman" w:hAnsi="Times New Roman" w:cs="Times New Roman"/>
          <w:sz w:val="24"/>
          <w:szCs w:val="24"/>
        </w:rPr>
        <w:t>zone encompasses settlements, developed areas, privately owned lands, and regions allocated for resource use by park residents</w:t>
      </w:r>
      <w:r w:rsidR="004E3D7C">
        <w:rPr>
          <w:rFonts w:ascii="Times New Roman" w:hAnsi="Times New Roman" w:cs="Times New Roman"/>
          <w:sz w:val="24"/>
          <w:szCs w:val="24"/>
        </w:rPr>
        <w:t xml:space="preserve"> </w:t>
      </w:r>
      <w:r w:rsidR="0087659B" w:rsidRPr="0087659B">
        <w:rPr>
          <w:rFonts w:ascii="Times New Roman" w:hAnsi="Times New Roman" w:cs="Times New Roman"/>
          <w:sz w:val="24"/>
          <w:szCs w:val="24"/>
        </w:rPr>
        <w:t>(</w:t>
      </w:r>
      <w:proofErr w:type="spellStart"/>
      <w:r w:rsidR="0087659B" w:rsidRPr="0087659B">
        <w:rPr>
          <w:rFonts w:ascii="Times New Roman" w:hAnsi="Times New Roman" w:cs="Times New Roman"/>
          <w:sz w:val="24"/>
          <w:szCs w:val="24"/>
        </w:rPr>
        <w:t>Dendup</w:t>
      </w:r>
      <w:proofErr w:type="spellEnd"/>
      <w:r w:rsidR="0087659B" w:rsidRPr="0087659B">
        <w:rPr>
          <w:rFonts w:ascii="Times New Roman" w:hAnsi="Times New Roman" w:cs="Times New Roman"/>
          <w:sz w:val="24"/>
          <w:szCs w:val="24"/>
        </w:rPr>
        <w:t xml:space="preserve"> &amp; </w:t>
      </w:r>
      <w:proofErr w:type="spellStart"/>
      <w:r w:rsidR="0087659B" w:rsidRPr="0087659B">
        <w:rPr>
          <w:rFonts w:ascii="Times New Roman" w:hAnsi="Times New Roman" w:cs="Times New Roman"/>
          <w:sz w:val="24"/>
          <w:szCs w:val="24"/>
        </w:rPr>
        <w:t>Dorji</w:t>
      </w:r>
      <w:proofErr w:type="spellEnd"/>
      <w:r w:rsidR="0087659B" w:rsidRPr="0087659B">
        <w:rPr>
          <w:rFonts w:ascii="Times New Roman" w:hAnsi="Times New Roman" w:cs="Times New Roman"/>
          <w:sz w:val="24"/>
          <w:szCs w:val="24"/>
        </w:rPr>
        <w:t>, 2021).</w:t>
      </w:r>
      <w:r w:rsidR="0087659B">
        <w:rPr>
          <w:rFonts w:ascii="Times New Roman" w:hAnsi="Times New Roman" w:cs="Times New Roman"/>
          <w:sz w:val="24"/>
          <w:szCs w:val="24"/>
        </w:rPr>
        <w:t xml:space="preserve"> </w:t>
      </w:r>
      <w:r w:rsidR="0087659B" w:rsidRPr="00334D68">
        <w:rPr>
          <w:rFonts w:ascii="Times New Roman" w:hAnsi="Times New Roman" w:cs="Times New Roman"/>
          <w:sz w:val="24"/>
          <w:szCs w:val="24"/>
        </w:rPr>
        <w:t xml:space="preserve">The </w:t>
      </w:r>
      <w:r w:rsidR="0087659B">
        <w:rPr>
          <w:rFonts w:ascii="Times New Roman" w:hAnsi="Times New Roman" w:cs="Times New Roman"/>
          <w:sz w:val="24"/>
          <w:szCs w:val="24"/>
        </w:rPr>
        <w:t xml:space="preserve">buffer </w:t>
      </w:r>
      <w:r w:rsidR="0087659B" w:rsidRPr="00334D68">
        <w:rPr>
          <w:rFonts w:ascii="Times New Roman" w:hAnsi="Times New Roman" w:cs="Times New Roman"/>
          <w:sz w:val="24"/>
          <w:szCs w:val="24"/>
        </w:rPr>
        <w:t>zone is primarily established to protect the core and transition zones from human disturbances, whether from inside or outside the protected areas</w:t>
      </w:r>
      <w:r w:rsidR="0087659B">
        <w:rPr>
          <w:rFonts w:ascii="Times New Roman" w:hAnsi="Times New Roman" w:cs="Times New Roman"/>
          <w:sz w:val="24"/>
          <w:szCs w:val="24"/>
        </w:rPr>
        <w:t xml:space="preserve"> </w:t>
      </w:r>
      <w:r w:rsidR="0087659B" w:rsidRPr="0087659B">
        <w:rPr>
          <w:rFonts w:ascii="Times New Roman" w:hAnsi="Times New Roman" w:cs="Times New Roman"/>
          <w:sz w:val="24"/>
          <w:szCs w:val="24"/>
        </w:rPr>
        <w:t>(</w:t>
      </w:r>
      <w:proofErr w:type="spellStart"/>
      <w:r w:rsidR="0087659B" w:rsidRPr="0087659B">
        <w:rPr>
          <w:rFonts w:ascii="Times New Roman" w:hAnsi="Times New Roman" w:cs="Times New Roman"/>
          <w:sz w:val="24"/>
          <w:szCs w:val="24"/>
        </w:rPr>
        <w:t>Dendup</w:t>
      </w:r>
      <w:proofErr w:type="spellEnd"/>
      <w:r w:rsidR="0087659B" w:rsidRPr="0087659B">
        <w:rPr>
          <w:rFonts w:ascii="Times New Roman" w:hAnsi="Times New Roman" w:cs="Times New Roman"/>
          <w:sz w:val="24"/>
          <w:szCs w:val="24"/>
        </w:rPr>
        <w:t xml:space="preserve"> &amp; </w:t>
      </w:r>
      <w:proofErr w:type="spellStart"/>
      <w:r w:rsidR="0087659B" w:rsidRPr="0087659B">
        <w:rPr>
          <w:rFonts w:ascii="Times New Roman" w:hAnsi="Times New Roman" w:cs="Times New Roman"/>
          <w:sz w:val="24"/>
          <w:szCs w:val="24"/>
        </w:rPr>
        <w:t>Dorji</w:t>
      </w:r>
      <w:proofErr w:type="spellEnd"/>
      <w:r w:rsidR="0087659B" w:rsidRPr="0087659B">
        <w:rPr>
          <w:rFonts w:ascii="Times New Roman" w:hAnsi="Times New Roman" w:cs="Times New Roman"/>
          <w:sz w:val="24"/>
          <w:szCs w:val="24"/>
        </w:rPr>
        <w:t>, 2021)</w:t>
      </w:r>
      <w:r w:rsidR="0087659B" w:rsidRPr="00334D68">
        <w:rPr>
          <w:rFonts w:ascii="Times New Roman" w:hAnsi="Times New Roman" w:cs="Times New Roman"/>
          <w:sz w:val="24"/>
          <w:szCs w:val="24"/>
        </w:rPr>
        <w:t>.</w:t>
      </w:r>
    </w:p>
    <w:p w14:paraId="579260A4" w14:textId="60DD52DB" w:rsidR="00742CC8" w:rsidRPr="008C50D0" w:rsidRDefault="00742CC8" w:rsidP="008C50D0">
      <w:pPr>
        <w:rPr>
          <w:rFonts w:ascii="Times New Roman" w:hAnsi="Times New Roman" w:cs="Times New Roman"/>
          <w:i/>
          <w:iCs/>
          <w:sz w:val="24"/>
          <w:szCs w:val="24"/>
        </w:rPr>
      </w:pPr>
      <w:r w:rsidRPr="008C50D0">
        <w:rPr>
          <w:rFonts w:ascii="Times New Roman" w:hAnsi="Times New Roman" w:cs="Times New Roman"/>
          <w:i/>
          <w:iCs/>
          <w:sz w:val="24"/>
          <w:szCs w:val="24"/>
        </w:rPr>
        <w:t>Sampling Design</w:t>
      </w:r>
    </w:p>
    <w:p w14:paraId="5B25387B" w14:textId="3C810E2E" w:rsidR="00E803B6" w:rsidRDefault="00B156D8" w:rsidP="008C50D0">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w:t>
      </w:r>
      <w:r w:rsidR="00E803B6" w:rsidRPr="00334D68">
        <w:rPr>
          <w:rFonts w:ascii="Times New Roman" w:hAnsi="Times New Roman" w:cs="Times New Roman"/>
          <w:sz w:val="24"/>
          <w:szCs w:val="24"/>
        </w:rPr>
        <w:t xml:space="preserve"> </w:t>
      </w:r>
      <w:r w:rsidR="004E3D7C">
        <w:rPr>
          <w:rFonts w:ascii="Times New Roman" w:hAnsi="Times New Roman" w:cs="Times New Roman"/>
          <w:sz w:val="24"/>
          <w:szCs w:val="24"/>
        </w:rPr>
        <w:t>employed</w:t>
      </w:r>
      <w:r w:rsidR="00E803B6">
        <w:rPr>
          <w:rFonts w:ascii="Times New Roman" w:hAnsi="Times New Roman" w:cs="Times New Roman"/>
          <w:sz w:val="24"/>
          <w:szCs w:val="24"/>
        </w:rPr>
        <w:t xml:space="preserve"> a </w:t>
      </w:r>
      <w:r w:rsidR="00E803B6" w:rsidRPr="00334D68">
        <w:rPr>
          <w:rFonts w:ascii="Times New Roman" w:hAnsi="Times New Roman" w:cs="Times New Roman"/>
          <w:sz w:val="24"/>
          <w:szCs w:val="24"/>
        </w:rPr>
        <w:t xml:space="preserve">random sampling design to assess forest biomass and soil organic carbon (SOC) across </w:t>
      </w:r>
      <w:r>
        <w:rPr>
          <w:rFonts w:ascii="Times New Roman" w:hAnsi="Times New Roman" w:cs="Times New Roman"/>
          <w:sz w:val="24"/>
          <w:szCs w:val="24"/>
        </w:rPr>
        <w:t xml:space="preserve">the </w:t>
      </w:r>
      <w:r w:rsidR="00E803B6" w:rsidRPr="00334D68">
        <w:rPr>
          <w:rFonts w:ascii="Times New Roman" w:hAnsi="Times New Roman" w:cs="Times New Roman"/>
          <w:sz w:val="24"/>
          <w:szCs w:val="24"/>
        </w:rPr>
        <w:t xml:space="preserve">Buffer and </w:t>
      </w:r>
      <w:r>
        <w:rPr>
          <w:rFonts w:ascii="Times New Roman" w:hAnsi="Times New Roman" w:cs="Times New Roman"/>
          <w:sz w:val="24"/>
          <w:szCs w:val="24"/>
        </w:rPr>
        <w:t>Multiple-use</w:t>
      </w:r>
      <w:r w:rsidR="00E803B6" w:rsidRPr="00334D68">
        <w:rPr>
          <w:rFonts w:ascii="Times New Roman" w:hAnsi="Times New Roman" w:cs="Times New Roman"/>
          <w:sz w:val="24"/>
          <w:szCs w:val="24"/>
        </w:rPr>
        <w:t xml:space="preserve"> zone of the </w:t>
      </w:r>
      <w:proofErr w:type="spellStart"/>
      <w:r w:rsidR="00E803B6" w:rsidRPr="00334D68">
        <w:rPr>
          <w:rFonts w:ascii="Times New Roman" w:hAnsi="Times New Roman" w:cs="Times New Roman"/>
          <w:sz w:val="24"/>
          <w:szCs w:val="24"/>
        </w:rPr>
        <w:t>Ruecheyna</w:t>
      </w:r>
      <w:proofErr w:type="spellEnd"/>
      <w:r w:rsidR="00E803B6" w:rsidRPr="00334D68">
        <w:rPr>
          <w:rFonts w:ascii="Times New Roman" w:hAnsi="Times New Roman" w:cs="Times New Roman"/>
          <w:sz w:val="24"/>
          <w:szCs w:val="24"/>
        </w:rPr>
        <w:t xml:space="preserve"> Park Range </w:t>
      </w:r>
      <w:r w:rsidR="00E803B6">
        <w:rPr>
          <w:rFonts w:ascii="Times New Roman" w:hAnsi="Times New Roman" w:cs="Times New Roman"/>
          <w:sz w:val="24"/>
          <w:szCs w:val="24"/>
        </w:rPr>
        <w:t>of JDNP</w:t>
      </w:r>
      <w:r w:rsidR="00E803B6" w:rsidRPr="00334D68">
        <w:rPr>
          <w:rFonts w:ascii="Times New Roman" w:hAnsi="Times New Roman" w:cs="Times New Roman"/>
          <w:sz w:val="24"/>
          <w:szCs w:val="24"/>
        </w:rPr>
        <w:t xml:space="preserve">. The </w:t>
      </w:r>
      <w:r w:rsidR="00E803B6">
        <w:rPr>
          <w:rFonts w:ascii="Times New Roman" w:hAnsi="Times New Roman" w:cs="Times New Roman"/>
          <w:sz w:val="24"/>
          <w:szCs w:val="24"/>
        </w:rPr>
        <w:t xml:space="preserve">two </w:t>
      </w:r>
      <w:r w:rsidR="00E803B6" w:rsidRPr="00334D68">
        <w:rPr>
          <w:rFonts w:ascii="Times New Roman" w:hAnsi="Times New Roman" w:cs="Times New Roman"/>
          <w:sz w:val="24"/>
          <w:szCs w:val="24"/>
        </w:rPr>
        <w:t xml:space="preserve">study </w:t>
      </w:r>
      <w:r>
        <w:rPr>
          <w:rFonts w:ascii="Times New Roman" w:hAnsi="Times New Roman" w:cs="Times New Roman"/>
          <w:sz w:val="24"/>
          <w:szCs w:val="24"/>
        </w:rPr>
        <w:t>areas</w:t>
      </w:r>
      <w:r w:rsidR="00E803B6" w:rsidRPr="00334D68">
        <w:rPr>
          <w:rFonts w:ascii="Times New Roman" w:hAnsi="Times New Roman" w:cs="Times New Roman"/>
          <w:sz w:val="24"/>
          <w:szCs w:val="24"/>
        </w:rPr>
        <w:t xml:space="preserve"> each represent a </w:t>
      </w:r>
      <w:r w:rsidR="00E803B6">
        <w:rPr>
          <w:rFonts w:ascii="Times New Roman" w:hAnsi="Times New Roman" w:cs="Times New Roman"/>
          <w:sz w:val="24"/>
          <w:szCs w:val="24"/>
        </w:rPr>
        <w:t>distinct management regime</w:t>
      </w:r>
      <w:r w:rsidR="00E803B6" w:rsidRPr="00334D68">
        <w:rPr>
          <w:rFonts w:ascii="Times New Roman" w:hAnsi="Times New Roman" w:cs="Times New Roman"/>
          <w:sz w:val="24"/>
          <w:szCs w:val="24"/>
        </w:rPr>
        <w:t>. These zones differ</w:t>
      </w:r>
      <w:r w:rsidR="00E803B6">
        <w:rPr>
          <w:rFonts w:ascii="Times New Roman" w:hAnsi="Times New Roman" w:cs="Times New Roman"/>
          <w:sz w:val="24"/>
          <w:szCs w:val="24"/>
        </w:rPr>
        <w:t xml:space="preserve">ed </w:t>
      </w:r>
      <w:r w:rsidR="00E803B6" w:rsidRPr="00334D68">
        <w:rPr>
          <w:rFonts w:ascii="Times New Roman" w:hAnsi="Times New Roman" w:cs="Times New Roman"/>
          <w:sz w:val="24"/>
          <w:szCs w:val="24"/>
        </w:rPr>
        <w:t xml:space="preserve">in their degree of human intervention and ecological conservation as stated by </w:t>
      </w:r>
      <w:proofErr w:type="spellStart"/>
      <w:r w:rsidR="00E803B6" w:rsidRPr="00334D68">
        <w:rPr>
          <w:rFonts w:ascii="Times New Roman" w:hAnsi="Times New Roman" w:cs="Times New Roman"/>
          <w:sz w:val="24"/>
          <w:szCs w:val="24"/>
        </w:rPr>
        <w:t>Dendup</w:t>
      </w:r>
      <w:proofErr w:type="spellEnd"/>
      <w:r w:rsidR="00E803B6" w:rsidRPr="00334D68">
        <w:rPr>
          <w:rFonts w:ascii="Times New Roman" w:hAnsi="Times New Roman" w:cs="Times New Roman"/>
          <w:sz w:val="24"/>
          <w:szCs w:val="24"/>
        </w:rPr>
        <w:t xml:space="preserve"> and </w:t>
      </w:r>
      <w:proofErr w:type="spellStart"/>
      <w:r w:rsidR="00E803B6" w:rsidRPr="00334D68">
        <w:rPr>
          <w:rFonts w:ascii="Times New Roman" w:hAnsi="Times New Roman" w:cs="Times New Roman"/>
          <w:sz w:val="24"/>
          <w:szCs w:val="24"/>
        </w:rPr>
        <w:t>Dorji</w:t>
      </w:r>
      <w:proofErr w:type="spellEnd"/>
      <w:r w:rsidR="00E803B6" w:rsidRPr="00334D68">
        <w:rPr>
          <w:rFonts w:ascii="Times New Roman" w:hAnsi="Times New Roman" w:cs="Times New Roman"/>
          <w:sz w:val="24"/>
          <w:szCs w:val="24"/>
        </w:rPr>
        <w:t xml:space="preserve"> (2021). The Buffer zone is the le</w:t>
      </w:r>
      <w:r w:rsidR="00E803B6">
        <w:rPr>
          <w:rFonts w:ascii="Times New Roman" w:hAnsi="Times New Roman" w:cs="Times New Roman"/>
          <w:sz w:val="24"/>
          <w:szCs w:val="24"/>
        </w:rPr>
        <w:t>ast</w:t>
      </w:r>
      <w:r w:rsidR="00E803B6" w:rsidRPr="00334D68">
        <w:rPr>
          <w:rFonts w:ascii="Times New Roman" w:hAnsi="Times New Roman" w:cs="Times New Roman"/>
          <w:sz w:val="24"/>
          <w:szCs w:val="24"/>
        </w:rPr>
        <w:t xml:space="preserve"> disturbed, while the multiple-use zone likely experience</w:t>
      </w:r>
      <w:r w:rsidR="00E803B6">
        <w:rPr>
          <w:rFonts w:ascii="Times New Roman" w:hAnsi="Times New Roman" w:cs="Times New Roman"/>
          <w:sz w:val="24"/>
          <w:szCs w:val="24"/>
        </w:rPr>
        <w:t>d</w:t>
      </w:r>
      <w:r w:rsidR="00E803B6" w:rsidRPr="00334D68">
        <w:rPr>
          <w:rFonts w:ascii="Times New Roman" w:hAnsi="Times New Roman" w:cs="Times New Roman"/>
          <w:sz w:val="24"/>
          <w:szCs w:val="24"/>
        </w:rPr>
        <w:t xml:space="preserve"> the highest human influence. From each zone</w:t>
      </w:r>
      <w:r>
        <w:rPr>
          <w:rFonts w:ascii="Times New Roman" w:hAnsi="Times New Roman" w:cs="Times New Roman"/>
          <w:sz w:val="24"/>
          <w:szCs w:val="24"/>
        </w:rPr>
        <w:t>, a 50-hectare</w:t>
      </w:r>
      <w:r w:rsidR="00E803B6" w:rsidRPr="00334D68">
        <w:rPr>
          <w:rFonts w:ascii="Times New Roman" w:hAnsi="Times New Roman" w:cs="Times New Roman"/>
          <w:sz w:val="24"/>
          <w:szCs w:val="24"/>
        </w:rPr>
        <w:t xml:space="preserve"> </w:t>
      </w:r>
      <w:r w:rsidR="00200EEC">
        <w:rPr>
          <w:rFonts w:ascii="Times New Roman" w:hAnsi="Times New Roman" w:cs="Times New Roman"/>
          <w:sz w:val="24"/>
          <w:szCs w:val="24"/>
        </w:rPr>
        <w:t>evergreen oak forest w</w:t>
      </w:r>
      <w:r w:rsidR="00E803B6">
        <w:rPr>
          <w:rFonts w:ascii="Times New Roman" w:hAnsi="Times New Roman" w:cs="Times New Roman"/>
          <w:sz w:val="24"/>
          <w:szCs w:val="24"/>
        </w:rPr>
        <w:t xml:space="preserve">as </w:t>
      </w:r>
      <w:r w:rsidR="00E803B6" w:rsidRPr="00334D68">
        <w:rPr>
          <w:rFonts w:ascii="Times New Roman" w:hAnsi="Times New Roman" w:cs="Times New Roman"/>
          <w:sz w:val="24"/>
          <w:szCs w:val="24"/>
        </w:rPr>
        <w:t>selected</w:t>
      </w:r>
      <w:r>
        <w:rPr>
          <w:rFonts w:ascii="Times New Roman" w:hAnsi="Times New Roman" w:cs="Times New Roman"/>
          <w:sz w:val="24"/>
          <w:szCs w:val="24"/>
        </w:rPr>
        <w:t>,</w:t>
      </w:r>
      <w:r w:rsidR="00E803B6" w:rsidRPr="00334D68">
        <w:rPr>
          <w:rFonts w:ascii="Times New Roman" w:hAnsi="Times New Roman" w:cs="Times New Roman"/>
          <w:sz w:val="24"/>
          <w:szCs w:val="24"/>
        </w:rPr>
        <w:t xml:space="preserve"> </w:t>
      </w:r>
      <w:r w:rsidR="00200EEC">
        <w:rPr>
          <w:rFonts w:ascii="Times New Roman" w:hAnsi="Times New Roman" w:cs="Times New Roman"/>
          <w:sz w:val="24"/>
          <w:szCs w:val="24"/>
        </w:rPr>
        <w:t xml:space="preserve">and </w:t>
      </w:r>
      <w:r w:rsidR="00E803B6">
        <w:rPr>
          <w:rFonts w:ascii="Times New Roman" w:hAnsi="Times New Roman" w:cs="Times New Roman"/>
          <w:sz w:val="24"/>
          <w:szCs w:val="24"/>
        </w:rPr>
        <w:t>the area was</w:t>
      </w:r>
      <w:r w:rsidR="00E803B6" w:rsidRPr="00334D68">
        <w:rPr>
          <w:rFonts w:ascii="Times New Roman" w:hAnsi="Times New Roman" w:cs="Times New Roman"/>
          <w:sz w:val="24"/>
          <w:szCs w:val="24"/>
        </w:rPr>
        <w:t xml:space="preserve"> divided into grids or plots using GIS tools to facilitate the random selection of sampling locations within </w:t>
      </w:r>
      <w:r w:rsidR="004E3D7C">
        <w:rPr>
          <w:rFonts w:ascii="Times New Roman" w:hAnsi="Times New Roman" w:cs="Times New Roman"/>
          <w:sz w:val="24"/>
          <w:szCs w:val="24"/>
        </w:rPr>
        <w:t xml:space="preserve">that </w:t>
      </w:r>
      <w:r>
        <w:rPr>
          <w:rFonts w:ascii="Times New Roman" w:hAnsi="Times New Roman" w:cs="Times New Roman"/>
          <w:sz w:val="24"/>
          <w:szCs w:val="24"/>
        </w:rPr>
        <w:t>50-hectare</w:t>
      </w:r>
      <w:r w:rsidR="00E803B6" w:rsidRPr="00334D68">
        <w:rPr>
          <w:rFonts w:ascii="Times New Roman" w:hAnsi="Times New Roman" w:cs="Times New Roman"/>
          <w:sz w:val="24"/>
          <w:szCs w:val="24"/>
        </w:rPr>
        <w:t xml:space="preserve">. </w:t>
      </w:r>
      <w:r>
        <w:rPr>
          <w:rFonts w:ascii="Times New Roman" w:hAnsi="Times New Roman" w:cs="Times New Roman"/>
          <w:sz w:val="24"/>
          <w:szCs w:val="24"/>
        </w:rPr>
        <w:t>The study</w:t>
      </w:r>
      <w:r w:rsidR="00E803B6" w:rsidRPr="00334D68">
        <w:rPr>
          <w:rFonts w:ascii="Times New Roman" w:hAnsi="Times New Roman" w:cs="Times New Roman"/>
          <w:sz w:val="24"/>
          <w:szCs w:val="24"/>
        </w:rPr>
        <w:t xml:space="preserve"> </w:t>
      </w:r>
      <w:r w:rsidR="00E803B6">
        <w:rPr>
          <w:rFonts w:ascii="Times New Roman" w:hAnsi="Times New Roman" w:cs="Times New Roman"/>
          <w:sz w:val="24"/>
          <w:szCs w:val="24"/>
        </w:rPr>
        <w:t>took</w:t>
      </w:r>
      <w:r w:rsidR="00E803B6" w:rsidRPr="00334D68">
        <w:rPr>
          <w:rFonts w:ascii="Times New Roman" w:hAnsi="Times New Roman" w:cs="Times New Roman"/>
          <w:sz w:val="24"/>
          <w:szCs w:val="24"/>
        </w:rPr>
        <w:t xml:space="preserve"> </w:t>
      </w:r>
      <w:r w:rsidR="00E803B6">
        <w:rPr>
          <w:rFonts w:ascii="Times New Roman" w:hAnsi="Times New Roman" w:cs="Times New Roman"/>
          <w:sz w:val="24"/>
          <w:szCs w:val="24"/>
        </w:rPr>
        <w:t>30</w:t>
      </w:r>
      <w:r w:rsidR="00E803B6" w:rsidRPr="00334D68">
        <w:rPr>
          <w:rFonts w:ascii="Times New Roman" w:hAnsi="Times New Roman" w:cs="Times New Roman"/>
          <w:sz w:val="24"/>
          <w:szCs w:val="24"/>
        </w:rPr>
        <w:t xml:space="preserve"> numbers of circular plots each in buffer and multiple use zone with sampling intensity of 3% which is similar to the study conducted by </w:t>
      </w:r>
      <w:proofErr w:type="spellStart"/>
      <w:r w:rsidR="00E803B6" w:rsidRPr="00334D68">
        <w:rPr>
          <w:rFonts w:ascii="Times New Roman" w:hAnsi="Times New Roman" w:cs="Times New Roman"/>
          <w:sz w:val="24"/>
          <w:szCs w:val="24"/>
        </w:rPr>
        <w:t>Bhatta</w:t>
      </w:r>
      <w:proofErr w:type="spellEnd"/>
      <w:r w:rsidR="00E803B6" w:rsidRPr="00334D68">
        <w:rPr>
          <w:rFonts w:ascii="Times New Roman" w:hAnsi="Times New Roman" w:cs="Times New Roman"/>
          <w:sz w:val="24"/>
          <w:szCs w:val="24"/>
        </w:rPr>
        <w:t xml:space="preserve"> </w:t>
      </w:r>
      <w:r w:rsidR="00E803B6" w:rsidRPr="006F2B7C">
        <w:rPr>
          <w:rFonts w:ascii="Times New Roman" w:hAnsi="Times New Roman" w:cs="Times New Roman"/>
          <w:i/>
          <w:iCs/>
          <w:sz w:val="24"/>
          <w:szCs w:val="24"/>
        </w:rPr>
        <w:t>et al.</w:t>
      </w:r>
      <w:r w:rsidR="00E803B6" w:rsidRPr="00334D68">
        <w:rPr>
          <w:rFonts w:ascii="Times New Roman" w:hAnsi="Times New Roman" w:cs="Times New Roman"/>
          <w:sz w:val="24"/>
          <w:szCs w:val="24"/>
        </w:rPr>
        <w:t xml:space="preserve"> (2021). A total of 60 sampling plots </w:t>
      </w:r>
      <w:r w:rsidR="00E803B6">
        <w:rPr>
          <w:rFonts w:ascii="Times New Roman" w:hAnsi="Times New Roman" w:cs="Times New Roman"/>
          <w:sz w:val="24"/>
          <w:szCs w:val="24"/>
        </w:rPr>
        <w:t xml:space="preserve">(30 each in BZ and MUZ) </w:t>
      </w:r>
      <w:r w:rsidR="00E803B6" w:rsidRPr="00334D68">
        <w:rPr>
          <w:rFonts w:ascii="Times New Roman" w:hAnsi="Times New Roman" w:cs="Times New Roman"/>
          <w:sz w:val="24"/>
          <w:szCs w:val="24"/>
        </w:rPr>
        <w:t>with circular plots of 12.62m radius w</w:t>
      </w:r>
      <w:r w:rsidR="00E803B6">
        <w:rPr>
          <w:rFonts w:ascii="Times New Roman" w:hAnsi="Times New Roman" w:cs="Times New Roman"/>
          <w:sz w:val="24"/>
          <w:szCs w:val="24"/>
        </w:rPr>
        <w:t>ere</w:t>
      </w:r>
      <w:r w:rsidR="00E803B6" w:rsidRPr="00334D68">
        <w:rPr>
          <w:rFonts w:ascii="Times New Roman" w:hAnsi="Times New Roman" w:cs="Times New Roman"/>
          <w:sz w:val="24"/>
          <w:szCs w:val="24"/>
        </w:rPr>
        <w:t xml:space="preserve"> laid randomly using ArcGIS</w:t>
      </w:r>
      <w:r w:rsidR="002B1179">
        <w:rPr>
          <w:rFonts w:ascii="Times New Roman" w:hAnsi="Times New Roman" w:cs="Times New Roman"/>
          <w:sz w:val="24"/>
          <w:szCs w:val="24"/>
        </w:rPr>
        <w:t>,</w:t>
      </w:r>
      <w:r w:rsidR="00E803B6" w:rsidRPr="00334D68">
        <w:rPr>
          <w:rFonts w:ascii="Times New Roman" w:hAnsi="Times New Roman" w:cs="Times New Roman"/>
          <w:sz w:val="24"/>
          <w:szCs w:val="24"/>
        </w:rPr>
        <w:t xml:space="preserve"> which is an adaptation from</w:t>
      </w:r>
      <w:r w:rsidR="00E803B6">
        <w:rPr>
          <w:rFonts w:ascii="Times New Roman" w:hAnsi="Times New Roman" w:cs="Times New Roman"/>
          <w:sz w:val="24"/>
          <w:szCs w:val="24"/>
        </w:rPr>
        <w:t xml:space="preserve"> </w:t>
      </w:r>
      <w:r w:rsidR="002B1179">
        <w:rPr>
          <w:rFonts w:ascii="Times New Roman" w:hAnsi="Times New Roman" w:cs="Times New Roman"/>
          <w:sz w:val="24"/>
          <w:szCs w:val="24"/>
        </w:rPr>
        <w:t xml:space="preserve">the </w:t>
      </w:r>
      <w:r w:rsidR="00E803B6" w:rsidRPr="00334D68">
        <w:rPr>
          <w:rFonts w:ascii="Times New Roman" w:hAnsi="Times New Roman" w:cs="Times New Roman"/>
          <w:sz w:val="24"/>
          <w:szCs w:val="24"/>
        </w:rPr>
        <w:t>National Forest Inventory (</w:t>
      </w:r>
      <w:r w:rsidR="00E803B6">
        <w:rPr>
          <w:rFonts w:ascii="Times New Roman" w:hAnsi="Times New Roman" w:cs="Times New Roman"/>
          <w:sz w:val="24"/>
          <w:szCs w:val="24"/>
        </w:rPr>
        <w:t>FMID</w:t>
      </w:r>
      <w:r w:rsidR="00E803B6" w:rsidRPr="00334D68">
        <w:rPr>
          <w:rFonts w:ascii="Times New Roman" w:hAnsi="Times New Roman" w:cs="Times New Roman"/>
          <w:sz w:val="24"/>
          <w:szCs w:val="24"/>
        </w:rPr>
        <w:t>, 2023).</w:t>
      </w:r>
    </w:p>
    <w:p w14:paraId="58721329" w14:textId="289A868B" w:rsidR="00E803B6" w:rsidRPr="008C50D0" w:rsidRDefault="00E803B6" w:rsidP="008C50D0">
      <w:pPr>
        <w:spacing w:after="0" w:line="360" w:lineRule="auto"/>
        <w:jc w:val="both"/>
        <w:rPr>
          <w:rFonts w:ascii="Times New Roman" w:hAnsi="Times New Roman" w:cs="Times New Roman"/>
          <w:i/>
          <w:iCs/>
          <w:sz w:val="24"/>
          <w:szCs w:val="24"/>
        </w:rPr>
      </w:pPr>
      <w:r w:rsidRPr="008C50D0">
        <w:rPr>
          <w:rFonts w:ascii="Times New Roman" w:hAnsi="Times New Roman" w:cs="Times New Roman"/>
          <w:i/>
          <w:iCs/>
          <w:sz w:val="24"/>
          <w:szCs w:val="24"/>
        </w:rPr>
        <w:t>Data Collection</w:t>
      </w:r>
    </w:p>
    <w:p w14:paraId="3BFCC96F" w14:textId="40728E6F" w:rsidR="00E803B6" w:rsidRDefault="00E803B6" w:rsidP="008C50D0">
      <w:pPr>
        <w:tabs>
          <w:tab w:val="left" w:pos="1125"/>
        </w:tabs>
        <w:spacing w:after="0" w:line="360" w:lineRule="auto"/>
        <w:jc w:val="both"/>
        <w:rPr>
          <w:rFonts w:ascii="Times New Roman" w:hAnsi="Times New Roman" w:cs="Times New Roman"/>
          <w:sz w:val="24"/>
          <w:szCs w:val="24"/>
        </w:rPr>
      </w:pPr>
      <w:r w:rsidRPr="00334D68">
        <w:rPr>
          <w:rFonts w:ascii="Times New Roman" w:hAnsi="Times New Roman" w:cs="Times New Roman"/>
          <w:sz w:val="24"/>
          <w:szCs w:val="24"/>
        </w:rPr>
        <w:t>To measure the tree biomass</w:t>
      </w:r>
      <w:r w:rsidR="002B1179">
        <w:rPr>
          <w:rFonts w:ascii="Times New Roman" w:hAnsi="Times New Roman" w:cs="Times New Roman"/>
          <w:sz w:val="24"/>
          <w:szCs w:val="24"/>
        </w:rPr>
        <w:t>,</w:t>
      </w:r>
      <w:r w:rsidRPr="00334D68">
        <w:rPr>
          <w:rFonts w:ascii="Times New Roman" w:hAnsi="Times New Roman" w:cs="Times New Roman"/>
          <w:sz w:val="24"/>
          <w:szCs w:val="24"/>
        </w:rPr>
        <w:t xml:space="preserve"> the tree DBH and height measurements are required for a nondestructive method. During data collection</w:t>
      </w:r>
      <w:r w:rsidR="002B1179">
        <w:rPr>
          <w:rFonts w:ascii="Times New Roman" w:hAnsi="Times New Roman" w:cs="Times New Roman"/>
          <w:sz w:val="24"/>
          <w:szCs w:val="24"/>
        </w:rPr>
        <w:t>,</w:t>
      </w:r>
      <w:r w:rsidRPr="00334D68">
        <w:rPr>
          <w:rFonts w:ascii="Times New Roman" w:hAnsi="Times New Roman" w:cs="Times New Roman"/>
          <w:sz w:val="24"/>
          <w:szCs w:val="24"/>
        </w:rPr>
        <w:t xml:space="preserve"> all </w:t>
      </w:r>
      <w:r w:rsidR="002B1179">
        <w:rPr>
          <w:rFonts w:ascii="Times New Roman" w:hAnsi="Times New Roman" w:cs="Times New Roman"/>
          <w:sz w:val="24"/>
          <w:szCs w:val="24"/>
        </w:rPr>
        <w:t>trees</w:t>
      </w:r>
      <w:r w:rsidRPr="00334D68">
        <w:rPr>
          <w:rFonts w:ascii="Times New Roman" w:hAnsi="Times New Roman" w:cs="Times New Roman"/>
          <w:sz w:val="24"/>
          <w:szCs w:val="24"/>
        </w:rPr>
        <w:t xml:space="preserve"> having DBH ≥ 10 cm w</w:t>
      </w:r>
      <w:r>
        <w:rPr>
          <w:rFonts w:ascii="Times New Roman" w:hAnsi="Times New Roman" w:cs="Times New Roman"/>
          <w:sz w:val="24"/>
          <w:szCs w:val="24"/>
        </w:rPr>
        <w:t>ere</w:t>
      </w:r>
      <w:r w:rsidRPr="00334D68">
        <w:rPr>
          <w:rFonts w:ascii="Times New Roman" w:hAnsi="Times New Roman" w:cs="Times New Roman"/>
          <w:sz w:val="24"/>
          <w:szCs w:val="24"/>
        </w:rPr>
        <w:t xml:space="preserve"> considered</w:t>
      </w:r>
      <w:r w:rsidR="002B1179">
        <w:rPr>
          <w:rFonts w:ascii="Times New Roman" w:hAnsi="Times New Roman" w:cs="Times New Roman"/>
          <w:sz w:val="24"/>
          <w:szCs w:val="24"/>
        </w:rPr>
        <w:t>,</w:t>
      </w:r>
      <w:r w:rsidRPr="00334D68">
        <w:rPr>
          <w:rFonts w:ascii="Times New Roman" w:hAnsi="Times New Roman" w:cs="Times New Roman"/>
          <w:sz w:val="24"/>
          <w:szCs w:val="24"/>
        </w:rPr>
        <w:t xml:space="preserve"> and DBH (1.37 m above the ground) along with </w:t>
      </w:r>
      <w:r w:rsidR="002B1179">
        <w:rPr>
          <w:rFonts w:ascii="Times New Roman" w:hAnsi="Times New Roman" w:cs="Times New Roman"/>
          <w:sz w:val="24"/>
          <w:szCs w:val="24"/>
        </w:rPr>
        <w:t xml:space="preserve">the </w:t>
      </w:r>
      <w:r w:rsidRPr="00334D68">
        <w:rPr>
          <w:rFonts w:ascii="Times New Roman" w:hAnsi="Times New Roman" w:cs="Times New Roman"/>
          <w:sz w:val="24"/>
          <w:szCs w:val="24"/>
        </w:rPr>
        <w:t xml:space="preserve">height of the tree </w:t>
      </w:r>
      <w:r>
        <w:rPr>
          <w:rFonts w:ascii="Times New Roman" w:hAnsi="Times New Roman" w:cs="Times New Roman"/>
          <w:sz w:val="24"/>
          <w:szCs w:val="24"/>
        </w:rPr>
        <w:t>were</w:t>
      </w:r>
      <w:r w:rsidRPr="00334D68">
        <w:rPr>
          <w:rFonts w:ascii="Times New Roman" w:hAnsi="Times New Roman" w:cs="Times New Roman"/>
          <w:sz w:val="24"/>
          <w:szCs w:val="24"/>
        </w:rPr>
        <w:t xml:space="preserve"> measured for all the trees within the circular plot size of 12.62 m radius (</w:t>
      </w:r>
      <w:r w:rsidR="00200EEC">
        <w:rPr>
          <w:rFonts w:ascii="Times New Roman" w:hAnsi="Times New Roman" w:cs="Times New Roman"/>
          <w:sz w:val="24"/>
          <w:szCs w:val="24"/>
        </w:rPr>
        <w:t>FMID,</w:t>
      </w:r>
      <w:r w:rsidR="00200EEC" w:rsidRPr="00334D68">
        <w:rPr>
          <w:rFonts w:ascii="Times New Roman" w:hAnsi="Times New Roman" w:cs="Times New Roman"/>
          <w:sz w:val="24"/>
          <w:szCs w:val="24"/>
        </w:rPr>
        <w:t xml:space="preserve"> 2023</w:t>
      </w:r>
      <w:r w:rsidR="00200EEC">
        <w:rPr>
          <w:rFonts w:ascii="Times New Roman" w:hAnsi="Times New Roman" w:cs="Times New Roman"/>
          <w:sz w:val="24"/>
          <w:szCs w:val="24"/>
        </w:rPr>
        <w:t xml:space="preserve">; </w:t>
      </w:r>
      <w:proofErr w:type="spellStart"/>
      <w:r w:rsidRPr="00334D68">
        <w:rPr>
          <w:rFonts w:ascii="Times New Roman" w:hAnsi="Times New Roman" w:cs="Times New Roman"/>
          <w:sz w:val="24"/>
          <w:szCs w:val="24"/>
        </w:rPr>
        <w:t>Suberi</w:t>
      </w:r>
      <w:proofErr w:type="spellEnd"/>
      <w:r w:rsidRPr="00334D68">
        <w:rPr>
          <w:rFonts w:ascii="Times New Roman" w:hAnsi="Times New Roman" w:cs="Times New Roman"/>
          <w:sz w:val="24"/>
          <w:szCs w:val="24"/>
        </w:rPr>
        <w:t xml:space="preserve"> et al., 2018; </w:t>
      </w:r>
      <w:proofErr w:type="spellStart"/>
      <w:r w:rsidRPr="00334D68">
        <w:rPr>
          <w:rFonts w:ascii="Times New Roman" w:hAnsi="Times New Roman" w:cs="Times New Roman"/>
          <w:sz w:val="24"/>
          <w:szCs w:val="24"/>
        </w:rPr>
        <w:t>Tshering</w:t>
      </w:r>
      <w:proofErr w:type="spellEnd"/>
      <w:r w:rsidRPr="00334D68">
        <w:rPr>
          <w:rFonts w:ascii="Times New Roman" w:hAnsi="Times New Roman" w:cs="Times New Roman"/>
          <w:sz w:val="24"/>
          <w:szCs w:val="24"/>
        </w:rPr>
        <w:t xml:space="preserve">, 2019). </w:t>
      </w:r>
      <w:r>
        <w:rPr>
          <w:rFonts w:ascii="Times New Roman" w:hAnsi="Times New Roman" w:cs="Times New Roman"/>
          <w:sz w:val="24"/>
          <w:szCs w:val="24"/>
        </w:rPr>
        <w:t xml:space="preserve">Similarly, </w:t>
      </w:r>
      <w:r w:rsidRPr="00973150">
        <w:rPr>
          <w:rFonts w:ascii="Times New Roman" w:hAnsi="Times New Roman" w:cs="Times New Roman"/>
          <w:sz w:val="24"/>
          <w:szCs w:val="24"/>
        </w:rPr>
        <w:t>tree species with DBH equal to and above 5 cm and below 10 cm are considered</w:t>
      </w:r>
      <w:r>
        <w:rPr>
          <w:rFonts w:ascii="Times New Roman" w:hAnsi="Times New Roman" w:cs="Times New Roman"/>
          <w:sz w:val="24"/>
          <w:szCs w:val="24"/>
        </w:rPr>
        <w:t xml:space="preserve"> </w:t>
      </w:r>
      <w:r w:rsidR="002B1179">
        <w:rPr>
          <w:rFonts w:ascii="Times New Roman" w:hAnsi="Times New Roman" w:cs="Times New Roman"/>
          <w:sz w:val="24"/>
          <w:szCs w:val="24"/>
        </w:rPr>
        <w:t>saplings,</w:t>
      </w:r>
      <w:r>
        <w:rPr>
          <w:rFonts w:ascii="Times New Roman" w:hAnsi="Times New Roman" w:cs="Times New Roman"/>
          <w:sz w:val="24"/>
          <w:szCs w:val="24"/>
        </w:rPr>
        <w:t xml:space="preserve"> as stated by (</w:t>
      </w:r>
      <w:r w:rsidR="00843637">
        <w:rPr>
          <w:rFonts w:ascii="Times New Roman" w:hAnsi="Times New Roman" w:cs="Times New Roman"/>
          <w:sz w:val="24"/>
          <w:szCs w:val="24"/>
        </w:rPr>
        <w:t>FMID</w:t>
      </w:r>
      <w:r>
        <w:rPr>
          <w:rFonts w:ascii="Times New Roman" w:hAnsi="Times New Roman" w:cs="Times New Roman"/>
          <w:sz w:val="24"/>
          <w:szCs w:val="24"/>
        </w:rPr>
        <w:t>, 2023)</w:t>
      </w:r>
      <w:r w:rsidR="002B1179">
        <w:rPr>
          <w:rFonts w:ascii="Times New Roman" w:hAnsi="Times New Roman" w:cs="Times New Roman"/>
          <w:sz w:val="24"/>
          <w:szCs w:val="24"/>
        </w:rPr>
        <w:t>,</w:t>
      </w:r>
      <w:r>
        <w:rPr>
          <w:rFonts w:ascii="Times New Roman" w:hAnsi="Times New Roman" w:cs="Times New Roman"/>
          <w:sz w:val="24"/>
          <w:szCs w:val="24"/>
        </w:rPr>
        <w:t xml:space="preserve"> and were sampled for </w:t>
      </w:r>
      <w:r w:rsidR="002B1179">
        <w:rPr>
          <w:rFonts w:ascii="Times New Roman" w:hAnsi="Times New Roman" w:cs="Times New Roman"/>
          <w:sz w:val="24"/>
          <w:szCs w:val="24"/>
        </w:rPr>
        <w:t xml:space="preserve">the </w:t>
      </w:r>
      <w:r>
        <w:rPr>
          <w:rFonts w:ascii="Times New Roman" w:hAnsi="Times New Roman" w:cs="Times New Roman"/>
          <w:sz w:val="24"/>
          <w:szCs w:val="24"/>
        </w:rPr>
        <w:t xml:space="preserve">estimation of sapling biomass. </w:t>
      </w:r>
      <w:r w:rsidRPr="00334D68">
        <w:rPr>
          <w:rFonts w:ascii="Times New Roman" w:hAnsi="Times New Roman" w:cs="Times New Roman"/>
          <w:sz w:val="24"/>
          <w:szCs w:val="24"/>
        </w:rPr>
        <w:t>The DBH of the tree</w:t>
      </w:r>
      <w:r>
        <w:rPr>
          <w:rFonts w:ascii="Times New Roman" w:hAnsi="Times New Roman" w:cs="Times New Roman"/>
          <w:sz w:val="24"/>
          <w:szCs w:val="24"/>
        </w:rPr>
        <w:t xml:space="preserve"> and sapling </w:t>
      </w:r>
      <w:r w:rsidR="002B1179">
        <w:rPr>
          <w:rFonts w:ascii="Times New Roman" w:hAnsi="Times New Roman" w:cs="Times New Roman"/>
          <w:sz w:val="24"/>
          <w:szCs w:val="24"/>
        </w:rPr>
        <w:t>was</w:t>
      </w:r>
      <w:r>
        <w:rPr>
          <w:rFonts w:ascii="Times New Roman" w:hAnsi="Times New Roman" w:cs="Times New Roman"/>
          <w:sz w:val="24"/>
          <w:szCs w:val="24"/>
        </w:rPr>
        <w:t xml:space="preserve"> </w:t>
      </w:r>
      <w:r w:rsidRPr="00334D68">
        <w:rPr>
          <w:rFonts w:ascii="Times New Roman" w:hAnsi="Times New Roman" w:cs="Times New Roman"/>
          <w:sz w:val="24"/>
          <w:szCs w:val="24"/>
        </w:rPr>
        <w:t xml:space="preserve">measured using </w:t>
      </w:r>
      <w:r w:rsidR="002B1179">
        <w:rPr>
          <w:rFonts w:ascii="Times New Roman" w:hAnsi="Times New Roman" w:cs="Times New Roman"/>
          <w:sz w:val="24"/>
          <w:szCs w:val="24"/>
        </w:rPr>
        <w:t xml:space="preserve">a </w:t>
      </w:r>
      <w:r w:rsidRPr="00334D68">
        <w:rPr>
          <w:rFonts w:ascii="Times New Roman" w:hAnsi="Times New Roman" w:cs="Times New Roman"/>
          <w:sz w:val="24"/>
          <w:szCs w:val="24"/>
        </w:rPr>
        <w:t>diameter tape</w:t>
      </w:r>
      <w:r w:rsidR="002B1179">
        <w:rPr>
          <w:rFonts w:ascii="Times New Roman" w:hAnsi="Times New Roman" w:cs="Times New Roman"/>
          <w:sz w:val="24"/>
          <w:szCs w:val="24"/>
        </w:rPr>
        <w:t>,</w:t>
      </w:r>
      <w:r w:rsidRPr="00334D68">
        <w:rPr>
          <w:rFonts w:ascii="Times New Roman" w:hAnsi="Times New Roman" w:cs="Times New Roman"/>
          <w:sz w:val="24"/>
          <w:szCs w:val="24"/>
        </w:rPr>
        <w:t xml:space="preserve"> and clinometers </w:t>
      </w:r>
      <w:r>
        <w:rPr>
          <w:rFonts w:ascii="Times New Roman" w:hAnsi="Times New Roman" w:cs="Times New Roman"/>
          <w:sz w:val="24"/>
          <w:szCs w:val="24"/>
        </w:rPr>
        <w:t xml:space="preserve">were </w:t>
      </w:r>
      <w:r w:rsidRPr="00334D68">
        <w:rPr>
          <w:rFonts w:ascii="Times New Roman" w:hAnsi="Times New Roman" w:cs="Times New Roman"/>
          <w:sz w:val="24"/>
          <w:szCs w:val="24"/>
        </w:rPr>
        <w:t>used to measure the tree</w:t>
      </w:r>
      <w:r>
        <w:rPr>
          <w:rFonts w:ascii="Times New Roman" w:hAnsi="Times New Roman" w:cs="Times New Roman"/>
          <w:sz w:val="24"/>
          <w:szCs w:val="24"/>
        </w:rPr>
        <w:t xml:space="preserve"> and sapling</w:t>
      </w:r>
      <w:r w:rsidRPr="00334D68">
        <w:rPr>
          <w:rFonts w:ascii="Times New Roman" w:hAnsi="Times New Roman" w:cs="Times New Roman"/>
          <w:sz w:val="24"/>
          <w:szCs w:val="24"/>
        </w:rPr>
        <w:t xml:space="preserve"> height </w:t>
      </w:r>
      <w:r w:rsidRPr="00E35D48">
        <w:rPr>
          <w:rFonts w:ascii="Times New Roman" w:hAnsi="Times New Roman" w:cs="Times New Roman"/>
          <w:sz w:val="24"/>
          <w:szCs w:val="24"/>
        </w:rPr>
        <w:t>(</w:t>
      </w:r>
      <w:r w:rsidR="00843637" w:rsidRPr="00E35D48">
        <w:rPr>
          <w:rFonts w:ascii="Times New Roman" w:hAnsi="Times New Roman" w:cs="Times New Roman"/>
          <w:sz w:val="24"/>
          <w:szCs w:val="24"/>
        </w:rPr>
        <w:t>FMID</w:t>
      </w:r>
      <w:r w:rsidRPr="00E35D48">
        <w:rPr>
          <w:rFonts w:ascii="Times New Roman" w:hAnsi="Times New Roman" w:cs="Times New Roman"/>
          <w:sz w:val="24"/>
          <w:szCs w:val="24"/>
        </w:rPr>
        <w:t xml:space="preserve">, 2023b; </w:t>
      </w:r>
      <w:proofErr w:type="spellStart"/>
      <w:r w:rsidRPr="00E35D48">
        <w:rPr>
          <w:rFonts w:ascii="Times New Roman" w:hAnsi="Times New Roman" w:cs="Times New Roman"/>
          <w:sz w:val="24"/>
          <w:szCs w:val="24"/>
        </w:rPr>
        <w:t>Tshering</w:t>
      </w:r>
      <w:proofErr w:type="spellEnd"/>
      <w:r w:rsidRPr="00334D68">
        <w:rPr>
          <w:rFonts w:ascii="Times New Roman" w:hAnsi="Times New Roman" w:cs="Times New Roman"/>
          <w:sz w:val="24"/>
          <w:szCs w:val="24"/>
        </w:rPr>
        <w:t xml:space="preserve">, 2019). These two inputs (tree height </w:t>
      </w:r>
      <w:r w:rsidRPr="00334D68">
        <w:rPr>
          <w:rFonts w:ascii="Times New Roman" w:hAnsi="Times New Roman" w:cs="Times New Roman"/>
          <w:sz w:val="24"/>
          <w:szCs w:val="24"/>
        </w:rPr>
        <w:lastRenderedPageBreak/>
        <w:t>and DBH)</w:t>
      </w:r>
      <w:r>
        <w:rPr>
          <w:rFonts w:ascii="Times New Roman" w:hAnsi="Times New Roman" w:cs="Times New Roman"/>
          <w:sz w:val="24"/>
          <w:szCs w:val="24"/>
        </w:rPr>
        <w:t xml:space="preserve"> were</w:t>
      </w:r>
      <w:r w:rsidRPr="00334D68">
        <w:rPr>
          <w:rFonts w:ascii="Times New Roman" w:hAnsi="Times New Roman" w:cs="Times New Roman"/>
          <w:sz w:val="24"/>
          <w:szCs w:val="24"/>
        </w:rPr>
        <w:t xml:space="preserve"> used to calculate biomass accumulation and carbon stock using the </w:t>
      </w:r>
      <w:proofErr w:type="spellStart"/>
      <w:r>
        <w:rPr>
          <w:rFonts w:ascii="Times New Roman" w:hAnsi="Times New Roman" w:cs="Times New Roman"/>
          <w:sz w:val="24"/>
          <w:szCs w:val="24"/>
        </w:rPr>
        <w:t>allometric</w:t>
      </w:r>
      <w:proofErr w:type="spellEnd"/>
      <w:r>
        <w:rPr>
          <w:rFonts w:ascii="Times New Roman" w:hAnsi="Times New Roman" w:cs="Times New Roman"/>
          <w:sz w:val="24"/>
          <w:szCs w:val="24"/>
        </w:rPr>
        <w:t xml:space="preserve"> equation</w:t>
      </w:r>
      <w:r w:rsidR="00843637">
        <w:rPr>
          <w:rFonts w:ascii="Times New Roman" w:hAnsi="Times New Roman" w:cs="Times New Roman"/>
          <w:sz w:val="24"/>
          <w:szCs w:val="24"/>
        </w:rPr>
        <w:t xml:space="preserve"> </w:t>
      </w:r>
      <w:r>
        <w:rPr>
          <w:rFonts w:ascii="Times New Roman" w:hAnsi="Times New Roman" w:cs="Times New Roman"/>
          <w:sz w:val="24"/>
          <w:szCs w:val="24"/>
        </w:rPr>
        <w:t>(</w:t>
      </w:r>
      <w:r w:rsidR="00843637">
        <w:rPr>
          <w:rFonts w:ascii="Times New Roman" w:hAnsi="Times New Roman" w:cs="Times New Roman"/>
          <w:sz w:val="24"/>
          <w:szCs w:val="24"/>
        </w:rPr>
        <w:t>FMID</w:t>
      </w:r>
      <w:r>
        <w:rPr>
          <w:rFonts w:ascii="Times New Roman" w:hAnsi="Times New Roman" w:cs="Times New Roman"/>
          <w:sz w:val="24"/>
          <w:szCs w:val="24"/>
        </w:rPr>
        <w:t xml:space="preserve">, 2023). </w:t>
      </w:r>
    </w:p>
    <w:p w14:paraId="4B31CC18" w14:textId="72435BF5" w:rsidR="00E803B6" w:rsidRDefault="00E803B6" w:rsidP="00200EEC">
      <w:pPr>
        <w:tabs>
          <w:tab w:val="left" w:pos="1125"/>
        </w:tabs>
        <w:spacing w:after="0" w:line="360" w:lineRule="auto"/>
        <w:ind w:firstLine="288"/>
        <w:jc w:val="both"/>
        <w:rPr>
          <w:rFonts w:ascii="Times New Roman" w:hAnsi="Times New Roman" w:cs="Times New Roman"/>
          <w:sz w:val="24"/>
          <w:szCs w:val="24"/>
        </w:rPr>
      </w:pPr>
      <w:r w:rsidRPr="00334D68">
        <w:rPr>
          <w:rFonts w:ascii="Times New Roman" w:hAnsi="Times New Roman" w:cs="Times New Roman"/>
          <w:sz w:val="24"/>
          <w:szCs w:val="24"/>
        </w:rPr>
        <w:t>Similarly, soil Samples w</w:t>
      </w:r>
      <w:r>
        <w:rPr>
          <w:rFonts w:ascii="Times New Roman" w:hAnsi="Times New Roman" w:cs="Times New Roman"/>
          <w:sz w:val="24"/>
          <w:szCs w:val="24"/>
        </w:rPr>
        <w:t>ere</w:t>
      </w:r>
      <w:r w:rsidRPr="00334D68">
        <w:rPr>
          <w:rFonts w:ascii="Times New Roman" w:hAnsi="Times New Roman" w:cs="Times New Roman"/>
          <w:sz w:val="24"/>
          <w:szCs w:val="24"/>
        </w:rPr>
        <w:t xml:space="preserve"> collected from the center of the circular plot at a depth of 30 cm using </w:t>
      </w:r>
      <w:r w:rsidR="000F5983">
        <w:rPr>
          <w:rFonts w:ascii="Times New Roman" w:hAnsi="Times New Roman" w:cs="Times New Roman"/>
          <w:sz w:val="24"/>
          <w:szCs w:val="24"/>
        </w:rPr>
        <w:t xml:space="preserve">a </w:t>
      </w:r>
      <w:r w:rsidRPr="00334D68">
        <w:rPr>
          <w:rFonts w:ascii="Times New Roman" w:hAnsi="Times New Roman" w:cs="Times New Roman"/>
          <w:sz w:val="24"/>
          <w:szCs w:val="24"/>
        </w:rPr>
        <w:t>soil auger (</w:t>
      </w:r>
      <w:r w:rsidR="00843637">
        <w:rPr>
          <w:rFonts w:ascii="Times New Roman" w:hAnsi="Times New Roman" w:cs="Times New Roman"/>
          <w:sz w:val="24"/>
          <w:szCs w:val="24"/>
        </w:rPr>
        <w:t>FMID</w:t>
      </w:r>
      <w:r w:rsidRPr="00334D68">
        <w:rPr>
          <w:rFonts w:ascii="Times New Roman" w:hAnsi="Times New Roman" w:cs="Times New Roman"/>
          <w:sz w:val="24"/>
          <w:szCs w:val="24"/>
        </w:rPr>
        <w:t>, 2023</w:t>
      </w:r>
      <w:r w:rsidR="00843637">
        <w:rPr>
          <w:rFonts w:ascii="Times New Roman" w:hAnsi="Times New Roman" w:cs="Times New Roman"/>
          <w:sz w:val="24"/>
          <w:szCs w:val="24"/>
        </w:rPr>
        <w:t xml:space="preserve">; </w:t>
      </w:r>
      <w:proofErr w:type="spellStart"/>
      <w:r w:rsidR="00843637" w:rsidRPr="00D809C2">
        <w:rPr>
          <w:rFonts w:ascii="Times New Roman" w:hAnsi="Times New Roman" w:cs="Times New Roman"/>
          <w:sz w:val="24"/>
          <w:szCs w:val="24"/>
        </w:rPr>
        <w:t>Poeplau</w:t>
      </w:r>
      <w:proofErr w:type="spellEnd"/>
      <w:r w:rsidR="00843637" w:rsidRPr="00D809C2">
        <w:rPr>
          <w:rFonts w:ascii="Times New Roman" w:hAnsi="Times New Roman" w:cs="Times New Roman"/>
          <w:sz w:val="24"/>
          <w:szCs w:val="24"/>
        </w:rPr>
        <w:t xml:space="preserve"> </w:t>
      </w:r>
      <w:r w:rsidR="00843637" w:rsidRPr="006F2B7C">
        <w:rPr>
          <w:rFonts w:ascii="Times New Roman" w:hAnsi="Times New Roman" w:cs="Times New Roman"/>
          <w:i/>
          <w:iCs/>
          <w:sz w:val="24"/>
          <w:szCs w:val="24"/>
        </w:rPr>
        <w:t>et al.,</w:t>
      </w:r>
      <w:r w:rsidR="00843637">
        <w:rPr>
          <w:rFonts w:ascii="Times New Roman" w:hAnsi="Times New Roman" w:cs="Times New Roman"/>
          <w:sz w:val="24"/>
          <w:szCs w:val="24"/>
        </w:rPr>
        <w:t xml:space="preserve"> </w:t>
      </w:r>
      <w:r w:rsidR="00843637" w:rsidRPr="00D809C2">
        <w:rPr>
          <w:rFonts w:ascii="Times New Roman" w:hAnsi="Times New Roman" w:cs="Times New Roman"/>
          <w:sz w:val="24"/>
          <w:szCs w:val="24"/>
        </w:rPr>
        <w:t>2017</w:t>
      </w:r>
      <w:r w:rsidRPr="00334D68">
        <w:rPr>
          <w:rFonts w:ascii="Times New Roman" w:hAnsi="Times New Roman" w:cs="Times New Roman"/>
          <w:sz w:val="24"/>
          <w:szCs w:val="24"/>
        </w:rPr>
        <w:t>). Five samples</w:t>
      </w:r>
      <w:r>
        <w:rPr>
          <w:rFonts w:ascii="Times New Roman" w:hAnsi="Times New Roman" w:cs="Times New Roman"/>
          <w:sz w:val="24"/>
          <w:szCs w:val="24"/>
        </w:rPr>
        <w:t xml:space="preserve"> w</w:t>
      </w:r>
      <w:r w:rsidRPr="00334D68">
        <w:rPr>
          <w:rFonts w:ascii="Times New Roman" w:hAnsi="Times New Roman" w:cs="Times New Roman"/>
          <w:sz w:val="24"/>
          <w:szCs w:val="24"/>
        </w:rPr>
        <w:t>e</w:t>
      </w:r>
      <w:r>
        <w:rPr>
          <w:rFonts w:ascii="Times New Roman" w:hAnsi="Times New Roman" w:cs="Times New Roman"/>
          <w:sz w:val="24"/>
          <w:szCs w:val="24"/>
        </w:rPr>
        <w:t>re</w:t>
      </w:r>
      <w:r w:rsidRPr="00334D68">
        <w:rPr>
          <w:rFonts w:ascii="Times New Roman" w:hAnsi="Times New Roman" w:cs="Times New Roman"/>
          <w:sz w:val="24"/>
          <w:szCs w:val="24"/>
        </w:rPr>
        <w:t xml:space="preserve"> collected from each soil plot to make a composite sample</w:t>
      </w:r>
      <w:r w:rsidR="000F5983">
        <w:rPr>
          <w:rFonts w:ascii="Times New Roman" w:hAnsi="Times New Roman" w:cs="Times New Roman"/>
          <w:sz w:val="24"/>
          <w:szCs w:val="24"/>
        </w:rPr>
        <w:t>,</w:t>
      </w:r>
      <w:r w:rsidRPr="00334D68">
        <w:rPr>
          <w:rFonts w:ascii="Times New Roman" w:hAnsi="Times New Roman" w:cs="Times New Roman"/>
          <w:sz w:val="24"/>
          <w:szCs w:val="24"/>
        </w:rPr>
        <w:t xml:space="preserve"> and </w:t>
      </w:r>
      <w:r>
        <w:rPr>
          <w:rFonts w:ascii="Times New Roman" w:hAnsi="Times New Roman" w:cs="Times New Roman"/>
          <w:sz w:val="24"/>
          <w:szCs w:val="24"/>
        </w:rPr>
        <w:t>were</w:t>
      </w:r>
      <w:r w:rsidRPr="00334D68">
        <w:rPr>
          <w:rFonts w:ascii="Times New Roman" w:hAnsi="Times New Roman" w:cs="Times New Roman"/>
          <w:sz w:val="24"/>
          <w:szCs w:val="24"/>
        </w:rPr>
        <w:t xml:space="preserve"> taken as </w:t>
      </w:r>
      <w:r w:rsidR="000F5983">
        <w:rPr>
          <w:rFonts w:ascii="Times New Roman" w:hAnsi="Times New Roman" w:cs="Times New Roman"/>
          <w:sz w:val="24"/>
          <w:szCs w:val="24"/>
        </w:rPr>
        <w:t>a</w:t>
      </w:r>
      <w:r w:rsidRPr="00334D68">
        <w:rPr>
          <w:rFonts w:ascii="Times New Roman" w:hAnsi="Times New Roman" w:cs="Times New Roman"/>
          <w:sz w:val="24"/>
          <w:szCs w:val="24"/>
        </w:rPr>
        <w:t xml:space="preserve"> single composite sample. Along with the composite soil sample, one soil core</w:t>
      </w:r>
      <w:r>
        <w:rPr>
          <w:rFonts w:ascii="Times New Roman" w:hAnsi="Times New Roman" w:cs="Times New Roman"/>
          <w:sz w:val="24"/>
          <w:szCs w:val="24"/>
        </w:rPr>
        <w:t xml:space="preserve"> was</w:t>
      </w:r>
      <w:r w:rsidRPr="00334D68">
        <w:rPr>
          <w:rFonts w:ascii="Times New Roman" w:hAnsi="Times New Roman" w:cs="Times New Roman"/>
          <w:sz w:val="24"/>
          <w:szCs w:val="24"/>
        </w:rPr>
        <w:t xml:space="preserve"> collected from ea</w:t>
      </w:r>
      <w:r w:rsidR="00843637">
        <w:rPr>
          <w:rFonts w:ascii="Times New Roman" w:hAnsi="Times New Roman" w:cs="Times New Roman"/>
          <w:sz w:val="24"/>
          <w:szCs w:val="24"/>
        </w:rPr>
        <w:t>c</w:t>
      </w:r>
      <w:r w:rsidRPr="00334D68">
        <w:rPr>
          <w:rFonts w:ascii="Times New Roman" w:hAnsi="Times New Roman" w:cs="Times New Roman"/>
          <w:sz w:val="24"/>
          <w:szCs w:val="24"/>
        </w:rPr>
        <w:t xml:space="preserve">h plot with the help of </w:t>
      </w:r>
      <w:r w:rsidR="000F5983">
        <w:rPr>
          <w:rFonts w:ascii="Times New Roman" w:hAnsi="Times New Roman" w:cs="Times New Roman"/>
          <w:sz w:val="24"/>
          <w:szCs w:val="24"/>
        </w:rPr>
        <w:t xml:space="preserve">a </w:t>
      </w:r>
      <w:r w:rsidRPr="00334D68">
        <w:rPr>
          <w:rFonts w:ascii="Times New Roman" w:hAnsi="Times New Roman" w:cs="Times New Roman"/>
          <w:sz w:val="24"/>
          <w:szCs w:val="24"/>
        </w:rPr>
        <w:t xml:space="preserve">metal corer of </w:t>
      </w:r>
      <w:r>
        <w:rPr>
          <w:rFonts w:ascii="Times New Roman" w:hAnsi="Times New Roman" w:cs="Times New Roman"/>
          <w:sz w:val="24"/>
          <w:szCs w:val="24"/>
        </w:rPr>
        <w:t xml:space="preserve">30 </w:t>
      </w:r>
      <w:r w:rsidRPr="00334D68">
        <w:rPr>
          <w:rFonts w:ascii="Times New Roman" w:hAnsi="Times New Roman" w:cs="Times New Roman"/>
          <w:sz w:val="24"/>
          <w:szCs w:val="24"/>
        </w:rPr>
        <w:t>cm length and 5cm diameter, to determine the bulk density for carbon stock quantification.  All the samples w</w:t>
      </w:r>
      <w:r>
        <w:rPr>
          <w:rFonts w:ascii="Times New Roman" w:hAnsi="Times New Roman" w:cs="Times New Roman"/>
          <w:sz w:val="24"/>
          <w:szCs w:val="24"/>
        </w:rPr>
        <w:t>ere</w:t>
      </w:r>
      <w:r w:rsidRPr="00334D68">
        <w:rPr>
          <w:rFonts w:ascii="Times New Roman" w:hAnsi="Times New Roman" w:cs="Times New Roman"/>
          <w:sz w:val="24"/>
          <w:szCs w:val="24"/>
        </w:rPr>
        <w:t xml:space="preserve"> labeled with site name and plot number and transported to </w:t>
      </w:r>
      <w:r w:rsidR="000F5983">
        <w:rPr>
          <w:rFonts w:ascii="Times New Roman" w:hAnsi="Times New Roman" w:cs="Times New Roman"/>
          <w:sz w:val="24"/>
          <w:szCs w:val="24"/>
        </w:rPr>
        <w:t xml:space="preserve">the </w:t>
      </w:r>
      <w:r w:rsidRPr="00334D68">
        <w:rPr>
          <w:rFonts w:ascii="Times New Roman" w:hAnsi="Times New Roman" w:cs="Times New Roman"/>
          <w:sz w:val="24"/>
          <w:szCs w:val="24"/>
        </w:rPr>
        <w:t>CNR laboratory for analysis. Further lea</w:t>
      </w:r>
      <w:r>
        <w:rPr>
          <w:rFonts w:ascii="Times New Roman" w:hAnsi="Times New Roman" w:cs="Times New Roman"/>
          <w:sz w:val="24"/>
          <w:szCs w:val="24"/>
        </w:rPr>
        <w:t>f</w:t>
      </w:r>
      <w:r w:rsidRPr="00334D68">
        <w:rPr>
          <w:rFonts w:ascii="Times New Roman" w:hAnsi="Times New Roman" w:cs="Times New Roman"/>
          <w:sz w:val="24"/>
          <w:szCs w:val="24"/>
        </w:rPr>
        <w:t xml:space="preserve"> </w:t>
      </w:r>
      <w:r w:rsidR="000F5983">
        <w:rPr>
          <w:rFonts w:ascii="Times New Roman" w:hAnsi="Times New Roman" w:cs="Times New Roman"/>
          <w:sz w:val="24"/>
          <w:szCs w:val="24"/>
        </w:rPr>
        <w:t>litter</w:t>
      </w:r>
      <w:r w:rsidRPr="00334D68">
        <w:rPr>
          <w:rFonts w:ascii="Times New Roman" w:hAnsi="Times New Roman" w:cs="Times New Roman"/>
          <w:sz w:val="24"/>
          <w:szCs w:val="24"/>
        </w:rPr>
        <w:t xml:space="preserve"> and herbs</w:t>
      </w:r>
      <w:r w:rsidR="000F5983">
        <w:rPr>
          <w:rFonts w:ascii="Times New Roman" w:hAnsi="Times New Roman" w:cs="Times New Roman"/>
          <w:sz w:val="24"/>
          <w:szCs w:val="24"/>
        </w:rPr>
        <w:t>,</w:t>
      </w:r>
      <w:r w:rsidRPr="00334D68">
        <w:rPr>
          <w:rFonts w:ascii="Times New Roman" w:hAnsi="Times New Roman" w:cs="Times New Roman"/>
          <w:sz w:val="24"/>
          <w:szCs w:val="24"/>
        </w:rPr>
        <w:t xml:space="preserve"> and grass samples w</w:t>
      </w:r>
      <w:r>
        <w:rPr>
          <w:rFonts w:ascii="Times New Roman" w:hAnsi="Times New Roman" w:cs="Times New Roman"/>
          <w:sz w:val="24"/>
          <w:szCs w:val="24"/>
        </w:rPr>
        <w:t>ere</w:t>
      </w:r>
      <w:r w:rsidRPr="00334D68">
        <w:rPr>
          <w:rFonts w:ascii="Times New Roman" w:hAnsi="Times New Roman" w:cs="Times New Roman"/>
          <w:sz w:val="24"/>
          <w:szCs w:val="24"/>
        </w:rPr>
        <w:t xml:space="preserve"> collected from each sampling plot at the center of the circular plot with </w:t>
      </w:r>
      <w:r w:rsidR="000F5983">
        <w:rPr>
          <w:rFonts w:ascii="Times New Roman" w:hAnsi="Times New Roman" w:cs="Times New Roman"/>
          <w:sz w:val="24"/>
          <w:szCs w:val="24"/>
        </w:rPr>
        <w:t xml:space="preserve">a </w:t>
      </w:r>
      <w:r w:rsidRPr="00334D68">
        <w:rPr>
          <w:rFonts w:ascii="Times New Roman" w:hAnsi="Times New Roman" w:cs="Times New Roman"/>
          <w:sz w:val="24"/>
          <w:szCs w:val="24"/>
        </w:rPr>
        <w:t>subplot of 30</w:t>
      </w:r>
      <w:r>
        <w:rPr>
          <w:rFonts w:ascii="Times New Roman" w:hAnsi="Times New Roman" w:cs="Times New Roman"/>
          <w:sz w:val="24"/>
          <w:szCs w:val="24"/>
        </w:rPr>
        <w:t xml:space="preserve"> </w:t>
      </w:r>
      <w:r w:rsidRPr="00334D68">
        <w:rPr>
          <w:rFonts w:ascii="Times New Roman" w:hAnsi="Times New Roman" w:cs="Times New Roman"/>
          <w:sz w:val="24"/>
          <w:szCs w:val="24"/>
        </w:rPr>
        <w:t>cm</w:t>
      </w:r>
      <w:r w:rsidRPr="00334D68">
        <w:rPr>
          <w:rFonts w:ascii="Times New Roman" w:hAnsi="Times New Roman" w:cs="Times New Roman"/>
          <w:sz w:val="24"/>
          <w:szCs w:val="24"/>
          <w:vertAlign w:val="superscript"/>
        </w:rPr>
        <w:t>2</w:t>
      </w:r>
      <w:r w:rsidRPr="00334D68">
        <w:rPr>
          <w:rFonts w:ascii="Times New Roman" w:hAnsi="Times New Roman" w:cs="Times New Roman"/>
          <w:sz w:val="24"/>
          <w:szCs w:val="24"/>
        </w:rPr>
        <w:t xml:space="preserve"> for </w:t>
      </w:r>
      <w:r w:rsidR="000F5983">
        <w:rPr>
          <w:rFonts w:ascii="Times New Roman" w:hAnsi="Times New Roman" w:cs="Times New Roman"/>
          <w:sz w:val="24"/>
          <w:szCs w:val="24"/>
        </w:rPr>
        <w:t xml:space="preserve">the </w:t>
      </w:r>
      <w:r w:rsidRPr="00334D68">
        <w:rPr>
          <w:rFonts w:ascii="Times New Roman" w:hAnsi="Times New Roman" w:cs="Times New Roman"/>
          <w:sz w:val="24"/>
          <w:szCs w:val="24"/>
        </w:rPr>
        <w:t>determination of their carbon</w:t>
      </w:r>
      <w:r w:rsidR="00843637">
        <w:rPr>
          <w:rFonts w:ascii="Times New Roman" w:hAnsi="Times New Roman" w:cs="Times New Roman"/>
          <w:sz w:val="24"/>
          <w:szCs w:val="24"/>
        </w:rPr>
        <w:t xml:space="preserve"> </w:t>
      </w:r>
      <w:r w:rsidRPr="00334D68">
        <w:rPr>
          <w:rFonts w:ascii="Times New Roman" w:hAnsi="Times New Roman" w:cs="Times New Roman"/>
          <w:sz w:val="24"/>
          <w:szCs w:val="24"/>
        </w:rPr>
        <w:t>(</w:t>
      </w:r>
      <w:r w:rsidR="00843637">
        <w:rPr>
          <w:rFonts w:ascii="Times New Roman" w:hAnsi="Times New Roman" w:cs="Times New Roman"/>
          <w:sz w:val="24"/>
          <w:szCs w:val="24"/>
        </w:rPr>
        <w:t>FMID</w:t>
      </w:r>
      <w:r w:rsidRPr="00334D68">
        <w:rPr>
          <w:rFonts w:ascii="Times New Roman" w:hAnsi="Times New Roman" w:cs="Times New Roman"/>
          <w:sz w:val="24"/>
          <w:szCs w:val="24"/>
        </w:rPr>
        <w:t>, 2023).</w:t>
      </w:r>
    </w:p>
    <w:p w14:paraId="4523C185" w14:textId="7559CDC7" w:rsidR="00FB16E3" w:rsidRPr="008C50D0" w:rsidRDefault="00FB16E3" w:rsidP="008C50D0">
      <w:pPr>
        <w:pStyle w:val="Heading3"/>
        <w:rPr>
          <w:rFonts w:ascii="Times New Roman" w:hAnsi="Times New Roman" w:cs="Times New Roman"/>
          <w:i/>
          <w:iCs/>
          <w:color w:val="auto"/>
        </w:rPr>
      </w:pPr>
      <w:r w:rsidRPr="008C50D0">
        <w:rPr>
          <w:rFonts w:ascii="Times New Roman" w:hAnsi="Times New Roman" w:cs="Times New Roman"/>
          <w:i/>
          <w:iCs/>
          <w:color w:val="auto"/>
        </w:rPr>
        <w:t xml:space="preserve">Above Ground Biomass of Trees and Saplings </w:t>
      </w:r>
    </w:p>
    <w:p w14:paraId="37D379CD" w14:textId="69C8F97C" w:rsidR="00FB16E3" w:rsidRDefault="00FB16E3" w:rsidP="008C50D0">
      <w:pPr>
        <w:spacing w:after="0" w:line="360" w:lineRule="auto"/>
        <w:jc w:val="both"/>
        <w:rPr>
          <w:rFonts w:ascii="Times New Roman" w:hAnsi="Times New Roman" w:cs="Times New Roman"/>
          <w:sz w:val="24"/>
          <w:szCs w:val="24"/>
        </w:rPr>
      </w:pPr>
      <w:r w:rsidRPr="008C50D0">
        <w:rPr>
          <w:rFonts w:ascii="Times New Roman" w:hAnsi="Times New Roman" w:cs="Times New Roman"/>
          <w:sz w:val="24"/>
          <w:szCs w:val="24"/>
        </w:rPr>
        <w:t>The AGB of trees (DBH =&gt; 10</w:t>
      </w:r>
      <w:r w:rsidR="00200EEC" w:rsidRPr="008C50D0">
        <w:rPr>
          <w:rFonts w:ascii="Times New Roman" w:hAnsi="Times New Roman" w:cs="Times New Roman"/>
          <w:sz w:val="24"/>
          <w:szCs w:val="24"/>
        </w:rPr>
        <w:t xml:space="preserve"> </w:t>
      </w:r>
      <w:r w:rsidRPr="008C50D0">
        <w:rPr>
          <w:rFonts w:ascii="Times New Roman" w:hAnsi="Times New Roman" w:cs="Times New Roman"/>
          <w:sz w:val="24"/>
          <w:szCs w:val="24"/>
        </w:rPr>
        <w:t>cm) and saplings (10 &gt; DBH &gt;= 5</w:t>
      </w:r>
      <w:r w:rsidR="00200EEC" w:rsidRPr="008C50D0">
        <w:rPr>
          <w:rFonts w:ascii="Times New Roman" w:hAnsi="Times New Roman" w:cs="Times New Roman"/>
          <w:sz w:val="24"/>
          <w:szCs w:val="24"/>
        </w:rPr>
        <w:t xml:space="preserve"> </w:t>
      </w:r>
      <w:r w:rsidRPr="008C50D0">
        <w:rPr>
          <w:rFonts w:ascii="Times New Roman" w:hAnsi="Times New Roman" w:cs="Times New Roman"/>
          <w:sz w:val="24"/>
          <w:szCs w:val="24"/>
        </w:rPr>
        <w:t>cm) were estimated using six species-specific and one general</w:t>
      </w:r>
      <w:r w:rsidRPr="00334D68">
        <w:rPr>
          <w:rFonts w:ascii="Times New Roman" w:hAnsi="Times New Roman" w:cs="Times New Roman"/>
          <w:sz w:val="24"/>
          <w:szCs w:val="24"/>
        </w:rPr>
        <w:t xml:space="preserve"> </w:t>
      </w:r>
      <w:proofErr w:type="spellStart"/>
      <w:r w:rsidRPr="00334D68">
        <w:rPr>
          <w:rFonts w:ascii="Times New Roman" w:hAnsi="Times New Roman" w:cs="Times New Roman"/>
          <w:sz w:val="24"/>
          <w:szCs w:val="24"/>
        </w:rPr>
        <w:t>allometric</w:t>
      </w:r>
      <w:proofErr w:type="spellEnd"/>
      <w:r w:rsidRPr="00334D68">
        <w:rPr>
          <w:rFonts w:ascii="Times New Roman" w:hAnsi="Times New Roman" w:cs="Times New Roman"/>
          <w:sz w:val="24"/>
          <w:szCs w:val="24"/>
        </w:rPr>
        <w:t xml:space="preserve"> biomass equations</w:t>
      </w:r>
      <w:r>
        <w:rPr>
          <w:rFonts w:ascii="Times New Roman" w:hAnsi="Times New Roman" w:cs="Times New Roman"/>
          <w:sz w:val="24"/>
          <w:szCs w:val="24"/>
        </w:rPr>
        <w:t xml:space="preserve"> available with </w:t>
      </w:r>
      <w:r w:rsidR="000F5983">
        <w:rPr>
          <w:rFonts w:ascii="Times New Roman" w:hAnsi="Times New Roman" w:cs="Times New Roman"/>
          <w:sz w:val="24"/>
          <w:szCs w:val="24"/>
        </w:rPr>
        <w:t>the Department</w:t>
      </w:r>
      <w:r w:rsidR="00200EEC">
        <w:rPr>
          <w:rFonts w:ascii="Times New Roman" w:hAnsi="Times New Roman" w:cs="Times New Roman"/>
          <w:sz w:val="24"/>
          <w:szCs w:val="24"/>
        </w:rPr>
        <w:t xml:space="preserve"> of </w:t>
      </w:r>
      <w:r w:rsidR="000F5983">
        <w:rPr>
          <w:rFonts w:ascii="Times New Roman" w:hAnsi="Times New Roman" w:cs="Times New Roman"/>
          <w:sz w:val="24"/>
          <w:szCs w:val="24"/>
        </w:rPr>
        <w:t>Forest</w:t>
      </w:r>
      <w:r w:rsidR="00200EEC">
        <w:rPr>
          <w:rFonts w:ascii="Times New Roman" w:hAnsi="Times New Roman" w:cs="Times New Roman"/>
          <w:sz w:val="24"/>
          <w:szCs w:val="24"/>
        </w:rPr>
        <w:t xml:space="preserve"> and </w:t>
      </w:r>
      <w:r w:rsidR="000F5983">
        <w:rPr>
          <w:rFonts w:ascii="Times New Roman" w:hAnsi="Times New Roman" w:cs="Times New Roman"/>
          <w:sz w:val="24"/>
          <w:szCs w:val="24"/>
        </w:rPr>
        <w:t>Park Services</w:t>
      </w:r>
      <w:r w:rsidRPr="00334D68">
        <w:rPr>
          <w:rFonts w:ascii="Times New Roman" w:hAnsi="Times New Roman" w:cs="Times New Roman"/>
          <w:sz w:val="24"/>
          <w:szCs w:val="24"/>
        </w:rPr>
        <w:t>.</w:t>
      </w:r>
      <w:r>
        <w:rPr>
          <w:rFonts w:ascii="Times New Roman" w:hAnsi="Times New Roman" w:cs="Times New Roman"/>
          <w:sz w:val="24"/>
          <w:szCs w:val="24"/>
        </w:rPr>
        <w:t xml:space="preserve"> </w:t>
      </w:r>
      <w:r w:rsidRPr="00334D68">
        <w:rPr>
          <w:rFonts w:ascii="Times New Roman" w:hAnsi="Times New Roman" w:cs="Times New Roman"/>
          <w:sz w:val="24"/>
          <w:szCs w:val="24"/>
        </w:rPr>
        <w:t xml:space="preserve">The general form of </w:t>
      </w:r>
      <w:proofErr w:type="spellStart"/>
      <w:r w:rsidRPr="00334D68">
        <w:rPr>
          <w:rFonts w:ascii="Times New Roman" w:hAnsi="Times New Roman" w:cs="Times New Roman"/>
          <w:sz w:val="24"/>
          <w:szCs w:val="24"/>
        </w:rPr>
        <w:t>allometric</w:t>
      </w:r>
      <w:proofErr w:type="spellEnd"/>
      <w:r w:rsidRPr="00334D68">
        <w:rPr>
          <w:rFonts w:ascii="Times New Roman" w:hAnsi="Times New Roman" w:cs="Times New Roman"/>
          <w:sz w:val="24"/>
          <w:szCs w:val="24"/>
        </w:rPr>
        <w:t xml:space="preserve"> equations is described in</w:t>
      </w:r>
      <w:r>
        <w:rPr>
          <w:rFonts w:ascii="Times New Roman" w:hAnsi="Times New Roman" w:cs="Times New Roman"/>
          <w:sz w:val="24"/>
          <w:szCs w:val="24"/>
        </w:rPr>
        <w:t xml:space="preserve"> </w:t>
      </w:r>
      <w:r w:rsidRPr="00BB4CF2">
        <w:rPr>
          <w:rFonts w:ascii="Times New Roman" w:hAnsi="Times New Roman" w:cs="Times New Roman"/>
          <w:sz w:val="24"/>
          <w:szCs w:val="24"/>
        </w:rPr>
        <w:t>Equation 1</w:t>
      </w:r>
      <w:r w:rsidRPr="00334D68">
        <w:rPr>
          <w:rFonts w:ascii="Times New Roman" w:hAnsi="Times New Roman" w:cs="Times New Roman"/>
          <w:sz w:val="24"/>
          <w:szCs w:val="24"/>
        </w:rPr>
        <w:t xml:space="preserve"> </w:t>
      </w:r>
      <w:r>
        <w:rPr>
          <w:rFonts w:ascii="Times New Roman" w:hAnsi="Times New Roman" w:cs="Times New Roman"/>
          <w:sz w:val="24"/>
          <w:szCs w:val="24"/>
        </w:rPr>
        <w:t xml:space="preserve">below. As stated by FMID (2023), it </w:t>
      </w:r>
      <w:r w:rsidRPr="00334D68">
        <w:rPr>
          <w:rFonts w:ascii="Times New Roman" w:hAnsi="Times New Roman" w:cs="Times New Roman"/>
          <w:sz w:val="24"/>
          <w:szCs w:val="24"/>
        </w:rPr>
        <w:t>is a linear interpolation of the cubic spline function of basal area (</w:t>
      </w:r>
      <w:proofErr w:type="spellStart"/>
      <w:r w:rsidRPr="00334D68">
        <w:rPr>
          <w:rFonts w:ascii="Times New Roman" w:hAnsi="Times New Roman" w:cs="Times New Roman"/>
          <w:sz w:val="24"/>
          <w:szCs w:val="24"/>
        </w:rPr>
        <w:t>ba</w:t>
      </w:r>
      <w:proofErr w:type="spellEnd"/>
      <w:r w:rsidRPr="00334D68">
        <w:rPr>
          <w:rFonts w:ascii="Times New Roman" w:hAnsi="Times New Roman" w:cs="Times New Roman"/>
          <w:sz w:val="24"/>
          <w:szCs w:val="24"/>
        </w:rPr>
        <w:t>) as a predictor variable</w:t>
      </w:r>
      <w:r>
        <w:rPr>
          <w:rFonts w:ascii="Times New Roman" w:hAnsi="Times New Roman" w:cs="Times New Roman"/>
          <w:sz w:val="24"/>
          <w:szCs w:val="24"/>
        </w:rPr>
        <w:t xml:space="preserve"> for biomass</w:t>
      </w:r>
      <w:r w:rsidRPr="00334D68">
        <w:rPr>
          <w:rFonts w:ascii="Times New Roman" w:hAnsi="Times New Roman" w:cs="Times New Roman"/>
          <w:sz w:val="24"/>
          <w:szCs w:val="24"/>
        </w:rPr>
        <w:t>.</w:t>
      </w:r>
    </w:p>
    <w:p w14:paraId="46F488CF" w14:textId="77777777" w:rsidR="00FB16E3" w:rsidRPr="00492E2E" w:rsidRDefault="00FB16E3" w:rsidP="00FB16E3">
      <w:pPr>
        <w:spacing w:line="360" w:lineRule="auto"/>
        <w:jc w:val="both"/>
        <w:rPr>
          <w:rFonts w:ascii="Times New Roman" w:hAnsi="Times New Roman" w:cs="Times New Roman"/>
          <w:sz w:val="28"/>
          <w:szCs w:val="28"/>
        </w:rPr>
      </w:pPr>
      <w:r w:rsidRPr="00A00342">
        <w:rPr>
          <w:rFonts w:ascii="Times New Roman" w:hAnsi="Times New Roman" w:cs="Times New Roman"/>
          <w:sz w:val="24"/>
          <w:szCs w:val="24"/>
        </w:rPr>
        <w:t>AGB = β</w:t>
      </w:r>
      <w:r>
        <w:rPr>
          <w:rFonts w:ascii="Times New Roman" w:hAnsi="Times New Roman" w:cs="Times New Roman"/>
          <w:sz w:val="24"/>
          <w:szCs w:val="24"/>
          <w:vertAlign w:val="subscript"/>
        </w:rPr>
        <w:t xml:space="preserve">0 </w:t>
      </w:r>
      <w:r w:rsidRPr="00A00342">
        <w:rPr>
          <w:rFonts w:ascii="Times New Roman" w:hAnsi="Times New Roman" w:cs="Times New Roman"/>
          <w:sz w:val="24"/>
          <w:szCs w:val="24"/>
        </w:rPr>
        <w:t>+ β</w:t>
      </w:r>
      <w:r>
        <w:rPr>
          <w:rFonts w:ascii="Times New Roman" w:hAnsi="Times New Roman" w:cs="Times New Roman"/>
          <w:sz w:val="24"/>
          <w:szCs w:val="24"/>
          <w:vertAlign w:val="subscript"/>
        </w:rPr>
        <w:t>1</w:t>
      </w:r>
      <w:r w:rsidRPr="00A00342">
        <w:rPr>
          <w:rFonts w:ascii="Times New Roman" w:hAnsi="Times New Roman" w:cs="Times New Roman"/>
          <w:sz w:val="24"/>
          <w:szCs w:val="24"/>
        </w:rPr>
        <w:t xml:space="preserve"> </w:t>
      </w:r>
      <w:proofErr w:type="spellStart"/>
      <w:r w:rsidRPr="00A00342">
        <w:rPr>
          <w:rFonts w:ascii="Times New Roman" w:hAnsi="Times New Roman" w:cs="Times New Roman"/>
          <w:sz w:val="24"/>
          <w:szCs w:val="24"/>
        </w:rPr>
        <w:t>ba</w:t>
      </w:r>
      <w:proofErr w:type="spellEnd"/>
      <w:r w:rsidRPr="00A00342">
        <w:rPr>
          <w:rFonts w:ascii="Times New Roman" w:hAnsi="Times New Roman" w:cs="Times New Roman"/>
          <w:sz w:val="24"/>
          <w:szCs w:val="24"/>
        </w:rPr>
        <w:t xml:space="preserve"> + β</w:t>
      </w:r>
      <w:r>
        <w:rPr>
          <w:rFonts w:ascii="Times New Roman" w:hAnsi="Times New Roman" w:cs="Times New Roman"/>
          <w:sz w:val="24"/>
          <w:szCs w:val="24"/>
          <w:vertAlign w:val="subscript"/>
        </w:rPr>
        <w:t>2</w:t>
      </w:r>
      <w:r w:rsidRPr="00A00342">
        <w:rPr>
          <w:rFonts w:ascii="Times New Roman" w:hAnsi="Times New Roman" w:cs="Times New Roman"/>
          <w:sz w:val="24"/>
          <w:szCs w:val="24"/>
        </w:rPr>
        <w:t xml:space="preserve"> X</w:t>
      </w:r>
      <w:r>
        <w:rPr>
          <w:rFonts w:ascii="Times New Roman" w:hAnsi="Times New Roman" w:cs="Times New Roman"/>
          <w:sz w:val="24"/>
          <w:szCs w:val="24"/>
          <w:vertAlign w:val="subscript"/>
        </w:rPr>
        <w:t>2……………………………………………………</w:t>
      </w:r>
      <w:proofErr w:type="gramStart"/>
      <w:r>
        <w:rPr>
          <w:rFonts w:ascii="Times New Roman" w:hAnsi="Times New Roman" w:cs="Times New Roman"/>
          <w:sz w:val="24"/>
          <w:szCs w:val="24"/>
          <w:vertAlign w:val="subscript"/>
        </w:rPr>
        <w:t>…</w:t>
      </w:r>
      <w:r>
        <w:rPr>
          <w:rFonts w:ascii="Times New Roman" w:hAnsi="Times New Roman" w:cs="Times New Roman"/>
          <w:sz w:val="24"/>
          <w:szCs w:val="24"/>
        </w:rPr>
        <w:t>(</w:t>
      </w:r>
      <w:proofErr w:type="gramEnd"/>
      <w:r>
        <w:rPr>
          <w:rFonts w:ascii="Times New Roman" w:hAnsi="Times New Roman" w:cs="Times New Roman"/>
          <w:b/>
          <w:bCs/>
          <w:sz w:val="24"/>
          <w:szCs w:val="24"/>
        </w:rPr>
        <w:t>E</w:t>
      </w:r>
      <w:r w:rsidRPr="00492E2E">
        <w:rPr>
          <w:rFonts w:ascii="Times New Roman" w:hAnsi="Times New Roman" w:cs="Times New Roman"/>
          <w:b/>
          <w:bCs/>
          <w:sz w:val="24"/>
          <w:szCs w:val="24"/>
        </w:rPr>
        <w:t>quation 1</w:t>
      </w:r>
      <w:r>
        <w:rPr>
          <w:rFonts w:ascii="Times New Roman" w:hAnsi="Times New Roman" w:cs="Times New Roman"/>
          <w:sz w:val="24"/>
          <w:szCs w:val="24"/>
        </w:rPr>
        <w:t>)</w:t>
      </w:r>
    </w:p>
    <w:p w14:paraId="2E315726" w14:textId="77777777" w:rsidR="00FB16E3" w:rsidRDefault="00FB16E3" w:rsidP="00FB16E3">
      <w:pPr>
        <w:jc w:val="both"/>
        <w:rPr>
          <w:rFonts w:ascii="Times New Roman" w:hAnsi="Times New Roman" w:cs="Times New Roman"/>
          <w:sz w:val="24"/>
          <w:szCs w:val="24"/>
        </w:rPr>
      </w:pPr>
      <w:r w:rsidRPr="008B3F8B">
        <w:rPr>
          <w:rFonts w:ascii="Times New Roman" w:hAnsi="Times New Roman" w:cs="Times New Roman"/>
          <w:sz w:val="24"/>
          <w:szCs w:val="24"/>
        </w:rPr>
        <w:t>Where, AGB = aboveground biomass</w:t>
      </w:r>
      <w:r>
        <w:rPr>
          <w:rFonts w:ascii="Times New Roman" w:hAnsi="Times New Roman" w:cs="Times New Roman"/>
          <w:sz w:val="24"/>
          <w:szCs w:val="24"/>
        </w:rPr>
        <w:t xml:space="preserve"> </w:t>
      </w:r>
      <w:r w:rsidRPr="008B3F8B">
        <w:rPr>
          <w:rFonts w:ascii="Times New Roman" w:hAnsi="Times New Roman" w:cs="Times New Roman"/>
          <w:sz w:val="24"/>
          <w:szCs w:val="24"/>
        </w:rPr>
        <w:t xml:space="preserve">(kg); </w:t>
      </w:r>
      <w:proofErr w:type="spellStart"/>
      <w:r w:rsidRPr="008B3F8B">
        <w:rPr>
          <w:rFonts w:ascii="Times New Roman" w:hAnsi="Times New Roman" w:cs="Times New Roman"/>
          <w:sz w:val="24"/>
          <w:szCs w:val="24"/>
        </w:rPr>
        <w:t>ba</w:t>
      </w:r>
      <w:proofErr w:type="spellEnd"/>
      <w:r w:rsidRPr="008B3F8B">
        <w:rPr>
          <w:rFonts w:ascii="Times New Roman" w:hAnsi="Times New Roman" w:cs="Times New Roman"/>
          <w:sz w:val="24"/>
          <w:szCs w:val="24"/>
        </w:rPr>
        <w:t xml:space="preserve"> = basal area (m</w:t>
      </w:r>
      <w:r>
        <w:rPr>
          <w:rFonts w:ascii="Times New Roman" w:hAnsi="Times New Roman" w:cs="Times New Roman"/>
          <w:sz w:val="24"/>
          <w:szCs w:val="24"/>
          <w:vertAlign w:val="superscript"/>
        </w:rPr>
        <w:t>2</w:t>
      </w:r>
      <w:r w:rsidRPr="008B3F8B">
        <w:rPr>
          <w:rFonts w:ascii="Times New Roman" w:hAnsi="Times New Roman" w:cs="Times New Roman"/>
          <w:sz w:val="24"/>
          <w:szCs w:val="24"/>
        </w:rPr>
        <w:t>); β</w:t>
      </w:r>
      <w:r>
        <w:rPr>
          <w:rFonts w:ascii="Times New Roman" w:hAnsi="Times New Roman" w:cs="Times New Roman"/>
          <w:sz w:val="24"/>
          <w:szCs w:val="24"/>
          <w:vertAlign w:val="subscript"/>
        </w:rPr>
        <w:t>0</w:t>
      </w:r>
      <w:r w:rsidRPr="008B3F8B">
        <w:rPr>
          <w:rFonts w:ascii="Times New Roman" w:hAnsi="Times New Roman" w:cs="Times New Roman"/>
          <w:sz w:val="24"/>
          <w:szCs w:val="24"/>
        </w:rPr>
        <w:t>, β</w:t>
      </w:r>
      <w:r>
        <w:rPr>
          <w:rFonts w:ascii="Times New Roman" w:hAnsi="Times New Roman" w:cs="Times New Roman"/>
          <w:sz w:val="24"/>
          <w:szCs w:val="24"/>
          <w:vertAlign w:val="subscript"/>
        </w:rPr>
        <w:t>1</w:t>
      </w:r>
      <w:r w:rsidRPr="008B3F8B">
        <w:rPr>
          <w:rFonts w:ascii="Times New Roman" w:hAnsi="Times New Roman" w:cs="Times New Roman"/>
          <w:sz w:val="24"/>
          <w:szCs w:val="24"/>
        </w:rPr>
        <w:t>, β</w:t>
      </w:r>
      <w:r>
        <w:rPr>
          <w:rFonts w:ascii="Times New Roman" w:hAnsi="Times New Roman" w:cs="Times New Roman"/>
          <w:sz w:val="24"/>
          <w:szCs w:val="24"/>
          <w:vertAlign w:val="subscript"/>
        </w:rPr>
        <w:t>2</w:t>
      </w:r>
      <w:r w:rsidRPr="008B3F8B">
        <w:rPr>
          <w:rFonts w:ascii="Times New Roman" w:hAnsi="Times New Roman" w:cs="Times New Roman"/>
          <w:sz w:val="24"/>
          <w:szCs w:val="24"/>
        </w:rPr>
        <w:t xml:space="preserve"> = coefficients; and X</w:t>
      </w:r>
      <w:r>
        <w:rPr>
          <w:rFonts w:ascii="Times New Roman" w:hAnsi="Times New Roman" w:cs="Times New Roman"/>
          <w:sz w:val="24"/>
          <w:szCs w:val="24"/>
          <w:vertAlign w:val="subscript"/>
        </w:rPr>
        <w:t xml:space="preserve">2 </w:t>
      </w:r>
      <w:r w:rsidRPr="008B3F8B">
        <w:rPr>
          <w:rFonts w:ascii="Times New Roman" w:hAnsi="Times New Roman" w:cs="Times New Roman"/>
          <w:sz w:val="24"/>
          <w:szCs w:val="24"/>
        </w:rPr>
        <w:t xml:space="preserve">= </w:t>
      </w:r>
      <w:proofErr w:type="gramStart"/>
      <w:r w:rsidRPr="008B3F8B">
        <w:rPr>
          <w:rFonts w:ascii="Times New Roman" w:hAnsi="Times New Roman" w:cs="Times New Roman"/>
          <w:sz w:val="24"/>
          <w:szCs w:val="24"/>
        </w:rPr>
        <w:t>g(</w:t>
      </w:r>
      <w:proofErr w:type="spellStart"/>
      <w:proofErr w:type="gramEnd"/>
      <w:r w:rsidRPr="008B3F8B">
        <w:rPr>
          <w:rFonts w:ascii="Times New Roman" w:hAnsi="Times New Roman" w:cs="Times New Roman"/>
          <w:sz w:val="24"/>
          <w:szCs w:val="24"/>
        </w:rPr>
        <w:t>ba</w:t>
      </w:r>
      <w:proofErr w:type="spellEnd"/>
      <w:r w:rsidRPr="008B3F8B">
        <w:rPr>
          <w:rFonts w:ascii="Times New Roman" w:hAnsi="Times New Roman" w:cs="Times New Roman"/>
          <w:sz w:val="24"/>
          <w:szCs w:val="24"/>
        </w:rPr>
        <w:t>)</w:t>
      </w:r>
      <w:r>
        <w:rPr>
          <w:rFonts w:ascii="Times New Roman" w:hAnsi="Times New Roman" w:cs="Times New Roman"/>
          <w:sz w:val="24"/>
          <w:szCs w:val="24"/>
        </w:rPr>
        <w:t xml:space="preserve">. </w:t>
      </w:r>
    </w:p>
    <w:p w14:paraId="35E92080" w14:textId="77777777" w:rsidR="00FB16E3" w:rsidRPr="00E224A4" w:rsidRDefault="004A5571" w:rsidP="00FB16E3">
      <w:pPr>
        <w:jc w:val="both"/>
        <w:rPr>
          <w:rFonts w:ascii="Times New Roman" w:hAnsi="Times New Roman" w:cs="Times New Roman"/>
          <w:sz w:val="24"/>
          <w:szCs w:val="24"/>
        </w:rPr>
      </w:pPr>
      <m:oMath>
        <m:sSub>
          <m:sSubPr>
            <m:ctrlPr>
              <w:rPr>
                <w:rFonts w:ascii="Cambria Math" w:hAnsi="Cambria Math" w:cs="Times New Roman"/>
                <w:sz w:val="24"/>
                <w:szCs w:val="24"/>
                <w:vertAlign w:val="subscript"/>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vertAlign w:val="subscript"/>
              </w:rPr>
              <m:t>2</m:t>
            </m:r>
          </m:sub>
        </m:sSub>
        <m:r>
          <m:rPr>
            <m:sty m:val="p"/>
          </m:rPr>
          <w:rPr>
            <w:rFonts w:ascii="Cambria Math" w:hAnsi="Cambria Math" w:cs="Times New Roman"/>
            <w:sz w:val="24"/>
            <w:szCs w:val="24"/>
          </w:rPr>
          <m:t xml:space="preserve">= g(ba) =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(ba-t1​)</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r>
          <m:rPr>
            <m:sty m:val="p"/>
          </m:rPr>
          <w:rPr>
            <w:rFonts w:ascii="Cambria Math" w:hAnsi="Cambria Math" w:cs="Times New Roman"/>
            <w:sz w:val="24"/>
            <w:szCs w:val="24"/>
            <w:vertAlign w:val="superscript"/>
          </w:rPr>
          <m:t xml:space="preserve"> </m:t>
        </m:r>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(ba-t2​)</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(t3​-t1​)</m:t>
            </m:r>
          </m:num>
          <m:den>
            <m:r>
              <m:rPr>
                <m:sty m:val="p"/>
              </m:rPr>
              <w:rPr>
                <w:rFonts w:ascii="Cambria Math" w:hAnsi="Cambria Math" w:cs="Times New Roman"/>
                <w:sz w:val="24"/>
                <w:szCs w:val="24"/>
              </w:rPr>
              <m:t>(t3 ​- t2)</m:t>
            </m:r>
          </m:den>
        </m:f>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(ba - t3​)</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r>
          <m:rPr>
            <m:sty m:val="p"/>
          </m:rPr>
          <w:rPr>
            <w:rFonts w:ascii="Cambria Math" w:hAnsi="Cambria Math" w:cs="Times New Roman"/>
            <w:sz w:val="24"/>
            <w:szCs w:val="24"/>
            <w:vertAlign w:val="subscript"/>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​(t2 ​- t1​)</m:t>
            </m:r>
          </m:num>
          <m:den>
            <m:r>
              <m:rPr>
                <m:sty m:val="p"/>
              </m:rPr>
              <w:rPr>
                <w:rFonts w:ascii="Cambria Math" w:hAnsi="Cambria Math" w:cs="Times New Roman"/>
                <w:sz w:val="24"/>
                <w:szCs w:val="24"/>
              </w:rPr>
              <m:t>(t3​ - t2)​</m:t>
            </m:r>
          </m:den>
        </m:f>
        <m:r>
          <m:rPr>
            <m:sty m:val="p"/>
          </m:rPr>
          <w:rPr>
            <w:rFonts w:ascii="Cambria Math" w:hAnsi="Cambria Math" w:cs="Times New Roman"/>
            <w:sz w:val="24"/>
            <w:szCs w:val="24"/>
          </w:rPr>
          <m:t xml:space="preserve">   </m:t>
        </m:r>
      </m:oMath>
      <w:r w:rsidR="00FB16E3">
        <w:rPr>
          <w:rFonts w:ascii="Times New Roman" w:eastAsiaTheme="minorEastAsia" w:hAnsi="Times New Roman" w:cs="Times New Roman"/>
          <w:sz w:val="24"/>
          <w:szCs w:val="24"/>
        </w:rPr>
        <w:t>……</w:t>
      </w:r>
      <w:proofErr w:type="gramStart"/>
      <w:r w:rsidR="00FB16E3">
        <w:rPr>
          <w:rFonts w:ascii="Times New Roman" w:eastAsiaTheme="minorEastAsia" w:hAnsi="Times New Roman" w:cs="Times New Roman"/>
          <w:sz w:val="24"/>
          <w:szCs w:val="24"/>
        </w:rPr>
        <w:t>…</w:t>
      </w:r>
      <w:r w:rsidR="00FB16E3" w:rsidRPr="00492E2E">
        <w:rPr>
          <w:rFonts w:ascii="Times New Roman" w:hAnsi="Times New Roman" w:cs="Times New Roman"/>
          <w:b/>
          <w:bCs/>
          <w:sz w:val="24"/>
          <w:szCs w:val="24"/>
        </w:rPr>
        <w:t>(</w:t>
      </w:r>
      <w:proofErr w:type="gramEnd"/>
      <w:r w:rsidR="00FB16E3">
        <w:rPr>
          <w:rFonts w:ascii="Times New Roman" w:hAnsi="Times New Roman" w:cs="Times New Roman"/>
          <w:b/>
          <w:bCs/>
          <w:sz w:val="24"/>
          <w:szCs w:val="24"/>
        </w:rPr>
        <w:t>E</w:t>
      </w:r>
      <w:r w:rsidR="00FB16E3" w:rsidRPr="00492E2E">
        <w:rPr>
          <w:rFonts w:ascii="Times New Roman" w:hAnsi="Times New Roman" w:cs="Times New Roman"/>
          <w:b/>
          <w:bCs/>
          <w:sz w:val="24"/>
          <w:szCs w:val="24"/>
        </w:rPr>
        <w:t>quation 2)</w:t>
      </w:r>
    </w:p>
    <w:p w14:paraId="4B90A438" w14:textId="1B3731B1" w:rsidR="00FB16E3" w:rsidRPr="00492E2E" w:rsidRDefault="00FB16E3" w:rsidP="00FB16E3">
      <w:pPr>
        <w:jc w:val="both"/>
        <w:rPr>
          <w:rFonts w:ascii="Times New Roman" w:hAnsi="Times New Roman" w:cs="Times New Roman"/>
          <w:sz w:val="24"/>
          <w:szCs w:val="24"/>
        </w:rPr>
      </w:pPr>
      <w:r w:rsidRPr="00492E2E">
        <w:rPr>
          <w:rFonts w:ascii="Times New Roman" w:hAnsi="Times New Roman" w:cs="Times New Roman"/>
          <w:sz w:val="24"/>
          <w:szCs w:val="24"/>
        </w:rPr>
        <w:t xml:space="preserve">The value of each component of </w:t>
      </w:r>
      <w:r w:rsidRPr="008B5C4A">
        <w:rPr>
          <w:rFonts w:ascii="Times New Roman" w:hAnsi="Times New Roman" w:cs="Times New Roman"/>
          <w:b/>
          <w:bCs/>
          <w:sz w:val="24"/>
          <w:szCs w:val="24"/>
        </w:rPr>
        <w:t xml:space="preserve">equation 2 </w:t>
      </w:r>
      <w:r w:rsidR="000F5983">
        <w:rPr>
          <w:rFonts w:ascii="Times New Roman" w:hAnsi="Times New Roman" w:cs="Times New Roman"/>
          <w:sz w:val="24"/>
          <w:szCs w:val="24"/>
        </w:rPr>
        <w:t>w</w:t>
      </w:r>
      <w:r w:rsidR="00390E0A">
        <w:rPr>
          <w:rFonts w:ascii="Times New Roman" w:hAnsi="Times New Roman" w:cs="Times New Roman"/>
          <w:sz w:val="24"/>
          <w:szCs w:val="24"/>
        </w:rPr>
        <w:t>ere</w:t>
      </w:r>
      <w:r w:rsidRPr="00492E2E">
        <w:rPr>
          <w:rFonts w:ascii="Times New Roman" w:hAnsi="Times New Roman" w:cs="Times New Roman"/>
          <w:sz w:val="24"/>
          <w:szCs w:val="24"/>
        </w:rPr>
        <w:t xml:space="preserve"> computed using the knot values with </w:t>
      </w:r>
      <w:r w:rsidR="00390E0A">
        <w:rPr>
          <w:rFonts w:ascii="Times New Roman" w:hAnsi="Times New Roman" w:cs="Times New Roman"/>
          <w:b/>
          <w:bCs/>
          <w:sz w:val="24"/>
          <w:szCs w:val="24"/>
        </w:rPr>
        <w:t>equations</w:t>
      </w:r>
      <w:r w:rsidRPr="00B05A13">
        <w:rPr>
          <w:rFonts w:ascii="Times New Roman" w:hAnsi="Times New Roman" w:cs="Times New Roman"/>
          <w:b/>
          <w:bCs/>
          <w:sz w:val="24"/>
          <w:szCs w:val="24"/>
        </w:rPr>
        <w:t xml:space="preserve"> </w:t>
      </w:r>
      <w:r w:rsidRPr="008B5C4A">
        <w:rPr>
          <w:rFonts w:ascii="Times New Roman" w:hAnsi="Times New Roman" w:cs="Times New Roman"/>
          <w:b/>
          <w:bCs/>
          <w:sz w:val="24"/>
          <w:szCs w:val="24"/>
        </w:rPr>
        <w:t>3, 4</w:t>
      </w:r>
      <w:r w:rsidR="00390E0A">
        <w:rPr>
          <w:rFonts w:ascii="Times New Roman" w:hAnsi="Times New Roman" w:cs="Times New Roman"/>
          <w:b/>
          <w:bCs/>
          <w:sz w:val="24"/>
          <w:szCs w:val="24"/>
        </w:rPr>
        <w:t>,</w:t>
      </w:r>
      <w:r>
        <w:rPr>
          <w:rFonts w:ascii="Times New Roman" w:hAnsi="Times New Roman" w:cs="Times New Roman"/>
          <w:sz w:val="24"/>
          <w:szCs w:val="24"/>
        </w:rPr>
        <w:t xml:space="preserve"> and </w:t>
      </w:r>
      <w:r w:rsidRPr="008B5C4A">
        <w:rPr>
          <w:rFonts w:ascii="Times New Roman" w:hAnsi="Times New Roman" w:cs="Times New Roman"/>
          <w:b/>
          <w:bCs/>
          <w:sz w:val="24"/>
          <w:szCs w:val="24"/>
        </w:rPr>
        <w:t>5.</w:t>
      </w:r>
    </w:p>
    <w:p w14:paraId="11793433" w14:textId="7C280AF7" w:rsidR="00FB16E3" w:rsidRDefault="004A5571" w:rsidP="00FB16E3">
      <w:pPr>
        <w:jc w:val="both"/>
        <w:rPr>
          <w:rFonts w:ascii="Times New Roman" w:hAnsi="Times New Roman" w:cs="Times New Roman"/>
          <w:b/>
          <w:bCs/>
          <w:sz w:val="24"/>
          <w:szCs w:val="24"/>
        </w:rPr>
      </w:pP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(ba - t1)</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oMath>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 xml:space="preserve"> (X - t1)</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oMath>
      <w:r w:rsidR="00FB16E3" w:rsidRPr="00865BEC">
        <w:rPr>
          <w:rFonts w:ascii="Times New Roman" w:hAnsi="Times New Roman" w:cs="Times New Roman"/>
          <w:sz w:val="24"/>
          <w:szCs w:val="24"/>
        </w:rPr>
        <w:t>​, if </w:t>
      </w:r>
      <w:proofErr w:type="spellStart"/>
      <w:r w:rsidR="00FB16E3" w:rsidRPr="00865BEC">
        <w:rPr>
          <w:rFonts w:ascii="Times New Roman" w:hAnsi="Times New Roman" w:cs="Times New Roman"/>
          <w:sz w:val="24"/>
          <w:szCs w:val="24"/>
        </w:rPr>
        <w:t>ba</w:t>
      </w:r>
      <w:proofErr w:type="spellEnd"/>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&gt;</w:t>
      </w:r>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t1 and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(ba - t1)</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oMath>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w:t>
      </w:r>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0, if </w:t>
      </w:r>
      <w:proofErr w:type="spellStart"/>
      <w:r w:rsidR="00FB16E3" w:rsidRPr="00865BEC">
        <w:rPr>
          <w:rFonts w:ascii="Times New Roman" w:hAnsi="Times New Roman" w:cs="Times New Roman"/>
          <w:sz w:val="24"/>
          <w:szCs w:val="24"/>
        </w:rPr>
        <w:t>ba</w:t>
      </w:r>
      <w:proofErr w:type="spellEnd"/>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&lt;</w:t>
      </w:r>
      <w:r w:rsidR="00FB16E3">
        <w:rPr>
          <w:rFonts w:ascii="Times New Roman" w:hAnsi="Times New Roman" w:cs="Times New Roman"/>
          <w:sz w:val="24"/>
          <w:szCs w:val="24"/>
        </w:rPr>
        <w:t xml:space="preserve"> </w:t>
      </w:r>
      <w:r w:rsidR="00FB16E3" w:rsidRPr="00865BEC">
        <w:rPr>
          <w:rFonts w:ascii="Times New Roman" w:hAnsi="Times New Roman" w:cs="Times New Roman"/>
          <w:sz w:val="24"/>
          <w:szCs w:val="24"/>
        </w:rPr>
        <w:t>t1</w:t>
      </w:r>
      <w:r w:rsidR="00FB16E3">
        <w:rPr>
          <w:rFonts w:ascii="Times New Roman" w:hAnsi="Times New Roman" w:cs="Times New Roman"/>
          <w:sz w:val="24"/>
          <w:szCs w:val="24"/>
        </w:rPr>
        <w:t>…………</w:t>
      </w:r>
      <w:proofErr w:type="gramStart"/>
      <w:r w:rsidR="00FB16E3">
        <w:rPr>
          <w:rFonts w:ascii="Times New Roman" w:hAnsi="Times New Roman" w:cs="Times New Roman"/>
          <w:sz w:val="24"/>
          <w:szCs w:val="24"/>
        </w:rPr>
        <w:t>..</w:t>
      </w:r>
      <w:r w:rsidR="00FB16E3" w:rsidRPr="00865BEC">
        <w:rPr>
          <w:rFonts w:ascii="Times New Roman" w:hAnsi="Times New Roman" w:cs="Times New Roman"/>
          <w:b/>
          <w:bCs/>
          <w:sz w:val="24"/>
          <w:szCs w:val="24"/>
        </w:rPr>
        <w:t>(</w:t>
      </w:r>
      <w:proofErr w:type="gramEnd"/>
      <w:r w:rsidR="00FB16E3" w:rsidRPr="00865BEC">
        <w:rPr>
          <w:rFonts w:ascii="Times New Roman" w:hAnsi="Times New Roman" w:cs="Times New Roman"/>
          <w:b/>
          <w:bCs/>
          <w:sz w:val="24"/>
          <w:szCs w:val="24"/>
        </w:rPr>
        <w:t>Equation 3)</w:t>
      </w:r>
    </w:p>
    <w:p w14:paraId="76FA796D" w14:textId="5FAC9DA1" w:rsidR="00FB16E3" w:rsidRPr="00420D1C" w:rsidRDefault="00FB16E3" w:rsidP="00FB16E3">
      <w:pPr>
        <w:jc w:val="both"/>
        <w:rPr>
          <w:rFonts w:ascii="Times New Roman" w:hAnsi="Times New Roman" w:cs="Times New Roman"/>
          <w:b/>
          <w:bCs/>
          <w:sz w:val="24"/>
          <w:szCs w:val="24"/>
        </w:rPr>
      </w:pPr>
      <w:r>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(ba - t2)</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 xml:space="preserve">3 </m:t>
            </m:r>
          </m:sup>
        </m:sSubSup>
        <m:r>
          <w:rPr>
            <w:rFonts w:ascii="Cambria Math" w:hAnsi="Cambria Math" w:cs="Times New Roman"/>
            <w:sz w:val="24"/>
            <w:szCs w:val="24"/>
          </w:rPr>
          <m:t xml:space="preserve"> </m:t>
        </m:r>
      </m:oMath>
      <w:proofErr w:type="gramStart"/>
      <w:r w:rsidRPr="00865BEC">
        <w:rPr>
          <w:rFonts w:ascii="Times New Roman" w:hAnsi="Times New Roman" w:cs="Times New Roman"/>
          <w:sz w:val="24"/>
          <w:szCs w:val="24"/>
        </w:rPr>
        <w:t>=</w:t>
      </w:r>
      <w:r>
        <w:rPr>
          <w:rFonts w:ascii="Times New Roman" w:hAnsi="Times New Roman" w:cs="Times New Roman"/>
          <w:sz w:val="24"/>
          <w:szCs w:val="24"/>
        </w:rPr>
        <w:t xml:space="preserve"> </w:t>
      </w:r>
      <w:proofErr w:type="gramEnd"/>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 xml:space="preserve"> (X - t2)</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oMath>
      <w:r w:rsidRPr="00865BEC">
        <w:rPr>
          <w:rFonts w:ascii="Times New Roman" w:hAnsi="Times New Roman" w:cs="Times New Roman"/>
          <w:sz w:val="24"/>
          <w:szCs w:val="24"/>
        </w:rPr>
        <w:t>, if ba</w:t>
      </w:r>
      <w:r>
        <w:rPr>
          <w:rFonts w:ascii="Times New Roman" w:hAnsi="Times New Roman" w:cs="Times New Roman"/>
          <w:sz w:val="24"/>
          <w:szCs w:val="24"/>
        </w:rPr>
        <w:t xml:space="preserve"> </w:t>
      </w:r>
      <w:r w:rsidRPr="00865BEC">
        <w:rPr>
          <w:rFonts w:ascii="Times New Roman" w:hAnsi="Times New Roman" w:cs="Times New Roman"/>
          <w:sz w:val="24"/>
          <w:szCs w:val="24"/>
        </w:rPr>
        <w:t>&gt;</w:t>
      </w:r>
      <w:r>
        <w:rPr>
          <w:rFonts w:ascii="Times New Roman" w:hAnsi="Times New Roman" w:cs="Times New Roman"/>
          <w:sz w:val="24"/>
          <w:szCs w:val="24"/>
        </w:rPr>
        <w:t xml:space="preserve"> </w:t>
      </w:r>
      <w:r w:rsidRPr="00865BEC">
        <w:rPr>
          <w:rFonts w:ascii="Times New Roman" w:hAnsi="Times New Roman" w:cs="Times New Roman"/>
          <w:sz w:val="24"/>
          <w:szCs w:val="24"/>
        </w:rPr>
        <w:t>t2 and</w:t>
      </w:r>
      <w:r>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(ba - t2)</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oMath>
      <w:r>
        <w:rPr>
          <w:rFonts w:ascii="Times New Roman" w:hAnsi="Times New Roman" w:cs="Times New Roman"/>
          <w:sz w:val="24"/>
          <w:szCs w:val="24"/>
        </w:rPr>
        <w:t xml:space="preserve"> </w:t>
      </w:r>
      <w:r w:rsidRPr="00865BEC">
        <w:rPr>
          <w:rFonts w:ascii="Times New Roman" w:hAnsi="Times New Roman" w:cs="Times New Roman"/>
          <w:sz w:val="24"/>
          <w:szCs w:val="24"/>
        </w:rPr>
        <w:t>​</w:t>
      </w:r>
      <w:r>
        <w:rPr>
          <w:rFonts w:ascii="Times New Roman" w:hAnsi="Times New Roman" w:cs="Times New Roman"/>
          <w:sz w:val="24"/>
          <w:szCs w:val="24"/>
        </w:rPr>
        <w:t xml:space="preserve"> </w:t>
      </w:r>
      <w:r w:rsidRPr="00865BEC">
        <w:rPr>
          <w:rFonts w:ascii="Times New Roman" w:hAnsi="Times New Roman" w:cs="Times New Roman"/>
          <w:sz w:val="24"/>
          <w:szCs w:val="24"/>
        </w:rPr>
        <w:t>=</w:t>
      </w:r>
      <w:r>
        <w:rPr>
          <w:rFonts w:ascii="Times New Roman" w:hAnsi="Times New Roman" w:cs="Times New Roman"/>
          <w:sz w:val="24"/>
          <w:szCs w:val="24"/>
        </w:rPr>
        <w:t xml:space="preserve"> </w:t>
      </w:r>
      <w:r w:rsidRPr="00865BEC">
        <w:rPr>
          <w:rFonts w:ascii="Times New Roman" w:hAnsi="Times New Roman" w:cs="Times New Roman"/>
          <w:sz w:val="24"/>
          <w:szCs w:val="24"/>
        </w:rPr>
        <w:t>0, if </w:t>
      </w:r>
      <w:proofErr w:type="spellStart"/>
      <w:r w:rsidRPr="00865BEC">
        <w:rPr>
          <w:rFonts w:ascii="Times New Roman" w:hAnsi="Times New Roman" w:cs="Times New Roman"/>
          <w:sz w:val="24"/>
          <w:szCs w:val="24"/>
        </w:rPr>
        <w:t>ba</w:t>
      </w:r>
      <w:proofErr w:type="spellEnd"/>
      <w:r>
        <w:rPr>
          <w:rFonts w:ascii="Times New Roman" w:hAnsi="Times New Roman" w:cs="Times New Roman"/>
          <w:sz w:val="24"/>
          <w:szCs w:val="24"/>
        </w:rPr>
        <w:t xml:space="preserve"> </w:t>
      </w:r>
      <w:r w:rsidRPr="00865BEC">
        <w:rPr>
          <w:rFonts w:ascii="Times New Roman" w:hAnsi="Times New Roman" w:cs="Times New Roman"/>
          <w:sz w:val="24"/>
          <w:szCs w:val="24"/>
        </w:rPr>
        <w:t>&lt;</w:t>
      </w:r>
      <w:r>
        <w:rPr>
          <w:rFonts w:ascii="Times New Roman" w:hAnsi="Times New Roman" w:cs="Times New Roman"/>
          <w:sz w:val="24"/>
          <w:szCs w:val="24"/>
        </w:rPr>
        <w:t xml:space="preserve"> </w:t>
      </w:r>
      <w:r w:rsidRPr="00865BEC">
        <w:rPr>
          <w:rFonts w:ascii="Times New Roman" w:hAnsi="Times New Roman" w:cs="Times New Roman"/>
          <w:sz w:val="24"/>
          <w:szCs w:val="24"/>
        </w:rPr>
        <w:t>t2</w:t>
      </w:r>
      <w:r>
        <w:rPr>
          <w:rFonts w:ascii="Times New Roman" w:hAnsi="Times New Roman" w:cs="Times New Roman"/>
          <w:sz w:val="24"/>
          <w:szCs w:val="24"/>
        </w:rPr>
        <w:t xml:space="preserve"> ………….</w:t>
      </w:r>
      <w:r w:rsidRPr="00865BEC">
        <w:rPr>
          <w:rFonts w:ascii="Times New Roman" w:hAnsi="Times New Roman" w:cs="Times New Roman"/>
          <w:b/>
          <w:bCs/>
          <w:sz w:val="24"/>
          <w:szCs w:val="24"/>
        </w:rPr>
        <w:t>(Equation 4)</w:t>
      </w:r>
    </w:p>
    <w:p w14:paraId="33A0E016" w14:textId="4C1B8A1E" w:rsidR="00C52063" w:rsidRDefault="00FB16E3" w:rsidP="00420D1C">
      <w:pPr>
        <w:jc w:val="both"/>
        <w:rPr>
          <w:rFonts w:ascii="Times New Roman" w:hAnsi="Times New Roman" w:cs="Times New Roman"/>
          <w:b/>
          <w:bCs/>
          <w:sz w:val="24"/>
          <w:szCs w:val="24"/>
        </w:rPr>
      </w:pPr>
      <w:r>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(ba - t3)</m:t>
            </m:r>
          </m:e>
          <m:sub>
            <m:r>
              <w:rPr>
                <w:rFonts w:ascii="Cambria Math" w:hAnsi="Cambria Math" w:cs="Times New Roman"/>
                <w:sz w:val="24"/>
                <w:szCs w:val="24"/>
              </w:rPr>
              <m:t>+</m:t>
            </m:r>
          </m:sub>
          <m:sup>
            <m:r>
              <m:rPr>
                <m:sty m:val="p"/>
              </m:rPr>
              <w:rPr>
                <w:rFonts w:ascii="Cambria Math" w:hAnsi="Cambria Math" w:cs="Times New Roman"/>
                <w:sz w:val="24"/>
                <w:szCs w:val="24"/>
                <w:vertAlign w:val="superscript"/>
              </w:rPr>
              <m:t>3</m:t>
            </m:r>
          </m:sup>
        </m:sSubSup>
      </m:oMath>
      <w:r>
        <w:rPr>
          <w:rFonts w:ascii="Times New Roman" w:hAnsi="Times New Roman" w:cs="Times New Roman"/>
          <w:sz w:val="24"/>
          <w:szCs w:val="24"/>
        </w:rPr>
        <w:t xml:space="preserve"> </w:t>
      </w:r>
      <w:r w:rsidRPr="00865BEC">
        <w:rPr>
          <w:rFonts w:ascii="Times New Roman" w:hAnsi="Times New Roman" w:cs="Times New Roman"/>
          <w:sz w:val="24"/>
          <w:szCs w:val="24"/>
        </w:rPr>
        <w:t>​</w:t>
      </w:r>
      <w:proofErr w:type="gramStart"/>
      <w:r w:rsidRPr="00865BEC">
        <w:rPr>
          <w:rFonts w:ascii="Times New Roman" w:hAnsi="Times New Roman" w:cs="Times New Roman"/>
          <w:sz w:val="24"/>
          <w:szCs w:val="24"/>
        </w:rPr>
        <w:t>=</w:t>
      </w:r>
      <w:r>
        <w:rPr>
          <w:rFonts w:ascii="Times New Roman" w:hAnsi="Times New Roman" w:cs="Times New Roman"/>
          <w:sz w:val="24"/>
          <w:szCs w:val="24"/>
        </w:rPr>
        <w:t xml:space="preserve"> </w:t>
      </w:r>
      <w:proofErr w:type="gramEnd"/>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(X - t3)</m:t>
            </m:r>
          </m:e>
          <m:sub>
            <m:r>
              <m:rPr>
                <m:sty m:val="p"/>
              </m:rPr>
              <w:rPr>
                <w:rFonts w:ascii="Cambria Math" w:hAnsi="Cambria Math" w:cs="Times New Roman"/>
                <w:sz w:val="24"/>
                <w:szCs w:val="24"/>
                <w:vertAlign w:val="subscript"/>
              </w:rPr>
              <m:t>+</m:t>
            </m:r>
          </m:sub>
          <m:sup>
            <m:r>
              <m:rPr>
                <m:sty m:val="p"/>
              </m:rPr>
              <w:rPr>
                <w:rFonts w:ascii="Cambria Math" w:hAnsi="Cambria Math" w:cs="Times New Roman"/>
                <w:sz w:val="24"/>
                <w:szCs w:val="24"/>
                <w:vertAlign w:val="superscript"/>
              </w:rPr>
              <m:t>3</m:t>
            </m:r>
          </m:sup>
        </m:sSubSup>
      </m:oMath>
      <w:r w:rsidRPr="00865BEC">
        <w:rPr>
          <w:rFonts w:ascii="Times New Roman" w:hAnsi="Times New Roman" w:cs="Times New Roman"/>
          <w:sz w:val="24"/>
          <w:szCs w:val="24"/>
        </w:rPr>
        <w:t>, if ba</w:t>
      </w:r>
      <w:r>
        <w:rPr>
          <w:rFonts w:ascii="Times New Roman" w:hAnsi="Times New Roman" w:cs="Times New Roman"/>
          <w:sz w:val="24"/>
          <w:szCs w:val="24"/>
        </w:rPr>
        <w:t xml:space="preserve"> </w:t>
      </w:r>
      <w:r w:rsidRPr="00865BEC">
        <w:rPr>
          <w:rFonts w:ascii="Times New Roman" w:hAnsi="Times New Roman" w:cs="Times New Roman"/>
          <w:sz w:val="24"/>
          <w:szCs w:val="24"/>
        </w:rPr>
        <w:t>&gt;</w:t>
      </w:r>
      <w:r>
        <w:rPr>
          <w:rFonts w:ascii="Times New Roman" w:hAnsi="Times New Roman" w:cs="Times New Roman"/>
          <w:sz w:val="24"/>
          <w:szCs w:val="24"/>
        </w:rPr>
        <w:t xml:space="preserve"> </w:t>
      </w:r>
      <w:r w:rsidRPr="00865BEC">
        <w:rPr>
          <w:rFonts w:ascii="Times New Roman" w:hAnsi="Times New Roman" w:cs="Times New Roman"/>
          <w:sz w:val="24"/>
          <w:szCs w:val="24"/>
        </w:rPr>
        <w:t>t3 and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(ba - t3)</m:t>
            </m:r>
          </m:e>
          <m:sub>
            <m:r>
              <w:rPr>
                <w:rFonts w:ascii="Cambria Math" w:hAnsi="Cambria Math" w:cs="Times New Roman"/>
                <w:sz w:val="24"/>
                <w:szCs w:val="24"/>
              </w:rPr>
              <m:t>+</m:t>
            </m:r>
          </m:sub>
          <m:sup>
            <m:r>
              <m:rPr>
                <m:sty m:val="p"/>
              </m:rPr>
              <w:rPr>
                <w:rFonts w:ascii="Cambria Math" w:hAnsi="Cambria Math" w:cs="Times New Roman"/>
                <w:sz w:val="24"/>
                <w:szCs w:val="24"/>
                <w:vertAlign w:val="superscript"/>
              </w:rPr>
              <m:t>3</m:t>
            </m:r>
          </m:sup>
        </m:sSubSup>
      </m:oMath>
      <w:r>
        <w:rPr>
          <w:rFonts w:ascii="Times New Roman" w:hAnsi="Times New Roman" w:cs="Times New Roman"/>
          <w:sz w:val="24"/>
          <w:szCs w:val="24"/>
        </w:rPr>
        <w:t xml:space="preserve"> </w:t>
      </w:r>
      <w:r w:rsidRPr="00865BEC">
        <w:rPr>
          <w:rFonts w:ascii="Times New Roman" w:hAnsi="Times New Roman" w:cs="Times New Roman"/>
          <w:sz w:val="24"/>
          <w:szCs w:val="24"/>
        </w:rPr>
        <w:t>=</w:t>
      </w:r>
      <w:r>
        <w:rPr>
          <w:rFonts w:ascii="Times New Roman" w:hAnsi="Times New Roman" w:cs="Times New Roman"/>
          <w:sz w:val="24"/>
          <w:szCs w:val="24"/>
        </w:rPr>
        <w:t xml:space="preserve"> </w:t>
      </w:r>
      <w:r w:rsidRPr="00865BEC">
        <w:rPr>
          <w:rFonts w:ascii="Times New Roman" w:hAnsi="Times New Roman" w:cs="Times New Roman"/>
          <w:sz w:val="24"/>
          <w:szCs w:val="24"/>
        </w:rPr>
        <w:t>0, if </w:t>
      </w:r>
      <w:proofErr w:type="spellStart"/>
      <w:r w:rsidRPr="00865BEC">
        <w:rPr>
          <w:rFonts w:ascii="Times New Roman" w:hAnsi="Times New Roman" w:cs="Times New Roman"/>
          <w:sz w:val="24"/>
          <w:szCs w:val="24"/>
        </w:rPr>
        <w:t>ba</w:t>
      </w:r>
      <w:proofErr w:type="spellEnd"/>
      <w:r>
        <w:rPr>
          <w:rFonts w:ascii="Times New Roman" w:hAnsi="Times New Roman" w:cs="Times New Roman"/>
          <w:sz w:val="24"/>
          <w:szCs w:val="24"/>
        </w:rPr>
        <w:t xml:space="preserve"> </w:t>
      </w:r>
      <w:r w:rsidRPr="00865BEC">
        <w:rPr>
          <w:rFonts w:ascii="Times New Roman" w:hAnsi="Times New Roman" w:cs="Times New Roman"/>
          <w:sz w:val="24"/>
          <w:szCs w:val="24"/>
        </w:rPr>
        <w:t>&lt;</w:t>
      </w:r>
      <w:r>
        <w:rPr>
          <w:rFonts w:ascii="Times New Roman" w:hAnsi="Times New Roman" w:cs="Times New Roman"/>
          <w:sz w:val="24"/>
          <w:szCs w:val="24"/>
        </w:rPr>
        <w:t xml:space="preserve"> </w:t>
      </w:r>
      <w:r w:rsidRPr="00865BEC">
        <w:rPr>
          <w:rFonts w:ascii="Times New Roman" w:hAnsi="Times New Roman" w:cs="Times New Roman"/>
          <w:sz w:val="24"/>
          <w:szCs w:val="24"/>
        </w:rPr>
        <w:t>t3</w:t>
      </w:r>
      <w:r>
        <w:rPr>
          <w:rFonts w:ascii="Times New Roman" w:hAnsi="Times New Roman" w:cs="Times New Roman"/>
          <w:sz w:val="24"/>
          <w:szCs w:val="24"/>
        </w:rPr>
        <w:t>………….(</w:t>
      </w:r>
      <w:r w:rsidRPr="00865BEC">
        <w:rPr>
          <w:rFonts w:ascii="Times New Roman" w:hAnsi="Times New Roman" w:cs="Times New Roman"/>
          <w:b/>
          <w:bCs/>
          <w:sz w:val="24"/>
          <w:szCs w:val="24"/>
        </w:rPr>
        <w:t>Equation 5)</w:t>
      </w:r>
    </w:p>
    <w:p w14:paraId="117765C8" w14:textId="77777777" w:rsidR="008C50D0" w:rsidRDefault="008C50D0" w:rsidP="00420D1C">
      <w:pPr>
        <w:jc w:val="both"/>
        <w:rPr>
          <w:rFonts w:ascii="Times New Roman" w:hAnsi="Times New Roman" w:cs="Times New Roman"/>
          <w:b/>
          <w:bCs/>
          <w:sz w:val="24"/>
          <w:szCs w:val="24"/>
        </w:rPr>
      </w:pPr>
    </w:p>
    <w:p w14:paraId="692464CD" w14:textId="2B3F7E59" w:rsidR="00C52063" w:rsidRPr="00C52063" w:rsidRDefault="00C52063" w:rsidP="00C52063">
      <w:pPr>
        <w:pStyle w:val="Caption"/>
        <w:keepNext/>
        <w:rPr>
          <w:rFonts w:ascii="Times New Roman" w:hAnsi="Times New Roman" w:cs="Times New Roman"/>
          <w:i w:val="0"/>
          <w:iCs w:val="0"/>
          <w:color w:val="auto"/>
          <w:sz w:val="24"/>
          <w:szCs w:val="24"/>
        </w:rPr>
      </w:pPr>
      <w:r w:rsidRPr="00C52063">
        <w:rPr>
          <w:rFonts w:ascii="Times New Roman" w:hAnsi="Times New Roman" w:cs="Times New Roman"/>
          <w:b/>
          <w:bCs/>
          <w:i w:val="0"/>
          <w:iCs w:val="0"/>
          <w:color w:val="auto"/>
          <w:sz w:val="24"/>
          <w:szCs w:val="24"/>
        </w:rPr>
        <w:t xml:space="preserve">Table </w:t>
      </w:r>
      <w:r w:rsidRPr="00C52063">
        <w:rPr>
          <w:rFonts w:ascii="Times New Roman" w:hAnsi="Times New Roman" w:cs="Times New Roman"/>
          <w:b/>
          <w:bCs/>
          <w:i w:val="0"/>
          <w:iCs w:val="0"/>
          <w:color w:val="auto"/>
          <w:sz w:val="24"/>
          <w:szCs w:val="24"/>
        </w:rPr>
        <w:fldChar w:fldCharType="begin"/>
      </w:r>
      <w:r w:rsidRPr="00C52063">
        <w:rPr>
          <w:rFonts w:ascii="Times New Roman" w:hAnsi="Times New Roman" w:cs="Times New Roman"/>
          <w:b/>
          <w:bCs/>
          <w:i w:val="0"/>
          <w:iCs w:val="0"/>
          <w:color w:val="auto"/>
          <w:sz w:val="24"/>
          <w:szCs w:val="24"/>
        </w:rPr>
        <w:instrText xml:space="preserve"> SEQ Table \* ARABIC </w:instrText>
      </w:r>
      <w:r w:rsidRPr="00C52063">
        <w:rPr>
          <w:rFonts w:ascii="Times New Roman" w:hAnsi="Times New Roman" w:cs="Times New Roman"/>
          <w:b/>
          <w:bCs/>
          <w:i w:val="0"/>
          <w:iCs w:val="0"/>
          <w:color w:val="auto"/>
          <w:sz w:val="24"/>
          <w:szCs w:val="24"/>
        </w:rPr>
        <w:fldChar w:fldCharType="separate"/>
      </w:r>
      <w:r w:rsidR="00360CC0">
        <w:rPr>
          <w:rFonts w:ascii="Times New Roman" w:hAnsi="Times New Roman" w:cs="Times New Roman"/>
          <w:b/>
          <w:bCs/>
          <w:i w:val="0"/>
          <w:iCs w:val="0"/>
          <w:noProof/>
          <w:color w:val="auto"/>
          <w:sz w:val="24"/>
          <w:szCs w:val="24"/>
        </w:rPr>
        <w:t>1</w:t>
      </w:r>
      <w:r w:rsidRPr="00C52063">
        <w:rPr>
          <w:rFonts w:ascii="Times New Roman" w:hAnsi="Times New Roman" w:cs="Times New Roman"/>
          <w:b/>
          <w:bCs/>
          <w:i w:val="0"/>
          <w:iCs w:val="0"/>
          <w:color w:val="auto"/>
          <w:sz w:val="24"/>
          <w:szCs w:val="24"/>
        </w:rPr>
        <w:fldChar w:fldCharType="end"/>
      </w:r>
      <w:r w:rsidRPr="00C52063">
        <w:rPr>
          <w:rFonts w:ascii="Times New Roman" w:hAnsi="Times New Roman" w:cs="Times New Roman"/>
          <w:b/>
          <w:bCs/>
          <w:i w:val="0"/>
          <w:iCs w:val="0"/>
          <w:color w:val="auto"/>
          <w:sz w:val="24"/>
          <w:szCs w:val="24"/>
        </w:rPr>
        <w:t>:</w:t>
      </w:r>
      <w:r w:rsidRPr="00C52063">
        <w:rPr>
          <w:rFonts w:ascii="Times New Roman" w:hAnsi="Times New Roman" w:cs="Times New Roman"/>
          <w:i w:val="0"/>
          <w:iCs w:val="0"/>
          <w:color w:val="auto"/>
          <w:sz w:val="24"/>
          <w:szCs w:val="24"/>
        </w:rPr>
        <w:t xml:space="preserve"> Table showing six </w:t>
      </w:r>
      <w:r w:rsidR="00390E0A">
        <w:rPr>
          <w:rFonts w:ascii="Times New Roman" w:hAnsi="Times New Roman" w:cs="Times New Roman"/>
          <w:i w:val="0"/>
          <w:iCs w:val="0"/>
          <w:color w:val="auto"/>
          <w:sz w:val="24"/>
          <w:szCs w:val="24"/>
        </w:rPr>
        <w:t>species-specific</w:t>
      </w:r>
      <w:r w:rsidRPr="00C52063">
        <w:rPr>
          <w:rFonts w:ascii="Times New Roman" w:hAnsi="Times New Roman" w:cs="Times New Roman"/>
          <w:i w:val="0"/>
          <w:iCs w:val="0"/>
          <w:color w:val="auto"/>
          <w:sz w:val="24"/>
          <w:szCs w:val="24"/>
        </w:rPr>
        <w:t xml:space="preserve"> and one general biomass model used for </w:t>
      </w:r>
      <w:r w:rsidR="00390E0A">
        <w:rPr>
          <w:rFonts w:ascii="Times New Roman" w:hAnsi="Times New Roman" w:cs="Times New Roman"/>
          <w:i w:val="0"/>
          <w:iCs w:val="0"/>
          <w:color w:val="auto"/>
          <w:sz w:val="24"/>
          <w:szCs w:val="24"/>
        </w:rPr>
        <w:t xml:space="preserve">the </w:t>
      </w:r>
      <w:r w:rsidRPr="00C52063">
        <w:rPr>
          <w:rFonts w:ascii="Times New Roman" w:hAnsi="Times New Roman" w:cs="Times New Roman"/>
          <w:i w:val="0"/>
          <w:iCs w:val="0"/>
          <w:color w:val="auto"/>
          <w:sz w:val="24"/>
          <w:szCs w:val="24"/>
        </w:rPr>
        <w:t>calculation of tree and sapling biomass</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3510"/>
        <w:gridCol w:w="1440"/>
        <w:gridCol w:w="1260"/>
        <w:gridCol w:w="1260"/>
      </w:tblGrid>
      <w:tr w:rsidR="00C52063" w14:paraId="26F832E0" w14:textId="77777777" w:rsidTr="004A5571">
        <w:tc>
          <w:tcPr>
            <w:tcW w:w="1010" w:type="pct"/>
            <w:tcBorders>
              <w:top w:val="single" w:sz="4" w:space="0" w:color="auto"/>
              <w:bottom w:val="single" w:sz="4" w:space="0" w:color="auto"/>
            </w:tcBorders>
          </w:tcPr>
          <w:p w14:paraId="2C55C153" w14:textId="77777777" w:rsidR="00C52063" w:rsidRPr="00481FE9" w:rsidRDefault="00C52063" w:rsidP="004A5571">
            <w:pPr>
              <w:spacing w:line="360" w:lineRule="auto"/>
              <w:jc w:val="both"/>
              <w:rPr>
                <w:rFonts w:ascii="Times New Roman" w:hAnsi="Times New Roman" w:cs="Times New Roman"/>
                <w:b/>
                <w:bCs/>
                <w:sz w:val="24"/>
                <w:szCs w:val="24"/>
              </w:rPr>
            </w:pPr>
            <w:r w:rsidRPr="00481FE9">
              <w:rPr>
                <w:rFonts w:ascii="Times New Roman" w:hAnsi="Times New Roman" w:cs="Times New Roman"/>
                <w:b/>
                <w:bCs/>
                <w:sz w:val="24"/>
                <w:szCs w:val="24"/>
              </w:rPr>
              <w:t>Species</w:t>
            </w:r>
          </w:p>
        </w:tc>
        <w:tc>
          <w:tcPr>
            <w:tcW w:w="1875" w:type="pct"/>
            <w:tcBorders>
              <w:top w:val="single" w:sz="4" w:space="0" w:color="auto"/>
              <w:bottom w:val="single" w:sz="4" w:space="0" w:color="auto"/>
            </w:tcBorders>
          </w:tcPr>
          <w:p w14:paraId="70E64712" w14:textId="77777777" w:rsidR="00C52063" w:rsidRPr="00481FE9" w:rsidRDefault="00C52063" w:rsidP="004A5571">
            <w:pPr>
              <w:spacing w:line="360" w:lineRule="auto"/>
              <w:jc w:val="both"/>
              <w:rPr>
                <w:rFonts w:ascii="Times New Roman" w:hAnsi="Times New Roman" w:cs="Times New Roman"/>
                <w:b/>
                <w:bCs/>
                <w:sz w:val="24"/>
                <w:szCs w:val="24"/>
              </w:rPr>
            </w:pPr>
            <w:r w:rsidRPr="00481FE9">
              <w:rPr>
                <w:rFonts w:ascii="Times New Roman" w:hAnsi="Times New Roman" w:cs="Times New Roman"/>
                <w:b/>
                <w:bCs/>
                <w:sz w:val="24"/>
                <w:szCs w:val="24"/>
              </w:rPr>
              <w:t>Biomass equations</w:t>
            </w:r>
          </w:p>
        </w:tc>
        <w:tc>
          <w:tcPr>
            <w:tcW w:w="769" w:type="pct"/>
            <w:tcBorders>
              <w:top w:val="single" w:sz="4" w:space="0" w:color="auto"/>
              <w:bottom w:val="single" w:sz="4" w:space="0" w:color="auto"/>
            </w:tcBorders>
          </w:tcPr>
          <w:p w14:paraId="4D41670A" w14:textId="77777777" w:rsidR="00C52063" w:rsidRPr="00481FE9" w:rsidRDefault="00C52063" w:rsidP="004A5571">
            <w:pPr>
              <w:spacing w:line="360" w:lineRule="auto"/>
              <w:jc w:val="both"/>
              <w:rPr>
                <w:rFonts w:ascii="Times New Roman" w:hAnsi="Times New Roman" w:cs="Times New Roman"/>
                <w:b/>
                <w:bCs/>
                <w:sz w:val="24"/>
                <w:szCs w:val="24"/>
              </w:rPr>
            </w:pPr>
            <w:r w:rsidRPr="00481FE9">
              <w:rPr>
                <w:rFonts w:ascii="Times New Roman" w:hAnsi="Times New Roman" w:cs="Times New Roman"/>
                <w:b/>
                <w:bCs/>
                <w:sz w:val="24"/>
                <w:szCs w:val="24"/>
              </w:rPr>
              <w:t>t1</w:t>
            </w:r>
          </w:p>
        </w:tc>
        <w:tc>
          <w:tcPr>
            <w:tcW w:w="673" w:type="pct"/>
            <w:tcBorders>
              <w:top w:val="single" w:sz="4" w:space="0" w:color="auto"/>
              <w:bottom w:val="single" w:sz="4" w:space="0" w:color="auto"/>
            </w:tcBorders>
          </w:tcPr>
          <w:p w14:paraId="611ABAE1" w14:textId="77777777" w:rsidR="00C52063" w:rsidRPr="00481FE9" w:rsidRDefault="00C52063" w:rsidP="004A5571">
            <w:pPr>
              <w:spacing w:line="360" w:lineRule="auto"/>
              <w:jc w:val="both"/>
              <w:rPr>
                <w:rFonts w:ascii="Times New Roman" w:hAnsi="Times New Roman" w:cs="Times New Roman"/>
                <w:b/>
                <w:bCs/>
                <w:sz w:val="24"/>
                <w:szCs w:val="24"/>
              </w:rPr>
            </w:pPr>
            <w:r w:rsidRPr="00481FE9">
              <w:rPr>
                <w:rFonts w:ascii="Times New Roman" w:hAnsi="Times New Roman" w:cs="Times New Roman"/>
                <w:b/>
                <w:bCs/>
                <w:sz w:val="24"/>
                <w:szCs w:val="24"/>
              </w:rPr>
              <w:t>t2</w:t>
            </w:r>
          </w:p>
        </w:tc>
        <w:tc>
          <w:tcPr>
            <w:tcW w:w="673" w:type="pct"/>
            <w:tcBorders>
              <w:top w:val="single" w:sz="4" w:space="0" w:color="auto"/>
              <w:bottom w:val="single" w:sz="4" w:space="0" w:color="auto"/>
            </w:tcBorders>
          </w:tcPr>
          <w:p w14:paraId="5980382E" w14:textId="77777777" w:rsidR="00C52063" w:rsidRPr="00481FE9" w:rsidRDefault="00C52063" w:rsidP="004A5571">
            <w:pPr>
              <w:spacing w:line="360" w:lineRule="auto"/>
              <w:jc w:val="both"/>
              <w:rPr>
                <w:rFonts w:ascii="Times New Roman" w:hAnsi="Times New Roman" w:cs="Times New Roman"/>
                <w:b/>
                <w:bCs/>
                <w:sz w:val="24"/>
                <w:szCs w:val="24"/>
              </w:rPr>
            </w:pPr>
            <w:r w:rsidRPr="00481FE9">
              <w:rPr>
                <w:rFonts w:ascii="Times New Roman" w:hAnsi="Times New Roman" w:cs="Times New Roman"/>
                <w:b/>
                <w:bCs/>
                <w:sz w:val="24"/>
                <w:szCs w:val="24"/>
              </w:rPr>
              <w:t>t3</w:t>
            </w:r>
          </w:p>
        </w:tc>
      </w:tr>
      <w:tr w:rsidR="00C52063" w14:paraId="38D43A0D" w14:textId="77777777" w:rsidTr="004A5571">
        <w:tc>
          <w:tcPr>
            <w:tcW w:w="1010" w:type="pct"/>
            <w:tcBorders>
              <w:top w:val="single" w:sz="4" w:space="0" w:color="auto"/>
            </w:tcBorders>
          </w:tcPr>
          <w:p w14:paraId="1AC48003" w14:textId="77777777" w:rsidR="00C52063" w:rsidRPr="00415A4A" w:rsidRDefault="00C52063" w:rsidP="004A5571">
            <w:pPr>
              <w:spacing w:line="360" w:lineRule="auto"/>
              <w:jc w:val="both"/>
              <w:rPr>
                <w:rFonts w:ascii="Times New Roman" w:hAnsi="Times New Roman" w:cs="Times New Roman"/>
                <w:i/>
                <w:iCs/>
                <w:sz w:val="24"/>
                <w:szCs w:val="24"/>
              </w:rPr>
            </w:pPr>
            <w:proofErr w:type="spellStart"/>
            <w:r w:rsidRPr="00415A4A">
              <w:rPr>
                <w:rFonts w:ascii="Times New Roman" w:hAnsi="Times New Roman" w:cs="Times New Roman"/>
                <w:i/>
                <w:iCs/>
                <w:sz w:val="24"/>
                <w:szCs w:val="24"/>
              </w:rPr>
              <w:lastRenderedPageBreak/>
              <w:t>Castanopsis</w:t>
            </w:r>
            <w:proofErr w:type="spellEnd"/>
            <w:r w:rsidRPr="00415A4A">
              <w:rPr>
                <w:rFonts w:ascii="Times New Roman" w:hAnsi="Times New Roman" w:cs="Times New Roman"/>
                <w:i/>
                <w:iCs/>
                <w:sz w:val="24"/>
                <w:szCs w:val="24"/>
              </w:rPr>
              <w:t xml:space="preserve"> </w:t>
            </w:r>
            <w:proofErr w:type="spellStart"/>
            <w:r w:rsidRPr="00415A4A">
              <w:rPr>
                <w:rFonts w:ascii="Times New Roman" w:hAnsi="Times New Roman" w:cs="Times New Roman"/>
                <w:i/>
                <w:iCs/>
                <w:sz w:val="24"/>
                <w:szCs w:val="24"/>
              </w:rPr>
              <w:t>tribuloides</w:t>
            </w:r>
            <w:proofErr w:type="spellEnd"/>
          </w:p>
        </w:tc>
        <w:tc>
          <w:tcPr>
            <w:tcW w:w="1875" w:type="pct"/>
            <w:tcBorders>
              <w:top w:val="single" w:sz="4" w:space="0" w:color="auto"/>
            </w:tcBorders>
          </w:tcPr>
          <w:p w14:paraId="7F6FB53F" w14:textId="77777777" w:rsidR="00C52063" w:rsidRDefault="00C52063" w:rsidP="004A557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C47A34">
              <w:rPr>
                <w:rFonts w:ascii="Times New Roman" w:hAnsi="Times New Roman" w:cs="Times New Roman"/>
                <w:sz w:val="24"/>
                <w:szCs w:val="24"/>
              </w:rPr>
              <w:t>1.39+5303</w:t>
            </w:r>
            <w:r>
              <w:rPr>
                <w:rFonts w:ascii="Times New Roman" w:hAnsi="Times New Roman" w:cs="Times New Roman"/>
                <w:sz w:val="24"/>
                <w:szCs w:val="24"/>
              </w:rPr>
              <w:t>*</w:t>
            </w:r>
            <w:r w:rsidRPr="00C47A34">
              <w:rPr>
                <w:rFonts w:ascii="Times New Roman" w:hAnsi="Times New Roman" w:cs="Times New Roman"/>
                <w:sz w:val="24"/>
                <w:szCs w:val="24"/>
              </w:rPr>
              <w:t>ba+2722</w:t>
            </w:r>
            <w:r>
              <w:rPr>
                <w:rFonts w:ascii="Times New Roman" w:hAnsi="Times New Roman" w:cs="Times New Roman"/>
                <w:sz w:val="24"/>
                <w:szCs w:val="24"/>
              </w:rPr>
              <w:t>*</w:t>
            </w:r>
            <w:r w:rsidRPr="00C47A34">
              <w:rPr>
                <w:rFonts w:ascii="Times New Roman" w:hAnsi="Times New Roman" w:cs="Times New Roman"/>
                <w:sz w:val="24"/>
                <w:szCs w:val="24"/>
              </w:rPr>
              <w:t>X2+4129*X3</w:t>
            </w:r>
            <w:r>
              <w:rPr>
                <w:rFonts w:ascii="Times New Roman" w:hAnsi="Times New Roman" w:cs="Times New Roman"/>
                <w:sz w:val="24"/>
                <w:szCs w:val="24"/>
              </w:rPr>
              <w:t>)</w:t>
            </w:r>
          </w:p>
        </w:tc>
        <w:tc>
          <w:tcPr>
            <w:tcW w:w="769" w:type="pct"/>
            <w:tcBorders>
              <w:top w:val="single" w:sz="4" w:space="0" w:color="auto"/>
            </w:tcBorders>
          </w:tcPr>
          <w:p w14:paraId="7B8940FF" w14:textId="77777777" w:rsidR="00C52063" w:rsidRDefault="00C52063" w:rsidP="004A5571">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0.00738</w:t>
            </w:r>
          </w:p>
        </w:tc>
        <w:tc>
          <w:tcPr>
            <w:tcW w:w="673" w:type="pct"/>
            <w:tcBorders>
              <w:top w:val="single" w:sz="4" w:space="0" w:color="auto"/>
            </w:tcBorders>
          </w:tcPr>
          <w:p w14:paraId="5B8F7471" w14:textId="77777777" w:rsidR="00C52063" w:rsidRDefault="00C52063" w:rsidP="004A5571">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0.13404</w:t>
            </w:r>
          </w:p>
        </w:tc>
        <w:tc>
          <w:tcPr>
            <w:tcW w:w="673" w:type="pct"/>
            <w:tcBorders>
              <w:top w:val="single" w:sz="4" w:space="0" w:color="auto"/>
            </w:tcBorders>
          </w:tcPr>
          <w:p w14:paraId="2972EBFE" w14:textId="77777777" w:rsidR="00C52063" w:rsidRDefault="00C52063" w:rsidP="004A5571">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0.40222</w:t>
            </w:r>
          </w:p>
        </w:tc>
      </w:tr>
      <w:tr w:rsidR="00C52063" w14:paraId="28BBDD09" w14:textId="77777777" w:rsidTr="004A5571">
        <w:tc>
          <w:tcPr>
            <w:tcW w:w="1010" w:type="pct"/>
          </w:tcPr>
          <w:p w14:paraId="40C3E934" w14:textId="77777777" w:rsidR="00C52063" w:rsidRPr="00415A4A" w:rsidRDefault="00C52063" w:rsidP="004A5571">
            <w:pPr>
              <w:spacing w:line="360" w:lineRule="auto"/>
              <w:jc w:val="both"/>
              <w:rPr>
                <w:rFonts w:ascii="Times New Roman" w:hAnsi="Times New Roman" w:cs="Times New Roman"/>
                <w:i/>
                <w:iCs/>
                <w:sz w:val="24"/>
                <w:szCs w:val="24"/>
              </w:rPr>
            </w:pPr>
            <w:proofErr w:type="spellStart"/>
            <w:r w:rsidRPr="00415A4A">
              <w:rPr>
                <w:rFonts w:ascii="Times New Roman" w:hAnsi="Times New Roman" w:cs="Times New Roman"/>
                <w:i/>
                <w:iCs/>
                <w:sz w:val="24"/>
                <w:szCs w:val="24"/>
              </w:rPr>
              <w:t>Quercus</w:t>
            </w:r>
            <w:proofErr w:type="spellEnd"/>
            <w:r w:rsidRPr="00415A4A">
              <w:rPr>
                <w:rFonts w:ascii="Times New Roman" w:hAnsi="Times New Roman" w:cs="Times New Roman"/>
                <w:i/>
                <w:iCs/>
                <w:sz w:val="24"/>
                <w:szCs w:val="24"/>
              </w:rPr>
              <w:t xml:space="preserve"> </w:t>
            </w:r>
            <w:proofErr w:type="spellStart"/>
            <w:r w:rsidRPr="00415A4A">
              <w:rPr>
                <w:rFonts w:ascii="Times New Roman" w:hAnsi="Times New Roman" w:cs="Times New Roman"/>
                <w:i/>
                <w:iCs/>
                <w:sz w:val="24"/>
                <w:szCs w:val="24"/>
              </w:rPr>
              <w:t>griffithii</w:t>
            </w:r>
            <w:proofErr w:type="spellEnd"/>
          </w:p>
        </w:tc>
        <w:tc>
          <w:tcPr>
            <w:tcW w:w="1875" w:type="pct"/>
          </w:tcPr>
          <w:p w14:paraId="36D6399F" w14:textId="77777777" w:rsidR="00C52063" w:rsidRDefault="00C52063" w:rsidP="004A5571">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w:t>
            </w:r>
            <w:r>
              <w:rPr>
                <w:rFonts w:ascii="Times New Roman" w:hAnsi="Times New Roman" w:cs="Times New Roman"/>
                <w:sz w:val="24"/>
                <w:szCs w:val="24"/>
              </w:rPr>
              <w:t>-</w:t>
            </w:r>
            <w:r w:rsidRPr="00415A4A">
              <w:rPr>
                <w:rFonts w:ascii="Times New Roman" w:hAnsi="Times New Roman" w:cs="Times New Roman"/>
                <w:sz w:val="24"/>
                <w:szCs w:val="24"/>
              </w:rPr>
              <w:t>9.38+5438*ba+15835*X2)</w:t>
            </w:r>
          </w:p>
        </w:tc>
        <w:tc>
          <w:tcPr>
            <w:tcW w:w="769" w:type="pct"/>
          </w:tcPr>
          <w:p w14:paraId="536D5869" w14:textId="77777777" w:rsidR="00C52063" w:rsidRDefault="00C52063" w:rsidP="004A5571">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0.00731</w:t>
            </w:r>
          </w:p>
        </w:tc>
        <w:tc>
          <w:tcPr>
            <w:tcW w:w="673" w:type="pct"/>
          </w:tcPr>
          <w:p w14:paraId="24E59135" w14:textId="77777777" w:rsidR="00C52063" w:rsidRDefault="00C52063" w:rsidP="004A5571">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0.13214</w:t>
            </w:r>
          </w:p>
        </w:tc>
        <w:tc>
          <w:tcPr>
            <w:tcW w:w="673" w:type="pct"/>
          </w:tcPr>
          <w:p w14:paraId="160068A9" w14:textId="77777777" w:rsidR="00C52063" w:rsidRDefault="00C52063" w:rsidP="004A5571">
            <w:pPr>
              <w:spacing w:line="360" w:lineRule="auto"/>
              <w:jc w:val="both"/>
              <w:rPr>
                <w:rFonts w:ascii="Times New Roman" w:hAnsi="Times New Roman" w:cs="Times New Roman"/>
                <w:sz w:val="24"/>
                <w:szCs w:val="24"/>
              </w:rPr>
            </w:pPr>
            <w:r w:rsidRPr="00415A4A">
              <w:rPr>
                <w:rFonts w:ascii="Times New Roman" w:hAnsi="Times New Roman" w:cs="Times New Roman"/>
                <w:sz w:val="24"/>
                <w:szCs w:val="24"/>
              </w:rPr>
              <w:t>0.365</w:t>
            </w:r>
          </w:p>
        </w:tc>
      </w:tr>
      <w:tr w:rsidR="00C52063" w14:paraId="4A6C4937" w14:textId="77777777" w:rsidTr="004A5571">
        <w:tc>
          <w:tcPr>
            <w:tcW w:w="1010" w:type="pct"/>
          </w:tcPr>
          <w:p w14:paraId="4A1B5A3E" w14:textId="77777777" w:rsidR="00C52063" w:rsidRPr="00415A4A" w:rsidRDefault="00C52063" w:rsidP="004A5571">
            <w:pPr>
              <w:spacing w:line="360" w:lineRule="auto"/>
              <w:jc w:val="both"/>
              <w:rPr>
                <w:rFonts w:ascii="Times New Roman" w:hAnsi="Times New Roman" w:cs="Times New Roman"/>
                <w:i/>
                <w:iCs/>
                <w:sz w:val="24"/>
                <w:szCs w:val="24"/>
              </w:rPr>
            </w:pPr>
            <w:proofErr w:type="spellStart"/>
            <w:r w:rsidRPr="00415A4A">
              <w:rPr>
                <w:rFonts w:ascii="Times New Roman" w:hAnsi="Times New Roman" w:cs="Times New Roman"/>
                <w:i/>
                <w:iCs/>
                <w:sz w:val="24"/>
                <w:szCs w:val="24"/>
              </w:rPr>
              <w:t>Quercus</w:t>
            </w:r>
            <w:proofErr w:type="spellEnd"/>
            <w:r w:rsidRPr="00415A4A">
              <w:rPr>
                <w:rFonts w:ascii="Times New Roman" w:hAnsi="Times New Roman" w:cs="Times New Roman"/>
                <w:i/>
                <w:iCs/>
                <w:sz w:val="24"/>
                <w:szCs w:val="24"/>
              </w:rPr>
              <w:t xml:space="preserve"> </w:t>
            </w:r>
            <w:proofErr w:type="spellStart"/>
            <w:r w:rsidRPr="00415A4A">
              <w:rPr>
                <w:rFonts w:ascii="Times New Roman" w:hAnsi="Times New Roman" w:cs="Times New Roman"/>
                <w:i/>
                <w:iCs/>
                <w:sz w:val="24"/>
                <w:szCs w:val="24"/>
              </w:rPr>
              <w:t>lanata</w:t>
            </w:r>
            <w:proofErr w:type="spellEnd"/>
          </w:p>
        </w:tc>
        <w:tc>
          <w:tcPr>
            <w:tcW w:w="1875" w:type="pct"/>
          </w:tcPr>
          <w:p w14:paraId="1661CA4D" w14:textId="77777777" w:rsidR="00C52063" w:rsidRDefault="00C52063" w:rsidP="004A5571">
            <w:pPr>
              <w:spacing w:line="360" w:lineRule="auto"/>
              <w:jc w:val="both"/>
              <w:rPr>
                <w:rFonts w:ascii="Times New Roman" w:hAnsi="Times New Roman" w:cs="Times New Roman"/>
                <w:sz w:val="24"/>
                <w:szCs w:val="24"/>
              </w:rPr>
            </w:pPr>
            <w:r w:rsidRPr="00C47A34">
              <w:rPr>
                <w:rFonts w:ascii="Times New Roman" w:hAnsi="Times New Roman" w:cs="Times New Roman"/>
                <w:sz w:val="24"/>
                <w:szCs w:val="24"/>
              </w:rPr>
              <w:t>(-0.774+4499.805*ba+25308.290 *X2</w:t>
            </w:r>
            <w:r>
              <w:rPr>
                <w:rFonts w:ascii="Times New Roman" w:hAnsi="Times New Roman" w:cs="Times New Roman"/>
                <w:sz w:val="24"/>
                <w:szCs w:val="24"/>
              </w:rPr>
              <w:t>)</w:t>
            </w:r>
          </w:p>
        </w:tc>
        <w:tc>
          <w:tcPr>
            <w:tcW w:w="769" w:type="pct"/>
          </w:tcPr>
          <w:p w14:paraId="409AB447" w14:textId="77777777" w:rsidR="00C52063" w:rsidRDefault="00C52063" w:rsidP="004A5571">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0.01333</w:t>
            </w:r>
          </w:p>
        </w:tc>
        <w:tc>
          <w:tcPr>
            <w:tcW w:w="673" w:type="pct"/>
          </w:tcPr>
          <w:p w14:paraId="0A02EC80" w14:textId="77777777" w:rsidR="00C52063" w:rsidRDefault="00C52063" w:rsidP="004A5571">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0.14188</w:t>
            </w:r>
          </w:p>
        </w:tc>
        <w:tc>
          <w:tcPr>
            <w:tcW w:w="673" w:type="pct"/>
          </w:tcPr>
          <w:p w14:paraId="2D37A2C6" w14:textId="77777777" w:rsidR="00C52063" w:rsidRDefault="00C52063" w:rsidP="004A5571">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0.39396</w:t>
            </w:r>
          </w:p>
        </w:tc>
      </w:tr>
      <w:tr w:rsidR="00C52063" w14:paraId="17BFD1EB" w14:textId="77777777" w:rsidTr="004A5571">
        <w:tc>
          <w:tcPr>
            <w:tcW w:w="1010" w:type="pct"/>
          </w:tcPr>
          <w:p w14:paraId="3741A12B" w14:textId="77777777" w:rsidR="00C52063" w:rsidRPr="00415A4A" w:rsidRDefault="00C52063" w:rsidP="004A5571">
            <w:pPr>
              <w:spacing w:line="360" w:lineRule="auto"/>
              <w:jc w:val="both"/>
              <w:rPr>
                <w:rFonts w:ascii="Times New Roman" w:hAnsi="Times New Roman" w:cs="Times New Roman"/>
                <w:i/>
                <w:iCs/>
                <w:sz w:val="24"/>
                <w:szCs w:val="24"/>
              </w:rPr>
            </w:pPr>
            <w:proofErr w:type="spellStart"/>
            <w:r w:rsidRPr="00C47A34">
              <w:rPr>
                <w:rFonts w:ascii="Times New Roman" w:hAnsi="Times New Roman" w:cs="Times New Roman"/>
                <w:i/>
                <w:iCs/>
                <w:sz w:val="24"/>
                <w:szCs w:val="24"/>
              </w:rPr>
              <w:t>Quercus</w:t>
            </w:r>
            <w:proofErr w:type="spellEnd"/>
            <w:r w:rsidRPr="00C47A34">
              <w:rPr>
                <w:rFonts w:ascii="Times New Roman" w:hAnsi="Times New Roman" w:cs="Times New Roman"/>
                <w:i/>
                <w:iCs/>
                <w:sz w:val="24"/>
                <w:szCs w:val="24"/>
              </w:rPr>
              <w:t xml:space="preserve"> </w:t>
            </w:r>
            <w:proofErr w:type="spellStart"/>
            <w:r w:rsidRPr="00C47A34">
              <w:rPr>
                <w:rFonts w:ascii="Times New Roman" w:hAnsi="Times New Roman" w:cs="Times New Roman"/>
                <w:i/>
                <w:iCs/>
                <w:sz w:val="24"/>
                <w:szCs w:val="24"/>
              </w:rPr>
              <w:t>lamellosa</w:t>
            </w:r>
            <w:proofErr w:type="spellEnd"/>
          </w:p>
        </w:tc>
        <w:tc>
          <w:tcPr>
            <w:tcW w:w="1875" w:type="pct"/>
          </w:tcPr>
          <w:p w14:paraId="6BD0AE75" w14:textId="77777777" w:rsidR="00C52063" w:rsidRDefault="00C52063" w:rsidP="004A5571">
            <w:pPr>
              <w:spacing w:line="360" w:lineRule="auto"/>
              <w:jc w:val="both"/>
              <w:rPr>
                <w:rFonts w:ascii="Times New Roman" w:hAnsi="Times New Roman" w:cs="Times New Roman"/>
                <w:sz w:val="24"/>
                <w:szCs w:val="24"/>
              </w:rPr>
            </w:pPr>
            <w:r w:rsidRPr="00C47A34">
              <w:rPr>
                <w:rFonts w:ascii="Times New Roman" w:hAnsi="Times New Roman" w:cs="Times New Roman"/>
                <w:sz w:val="24"/>
                <w:szCs w:val="24"/>
              </w:rPr>
              <w:t>(</w:t>
            </w:r>
            <w:r>
              <w:rPr>
                <w:rFonts w:ascii="Times New Roman" w:hAnsi="Times New Roman" w:cs="Times New Roman"/>
                <w:sz w:val="24"/>
                <w:szCs w:val="24"/>
              </w:rPr>
              <w:t>-</w:t>
            </w:r>
            <w:r w:rsidRPr="00C47A34">
              <w:rPr>
                <w:rFonts w:ascii="Times New Roman" w:hAnsi="Times New Roman" w:cs="Times New Roman"/>
                <w:sz w:val="24"/>
                <w:szCs w:val="24"/>
              </w:rPr>
              <w:t>5.92+5100.42*ba+35818.84*</w:t>
            </w:r>
          </w:p>
          <w:p w14:paraId="3FC1B56A" w14:textId="77777777" w:rsidR="00C52063" w:rsidRPr="00415A4A" w:rsidRDefault="00C52063" w:rsidP="004A5571">
            <w:pPr>
              <w:spacing w:line="360" w:lineRule="auto"/>
              <w:jc w:val="both"/>
              <w:rPr>
                <w:rFonts w:ascii="Times New Roman" w:hAnsi="Times New Roman" w:cs="Times New Roman"/>
                <w:sz w:val="24"/>
                <w:szCs w:val="24"/>
              </w:rPr>
            </w:pPr>
            <w:r w:rsidRPr="00C47A34">
              <w:rPr>
                <w:rFonts w:ascii="Times New Roman" w:hAnsi="Times New Roman" w:cs="Times New Roman"/>
                <w:sz w:val="24"/>
                <w:szCs w:val="24"/>
              </w:rPr>
              <w:t>X2</w:t>
            </w:r>
            <w:r>
              <w:rPr>
                <w:rFonts w:ascii="Times New Roman" w:hAnsi="Times New Roman" w:cs="Times New Roman"/>
                <w:sz w:val="24"/>
                <w:szCs w:val="24"/>
              </w:rPr>
              <w:t>)</w:t>
            </w:r>
          </w:p>
        </w:tc>
        <w:tc>
          <w:tcPr>
            <w:tcW w:w="769" w:type="pct"/>
          </w:tcPr>
          <w:p w14:paraId="0559878A" w14:textId="77777777" w:rsidR="00C52063" w:rsidRPr="00A65BBA" w:rsidRDefault="00C52063" w:rsidP="004A5571">
            <w:pPr>
              <w:spacing w:line="360" w:lineRule="auto"/>
              <w:jc w:val="both"/>
              <w:rPr>
                <w:rFonts w:ascii="Times New Roman" w:hAnsi="Times New Roman" w:cs="Times New Roman"/>
                <w:sz w:val="24"/>
                <w:szCs w:val="24"/>
              </w:rPr>
            </w:pPr>
            <w:r w:rsidRPr="002537F3">
              <w:rPr>
                <w:rFonts w:ascii="Times New Roman" w:hAnsi="Times New Roman" w:cs="Times New Roman"/>
                <w:sz w:val="24"/>
                <w:szCs w:val="24"/>
              </w:rPr>
              <w:t>0.00613</w:t>
            </w:r>
          </w:p>
        </w:tc>
        <w:tc>
          <w:tcPr>
            <w:tcW w:w="673" w:type="pct"/>
          </w:tcPr>
          <w:p w14:paraId="56B17F6A" w14:textId="77777777" w:rsidR="00C52063" w:rsidRPr="00A65BBA" w:rsidRDefault="00C52063" w:rsidP="004A5571">
            <w:pPr>
              <w:spacing w:line="360" w:lineRule="auto"/>
              <w:jc w:val="both"/>
              <w:rPr>
                <w:rFonts w:ascii="Times New Roman" w:hAnsi="Times New Roman" w:cs="Times New Roman"/>
                <w:sz w:val="24"/>
                <w:szCs w:val="24"/>
              </w:rPr>
            </w:pPr>
            <w:r w:rsidRPr="002537F3">
              <w:rPr>
                <w:rFonts w:ascii="Times New Roman" w:hAnsi="Times New Roman" w:cs="Times New Roman"/>
                <w:sz w:val="24"/>
                <w:szCs w:val="24"/>
              </w:rPr>
              <w:t>0.1234</w:t>
            </w:r>
          </w:p>
        </w:tc>
        <w:tc>
          <w:tcPr>
            <w:tcW w:w="673" w:type="pct"/>
          </w:tcPr>
          <w:p w14:paraId="7271EDE1" w14:textId="77777777" w:rsidR="00C52063" w:rsidRPr="00A65BBA" w:rsidRDefault="00C52063" w:rsidP="004A5571">
            <w:pPr>
              <w:spacing w:line="360" w:lineRule="auto"/>
              <w:jc w:val="both"/>
              <w:rPr>
                <w:rFonts w:ascii="Times New Roman" w:hAnsi="Times New Roman" w:cs="Times New Roman"/>
                <w:sz w:val="24"/>
                <w:szCs w:val="24"/>
              </w:rPr>
            </w:pPr>
            <w:r w:rsidRPr="002537F3">
              <w:rPr>
                <w:rFonts w:ascii="Times New Roman" w:hAnsi="Times New Roman" w:cs="Times New Roman"/>
                <w:sz w:val="24"/>
                <w:szCs w:val="24"/>
              </w:rPr>
              <w:t>0.40978</w:t>
            </w:r>
          </w:p>
        </w:tc>
      </w:tr>
      <w:tr w:rsidR="00C52063" w14:paraId="5F72782D" w14:textId="77777777" w:rsidTr="004A5571">
        <w:tc>
          <w:tcPr>
            <w:tcW w:w="1010" w:type="pct"/>
          </w:tcPr>
          <w:p w14:paraId="34E4DD8B" w14:textId="77777777" w:rsidR="00C52063" w:rsidRPr="00415A4A" w:rsidRDefault="00C52063" w:rsidP="004A5571">
            <w:pPr>
              <w:spacing w:line="360" w:lineRule="auto"/>
              <w:jc w:val="both"/>
              <w:rPr>
                <w:rFonts w:ascii="Times New Roman" w:hAnsi="Times New Roman" w:cs="Times New Roman"/>
                <w:i/>
                <w:iCs/>
                <w:sz w:val="24"/>
                <w:szCs w:val="24"/>
              </w:rPr>
            </w:pPr>
            <w:r w:rsidRPr="00415A4A">
              <w:rPr>
                <w:rFonts w:ascii="Times New Roman" w:hAnsi="Times New Roman" w:cs="Times New Roman"/>
                <w:i/>
                <w:iCs/>
                <w:sz w:val="24"/>
                <w:szCs w:val="24"/>
              </w:rPr>
              <w:t xml:space="preserve">Rhododendron </w:t>
            </w:r>
            <w:proofErr w:type="spellStart"/>
            <w:r w:rsidRPr="00415A4A">
              <w:rPr>
                <w:rFonts w:ascii="Times New Roman" w:hAnsi="Times New Roman" w:cs="Times New Roman"/>
                <w:i/>
                <w:iCs/>
                <w:sz w:val="24"/>
                <w:szCs w:val="24"/>
              </w:rPr>
              <w:t>arboreum</w:t>
            </w:r>
            <w:proofErr w:type="spellEnd"/>
          </w:p>
        </w:tc>
        <w:tc>
          <w:tcPr>
            <w:tcW w:w="1875" w:type="pct"/>
          </w:tcPr>
          <w:p w14:paraId="4B13E7AD" w14:textId="77777777" w:rsidR="00C52063" w:rsidRDefault="00C52063" w:rsidP="004A5571">
            <w:pPr>
              <w:spacing w:line="360" w:lineRule="auto"/>
              <w:jc w:val="both"/>
              <w:rPr>
                <w:rFonts w:ascii="Times New Roman" w:hAnsi="Times New Roman" w:cs="Times New Roman"/>
                <w:sz w:val="24"/>
                <w:szCs w:val="24"/>
              </w:rPr>
            </w:pPr>
            <w:r w:rsidRPr="00236464">
              <w:rPr>
                <w:rFonts w:ascii="Times New Roman" w:hAnsi="Times New Roman" w:cs="Times New Roman"/>
                <w:sz w:val="24"/>
                <w:szCs w:val="24"/>
              </w:rPr>
              <w:t>(</w:t>
            </w:r>
            <w:r>
              <w:rPr>
                <w:rFonts w:ascii="Times New Roman" w:hAnsi="Times New Roman" w:cs="Times New Roman"/>
                <w:sz w:val="24"/>
                <w:szCs w:val="24"/>
              </w:rPr>
              <w:t>-</w:t>
            </w:r>
            <w:r w:rsidRPr="00236464">
              <w:rPr>
                <w:rFonts w:ascii="Times New Roman" w:hAnsi="Times New Roman" w:cs="Times New Roman"/>
                <w:sz w:val="24"/>
                <w:szCs w:val="24"/>
              </w:rPr>
              <w:t>0.19+1636.54*ba+43190.03*</w:t>
            </w:r>
          </w:p>
          <w:p w14:paraId="55ABAAF1" w14:textId="77777777" w:rsidR="00C52063" w:rsidRDefault="00C52063" w:rsidP="004A5571">
            <w:pPr>
              <w:spacing w:line="360" w:lineRule="auto"/>
              <w:jc w:val="both"/>
              <w:rPr>
                <w:rFonts w:ascii="Times New Roman" w:hAnsi="Times New Roman" w:cs="Times New Roman"/>
                <w:sz w:val="24"/>
                <w:szCs w:val="24"/>
              </w:rPr>
            </w:pPr>
            <w:r w:rsidRPr="00236464">
              <w:rPr>
                <w:rFonts w:ascii="Times New Roman" w:hAnsi="Times New Roman" w:cs="Times New Roman"/>
                <w:sz w:val="24"/>
                <w:szCs w:val="24"/>
              </w:rPr>
              <w:t>X2)</w:t>
            </w:r>
          </w:p>
        </w:tc>
        <w:tc>
          <w:tcPr>
            <w:tcW w:w="769" w:type="pct"/>
          </w:tcPr>
          <w:p w14:paraId="35C9CA40" w14:textId="77777777" w:rsidR="00C52063" w:rsidRDefault="00C52063" w:rsidP="004A5571">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0.00683</w:t>
            </w:r>
          </w:p>
        </w:tc>
        <w:tc>
          <w:tcPr>
            <w:tcW w:w="673" w:type="pct"/>
          </w:tcPr>
          <w:p w14:paraId="1960C5E8" w14:textId="77777777" w:rsidR="00C52063" w:rsidRDefault="00C52063" w:rsidP="004A5571">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0.09186</w:t>
            </w:r>
          </w:p>
        </w:tc>
        <w:tc>
          <w:tcPr>
            <w:tcW w:w="673" w:type="pct"/>
          </w:tcPr>
          <w:p w14:paraId="309501CA" w14:textId="77777777" w:rsidR="00C52063" w:rsidRDefault="00C52063" w:rsidP="004A5571">
            <w:pPr>
              <w:spacing w:line="360" w:lineRule="auto"/>
              <w:jc w:val="both"/>
              <w:rPr>
                <w:rFonts w:ascii="Times New Roman" w:hAnsi="Times New Roman" w:cs="Times New Roman"/>
                <w:sz w:val="24"/>
                <w:szCs w:val="24"/>
              </w:rPr>
            </w:pPr>
            <w:r w:rsidRPr="00A65BBA">
              <w:rPr>
                <w:rFonts w:ascii="Times New Roman" w:hAnsi="Times New Roman" w:cs="Times New Roman"/>
                <w:sz w:val="24"/>
                <w:szCs w:val="24"/>
              </w:rPr>
              <w:t>0.20734</w:t>
            </w:r>
          </w:p>
        </w:tc>
      </w:tr>
      <w:tr w:rsidR="00C52063" w14:paraId="6C94B77E" w14:textId="77777777" w:rsidTr="004A5571">
        <w:tc>
          <w:tcPr>
            <w:tcW w:w="1010" w:type="pct"/>
          </w:tcPr>
          <w:p w14:paraId="45792F5D" w14:textId="77777777" w:rsidR="00C52063" w:rsidRPr="00F13796" w:rsidRDefault="00C52063" w:rsidP="004A5571">
            <w:pPr>
              <w:spacing w:line="360" w:lineRule="auto"/>
              <w:jc w:val="both"/>
              <w:rPr>
                <w:rFonts w:ascii="Times New Roman" w:hAnsi="Times New Roman" w:cs="Times New Roman"/>
                <w:i/>
                <w:iCs/>
                <w:sz w:val="24"/>
                <w:szCs w:val="24"/>
              </w:rPr>
            </w:pPr>
            <w:proofErr w:type="spellStart"/>
            <w:r w:rsidRPr="00F13796">
              <w:rPr>
                <w:rFonts w:ascii="Times New Roman" w:hAnsi="Times New Roman" w:cs="Times New Roman"/>
                <w:i/>
                <w:iCs/>
                <w:sz w:val="24"/>
                <w:szCs w:val="24"/>
              </w:rPr>
              <w:t>Daphnephyllum</w:t>
            </w:r>
            <w:proofErr w:type="spellEnd"/>
            <w:r w:rsidRPr="00F13796">
              <w:rPr>
                <w:rFonts w:ascii="Times New Roman" w:hAnsi="Times New Roman" w:cs="Times New Roman"/>
                <w:i/>
                <w:iCs/>
                <w:sz w:val="24"/>
                <w:szCs w:val="24"/>
              </w:rPr>
              <w:t xml:space="preserve"> </w:t>
            </w:r>
          </w:p>
          <w:p w14:paraId="551AD488" w14:textId="77777777" w:rsidR="00C52063" w:rsidRPr="00415A4A" w:rsidRDefault="00C52063" w:rsidP="004A5571">
            <w:pPr>
              <w:spacing w:line="360" w:lineRule="auto"/>
              <w:jc w:val="both"/>
              <w:rPr>
                <w:rFonts w:ascii="Times New Roman" w:hAnsi="Times New Roman" w:cs="Times New Roman"/>
                <w:i/>
                <w:iCs/>
                <w:sz w:val="24"/>
                <w:szCs w:val="24"/>
              </w:rPr>
            </w:pPr>
            <w:proofErr w:type="spellStart"/>
            <w:r w:rsidRPr="00F13796">
              <w:rPr>
                <w:rFonts w:ascii="Times New Roman" w:hAnsi="Times New Roman" w:cs="Times New Roman"/>
                <w:i/>
                <w:iCs/>
                <w:sz w:val="24"/>
                <w:szCs w:val="24"/>
              </w:rPr>
              <w:t>Himalaynse</w:t>
            </w:r>
            <w:proofErr w:type="spellEnd"/>
          </w:p>
        </w:tc>
        <w:tc>
          <w:tcPr>
            <w:tcW w:w="1875" w:type="pct"/>
          </w:tcPr>
          <w:p w14:paraId="015845C5" w14:textId="77777777" w:rsidR="00C52063" w:rsidRPr="00A65BBA" w:rsidRDefault="00C52063" w:rsidP="004A557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F13796">
              <w:rPr>
                <w:rFonts w:ascii="Times New Roman" w:hAnsi="Times New Roman" w:cs="Times New Roman"/>
                <w:sz w:val="24"/>
                <w:szCs w:val="24"/>
              </w:rPr>
              <w:t>0.635+3953.1</w:t>
            </w:r>
            <w:r>
              <w:rPr>
                <w:rFonts w:ascii="Times New Roman" w:hAnsi="Times New Roman" w:cs="Times New Roman"/>
                <w:sz w:val="24"/>
                <w:szCs w:val="24"/>
              </w:rPr>
              <w:t>*</w:t>
            </w:r>
            <w:r w:rsidRPr="00F13796">
              <w:rPr>
                <w:rFonts w:ascii="Times New Roman" w:hAnsi="Times New Roman" w:cs="Times New Roman"/>
                <w:sz w:val="24"/>
                <w:szCs w:val="24"/>
              </w:rPr>
              <w:t>ba+12659.447</w:t>
            </w:r>
            <w:r>
              <w:rPr>
                <w:rFonts w:ascii="Times New Roman" w:hAnsi="Times New Roman" w:cs="Times New Roman"/>
                <w:sz w:val="24"/>
                <w:szCs w:val="24"/>
              </w:rPr>
              <w:t>*</w:t>
            </w:r>
            <w:r w:rsidRPr="00F13796">
              <w:rPr>
                <w:rFonts w:ascii="Times New Roman" w:hAnsi="Times New Roman" w:cs="Times New Roman"/>
                <w:sz w:val="24"/>
                <w:szCs w:val="24"/>
              </w:rPr>
              <w:t xml:space="preserve"> X2</w:t>
            </w:r>
            <w:r>
              <w:rPr>
                <w:rFonts w:ascii="Times New Roman" w:hAnsi="Times New Roman" w:cs="Times New Roman"/>
                <w:sz w:val="24"/>
                <w:szCs w:val="24"/>
              </w:rPr>
              <w:t>)</w:t>
            </w:r>
          </w:p>
        </w:tc>
        <w:tc>
          <w:tcPr>
            <w:tcW w:w="769" w:type="pct"/>
          </w:tcPr>
          <w:p w14:paraId="32793A4F" w14:textId="77777777" w:rsidR="00C52063" w:rsidRPr="00A65BBA" w:rsidRDefault="00C52063" w:rsidP="004A5571">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0.0065</w:t>
            </w:r>
          </w:p>
        </w:tc>
        <w:tc>
          <w:tcPr>
            <w:tcW w:w="673" w:type="pct"/>
          </w:tcPr>
          <w:p w14:paraId="6FBEB4D3" w14:textId="77777777" w:rsidR="00C52063" w:rsidRPr="00A65BBA" w:rsidRDefault="00C52063" w:rsidP="004A5571">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0.1182</w:t>
            </w:r>
          </w:p>
        </w:tc>
        <w:tc>
          <w:tcPr>
            <w:tcW w:w="673" w:type="pct"/>
          </w:tcPr>
          <w:p w14:paraId="022BFCFA" w14:textId="77777777" w:rsidR="00C52063" w:rsidRPr="00A65BBA" w:rsidRDefault="00C52063" w:rsidP="004A5571">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0.3794</w:t>
            </w:r>
          </w:p>
        </w:tc>
      </w:tr>
      <w:tr w:rsidR="00C52063" w14:paraId="4467E398" w14:textId="77777777" w:rsidTr="004A5571">
        <w:tc>
          <w:tcPr>
            <w:tcW w:w="1010" w:type="pct"/>
          </w:tcPr>
          <w:p w14:paraId="20505137" w14:textId="77777777" w:rsidR="00C52063" w:rsidRPr="00415A4A" w:rsidRDefault="00C52063" w:rsidP="004A5571">
            <w:pPr>
              <w:spacing w:line="360" w:lineRule="auto"/>
              <w:jc w:val="both"/>
              <w:rPr>
                <w:rFonts w:ascii="Times New Roman" w:hAnsi="Times New Roman" w:cs="Times New Roman"/>
                <w:i/>
                <w:iCs/>
                <w:sz w:val="24"/>
                <w:szCs w:val="24"/>
              </w:rPr>
            </w:pPr>
            <w:r w:rsidRPr="00415A4A">
              <w:rPr>
                <w:rFonts w:ascii="Times New Roman" w:hAnsi="Times New Roman" w:cs="Times New Roman"/>
                <w:i/>
                <w:iCs/>
                <w:sz w:val="24"/>
                <w:szCs w:val="24"/>
              </w:rPr>
              <w:t>General broadleaf</w:t>
            </w:r>
          </w:p>
        </w:tc>
        <w:tc>
          <w:tcPr>
            <w:tcW w:w="1875" w:type="pct"/>
          </w:tcPr>
          <w:p w14:paraId="44487FE0" w14:textId="77777777" w:rsidR="00C52063" w:rsidRDefault="00C52063" w:rsidP="004A557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F13796">
              <w:rPr>
                <w:rFonts w:ascii="Times New Roman" w:hAnsi="Times New Roman" w:cs="Times New Roman"/>
                <w:sz w:val="24"/>
                <w:szCs w:val="24"/>
              </w:rPr>
              <w:t>-1.06+4341*ba+30173</w:t>
            </w:r>
            <w:r>
              <w:rPr>
                <w:rFonts w:ascii="Times New Roman" w:hAnsi="Times New Roman" w:cs="Times New Roman"/>
                <w:sz w:val="24"/>
                <w:szCs w:val="24"/>
              </w:rPr>
              <w:t>*</w:t>
            </w:r>
          </w:p>
          <w:p w14:paraId="2C5E867F" w14:textId="77777777" w:rsidR="00C52063" w:rsidRDefault="00C52063" w:rsidP="004A5571">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X2+4013*X</w:t>
            </w:r>
            <w:r>
              <w:rPr>
                <w:rFonts w:ascii="Times New Roman" w:hAnsi="Times New Roman" w:cs="Times New Roman"/>
                <w:sz w:val="24"/>
                <w:szCs w:val="24"/>
              </w:rPr>
              <w:t>3)</w:t>
            </w:r>
          </w:p>
        </w:tc>
        <w:tc>
          <w:tcPr>
            <w:tcW w:w="769" w:type="pct"/>
          </w:tcPr>
          <w:p w14:paraId="415A92F9" w14:textId="77777777" w:rsidR="00C52063" w:rsidRDefault="00C52063" w:rsidP="004A5571">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0.00664761</w:t>
            </w:r>
          </w:p>
        </w:tc>
        <w:tc>
          <w:tcPr>
            <w:tcW w:w="673" w:type="pct"/>
          </w:tcPr>
          <w:p w14:paraId="4AC53652" w14:textId="77777777" w:rsidR="00C52063" w:rsidRDefault="00C52063" w:rsidP="004A5571">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0.1194591</w:t>
            </w:r>
          </w:p>
        </w:tc>
        <w:tc>
          <w:tcPr>
            <w:tcW w:w="673" w:type="pct"/>
          </w:tcPr>
          <w:p w14:paraId="0AC1B5CB" w14:textId="77777777" w:rsidR="00C52063" w:rsidRDefault="00C52063" w:rsidP="004A5571">
            <w:pPr>
              <w:spacing w:line="360" w:lineRule="auto"/>
              <w:jc w:val="both"/>
              <w:rPr>
                <w:rFonts w:ascii="Times New Roman" w:hAnsi="Times New Roman" w:cs="Times New Roman"/>
                <w:sz w:val="24"/>
                <w:szCs w:val="24"/>
              </w:rPr>
            </w:pPr>
            <w:r w:rsidRPr="00F13796">
              <w:rPr>
                <w:rFonts w:ascii="Times New Roman" w:hAnsi="Times New Roman" w:cs="Times New Roman"/>
                <w:sz w:val="24"/>
                <w:szCs w:val="24"/>
              </w:rPr>
              <w:t>0.3689771</w:t>
            </w:r>
          </w:p>
        </w:tc>
      </w:tr>
    </w:tbl>
    <w:p w14:paraId="48B5C922" w14:textId="34D7F049" w:rsidR="00C52063" w:rsidRPr="00C52063" w:rsidRDefault="00C52063" w:rsidP="00C52063">
      <w:pPr>
        <w:spacing w:line="360" w:lineRule="auto"/>
        <w:jc w:val="both"/>
        <w:rPr>
          <w:rFonts w:ascii="Times New Roman" w:hAnsi="Times New Roman" w:cs="Times New Roman"/>
          <w:i/>
          <w:iCs/>
          <w:sz w:val="24"/>
          <w:szCs w:val="24"/>
        </w:rPr>
      </w:pPr>
      <w:r w:rsidRPr="006D3E2B">
        <w:rPr>
          <w:rFonts w:ascii="Times New Roman" w:hAnsi="Times New Roman" w:cs="Times New Roman"/>
          <w:i/>
          <w:iCs/>
          <w:sz w:val="24"/>
          <w:szCs w:val="24"/>
        </w:rPr>
        <w:t xml:space="preserve">Note: The biomass is calculated in kg. In equation: </w:t>
      </w:r>
      <w:proofErr w:type="spellStart"/>
      <w:r w:rsidRPr="006D3E2B">
        <w:rPr>
          <w:rFonts w:ascii="Times New Roman" w:hAnsi="Times New Roman" w:cs="Times New Roman"/>
          <w:i/>
          <w:iCs/>
          <w:sz w:val="24"/>
          <w:szCs w:val="24"/>
        </w:rPr>
        <w:t>ba</w:t>
      </w:r>
      <w:proofErr w:type="spellEnd"/>
      <w:r w:rsidRPr="006D3E2B">
        <w:rPr>
          <w:rFonts w:ascii="Times New Roman" w:hAnsi="Times New Roman" w:cs="Times New Roman"/>
          <w:i/>
          <w:iCs/>
          <w:sz w:val="24"/>
          <w:szCs w:val="24"/>
        </w:rPr>
        <w:t>: tree basal area; X1 =</w:t>
      </w:r>
      <w:r>
        <w:rPr>
          <w:rFonts w:ascii="Times New Roman" w:hAnsi="Times New Roman" w:cs="Times New Roman"/>
          <w:i/>
          <w:iCs/>
          <w:sz w:val="24"/>
          <w:szCs w:val="24"/>
        </w:rPr>
        <w:t xml:space="preserve"> </w:t>
      </w:r>
      <w:proofErr w:type="spellStart"/>
      <w:r w:rsidRPr="006D3E2B">
        <w:rPr>
          <w:rFonts w:ascii="Times New Roman" w:hAnsi="Times New Roman" w:cs="Times New Roman"/>
          <w:i/>
          <w:iCs/>
          <w:sz w:val="24"/>
          <w:szCs w:val="24"/>
        </w:rPr>
        <w:t>ba</w:t>
      </w:r>
      <w:proofErr w:type="spellEnd"/>
      <w:r w:rsidRPr="006D3E2B">
        <w:rPr>
          <w:rFonts w:ascii="Times New Roman" w:hAnsi="Times New Roman" w:cs="Times New Roman"/>
          <w:i/>
          <w:iCs/>
          <w:sz w:val="24"/>
          <w:szCs w:val="24"/>
        </w:rPr>
        <w:t>; X2 =</w:t>
      </w:r>
      <w:r>
        <w:rPr>
          <w:rFonts w:ascii="Times New Roman" w:hAnsi="Times New Roman" w:cs="Times New Roman"/>
          <w:i/>
          <w:iCs/>
          <w:sz w:val="24"/>
          <w:szCs w:val="24"/>
        </w:rPr>
        <w:t xml:space="preserve"> </w:t>
      </w:r>
      <w:r w:rsidRPr="006D3E2B">
        <w:rPr>
          <w:rFonts w:ascii="Times New Roman" w:hAnsi="Times New Roman" w:cs="Times New Roman"/>
          <w:i/>
          <w:iCs/>
          <w:sz w:val="24"/>
          <w:szCs w:val="24"/>
        </w:rPr>
        <w:t xml:space="preserve">g(X1); X3 =1/0, indicator variable for forked trees; t1, t2, t3 = knot values at 10th, 50th and 90th </w:t>
      </w:r>
      <w:proofErr w:type="spellStart"/>
      <w:r w:rsidRPr="006D3E2B">
        <w:rPr>
          <w:rFonts w:ascii="Times New Roman" w:hAnsi="Times New Roman" w:cs="Times New Roman"/>
          <w:i/>
          <w:iCs/>
          <w:sz w:val="24"/>
          <w:szCs w:val="24"/>
        </w:rPr>
        <w:t>quantile</w:t>
      </w:r>
      <w:proofErr w:type="spellEnd"/>
      <w:r w:rsidRPr="006D3E2B">
        <w:rPr>
          <w:rFonts w:ascii="Times New Roman" w:hAnsi="Times New Roman" w:cs="Times New Roman"/>
          <w:i/>
          <w:iCs/>
          <w:sz w:val="24"/>
          <w:szCs w:val="24"/>
        </w:rPr>
        <w:t>. Source: FMID (2023).</w:t>
      </w:r>
    </w:p>
    <w:p w14:paraId="0692FD38" w14:textId="4D6456BF" w:rsidR="00FB16E3" w:rsidRPr="008C50D0" w:rsidRDefault="009B1D6E" w:rsidP="00AE264D">
      <w:pPr>
        <w:spacing w:after="0" w:line="276" w:lineRule="auto"/>
        <w:jc w:val="both"/>
        <w:rPr>
          <w:rFonts w:ascii="Times New Roman" w:hAnsi="Times New Roman" w:cs="Times New Roman"/>
          <w:i/>
          <w:iCs/>
          <w:sz w:val="24"/>
          <w:szCs w:val="24"/>
        </w:rPr>
      </w:pPr>
      <w:r>
        <w:rPr>
          <w:rFonts w:ascii="Times New Roman" w:hAnsi="Times New Roman" w:cs="Times New Roman"/>
          <w:i/>
          <w:iCs/>
          <w:sz w:val="24"/>
          <w:szCs w:val="24"/>
        </w:rPr>
        <w:t>Below-Ground</w:t>
      </w:r>
      <w:r w:rsidR="00FB16E3" w:rsidRPr="008C50D0">
        <w:rPr>
          <w:rFonts w:ascii="Times New Roman" w:hAnsi="Times New Roman" w:cs="Times New Roman"/>
          <w:i/>
          <w:iCs/>
          <w:sz w:val="24"/>
          <w:szCs w:val="24"/>
        </w:rPr>
        <w:t xml:space="preserve"> Biomass of </w:t>
      </w:r>
      <w:r>
        <w:rPr>
          <w:rFonts w:ascii="Times New Roman" w:hAnsi="Times New Roman" w:cs="Times New Roman"/>
          <w:i/>
          <w:iCs/>
          <w:sz w:val="24"/>
          <w:szCs w:val="24"/>
        </w:rPr>
        <w:t>Trees</w:t>
      </w:r>
      <w:r w:rsidR="00FB16E3" w:rsidRPr="008C50D0">
        <w:rPr>
          <w:rFonts w:ascii="Times New Roman" w:hAnsi="Times New Roman" w:cs="Times New Roman"/>
          <w:i/>
          <w:iCs/>
          <w:sz w:val="24"/>
          <w:szCs w:val="24"/>
        </w:rPr>
        <w:t xml:space="preserve"> and Saplings</w:t>
      </w:r>
    </w:p>
    <w:p w14:paraId="5A37F326" w14:textId="44399246" w:rsidR="00FB16E3" w:rsidRPr="009163C4" w:rsidRDefault="00FB16E3" w:rsidP="00AE264D">
      <w:pPr>
        <w:spacing w:after="0" w:line="360" w:lineRule="auto"/>
        <w:jc w:val="both"/>
        <w:rPr>
          <w:rFonts w:ascii="Times New Roman" w:hAnsi="Times New Roman" w:cs="Times New Roman"/>
          <w:sz w:val="24"/>
          <w:szCs w:val="24"/>
        </w:rPr>
      </w:pPr>
      <w:r w:rsidRPr="009163C4">
        <w:rPr>
          <w:rFonts w:ascii="Times New Roman" w:hAnsi="Times New Roman" w:cs="Times New Roman"/>
          <w:sz w:val="24"/>
          <w:szCs w:val="24"/>
        </w:rPr>
        <w:t xml:space="preserve">BGB for the </w:t>
      </w:r>
      <w:r>
        <w:rPr>
          <w:rFonts w:ascii="Times New Roman" w:hAnsi="Times New Roman" w:cs="Times New Roman"/>
          <w:sz w:val="24"/>
          <w:szCs w:val="24"/>
        </w:rPr>
        <w:t>trees</w:t>
      </w:r>
      <w:r w:rsidRPr="009163C4">
        <w:rPr>
          <w:rFonts w:ascii="Times New Roman" w:hAnsi="Times New Roman" w:cs="Times New Roman"/>
          <w:sz w:val="24"/>
          <w:szCs w:val="24"/>
        </w:rPr>
        <w:t xml:space="preserve"> </w:t>
      </w:r>
      <w:r w:rsidR="00200EEC">
        <w:rPr>
          <w:rFonts w:ascii="Times New Roman" w:hAnsi="Times New Roman" w:cs="Times New Roman"/>
          <w:sz w:val="24"/>
          <w:szCs w:val="24"/>
        </w:rPr>
        <w:t xml:space="preserve">and </w:t>
      </w:r>
      <w:r w:rsidR="009B1D6E">
        <w:rPr>
          <w:rFonts w:ascii="Times New Roman" w:hAnsi="Times New Roman" w:cs="Times New Roman"/>
          <w:sz w:val="24"/>
          <w:szCs w:val="24"/>
        </w:rPr>
        <w:t>saplings</w:t>
      </w:r>
      <w:r w:rsidR="00200EEC">
        <w:rPr>
          <w:rFonts w:ascii="Times New Roman" w:hAnsi="Times New Roman" w:cs="Times New Roman"/>
          <w:sz w:val="24"/>
          <w:szCs w:val="24"/>
        </w:rPr>
        <w:t xml:space="preserve"> </w:t>
      </w:r>
      <w:r w:rsidR="009B1D6E">
        <w:rPr>
          <w:rFonts w:ascii="Times New Roman" w:hAnsi="Times New Roman" w:cs="Times New Roman"/>
          <w:sz w:val="24"/>
          <w:szCs w:val="24"/>
        </w:rPr>
        <w:t>was</w:t>
      </w:r>
      <w:r>
        <w:rPr>
          <w:rFonts w:ascii="Times New Roman" w:hAnsi="Times New Roman" w:cs="Times New Roman"/>
          <w:sz w:val="24"/>
          <w:szCs w:val="24"/>
        </w:rPr>
        <w:t xml:space="preserve"> calculated only at </w:t>
      </w:r>
      <w:r w:rsidR="009B1D6E">
        <w:rPr>
          <w:rFonts w:ascii="Times New Roman" w:hAnsi="Times New Roman" w:cs="Times New Roman"/>
          <w:sz w:val="24"/>
          <w:szCs w:val="24"/>
        </w:rPr>
        <w:t xml:space="preserve">the </w:t>
      </w:r>
      <w:r>
        <w:rPr>
          <w:rFonts w:ascii="Times New Roman" w:hAnsi="Times New Roman" w:cs="Times New Roman"/>
          <w:sz w:val="24"/>
          <w:szCs w:val="24"/>
        </w:rPr>
        <w:t>plot level</w:t>
      </w:r>
      <w:r w:rsidR="009B1D6E">
        <w:rPr>
          <w:rFonts w:ascii="Times New Roman" w:hAnsi="Times New Roman" w:cs="Times New Roman"/>
          <w:sz w:val="24"/>
          <w:szCs w:val="24"/>
        </w:rPr>
        <w:t>,</w:t>
      </w:r>
      <w:r>
        <w:rPr>
          <w:rFonts w:ascii="Times New Roman" w:hAnsi="Times New Roman" w:cs="Times New Roman"/>
          <w:sz w:val="24"/>
          <w:szCs w:val="24"/>
        </w:rPr>
        <w:t xml:space="preserve"> similar to the method used by (FMID, 2023)</w:t>
      </w:r>
      <w:r w:rsidRPr="009163C4">
        <w:rPr>
          <w:rFonts w:ascii="Times New Roman" w:hAnsi="Times New Roman" w:cs="Times New Roman"/>
          <w:sz w:val="24"/>
          <w:szCs w:val="24"/>
        </w:rPr>
        <w:t xml:space="preserve">. </w:t>
      </w:r>
      <w:r>
        <w:rPr>
          <w:rFonts w:ascii="Times New Roman" w:hAnsi="Times New Roman" w:cs="Times New Roman"/>
          <w:sz w:val="24"/>
          <w:szCs w:val="24"/>
        </w:rPr>
        <w:t xml:space="preserve">The following </w:t>
      </w:r>
      <w:r w:rsidRPr="00200EEC">
        <w:rPr>
          <w:rFonts w:ascii="Times New Roman" w:hAnsi="Times New Roman" w:cs="Times New Roman"/>
          <w:sz w:val="24"/>
          <w:szCs w:val="24"/>
        </w:rPr>
        <w:t>equation 6</w:t>
      </w:r>
      <w:r>
        <w:rPr>
          <w:rFonts w:ascii="Times New Roman" w:hAnsi="Times New Roman" w:cs="Times New Roman"/>
          <w:sz w:val="24"/>
          <w:szCs w:val="24"/>
        </w:rPr>
        <w:t xml:space="preserve"> was used to estimate the BGB at </w:t>
      </w:r>
      <w:r w:rsidR="009B1D6E">
        <w:rPr>
          <w:rFonts w:ascii="Times New Roman" w:hAnsi="Times New Roman" w:cs="Times New Roman"/>
          <w:sz w:val="24"/>
          <w:szCs w:val="24"/>
        </w:rPr>
        <w:t xml:space="preserve">the </w:t>
      </w:r>
      <w:r>
        <w:rPr>
          <w:rFonts w:ascii="Times New Roman" w:hAnsi="Times New Roman" w:cs="Times New Roman"/>
          <w:sz w:val="24"/>
          <w:szCs w:val="24"/>
        </w:rPr>
        <w:t>plot level and not for individual trees.</w:t>
      </w:r>
    </w:p>
    <w:p w14:paraId="2F77E1A1" w14:textId="77777777" w:rsidR="00FB16E3" w:rsidRDefault="00FB16E3" w:rsidP="00AE264D">
      <w:pPr>
        <w:spacing w:after="0" w:line="360" w:lineRule="auto"/>
        <w:jc w:val="both"/>
        <w:rPr>
          <w:rFonts w:ascii="Cambria Math" w:hAnsi="Cambria Math" w:cs="Cambria Math"/>
          <w:b/>
          <w:bCs/>
          <w:sz w:val="24"/>
          <w:szCs w:val="24"/>
        </w:rPr>
      </w:pPr>
      <w:proofErr w:type="spellStart"/>
      <w:r>
        <w:rPr>
          <w:rFonts w:ascii="Times New Roman" w:hAnsi="Times New Roman" w:cs="Times New Roman"/>
          <w:sz w:val="24"/>
          <w:szCs w:val="24"/>
        </w:rPr>
        <w:t>BGB</w:t>
      </w:r>
      <w:r>
        <w:rPr>
          <w:rFonts w:ascii="Times New Roman" w:hAnsi="Times New Roman" w:cs="Times New Roman"/>
          <w:sz w:val="24"/>
          <w:szCs w:val="24"/>
          <w:vertAlign w:val="subscript"/>
        </w:rPr>
        <w:t>p</w:t>
      </w:r>
      <w:proofErr w:type="spellEnd"/>
      <w:r>
        <w:rPr>
          <w:rFonts w:ascii="Times New Roman" w:hAnsi="Times New Roman" w:cs="Times New Roman"/>
          <w:sz w:val="24"/>
          <w:szCs w:val="24"/>
          <w:vertAlign w:val="subscript"/>
        </w:rPr>
        <w:t xml:space="preserve"> </w:t>
      </w:r>
      <w:r w:rsidRPr="009163C4">
        <w:rPr>
          <w:rFonts w:ascii="Times New Roman" w:hAnsi="Times New Roman" w:cs="Times New Roman"/>
          <w:sz w:val="24"/>
          <w:szCs w:val="24"/>
        </w:rPr>
        <w:t>=</w:t>
      </w:r>
      <w:r>
        <w:rPr>
          <w:rFonts w:ascii="Times New Roman" w:hAnsi="Times New Roman" w:cs="Times New Roman"/>
          <w:sz w:val="24"/>
          <w:szCs w:val="24"/>
        </w:rPr>
        <w:t xml:space="preserve"> </w:t>
      </w:r>
      <w:r w:rsidRPr="009163C4">
        <w:rPr>
          <w:rFonts w:ascii="Times New Roman" w:hAnsi="Times New Roman" w:cs="Times New Roman"/>
          <w:sz w:val="24"/>
          <w:szCs w:val="24"/>
        </w:rPr>
        <w:t xml:space="preserve">0.489 </w:t>
      </w:r>
      <w:r>
        <w:rPr>
          <w:rFonts w:ascii="Times New Roman" w:hAnsi="Times New Roman" w:cs="Times New Roman"/>
          <w:sz w:val="24"/>
          <w:szCs w:val="24"/>
        </w:rPr>
        <w:t>× (</w:t>
      </w:r>
      <w:proofErr w:type="spellStart"/>
      <w:r>
        <w:rPr>
          <w:rFonts w:ascii="Cambria Math" w:hAnsi="Cambria Math" w:cs="Cambria Math"/>
          <w:sz w:val="24"/>
          <w:szCs w:val="24"/>
        </w:rPr>
        <w:t>AGB</w:t>
      </w:r>
      <w:r>
        <w:rPr>
          <w:rFonts w:ascii="Cambria Math" w:hAnsi="Cambria Math" w:cs="Cambria Math"/>
          <w:sz w:val="24"/>
          <w:szCs w:val="24"/>
          <w:vertAlign w:val="subscript"/>
        </w:rPr>
        <w:t>p</w:t>
      </w:r>
      <w:proofErr w:type="spellEnd"/>
      <w:proofErr w:type="gramStart"/>
      <w:r>
        <w:rPr>
          <w:rFonts w:ascii="Cambria Math" w:hAnsi="Cambria Math" w:cs="Cambria Math"/>
          <w:sz w:val="24"/>
          <w:szCs w:val="24"/>
        </w:rPr>
        <w:t>)</w:t>
      </w:r>
      <w:r>
        <w:rPr>
          <w:rFonts w:ascii="Cambria Math" w:hAnsi="Cambria Math" w:cs="Cambria Math"/>
          <w:sz w:val="24"/>
          <w:szCs w:val="24"/>
          <w:vertAlign w:val="superscript"/>
        </w:rPr>
        <w:t>0.89</w:t>
      </w:r>
      <w:proofErr w:type="gramEnd"/>
      <w:r>
        <w:rPr>
          <w:rFonts w:ascii="Cambria Math" w:hAnsi="Cambria Math" w:cs="Cambria Math"/>
          <w:sz w:val="24"/>
          <w:szCs w:val="24"/>
        </w:rPr>
        <w:t xml:space="preserve"> ………………………………………………………………………</w:t>
      </w:r>
      <w:r w:rsidRPr="004D653C">
        <w:rPr>
          <w:rFonts w:ascii="Cambria Math" w:hAnsi="Cambria Math" w:cs="Cambria Math"/>
          <w:b/>
          <w:bCs/>
          <w:sz w:val="24"/>
          <w:szCs w:val="24"/>
        </w:rPr>
        <w:t>(Equation 6</w:t>
      </w:r>
      <w:r>
        <w:rPr>
          <w:rFonts w:ascii="Cambria Math" w:hAnsi="Cambria Math" w:cs="Cambria Math"/>
          <w:b/>
          <w:bCs/>
          <w:sz w:val="24"/>
          <w:szCs w:val="24"/>
        </w:rPr>
        <w:t>)</w:t>
      </w:r>
    </w:p>
    <w:p w14:paraId="2B3D18D0" w14:textId="5E09268E" w:rsidR="00B547EE" w:rsidRPr="00B547EE" w:rsidRDefault="00FB16E3" w:rsidP="00AE264D">
      <w:pPr>
        <w:spacing w:line="360" w:lineRule="auto"/>
        <w:jc w:val="both"/>
        <w:rPr>
          <w:rFonts w:ascii="Times New Roman" w:hAnsi="Times New Roman" w:cs="Times New Roman"/>
          <w:sz w:val="24"/>
          <w:szCs w:val="24"/>
        </w:rPr>
      </w:pPr>
      <w:r w:rsidRPr="004D653C">
        <w:rPr>
          <w:rFonts w:ascii="Cambria Math" w:hAnsi="Cambria Math" w:cs="Cambria Math"/>
          <w:sz w:val="24"/>
          <w:szCs w:val="24"/>
        </w:rPr>
        <w:t>Where</w:t>
      </w:r>
      <w:r>
        <w:rPr>
          <w:rFonts w:ascii="Cambria Math" w:hAnsi="Cambria Math" w:cs="Cambria Math"/>
          <w:sz w:val="24"/>
          <w:szCs w:val="24"/>
        </w:rPr>
        <w:t xml:space="preserve">, </w:t>
      </w:r>
      <w:proofErr w:type="spellStart"/>
      <w:r>
        <w:rPr>
          <w:rFonts w:ascii="Times New Roman" w:hAnsi="Times New Roman" w:cs="Times New Roman"/>
          <w:sz w:val="24"/>
          <w:szCs w:val="24"/>
        </w:rPr>
        <w:t>BGB</w:t>
      </w:r>
      <w:r>
        <w:rPr>
          <w:rFonts w:ascii="Times New Roman" w:hAnsi="Times New Roman" w:cs="Times New Roman"/>
          <w:sz w:val="24"/>
          <w:szCs w:val="24"/>
          <w:vertAlign w:val="subscript"/>
        </w:rPr>
        <w:t>p</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Below Ground Biomass at plot level and </w:t>
      </w:r>
      <w:proofErr w:type="spellStart"/>
      <w:r>
        <w:rPr>
          <w:rFonts w:ascii="Times New Roman" w:hAnsi="Times New Roman" w:cs="Times New Roman"/>
          <w:sz w:val="24"/>
          <w:szCs w:val="24"/>
        </w:rPr>
        <w:t>AGB</w:t>
      </w:r>
      <w:r>
        <w:rPr>
          <w:rFonts w:ascii="Times New Roman" w:hAnsi="Times New Roman" w:cs="Times New Roman"/>
          <w:sz w:val="24"/>
          <w:szCs w:val="24"/>
          <w:vertAlign w:val="subscript"/>
        </w:rPr>
        <w:t>p</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Above Ground Biomass at plot level.</w:t>
      </w:r>
    </w:p>
    <w:p w14:paraId="76273C0F" w14:textId="3D90CA78" w:rsidR="00FB16E3" w:rsidRPr="008C50D0" w:rsidRDefault="00FB16E3" w:rsidP="00AE264D">
      <w:pPr>
        <w:spacing w:after="0" w:line="276" w:lineRule="auto"/>
        <w:jc w:val="both"/>
        <w:rPr>
          <w:rFonts w:ascii="Times New Roman" w:hAnsi="Times New Roman" w:cs="Times New Roman"/>
          <w:i/>
          <w:iCs/>
          <w:color w:val="000000" w:themeColor="text1"/>
          <w:sz w:val="24"/>
          <w:szCs w:val="24"/>
        </w:rPr>
      </w:pPr>
      <w:r w:rsidRPr="008C50D0">
        <w:rPr>
          <w:rFonts w:ascii="Times New Roman" w:hAnsi="Times New Roman" w:cs="Times New Roman"/>
          <w:i/>
          <w:iCs/>
          <w:color w:val="000000" w:themeColor="text1"/>
          <w:sz w:val="24"/>
          <w:szCs w:val="24"/>
        </w:rPr>
        <w:t xml:space="preserve">Biomass of Herbs-Grasses and </w:t>
      </w:r>
      <w:r w:rsidR="00AE7C06">
        <w:rPr>
          <w:rFonts w:ascii="Times New Roman" w:hAnsi="Times New Roman" w:cs="Times New Roman"/>
          <w:i/>
          <w:iCs/>
          <w:color w:val="000000" w:themeColor="text1"/>
          <w:sz w:val="24"/>
          <w:szCs w:val="24"/>
        </w:rPr>
        <w:t>Litter</w:t>
      </w:r>
    </w:p>
    <w:p w14:paraId="6A063770" w14:textId="3E64B14A" w:rsidR="00FB16E3" w:rsidRDefault="00FB16E3" w:rsidP="00AE26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Herbs and grasses were destructively sampled from each sampling plot with a subplot of 30 cm</w:t>
      </w:r>
      <w:r>
        <w:rPr>
          <w:rFonts w:ascii="Times New Roman" w:hAnsi="Times New Roman" w:cs="Times New Roman"/>
          <w:sz w:val="24"/>
          <w:szCs w:val="24"/>
          <w:vertAlign w:val="superscript"/>
        </w:rPr>
        <w:t>2</w:t>
      </w:r>
      <w:r>
        <w:rPr>
          <w:rFonts w:ascii="Times New Roman" w:hAnsi="Times New Roman" w:cs="Times New Roman"/>
          <w:sz w:val="24"/>
          <w:szCs w:val="24"/>
        </w:rPr>
        <w:t xml:space="preserve">. Similarly, </w:t>
      </w:r>
      <w:r w:rsidRPr="00E6157A">
        <w:rPr>
          <w:rFonts w:ascii="Times New Roman" w:hAnsi="Times New Roman" w:cs="Times New Roman"/>
          <w:sz w:val="24"/>
          <w:szCs w:val="24"/>
        </w:rPr>
        <w:t xml:space="preserve">the entire volume of the litter within the sampling frame up to the mineral soil layer </w:t>
      </w:r>
      <w:r w:rsidR="00AE7C06">
        <w:rPr>
          <w:rFonts w:ascii="Times New Roman" w:hAnsi="Times New Roman" w:cs="Times New Roman"/>
          <w:sz w:val="24"/>
          <w:szCs w:val="24"/>
        </w:rPr>
        <w:t>was</w:t>
      </w:r>
      <w:r w:rsidRPr="00E6157A">
        <w:rPr>
          <w:rFonts w:ascii="Times New Roman" w:hAnsi="Times New Roman" w:cs="Times New Roman"/>
          <w:sz w:val="24"/>
          <w:szCs w:val="24"/>
        </w:rPr>
        <w:t xml:space="preserve"> carefully collected</w:t>
      </w:r>
      <w:r>
        <w:rPr>
          <w:rFonts w:ascii="Times New Roman" w:hAnsi="Times New Roman" w:cs="Times New Roman"/>
          <w:sz w:val="24"/>
          <w:szCs w:val="24"/>
        </w:rPr>
        <w:t xml:space="preserve">. The biomass of herbs-grasses and litter </w:t>
      </w:r>
      <w:r w:rsidR="00AE7C06">
        <w:rPr>
          <w:rFonts w:ascii="Times New Roman" w:hAnsi="Times New Roman" w:cs="Times New Roman"/>
          <w:sz w:val="24"/>
          <w:szCs w:val="24"/>
        </w:rPr>
        <w:t>was</w:t>
      </w:r>
      <w:r>
        <w:rPr>
          <w:rFonts w:ascii="Times New Roman" w:hAnsi="Times New Roman" w:cs="Times New Roman"/>
          <w:sz w:val="24"/>
          <w:szCs w:val="24"/>
        </w:rPr>
        <w:t xml:space="preserve"> estimated using the formula described in </w:t>
      </w:r>
      <w:r w:rsidRPr="00CB192D">
        <w:rPr>
          <w:rFonts w:ascii="Times New Roman" w:hAnsi="Times New Roman" w:cs="Times New Roman"/>
          <w:b/>
          <w:bCs/>
          <w:sz w:val="24"/>
          <w:szCs w:val="24"/>
        </w:rPr>
        <w:t xml:space="preserve">equation </w:t>
      </w:r>
      <w:r>
        <w:rPr>
          <w:rFonts w:ascii="Times New Roman" w:hAnsi="Times New Roman" w:cs="Times New Roman"/>
          <w:b/>
          <w:bCs/>
          <w:sz w:val="24"/>
          <w:szCs w:val="24"/>
        </w:rPr>
        <w:t>7</w:t>
      </w:r>
      <w:r>
        <w:rPr>
          <w:rFonts w:ascii="Times New Roman" w:hAnsi="Times New Roman" w:cs="Times New Roman"/>
          <w:sz w:val="24"/>
          <w:szCs w:val="24"/>
        </w:rPr>
        <w:t xml:space="preserve"> as stated by the Department of Forest and Park Services (FMID, 2023). Samples were dried at 65 degrees </w:t>
      </w:r>
      <w:r w:rsidR="00335416">
        <w:rPr>
          <w:rFonts w:ascii="Times New Roman" w:hAnsi="Times New Roman" w:cs="Times New Roman"/>
          <w:sz w:val="24"/>
          <w:szCs w:val="24"/>
        </w:rPr>
        <w:t>Celsius</w:t>
      </w:r>
      <w:r>
        <w:rPr>
          <w:rFonts w:ascii="Times New Roman" w:hAnsi="Times New Roman" w:cs="Times New Roman"/>
          <w:sz w:val="24"/>
          <w:szCs w:val="24"/>
        </w:rPr>
        <w:t xml:space="preserve"> in a hot air oven until the constant weight was achieved (FMID, 2023).</w:t>
      </w:r>
    </w:p>
    <w:p w14:paraId="0B89B62E" w14:textId="77777777" w:rsidR="00FB16E3" w:rsidRDefault="00FB16E3" w:rsidP="00FB16E3">
      <w:pPr>
        <w:jc w:val="both"/>
        <w:rPr>
          <w:rFonts w:ascii="Times New Roman" w:hAnsi="Times New Roman" w:cs="Times New Roman"/>
          <w:b/>
          <w:bCs/>
          <w:sz w:val="24"/>
          <w:szCs w:val="24"/>
        </w:rPr>
      </w:pPr>
      <w:proofErr w:type="spellStart"/>
      <w:proofErr w:type="gramStart"/>
      <w:r w:rsidRPr="00293388">
        <w:rPr>
          <w:rFonts w:ascii="Cambria" w:hAnsi="Cambria" w:cs="Times New Roman"/>
          <w:sz w:val="24"/>
          <w:szCs w:val="24"/>
        </w:rPr>
        <w:lastRenderedPageBreak/>
        <w:t>AGB</w:t>
      </w:r>
      <w:r w:rsidRPr="00293388">
        <w:rPr>
          <w:rFonts w:ascii="Cambria" w:hAnsi="Cambria" w:cs="Times New Roman"/>
          <w:sz w:val="24"/>
          <w:szCs w:val="24"/>
          <w:vertAlign w:val="subscript"/>
        </w:rPr>
        <w:t>hg</w:t>
      </w:r>
      <w:proofErr w:type="spellEnd"/>
      <w:r>
        <w:rPr>
          <w:rFonts w:ascii="Times New Roman" w:hAnsi="Times New Roman" w:cs="Times New Roman"/>
          <w:sz w:val="24"/>
          <w:szCs w:val="24"/>
          <w:vertAlign w:val="subscript"/>
        </w:rPr>
        <w:t xml:space="preserve"> </w:t>
      </w:r>
      <w:r w:rsidRPr="00293388">
        <w:rPr>
          <w:rFonts w:ascii="Times New Roman" w:hAnsi="Times New Roman" w:cs="Times New Roman"/>
          <w:sz w:val="24"/>
          <w:szCs w:val="24"/>
        </w:rPr>
        <w:t>​=</w:t>
      </w:r>
      <w:proofErr w:type="gramEnd"/>
      <w:r w:rsidRPr="00293388">
        <w:rPr>
          <w:rFonts w:ascii="Times New Roman" w:hAnsi="Times New Roman" w:cs="Times New Roman"/>
          <w:sz w:val="24"/>
          <w:szCs w:val="24"/>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f</m:t>
                </m:r>
              </m:sub>
            </m:sSub>
          </m:num>
          <m:den>
            <m:r>
              <m:rPr>
                <m:sty m:val="p"/>
              </m:rPr>
              <w:rPr>
                <w:rFonts w:ascii="Cambria Math" w:hAnsi="Cambria Math" w:cs="Times New Roman"/>
                <w:sz w:val="24"/>
                <w:szCs w:val="24"/>
              </w:rPr>
              <m:t>A​​</m:t>
            </m:r>
          </m:den>
        </m:f>
      </m:oMath>
      <w:r w:rsidRPr="00293388">
        <w:rPr>
          <w:rFonts w:ascii="Times New Roman" w:hAnsi="Times New Roman" w:cs="Times New Roman"/>
          <w:sz w:val="24"/>
          <w:szCs w:val="24"/>
        </w:rPr>
        <w:t xml:space="preserve">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vertAlign w:val="subscript"/>
                  </w:rPr>
                  <m:t>sub-dry</m:t>
                </m:r>
              </m:sub>
            </m:sSub>
          </m:num>
          <m:den>
            <m:sSub>
              <m:sSubPr>
                <m:ctrlPr>
                  <w:rPr>
                    <w:rFonts w:ascii="Cambria Math" w:hAnsi="Cambria Math" w:cs="Times New Roman"/>
                    <w:i/>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 xml:space="preserve"> </m:t>
                </m:r>
                <m:r>
                  <m:rPr>
                    <m:sty m:val="p"/>
                  </m:rPr>
                  <w:rPr>
                    <w:rFonts w:ascii="Cambria Math" w:hAnsi="Cambria Math" w:cs="Times New Roman"/>
                    <w:sz w:val="24"/>
                    <w:szCs w:val="24"/>
                    <w:vertAlign w:val="subscript"/>
                  </w:rPr>
                  <m:t xml:space="preserve">subwet </m:t>
                </m:r>
              </m:sub>
            </m:sSub>
          </m:den>
        </m:f>
      </m:oMath>
      <w:r w:rsidRPr="00293388">
        <w:rPr>
          <w:rFonts w:ascii="Times New Roman" w:hAnsi="Times New Roman" w:cs="Times New Roman"/>
          <w:sz w:val="24"/>
          <w:szCs w:val="24"/>
        </w:rPr>
        <w:t xml:space="preserve"> </w:t>
      </w:r>
      <w:r w:rsidRPr="00293388">
        <w:rPr>
          <w:rFonts w:ascii="Times New Roman" w:hAnsi="Times New Roman" w:cs="Times New Roman"/>
          <w:sz w:val="24"/>
          <w:szCs w:val="24"/>
          <w:vertAlign w:val="subscript"/>
        </w:rPr>
        <w:t xml:space="preserve"> </w:t>
      </w:r>
      <w:r w:rsidRPr="00293388">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r>
              <m:rPr>
                <m:sty m:val="p"/>
              </m:rPr>
              <w:rPr>
                <w:rFonts w:ascii="Cambria Math" w:hAnsi="Cambria Math" w:cs="Times New Roman"/>
                <w:sz w:val="24"/>
                <w:szCs w:val="24"/>
              </w:rPr>
              <m:t xml:space="preserve">1,000,000 </m:t>
            </m:r>
          </m:den>
        </m:f>
      </m:oMath>
      <w:r>
        <w:rPr>
          <w:rFonts w:ascii="Times New Roman" w:hAnsi="Times New Roman" w:cs="Times New Roman"/>
          <w:sz w:val="24"/>
          <w:szCs w:val="24"/>
        </w:rPr>
        <w:t xml:space="preserve"> ……………………..</w:t>
      </w:r>
      <w:r w:rsidRPr="00E6157A">
        <w:rPr>
          <w:rFonts w:ascii="Times New Roman" w:hAnsi="Times New Roman" w:cs="Times New Roman"/>
          <w:b/>
          <w:bCs/>
          <w:sz w:val="24"/>
          <w:szCs w:val="24"/>
        </w:rPr>
        <w:t xml:space="preserve">(Equation </w:t>
      </w:r>
      <w:r>
        <w:rPr>
          <w:rFonts w:ascii="Times New Roman" w:hAnsi="Times New Roman" w:cs="Times New Roman"/>
          <w:b/>
          <w:bCs/>
          <w:sz w:val="24"/>
          <w:szCs w:val="24"/>
        </w:rPr>
        <w:t>7</w:t>
      </w:r>
      <w:r w:rsidRPr="00E6157A">
        <w:rPr>
          <w:rFonts w:ascii="Times New Roman" w:hAnsi="Times New Roman" w:cs="Times New Roman"/>
          <w:b/>
          <w:bCs/>
          <w:sz w:val="24"/>
          <w:szCs w:val="24"/>
        </w:rPr>
        <w:t>)</w:t>
      </w:r>
    </w:p>
    <w:p w14:paraId="717DEEB5" w14:textId="2BA879B4" w:rsidR="004747ED" w:rsidRPr="00AE264D" w:rsidRDefault="00FB16E3" w:rsidP="00FB16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A = Area in ha, </w:t>
      </w:r>
      <w:proofErr w:type="spellStart"/>
      <w:r>
        <w:rPr>
          <w:rFonts w:ascii="Times New Roman" w:hAnsi="Times New Roman" w:cs="Times New Roman"/>
          <w:sz w:val="24"/>
          <w:szCs w:val="24"/>
        </w:rPr>
        <w:t>W</w:t>
      </w:r>
      <w:r>
        <w:rPr>
          <w:rFonts w:ascii="Times New Roman" w:hAnsi="Times New Roman" w:cs="Times New Roman"/>
          <w:sz w:val="24"/>
          <w:szCs w:val="24"/>
          <w:vertAlign w:val="subscript"/>
        </w:rPr>
        <w:t>f</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Fresh Weight in the Field, </w:t>
      </w:r>
      <w:proofErr w:type="spellStart"/>
      <w:r w:rsidRPr="00F83391">
        <w:rPr>
          <w:rFonts w:ascii="Times New Roman" w:hAnsi="Times New Roman" w:cs="Times New Roman"/>
          <w:sz w:val="24"/>
          <w:szCs w:val="24"/>
        </w:rPr>
        <w:t>W</w:t>
      </w:r>
      <w:r>
        <w:rPr>
          <w:rFonts w:ascii="Times New Roman" w:hAnsi="Times New Roman" w:cs="Times New Roman"/>
          <w:sz w:val="24"/>
          <w:szCs w:val="24"/>
          <w:vertAlign w:val="subscript"/>
        </w:rPr>
        <w:t>sub</w:t>
      </w:r>
      <w:proofErr w:type="spellEnd"/>
      <w:r>
        <w:rPr>
          <w:rFonts w:ascii="Times New Roman" w:hAnsi="Times New Roman" w:cs="Times New Roman"/>
          <w:sz w:val="24"/>
          <w:szCs w:val="24"/>
          <w:vertAlign w:val="subscript"/>
        </w:rPr>
        <w:t>-dry</w:t>
      </w:r>
      <w:r>
        <w:rPr>
          <w:rFonts w:ascii="Times New Roman" w:hAnsi="Times New Roman" w:cs="Times New Roman"/>
          <w:sz w:val="24"/>
          <w:szCs w:val="24"/>
        </w:rPr>
        <w:t xml:space="preserve"> = </w:t>
      </w:r>
      <w:r w:rsidR="00D24876">
        <w:rPr>
          <w:rFonts w:ascii="Times New Roman" w:hAnsi="Times New Roman" w:cs="Times New Roman"/>
          <w:sz w:val="24"/>
          <w:szCs w:val="24"/>
        </w:rPr>
        <w:t>Oven-dried</w:t>
      </w:r>
      <w:r>
        <w:rPr>
          <w:rFonts w:ascii="Times New Roman" w:hAnsi="Times New Roman" w:cs="Times New Roman"/>
          <w:sz w:val="24"/>
          <w:szCs w:val="24"/>
        </w:rPr>
        <w:t xml:space="preserve"> Weight of the </w:t>
      </w:r>
      <w:r w:rsidR="00D24876">
        <w:rPr>
          <w:rFonts w:ascii="Times New Roman" w:hAnsi="Times New Roman" w:cs="Times New Roman"/>
          <w:sz w:val="24"/>
          <w:szCs w:val="24"/>
        </w:rPr>
        <w:t>sub-sample</w:t>
      </w:r>
      <w:r>
        <w:rPr>
          <w:rFonts w:ascii="Times New Roman" w:hAnsi="Times New Roman" w:cs="Times New Roman"/>
          <w:sz w:val="24"/>
          <w:szCs w:val="24"/>
        </w:rPr>
        <w:t xml:space="preserve"> taken to the laboratory</w:t>
      </w:r>
      <w:r w:rsidR="00D24876">
        <w:rPr>
          <w:rFonts w:ascii="Times New Roman" w:hAnsi="Times New Roman" w:cs="Times New Roman"/>
          <w:sz w:val="24"/>
          <w:szCs w:val="24"/>
        </w:rPr>
        <w:t>,</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W</w:t>
      </w:r>
      <w:r>
        <w:rPr>
          <w:rFonts w:ascii="Times New Roman" w:hAnsi="Times New Roman" w:cs="Times New Roman"/>
          <w:sz w:val="24"/>
          <w:szCs w:val="24"/>
          <w:vertAlign w:val="subscript"/>
        </w:rPr>
        <w:t>subwet</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Wet weight of the sample taken to the laboratory.</w:t>
      </w:r>
    </w:p>
    <w:p w14:paraId="6B0FAFC5" w14:textId="0C569AD1" w:rsidR="004747ED" w:rsidRPr="008C50D0" w:rsidRDefault="004747ED" w:rsidP="00AE264D">
      <w:pPr>
        <w:spacing w:after="0" w:line="360" w:lineRule="auto"/>
        <w:jc w:val="both"/>
        <w:rPr>
          <w:rFonts w:ascii="Times New Roman" w:hAnsi="Times New Roman" w:cs="Times New Roman"/>
          <w:i/>
          <w:iCs/>
          <w:sz w:val="24"/>
          <w:szCs w:val="24"/>
        </w:rPr>
      </w:pPr>
      <w:r w:rsidRPr="008C50D0">
        <w:rPr>
          <w:rFonts w:ascii="Times New Roman" w:hAnsi="Times New Roman" w:cs="Times New Roman"/>
          <w:i/>
          <w:iCs/>
          <w:sz w:val="24"/>
          <w:szCs w:val="24"/>
        </w:rPr>
        <w:t>Carbon stock</w:t>
      </w:r>
    </w:p>
    <w:p w14:paraId="3B262DD9" w14:textId="5D55B0BC" w:rsidR="004747ED" w:rsidRDefault="004747ED" w:rsidP="00AE264D">
      <w:pPr>
        <w:spacing w:after="0" w:line="360" w:lineRule="auto"/>
        <w:jc w:val="both"/>
        <w:rPr>
          <w:rFonts w:ascii="Times New Roman" w:hAnsi="Times New Roman" w:cs="Times New Roman"/>
          <w:sz w:val="24"/>
          <w:szCs w:val="24"/>
        </w:rPr>
      </w:pPr>
      <w:r w:rsidRPr="004747ED">
        <w:rPr>
          <w:rFonts w:ascii="Times New Roman" w:hAnsi="Times New Roman" w:cs="Times New Roman"/>
          <w:sz w:val="24"/>
          <w:szCs w:val="24"/>
        </w:rPr>
        <w:t xml:space="preserve">All the </w:t>
      </w:r>
      <w:r w:rsidR="00D24876">
        <w:rPr>
          <w:rFonts w:ascii="Times New Roman" w:hAnsi="Times New Roman" w:cs="Times New Roman"/>
          <w:sz w:val="24"/>
          <w:szCs w:val="24"/>
        </w:rPr>
        <w:t>biomass</w:t>
      </w:r>
      <w:r w:rsidRPr="004747ED">
        <w:rPr>
          <w:rFonts w:ascii="Times New Roman" w:hAnsi="Times New Roman" w:cs="Times New Roman"/>
          <w:sz w:val="24"/>
          <w:szCs w:val="24"/>
        </w:rPr>
        <w:t xml:space="preserve"> </w:t>
      </w:r>
      <w:r w:rsidR="00D24876">
        <w:rPr>
          <w:rFonts w:ascii="Times New Roman" w:hAnsi="Times New Roman" w:cs="Times New Roman"/>
          <w:sz w:val="24"/>
          <w:szCs w:val="24"/>
        </w:rPr>
        <w:t>was</w:t>
      </w:r>
      <w:r w:rsidRPr="004747ED">
        <w:rPr>
          <w:rFonts w:ascii="Times New Roman" w:hAnsi="Times New Roman" w:cs="Times New Roman"/>
          <w:sz w:val="24"/>
          <w:szCs w:val="24"/>
        </w:rPr>
        <w:t xml:space="preserve"> converted to carbon</w:t>
      </w:r>
      <w:r>
        <w:rPr>
          <w:rFonts w:ascii="Times New Roman" w:hAnsi="Times New Roman" w:cs="Times New Roman"/>
          <w:sz w:val="24"/>
          <w:szCs w:val="24"/>
        </w:rPr>
        <w:t xml:space="preserve"> </w:t>
      </w:r>
      <w:r w:rsidRPr="004747ED">
        <w:rPr>
          <w:rFonts w:ascii="Times New Roman" w:hAnsi="Times New Roman" w:cs="Times New Roman"/>
          <w:sz w:val="24"/>
          <w:szCs w:val="24"/>
        </w:rPr>
        <w:t>stock using the IPCC (2006) default fraction of</w:t>
      </w:r>
      <w:r w:rsidR="00200EEC">
        <w:rPr>
          <w:rFonts w:ascii="Times New Roman" w:hAnsi="Times New Roman" w:cs="Times New Roman"/>
          <w:sz w:val="24"/>
          <w:szCs w:val="24"/>
        </w:rPr>
        <w:t xml:space="preserve"> </w:t>
      </w:r>
      <w:r w:rsidRPr="004747ED">
        <w:rPr>
          <w:rFonts w:ascii="Times New Roman" w:hAnsi="Times New Roman" w:cs="Times New Roman"/>
          <w:sz w:val="24"/>
          <w:szCs w:val="24"/>
        </w:rPr>
        <w:t>0.47. C = 0.47 × total dry biomass</w:t>
      </w:r>
    </w:p>
    <w:p w14:paraId="5ED114B2" w14:textId="1613DB4A" w:rsidR="008C50D0" w:rsidRPr="008C50D0" w:rsidRDefault="00DB6F44" w:rsidP="008C50D0">
      <w:pPr>
        <w:pStyle w:val="Heading3"/>
        <w:rPr>
          <w:rFonts w:ascii="Times New Roman" w:hAnsi="Times New Roman" w:cs="Times New Roman"/>
          <w:i/>
          <w:iCs/>
          <w:color w:val="auto"/>
        </w:rPr>
      </w:pPr>
      <w:r w:rsidRPr="008C50D0">
        <w:rPr>
          <w:rFonts w:ascii="Times New Roman" w:hAnsi="Times New Roman" w:cs="Times New Roman"/>
          <w:i/>
          <w:iCs/>
          <w:color w:val="auto"/>
        </w:rPr>
        <w:t>Soil Organic Carbon (SOC)</w:t>
      </w:r>
    </w:p>
    <w:p w14:paraId="6B0F388C" w14:textId="73704D61" w:rsidR="00DB6F44" w:rsidRDefault="00DB6F44" w:rsidP="008C50D0">
      <w:pPr>
        <w:tabs>
          <w:tab w:val="left" w:pos="112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r w:rsidRPr="00E17C68">
        <w:rPr>
          <w:rFonts w:ascii="Times New Roman" w:hAnsi="Times New Roman" w:cs="Times New Roman"/>
          <w:sz w:val="24"/>
          <w:szCs w:val="24"/>
        </w:rPr>
        <w:t>SOC w</w:t>
      </w:r>
      <w:r>
        <w:rPr>
          <w:rFonts w:ascii="Times New Roman" w:hAnsi="Times New Roman" w:cs="Times New Roman"/>
          <w:sz w:val="24"/>
          <w:szCs w:val="24"/>
        </w:rPr>
        <w:t>as</w:t>
      </w:r>
      <w:r w:rsidRPr="00E17C68">
        <w:rPr>
          <w:rFonts w:ascii="Times New Roman" w:hAnsi="Times New Roman" w:cs="Times New Roman"/>
          <w:sz w:val="24"/>
          <w:szCs w:val="24"/>
        </w:rPr>
        <w:t xml:space="preserve"> divided into Particulate Organic Matter (POM) and Mineral-Associated Organic Matter (MAOM) by the physical separation technique </w:t>
      </w:r>
      <w:r>
        <w:rPr>
          <w:rFonts w:ascii="Times New Roman" w:hAnsi="Times New Roman" w:cs="Times New Roman"/>
          <w:sz w:val="24"/>
          <w:szCs w:val="24"/>
        </w:rPr>
        <w:t>as described by</w:t>
      </w:r>
      <w:r w:rsidRPr="00E17C68">
        <w:rPr>
          <w:rFonts w:ascii="Times New Roman" w:hAnsi="Times New Roman" w:cs="Times New Roman"/>
          <w:sz w:val="24"/>
          <w:szCs w:val="24"/>
        </w:rPr>
        <w:t xml:space="preserve"> </w:t>
      </w:r>
      <w:proofErr w:type="gramStart"/>
      <w:r w:rsidRPr="00E17C68">
        <w:rPr>
          <w:rFonts w:ascii="Times New Roman" w:hAnsi="Times New Roman" w:cs="Times New Roman"/>
          <w:sz w:val="24"/>
          <w:szCs w:val="24"/>
        </w:rPr>
        <w:t>Six</w:t>
      </w:r>
      <w:proofErr w:type="gramEnd"/>
      <w:r w:rsidRPr="00E17C68">
        <w:rPr>
          <w:rFonts w:ascii="Times New Roman" w:hAnsi="Times New Roman" w:cs="Times New Roman"/>
          <w:sz w:val="24"/>
          <w:szCs w:val="24"/>
        </w:rPr>
        <w:t xml:space="preserve"> </w:t>
      </w:r>
      <w:r w:rsidRPr="006F2B7C">
        <w:rPr>
          <w:rFonts w:ascii="Times New Roman" w:hAnsi="Times New Roman" w:cs="Times New Roman"/>
          <w:i/>
          <w:iCs/>
          <w:sz w:val="24"/>
          <w:szCs w:val="24"/>
        </w:rPr>
        <w:t>et al.</w:t>
      </w:r>
      <w:r w:rsidRPr="00E17C68">
        <w:rPr>
          <w:rFonts w:ascii="Times New Roman" w:hAnsi="Times New Roman" w:cs="Times New Roman"/>
          <w:sz w:val="24"/>
          <w:szCs w:val="24"/>
        </w:rPr>
        <w:t xml:space="preserve"> (2002)</w:t>
      </w:r>
      <w:r>
        <w:rPr>
          <w:rFonts w:ascii="Times New Roman" w:hAnsi="Times New Roman" w:cs="Times New Roman"/>
          <w:sz w:val="24"/>
          <w:szCs w:val="24"/>
        </w:rPr>
        <w:t xml:space="preserve"> and Liu et al. (2023)</w:t>
      </w:r>
      <w:r w:rsidRPr="00E17C68">
        <w:rPr>
          <w:rFonts w:ascii="Times New Roman" w:hAnsi="Times New Roman" w:cs="Times New Roman"/>
          <w:sz w:val="24"/>
          <w:szCs w:val="24"/>
        </w:rPr>
        <w:t>. Air-dried soil (&lt;</w:t>
      </w:r>
      <w:r>
        <w:rPr>
          <w:rFonts w:ascii="Times New Roman" w:hAnsi="Times New Roman" w:cs="Times New Roman"/>
          <w:sz w:val="24"/>
          <w:szCs w:val="24"/>
        </w:rPr>
        <w:t xml:space="preserve"> </w:t>
      </w:r>
      <w:r w:rsidRPr="00E17C68">
        <w:rPr>
          <w:rFonts w:ascii="Times New Roman" w:hAnsi="Times New Roman" w:cs="Times New Roman"/>
          <w:sz w:val="24"/>
          <w:szCs w:val="24"/>
        </w:rPr>
        <w:t>2 mm) w</w:t>
      </w:r>
      <w:r>
        <w:rPr>
          <w:rFonts w:ascii="Times New Roman" w:hAnsi="Times New Roman" w:cs="Times New Roman"/>
          <w:sz w:val="24"/>
          <w:szCs w:val="24"/>
        </w:rPr>
        <w:t xml:space="preserve">as </w:t>
      </w:r>
      <w:r w:rsidRPr="00E17C68">
        <w:rPr>
          <w:rFonts w:ascii="Times New Roman" w:hAnsi="Times New Roman" w:cs="Times New Roman"/>
          <w:sz w:val="24"/>
          <w:szCs w:val="24"/>
        </w:rPr>
        <w:t xml:space="preserve">suspended in </w:t>
      </w:r>
      <w:r>
        <w:rPr>
          <w:rFonts w:ascii="Times New Roman" w:hAnsi="Times New Roman" w:cs="Times New Roman"/>
          <w:sz w:val="24"/>
          <w:szCs w:val="24"/>
        </w:rPr>
        <w:t>deionized water along with dispersing solution</w:t>
      </w:r>
      <w:r w:rsidRPr="00E17C68">
        <w:rPr>
          <w:rFonts w:ascii="Times New Roman" w:hAnsi="Times New Roman" w:cs="Times New Roman"/>
          <w:sz w:val="24"/>
          <w:szCs w:val="24"/>
        </w:rPr>
        <w:t xml:space="preserve">, sieved in a 53 µm mesh for the separation </w:t>
      </w:r>
      <w:r w:rsidR="006A408C">
        <w:rPr>
          <w:rFonts w:ascii="Times New Roman" w:hAnsi="Times New Roman" w:cs="Times New Roman"/>
          <w:sz w:val="24"/>
          <w:szCs w:val="24"/>
        </w:rPr>
        <w:t>between</w:t>
      </w:r>
      <w:r w:rsidRPr="00E17C68">
        <w:rPr>
          <w:rFonts w:ascii="Times New Roman" w:hAnsi="Times New Roman" w:cs="Times New Roman"/>
          <w:sz w:val="24"/>
          <w:szCs w:val="24"/>
        </w:rPr>
        <w:t xml:space="preserve"> POM (&gt;53 µm) and the </w:t>
      </w:r>
      <w:r>
        <w:rPr>
          <w:rFonts w:ascii="Times New Roman" w:hAnsi="Times New Roman" w:cs="Times New Roman"/>
          <w:sz w:val="24"/>
          <w:szCs w:val="24"/>
        </w:rPr>
        <w:t>(</w:t>
      </w:r>
      <w:r w:rsidRPr="00E17C68">
        <w:rPr>
          <w:rFonts w:ascii="Times New Roman" w:hAnsi="Times New Roman" w:cs="Times New Roman"/>
          <w:sz w:val="24"/>
          <w:szCs w:val="24"/>
        </w:rPr>
        <w:t>&lt;53 µm</w:t>
      </w:r>
      <w:r>
        <w:rPr>
          <w:rFonts w:ascii="Times New Roman" w:hAnsi="Times New Roman" w:cs="Times New Roman"/>
          <w:sz w:val="24"/>
          <w:szCs w:val="24"/>
        </w:rPr>
        <w:t>)</w:t>
      </w:r>
      <w:r w:rsidRPr="00E17C68">
        <w:rPr>
          <w:rFonts w:ascii="Times New Roman" w:hAnsi="Times New Roman" w:cs="Times New Roman"/>
          <w:sz w:val="24"/>
          <w:szCs w:val="24"/>
        </w:rPr>
        <w:t xml:space="preserve"> fraction </w:t>
      </w:r>
      <w:r>
        <w:rPr>
          <w:rFonts w:ascii="Times New Roman" w:hAnsi="Times New Roman" w:cs="Times New Roman"/>
          <w:sz w:val="24"/>
          <w:szCs w:val="24"/>
        </w:rPr>
        <w:t xml:space="preserve">of </w:t>
      </w:r>
      <w:r w:rsidRPr="00E17C68">
        <w:rPr>
          <w:rFonts w:ascii="Times New Roman" w:hAnsi="Times New Roman" w:cs="Times New Roman"/>
          <w:sz w:val="24"/>
          <w:szCs w:val="24"/>
        </w:rPr>
        <w:t>MAOM.</w:t>
      </w:r>
      <w:r>
        <w:rPr>
          <w:rFonts w:ascii="Times New Roman" w:hAnsi="Times New Roman" w:cs="Times New Roman"/>
          <w:sz w:val="24"/>
          <w:szCs w:val="24"/>
        </w:rPr>
        <w:t xml:space="preserve"> These fractions were </w:t>
      </w:r>
      <w:r w:rsidRPr="00E17C68">
        <w:rPr>
          <w:rFonts w:ascii="Times New Roman" w:hAnsi="Times New Roman" w:cs="Times New Roman"/>
          <w:sz w:val="24"/>
          <w:szCs w:val="24"/>
        </w:rPr>
        <w:t xml:space="preserve">air-dried </w:t>
      </w:r>
      <w:r>
        <w:rPr>
          <w:rFonts w:ascii="Times New Roman" w:hAnsi="Times New Roman" w:cs="Times New Roman"/>
          <w:sz w:val="24"/>
          <w:szCs w:val="24"/>
        </w:rPr>
        <w:t xml:space="preserve">in a hot air oven </w:t>
      </w:r>
      <w:r w:rsidRPr="00E17C68">
        <w:rPr>
          <w:rFonts w:ascii="Times New Roman" w:hAnsi="Times New Roman" w:cs="Times New Roman"/>
          <w:sz w:val="24"/>
          <w:szCs w:val="24"/>
        </w:rPr>
        <w:t xml:space="preserve">at a </w:t>
      </w:r>
      <w:r w:rsidR="006A408C">
        <w:rPr>
          <w:rFonts w:ascii="Times New Roman" w:hAnsi="Times New Roman" w:cs="Times New Roman"/>
          <w:sz w:val="24"/>
          <w:szCs w:val="24"/>
        </w:rPr>
        <w:t>temperature</w:t>
      </w:r>
      <w:r w:rsidRPr="00E17C68">
        <w:rPr>
          <w:rFonts w:ascii="Times New Roman" w:hAnsi="Times New Roman" w:cs="Times New Roman"/>
          <w:sz w:val="24"/>
          <w:szCs w:val="24"/>
        </w:rPr>
        <w:t xml:space="preserve"> of 60°C </w:t>
      </w:r>
      <w:r>
        <w:rPr>
          <w:rFonts w:ascii="Times New Roman" w:hAnsi="Times New Roman" w:cs="Times New Roman"/>
          <w:sz w:val="24"/>
          <w:szCs w:val="24"/>
        </w:rPr>
        <w:t>until constant weight was achieved</w:t>
      </w:r>
      <w:r w:rsidR="006A408C">
        <w:rPr>
          <w:rFonts w:ascii="Times New Roman" w:hAnsi="Times New Roman" w:cs="Times New Roman"/>
          <w:sz w:val="24"/>
          <w:szCs w:val="24"/>
        </w:rPr>
        <w:t>,</w:t>
      </w:r>
      <w:r>
        <w:rPr>
          <w:rFonts w:ascii="Times New Roman" w:hAnsi="Times New Roman" w:cs="Times New Roman"/>
          <w:sz w:val="24"/>
          <w:szCs w:val="24"/>
        </w:rPr>
        <w:t xml:space="preserve"> </w:t>
      </w:r>
      <w:r w:rsidRPr="00E17C68">
        <w:rPr>
          <w:rFonts w:ascii="Times New Roman" w:hAnsi="Times New Roman" w:cs="Times New Roman"/>
          <w:sz w:val="24"/>
          <w:szCs w:val="24"/>
        </w:rPr>
        <w:t xml:space="preserve">and </w:t>
      </w:r>
      <w:r w:rsidR="006A408C">
        <w:rPr>
          <w:rFonts w:ascii="Times New Roman" w:hAnsi="Times New Roman" w:cs="Times New Roman"/>
          <w:sz w:val="24"/>
          <w:szCs w:val="24"/>
        </w:rPr>
        <w:t xml:space="preserve">the </w:t>
      </w:r>
      <w:r>
        <w:rPr>
          <w:rFonts w:ascii="Times New Roman" w:hAnsi="Times New Roman" w:cs="Times New Roman"/>
          <w:sz w:val="24"/>
          <w:szCs w:val="24"/>
        </w:rPr>
        <w:t xml:space="preserve">loss on ignition method was used to determine the carbon content </w:t>
      </w:r>
      <w:r w:rsidRPr="00C52D5F">
        <w:rPr>
          <w:rFonts w:ascii="Times New Roman" w:hAnsi="Times New Roman" w:cs="Times New Roman"/>
          <w:sz w:val="24"/>
          <w:szCs w:val="24"/>
        </w:rPr>
        <w:t xml:space="preserve">(Liu </w:t>
      </w:r>
      <w:r w:rsidRPr="00C52D5F">
        <w:rPr>
          <w:rFonts w:ascii="Times New Roman" w:hAnsi="Times New Roman" w:cs="Times New Roman"/>
          <w:i/>
          <w:iCs/>
          <w:sz w:val="24"/>
          <w:szCs w:val="24"/>
        </w:rPr>
        <w:t>et al</w:t>
      </w:r>
      <w:r w:rsidRPr="00C52D5F">
        <w:rPr>
          <w:rFonts w:ascii="Times New Roman" w:hAnsi="Times New Roman" w:cs="Times New Roman"/>
          <w:sz w:val="24"/>
          <w:szCs w:val="24"/>
        </w:rPr>
        <w:t>., 2023)</w:t>
      </w:r>
      <w:r>
        <w:rPr>
          <w:rFonts w:ascii="Times New Roman" w:hAnsi="Times New Roman" w:cs="Times New Roman"/>
          <w:sz w:val="24"/>
          <w:szCs w:val="24"/>
        </w:rPr>
        <w:t>. Then the SOC stock was calculated as</w:t>
      </w:r>
      <w:r w:rsidRPr="00B951EE">
        <w:rPr>
          <w:rFonts w:ascii="Times New Roman" w:hAnsi="Times New Roman" w:cs="Times New Roman"/>
          <w:sz w:val="24"/>
          <w:szCs w:val="24"/>
        </w:rPr>
        <w:t xml:space="preserve">: SOC = δ × d × %C, with δ being </w:t>
      </w:r>
      <w:r w:rsidR="006A408C">
        <w:rPr>
          <w:rFonts w:ascii="Times New Roman" w:hAnsi="Times New Roman" w:cs="Times New Roman"/>
          <w:sz w:val="24"/>
          <w:szCs w:val="24"/>
        </w:rPr>
        <w:t xml:space="preserve">the </w:t>
      </w:r>
      <w:r w:rsidRPr="00B951EE">
        <w:rPr>
          <w:rFonts w:ascii="Times New Roman" w:hAnsi="Times New Roman" w:cs="Times New Roman"/>
          <w:sz w:val="24"/>
          <w:szCs w:val="24"/>
        </w:rPr>
        <w:t>bulk density (g cm⁻³), d being the depth (30 cm), and %C being the carbon content.</w:t>
      </w:r>
      <w:r>
        <w:rPr>
          <w:rFonts w:ascii="Times New Roman" w:hAnsi="Times New Roman" w:cs="Times New Roman"/>
          <w:sz w:val="24"/>
          <w:szCs w:val="24"/>
        </w:rPr>
        <w:t xml:space="preserve"> Bulk density was calculated by dividing the dry weight of the soil </w:t>
      </w:r>
      <w:r w:rsidR="00BE0BBD">
        <w:rPr>
          <w:rFonts w:ascii="Times New Roman" w:hAnsi="Times New Roman" w:cs="Times New Roman"/>
          <w:sz w:val="24"/>
          <w:szCs w:val="24"/>
        </w:rPr>
        <w:t>by</w:t>
      </w:r>
      <w:r>
        <w:rPr>
          <w:rFonts w:ascii="Times New Roman" w:hAnsi="Times New Roman" w:cs="Times New Roman"/>
          <w:sz w:val="24"/>
          <w:szCs w:val="24"/>
        </w:rPr>
        <w:t xml:space="preserve"> </w:t>
      </w:r>
      <w:r w:rsidR="00BE0BBD">
        <w:rPr>
          <w:rFonts w:ascii="Times New Roman" w:hAnsi="Times New Roman" w:cs="Times New Roman"/>
          <w:sz w:val="24"/>
          <w:szCs w:val="24"/>
        </w:rPr>
        <w:t xml:space="preserve">the </w:t>
      </w:r>
      <w:r>
        <w:rPr>
          <w:rFonts w:ascii="Times New Roman" w:hAnsi="Times New Roman" w:cs="Times New Roman"/>
          <w:sz w:val="24"/>
          <w:szCs w:val="24"/>
        </w:rPr>
        <w:t>volume of the core.</w:t>
      </w:r>
    </w:p>
    <w:p w14:paraId="77EDF29E" w14:textId="1CEC59CC" w:rsidR="004747ED" w:rsidRPr="008C50D0" w:rsidRDefault="004747ED" w:rsidP="008C50D0">
      <w:pPr>
        <w:pStyle w:val="Heading3"/>
        <w:spacing w:line="360" w:lineRule="auto"/>
        <w:rPr>
          <w:rFonts w:ascii="Times New Roman" w:hAnsi="Times New Roman" w:cs="Times New Roman"/>
          <w:i/>
          <w:iCs/>
          <w:color w:val="auto"/>
        </w:rPr>
      </w:pPr>
      <w:r w:rsidRPr="008C50D0">
        <w:rPr>
          <w:rFonts w:ascii="Times New Roman" w:hAnsi="Times New Roman" w:cs="Times New Roman"/>
          <w:i/>
          <w:iCs/>
          <w:color w:val="auto"/>
        </w:rPr>
        <w:t xml:space="preserve">Total </w:t>
      </w:r>
      <w:r w:rsidR="00BE0BBD">
        <w:rPr>
          <w:rFonts w:ascii="Times New Roman" w:hAnsi="Times New Roman" w:cs="Times New Roman"/>
          <w:i/>
          <w:iCs/>
          <w:color w:val="auto"/>
        </w:rPr>
        <w:t>Carbon Stock</w:t>
      </w:r>
      <w:r w:rsidRPr="008C50D0">
        <w:rPr>
          <w:rFonts w:ascii="Times New Roman" w:hAnsi="Times New Roman" w:cs="Times New Roman"/>
          <w:i/>
          <w:iCs/>
          <w:color w:val="auto"/>
        </w:rPr>
        <w:t xml:space="preserve"> Calculation</w:t>
      </w:r>
    </w:p>
    <w:p w14:paraId="79FC45A8" w14:textId="7711068C" w:rsidR="00B547EE" w:rsidRDefault="004747ED" w:rsidP="008C50D0">
      <w:pPr>
        <w:tabs>
          <w:tab w:val="left" w:pos="1125"/>
        </w:tabs>
        <w:spacing w:line="360" w:lineRule="auto"/>
        <w:jc w:val="both"/>
        <w:rPr>
          <w:rFonts w:ascii="Times New Roman" w:hAnsi="Times New Roman" w:cs="Times New Roman"/>
          <w:sz w:val="24"/>
          <w:szCs w:val="24"/>
        </w:rPr>
      </w:pPr>
      <w:r w:rsidRPr="00334D68">
        <w:rPr>
          <w:rFonts w:ascii="Times New Roman" w:hAnsi="Times New Roman" w:cs="Times New Roman"/>
          <w:sz w:val="24"/>
          <w:szCs w:val="24"/>
        </w:rPr>
        <w:t xml:space="preserve">The total carbon stock (TCS) </w:t>
      </w:r>
      <w:r>
        <w:rPr>
          <w:rFonts w:ascii="Times New Roman" w:hAnsi="Times New Roman" w:cs="Times New Roman"/>
          <w:sz w:val="24"/>
          <w:szCs w:val="24"/>
        </w:rPr>
        <w:t>was</w:t>
      </w:r>
      <w:r w:rsidRPr="00334D68">
        <w:rPr>
          <w:rFonts w:ascii="Times New Roman" w:hAnsi="Times New Roman" w:cs="Times New Roman"/>
          <w:sz w:val="24"/>
          <w:szCs w:val="24"/>
        </w:rPr>
        <w:t xml:space="preserve"> calculated as suggested by Pearson </w:t>
      </w:r>
      <w:r w:rsidRPr="006F2B7C">
        <w:rPr>
          <w:rFonts w:ascii="Times New Roman" w:hAnsi="Times New Roman" w:cs="Times New Roman"/>
          <w:i/>
          <w:iCs/>
          <w:sz w:val="24"/>
          <w:szCs w:val="24"/>
        </w:rPr>
        <w:t>et al.</w:t>
      </w:r>
      <w:r w:rsidRPr="00334D68">
        <w:rPr>
          <w:rFonts w:ascii="Times New Roman" w:hAnsi="Times New Roman" w:cs="Times New Roman"/>
          <w:sz w:val="24"/>
          <w:szCs w:val="24"/>
        </w:rPr>
        <w:t xml:space="preserve"> (2005) and as cited in </w:t>
      </w:r>
      <w:proofErr w:type="spellStart"/>
      <w:r w:rsidRPr="00334D68">
        <w:rPr>
          <w:rFonts w:ascii="Times New Roman" w:hAnsi="Times New Roman" w:cs="Times New Roman"/>
          <w:sz w:val="24"/>
          <w:szCs w:val="24"/>
        </w:rPr>
        <w:t>Bhatta</w:t>
      </w:r>
      <w:proofErr w:type="spellEnd"/>
      <w:r w:rsidRPr="00334D68">
        <w:rPr>
          <w:rFonts w:ascii="Times New Roman" w:hAnsi="Times New Roman" w:cs="Times New Roman"/>
          <w:sz w:val="24"/>
          <w:szCs w:val="24"/>
        </w:rPr>
        <w:t xml:space="preserve"> </w:t>
      </w:r>
      <w:r w:rsidRPr="006F2B7C">
        <w:rPr>
          <w:rFonts w:ascii="Times New Roman" w:hAnsi="Times New Roman" w:cs="Times New Roman"/>
          <w:i/>
          <w:iCs/>
          <w:sz w:val="24"/>
          <w:szCs w:val="24"/>
        </w:rPr>
        <w:t>et al.</w:t>
      </w:r>
      <w:r w:rsidRPr="00334D68">
        <w:rPr>
          <w:rFonts w:ascii="Times New Roman" w:hAnsi="Times New Roman" w:cs="Times New Roman"/>
          <w:sz w:val="24"/>
          <w:szCs w:val="24"/>
        </w:rPr>
        <w:t xml:space="preserve"> (2021) by summing up carbon stock in the Biomass (AGB, BGB, </w:t>
      </w:r>
      <w:r>
        <w:rPr>
          <w:rFonts w:ascii="Times New Roman" w:hAnsi="Times New Roman" w:cs="Times New Roman"/>
          <w:sz w:val="24"/>
          <w:szCs w:val="24"/>
        </w:rPr>
        <w:t>Litter, Herbs</w:t>
      </w:r>
      <w:r w:rsidR="00BE0BBD">
        <w:rPr>
          <w:rFonts w:ascii="Times New Roman" w:hAnsi="Times New Roman" w:cs="Times New Roman"/>
          <w:sz w:val="24"/>
          <w:szCs w:val="24"/>
        </w:rPr>
        <w:t>,</w:t>
      </w:r>
      <w:r>
        <w:rPr>
          <w:rFonts w:ascii="Times New Roman" w:hAnsi="Times New Roman" w:cs="Times New Roman"/>
          <w:sz w:val="24"/>
          <w:szCs w:val="24"/>
        </w:rPr>
        <w:t xml:space="preserve"> and Grasses</w:t>
      </w:r>
      <w:r w:rsidRPr="00334D68">
        <w:rPr>
          <w:rFonts w:ascii="Times New Roman" w:hAnsi="Times New Roman" w:cs="Times New Roman"/>
          <w:sz w:val="24"/>
          <w:szCs w:val="24"/>
        </w:rPr>
        <w:t>) and (SOC).</w:t>
      </w:r>
    </w:p>
    <w:p w14:paraId="36ABF8AA" w14:textId="75DEA8BD" w:rsidR="004747ED" w:rsidRPr="008C50D0" w:rsidRDefault="004747ED" w:rsidP="008C50D0">
      <w:pPr>
        <w:tabs>
          <w:tab w:val="left" w:pos="1125"/>
        </w:tabs>
        <w:spacing w:after="0" w:line="360" w:lineRule="auto"/>
        <w:jc w:val="both"/>
        <w:rPr>
          <w:rFonts w:ascii="Times New Roman" w:hAnsi="Times New Roman" w:cs="Times New Roman"/>
          <w:i/>
          <w:iCs/>
          <w:sz w:val="24"/>
          <w:szCs w:val="24"/>
        </w:rPr>
      </w:pPr>
      <w:r w:rsidRPr="008C50D0">
        <w:rPr>
          <w:rFonts w:ascii="Times New Roman" w:hAnsi="Times New Roman" w:cs="Times New Roman"/>
          <w:i/>
          <w:iCs/>
        </w:rPr>
        <w:t xml:space="preserve">Soil Texture </w:t>
      </w:r>
    </w:p>
    <w:p w14:paraId="23C6A22C" w14:textId="5B29E54D" w:rsidR="007F39A2" w:rsidRPr="00C52063" w:rsidRDefault="004747ED" w:rsidP="008C50D0">
      <w:pPr>
        <w:spacing w:line="360" w:lineRule="auto"/>
        <w:rPr>
          <w:rFonts w:ascii="Times New Roman" w:eastAsia="Times New Roman" w:hAnsi="Times New Roman" w:cs="Times New Roman"/>
          <w:sz w:val="24"/>
          <w:szCs w:val="24"/>
          <w:lang w:bidi="th-TH"/>
        </w:rPr>
      </w:pPr>
      <w:r w:rsidRPr="00FB098B">
        <w:rPr>
          <w:rFonts w:ascii="Times New Roman" w:eastAsia="Times New Roman" w:hAnsi="Times New Roman" w:cs="Times New Roman"/>
          <w:sz w:val="24"/>
          <w:szCs w:val="24"/>
          <w:lang w:bidi="th-TH"/>
        </w:rPr>
        <w:t>Soil texture w</w:t>
      </w:r>
      <w:r>
        <w:rPr>
          <w:rFonts w:ascii="Times New Roman" w:eastAsia="Times New Roman" w:hAnsi="Times New Roman" w:cs="Times New Roman"/>
          <w:sz w:val="24"/>
          <w:szCs w:val="24"/>
          <w:lang w:bidi="th-TH"/>
        </w:rPr>
        <w:t>as</w:t>
      </w:r>
      <w:r w:rsidRPr="00FB098B">
        <w:rPr>
          <w:rFonts w:ascii="Times New Roman" w:eastAsia="Times New Roman" w:hAnsi="Times New Roman" w:cs="Times New Roman"/>
          <w:sz w:val="24"/>
          <w:szCs w:val="24"/>
          <w:lang w:bidi="th-TH"/>
        </w:rPr>
        <w:t xml:space="preserve"> determined using the hydrometer method to quantify the percentages of sand (0.05</w:t>
      </w:r>
      <w:r>
        <w:rPr>
          <w:rFonts w:ascii="Times New Roman" w:eastAsia="Times New Roman" w:hAnsi="Times New Roman" w:cs="Times New Roman"/>
          <w:sz w:val="24"/>
          <w:szCs w:val="24"/>
          <w:lang w:bidi="th-TH"/>
        </w:rPr>
        <w:t xml:space="preserve"> </w:t>
      </w:r>
      <w:r w:rsidRPr="00FB098B">
        <w:rPr>
          <w:rFonts w:ascii="Times New Roman" w:eastAsia="Times New Roman" w:hAnsi="Times New Roman" w:cs="Times New Roman"/>
          <w:sz w:val="24"/>
          <w:szCs w:val="24"/>
          <w:lang w:bidi="th-TH"/>
        </w:rPr>
        <w:t>–</w:t>
      </w:r>
      <w:r>
        <w:rPr>
          <w:rFonts w:ascii="Times New Roman" w:eastAsia="Times New Roman" w:hAnsi="Times New Roman" w:cs="Times New Roman"/>
          <w:sz w:val="24"/>
          <w:szCs w:val="24"/>
          <w:lang w:bidi="th-TH"/>
        </w:rPr>
        <w:t xml:space="preserve"> </w:t>
      </w:r>
      <w:r w:rsidRPr="00FB098B">
        <w:rPr>
          <w:rFonts w:ascii="Times New Roman" w:eastAsia="Times New Roman" w:hAnsi="Times New Roman" w:cs="Times New Roman"/>
          <w:sz w:val="24"/>
          <w:szCs w:val="24"/>
          <w:lang w:bidi="th-TH"/>
        </w:rPr>
        <w:t>2 mm), silt (0.002</w:t>
      </w:r>
      <w:r>
        <w:rPr>
          <w:rFonts w:ascii="Times New Roman" w:eastAsia="Times New Roman" w:hAnsi="Times New Roman" w:cs="Times New Roman"/>
          <w:sz w:val="24"/>
          <w:szCs w:val="24"/>
          <w:lang w:bidi="th-TH"/>
        </w:rPr>
        <w:t xml:space="preserve"> </w:t>
      </w:r>
      <w:r w:rsidRPr="00FB098B">
        <w:rPr>
          <w:rFonts w:ascii="Times New Roman" w:eastAsia="Times New Roman" w:hAnsi="Times New Roman" w:cs="Times New Roman"/>
          <w:sz w:val="24"/>
          <w:szCs w:val="24"/>
          <w:lang w:bidi="th-TH"/>
        </w:rPr>
        <w:t>–</w:t>
      </w:r>
      <w:r>
        <w:rPr>
          <w:rFonts w:ascii="Times New Roman" w:eastAsia="Times New Roman" w:hAnsi="Times New Roman" w:cs="Times New Roman"/>
          <w:sz w:val="24"/>
          <w:szCs w:val="24"/>
          <w:lang w:bidi="th-TH"/>
        </w:rPr>
        <w:t xml:space="preserve"> </w:t>
      </w:r>
      <w:r w:rsidRPr="00FB098B">
        <w:rPr>
          <w:rFonts w:ascii="Times New Roman" w:eastAsia="Times New Roman" w:hAnsi="Times New Roman" w:cs="Times New Roman"/>
          <w:sz w:val="24"/>
          <w:szCs w:val="24"/>
          <w:lang w:bidi="th-TH"/>
        </w:rPr>
        <w:t>0.05 mm), and clay (&lt;</w:t>
      </w:r>
      <w:r>
        <w:rPr>
          <w:rFonts w:ascii="Times New Roman" w:eastAsia="Times New Roman" w:hAnsi="Times New Roman" w:cs="Times New Roman"/>
          <w:sz w:val="24"/>
          <w:szCs w:val="24"/>
          <w:lang w:bidi="th-TH"/>
        </w:rPr>
        <w:t xml:space="preserve"> </w:t>
      </w:r>
      <w:r w:rsidRPr="00FB098B">
        <w:rPr>
          <w:rFonts w:ascii="Times New Roman" w:eastAsia="Times New Roman" w:hAnsi="Times New Roman" w:cs="Times New Roman"/>
          <w:sz w:val="24"/>
          <w:szCs w:val="24"/>
          <w:lang w:bidi="th-TH"/>
        </w:rPr>
        <w:t>0.002 mm) in soil samples</w:t>
      </w:r>
      <w:r>
        <w:rPr>
          <w:rFonts w:ascii="Times New Roman" w:eastAsia="Times New Roman" w:hAnsi="Times New Roman" w:cs="Times New Roman"/>
          <w:sz w:val="24"/>
          <w:szCs w:val="24"/>
          <w:lang w:bidi="th-TH"/>
        </w:rPr>
        <w:t xml:space="preserve"> as suggested by </w:t>
      </w:r>
      <w:r w:rsidRPr="00951974">
        <w:rPr>
          <w:rFonts w:ascii="Times New Roman" w:hAnsi="Times New Roman" w:cs="Times New Roman"/>
          <w:sz w:val="24"/>
        </w:rPr>
        <w:t xml:space="preserve">(Ashworth </w:t>
      </w:r>
      <w:r w:rsidRPr="006F2B7C">
        <w:rPr>
          <w:rFonts w:ascii="Times New Roman" w:hAnsi="Times New Roman" w:cs="Times New Roman"/>
          <w:i/>
          <w:iCs/>
          <w:sz w:val="24"/>
        </w:rPr>
        <w:t>et al.,</w:t>
      </w:r>
      <w:r w:rsidRPr="00951974">
        <w:rPr>
          <w:rFonts w:ascii="Times New Roman" w:hAnsi="Times New Roman" w:cs="Times New Roman"/>
          <w:sz w:val="24"/>
        </w:rPr>
        <w:t xml:space="preserve"> 2001)</w:t>
      </w:r>
      <w:r>
        <w:rPr>
          <w:rFonts w:ascii="Times New Roman" w:eastAsia="Times New Roman" w:hAnsi="Times New Roman" w:cs="Times New Roman"/>
          <w:sz w:val="24"/>
          <w:szCs w:val="24"/>
          <w:lang w:bidi="th-TH"/>
        </w:rPr>
        <w:t>.</w:t>
      </w:r>
    </w:p>
    <w:p w14:paraId="1AC0F7C5" w14:textId="53DEC208" w:rsidR="004747ED" w:rsidRPr="008C50D0" w:rsidRDefault="004747ED" w:rsidP="008C50D0">
      <w:pPr>
        <w:spacing w:after="0"/>
        <w:rPr>
          <w:i/>
          <w:iCs/>
        </w:rPr>
      </w:pPr>
      <w:r w:rsidRPr="008C50D0">
        <w:rPr>
          <w:rFonts w:ascii="Times New Roman" w:eastAsia="Times New Roman" w:hAnsi="Times New Roman" w:cs="Times New Roman"/>
          <w:i/>
          <w:iCs/>
          <w:sz w:val="24"/>
          <w:szCs w:val="24"/>
          <w:lang w:bidi="th-TH"/>
        </w:rPr>
        <w:t>Data Analysis</w:t>
      </w:r>
    </w:p>
    <w:p w14:paraId="64FAA9D6" w14:textId="05AA8ACF" w:rsidR="00DB6F44" w:rsidRDefault="004747ED" w:rsidP="008C50D0">
      <w:pPr>
        <w:spacing w:after="0" w:line="360" w:lineRule="auto"/>
        <w:jc w:val="both"/>
        <w:rPr>
          <w:rFonts w:ascii="Times New Roman" w:hAnsi="Times New Roman" w:cs="Times New Roman"/>
          <w:sz w:val="24"/>
          <w:szCs w:val="24"/>
        </w:rPr>
      </w:pPr>
      <w:r w:rsidRPr="00A15C7E">
        <w:rPr>
          <w:rFonts w:ascii="Times New Roman" w:hAnsi="Times New Roman" w:cs="Times New Roman"/>
          <w:sz w:val="24"/>
          <w:szCs w:val="24"/>
        </w:rPr>
        <w:t>For the analysis purpose, the statistic</w:t>
      </w:r>
      <w:r>
        <w:rPr>
          <w:rFonts w:ascii="Times New Roman" w:hAnsi="Times New Roman" w:cs="Times New Roman"/>
          <w:sz w:val="24"/>
          <w:szCs w:val="24"/>
        </w:rPr>
        <w:t>al</w:t>
      </w:r>
      <w:r w:rsidRPr="00A15C7E">
        <w:rPr>
          <w:rFonts w:ascii="Times New Roman" w:hAnsi="Times New Roman" w:cs="Times New Roman"/>
          <w:sz w:val="24"/>
          <w:szCs w:val="24"/>
        </w:rPr>
        <w:t xml:space="preserve"> analysis software R version 4.3.3 (R Core Team, 2023)</w:t>
      </w:r>
      <w:r>
        <w:rPr>
          <w:rFonts w:ascii="Times New Roman" w:hAnsi="Times New Roman" w:cs="Times New Roman"/>
          <w:sz w:val="24"/>
          <w:szCs w:val="24"/>
        </w:rPr>
        <w:t xml:space="preserve">, </w:t>
      </w:r>
      <w:r w:rsidRPr="00A15C7E">
        <w:rPr>
          <w:rFonts w:ascii="Times New Roman" w:hAnsi="Times New Roman" w:cs="Times New Roman"/>
          <w:sz w:val="24"/>
          <w:szCs w:val="24"/>
        </w:rPr>
        <w:t xml:space="preserve">software package was employed to test the </w:t>
      </w:r>
      <w:r>
        <w:rPr>
          <w:rFonts w:ascii="Times New Roman" w:hAnsi="Times New Roman" w:cs="Times New Roman"/>
          <w:sz w:val="24"/>
          <w:szCs w:val="24"/>
        </w:rPr>
        <w:t xml:space="preserve">research objectives. </w:t>
      </w:r>
      <w:r w:rsidRPr="00A15C7E">
        <w:rPr>
          <w:rFonts w:ascii="Times New Roman" w:hAnsi="Times New Roman" w:cs="Times New Roman"/>
          <w:sz w:val="24"/>
          <w:szCs w:val="24"/>
        </w:rPr>
        <w:t xml:space="preserve">Mann-Whitney U Test </w:t>
      </w:r>
      <w:r>
        <w:rPr>
          <w:rFonts w:ascii="Times New Roman" w:hAnsi="Times New Roman" w:cs="Times New Roman"/>
          <w:sz w:val="24"/>
          <w:szCs w:val="24"/>
        </w:rPr>
        <w:t xml:space="preserve">and t-test </w:t>
      </w:r>
      <w:r w:rsidRPr="00A15C7E">
        <w:rPr>
          <w:rFonts w:ascii="Times New Roman" w:hAnsi="Times New Roman" w:cs="Times New Roman"/>
          <w:sz w:val="24"/>
          <w:szCs w:val="24"/>
        </w:rPr>
        <w:t>were employed</w:t>
      </w:r>
      <w:r>
        <w:rPr>
          <w:rFonts w:ascii="Times New Roman" w:hAnsi="Times New Roman" w:cs="Times New Roman"/>
          <w:sz w:val="24"/>
          <w:szCs w:val="24"/>
        </w:rPr>
        <w:t xml:space="preserve"> to compare the biomass and carbon stock across two management zones</w:t>
      </w:r>
      <w:r w:rsidR="007F3EE5">
        <w:rPr>
          <w:rFonts w:ascii="Times New Roman" w:hAnsi="Times New Roman" w:cs="Times New Roman"/>
          <w:sz w:val="24"/>
          <w:szCs w:val="24"/>
        </w:rPr>
        <w:t xml:space="preserve">. </w:t>
      </w:r>
      <w:r w:rsidR="00BE0BBD">
        <w:rPr>
          <w:rFonts w:ascii="Times New Roman" w:hAnsi="Times New Roman" w:cs="Times New Roman"/>
          <w:sz w:val="24"/>
          <w:szCs w:val="24"/>
        </w:rPr>
        <w:t>To</w:t>
      </w:r>
      <w:r w:rsidR="007F3EE5">
        <w:rPr>
          <w:rFonts w:ascii="Times New Roman" w:hAnsi="Times New Roman" w:cs="Times New Roman"/>
          <w:sz w:val="24"/>
          <w:szCs w:val="24"/>
        </w:rPr>
        <w:t xml:space="preserve"> achieve the second objective</w:t>
      </w:r>
      <w:r w:rsidR="00BE0BBD">
        <w:rPr>
          <w:rFonts w:ascii="Times New Roman" w:hAnsi="Times New Roman" w:cs="Times New Roman"/>
          <w:sz w:val="24"/>
          <w:szCs w:val="24"/>
        </w:rPr>
        <w:t>,</w:t>
      </w:r>
      <w:r w:rsidR="007F3EE5">
        <w:rPr>
          <w:rFonts w:ascii="Times New Roman" w:hAnsi="Times New Roman" w:cs="Times New Roman"/>
          <w:sz w:val="24"/>
          <w:szCs w:val="24"/>
        </w:rPr>
        <w:t xml:space="preserve"> which is to analyze</w:t>
      </w:r>
      <w:r w:rsidR="007F3EE5" w:rsidRPr="00C42EDD">
        <w:rPr>
          <w:rFonts w:ascii="Times New Roman" w:hAnsi="Times New Roman" w:cs="Times New Roman"/>
          <w:sz w:val="24"/>
          <w:szCs w:val="24"/>
        </w:rPr>
        <w:t xml:space="preserve"> the distribution and stability of SOC fraction</w:t>
      </w:r>
      <w:r w:rsidR="007F3EE5">
        <w:rPr>
          <w:rFonts w:ascii="Times New Roman" w:hAnsi="Times New Roman" w:cs="Times New Roman"/>
          <w:sz w:val="24"/>
          <w:szCs w:val="24"/>
        </w:rPr>
        <w:t xml:space="preserve">s (POM and MAOM), </w:t>
      </w:r>
      <w:r w:rsidR="007F3EE5" w:rsidRPr="00C42EDD">
        <w:rPr>
          <w:rFonts w:ascii="Times New Roman" w:hAnsi="Times New Roman" w:cs="Times New Roman"/>
          <w:sz w:val="24"/>
          <w:szCs w:val="24"/>
        </w:rPr>
        <w:t xml:space="preserve">a Chi-squared test was </w:t>
      </w:r>
      <w:r w:rsidR="007F3EE5">
        <w:rPr>
          <w:rFonts w:ascii="Times New Roman" w:hAnsi="Times New Roman" w:cs="Times New Roman"/>
          <w:sz w:val="24"/>
          <w:szCs w:val="24"/>
        </w:rPr>
        <w:t>performed</w:t>
      </w:r>
      <w:r w:rsidR="007F3EE5" w:rsidRPr="00C42EDD">
        <w:rPr>
          <w:rFonts w:ascii="Times New Roman" w:hAnsi="Times New Roman" w:cs="Times New Roman"/>
          <w:sz w:val="24"/>
          <w:szCs w:val="24"/>
        </w:rPr>
        <w:t xml:space="preserve"> to compare the proportion of samples where </w:t>
      </w:r>
      <w:r w:rsidR="007F3EE5" w:rsidRPr="00C42EDD">
        <w:rPr>
          <w:rFonts w:ascii="Times New Roman" w:hAnsi="Times New Roman" w:cs="Times New Roman"/>
          <w:sz w:val="24"/>
          <w:szCs w:val="24"/>
        </w:rPr>
        <w:lastRenderedPageBreak/>
        <w:t xml:space="preserve">POM exceeded MAOM </w:t>
      </w:r>
      <w:r w:rsidR="007F3EE5">
        <w:rPr>
          <w:rFonts w:ascii="Times New Roman" w:hAnsi="Times New Roman" w:cs="Times New Roman"/>
          <w:sz w:val="24"/>
          <w:szCs w:val="24"/>
        </w:rPr>
        <w:t xml:space="preserve">in each zone. </w:t>
      </w:r>
      <w:r w:rsidR="00BE0BBD">
        <w:rPr>
          <w:rFonts w:ascii="Times New Roman" w:hAnsi="Times New Roman" w:cs="Times New Roman"/>
          <w:sz w:val="24"/>
          <w:szCs w:val="24"/>
        </w:rPr>
        <w:t>The coefficient</w:t>
      </w:r>
      <w:r w:rsidR="007F3EE5">
        <w:rPr>
          <w:rFonts w:ascii="Times New Roman" w:hAnsi="Times New Roman" w:cs="Times New Roman"/>
          <w:sz w:val="24"/>
          <w:szCs w:val="24"/>
        </w:rPr>
        <w:t xml:space="preserve"> of Variance (CV) was also tested to understand the variability of POM and MAOM in two zones. Multiple Linear Regression was used to </w:t>
      </w:r>
      <w:r w:rsidR="00BE0BBD">
        <w:rPr>
          <w:rFonts w:ascii="Times New Roman" w:hAnsi="Times New Roman" w:cs="Times New Roman"/>
          <w:sz w:val="24"/>
          <w:szCs w:val="24"/>
        </w:rPr>
        <w:t>assess</w:t>
      </w:r>
      <w:r w:rsidR="007F3EE5">
        <w:rPr>
          <w:rFonts w:ascii="Times New Roman" w:hAnsi="Times New Roman" w:cs="Times New Roman"/>
          <w:sz w:val="24"/>
          <w:szCs w:val="24"/>
        </w:rPr>
        <w:t xml:space="preserve"> the impact of soil texture on SOC stabilization and accumulation. </w:t>
      </w:r>
    </w:p>
    <w:p w14:paraId="72F9CFD4" w14:textId="77777777" w:rsidR="00C52063" w:rsidRDefault="00C52063" w:rsidP="00FB16E3">
      <w:pPr>
        <w:spacing w:line="360" w:lineRule="auto"/>
        <w:jc w:val="both"/>
        <w:rPr>
          <w:rFonts w:ascii="Times New Roman" w:hAnsi="Times New Roman" w:cs="Times New Roman"/>
          <w:b/>
          <w:bCs/>
          <w:sz w:val="24"/>
          <w:szCs w:val="24"/>
        </w:rPr>
      </w:pPr>
    </w:p>
    <w:p w14:paraId="5AFE2E9F" w14:textId="714EB16E" w:rsidR="007F3EE5" w:rsidRDefault="007F3EE5" w:rsidP="00FB16E3">
      <w:pPr>
        <w:spacing w:line="360" w:lineRule="auto"/>
        <w:jc w:val="both"/>
        <w:rPr>
          <w:rFonts w:ascii="Times New Roman" w:hAnsi="Times New Roman" w:cs="Times New Roman"/>
          <w:b/>
          <w:bCs/>
          <w:sz w:val="24"/>
          <w:szCs w:val="24"/>
        </w:rPr>
      </w:pPr>
      <w:r w:rsidRPr="007F3EE5">
        <w:rPr>
          <w:rFonts w:ascii="Times New Roman" w:hAnsi="Times New Roman" w:cs="Times New Roman"/>
          <w:b/>
          <w:bCs/>
          <w:sz w:val="24"/>
          <w:szCs w:val="24"/>
        </w:rPr>
        <w:t xml:space="preserve">Results and Discussion </w:t>
      </w:r>
    </w:p>
    <w:p w14:paraId="2D301599" w14:textId="1D6C3371" w:rsidR="007F3EE5" w:rsidRPr="008C50D0" w:rsidRDefault="007F3EE5" w:rsidP="007F39A2">
      <w:pPr>
        <w:spacing w:after="0" w:line="360" w:lineRule="auto"/>
        <w:jc w:val="both"/>
        <w:rPr>
          <w:rFonts w:ascii="Times New Roman" w:hAnsi="Times New Roman" w:cs="Times New Roman"/>
          <w:i/>
          <w:iCs/>
          <w:sz w:val="24"/>
          <w:szCs w:val="24"/>
        </w:rPr>
      </w:pPr>
      <w:r w:rsidRPr="008C50D0">
        <w:rPr>
          <w:rFonts w:ascii="Times New Roman" w:hAnsi="Times New Roman" w:cs="Times New Roman"/>
          <w:i/>
          <w:iCs/>
          <w:sz w:val="24"/>
          <w:szCs w:val="24"/>
        </w:rPr>
        <w:t>Overview of Forest Biomass</w:t>
      </w:r>
    </w:p>
    <w:p w14:paraId="44485132" w14:textId="5046588E" w:rsidR="00C52063" w:rsidRDefault="007F3EE5" w:rsidP="007F39A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Forest biomass assessment is important for </w:t>
      </w:r>
      <w:r w:rsidR="00BE0BBD">
        <w:rPr>
          <w:rFonts w:ascii="Times New Roman" w:hAnsi="Times New Roman" w:cs="Times New Roman"/>
          <w:bCs/>
          <w:sz w:val="24"/>
          <w:szCs w:val="24"/>
        </w:rPr>
        <w:t xml:space="preserve">the </w:t>
      </w:r>
      <w:r>
        <w:rPr>
          <w:rFonts w:ascii="Times New Roman" w:hAnsi="Times New Roman" w:cs="Times New Roman"/>
          <w:bCs/>
          <w:sz w:val="24"/>
          <w:szCs w:val="24"/>
        </w:rPr>
        <w:t xml:space="preserve">evaluation of the productivity and sustainability of </w:t>
      </w:r>
      <w:r w:rsidR="00BE0BBD">
        <w:rPr>
          <w:rFonts w:ascii="Times New Roman" w:hAnsi="Times New Roman" w:cs="Times New Roman"/>
          <w:bCs/>
          <w:sz w:val="24"/>
          <w:szCs w:val="24"/>
        </w:rPr>
        <w:t xml:space="preserve">the </w:t>
      </w:r>
      <w:r>
        <w:rPr>
          <w:rFonts w:ascii="Times New Roman" w:hAnsi="Times New Roman" w:cs="Times New Roman"/>
          <w:bCs/>
          <w:sz w:val="24"/>
          <w:szCs w:val="24"/>
        </w:rPr>
        <w:t xml:space="preserve">forest ecosystem. </w:t>
      </w:r>
      <w:r w:rsidRPr="00A86C51">
        <w:rPr>
          <w:rFonts w:ascii="Times New Roman" w:hAnsi="Times New Roman" w:cs="Times New Roman"/>
          <w:bCs/>
          <w:sz w:val="24"/>
          <w:szCs w:val="24"/>
        </w:rPr>
        <w:t xml:space="preserve">Forests are essential for carbon storage, water cycle regulation, and biodiversity conservation </w:t>
      </w:r>
      <w:r w:rsidRPr="0031503E">
        <w:rPr>
          <w:rFonts w:ascii="Times New Roman" w:hAnsi="Times New Roman" w:cs="Times New Roman"/>
          <w:bCs/>
          <w:sz w:val="24"/>
          <w:szCs w:val="24"/>
        </w:rPr>
        <w:t xml:space="preserve">(Reichstein &amp; </w:t>
      </w:r>
      <w:proofErr w:type="spellStart"/>
      <w:r w:rsidRPr="0031503E">
        <w:rPr>
          <w:rFonts w:ascii="Times New Roman" w:hAnsi="Times New Roman" w:cs="Times New Roman"/>
          <w:bCs/>
          <w:sz w:val="24"/>
          <w:szCs w:val="24"/>
        </w:rPr>
        <w:t>Carvalhais</w:t>
      </w:r>
      <w:proofErr w:type="spellEnd"/>
      <w:r w:rsidRPr="0031503E">
        <w:rPr>
          <w:rFonts w:ascii="Times New Roman" w:hAnsi="Times New Roman" w:cs="Times New Roman"/>
          <w:bCs/>
          <w:sz w:val="24"/>
          <w:szCs w:val="24"/>
        </w:rPr>
        <w:t>, 2019)</w:t>
      </w:r>
      <w:r w:rsidRPr="00A86C51">
        <w:rPr>
          <w:rFonts w:ascii="Times New Roman" w:hAnsi="Times New Roman" w:cs="Times New Roman"/>
          <w:bCs/>
          <w:sz w:val="24"/>
          <w:szCs w:val="24"/>
        </w:rPr>
        <w:t>.</w:t>
      </w:r>
      <w:r>
        <w:rPr>
          <w:rFonts w:ascii="Times New Roman" w:hAnsi="Times New Roman" w:cs="Times New Roman"/>
          <w:bCs/>
          <w:sz w:val="24"/>
          <w:szCs w:val="24"/>
        </w:rPr>
        <w:t xml:space="preserve"> In the current study evergreen oak forest of </w:t>
      </w:r>
      <w:proofErr w:type="spellStart"/>
      <w:r>
        <w:rPr>
          <w:rFonts w:ascii="Times New Roman" w:hAnsi="Times New Roman" w:cs="Times New Roman"/>
          <w:bCs/>
          <w:sz w:val="24"/>
          <w:szCs w:val="24"/>
        </w:rPr>
        <w:t>Ruecheyna</w:t>
      </w:r>
      <w:proofErr w:type="spellEnd"/>
      <w:r>
        <w:rPr>
          <w:rFonts w:ascii="Times New Roman" w:hAnsi="Times New Roman" w:cs="Times New Roman"/>
          <w:bCs/>
          <w:sz w:val="24"/>
          <w:szCs w:val="24"/>
        </w:rPr>
        <w:t xml:space="preserve"> Park Range, JDNP, </w:t>
      </w:r>
      <w:proofErr w:type="gramStart"/>
      <w:r>
        <w:rPr>
          <w:rFonts w:ascii="Times New Roman" w:hAnsi="Times New Roman" w:cs="Times New Roman"/>
          <w:bCs/>
          <w:sz w:val="24"/>
          <w:szCs w:val="24"/>
        </w:rPr>
        <w:t>Bhutan</w:t>
      </w:r>
      <w:proofErr w:type="gramEnd"/>
      <w:r w:rsidR="00BE0BBD">
        <w:rPr>
          <w:rFonts w:ascii="Times New Roman" w:hAnsi="Times New Roman" w:cs="Times New Roman"/>
          <w:bCs/>
          <w:sz w:val="24"/>
          <w:szCs w:val="24"/>
        </w:rPr>
        <w:t>,</w:t>
      </w:r>
      <w:r>
        <w:rPr>
          <w:rFonts w:ascii="Times New Roman" w:hAnsi="Times New Roman" w:cs="Times New Roman"/>
          <w:bCs/>
          <w:sz w:val="24"/>
          <w:szCs w:val="24"/>
        </w:rPr>
        <w:t xml:space="preserve"> was studied for biomass and soil organic carbon quantification to inform forest management for better carbon sequestration in response to climate change. </w:t>
      </w:r>
      <w:r w:rsidRPr="00DB1B64">
        <w:rPr>
          <w:rFonts w:ascii="Times New Roman" w:hAnsi="Times New Roman" w:cs="Times New Roman"/>
          <w:bCs/>
          <w:sz w:val="24"/>
          <w:szCs w:val="24"/>
        </w:rPr>
        <w:t xml:space="preserve">In </w:t>
      </w:r>
      <w:r>
        <w:rPr>
          <w:rFonts w:ascii="Times New Roman" w:hAnsi="Times New Roman" w:cs="Times New Roman"/>
          <w:bCs/>
          <w:sz w:val="24"/>
          <w:szCs w:val="24"/>
        </w:rPr>
        <w:t>total</w:t>
      </w:r>
      <w:r w:rsidR="00BE0BBD">
        <w:rPr>
          <w:rFonts w:ascii="Times New Roman" w:hAnsi="Times New Roman" w:cs="Times New Roman"/>
          <w:bCs/>
          <w:sz w:val="24"/>
          <w:szCs w:val="24"/>
        </w:rPr>
        <w:t>,</w:t>
      </w:r>
      <w:r>
        <w:rPr>
          <w:rFonts w:ascii="Times New Roman" w:hAnsi="Times New Roman" w:cs="Times New Roman"/>
          <w:bCs/>
          <w:sz w:val="24"/>
          <w:szCs w:val="24"/>
        </w:rPr>
        <w:t xml:space="preserve"> 11 species belonging to six </w:t>
      </w:r>
      <w:r w:rsidR="00BE0BBD">
        <w:rPr>
          <w:rFonts w:ascii="Times New Roman" w:hAnsi="Times New Roman" w:cs="Times New Roman"/>
          <w:bCs/>
          <w:sz w:val="24"/>
          <w:szCs w:val="24"/>
        </w:rPr>
        <w:t>families</w:t>
      </w:r>
      <w:r>
        <w:rPr>
          <w:rFonts w:ascii="Times New Roman" w:hAnsi="Times New Roman" w:cs="Times New Roman"/>
          <w:bCs/>
          <w:sz w:val="24"/>
          <w:szCs w:val="24"/>
        </w:rPr>
        <w:t xml:space="preserve"> were recorded in BZ</w:t>
      </w:r>
      <w:r w:rsidR="00BE0BBD">
        <w:rPr>
          <w:rFonts w:ascii="Times New Roman" w:hAnsi="Times New Roman" w:cs="Times New Roman"/>
          <w:bCs/>
          <w:sz w:val="24"/>
          <w:szCs w:val="24"/>
        </w:rPr>
        <w:t>,</w:t>
      </w:r>
      <w:r>
        <w:rPr>
          <w:rFonts w:ascii="Times New Roman" w:hAnsi="Times New Roman" w:cs="Times New Roman"/>
          <w:bCs/>
          <w:sz w:val="24"/>
          <w:szCs w:val="24"/>
        </w:rPr>
        <w:t xml:space="preserve"> and 10 species belonging to 5 </w:t>
      </w:r>
      <w:r w:rsidR="00BE0BBD">
        <w:rPr>
          <w:rFonts w:ascii="Times New Roman" w:hAnsi="Times New Roman" w:cs="Times New Roman"/>
          <w:bCs/>
          <w:sz w:val="24"/>
          <w:szCs w:val="24"/>
        </w:rPr>
        <w:t>families</w:t>
      </w:r>
      <w:r>
        <w:rPr>
          <w:rFonts w:ascii="Times New Roman" w:hAnsi="Times New Roman" w:cs="Times New Roman"/>
          <w:bCs/>
          <w:sz w:val="24"/>
          <w:szCs w:val="24"/>
        </w:rPr>
        <w:t xml:space="preserve"> were recorded in MUZ. In MUZ, 271 </w:t>
      </w:r>
      <w:r w:rsidR="00BE0BBD">
        <w:rPr>
          <w:rFonts w:ascii="Times New Roman" w:hAnsi="Times New Roman" w:cs="Times New Roman"/>
          <w:bCs/>
          <w:sz w:val="24"/>
          <w:szCs w:val="24"/>
        </w:rPr>
        <w:t>trees</w:t>
      </w:r>
      <w:r>
        <w:rPr>
          <w:rFonts w:ascii="Times New Roman" w:hAnsi="Times New Roman" w:cs="Times New Roman"/>
          <w:bCs/>
          <w:sz w:val="24"/>
          <w:szCs w:val="24"/>
        </w:rPr>
        <w:t xml:space="preserve"> and 123 saplings were enumerated as compared to 392 trees and 129 saplings recorded in BZ (Table 1). The diameter distribution class of the two zones indicated that both tree density and DBH </w:t>
      </w:r>
      <w:r w:rsidR="0078232A">
        <w:rPr>
          <w:rFonts w:ascii="Times New Roman" w:hAnsi="Times New Roman" w:cs="Times New Roman"/>
          <w:bCs/>
          <w:sz w:val="24"/>
          <w:szCs w:val="24"/>
        </w:rPr>
        <w:t>were</w:t>
      </w:r>
      <w:r>
        <w:rPr>
          <w:rFonts w:ascii="Times New Roman" w:hAnsi="Times New Roman" w:cs="Times New Roman"/>
          <w:bCs/>
          <w:sz w:val="24"/>
          <w:szCs w:val="24"/>
        </w:rPr>
        <w:t xml:space="preserve"> higher in BZ, compared to MUZ.</w:t>
      </w:r>
    </w:p>
    <w:p w14:paraId="3465231A" w14:textId="3C2E93BB" w:rsidR="003C35F4" w:rsidRPr="003C35F4" w:rsidRDefault="003C35F4" w:rsidP="00C52063">
      <w:pPr>
        <w:pStyle w:val="Caption"/>
        <w:keepNext/>
        <w:rPr>
          <w:rFonts w:ascii="Times New Roman" w:hAnsi="Times New Roman" w:cs="Times New Roman"/>
          <w:i w:val="0"/>
          <w:iCs w:val="0"/>
          <w:color w:val="auto"/>
          <w:sz w:val="24"/>
          <w:szCs w:val="24"/>
        </w:rPr>
      </w:pPr>
      <w:r w:rsidRPr="00C52063">
        <w:rPr>
          <w:rFonts w:ascii="Times New Roman" w:hAnsi="Times New Roman" w:cs="Times New Roman"/>
          <w:b/>
          <w:bCs/>
          <w:i w:val="0"/>
          <w:iCs w:val="0"/>
          <w:color w:val="auto"/>
          <w:sz w:val="24"/>
          <w:szCs w:val="24"/>
        </w:rPr>
        <w:t xml:space="preserve">Table </w:t>
      </w:r>
      <w:r w:rsidRPr="00C52063">
        <w:rPr>
          <w:rFonts w:ascii="Times New Roman" w:hAnsi="Times New Roman" w:cs="Times New Roman"/>
          <w:b/>
          <w:bCs/>
          <w:i w:val="0"/>
          <w:iCs w:val="0"/>
          <w:color w:val="auto"/>
          <w:sz w:val="24"/>
          <w:szCs w:val="24"/>
        </w:rPr>
        <w:fldChar w:fldCharType="begin"/>
      </w:r>
      <w:r w:rsidRPr="00C52063">
        <w:rPr>
          <w:rFonts w:ascii="Times New Roman" w:hAnsi="Times New Roman" w:cs="Times New Roman"/>
          <w:b/>
          <w:bCs/>
          <w:i w:val="0"/>
          <w:iCs w:val="0"/>
          <w:color w:val="auto"/>
          <w:sz w:val="24"/>
          <w:szCs w:val="24"/>
        </w:rPr>
        <w:instrText xml:space="preserve"> SEQ Table \* ARABIC </w:instrText>
      </w:r>
      <w:r w:rsidRPr="00C52063">
        <w:rPr>
          <w:rFonts w:ascii="Times New Roman" w:hAnsi="Times New Roman" w:cs="Times New Roman"/>
          <w:b/>
          <w:bCs/>
          <w:i w:val="0"/>
          <w:iCs w:val="0"/>
          <w:color w:val="auto"/>
          <w:sz w:val="24"/>
          <w:szCs w:val="24"/>
        </w:rPr>
        <w:fldChar w:fldCharType="separate"/>
      </w:r>
      <w:r w:rsidR="00360CC0">
        <w:rPr>
          <w:rFonts w:ascii="Times New Roman" w:hAnsi="Times New Roman" w:cs="Times New Roman"/>
          <w:b/>
          <w:bCs/>
          <w:i w:val="0"/>
          <w:iCs w:val="0"/>
          <w:noProof/>
          <w:color w:val="auto"/>
          <w:sz w:val="24"/>
          <w:szCs w:val="24"/>
        </w:rPr>
        <w:t>2</w:t>
      </w:r>
      <w:r w:rsidRPr="00C52063">
        <w:rPr>
          <w:rFonts w:ascii="Times New Roman" w:hAnsi="Times New Roman" w:cs="Times New Roman"/>
          <w:b/>
          <w:bCs/>
          <w:i w:val="0"/>
          <w:iCs w:val="0"/>
          <w:color w:val="auto"/>
          <w:sz w:val="24"/>
          <w:szCs w:val="24"/>
        </w:rPr>
        <w:fldChar w:fldCharType="end"/>
      </w:r>
      <w:r w:rsidRPr="00C52063">
        <w:rPr>
          <w:rFonts w:ascii="Times New Roman" w:hAnsi="Times New Roman" w:cs="Times New Roman"/>
          <w:b/>
          <w:bCs/>
          <w:i w:val="0"/>
          <w:iCs w:val="0"/>
          <w:color w:val="auto"/>
          <w:sz w:val="24"/>
          <w:szCs w:val="24"/>
        </w:rPr>
        <w:t>:</w:t>
      </w:r>
      <w:r w:rsidRPr="003C35F4">
        <w:rPr>
          <w:rFonts w:ascii="Times New Roman" w:hAnsi="Times New Roman" w:cs="Times New Roman"/>
          <w:i w:val="0"/>
          <w:iCs w:val="0"/>
          <w:color w:val="auto"/>
          <w:sz w:val="24"/>
          <w:szCs w:val="24"/>
        </w:rPr>
        <w:t xml:space="preserve"> Table showing the Diameter distribution across </w:t>
      </w:r>
      <w:r w:rsidR="0078232A">
        <w:rPr>
          <w:rFonts w:ascii="Times New Roman" w:hAnsi="Times New Roman" w:cs="Times New Roman"/>
          <w:i w:val="0"/>
          <w:iCs w:val="0"/>
          <w:color w:val="auto"/>
          <w:sz w:val="24"/>
          <w:szCs w:val="24"/>
        </w:rPr>
        <w:t xml:space="preserve">the </w:t>
      </w:r>
      <w:r w:rsidRPr="003C35F4">
        <w:rPr>
          <w:rFonts w:ascii="Times New Roman" w:hAnsi="Times New Roman" w:cs="Times New Roman"/>
          <w:i w:val="0"/>
          <w:iCs w:val="0"/>
          <w:color w:val="auto"/>
          <w:sz w:val="24"/>
          <w:szCs w:val="24"/>
        </w:rPr>
        <w:t>study area</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3"/>
        <w:gridCol w:w="1310"/>
        <w:gridCol w:w="1063"/>
        <w:gridCol w:w="1504"/>
        <w:gridCol w:w="540"/>
        <w:gridCol w:w="900"/>
        <w:gridCol w:w="1165"/>
        <w:gridCol w:w="1625"/>
      </w:tblGrid>
      <w:tr w:rsidR="003C35F4" w:rsidRPr="001E75A7" w14:paraId="258DAF5F" w14:textId="77777777" w:rsidTr="004A5571">
        <w:trPr>
          <w:trHeight w:val="216"/>
        </w:trPr>
        <w:tc>
          <w:tcPr>
            <w:tcW w:w="1253" w:type="dxa"/>
            <w:vMerge w:val="restart"/>
            <w:tcBorders>
              <w:top w:val="single" w:sz="4" w:space="0" w:color="auto"/>
              <w:bottom w:val="single" w:sz="4" w:space="0" w:color="auto"/>
            </w:tcBorders>
          </w:tcPr>
          <w:p w14:paraId="4DA352A5" w14:textId="77777777" w:rsidR="003C35F4" w:rsidRPr="002718BD" w:rsidRDefault="003C35F4" w:rsidP="004A5571">
            <w:pPr>
              <w:tabs>
                <w:tab w:val="left" w:pos="1125"/>
              </w:tabs>
              <w:spacing w:line="360" w:lineRule="auto"/>
              <w:jc w:val="both"/>
              <w:rPr>
                <w:rFonts w:ascii="Times New Roman" w:hAnsi="Times New Roman" w:cs="Times New Roman"/>
                <w:b/>
                <w:sz w:val="24"/>
                <w:szCs w:val="24"/>
              </w:rPr>
            </w:pPr>
            <w:proofErr w:type="spellStart"/>
            <w:r w:rsidRPr="002718BD">
              <w:rPr>
                <w:rFonts w:ascii="Times New Roman" w:hAnsi="Times New Roman" w:cs="Times New Roman"/>
                <w:b/>
                <w:sz w:val="24"/>
                <w:szCs w:val="24"/>
              </w:rPr>
              <w:t>Dia</w:t>
            </w:r>
            <w:proofErr w:type="spellEnd"/>
            <w:r w:rsidRPr="002718BD">
              <w:rPr>
                <w:rFonts w:ascii="Times New Roman" w:hAnsi="Times New Roman" w:cs="Times New Roman"/>
                <w:b/>
                <w:sz w:val="24"/>
                <w:szCs w:val="24"/>
              </w:rPr>
              <w:t xml:space="preserve"> Class</w:t>
            </w:r>
          </w:p>
        </w:tc>
        <w:tc>
          <w:tcPr>
            <w:tcW w:w="4417" w:type="dxa"/>
            <w:gridSpan w:val="4"/>
            <w:tcBorders>
              <w:top w:val="single" w:sz="4" w:space="0" w:color="auto"/>
              <w:bottom w:val="single" w:sz="4" w:space="0" w:color="auto"/>
            </w:tcBorders>
          </w:tcPr>
          <w:p w14:paraId="0DA6553E" w14:textId="77777777" w:rsidR="003C35F4" w:rsidRPr="002718BD" w:rsidRDefault="003C35F4" w:rsidP="004A5571">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 xml:space="preserve">                  Buffer Zone</w:t>
            </w:r>
          </w:p>
        </w:tc>
        <w:tc>
          <w:tcPr>
            <w:tcW w:w="3690" w:type="dxa"/>
            <w:gridSpan w:val="3"/>
            <w:tcBorders>
              <w:top w:val="single" w:sz="4" w:space="0" w:color="auto"/>
              <w:bottom w:val="single" w:sz="4" w:space="0" w:color="auto"/>
            </w:tcBorders>
          </w:tcPr>
          <w:p w14:paraId="4120E212" w14:textId="77777777" w:rsidR="003C35F4" w:rsidRPr="002718BD" w:rsidRDefault="003C35F4" w:rsidP="004A5571">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 xml:space="preserve">          Multiple Use Zone</w:t>
            </w:r>
          </w:p>
        </w:tc>
      </w:tr>
      <w:tr w:rsidR="003C35F4" w:rsidRPr="001E75A7" w14:paraId="0459B144" w14:textId="77777777" w:rsidTr="004A5571">
        <w:trPr>
          <w:trHeight w:val="192"/>
        </w:trPr>
        <w:tc>
          <w:tcPr>
            <w:tcW w:w="1253" w:type="dxa"/>
            <w:vMerge/>
            <w:tcBorders>
              <w:top w:val="single" w:sz="4" w:space="0" w:color="auto"/>
              <w:bottom w:val="single" w:sz="4" w:space="0" w:color="auto"/>
            </w:tcBorders>
          </w:tcPr>
          <w:p w14:paraId="478D9964"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p>
        </w:tc>
        <w:tc>
          <w:tcPr>
            <w:tcW w:w="1310" w:type="dxa"/>
            <w:tcBorders>
              <w:top w:val="single" w:sz="4" w:space="0" w:color="auto"/>
              <w:bottom w:val="single" w:sz="4" w:space="0" w:color="auto"/>
            </w:tcBorders>
          </w:tcPr>
          <w:p w14:paraId="1E426EEA" w14:textId="77777777" w:rsidR="003C35F4" w:rsidRPr="002718BD" w:rsidRDefault="003C35F4" w:rsidP="004A5571">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Frequency</w:t>
            </w:r>
            <w:r>
              <w:rPr>
                <w:rFonts w:ascii="Times New Roman" w:hAnsi="Times New Roman" w:cs="Times New Roman"/>
                <w:b/>
                <w:sz w:val="24"/>
                <w:szCs w:val="24"/>
              </w:rPr>
              <w:t xml:space="preserve"> (n)</w:t>
            </w:r>
          </w:p>
        </w:tc>
        <w:tc>
          <w:tcPr>
            <w:tcW w:w="1063" w:type="dxa"/>
            <w:tcBorders>
              <w:top w:val="single" w:sz="4" w:space="0" w:color="auto"/>
              <w:bottom w:val="single" w:sz="4" w:space="0" w:color="auto"/>
            </w:tcBorders>
          </w:tcPr>
          <w:p w14:paraId="75A5DBD3" w14:textId="77777777" w:rsidR="003C35F4" w:rsidRPr="002718BD" w:rsidRDefault="003C35F4" w:rsidP="004A5571">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Percent</w:t>
            </w:r>
            <w:r>
              <w:rPr>
                <w:rFonts w:ascii="Times New Roman" w:hAnsi="Times New Roman" w:cs="Times New Roman"/>
                <w:b/>
                <w:sz w:val="24"/>
                <w:szCs w:val="24"/>
              </w:rPr>
              <w:t xml:space="preserve"> (%)</w:t>
            </w:r>
          </w:p>
        </w:tc>
        <w:tc>
          <w:tcPr>
            <w:tcW w:w="1504" w:type="dxa"/>
            <w:tcBorders>
              <w:top w:val="single" w:sz="4" w:space="0" w:color="auto"/>
              <w:bottom w:val="single" w:sz="4" w:space="0" w:color="auto"/>
            </w:tcBorders>
          </w:tcPr>
          <w:p w14:paraId="76EF1F2A" w14:textId="77777777" w:rsidR="003C35F4" w:rsidRPr="002718BD" w:rsidRDefault="003C35F4" w:rsidP="004A5571">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Cumulative</w:t>
            </w:r>
            <w:r>
              <w:rPr>
                <w:rFonts w:ascii="Times New Roman" w:hAnsi="Times New Roman" w:cs="Times New Roman"/>
                <w:b/>
                <w:sz w:val="24"/>
                <w:szCs w:val="24"/>
              </w:rPr>
              <w:t xml:space="preserve"> </w:t>
            </w:r>
            <w:r w:rsidRPr="002718BD">
              <w:rPr>
                <w:rFonts w:ascii="Times New Roman" w:hAnsi="Times New Roman" w:cs="Times New Roman"/>
                <w:b/>
                <w:sz w:val="24"/>
                <w:szCs w:val="24"/>
              </w:rPr>
              <w:t>Percent</w:t>
            </w:r>
            <w:r>
              <w:rPr>
                <w:rFonts w:ascii="Times New Roman" w:hAnsi="Times New Roman" w:cs="Times New Roman"/>
                <w:b/>
                <w:sz w:val="24"/>
                <w:szCs w:val="24"/>
              </w:rPr>
              <w:t xml:space="preserve"> (%)</w:t>
            </w:r>
          </w:p>
        </w:tc>
        <w:tc>
          <w:tcPr>
            <w:tcW w:w="1440" w:type="dxa"/>
            <w:gridSpan w:val="2"/>
            <w:tcBorders>
              <w:top w:val="single" w:sz="4" w:space="0" w:color="auto"/>
              <w:bottom w:val="single" w:sz="4" w:space="0" w:color="auto"/>
            </w:tcBorders>
          </w:tcPr>
          <w:p w14:paraId="4E8B95A7" w14:textId="77777777" w:rsidR="003C35F4" w:rsidRPr="002718BD" w:rsidRDefault="003C35F4" w:rsidP="004A5571">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Frequency</w:t>
            </w:r>
            <w:r>
              <w:rPr>
                <w:rFonts w:ascii="Times New Roman" w:hAnsi="Times New Roman" w:cs="Times New Roman"/>
                <w:b/>
                <w:sz w:val="24"/>
                <w:szCs w:val="24"/>
              </w:rPr>
              <w:t xml:space="preserve"> (n)</w:t>
            </w:r>
          </w:p>
        </w:tc>
        <w:tc>
          <w:tcPr>
            <w:tcW w:w="1165" w:type="dxa"/>
            <w:tcBorders>
              <w:top w:val="single" w:sz="4" w:space="0" w:color="auto"/>
              <w:bottom w:val="single" w:sz="4" w:space="0" w:color="auto"/>
            </w:tcBorders>
          </w:tcPr>
          <w:p w14:paraId="5BF90A33" w14:textId="77777777" w:rsidR="003C35F4" w:rsidRPr="002718BD" w:rsidRDefault="003C35F4" w:rsidP="004A5571">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Percent</w:t>
            </w:r>
            <w:r>
              <w:rPr>
                <w:rFonts w:ascii="Times New Roman" w:hAnsi="Times New Roman" w:cs="Times New Roman"/>
                <w:b/>
                <w:sz w:val="24"/>
                <w:szCs w:val="24"/>
              </w:rPr>
              <w:t xml:space="preserve"> (%)</w:t>
            </w:r>
          </w:p>
        </w:tc>
        <w:tc>
          <w:tcPr>
            <w:tcW w:w="1625" w:type="dxa"/>
            <w:tcBorders>
              <w:top w:val="single" w:sz="4" w:space="0" w:color="auto"/>
              <w:bottom w:val="single" w:sz="4" w:space="0" w:color="auto"/>
            </w:tcBorders>
          </w:tcPr>
          <w:p w14:paraId="7C091AE5" w14:textId="77777777" w:rsidR="003C35F4" w:rsidRPr="002718BD" w:rsidRDefault="003C35F4" w:rsidP="004A5571">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Cumulative Percent</w:t>
            </w:r>
            <w:r>
              <w:rPr>
                <w:rFonts w:ascii="Times New Roman" w:hAnsi="Times New Roman" w:cs="Times New Roman"/>
                <w:b/>
                <w:sz w:val="24"/>
                <w:szCs w:val="24"/>
              </w:rPr>
              <w:t xml:space="preserve"> (%)</w:t>
            </w:r>
          </w:p>
        </w:tc>
      </w:tr>
      <w:tr w:rsidR="003C35F4" w:rsidRPr="001E75A7" w14:paraId="53B750DE" w14:textId="77777777" w:rsidTr="004A5571">
        <w:tc>
          <w:tcPr>
            <w:tcW w:w="1253" w:type="dxa"/>
            <w:tcBorders>
              <w:top w:val="single" w:sz="4" w:space="0" w:color="auto"/>
            </w:tcBorders>
          </w:tcPr>
          <w:p w14:paraId="7FF22ABB" w14:textId="77777777" w:rsidR="003C35F4" w:rsidRPr="002656ED" w:rsidRDefault="003C35F4" w:rsidP="004A5571">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&lt;10</w:t>
            </w:r>
          </w:p>
        </w:tc>
        <w:tc>
          <w:tcPr>
            <w:tcW w:w="1310" w:type="dxa"/>
            <w:tcBorders>
              <w:top w:val="single" w:sz="4" w:space="0" w:color="auto"/>
            </w:tcBorders>
          </w:tcPr>
          <w:p w14:paraId="085E4E82"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129</w:t>
            </w:r>
          </w:p>
        </w:tc>
        <w:tc>
          <w:tcPr>
            <w:tcW w:w="1063" w:type="dxa"/>
            <w:tcBorders>
              <w:top w:val="single" w:sz="4" w:space="0" w:color="auto"/>
            </w:tcBorders>
          </w:tcPr>
          <w:p w14:paraId="24F68D65"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24.86</w:t>
            </w:r>
          </w:p>
        </w:tc>
        <w:tc>
          <w:tcPr>
            <w:tcW w:w="1504" w:type="dxa"/>
            <w:tcBorders>
              <w:top w:val="single" w:sz="4" w:space="0" w:color="auto"/>
            </w:tcBorders>
            <w:vAlign w:val="bottom"/>
          </w:tcPr>
          <w:p w14:paraId="219B3010"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24.86</w:t>
            </w:r>
          </w:p>
        </w:tc>
        <w:tc>
          <w:tcPr>
            <w:tcW w:w="1440" w:type="dxa"/>
            <w:gridSpan w:val="2"/>
            <w:tcBorders>
              <w:top w:val="single" w:sz="4" w:space="0" w:color="auto"/>
            </w:tcBorders>
            <w:vAlign w:val="bottom"/>
          </w:tcPr>
          <w:p w14:paraId="598F9D85"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123</w:t>
            </w:r>
          </w:p>
        </w:tc>
        <w:tc>
          <w:tcPr>
            <w:tcW w:w="1165" w:type="dxa"/>
            <w:tcBorders>
              <w:top w:val="single" w:sz="4" w:space="0" w:color="auto"/>
            </w:tcBorders>
            <w:vAlign w:val="bottom"/>
          </w:tcPr>
          <w:p w14:paraId="759ACAA2"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31.78</w:t>
            </w:r>
          </w:p>
        </w:tc>
        <w:tc>
          <w:tcPr>
            <w:tcW w:w="1625" w:type="dxa"/>
            <w:tcBorders>
              <w:top w:val="single" w:sz="4" w:space="0" w:color="auto"/>
            </w:tcBorders>
            <w:vAlign w:val="bottom"/>
          </w:tcPr>
          <w:p w14:paraId="4E5CA874"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31.78</w:t>
            </w:r>
          </w:p>
        </w:tc>
      </w:tr>
      <w:tr w:rsidR="003C35F4" w:rsidRPr="001E75A7" w14:paraId="1B55B282" w14:textId="77777777" w:rsidTr="004A5571">
        <w:tc>
          <w:tcPr>
            <w:tcW w:w="1253" w:type="dxa"/>
          </w:tcPr>
          <w:p w14:paraId="3AA62F9D" w14:textId="77777777" w:rsidR="003C35F4" w:rsidRPr="002656ED" w:rsidRDefault="003C35F4" w:rsidP="004A5571">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10-19.9</w:t>
            </w:r>
          </w:p>
        </w:tc>
        <w:tc>
          <w:tcPr>
            <w:tcW w:w="1310" w:type="dxa"/>
          </w:tcPr>
          <w:p w14:paraId="147D6125"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79</w:t>
            </w:r>
          </w:p>
        </w:tc>
        <w:tc>
          <w:tcPr>
            <w:tcW w:w="1063" w:type="dxa"/>
          </w:tcPr>
          <w:p w14:paraId="29048A61"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15.22</w:t>
            </w:r>
          </w:p>
        </w:tc>
        <w:tc>
          <w:tcPr>
            <w:tcW w:w="1504" w:type="dxa"/>
            <w:vAlign w:val="bottom"/>
          </w:tcPr>
          <w:p w14:paraId="2E3D7F16"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40.08</w:t>
            </w:r>
          </w:p>
        </w:tc>
        <w:tc>
          <w:tcPr>
            <w:tcW w:w="1440" w:type="dxa"/>
            <w:gridSpan w:val="2"/>
            <w:vAlign w:val="bottom"/>
          </w:tcPr>
          <w:p w14:paraId="08412C4A"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66</w:t>
            </w:r>
          </w:p>
        </w:tc>
        <w:tc>
          <w:tcPr>
            <w:tcW w:w="1165" w:type="dxa"/>
            <w:vAlign w:val="bottom"/>
          </w:tcPr>
          <w:p w14:paraId="474CB653"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17.05</w:t>
            </w:r>
          </w:p>
        </w:tc>
        <w:tc>
          <w:tcPr>
            <w:tcW w:w="1625" w:type="dxa"/>
            <w:vAlign w:val="bottom"/>
          </w:tcPr>
          <w:p w14:paraId="64FB64C4"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48.83</w:t>
            </w:r>
          </w:p>
        </w:tc>
      </w:tr>
      <w:tr w:rsidR="003C35F4" w:rsidRPr="001E75A7" w14:paraId="1DAA670A" w14:textId="77777777" w:rsidTr="004A5571">
        <w:tc>
          <w:tcPr>
            <w:tcW w:w="1253" w:type="dxa"/>
          </w:tcPr>
          <w:p w14:paraId="41ADF001" w14:textId="77777777" w:rsidR="003C35F4" w:rsidRPr="002656ED" w:rsidRDefault="003C35F4" w:rsidP="004A5571">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20-29.9</w:t>
            </w:r>
          </w:p>
        </w:tc>
        <w:tc>
          <w:tcPr>
            <w:tcW w:w="1310" w:type="dxa"/>
          </w:tcPr>
          <w:p w14:paraId="48DD3AD8"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73</w:t>
            </w:r>
          </w:p>
        </w:tc>
        <w:tc>
          <w:tcPr>
            <w:tcW w:w="1063" w:type="dxa"/>
          </w:tcPr>
          <w:p w14:paraId="6A273A32"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14.07</w:t>
            </w:r>
          </w:p>
        </w:tc>
        <w:tc>
          <w:tcPr>
            <w:tcW w:w="1504" w:type="dxa"/>
            <w:vAlign w:val="bottom"/>
          </w:tcPr>
          <w:p w14:paraId="7DF0862C"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54.15</w:t>
            </w:r>
          </w:p>
        </w:tc>
        <w:tc>
          <w:tcPr>
            <w:tcW w:w="1440" w:type="dxa"/>
            <w:gridSpan w:val="2"/>
            <w:vAlign w:val="bottom"/>
          </w:tcPr>
          <w:p w14:paraId="0F584969"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59</w:t>
            </w:r>
          </w:p>
        </w:tc>
        <w:tc>
          <w:tcPr>
            <w:tcW w:w="1165" w:type="dxa"/>
            <w:vAlign w:val="bottom"/>
          </w:tcPr>
          <w:p w14:paraId="49050BB3"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15.25</w:t>
            </w:r>
          </w:p>
        </w:tc>
        <w:tc>
          <w:tcPr>
            <w:tcW w:w="1625" w:type="dxa"/>
            <w:vAlign w:val="bottom"/>
          </w:tcPr>
          <w:p w14:paraId="619EA199"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64.08</w:t>
            </w:r>
          </w:p>
        </w:tc>
      </w:tr>
      <w:tr w:rsidR="003C35F4" w:rsidRPr="001E75A7" w14:paraId="0DA991F8" w14:textId="77777777" w:rsidTr="004A5571">
        <w:tc>
          <w:tcPr>
            <w:tcW w:w="1253" w:type="dxa"/>
          </w:tcPr>
          <w:p w14:paraId="2D3FB929" w14:textId="77777777" w:rsidR="003C35F4" w:rsidRPr="002656ED" w:rsidRDefault="003C35F4" w:rsidP="004A5571">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30-39.9</w:t>
            </w:r>
          </w:p>
        </w:tc>
        <w:tc>
          <w:tcPr>
            <w:tcW w:w="1310" w:type="dxa"/>
          </w:tcPr>
          <w:p w14:paraId="00AF1B29"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83</w:t>
            </w:r>
          </w:p>
        </w:tc>
        <w:tc>
          <w:tcPr>
            <w:tcW w:w="1063" w:type="dxa"/>
          </w:tcPr>
          <w:p w14:paraId="58B1AF63"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15.99</w:t>
            </w:r>
          </w:p>
        </w:tc>
        <w:tc>
          <w:tcPr>
            <w:tcW w:w="1504" w:type="dxa"/>
            <w:vAlign w:val="bottom"/>
          </w:tcPr>
          <w:p w14:paraId="33A24B59"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70.14</w:t>
            </w:r>
          </w:p>
        </w:tc>
        <w:tc>
          <w:tcPr>
            <w:tcW w:w="1440" w:type="dxa"/>
            <w:gridSpan w:val="2"/>
            <w:vAlign w:val="bottom"/>
          </w:tcPr>
          <w:p w14:paraId="7431673A"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47</w:t>
            </w:r>
          </w:p>
        </w:tc>
        <w:tc>
          <w:tcPr>
            <w:tcW w:w="1165" w:type="dxa"/>
            <w:vAlign w:val="bottom"/>
          </w:tcPr>
          <w:p w14:paraId="26520A5E"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12.14</w:t>
            </w:r>
          </w:p>
        </w:tc>
        <w:tc>
          <w:tcPr>
            <w:tcW w:w="1625" w:type="dxa"/>
            <w:vAlign w:val="bottom"/>
          </w:tcPr>
          <w:p w14:paraId="34647A03"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76.22</w:t>
            </w:r>
          </w:p>
        </w:tc>
      </w:tr>
      <w:tr w:rsidR="003C35F4" w:rsidRPr="001E75A7" w14:paraId="46681473" w14:textId="77777777" w:rsidTr="004A5571">
        <w:tc>
          <w:tcPr>
            <w:tcW w:w="1253" w:type="dxa"/>
          </w:tcPr>
          <w:p w14:paraId="3D519882" w14:textId="77777777" w:rsidR="003C35F4" w:rsidRPr="002656ED" w:rsidRDefault="003C35F4" w:rsidP="004A5571">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40-49.9</w:t>
            </w:r>
          </w:p>
        </w:tc>
        <w:tc>
          <w:tcPr>
            <w:tcW w:w="1310" w:type="dxa"/>
          </w:tcPr>
          <w:p w14:paraId="7E547CA7"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59</w:t>
            </w:r>
          </w:p>
        </w:tc>
        <w:tc>
          <w:tcPr>
            <w:tcW w:w="1063" w:type="dxa"/>
          </w:tcPr>
          <w:p w14:paraId="0A3F132C"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11.37</w:t>
            </w:r>
          </w:p>
        </w:tc>
        <w:tc>
          <w:tcPr>
            <w:tcW w:w="1504" w:type="dxa"/>
            <w:vAlign w:val="bottom"/>
          </w:tcPr>
          <w:p w14:paraId="30CF463E"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81.51</w:t>
            </w:r>
          </w:p>
        </w:tc>
        <w:tc>
          <w:tcPr>
            <w:tcW w:w="1440" w:type="dxa"/>
            <w:gridSpan w:val="2"/>
            <w:vAlign w:val="bottom"/>
          </w:tcPr>
          <w:p w14:paraId="1AC68866"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28</w:t>
            </w:r>
          </w:p>
        </w:tc>
        <w:tc>
          <w:tcPr>
            <w:tcW w:w="1165" w:type="dxa"/>
            <w:vAlign w:val="bottom"/>
          </w:tcPr>
          <w:p w14:paraId="4D6B7CA8"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7.24</w:t>
            </w:r>
          </w:p>
        </w:tc>
        <w:tc>
          <w:tcPr>
            <w:tcW w:w="1625" w:type="dxa"/>
            <w:vAlign w:val="bottom"/>
          </w:tcPr>
          <w:p w14:paraId="2F9A1D70"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83.46</w:t>
            </w:r>
          </w:p>
        </w:tc>
      </w:tr>
      <w:tr w:rsidR="003C35F4" w:rsidRPr="001E75A7" w14:paraId="45729298" w14:textId="77777777" w:rsidTr="004A5571">
        <w:tc>
          <w:tcPr>
            <w:tcW w:w="1253" w:type="dxa"/>
          </w:tcPr>
          <w:p w14:paraId="21E5538D" w14:textId="77777777" w:rsidR="003C35F4" w:rsidRPr="002656ED" w:rsidRDefault="003C35F4" w:rsidP="004A5571">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50-59.9</w:t>
            </w:r>
          </w:p>
        </w:tc>
        <w:tc>
          <w:tcPr>
            <w:tcW w:w="1310" w:type="dxa"/>
          </w:tcPr>
          <w:p w14:paraId="75C2FE8B"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41</w:t>
            </w:r>
          </w:p>
        </w:tc>
        <w:tc>
          <w:tcPr>
            <w:tcW w:w="1063" w:type="dxa"/>
          </w:tcPr>
          <w:p w14:paraId="54AC0EC9"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7.9</w:t>
            </w:r>
          </w:p>
        </w:tc>
        <w:tc>
          <w:tcPr>
            <w:tcW w:w="1504" w:type="dxa"/>
            <w:vAlign w:val="bottom"/>
          </w:tcPr>
          <w:p w14:paraId="67C00B43"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89.41</w:t>
            </w:r>
          </w:p>
        </w:tc>
        <w:tc>
          <w:tcPr>
            <w:tcW w:w="1440" w:type="dxa"/>
            <w:gridSpan w:val="2"/>
            <w:vAlign w:val="bottom"/>
          </w:tcPr>
          <w:p w14:paraId="4D7CE5CD"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26</w:t>
            </w:r>
          </w:p>
        </w:tc>
        <w:tc>
          <w:tcPr>
            <w:tcW w:w="1165" w:type="dxa"/>
            <w:vAlign w:val="bottom"/>
          </w:tcPr>
          <w:p w14:paraId="4B88C8DB"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6.72</w:t>
            </w:r>
          </w:p>
        </w:tc>
        <w:tc>
          <w:tcPr>
            <w:tcW w:w="1625" w:type="dxa"/>
            <w:vAlign w:val="bottom"/>
          </w:tcPr>
          <w:p w14:paraId="598E5C2A"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90.18</w:t>
            </w:r>
          </w:p>
        </w:tc>
      </w:tr>
      <w:tr w:rsidR="003C35F4" w:rsidRPr="001E75A7" w14:paraId="0207C4D6" w14:textId="77777777" w:rsidTr="004A5571">
        <w:tc>
          <w:tcPr>
            <w:tcW w:w="1253" w:type="dxa"/>
          </w:tcPr>
          <w:p w14:paraId="576EBB2B" w14:textId="77777777" w:rsidR="003C35F4" w:rsidRPr="002656ED" w:rsidRDefault="003C35F4" w:rsidP="004A5571">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60-69.9</w:t>
            </w:r>
          </w:p>
        </w:tc>
        <w:tc>
          <w:tcPr>
            <w:tcW w:w="1310" w:type="dxa"/>
          </w:tcPr>
          <w:p w14:paraId="4E0F3451"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20</w:t>
            </w:r>
          </w:p>
        </w:tc>
        <w:tc>
          <w:tcPr>
            <w:tcW w:w="1063" w:type="dxa"/>
          </w:tcPr>
          <w:p w14:paraId="3856DD25"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3.85</w:t>
            </w:r>
          </w:p>
        </w:tc>
        <w:tc>
          <w:tcPr>
            <w:tcW w:w="1504" w:type="dxa"/>
            <w:vAlign w:val="bottom"/>
          </w:tcPr>
          <w:p w14:paraId="776EA67C"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93.26</w:t>
            </w:r>
          </w:p>
        </w:tc>
        <w:tc>
          <w:tcPr>
            <w:tcW w:w="1440" w:type="dxa"/>
            <w:gridSpan w:val="2"/>
            <w:vAlign w:val="bottom"/>
          </w:tcPr>
          <w:p w14:paraId="6AF5DF47"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15</w:t>
            </w:r>
          </w:p>
        </w:tc>
        <w:tc>
          <w:tcPr>
            <w:tcW w:w="1165" w:type="dxa"/>
            <w:vAlign w:val="bottom"/>
          </w:tcPr>
          <w:p w14:paraId="758386EC"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3.88</w:t>
            </w:r>
          </w:p>
        </w:tc>
        <w:tc>
          <w:tcPr>
            <w:tcW w:w="1625" w:type="dxa"/>
            <w:vAlign w:val="bottom"/>
          </w:tcPr>
          <w:p w14:paraId="51DC0DBC"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94.06</w:t>
            </w:r>
          </w:p>
        </w:tc>
      </w:tr>
      <w:tr w:rsidR="003C35F4" w:rsidRPr="001E75A7" w14:paraId="7C90F658" w14:textId="77777777" w:rsidTr="004A5571">
        <w:tc>
          <w:tcPr>
            <w:tcW w:w="1253" w:type="dxa"/>
          </w:tcPr>
          <w:p w14:paraId="7F16E98E" w14:textId="77777777" w:rsidR="003C35F4" w:rsidRPr="002656ED" w:rsidRDefault="003C35F4" w:rsidP="004A5571">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70-79.9</w:t>
            </w:r>
          </w:p>
        </w:tc>
        <w:tc>
          <w:tcPr>
            <w:tcW w:w="1310" w:type="dxa"/>
          </w:tcPr>
          <w:p w14:paraId="2D0AE60C"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9</w:t>
            </w:r>
          </w:p>
        </w:tc>
        <w:tc>
          <w:tcPr>
            <w:tcW w:w="1063" w:type="dxa"/>
          </w:tcPr>
          <w:p w14:paraId="162835B3"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1.73</w:t>
            </w:r>
          </w:p>
        </w:tc>
        <w:tc>
          <w:tcPr>
            <w:tcW w:w="1504" w:type="dxa"/>
            <w:vAlign w:val="bottom"/>
          </w:tcPr>
          <w:p w14:paraId="1FA0D79D"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94.99</w:t>
            </w:r>
          </w:p>
        </w:tc>
        <w:tc>
          <w:tcPr>
            <w:tcW w:w="1440" w:type="dxa"/>
            <w:gridSpan w:val="2"/>
            <w:vAlign w:val="bottom"/>
          </w:tcPr>
          <w:p w14:paraId="787C75BA"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12</w:t>
            </w:r>
          </w:p>
        </w:tc>
        <w:tc>
          <w:tcPr>
            <w:tcW w:w="1165" w:type="dxa"/>
            <w:vAlign w:val="bottom"/>
          </w:tcPr>
          <w:p w14:paraId="59BD5CA6"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3.1</w:t>
            </w:r>
          </w:p>
        </w:tc>
        <w:tc>
          <w:tcPr>
            <w:tcW w:w="1625" w:type="dxa"/>
            <w:vAlign w:val="bottom"/>
          </w:tcPr>
          <w:p w14:paraId="509844B7"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97.16</w:t>
            </w:r>
          </w:p>
        </w:tc>
      </w:tr>
      <w:tr w:rsidR="003C35F4" w:rsidRPr="001E75A7" w14:paraId="7CC88EDC" w14:textId="77777777" w:rsidTr="004A5571">
        <w:tc>
          <w:tcPr>
            <w:tcW w:w="1253" w:type="dxa"/>
          </w:tcPr>
          <w:p w14:paraId="60479450" w14:textId="77777777" w:rsidR="003C35F4" w:rsidRPr="002656ED" w:rsidRDefault="003C35F4" w:rsidP="004A5571">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80-89.9</w:t>
            </w:r>
          </w:p>
        </w:tc>
        <w:tc>
          <w:tcPr>
            <w:tcW w:w="1310" w:type="dxa"/>
          </w:tcPr>
          <w:p w14:paraId="3511B521"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9</w:t>
            </w:r>
          </w:p>
        </w:tc>
        <w:tc>
          <w:tcPr>
            <w:tcW w:w="1063" w:type="dxa"/>
            <w:vAlign w:val="bottom"/>
          </w:tcPr>
          <w:p w14:paraId="035E7454"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1.73</w:t>
            </w:r>
          </w:p>
        </w:tc>
        <w:tc>
          <w:tcPr>
            <w:tcW w:w="1504" w:type="dxa"/>
            <w:vAlign w:val="bottom"/>
          </w:tcPr>
          <w:p w14:paraId="59A17CFA"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96.72</w:t>
            </w:r>
          </w:p>
        </w:tc>
        <w:tc>
          <w:tcPr>
            <w:tcW w:w="1440" w:type="dxa"/>
            <w:gridSpan w:val="2"/>
            <w:vAlign w:val="bottom"/>
          </w:tcPr>
          <w:p w14:paraId="23446115"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5</w:t>
            </w:r>
          </w:p>
        </w:tc>
        <w:tc>
          <w:tcPr>
            <w:tcW w:w="1165" w:type="dxa"/>
            <w:vAlign w:val="bottom"/>
          </w:tcPr>
          <w:p w14:paraId="114D2970"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1.29</w:t>
            </w:r>
          </w:p>
        </w:tc>
        <w:tc>
          <w:tcPr>
            <w:tcW w:w="1625" w:type="dxa"/>
            <w:vAlign w:val="bottom"/>
          </w:tcPr>
          <w:p w14:paraId="583B7A1D"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98.45</w:t>
            </w:r>
          </w:p>
        </w:tc>
      </w:tr>
      <w:tr w:rsidR="003C35F4" w:rsidRPr="001E75A7" w14:paraId="062E30CF" w14:textId="77777777" w:rsidTr="004A5571">
        <w:tc>
          <w:tcPr>
            <w:tcW w:w="1253" w:type="dxa"/>
          </w:tcPr>
          <w:p w14:paraId="351D9671" w14:textId="77777777" w:rsidR="003C35F4" w:rsidRPr="002656ED" w:rsidRDefault="003C35F4" w:rsidP="004A5571">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t>90-99.9</w:t>
            </w:r>
          </w:p>
        </w:tc>
        <w:tc>
          <w:tcPr>
            <w:tcW w:w="1310" w:type="dxa"/>
          </w:tcPr>
          <w:p w14:paraId="4B214517"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6</w:t>
            </w:r>
          </w:p>
        </w:tc>
        <w:tc>
          <w:tcPr>
            <w:tcW w:w="1063" w:type="dxa"/>
            <w:vAlign w:val="bottom"/>
          </w:tcPr>
          <w:p w14:paraId="56646D9A"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1.16</w:t>
            </w:r>
          </w:p>
        </w:tc>
        <w:tc>
          <w:tcPr>
            <w:tcW w:w="1504" w:type="dxa"/>
            <w:vAlign w:val="bottom"/>
          </w:tcPr>
          <w:p w14:paraId="65CD9C83"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97.88</w:t>
            </w:r>
          </w:p>
        </w:tc>
        <w:tc>
          <w:tcPr>
            <w:tcW w:w="1440" w:type="dxa"/>
            <w:gridSpan w:val="2"/>
            <w:vAlign w:val="bottom"/>
          </w:tcPr>
          <w:p w14:paraId="1BFA3930"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w:t>
            </w:r>
          </w:p>
        </w:tc>
        <w:tc>
          <w:tcPr>
            <w:tcW w:w="1165" w:type="dxa"/>
            <w:vAlign w:val="bottom"/>
          </w:tcPr>
          <w:p w14:paraId="6970B9FB"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0.78</w:t>
            </w:r>
          </w:p>
        </w:tc>
        <w:tc>
          <w:tcPr>
            <w:tcW w:w="1625" w:type="dxa"/>
            <w:vAlign w:val="bottom"/>
          </w:tcPr>
          <w:p w14:paraId="249BC055"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99.23</w:t>
            </w:r>
          </w:p>
        </w:tc>
      </w:tr>
      <w:tr w:rsidR="003C35F4" w:rsidRPr="001E75A7" w14:paraId="30B45871" w14:textId="77777777" w:rsidTr="004A5571">
        <w:tc>
          <w:tcPr>
            <w:tcW w:w="1253" w:type="dxa"/>
          </w:tcPr>
          <w:p w14:paraId="351323F5" w14:textId="77777777" w:rsidR="003C35F4" w:rsidRPr="002656ED" w:rsidRDefault="003C35F4" w:rsidP="004A5571">
            <w:pPr>
              <w:tabs>
                <w:tab w:val="left" w:pos="1125"/>
              </w:tabs>
              <w:spacing w:line="360" w:lineRule="auto"/>
              <w:jc w:val="both"/>
              <w:rPr>
                <w:rFonts w:ascii="Times New Roman" w:hAnsi="Times New Roman" w:cs="Times New Roman"/>
                <w:b/>
                <w:sz w:val="24"/>
                <w:szCs w:val="24"/>
              </w:rPr>
            </w:pPr>
            <w:r w:rsidRPr="002656ED">
              <w:rPr>
                <w:rFonts w:ascii="Times New Roman" w:hAnsi="Times New Roman" w:cs="Times New Roman"/>
                <w:b/>
                <w:sz w:val="24"/>
                <w:szCs w:val="24"/>
              </w:rPr>
              <w:lastRenderedPageBreak/>
              <w:t>&lt;100</w:t>
            </w:r>
          </w:p>
        </w:tc>
        <w:tc>
          <w:tcPr>
            <w:tcW w:w="1310" w:type="dxa"/>
          </w:tcPr>
          <w:p w14:paraId="3A572EAB"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bCs/>
                <w:sz w:val="24"/>
                <w:szCs w:val="24"/>
              </w:rPr>
              <w:t>11</w:t>
            </w:r>
          </w:p>
        </w:tc>
        <w:tc>
          <w:tcPr>
            <w:tcW w:w="1063" w:type="dxa"/>
            <w:vAlign w:val="bottom"/>
          </w:tcPr>
          <w:p w14:paraId="3DA62698"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2.12</w:t>
            </w:r>
          </w:p>
        </w:tc>
        <w:tc>
          <w:tcPr>
            <w:tcW w:w="1504" w:type="dxa"/>
            <w:vAlign w:val="bottom"/>
          </w:tcPr>
          <w:p w14:paraId="2A237235"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100</w:t>
            </w:r>
          </w:p>
        </w:tc>
        <w:tc>
          <w:tcPr>
            <w:tcW w:w="1440" w:type="dxa"/>
            <w:gridSpan w:val="2"/>
            <w:vAlign w:val="bottom"/>
          </w:tcPr>
          <w:p w14:paraId="2CE11EB1"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3</w:t>
            </w:r>
          </w:p>
        </w:tc>
        <w:tc>
          <w:tcPr>
            <w:tcW w:w="1165" w:type="dxa"/>
            <w:vAlign w:val="bottom"/>
          </w:tcPr>
          <w:p w14:paraId="5363320F"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0.78</w:t>
            </w:r>
          </w:p>
        </w:tc>
        <w:tc>
          <w:tcPr>
            <w:tcW w:w="1625" w:type="dxa"/>
            <w:vAlign w:val="bottom"/>
          </w:tcPr>
          <w:p w14:paraId="1F844769" w14:textId="77777777" w:rsidR="003C35F4" w:rsidRPr="001E75A7" w:rsidRDefault="003C35F4" w:rsidP="004A5571">
            <w:pPr>
              <w:tabs>
                <w:tab w:val="left" w:pos="1125"/>
              </w:tabs>
              <w:spacing w:line="360" w:lineRule="auto"/>
              <w:jc w:val="both"/>
              <w:rPr>
                <w:rFonts w:ascii="Times New Roman" w:hAnsi="Times New Roman" w:cs="Times New Roman"/>
                <w:bCs/>
                <w:sz w:val="24"/>
                <w:szCs w:val="24"/>
              </w:rPr>
            </w:pPr>
            <w:r w:rsidRPr="001E75A7">
              <w:rPr>
                <w:rFonts w:ascii="Times New Roman" w:hAnsi="Times New Roman" w:cs="Times New Roman"/>
                <w:color w:val="000000"/>
                <w:sz w:val="24"/>
                <w:szCs w:val="24"/>
              </w:rPr>
              <w:t>100</w:t>
            </w:r>
          </w:p>
        </w:tc>
      </w:tr>
      <w:tr w:rsidR="003C35F4" w:rsidRPr="002718BD" w14:paraId="341C0CE6" w14:textId="77777777" w:rsidTr="004A5571">
        <w:tc>
          <w:tcPr>
            <w:tcW w:w="1253" w:type="dxa"/>
          </w:tcPr>
          <w:p w14:paraId="11B1C3F7" w14:textId="77777777" w:rsidR="003C35F4" w:rsidRPr="002718BD" w:rsidRDefault="003C35F4" w:rsidP="004A5571">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Total</w:t>
            </w:r>
          </w:p>
        </w:tc>
        <w:tc>
          <w:tcPr>
            <w:tcW w:w="1310" w:type="dxa"/>
          </w:tcPr>
          <w:p w14:paraId="6BB79732" w14:textId="77777777" w:rsidR="003C35F4" w:rsidRPr="002718BD" w:rsidRDefault="003C35F4" w:rsidP="004A5571">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sz w:val="24"/>
                <w:szCs w:val="24"/>
              </w:rPr>
              <w:t>519</w:t>
            </w:r>
          </w:p>
        </w:tc>
        <w:tc>
          <w:tcPr>
            <w:tcW w:w="1063" w:type="dxa"/>
            <w:vAlign w:val="bottom"/>
          </w:tcPr>
          <w:p w14:paraId="7D304967" w14:textId="77777777" w:rsidR="003C35F4" w:rsidRPr="002718BD" w:rsidRDefault="003C35F4" w:rsidP="004A5571">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color w:val="000000"/>
                <w:sz w:val="24"/>
                <w:szCs w:val="24"/>
              </w:rPr>
              <w:t>100</w:t>
            </w:r>
          </w:p>
        </w:tc>
        <w:tc>
          <w:tcPr>
            <w:tcW w:w="1504" w:type="dxa"/>
            <w:vAlign w:val="bottom"/>
          </w:tcPr>
          <w:p w14:paraId="407CF884" w14:textId="77777777" w:rsidR="003C35F4" w:rsidRPr="002718BD" w:rsidRDefault="003C35F4" w:rsidP="004A5571">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color w:val="000000"/>
                <w:sz w:val="24"/>
                <w:szCs w:val="24"/>
              </w:rPr>
              <w:t>100</w:t>
            </w:r>
          </w:p>
        </w:tc>
        <w:tc>
          <w:tcPr>
            <w:tcW w:w="1440" w:type="dxa"/>
            <w:gridSpan w:val="2"/>
            <w:vAlign w:val="bottom"/>
          </w:tcPr>
          <w:p w14:paraId="1556C2C9" w14:textId="77777777" w:rsidR="003C35F4" w:rsidRPr="002718BD" w:rsidRDefault="003C35F4" w:rsidP="004A5571">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color w:val="000000"/>
                <w:sz w:val="24"/>
                <w:szCs w:val="24"/>
              </w:rPr>
              <w:t>387</w:t>
            </w:r>
          </w:p>
        </w:tc>
        <w:tc>
          <w:tcPr>
            <w:tcW w:w="1165" w:type="dxa"/>
            <w:vAlign w:val="bottom"/>
          </w:tcPr>
          <w:p w14:paraId="3C7B62E6" w14:textId="77777777" w:rsidR="003C35F4" w:rsidRPr="002718BD" w:rsidRDefault="003C35F4" w:rsidP="004A5571">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color w:val="000000"/>
                <w:sz w:val="24"/>
                <w:szCs w:val="24"/>
              </w:rPr>
              <w:t>100</w:t>
            </w:r>
          </w:p>
        </w:tc>
        <w:tc>
          <w:tcPr>
            <w:tcW w:w="1625" w:type="dxa"/>
            <w:vAlign w:val="bottom"/>
          </w:tcPr>
          <w:p w14:paraId="648DEF23" w14:textId="77777777" w:rsidR="003C35F4" w:rsidRPr="002718BD" w:rsidRDefault="003C35F4" w:rsidP="004A5571">
            <w:pPr>
              <w:tabs>
                <w:tab w:val="left" w:pos="1125"/>
              </w:tabs>
              <w:spacing w:line="360" w:lineRule="auto"/>
              <w:jc w:val="both"/>
              <w:rPr>
                <w:rFonts w:ascii="Times New Roman" w:hAnsi="Times New Roman" w:cs="Times New Roman"/>
                <w:b/>
                <w:sz w:val="24"/>
                <w:szCs w:val="24"/>
              </w:rPr>
            </w:pPr>
            <w:r w:rsidRPr="002718BD">
              <w:rPr>
                <w:rFonts w:ascii="Times New Roman" w:hAnsi="Times New Roman" w:cs="Times New Roman"/>
                <w:b/>
                <w:color w:val="000000"/>
                <w:sz w:val="24"/>
                <w:szCs w:val="24"/>
              </w:rPr>
              <w:t>100</w:t>
            </w:r>
          </w:p>
        </w:tc>
      </w:tr>
    </w:tbl>
    <w:p w14:paraId="64A59996" w14:textId="77777777" w:rsidR="00C52063" w:rsidRDefault="00C52063" w:rsidP="00C52063">
      <w:pPr>
        <w:spacing w:line="360" w:lineRule="auto"/>
        <w:jc w:val="both"/>
        <w:rPr>
          <w:rFonts w:ascii="Times New Roman" w:hAnsi="Times New Roman" w:cs="Times New Roman"/>
          <w:bCs/>
          <w:sz w:val="24"/>
          <w:szCs w:val="24"/>
        </w:rPr>
      </w:pPr>
    </w:p>
    <w:p w14:paraId="13FCF023" w14:textId="2A467EC2" w:rsidR="00831670" w:rsidRDefault="007F3EE5" w:rsidP="00C52063">
      <w:pPr>
        <w:spacing w:after="0" w:line="360" w:lineRule="auto"/>
        <w:ind w:firstLine="288"/>
        <w:jc w:val="both"/>
        <w:rPr>
          <w:rFonts w:ascii="Times New Roman" w:hAnsi="Times New Roman" w:cs="Times New Roman"/>
          <w:bCs/>
          <w:sz w:val="24"/>
          <w:szCs w:val="24"/>
        </w:rPr>
      </w:pPr>
      <w:r>
        <w:rPr>
          <w:rFonts w:ascii="Times New Roman" w:hAnsi="Times New Roman" w:cs="Times New Roman"/>
          <w:bCs/>
          <w:sz w:val="24"/>
          <w:szCs w:val="24"/>
        </w:rPr>
        <w:t>These could be attributed to anthropogenic activities in MUZ, because of which the larger trees with greater diameter were already harvested</w:t>
      </w:r>
      <w:r w:rsidR="007451CA">
        <w:rPr>
          <w:rFonts w:ascii="Times New Roman" w:hAnsi="Times New Roman" w:cs="Times New Roman"/>
          <w:bCs/>
          <w:sz w:val="24"/>
          <w:szCs w:val="24"/>
        </w:rPr>
        <w:t>,</w:t>
      </w:r>
      <w:r>
        <w:rPr>
          <w:rFonts w:ascii="Times New Roman" w:hAnsi="Times New Roman" w:cs="Times New Roman"/>
          <w:bCs/>
          <w:sz w:val="24"/>
          <w:szCs w:val="24"/>
        </w:rPr>
        <w:t xml:space="preserve"> resulting in </w:t>
      </w:r>
      <w:r w:rsidR="007451CA">
        <w:rPr>
          <w:rFonts w:ascii="Times New Roman" w:hAnsi="Times New Roman" w:cs="Times New Roman"/>
          <w:bCs/>
          <w:sz w:val="24"/>
          <w:szCs w:val="24"/>
        </w:rPr>
        <w:t xml:space="preserve">a </w:t>
      </w:r>
      <w:r>
        <w:rPr>
          <w:rFonts w:ascii="Times New Roman" w:hAnsi="Times New Roman" w:cs="Times New Roman"/>
          <w:bCs/>
          <w:sz w:val="24"/>
          <w:szCs w:val="24"/>
        </w:rPr>
        <w:t>lesser number of standing trees (</w:t>
      </w:r>
      <w:proofErr w:type="spellStart"/>
      <w:r>
        <w:rPr>
          <w:rFonts w:ascii="Times New Roman" w:hAnsi="Times New Roman" w:cs="Times New Roman"/>
          <w:bCs/>
          <w:sz w:val="24"/>
          <w:szCs w:val="24"/>
        </w:rPr>
        <w:t>Suberi</w:t>
      </w:r>
      <w:proofErr w:type="spellEnd"/>
      <w:r>
        <w:rPr>
          <w:rFonts w:ascii="Times New Roman" w:hAnsi="Times New Roman" w:cs="Times New Roman"/>
          <w:bCs/>
          <w:sz w:val="24"/>
          <w:szCs w:val="24"/>
        </w:rPr>
        <w:t xml:space="preserve"> </w:t>
      </w:r>
      <w:r w:rsidR="00C52063">
        <w:rPr>
          <w:noProof/>
        </w:rPr>
        <mc:AlternateContent>
          <mc:Choice Requires="wps">
            <w:drawing>
              <wp:anchor distT="0" distB="0" distL="114300" distR="114300" simplePos="0" relativeHeight="251662336" behindDoc="0" locked="0" layoutInCell="1" allowOverlap="1" wp14:anchorId="2913613D" wp14:editId="24BF2AFD">
                <wp:simplePos x="0" y="0"/>
                <wp:positionH relativeFrom="column">
                  <wp:posOffset>236220</wp:posOffset>
                </wp:positionH>
                <wp:positionV relativeFrom="page">
                  <wp:posOffset>4419600</wp:posOffset>
                </wp:positionV>
                <wp:extent cx="5480685" cy="477520"/>
                <wp:effectExtent l="0" t="0" r="5715" b="0"/>
                <wp:wrapSquare wrapText="bothSides"/>
                <wp:docPr id="4238057" name="Text Box 1"/>
                <wp:cNvGraphicFramePr/>
                <a:graphic xmlns:a="http://schemas.openxmlformats.org/drawingml/2006/main">
                  <a:graphicData uri="http://schemas.microsoft.com/office/word/2010/wordprocessingShape">
                    <wps:wsp>
                      <wps:cNvSpPr txBox="1"/>
                      <wps:spPr>
                        <a:xfrm>
                          <a:off x="0" y="0"/>
                          <a:ext cx="5480685" cy="477520"/>
                        </a:xfrm>
                        <a:prstGeom prst="rect">
                          <a:avLst/>
                        </a:prstGeom>
                        <a:solidFill>
                          <a:prstClr val="white"/>
                        </a:solidFill>
                        <a:ln>
                          <a:noFill/>
                        </a:ln>
                      </wps:spPr>
                      <wps:txbx>
                        <w:txbxContent>
                          <w:p w14:paraId="63E17958" w14:textId="16AF365B" w:rsidR="004A5571" w:rsidRPr="00831670" w:rsidRDefault="004A5571" w:rsidP="00831670">
                            <w:pPr>
                              <w:pStyle w:val="Caption"/>
                              <w:rPr>
                                <w:rFonts w:ascii="Times New Roman" w:hAnsi="Times New Roman" w:cs="Times New Roman"/>
                                <w:bCs/>
                                <w:i w:val="0"/>
                                <w:iCs w:val="0"/>
                                <w:noProof/>
                                <w:color w:val="auto"/>
                                <w:sz w:val="24"/>
                                <w:szCs w:val="36"/>
                              </w:rPr>
                            </w:pPr>
                            <w:r w:rsidRPr="00C52063">
                              <w:rPr>
                                <w:rFonts w:ascii="Times New Roman" w:hAnsi="Times New Roman" w:cs="Times New Roman"/>
                                <w:b/>
                                <w:bCs/>
                                <w:i w:val="0"/>
                                <w:iCs w:val="0"/>
                                <w:color w:val="auto"/>
                                <w:sz w:val="24"/>
                                <w:szCs w:val="24"/>
                              </w:rPr>
                              <w:t xml:space="preserve">Figure </w:t>
                            </w:r>
                            <w:r>
                              <w:rPr>
                                <w:rFonts w:ascii="Times New Roman" w:hAnsi="Times New Roman" w:cs="Times New Roman"/>
                                <w:b/>
                                <w:bCs/>
                                <w:i w:val="0"/>
                                <w:iCs w:val="0"/>
                                <w:color w:val="auto"/>
                                <w:sz w:val="24"/>
                                <w:szCs w:val="24"/>
                              </w:rPr>
                              <w:t>2</w:t>
                            </w:r>
                            <w:r w:rsidRPr="00C52063">
                              <w:rPr>
                                <w:rFonts w:ascii="Times New Roman" w:hAnsi="Times New Roman" w:cs="Times New Roman"/>
                                <w:b/>
                                <w:bCs/>
                                <w:i w:val="0"/>
                                <w:iCs w:val="0"/>
                                <w:color w:val="auto"/>
                                <w:sz w:val="24"/>
                                <w:szCs w:val="24"/>
                              </w:rPr>
                              <w:t>:</w:t>
                            </w:r>
                            <w:r w:rsidRPr="00831670">
                              <w:rPr>
                                <w:rFonts w:ascii="Times New Roman" w:hAnsi="Times New Roman" w:cs="Times New Roman"/>
                                <w:i w:val="0"/>
                                <w:iCs w:val="0"/>
                                <w:color w:val="auto"/>
                                <w:sz w:val="24"/>
                                <w:szCs w:val="24"/>
                              </w:rPr>
                              <w:t xml:space="preserve"> Figure showing the biomass of tree and sapling in two zones (* indicates the significance level at p &lt; .05 and NS = Not Significant)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913613D" id="_x0000_s1027" type="#_x0000_t202" style="position:absolute;left:0;text-align:left;margin-left:18.6pt;margin-top:348pt;width:431.55pt;height:37.6pt;z-index:2516623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" stroked="f">
                <v:textbox style="mso-fit-shape-to-text:t" inset="0,0,0,0">
                  <w:txbxContent>
                    <w:p w14:paraId="63E17958" w14:textId="16AF365B" w:rsidR="004A5571" w:rsidRPr="00831670" w:rsidRDefault="004A5571" w:rsidP="00831670">
                      <w:pPr>
                        <w:pStyle w:val="Caption"/>
                        <w:rPr>
                          <w:rFonts w:ascii="Times New Roman" w:hAnsi="Times New Roman" w:cs="Times New Roman"/>
                          <w:bCs/>
                          <w:i w:val="0"/>
                          <w:iCs w:val="0"/>
                          <w:noProof/>
                          <w:color w:val="auto"/>
                          <w:sz w:val="24"/>
                          <w:szCs w:val="36"/>
                        </w:rPr>
                      </w:pPr>
                      <w:r w:rsidRPr="00C52063">
                        <w:rPr>
                          <w:rFonts w:ascii="Times New Roman" w:hAnsi="Times New Roman" w:cs="Times New Roman"/>
                          <w:b/>
                          <w:bCs/>
                          <w:i w:val="0"/>
                          <w:iCs w:val="0"/>
                          <w:color w:val="auto"/>
                          <w:sz w:val="24"/>
                          <w:szCs w:val="24"/>
                        </w:rPr>
                        <w:t xml:space="preserve">Figure </w:t>
                      </w:r>
                      <w:r>
                        <w:rPr>
                          <w:rFonts w:ascii="Times New Roman" w:hAnsi="Times New Roman" w:cs="Times New Roman"/>
                          <w:b/>
                          <w:bCs/>
                          <w:i w:val="0"/>
                          <w:iCs w:val="0"/>
                          <w:color w:val="auto"/>
                          <w:sz w:val="24"/>
                          <w:szCs w:val="24"/>
                        </w:rPr>
                        <w:t>2</w:t>
                      </w:r>
                      <w:r w:rsidRPr="00C52063">
                        <w:rPr>
                          <w:rFonts w:ascii="Times New Roman" w:hAnsi="Times New Roman" w:cs="Times New Roman"/>
                          <w:b/>
                          <w:bCs/>
                          <w:i w:val="0"/>
                          <w:iCs w:val="0"/>
                          <w:color w:val="auto"/>
                          <w:sz w:val="24"/>
                          <w:szCs w:val="24"/>
                        </w:rPr>
                        <w:t>:</w:t>
                      </w:r>
                      <w:r w:rsidRPr="00831670">
                        <w:rPr>
                          <w:rFonts w:ascii="Times New Roman" w:hAnsi="Times New Roman" w:cs="Times New Roman"/>
                          <w:i w:val="0"/>
                          <w:iCs w:val="0"/>
                          <w:color w:val="auto"/>
                          <w:sz w:val="24"/>
                          <w:szCs w:val="24"/>
                        </w:rPr>
                        <w:t xml:space="preserve"> Figure showing the biomass of tree and sapling in two zones (* indicates the significance level at p &lt; .05 and NS = Not Significant)</w:t>
                      </w:r>
                    </w:p>
                  </w:txbxContent>
                </v:textbox>
                <w10:wrap type="square" anchory="page"/>
              </v:shape>
            </w:pict>
          </mc:Fallback>
        </mc:AlternateContent>
      </w:r>
      <w:r w:rsidR="00C52063">
        <w:rPr>
          <w:rFonts w:ascii="Times New Roman" w:hAnsi="Times New Roman" w:cs="Times New Roman"/>
          <w:bCs/>
          <w:noProof/>
          <w:sz w:val="24"/>
          <w:szCs w:val="24"/>
        </w:rPr>
        <w:drawing>
          <wp:inline distT="0" distB="0" distL="0" distR="0" wp14:anchorId="1975C1AA" wp14:editId="61885B04">
            <wp:extent cx="5480685" cy="3409315"/>
            <wp:effectExtent l="19050" t="19050" r="24765" b="19685"/>
            <wp:docPr id="182021329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213291" name="Picture 19"/>
                    <pic:cNvPicPr/>
                  </pic:nvPicPr>
                  <pic:blipFill>
                    <a:blip r:embed="rId9">
                      <a:extLst>
                        <a:ext uri="{28A0092B-C50C-407E-A947-70E740481C1C}">
                          <a14:useLocalDpi xmlns:a14="http://schemas.microsoft.com/office/drawing/2010/main" val="0"/>
                        </a:ext>
                      </a:extLst>
                    </a:blip>
                    <a:stretch>
                      <a:fillRect/>
                    </a:stretch>
                  </pic:blipFill>
                  <pic:spPr>
                    <a:xfrm>
                      <a:off x="0" y="0"/>
                      <a:ext cx="5480685" cy="3409315"/>
                    </a:xfrm>
                    <a:prstGeom prst="rect">
                      <a:avLst/>
                    </a:prstGeom>
                    <a:ln>
                      <a:solidFill>
                        <a:schemeClr val="tx1"/>
                      </a:solidFill>
                    </a:ln>
                  </pic:spPr>
                </pic:pic>
              </a:graphicData>
            </a:graphic>
          </wp:inline>
        </w:drawing>
      </w:r>
      <w:r w:rsidRPr="00221945">
        <w:rPr>
          <w:rFonts w:ascii="Times New Roman" w:hAnsi="Times New Roman" w:cs="Times New Roman"/>
          <w:bCs/>
          <w:i/>
          <w:iCs/>
          <w:sz w:val="24"/>
          <w:szCs w:val="24"/>
        </w:rPr>
        <w:t>et al.,</w:t>
      </w:r>
      <w:r>
        <w:rPr>
          <w:rFonts w:ascii="Times New Roman" w:hAnsi="Times New Roman" w:cs="Times New Roman"/>
          <w:bCs/>
          <w:sz w:val="24"/>
          <w:szCs w:val="24"/>
        </w:rPr>
        <w:t xml:space="preserve"> 2018).  The DBH distribution (</w:t>
      </w:r>
      <w:r w:rsidR="007451CA">
        <w:rPr>
          <w:rFonts w:ascii="Times New Roman" w:hAnsi="Times New Roman" w:cs="Times New Roman"/>
          <w:bCs/>
          <w:sz w:val="24"/>
          <w:szCs w:val="24"/>
        </w:rPr>
        <w:t>Table</w:t>
      </w:r>
      <w:r>
        <w:rPr>
          <w:rFonts w:ascii="Times New Roman" w:hAnsi="Times New Roman" w:cs="Times New Roman"/>
          <w:bCs/>
          <w:sz w:val="24"/>
          <w:szCs w:val="24"/>
        </w:rPr>
        <w:t xml:space="preserve"> 1) shows that both zones still have the presence of older </w:t>
      </w:r>
      <w:r w:rsidR="007451CA">
        <w:rPr>
          <w:rFonts w:ascii="Times New Roman" w:hAnsi="Times New Roman" w:cs="Times New Roman"/>
          <w:bCs/>
          <w:sz w:val="24"/>
          <w:szCs w:val="24"/>
        </w:rPr>
        <w:t>trees</w:t>
      </w:r>
      <w:r>
        <w:rPr>
          <w:rFonts w:ascii="Times New Roman" w:hAnsi="Times New Roman" w:cs="Times New Roman"/>
          <w:bCs/>
          <w:sz w:val="24"/>
          <w:szCs w:val="24"/>
        </w:rPr>
        <w:t xml:space="preserve"> with higher DBH</w:t>
      </w:r>
      <w:r w:rsidR="007451CA">
        <w:rPr>
          <w:rFonts w:ascii="Times New Roman" w:hAnsi="Times New Roman" w:cs="Times New Roman"/>
          <w:bCs/>
          <w:sz w:val="24"/>
          <w:szCs w:val="24"/>
        </w:rPr>
        <w:t>,</w:t>
      </w:r>
      <w:r>
        <w:rPr>
          <w:rFonts w:ascii="Times New Roman" w:hAnsi="Times New Roman" w:cs="Times New Roman"/>
          <w:bCs/>
          <w:sz w:val="24"/>
          <w:szCs w:val="24"/>
        </w:rPr>
        <w:t xml:space="preserve"> indicating lesser harvesting compared to </w:t>
      </w:r>
      <w:r w:rsidR="007451CA">
        <w:rPr>
          <w:rFonts w:ascii="Times New Roman" w:hAnsi="Times New Roman" w:cs="Times New Roman"/>
          <w:bCs/>
          <w:sz w:val="24"/>
          <w:szCs w:val="24"/>
        </w:rPr>
        <w:t xml:space="preserve">the </w:t>
      </w:r>
      <w:r>
        <w:rPr>
          <w:rFonts w:ascii="Times New Roman" w:hAnsi="Times New Roman" w:cs="Times New Roman"/>
          <w:bCs/>
          <w:sz w:val="24"/>
          <w:szCs w:val="24"/>
        </w:rPr>
        <w:t>government reserved forest</w:t>
      </w:r>
      <w:r w:rsidR="007451CA">
        <w:rPr>
          <w:rFonts w:ascii="Times New Roman" w:hAnsi="Times New Roman" w:cs="Times New Roman"/>
          <w:bCs/>
          <w:sz w:val="24"/>
          <w:szCs w:val="24"/>
        </w:rPr>
        <w:t>,</w:t>
      </w:r>
      <w:r>
        <w:rPr>
          <w:rFonts w:ascii="Times New Roman" w:hAnsi="Times New Roman" w:cs="Times New Roman"/>
          <w:bCs/>
          <w:sz w:val="24"/>
          <w:szCs w:val="24"/>
        </w:rPr>
        <w:t xml:space="preserve"> which </w:t>
      </w:r>
      <w:r>
        <w:rPr>
          <w:rFonts w:ascii="Times New Roman" w:hAnsi="Times New Roman" w:cs="Times New Roman"/>
          <w:bCs/>
          <w:sz w:val="24"/>
          <w:szCs w:val="24"/>
        </w:rPr>
        <w:lastRenderedPageBreak/>
        <w:t>could be due to strict regulation from the park authority</w:t>
      </w:r>
      <w:r w:rsidR="00DD48D3">
        <w:rPr>
          <w:rFonts w:ascii="Times New Roman" w:hAnsi="Times New Roman" w:cs="Times New Roman"/>
          <w:bCs/>
          <w:sz w:val="24"/>
          <w:szCs w:val="24"/>
        </w:rPr>
        <w:t xml:space="preserve"> </w:t>
      </w:r>
      <w:r w:rsidR="00DD48D3" w:rsidRPr="0087659B">
        <w:rPr>
          <w:rFonts w:ascii="Times New Roman" w:hAnsi="Times New Roman" w:cs="Times New Roman"/>
          <w:sz w:val="24"/>
          <w:szCs w:val="24"/>
        </w:rPr>
        <w:t>(</w:t>
      </w:r>
      <w:proofErr w:type="spellStart"/>
      <w:r w:rsidR="00DD48D3" w:rsidRPr="0087659B">
        <w:rPr>
          <w:rFonts w:ascii="Times New Roman" w:hAnsi="Times New Roman" w:cs="Times New Roman"/>
          <w:sz w:val="24"/>
          <w:szCs w:val="24"/>
        </w:rPr>
        <w:t>Dendup</w:t>
      </w:r>
      <w:proofErr w:type="spellEnd"/>
      <w:r w:rsidR="00DD48D3" w:rsidRPr="0087659B">
        <w:rPr>
          <w:rFonts w:ascii="Times New Roman" w:hAnsi="Times New Roman" w:cs="Times New Roman"/>
          <w:sz w:val="24"/>
          <w:szCs w:val="24"/>
        </w:rPr>
        <w:t xml:space="preserve"> &amp; </w:t>
      </w:r>
      <w:proofErr w:type="spellStart"/>
      <w:r w:rsidR="00DD48D3" w:rsidRPr="0087659B">
        <w:rPr>
          <w:rFonts w:ascii="Times New Roman" w:hAnsi="Times New Roman" w:cs="Times New Roman"/>
          <w:sz w:val="24"/>
          <w:szCs w:val="24"/>
        </w:rPr>
        <w:t>Dorji</w:t>
      </w:r>
      <w:proofErr w:type="spellEnd"/>
      <w:r w:rsidR="00DD48D3" w:rsidRPr="0087659B">
        <w:rPr>
          <w:rFonts w:ascii="Times New Roman" w:hAnsi="Times New Roman" w:cs="Times New Roman"/>
          <w:sz w:val="24"/>
          <w:szCs w:val="24"/>
        </w:rPr>
        <w:t>, 2021)</w:t>
      </w:r>
      <w:r>
        <w:rPr>
          <w:rFonts w:ascii="Times New Roman" w:hAnsi="Times New Roman" w:cs="Times New Roman"/>
          <w:bCs/>
          <w:sz w:val="24"/>
          <w:szCs w:val="24"/>
        </w:rPr>
        <w:t>. Similarly</w:t>
      </w:r>
      <w:r w:rsidR="007451CA">
        <w:rPr>
          <w:rFonts w:ascii="Times New Roman" w:hAnsi="Times New Roman" w:cs="Times New Roman"/>
          <w:bCs/>
          <w:sz w:val="24"/>
          <w:szCs w:val="24"/>
        </w:rPr>
        <w:t>,</w:t>
      </w:r>
      <w:r>
        <w:rPr>
          <w:rFonts w:ascii="Times New Roman" w:hAnsi="Times New Roman" w:cs="Times New Roman"/>
          <w:bCs/>
          <w:sz w:val="24"/>
          <w:szCs w:val="24"/>
        </w:rPr>
        <w:t xml:space="preserve"> in terms of sapling distribution, both zones had </w:t>
      </w:r>
      <w:r w:rsidR="007451CA">
        <w:rPr>
          <w:rFonts w:ascii="Times New Roman" w:hAnsi="Times New Roman" w:cs="Times New Roman"/>
          <w:bCs/>
          <w:sz w:val="24"/>
          <w:szCs w:val="24"/>
        </w:rPr>
        <w:t xml:space="preserve">a </w:t>
      </w:r>
      <w:r>
        <w:rPr>
          <w:rFonts w:ascii="Times New Roman" w:hAnsi="Times New Roman" w:cs="Times New Roman"/>
          <w:bCs/>
          <w:sz w:val="24"/>
          <w:szCs w:val="24"/>
        </w:rPr>
        <w:t xml:space="preserve">similar number of saplings which indicates </w:t>
      </w:r>
      <w:r w:rsidR="007451CA">
        <w:rPr>
          <w:rFonts w:ascii="Times New Roman" w:hAnsi="Times New Roman" w:cs="Times New Roman"/>
          <w:bCs/>
          <w:sz w:val="24"/>
          <w:szCs w:val="24"/>
        </w:rPr>
        <w:t xml:space="preserve">the </w:t>
      </w:r>
      <w:r>
        <w:rPr>
          <w:rFonts w:ascii="Times New Roman" w:hAnsi="Times New Roman" w:cs="Times New Roman"/>
          <w:bCs/>
          <w:sz w:val="24"/>
          <w:szCs w:val="24"/>
        </w:rPr>
        <w:t xml:space="preserve">same level of natural regeneration. </w:t>
      </w:r>
    </w:p>
    <w:p w14:paraId="7E7566AF" w14:textId="3EE4392D" w:rsidR="00CF6509" w:rsidRDefault="007F3EE5" w:rsidP="00C52063">
      <w:pPr>
        <w:tabs>
          <w:tab w:val="left" w:pos="1125"/>
        </w:tabs>
        <w:spacing w:after="0" w:line="360" w:lineRule="auto"/>
        <w:ind w:firstLine="288"/>
        <w:jc w:val="both"/>
        <w:rPr>
          <w:rFonts w:ascii="Times New Roman" w:hAnsi="Times New Roman" w:cs="Times New Roman"/>
          <w:bCs/>
          <w:sz w:val="24"/>
          <w:szCs w:val="24"/>
        </w:rPr>
      </w:pPr>
      <w:proofErr w:type="spellStart"/>
      <w:r>
        <w:rPr>
          <w:rFonts w:ascii="Times New Roman" w:hAnsi="Times New Roman" w:cs="Times New Roman"/>
          <w:bCs/>
          <w:sz w:val="24"/>
          <w:szCs w:val="24"/>
        </w:rPr>
        <w:t>Quercus</w:t>
      </w:r>
      <w:proofErr w:type="spellEnd"/>
      <w:r>
        <w:rPr>
          <w:rFonts w:ascii="Times New Roman" w:hAnsi="Times New Roman" w:cs="Times New Roman"/>
          <w:bCs/>
          <w:sz w:val="24"/>
          <w:szCs w:val="24"/>
        </w:rPr>
        <w:t xml:space="preserve"> species showed higher biomass stock compared to the </w:t>
      </w:r>
      <w:proofErr w:type="spellStart"/>
      <w:r w:rsidRPr="00312D07">
        <w:rPr>
          <w:rFonts w:ascii="Times New Roman" w:hAnsi="Times New Roman" w:cs="Times New Roman"/>
          <w:bCs/>
          <w:i/>
          <w:iCs/>
          <w:sz w:val="24"/>
          <w:szCs w:val="24"/>
        </w:rPr>
        <w:t>Castanopsis</w:t>
      </w:r>
      <w:proofErr w:type="spellEnd"/>
      <w:r w:rsidRPr="00312D07">
        <w:rPr>
          <w:rFonts w:ascii="Times New Roman" w:hAnsi="Times New Roman" w:cs="Times New Roman"/>
          <w:bCs/>
          <w:i/>
          <w:iCs/>
          <w:sz w:val="24"/>
          <w:szCs w:val="24"/>
        </w:rPr>
        <w:t xml:space="preserve"> </w:t>
      </w:r>
      <w:proofErr w:type="spellStart"/>
      <w:r w:rsidRPr="00312D07">
        <w:rPr>
          <w:rFonts w:ascii="Times New Roman" w:hAnsi="Times New Roman" w:cs="Times New Roman"/>
          <w:bCs/>
          <w:i/>
          <w:iCs/>
          <w:sz w:val="24"/>
          <w:szCs w:val="24"/>
        </w:rPr>
        <w:t>tribuloides</w:t>
      </w:r>
      <w:proofErr w:type="spellEnd"/>
      <w:r w:rsidR="007451CA">
        <w:rPr>
          <w:rFonts w:ascii="Times New Roman" w:hAnsi="Times New Roman" w:cs="Times New Roman"/>
          <w:bCs/>
          <w:i/>
          <w:iCs/>
          <w:sz w:val="24"/>
          <w:szCs w:val="24"/>
        </w:rPr>
        <w:t>,</w:t>
      </w:r>
      <w:r>
        <w:rPr>
          <w:rFonts w:ascii="Times New Roman" w:hAnsi="Times New Roman" w:cs="Times New Roman"/>
          <w:bCs/>
          <w:sz w:val="24"/>
          <w:szCs w:val="24"/>
        </w:rPr>
        <w:t xml:space="preserve"> which could be due to the presence of a greater number of </w:t>
      </w:r>
      <w:proofErr w:type="spellStart"/>
      <w:r>
        <w:rPr>
          <w:rFonts w:ascii="Times New Roman" w:hAnsi="Times New Roman" w:cs="Times New Roman"/>
          <w:bCs/>
          <w:sz w:val="24"/>
          <w:szCs w:val="24"/>
        </w:rPr>
        <w:t>Quercus</w:t>
      </w:r>
      <w:proofErr w:type="spellEnd"/>
      <w:r>
        <w:rPr>
          <w:rFonts w:ascii="Times New Roman" w:hAnsi="Times New Roman" w:cs="Times New Roman"/>
          <w:bCs/>
          <w:sz w:val="24"/>
          <w:szCs w:val="24"/>
        </w:rPr>
        <w:t xml:space="preserve"> species as compared to </w:t>
      </w:r>
      <w:proofErr w:type="spellStart"/>
      <w:r w:rsidRPr="00312D07">
        <w:rPr>
          <w:rFonts w:ascii="Times New Roman" w:hAnsi="Times New Roman" w:cs="Times New Roman"/>
          <w:bCs/>
          <w:i/>
          <w:iCs/>
          <w:sz w:val="24"/>
          <w:szCs w:val="24"/>
        </w:rPr>
        <w:t>Castanopsis</w:t>
      </w:r>
      <w:proofErr w:type="spellEnd"/>
      <w:r w:rsidRPr="00312D07">
        <w:rPr>
          <w:rFonts w:ascii="Times New Roman" w:hAnsi="Times New Roman" w:cs="Times New Roman"/>
          <w:bCs/>
          <w:i/>
          <w:iCs/>
          <w:sz w:val="24"/>
          <w:szCs w:val="24"/>
        </w:rPr>
        <w:t xml:space="preserve"> </w:t>
      </w:r>
      <w:proofErr w:type="spellStart"/>
      <w:r w:rsidRPr="00312D07">
        <w:rPr>
          <w:rFonts w:ascii="Times New Roman" w:hAnsi="Times New Roman" w:cs="Times New Roman"/>
          <w:bCs/>
          <w:i/>
          <w:iCs/>
          <w:sz w:val="24"/>
          <w:szCs w:val="24"/>
        </w:rPr>
        <w:t>tribuloides</w:t>
      </w:r>
      <w:proofErr w:type="spellEnd"/>
      <w:r>
        <w:rPr>
          <w:rFonts w:ascii="Times New Roman" w:hAnsi="Times New Roman" w:cs="Times New Roman"/>
          <w:bCs/>
          <w:sz w:val="24"/>
          <w:szCs w:val="24"/>
        </w:rPr>
        <w:t>. Total tree biomass in BZ was estimated at 292.16 t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and 180.34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xml:space="preserve">in MUZ. More amount of biomass in </w:t>
      </w:r>
      <w:r w:rsidR="007451CA">
        <w:rPr>
          <w:rFonts w:ascii="Times New Roman" w:hAnsi="Times New Roman" w:cs="Times New Roman"/>
          <w:bCs/>
          <w:sz w:val="24"/>
          <w:szCs w:val="24"/>
        </w:rPr>
        <w:t xml:space="preserve">the </w:t>
      </w:r>
      <w:r>
        <w:rPr>
          <w:rFonts w:ascii="Times New Roman" w:hAnsi="Times New Roman" w:cs="Times New Roman"/>
          <w:bCs/>
          <w:sz w:val="24"/>
          <w:szCs w:val="24"/>
        </w:rPr>
        <w:t xml:space="preserve">buffer zone in </w:t>
      </w:r>
      <w:r w:rsidR="007451CA">
        <w:rPr>
          <w:rFonts w:ascii="Times New Roman" w:hAnsi="Times New Roman" w:cs="Times New Roman"/>
          <w:bCs/>
          <w:sz w:val="24"/>
          <w:szCs w:val="24"/>
        </w:rPr>
        <w:t xml:space="preserve">the </w:t>
      </w:r>
      <w:r>
        <w:rPr>
          <w:rFonts w:ascii="Times New Roman" w:hAnsi="Times New Roman" w:cs="Times New Roman"/>
          <w:bCs/>
          <w:sz w:val="24"/>
          <w:szCs w:val="24"/>
        </w:rPr>
        <w:t xml:space="preserve">current study could be due </w:t>
      </w:r>
      <w:r w:rsidR="007451CA">
        <w:rPr>
          <w:rFonts w:ascii="Times New Roman" w:hAnsi="Times New Roman" w:cs="Times New Roman"/>
          <w:bCs/>
          <w:sz w:val="24"/>
          <w:szCs w:val="24"/>
        </w:rPr>
        <w:t xml:space="preserve">to </w:t>
      </w:r>
      <w:r>
        <w:rPr>
          <w:rFonts w:ascii="Times New Roman" w:hAnsi="Times New Roman" w:cs="Times New Roman"/>
          <w:bCs/>
          <w:sz w:val="24"/>
          <w:szCs w:val="24"/>
        </w:rPr>
        <w:t xml:space="preserve">relatively undisturbed ecological conditions in BZ that </w:t>
      </w:r>
      <w:r w:rsidR="007451CA">
        <w:rPr>
          <w:rFonts w:ascii="Times New Roman" w:hAnsi="Times New Roman" w:cs="Times New Roman"/>
          <w:bCs/>
          <w:sz w:val="24"/>
          <w:szCs w:val="24"/>
        </w:rPr>
        <w:t>have</w:t>
      </w:r>
      <w:r>
        <w:rPr>
          <w:rFonts w:ascii="Times New Roman" w:hAnsi="Times New Roman" w:cs="Times New Roman"/>
          <w:bCs/>
          <w:sz w:val="24"/>
          <w:szCs w:val="24"/>
        </w:rPr>
        <w:t xml:space="preserve"> favored the greater biomass accumulation</w:t>
      </w:r>
      <w:r w:rsidR="007451CA">
        <w:rPr>
          <w:rFonts w:ascii="Times New Roman" w:hAnsi="Times New Roman" w:cs="Times New Roman"/>
          <w:bCs/>
          <w:sz w:val="24"/>
          <w:szCs w:val="24"/>
        </w:rPr>
        <w:t>,</w:t>
      </w:r>
      <w:r>
        <w:rPr>
          <w:rFonts w:ascii="Times New Roman" w:hAnsi="Times New Roman" w:cs="Times New Roman"/>
          <w:bCs/>
          <w:sz w:val="24"/>
          <w:szCs w:val="24"/>
        </w:rPr>
        <w:t xml:space="preserve"> given </w:t>
      </w:r>
      <w:r w:rsidR="007451CA">
        <w:rPr>
          <w:rFonts w:ascii="Times New Roman" w:hAnsi="Times New Roman" w:cs="Times New Roman"/>
          <w:bCs/>
          <w:sz w:val="24"/>
          <w:szCs w:val="24"/>
        </w:rPr>
        <w:t xml:space="preserve">that </w:t>
      </w:r>
      <w:r>
        <w:rPr>
          <w:rFonts w:ascii="Times New Roman" w:hAnsi="Times New Roman" w:cs="Times New Roman"/>
          <w:bCs/>
          <w:sz w:val="24"/>
          <w:szCs w:val="24"/>
        </w:rPr>
        <w:t xml:space="preserve">both </w:t>
      </w:r>
      <w:r w:rsidR="007451CA">
        <w:rPr>
          <w:rFonts w:ascii="Times New Roman" w:hAnsi="Times New Roman" w:cs="Times New Roman"/>
          <w:bCs/>
          <w:sz w:val="24"/>
          <w:szCs w:val="24"/>
        </w:rPr>
        <w:t>zones</w:t>
      </w:r>
      <w:r>
        <w:rPr>
          <w:rFonts w:ascii="Times New Roman" w:hAnsi="Times New Roman" w:cs="Times New Roman"/>
          <w:bCs/>
          <w:sz w:val="24"/>
          <w:szCs w:val="24"/>
        </w:rPr>
        <w:t xml:space="preserve"> had similar species composition</w:t>
      </w:r>
      <w:r w:rsidR="00DD48D3">
        <w:rPr>
          <w:rFonts w:ascii="Times New Roman" w:hAnsi="Times New Roman" w:cs="Times New Roman"/>
          <w:bCs/>
          <w:sz w:val="24"/>
          <w:szCs w:val="24"/>
        </w:rPr>
        <w:t xml:space="preserve"> (</w:t>
      </w:r>
      <w:proofErr w:type="spellStart"/>
      <w:r w:rsidR="00DD48D3">
        <w:rPr>
          <w:rFonts w:ascii="Times New Roman" w:hAnsi="Times New Roman" w:cs="Times New Roman"/>
          <w:bCs/>
          <w:sz w:val="24"/>
          <w:szCs w:val="24"/>
        </w:rPr>
        <w:t>Suberi</w:t>
      </w:r>
      <w:proofErr w:type="spellEnd"/>
      <w:r w:rsidR="00DD48D3">
        <w:rPr>
          <w:rFonts w:ascii="Times New Roman" w:hAnsi="Times New Roman" w:cs="Times New Roman"/>
          <w:bCs/>
          <w:sz w:val="24"/>
          <w:szCs w:val="24"/>
        </w:rPr>
        <w:t xml:space="preserve"> et al., 2018).</w:t>
      </w:r>
      <w:r>
        <w:rPr>
          <w:rFonts w:ascii="Times New Roman" w:hAnsi="Times New Roman" w:cs="Times New Roman"/>
          <w:bCs/>
          <w:sz w:val="24"/>
          <w:szCs w:val="24"/>
        </w:rPr>
        <w:t xml:space="preserve"> </w:t>
      </w:r>
    </w:p>
    <w:p w14:paraId="323F3818" w14:textId="611B3EE2" w:rsidR="00557ECC" w:rsidRPr="008C50D0" w:rsidRDefault="00557ECC" w:rsidP="00C52063">
      <w:pPr>
        <w:tabs>
          <w:tab w:val="left" w:pos="1125"/>
        </w:tabs>
        <w:spacing w:after="0" w:line="360" w:lineRule="auto"/>
        <w:jc w:val="both"/>
        <w:rPr>
          <w:rFonts w:ascii="Times New Roman" w:hAnsi="Times New Roman" w:cs="Times New Roman"/>
          <w:bCs/>
          <w:i/>
          <w:iCs/>
          <w:sz w:val="24"/>
          <w:szCs w:val="24"/>
        </w:rPr>
      </w:pPr>
      <w:r w:rsidRPr="008C50D0">
        <w:rPr>
          <w:rFonts w:ascii="Times New Roman" w:hAnsi="Times New Roman" w:cs="Times New Roman"/>
          <w:bCs/>
          <w:i/>
          <w:iCs/>
          <w:sz w:val="24"/>
          <w:szCs w:val="24"/>
        </w:rPr>
        <w:t>Comparison of Carbon Stock</w:t>
      </w:r>
    </w:p>
    <w:p w14:paraId="1921B08B" w14:textId="56FE7EE5" w:rsidR="00557ECC" w:rsidRDefault="00557ECC" w:rsidP="00C52063">
      <w:pPr>
        <w:tabs>
          <w:tab w:val="left" w:pos="112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total carbon stock in </w:t>
      </w:r>
      <w:r w:rsidR="00E674BA">
        <w:rPr>
          <w:rFonts w:ascii="Times New Roman" w:hAnsi="Times New Roman" w:cs="Times New Roman"/>
          <w:bCs/>
          <w:sz w:val="24"/>
          <w:szCs w:val="24"/>
        </w:rPr>
        <w:t xml:space="preserve">the </w:t>
      </w:r>
      <w:r>
        <w:rPr>
          <w:rFonts w:ascii="Times New Roman" w:hAnsi="Times New Roman" w:cs="Times New Roman"/>
          <w:bCs/>
          <w:sz w:val="24"/>
          <w:szCs w:val="24"/>
        </w:rPr>
        <w:t xml:space="preserve">buffer zone was estimated at 293.31 </w:t>
      </w:r>
      <w:r w:rsidRPr="00701092">
        <w:rPr>
          <w:rFonts w:ascii="Times New Roman" w:hAnsi="Times New Roman" w:cs="Times New Roman"/>
          <w:bCs/>
          <w:sz w:val="24"/>
          <w:szCs w:val="24"/>
        </w:rPr>
        <w:t>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xml:space="preserve">(90.05 SD), while </w:t>
      </w:r>
      <w:r w:rsidR="00E674BA">
        <w:rPr>
          <w:rFonts w:ascii="Times New Roman" w:hAnsi="Times New Roman" w:cs="Times New Roman"/>
          <w:bCs/>
          <w:sz w:val="24"/>
          <w:szCs w:val="24"/>
        </w:rPr>
        <w:t xml:space="preserve">the </w:t>
      </w:r>
      <w:r>
        <w:rPr>
          <w:rFonts w:ascii="Times New Roman" w:hAnsi="Times New Roman" w:cs="Times New Roman"/>
          <w:bCs/>
          <w:sz w:val="24"/>
          <w:szCs w:val="24"/>
        </w:rPr>
        <w:t>multiple use zone had 210.65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(89.75 SD) (</w:t>
      </w:r>
      <w:r>
        <w:rPr>
          <w:rFonts w:ascii="Times New Roman" w:hAnsi="Times New Roman" w:cs="Times New Roman"/>
          <w:bCs/>
          <w:i/>
          <w:iCs/>
          <w:sz w:val="24"/>
          <w:szCs w:val="24"/>
        </w:rPr>
        <w:t>p &lt; .001)</w:t>
      </w:r>
      <w:r>
        <w:rPr>
          <w:rFonts w:ascii="Times New Roman" w:hAnsi="Times New Roman" w:cs="Times New Roman"/>
          <w:bCs/>
          <w:sz w:val="24"/>
          <w:szCs w:val="24"/>
        </w:rPr>
        <w:t xml:space="preserve">. Since MUZ is allowed for timber extraction and human activities, </w:t>
      </w:r>
      <w:r w:rsidR="00E674BA">
        <w:rPr>
          <w:rFonts w:ascii="Times New Roman" w:hAnsi="Times New Roman" w:cs="Times New Roman"/>
          <w:bCs/>
          <w:sz w:val="24"/>
          <w:szCs w:val="24"/>
        </w:rPr>
        <w:t xml:space="preserve">a </w:t>
      </w:r>
      <w:r>
        <w:rPr>
          <w:rFonts w:ascii="Times New Roman" w:hAnsi="Times New Roman" w:cs="Times New Roman"/>
          <w:bCs/>
          <w:sz w:val="24"/>
          <w:szCs w:val="24"/>
        </w:rPr>
        <w:t>lower carbon stock was found.  While the results indicated higher stock in BZ</w:t>
      </w:r>
      <w:r w:rsidR="00E674BA">
        <w:rPr>
          <w:rFonts w:ascii="Times New Roman" w:hAnsi="Times New Roman" w:cs="Times New Roman"/>
          <w:bCs/>
          <w:sz w:val="24"/>
          <w:szCs w:val="24"/>
        </w:rPr>
        <w:t>,</w:t>
      </w:r>
      <w:r>
        <w:rPr>
          <w:rFonts w:ascii="Times New Roman" w:hAnsi="Times New Roman" w:cs="Times New Roman"/>
          <w:bCs/>
          <w:sz w:val="24"/>
          <w:szCs w:val="24"/>
        </w:rPr>
        <w:t xml:space="preserve"> where resource extractions are limited. This finding is similar to </w:t>
      </w:r>
      <w:proofErr w:type="spellStart"/>
      <w:r>
        <w:rPr>
          <w:rFonts w:ascii="Times New Roman" w:hAnsi="Times New Roman" w:cs="Times New Roman"/>
          <w:bCs/>
          <w:sz w:val="24"/>
          <w:szCs w:val="24"/>
        </w:rPr>
        <w:t>Suberi</w:t>
      </w:r>
      <w:proofErr w:type="spellEnd"/>
      <w:r>
        <w:rPr>
          <w:rFonts w:ascii="Times New Roman" w:hAnsi="Times New Roman" w:cs="Times New Roman"/>
          <w:bCs/>
          <w:sz w:val="24"/>
          <w:szCs w:val="24"/>
        </w:rPr>
        <w:t xml:space="preserve"> </w:t>
      </w:r>
      <w:r w:rsidRPr="006F2B7C">
        <w:rPr>
          <w:rFonts w:ascii="Times New Roman" w:hAnsi="Times New Roman" w:cs="Times New Roman"/>
          <w:bCs/>
          <w:i/>
          <w:iCs/>
          <w:sz w:val="24"/>
          <w:szCs w:val="24"/>
        </w:rPr>
        <w:t>et al.</w:t>
      </w:r>
      <w:r>
        <w:rPr>
          <w:rFonts w:ascii="Times New Roman" w:hAnsi="Times New Roman" w:cs="Times New Roman"/>
          <w:bCs/>
          <w:sz w:val="24"/>
          <w:szCs w:val="24"/>
        </w:rPr>
        <w:t xml:space="preserve"> (2018), where total mean carbon stock in harvested forest was reported to be </w:t>
      </w:r>
      <w:r w:rsidRPr="00F35F33">
        <w:rPr>
          <w:rFonts w:ascii="Times New Roman" w:hAnsi="Times New Roman" w:cs="Times New Roman"/>
          <w:bCs/>
          <w:sz w:val="24"/>
          <w:szCs w:val="24"/>
        </w:rPr>
        <w:t>257.4</w:t>
      </w:r>
      <w:r>
        <w:rPr>
          <w:rFonts w:ascii="Times New Roman" w:hAnsi="Times New Roman" w:cs="Times New Roman"/>
          <w:bCs/>
          <w:sz w:val="24"/>
          <w:szCs w:val="24"/>
        </w:rPr>
        <w:t xml:space="preserve"> t </w:t>
      </w:r>
      <w:r w:rsidRPr="00657EC5">
        <w:rPr>
          <w:rFonts w:ascii="Times New Roman" w:hAnsi="Times New Roman" w:cs="Times New Roman"/>
          <w:bCs/>
          <w:sz w:val="24"/>
          <w:szCs w:val="24"/>
        </w:rPr>
        <w:t>ha⁻¹</w:t>
      </w:r>
      <w:r>
        <w:rPr>
          <w:rFonts w:ascii="Times New Roman" w:hAnsi="Times New Roman" w:cs="Times New Roman"/>
          <w:bCs/>
          <w:sz w:val="24"/>
          <w:szCs w:val="24"/>
        </w:rPr>
        <w:t xml:space="preserve"> and </w:t>
      </w:r>
      <w:r w:rsidRPr="00F35F33">
        <w:rPr>
          <w:rFonts w:ascii="Times New Roman" w:hAnsi="Times New Roman" w:cs="Times New Roman"/>
          <w:bCs/>
          <w:sz w:val="24"/>
          <w:szCs w:val="24"/>
        </w:rPr>
        <w:t>357</w:t>
      </w:r>
      <w:r>
        <w:rPr>
          <w:rFonts w:ascii="Times New Roman" w:hAnsi="Times New Roman" w:cs="Times New Roman"/>
          <w:bCs/>
          <w:sz w:val="24"/>
          <w:szCs w:val="24"/>
        </w:rPr>
        <w:t xml:space="preserve"> t </w:t>
      </w:r>
      <w:r w:rsidRPr="00657EC5">
        <w:rPr>
          <w:rFonts w:ascii="Times New Roman" w:hAnsi="Times New Roman" w:cs="Times New Roman"/>
          <w:bCs/>
          <w:sz w:val="24"/>
          <w:szCs w:val="24"/>
        </w:rPr>
        <w:t>ha⁻¹</w:t>
      </w:r>
      <w:r>
        <w:rPr>
          <w:rFonts w:ascii="Times New Roman" w:hAnsi="Times New Roman" w:cs="Times New Roman"/>
          <w:bCs/>
          <w:sz w:val="24"/>
          <w:szCs w:val="24"/>
        </w:rPr>
        <w:t xml:space="preserve"> in non-harvested forest in </w:t>
      </w:r>
      <w:proofErr w:type="spellStart"/>
      <w:r>
        <w:rPr>
          <w:rFonts w:ascii="Times New Roman" w:hAnsi="Times New Roman" w:cs="Times New Roman"/>
          <w:bCs/>
          <w:sz w:val="24"/>
          <w:szCs w:val="24"/>
        </w:rPr>
        <w:t>Khotokha</w:t>
      </w:r>
      <w:proofErr w:type="spellEnd"/>
      <w:r w:rsidR="00F03A90">
        <w:rPr>
          <w:rFonts w:ascii="Times New Roman" w:hAnsi="Times New Roman" w:cs="Times New Roman"/>
          <w:bCs/>
          <w:sz w:val="24"/>
          <w:szCs w:val="24"/>
        </w:rPr>
        <w:t>,</w:t>
      </w:r>
      <w:r>
        <w:rPr>
          <w:rFonts w:ascii="Times New Roman" w:hAnsi="Times New Roman" w:cs="Times New Roman"/>
          <w:bCs/>
          <w:sz w:val="24"/>
          <w:szCs w:val="24"/>
        </w:rPr>
        <w:t xml:space="preserve"> Bhutan.</w:t>
      </w:r>
    </w:p>
    <w:p w14:paraId="2FDF41B2" w14:textId="32F542C9" w:rsidR="00332AFB" w:rsidRPr="00332AFB" w:rsidRDefault="00332AFB" w:rsidP="00332AFB">
      <w:pPr>
        <w:pStyle w:val="Caption"/>
        <w:keepNext/>
        <w:rPr>
          <w:rFonts w:ascii="Times New Roman" w:hAnsi="Times New Roman" w:cs="Times New Roman"/>
          <w:i w:val="0"/>
          <w:iCs w:val="0"/>
          <w:color w:val="auto"/>
          <w:sz w:val="24"/>
          <w:szCs w:val="24"/>
        </w:rPr>
      </w:pPr>
      <w:r w:rsidRPr="00C52063">
        <w:rPr>
          <w:rFonts w:ascii="Times New Roman" w:hAnsi="Times New Roman" w:cs="Times New Roman"/>
          <w:b/>
          <w:bCs/>
          <w:i w:val="0"/>
          <w:iCs w:val="0"/>
          <w:color w:val="auto"/>
          <w:sz w:val="24"/>
          <w:szCs w:val="24"/>
        </w:rPr>
        <w:t xml:space="preserve">Table </w:t>
      </w:r>
      <w:r w:rsidRPr="00C52063">
        <w:rPr>
          <w:rFonts w:ascii="Times New Roman" w:hAnsi="Times New Roman" w:cs="Times New Roman"/>
          <w:b/>
          <w:bCs/>
          <w:i w:val="0"/>
          <w:iCs w:val="0"/>
          <w:color w:val="auto"/>
          <w:sz w:val="24"/>
          <w:szCs w:val="24"/>
        </w:rPr>
        <w:fldChar w:fldCharType="begin"/>
      </w:r>
      <w:r w:rsidRPr="00C52063">
        <w:rPr>
          <w:rFonts w:ascii="Times New Roman" w:hAnsi="Times New Roman" w:cs="Times New Roman"/>
          <w:b/>
          <w:bCs/>
          <w:i w:val="0"/>
          <w:iCs w:val="0"/>
          <w:color w:val="auto"/>
          <w:sz w:val="24"/>
          <w:szCs w:val="24"/>
        </w:rPr>
        <w:instrText xml:space="preserve"> SEQ Table \* ARABIC </w:instrText>
      </w:r>
      <w:r w:rsidRPr="00C52063">
        <w:rPr>
          <w:rFonts w:ascii="Times New Roman" w:hAnsi="Times New Roman" w:cs="Times New Roman"/>
          <w:b/>
          <w:bCs/>
          <w:i w:val="0"/>
          <w:iCs w:val="0"/>
          <w:color w:val="auto"/>
          <w:sz w:val="24"/>
          <w:szCs w:val="24"/>
        </w:rPr>
        <w:fldChar w:fldCharType="separate"/>
      </w:r>
      <w:r w:rsidR="00360CC0">
        <w:rPr>
          <w:rFonts w:ascii="Times New Roman" w:hAnsi="Times New Roman" w:cs="Times New Roman"/>
          <w:b/>
          <w:bCs/>
          <w:i w:val="0"/>
          <w:iCs w:val="0"/>
          <w:noProof/>
          <w:color w:val="auto"/>
          <w:sz w:val="24"/>
          <w:szCs w:val="24"/>
        </w:rPr>
        <w:t>3</w:t>
      </w:r>
      <w:r w:rsidRPr="00C52063">
        <w:rPr>
          <w:rFonts w:ascii="Times New Roman" w:hAnsi="Times New Roman" w:cs="Times New Roman"/>
          <w:b/>
          <w:bCs/>
          <w:i w:val="0"/>
          <w:iCs w:val="0"/>
          <w:color w:val="auto"/>
          <w:sz w:val="24"/>
          <w:szCs w:val="24"/>
        </w:rPr>
        <w:fldChar w:fldCharType="end"/>
      </w:r>
      <w:r w:rsidRPr="00C52063">
        <w:rPr>
          <w:rFonts w:ascii="Times New Roman" w:hAnsi="Times New Roman" w:cs="Times New Roman"/>
          <w:b/>
          <w:bCs/>
          <w:i w:val="0"/>
          <w:iCs w:val="0"/>
          <w:color w:val="auto"/>
          <w:sz w:val="24"/>
          <w:szCs w:val="24"/>
        </w:rPr>
        <w:t>:</w:t>
      </w:r>
      <w:r w:rsidRPr="00332AFB">
        <w:rPr>
          <w:rFonts w:ascii="Times New Roman" w:hAnsi="Times New Roman" w:cs="Times New Roman"/>
          <w:i w:val="0"/>
          <w:iCs w:val="0"/>
          <w:color w:val="auto"/>
          <w:sz w:val="24"/>
          <w:szCs w:val="24"/>
        </w:rPr>
        <w:t xml:space="preserve"> Comparison of carbon stock between buffer and </w:t>
      </w:r>
      <w:r w:rsidR="00F03A90">
        <w:rPr>
          <w:rFonts w:ascii="Times New Roman" w:hAnsi="Times New Roman" w:cs="Times New Roman"/>
          <w:i w:val="0"/>
          <w:iCs w:val="0"/>
          <w:color w:val="auto"/>
          <w:sz w:val="24"/>
          <w:szCs w:val="24"/>
        </w:rPr>
        <w:t>multiple-use</w:t>
      </w:r>
      <w:r w:rsidRPr="00332AFB">
        <w:rPr>
          <w:rFonts w:ascii="Times New Roman" w:hAnsi="Times New Roman" w:cs="Times New Roman"/>
          <w:i w:val="0"/>
          <w:iCs w:val="0"/>
          <w:color w:val="auto"/>
          <w:sz w:val="24"/>
          <w:szCs w:val="24"/>
        </w:rPr>
        <w:t xml:space="preserve"> zone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1265"/>
        <w:gridCol w:w="1980"/>
        <w:gridCol w:w="2435"/>
        <w:gridCol w:w="1628"/>
        <w:gridCol w:w="1332"/>
      </w:tblGrid>
      <w:tr w:rsidR="00332AFB" w14:paraId="14C42CBF" w14:textId="77777777" w:rsidTr="004A5571">
        <w:tc>
          <w:tcPr>
            <w:tcW w:w="1975" w:type="dxa"/>
            <w:gridSpan w:val="2"/>
            <w:tcBorders>
              <w:bottom w:val="single" w:sz="4" w:space="0" w:color="auto"/>
            </w:tcBorders>
          </w:tcPr>
          <w:p w14:paraId="6BDC4D7F" w14:textId="77777777" w:rsidR="00332AFB" w:rsidRPr="004C35D9" w:rsidRDefault="00332AFB" w:rsidP="004A5571">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Carbon Pool</w:t>
            </w:r>
          </w:p>
        </w:tc>
        <w:tc>
          <w:tcPr>
            <w:tcW w:w="1980" w:type="dxa"/>
            <w:tcBorders>
              <w:bottom w:val="single" w:sz="4" w:space="0" w:color="auto"/>
            </w:tcBorders>
          </w:tcPr>
          <w:p w14:paraId="7D95F5F2" w14:textId="77777777" w:rsidR="00332AFB" w:rsidRPr="004C35D9" w:rsidRDefault="00332AFB" w:rsidP="004A5571">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Buffer Zone</w:t>
            </w:r>
          </w:p>
          <w:p w14:paraId="7D094C02" w14:textId="77777777" w:rsidR="00332AFB" w:rsidRPr="004C35D9" w:rsidRDefault="00332AFB" w:rsidP="004A5571">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Average ±SD</w:t>
            </w:r>
          </w:p>
        </w:tc>
        <w:tc>
          <w:tcPr>
            <w:tcW w:w="2435" w:type="dxa"/>
            <w:tcBorders>
              <w:bottom w:val="single" w:sz="4" w:space="0" w:color="auto"/>
            </w:tcBorders>
          </w:tcPr>
          <w:p w14:paraId="68B5D5BF" w14:textId="77777777" w:rsidR="00332AFB" w:rsidRPr="004C35D9" w:rsidRDefault="00332AFB" w:rsidP="004A5571">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Multiple Use Zone</w:t>
            </w:r>
          </w:p>
          <w:p w14:paraId="22D5E551" w14:textId="77777777" w:rsidR="00332AFB" w:rsidRPr="004C35D9" w:rsidRDefault="00332AFB" w:rsidP="004A5571">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Average ±SD</w:t>
            </w:r>
          </w:p>
        </w:tc>
        <w:tc>
          <w:tcPr>
            <w:tcW w:w="1628" w:type="dxa"/>
            <w:tcBorders>
              <w:bottom w:val="single" w:sz="4" w:space="0" w:color="auto"/>
            </w:tcBorders>
          </w:tcPr>
          <w:p w14:paraId="02CB219B" w14:textId="77777777" w:rsidR="00332AFB" w:rsidRPr="005A27E2" w:rsidRDefault="00332AFB" w:rsidP="004A5571">
            <w:pPr>
              <w:spacing w:line="360" w:lineRule="auto"/>
              <w:jc w:val="both"/>
              <w:rPr>
                <w:rFonts w:ascii="Times New Roman" w:hAnsi="Times New Roman" w:cs="Times New Roman"/>
                <w:b/>
                <w:sz w:val="24"/>
                <w:szCs w:val="24"/>
              </w:rPr>
            </w:pPr>
            <w:r w:rsidRPr="005A27E2">
              <w:rPr>
                <w:rFonts w:ascii="Times New Roman" w:hAnsi="Times New Roman" w:cs="Times New Roman"/>
                <w:b/>
                <w:sz w:val="24"/>
                <w:szCs w:val="24"/>
              </w:rPr>
              <w:t>p-value</w:t>
            </w:r>
          </w:p>
        </w:tc>
        <w:tc>
          <w:tcPr>
            <w:tcW w:w="1332" w:type="dxa"/>
            <w:tcBorders>
              <w:bottom w:val="single" w:sz="4" w:space="0" w:color="auto"/>
            </w:tcBorders>
          </w:tcPr>
          <w:p w14:paraId="45D4EE3B" w14:textId="77777777" w:rsidR="00332AFB" w:rsidRPr="005A27E2" w:rsidRDefault="00332AFB" w:rsidP="004A5571">
            <w:pPr>
              <w:spacing w:line="360" w:lineRule="auto"/>
              <w:jc w:val="both"/>
              <w:rPr>
                <w:rFonts w:ascii="Times New Roman" w:hAnsi="Times New Roman" w:cs="Times New Roman"/>
                <w:b/>
                <w:sz w:val="24"/>
                <w:szCs w:val="24"/>
              </w:rPr>
            </w:pPr>
            <w:r w:rsidRPr="005A27E2">
              <w:rPr>
                <w:rFonts w:ascii="Times New Roman" w:hAnsi="Times New Roman" w:cs="Times New Roman"/>
                <w:b/>
                <w:sz w:val="24"/>
                <w:szCs w:val="24"/>
              </w:rPr>
              <w:t>t-value or U-value</w:t>
            </w:r>
          </w:p>
        </w:tc>
      </w:tr>
      <w:tr w:rsidR="00332AFB" w14:paraId="2DCEC5C9" w14:textId="77777777" w:rsidTr="004A5571">
        <w:tc>
          <w:tcPr>
            <w:tcW w:w="1975" w:type="dxa"/>
            <w:gridSpan w:val="2"/>
            <w:tcBorders>
              <w:top w:val="single" w:sz="4" w:space="0" w:color="auto"/>
              <w:bottom w:val="nil"/>
            </w:tcBorders>
          </w:tcPr>
          <w:p w14:paraId="44F567AA" w14:textId="77777777" w:rsidR="00332AFB" w:rsidRPr="004C35D9" w:rsidRDefault="00332AFB" w:rsidP="004A5571">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AGTC</w:t>
            </w:r>
          </w:p>
        </w:tc>
        <w:tc>
          <w:tcPr>
            <w:tcW w:w="1980" w:type="dxa"/>
            <w:tcBorders>
              <w:top w:val="single" w:sz="4" w:space="0" w:color="auto"/>
              <w:bottom w:val="nil"/>
            </w:tcBorders>
          </w:tcPr>
          <w:p w14:paraId="1596BB27" w14:textId="77777777" w:rsidR="00332AFB" w:rsidRPr="001344F3" w:rsidRDefault="00332AFB" w:rsidP="004A5571">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117.18 ± 50.3</w:t>
            </w:r>
          </w:p>
        </w:tc>
        <w:tc>
          <w:tcPr>
            <w:tcW w:w="2435" w:type="dxa"/>
            <w:tcBorders>
              <w:top w:val="single" w:sz="4" w:space="0" w:color="auto"/>
              <w:bottom w:val="nil"/>
            </w:tcBorders>
          </w:tcPr>
          <w:p w14:paraId="52968B34" w14:textId="77777777" w:rsidR="00332AFB" w:rsidRPr="001344F3" w:rsidRDefault="00332AFB" w:rsidP="004A5571">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71. 96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56.33</w:t>
            </w:r>
          </w:p>
        </w:tc>
        <w:tc>
          <w:tcPr>
            <w:tcW w:w="1628" w:type="dxa"/>
            <w:tcBorders>
              <w:top w:val="single" w:sz="4" w:space="0" w:color="auto"/>
              <w:bottom w:val="nil"/>
            </w:tcBorders>
          </w:tcPr>
          <w:p w14:paraId="74672108" w14:textId="77777777" w:rsidR="00332AFB" w:rsidRPr="001344F3" w:rsidRDefault="00332AFB" w:rsidP="004A5571">
            <w:pPr>
              <w:spacing w:line="360" w:lineRule="auto"/>
              <w:jc w:val="both"/>
              <w:rPr>
                <w:rFonts w:ascii="Times New Roman" w:hAnsi="Times New Roman" w:cs="Times New Roman"/>
                <w:bCs/>
                <w:sz w:val="24"/>
                <w:szCs w:val="24"/>
                <w:vertAlign w:val="superscript"/>
              </w:rPr>
            </w:pPr>
            <w:r w:rsidRPr="001344F3">
              <w:rPr>
                <w:rFonts w:ascii="Times New Roman" w:hAnsi="Times New Roman" w:cs="Times New Roman"/>
                <w:bCs/>
                <w:sz w:val="24"/>
                <w:szCs w:val="24"/>
              </w:rPr>
              <w:t>0.001</w:t>
            </w:r>
            <w:r w:rsidRPr="001344F3">
              <w:t>**</w:t>
            </w:r>
          </w:p>
        </w:tc>
        <w:tc>
          <w:tcPr>
            <w:tcW w:w="1332" w:type="dxa"/>
            <w:tcBorders>
              <w:top w:val="single" w:sz="4" w:space="0" w:color="auto"/>
              <w:bottom w:val="nil"/>
            </w:tcBorders>
          </w:tcPr>
          <w:p w14:paraId="336B1343" w14:textId="77777777" w:rsidR="00332AFB" w:rsidRPr="001344F3" w:rsidRDefault="00332AFB" w:rsidP="004A5571">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675</w:t>
            </w:r>
          </w:p>
        </w:tc>
      </w:tr>
      <w:tr w:rsidR="00332AFB" w14:paraId="34BFCE95" w14:textId="77777777" w:rsidTr="004A5571">
        <w:tc>
          <w:tcPr>
            <w:tcW w:w="1975" w:type="dxa"/>
            <w:gridSpan w:val="2"/>
            <w:tcBorders>
              <w:top w:val="nil"/>
            </w:tcBorders>
          </w:tcPr>
          <w:p w14:paraId="70867EB1" w14:textId="77777777" w:rsidR="00332AFB" w:rsidRPr="004C35D9" w:rsidRDefault="00332AFB" w:rsidP="004A5571">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BGTC</w:t>
            </w:r>
          </w:p>
        </w:tc>
        <w:tc>
          <w:tcPr>
            <w:tcW w:w="1980" w:type="dxa"/>
            <w:tcBorders>
              <w:top w:val="nil"/>
            </w:tcBorders>
          </w:tcPr>
          <w:p w14:paraId="72B741DC" w14:textId="77777777" w:rsidR="00332AFB" w:rsidRPr="001344F3" w:rsidRDefault="00332AFB" w:rsidP="004A5571">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20.13 ± 7.72</w:t>
            </w:r>
          </w:p>
        </w:tc>
        <w:tc>
          <w:tcPr>
            <w:tcW w:w="2435" w:type="dxa"/>
            <w:tcBorders>
              <w:top w:val="nil"/>
            </w:tcBorders>
          </w:tcPr>
          <w:p w14:paraId="7B6694F9" w14:textId="77777777" w:rsidR="00332AFB" w:rsidRPr="001344F3" w:rsidRDefault="00332AFB" w:rsidP="004A5571">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12.80 ± 9.00</w:t>
            </w:r>
          </w:p>
        </w:tc>
        <w:tc>
          <w:tcPr>
            <w:tcW w:w="1628" w:type="dxa"/>
            <w:tcBorders>
              <w:top w:val="nil"/>
            </w:tcBorders>
          </w:tcPr>
          <w:p w14:paraId="296DFEA2" w14:textId="77777777" w:rsidR="00332AFB" w:rsidRPr="001344F3" w:rsidRDefault="00332AFB" w:rsidP="004A5571">
            <w:pPr>
              <w:spacing w:line="360" w:lineRule="auto"/>
              <w:jc w:val="both"/>
              <w:rPr>
                <w:rFonts w:ascii="Times New Roman" w:hAnsi="Times New Roman" w:cs="Times New Roman"/>
                <w:bCs/>
                <w:sz w:val="24"/>
                <w:szCs w:val="24"/>
                <w:vertAlign w:val="superscript"/>
              </w:rPr>
            </w:pPr>
            <w:r w:rsidRPr="001344F3">
              <w:rPr>
                <w:rFonts w:ascii="Times New Roman" w:hAnsi="Times New Roman" w:cs="Times New Roman"/>
                <w:bCs/>
                <w:sz w:val="24"/>
                <w:szCs w:val="24"/>
              </w:rPr>
              <w:t>0.0009</w:t>
            </w:r>
            <w:r w:rsidRPr="001344F3">
              <w:t>***</w:t>
            </w:r>
          </w:p>
        </w:tc>
        <w:tc>
          <w:tcPr>
            <w:tcW w:w="1332" w:type="dxa"/>
            <w:tcBorders>
              <w:top w:val="nil"/>
            </w:tcBorders>
          </w:tcPr>
          <w:p w14:paraId="7BCE4F29" w14:textId="77777777" w:rsidR="00332AFB" w:rsidRPr="001344F3" w:rsidRDefault="00332AFB" w:rsidP="004A5571">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675</w:t>
            </w:r>
          </w:p>
        </w:tc>
      </w:tr>
      <w:tr w:rsidR="00332AFB" w14:paraId="53D51F25" w14:textId="77777777" w:rsidTr="004A5571">
        <w:tc>
          <w:tcPr>
            <w:tcW w:w="1975" w:type="dxa"/>
            <w:gridSpan w:val="2"/>
          </w:tcPr>
          <w:p w14:paraId="3D64F92E" w14:textId="77777777" w:rsidR="00332AFB" w:rsidRPr="004C35D9" w:rsidRDefault="00332AFB" w:rsidP="004A5571">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AGSC</w:t>
            </w:r>
          </w:p>
        </w:tc>
        <w:tc>
          <w:tcPr>
            <w:tcW w:w="1980" w:type="dxa"/>
          </w:tcPr>
          <w:p w14:paraId="65B82563" w14:textId="77777777" w:rsidR="00332AFB" w:rsidRPr="001344F3" w:rsidRDefault="00332AFB" w:rsidP="004A5571">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0.515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0.192</w:t>
            </w:r>
          </w:p>
        </w:tc>
        <w:tc>
          <w:tcPr>
            <w:tcW w:w="2435" w:type="dxa"/>
          </w:tcPr>
          <w:p w14:paraId="647F3256" w14:textId="77777777" w:rsidR="00332AFB" w:rsidRPr="001344F3" w:rsidRDefault="00332AFB" w:rsidP="004A5571">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0.424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0.218</w:t>
            </w:r>
          </w:p>
        </w:tc>
        <w:tc>
          <w:tcPr>
            <w:tcW w:w="1628" w:type="dxa"/>
          </w:tcPr>
          <w:p w14:paraId="7EBAF23E" w14:textId="77777777" w:rsidR="00332AFB" w:rsidRPr="001344F3" w:rsidRDefault="00332AFB" w:rsidP="004A5571">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0.092</w:t>
            </w:r>
          </w:p>
        </w:tc>
        <w:tc>
          <w:tcPr>
            <w:tcW w:w="1332" w:type="dxa"/>
          </w:tcPr>
          <w:p w14:paraId="64EC2F07" w14:textId="77777777" w:rsidR="00332AFB" w:rsidRPr="001344F3" w:rsidRDefault="00332AFB" w:rsidP="004A5571">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1.71</w:t>
            </w:r>
          </w:p>
        </w:tc>
      </w:tr>
      <w:tr w:rsidR="00332AFB" w14:paraId="5F063088" w14:textId="77777777" w:rsidTr="004A5571">
        <w:tc>
          <w:tcPr>
            <w:tcW w:w="1975" w:type="dxa"/>
            <w:gridSpan w:val="2"/>
          </w:tcPr>
          <w:p w14:paraId="3218B518" w14:textId="77777777" w:rsidR="00332AFB" w:rsidRPr="004C35D9" w:rsidRDefault="00332AFB" w:rsidP="004A5571">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BGSC</w:t>
            </w:r>
          </w:p>
        </w:tc>
        <w:tc>
          <w:tcPr>
            <w:tcW w:w="1980" w:type="dxa"/>
          </w:tcPr>
          <w:p w14:paraId="78E82DB6" w14:textId="77777777" w:rsidR="00332AFB" w:rsidRPr="001344F3" w:rsidRDefault="00332AFB" w:rsidP="004A5571">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0.16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0.05</w:t>
            </w:r>
          </w:p>
        </w:tc>
        <w:tc>
          <w:tcPr>
            <w:tcW w:w="2435" w:type="dxa"/>
          </w:tcPr>
          <w:p w14:paraId="7E2E90B4" w14:textId="77777777" w:rsidR="00332AFB" w:rsidRPr="001344F3" w:rsidRDefault="00332AFB" w:rsidP="004A5571">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0.13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0.06</w:t>
            </w:r>
          </w:p>
        </w:tc>
        <w:tc>
          <w:tcPr>
            <w:tcW w:w="1628" w:type="dxa"/>
          </w:tcPr>
          <w:p w14:paraId="5B7257AE" w14:textId="77777777" w:rsidR="00332AFB" w:rsidRPr="001344F3" w:rsidRDefault="00332AFB" w:rsidP="004A5571">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0.082</w:t>
            </w:r>
          </w:p>
        </w:tc>
        <w:tc>
          <w:tcPr>
            <w:tcW w:w="1332" w:type="dxa"/>
          </w:tcPr>
          <w:p w14:paraId="4C9A85A7" w14:textId="77777777" w:rsidR="00332AFB" w:rsidRPr="001344F3" w:rsidRDefault="00332AFB" w:rsidP="004A5571">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1.76</w:t>
            </w:r>
          </w:p>
        </w:tc>
      </w:tr>
      <w:tr w:rsidR="00332AFB" w14:paraId="0C23BC03" w14:textId="77777777" w:rsidTr="004A5571">
        <w:tc>
          <w:tcPr>
            <w:tcW w:w="1975" w:type="dxa"/>
            <w:gridSpan w:val="2"/>
          </w:tcPr>
          <w:p w14:paraId="0B80BB95" w14:textId="77777777" w:rsidR="00332AFB" w:rsidRPr="004C35D9" w:rsidRDefault="00332AFB" w:rsidP="004A5571">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HGC</w:t>
            </w:r>
          </w:p>
        </w:tc>
        <w:tc>
          <w:tcPr>
            <w:tcW w:w="1980" w:type="dxa"/>
          </w:tcPr>
          <w:p w14:paraId="64A9055D" w14:textId="77777777" w:rsidR="00332AFB" w:rsidRPr="001344F3" w:rsidRDefault="00332AFB" w:rsidP="004A5571">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0.87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1.1</w:t>
            </w:r>
          </w:p>
        </w:tc>
        <w:tc>
          <w:tcPr>
            <w:tcW w:w="2435" w:type="dxa"/>
          </w:tcPr>
          <w:p w14:paraId="433FB081" w14:textId="77777777" w:rsidR="00332AFB" w:rsidRPr="001344F3" w:rsidRDefault="00332AFB" w:rsidP="004A5571">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0.586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0.93</w:t>
            </w:r>
          </w:p>
        </w:tc>
        <w:tc>
          <w:tcPr>
            <w:tcW w:w="1628" w:type="dxa"/>
          </w:tcPr>
          <w:p w14:paraId="7D631808" w14:textId="77777777" w:rsidR="00332AFB" w:rsidRPr="001344F3" w:rsidRDefault="00332AFB" w:rsidP="004A5571">
            <w:pPr>
              <w:spacing w:line="360" w:lineRule="auto"/>
              <w:jc w:val="both"/>
              <w:rPr>
                <w:rFonts w:ascii="Times New Roman" w:hAnsi="Times New Roman" w:cs="Times New Roman"/>
                <w:bCs/>
                <w:sz w:val="24"/>
                <w:szCs w:val="24"/>
              </w:rPr>
            </w:pPr>
            <w:r w:rsidRPr="001344F3">
              <w:rPr>
                <w:rFonts w:ascii="Times New Roman" w:hAnsi="Times New Roman" w:cs="Times New Roman"/>
                <w:sz w:val="24"/>
                <w:szCs w:val="24"/>
              </w:rPr>
              <w:t>0.248</w:t>
            </w:r>
          </w:p>
        </w:tc>
        <w:tc>
          <w:tcPr>
            <w:tcW w:w="1332" w:type="dxa"/>
          </w:tcPr>
          <w:p w14:paraId="5D9DDC92" w14:textId="77777777" w:rsidR="00332AFB" w:rsidRPr="001344F3" w:rsidRDefault="00332AFB" w:rsidP="004A5571">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517</w:t>
            </w:r>
          </w:p>
        </w:tc>
      </w:tr>
      <w:tr w:rsidR="00332AFB" w14:paraId="66A5CFC6" w14:textId="77777777" w:rsidTr="004A5571">
        <w:tc>
          <w:tcPr>
            <w:tcW w:w="1975" w:type="dxa"/>
            <w:gridSpan w:val="2"/>
          </w:tcPr>
          <w:p w14:paraId="51F072F1" w14:textId="77777777" w:rsidR="00332AFB" w:rsidRPr="004C35D9" w:rsidRDefault="00332AFB" w:rsidP="004A5571">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LC</w:t>
            </w:r>
          </w:p>
        </w:tc>
        <w:tc>
          <w:tcPr>
            <w:tcW w:w="1980" w:type="dxa"/>
          </w:tcPr>
          <w:p w14:paraId="107655B4" w14:textId="77777777" w:rsidR="00332AFB" w:rsidRPr="001344F3" w:rsidRDefault="00332AFB" w:rsidP="004A5571">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6.86 ± 1.7</w:t>
            </w:r>
          </w:p>
        </w:tc>
        <w:tc>
          <w:tcPr>
            <w:tcW w:w="2435" w:type="dxa"/>
          </w:tcPr>
          <w:p w14:paraId="26C29F2D" w14:textId="77777777" w:rsidR="00332AFB" w:rsidRPr="001344F3" w:rsidRDefault="00332AFB" w:rsidP="004A5571">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7.43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2.25</w:t>
            </w:r>
          </w:p>
        </w:tc>
        <w:tc>
          <w:tcPr>
            <w:tcW w:w="1628" w:type="dxa"/>
          </w:tcPr>
          <w:p w14:paraId="13615173" w14:textId="77777777" w:rsidR="00332AFB" w:rsidRPr="001344F3" w:rsidRDefault="00332AFB" w:rsidP="004A5571">
            <w:pPr>
              <w:spacing w:line="360" w:lineRule="auto"/>
              <w:jc w:val="both"/>
              <w:rPr>
                <w:rFonts w:ascii="Times New Roman" w:hAnsi="Times New Roman" w:cs="Times New Roman"/>
                <w:bCs/>
                <w:sz w:val="24"/>
                <w:szCs w:val="24"/>
              </w:rPr>
            </w:pPr>
            <w:r w:rsidRPr="001344F3">
              <w:rPr>
                <w:rFonts w:ascii="Times New Roman" w:hAnsi="Times New Roman" w:cs="Times New Roman"/>
                <w:sz w:val="24"/>
                <w:szCs w:val="24"/>
              </w:rPr>
              <w:t>0.275</w:t>
            </w:r>
          </w:p>
        </w:tc>
        <w:tc>
          <w:tcPr>
            <w:tcW w:w="1332" w:type="dxa"/>
          </w:tcPr>
          <w:p w14:paraId="177E62ED" w14:textId="77777777" w:rsidR="00332AFB" w:rsidRPr="001344F3" w:rsidRDefault="00332AFB" w:rsidP="004A5571">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-1.102</w:t>
            </w:r>
          </w:p>
        </w:tc>
      </w:tr>
      <w:tr w:rsidR="00332AFB" w14:paraId="30C2B38F" w14:textId="77777777" w:rsidTr="004A5571">
        <w:trPr>
          <w:trHeight w:val="204"/>
        </w:trPr>
        <w:tc>
          <w:tcPr>
            <w:tcW w:w="710" w:type="dxa"/>
            <w:vMerge w:val="restart"/>
          </w:tcPr>
          <w:p w14:paraId="0220C92F" w14:textId="77777777" w:rsidR="00332AFB" w:rsidRPr="004C35D9" w:rsidRDefault="00332AFB" w:rsidP="004A5571">
            <w:pPr>
              <w:spacing w:line="360" w:lineRule="auto"/>
              <w:jc w:val="center"/>
              <w:rPr>
                <w:rFonts w:ascii="Times New Roman" w:hAnsi="Times New Roman" w:cs="Times New Roman"/>
                <w:b/>
                <w:sz w:val="24"/>
                <w:szCs w:val="24"/>
              </w:rPr>
            </w:pPr>
            <w:r w:rsidRPr="004C35D9">
              <w:rPr>
                <w:rFonts w:ascii="Times New Roman" w:hAnsi="Times New Roman" w:cs="Times New Roman"/>
                <w:b/>
                <w:sz w:val="24"/>
                <w:szCs w:val="24"/>
              </w:rPr>
              <w:t>SOC</w:t>
            </w:r>
          </w:p>
        </w:tc>
        <w:tc>
          <w:tcPr>
            <w:tcW w:w="1265" w:type="dxa"/>
          </w:tcPr>
          <w:p w14:paraId="3ED2B2EB" w14:textId="77777777" w:rsidR="00332AFB" w:rsidRPr="004C35D9" w:rsidRDefault="00332AFB" w:rsidP="004A5571">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POM</w:t>
            </w:r>
          </w:p>
        </w:tc>
        <w:tc>
          <w:tcPr>
            <w:tcW w:w="1980" w:type="dxa"/>
          </w:tcPr>
          <w:p w14:paraId="3426A69C" w14:textId="77777777" w:rsidR="00332AFB" w:rsidRPr="001344F3" w:rsidRDefault="00332AFB" w:rsidP="004A5571">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59.99 ± 28.08</w:t>
            </w:r>
          </w:p>
        </w:tc>
        <w:tc>
          <w:tcPr>
            <w:tcW w:w="2435" w:type="dxa"/>
          </w:tcPr>
          <w:p w14:paraId="49D272DB" w14:textId="77777777" w:rsidR="00332AFB" w:rsidRPr="001344F3" w:rsidRDefault="00332AFB" w:rsidP="004A5571">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46.3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25.62</w:t>
            </w:r>
          </w:p>
        </w:tc>
        <w:tc>
          <w:tcPr>
            <w:tcW w:w="1628" w:type="dxa"/>
          </w:tcPr>
          <w:p w14:paraId="298D20A3" w14:textId="77777777" w:rsidR="00332AFB" w:rsidRPr="001344F3" w:rsidRDefault="00332AFB" w:rsidP="004A5571">
            <w:pPr>
              <w:spacing w:line="360" w:lineRule="auto"/>
              <w:jc w:val="both"/>
              <w:rPr>
                <w:rFonts w:ascii="Times New Roman" w:hAnsi="Times New Roman" w:cs="Times New Roman"/>
                <w:bCs/>
                <w:sz w:val="24"/>
                <w:szCs w:val="24"/>
                <w:vertAlign w:val="superscript"/>
              </w:rPr>
            </w:pPr>
            <w:r w:rsidRPr="001344F3">
              <w:rPr>
                <w:rFonts w:ascii="Times New Roman" w:hAnsi="Times New Roman" w:cs="Times New Roman"/>
                <w:sz w:val="24"/>
                <w:szCs w:val="24"/>
              </w:rPr>
              <w:t>0.0351</w:t>
            </w:r>
            <w:r w:rsidRPr="001344F3">
              <w:t>*</w:t>
            </w:r>
          </w:p>
        </w:tc>
        <w:tc>
          <w:tcPr>
            <w:tcW w:w="1332" w:type="dxa"/>
          </w:tcPr>
          <w:p w14:paraId="2629E854" w14:textId="77777777" w:rsidR="00332AFB" w:rsidRPr="001344F3" w:rsidRDefault="00332AFB" w:rsidP="004A5571">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593</w:t>
            </w:r>
          </w:p>
        </w:tc>
      </w:tr>
      <w:tr w:rsidR="00332AFB" w14:paraId="6D6226CA" w14:textId="77777777" w:rsidTr="004A5571">
        <w:trPr>
          <w:trHeight w:val="204"/>
        </w:trPr>
        <w:tc>
          <w:tcPr>
            <w:tcW w:w="710" w:type="dxa"/>
            <w:vMerge/>
          </w:tcPr>
          <w:p w14:paraId="386F5502" w14:textId="77777777" w:rsidR="00332AFB" w:rsidRPr="004C35D9" w:rsidRDefault="00332AFB" w:rsidP="004A5571">
            <w:pPr>
              <w:spacing w:line="360" w:lineRule="auto"/>
              <w:jc w:val="both"/>
              <w:rPr>
                <w:rFonts w:ascii="Times New Roman" w:hAnsi="Times New Roman" w:cs="Times New Roman"/>
                <w:b/>
                <w:sz w:val="24"/>
                <w:szCs w:val="24"/>
              </w:rPr>
            </w:pPr>
          </w:p>
        </w:tc>
        <w:tc>
          <w:tcPr>
            <w:tcW w:w="1265" w:type="dxa"/>
          </w:tcPr>
          <w:p w14:paraId="221D0253" w14:textId="77777777" w:rsidR="00332AFB" w:rsidRPr="004C35D9" w:rsidRDefault="00332AFB" w:rsidP="004A5571">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MAOM</w:t>
            </w:r>
          </w:p>
        </w:tc>
        <w:tc>
          <w:tcPr>
            <w:tcW w:w="1980" w:type="dxa"/>
          </w:tcPr>
          <w:p w14:paraId="4DEEE066" w14:textId="77777777" w:rsidR="00332AFB" w:rsidRPr="001344F3" w:rsidRDefault="00332AFB" w:rsidP="004A5571">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87.59 ± 28.57</w:t>
            </w:r>
          </w:p>
        </w:tc>
        <w:tc>
          <w:tcPr>
            <w:tcW w:w="2435" w:type="dxa"/>
          </w:tcPr>
          <w:p w14:paraId="60239660" w14:textId="77777777" w:rsidR="00332AFB" w:rsidRPr="001344F3" w:rsidRDefault="00332AFB" w:rsidP="004A5571">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 xml:space="preserve">71.01 </w:t>
            </w:r>
            <w:r w:rsidRPr="001344F3">
              <w:rPr>
                <w:rFonts w:ascii="Times New Roman" w:hAnsi="Times New Roman" w:cs="Times New Roman"/>
                <w:b/>
                <w:sz w:val="24"/>
                <w:szCs w:val="24"/>
              </w:rPr>
              <w:t xml:space="preserve">± </w:t>
            </w:r>
            <w:r w:rsidRPr="001344F3">
              <w:rPr>
                <w:rFonts w:ascii="Times New Roman" w:hAnsi="Times New Roman" w:cs="Times New Roman"/>
                <w:bCs/>
                <w:sz w:val="24"/>
                <w:szCs w:val="24"/>
              </w:rPr>
              <w:t>34.68</w:t>
            </w:r>
          </w:p>
        </w:tc>
        <w:tc>
          <w:tcPr>
            <w:tcW w:w="1628" w:type="dxa"/>
          </w:tcPr>
          <w:p w14:paraId="504CBB3D" w14:textId="77777777" w:rsidR="00332AFB" w:rsidRPr="001344F3" w:rsidRDefault="00332AFB" w:rsidP="004A5571">
            <w:pPr>
              <w:spacing w:line="360" w:lineRule="auto"/>
              <w:jc w:val="both"/>
              <w:rPr>
                <w:rFonts w:ascii="Times New Roman" w:hAnsi="Times New Roman" w:cs="Times New Roman"/>
                <w:bCs/>
                <w:sz w:val="24"/>
                <w:szCs w:val="24"/>
                <w:vertAlign w:val="superscript"/>
              </w:rPr>
            </w:pPr>
            <w:r w:rsidRPr="001344F3">
              <w:rPr>
                <w:rFonts w:ascii="Times New Roman" w:hAnsi="Times New Roman" w:cs="Times New Roman"/>
                <w:sz w:val="24"/>
                <w:szCs w:val="24"/>
              </w:rPr>
              <w:t>0.0292</w:t>
            </w:r>
            <w:r w:rsidRPr="001344F3">
              <w:t>*</w:t>
            </w:r>
          </w:p>
        </w:tc>
        <w:tc>
          <w:tcPr>
            <w:tcW w:w="1332" w:type="dxa"/>
          </w:tcPr>
          <w:p w14:paraId="2AB7EF40" w14:textId="77777777" w:rsidR="00332AFB" w:rsidRPr="001344F3" w:rsidRDefault="00332AFB" w:rsidP="004A5571">
            <w:pPr>
              <w:spacing w:line="360" w:lineRule="auto"/>
              <w:jc w:val="both"/>
              <w:rPr>
                <w:rFonts w:ascii="Times New Roman" w:hAnsi="Times New Roman" w:cs="Times New Roman"/>
                <w:bCs/>
                <w:sz w:val="24"/>
                <w:szCs w:val="24"/>
              </w:rPr>
            </w:pPr>
            <w:r w:rsidRPr="001344F3">
              <w:rPr>
                <w:rFonts w:ascii="Times New Roman" w:hAnsi="Times New Roman" w:cs="Times New Roman"/>
                <w:bCs/>
                <w:sz w:val="24"/>
                <w:szCs w:val="24"/>
              </w:rPr>
              <w:t>598</w:t>
            </w:r>
          </w:p>
        </w:tc>
      </w:tr>
      <w:tr w:rsidR="00332AFB" w:rsidRPr="00365DFF" w14:paraId="6FA0B977" w14:textId="77777777" w:rsidTr="004A5571">
        <w:tc>
          <w:tcPr>
            <w:tcW w:w="1975" w:type="dxa"/>
            <w:gridSpan w:val="2"/>
          </w:tcPr>
          <w:p w14:paraId="69770A97" w14:textId="77777777" w:rsidR="00332AFB" w:rsidRPr="004C35D9" w:rsidRDefault="00332AFB" w:rsidP="004A5571">
            <w:pPr>
              <w:spacing w:line="360" w:lineRule="auto"/>
              <w:jc w:val="both"/>
              <w:rPr>
                <w:rFonts w:ascii="Times New Roman" w:hAnsi="Times New Roman" w:cs="Times New Roman"/>
                <w:b/>
                <w:sz w:val="24"/>
                <w:szCs w:val="24"/>
              </w:rPr>
            </w:pPr>
            <w:r w:rsidRPr="004C35D9">
              <w:rPr>
                <w:rFonts w:ascii="Times New Roman" w:hAnsi="Times New Roman" w:cs="Times New Roman"/>
                <w:b/>
                <w:sz w:val="24"/>
                <w:szCs w:val="24"/>
              </w:rPr>
              <w:t>Total</w:t>
            </w:r>
          </w:p>
        </w:tc>
        <w:tc>
          <w:tcPr>
            <w:tcW w:w="1980" w:type="dxa"/>
          </w:tcPr>
          <w:p w14:paraId="16DE42C3" w14:textId="77777777" w:rsidR="00332AFB" w:rsidRPr="001344F3" w:rsidRDefault="00332AFB" w:rsidP="004A5571">
            <w:pPr>
              <w:spacing w:line="360" w:lineRule="auto"/>
              <w:jc w:val="both"/>
              <w:rPr>
                <w:rFonts w:ascii="Times New Roman" w:hAnsi="Times New Roman" w:cs="Times New Roman"/>
                <w:b/>
                <w:sz w:val="24"/>
                <w:szCs w:val="24"/>
              </w:rPr>
            </w:pPr>
            <w:r w:rsidRPr="001344F3">
              <w:rPr>
                <w:rFonts w:ascii="Times New Roman" w:hAnsi="Times New Roman" w:cs="Times New Roman"/>
                <w:b/>
                <w:sz w:val="24"/>
                <w:szCs w:val="24"/>
              </w:rPr>
              <w:t>293.31 ± 90.05</w:t>
            </w:r>
          </w:p>
        </w:tc>
        <w:tc>
          <w:tcPr>
            <w:tcW w:w="2435" w:type="dxa"/>
          </w:tcPr>
          <w:p w14:paraId="67B3E8A3" w14:textId="77777777" w:rsidR="00332AFB" w:rsidRPr="001344F3" w:rsidRDefault="00332AFB" w:rsidP="004A5571">
            <w:pPr>
              <w:spacing w:line="360" w:lineRule="auto"/>
              <w:jc w:val="both"/>
              <w:rPr>
                <w:rFonts w:ascii="Times New Roman" w:hAnsi="Times New Roman" w:cs="Times New Roman"/>
                <w:b/>
                <w:sz w:val="24"/>
                <w:szCs w:val="24"/>
              </w:rPr>
            </w:pPr>
            <w:r w:rsidRPr="001344F3">
              <w:rPr>
                <w:rFonts w:ascii="Times New Roman" w:hAnsi="Times New Roman" w:cs="Times New Roman"/>
                <w:b/>
                <w:sz w:val="24"/>
                <w:szCs w:val="24"/>
              </w:rPr>
              <w:t>210.65 ± 89.75</w:t>
            </w:r>
          </w:p>
        </w:tc>
        <w:tc>
          <w:tcPr>
            <w:tcW w:w="1628" w:type="dxa"/>
          </w:tcPr>
          <w:p w14:paraId="7BF09F16" w14:textId="77777777" w:rsidR="00332AFB" w:rsidRPr="001344F3" w:rsidRDefault="00332AFB" w:rsidP="004A5571">
            <w:pPr>
              <w:spacing w:line="360" w:lineRule="auto"/>
              <w:jc w:val="both"/>
              <w:rPr>
                <w:rFonts w:ascii="Times New Roman" w:hAnsi="Times New Roman" w:cs="Times New Roman"/>
                <w:b/>
                <w:sz w:val="24"/>
                <w:szCs w:val="24"/>
                <w:vertAlign w:val="superscript"/>
              </w:rPr>
            </w:pPr>
            <w:r w:rsidRPr="001344F3">
              <w:rPr>
                <w:rFonts w:ascii="Times New Roman" w:hAnsi="Times New Roman" w:cs="Times New Roman"/>
                <w:b/>
                <w:sz w:val="24"/>
                <w:szCs w:val="24"/>
              </w:rPr>
              <w:t>0.0003</w:t>
            </w:r>
            <w:r w:rsidRPr="001344F3">
              <w:t>***</w:t>
            </w:r>
          </w:p>
        </w:tc>
        <w:tc>
          <w:tcPr>
            <w:tcW w:w="1332" w:type="dxa"/>
          </w:tcPr>
          <w:p w14:paraId="59140215" w14:textId="77777777" w:rsidR="00332AFB" w:rsidRPr="001344F3" w:rsidRDefault="00332AFB" w:rsidP="004A5571">
            <w:pPr>
              <w:spacing w:line="360" w:lineRule="auto"/>
              <w:jc w:val="both"/>
              <w:rPr>
                <w:rFonts w:ascii="Times New Roman" w:hAnsi="Times New Roman" w:cs="Times New Roman"/>
                <w:b/>
                <w:sz w:val="24"/>
                <w:szCs w:val="24"/>
              </w:rPr>
            </w:pPr>
            <w:r w:rsidRPr="001344F3">
              <w:rPr>
                <w:rFonts w:ascii="Times New Roman" w:hAnsi="Times New Roman" w:cs="Times New Roman"/>
                <w:b/>
                <w:sz w:val="24"/>
                <w:szCs w:val="24"/>
              </w:rPr>
              <w:t>698</w:t>
            </w:r>
          </w:p>
        </w:tc>
      </w:tr>
    </w:tbl>
    <w:p w14:paraId="35CE7FF0" w14:textId="772066D6" w:rsidR="00332AFB" w:rsidRPr="00332AFB" w:rsidRDefault="00332AFB" w:rsidP="00332AFB">
      <w:pPr>
        <w:tabs>
          <w:tab w:val="left" w:pos="1125"/>
        </w:tabs>
        <w:spacing w:line="360" w:lineRule="auto"/>
        <w:jc w:val="both"/>
        <w:rPr>
          <w:rFonts w:ascii="Times New Roman" w:hAnsi="Times New Roman" w:cs="Times New Roman"/>
          <w:bCs/>
          <w:i/>
          <w:iCs/>
          <w:sz w:val="24"/>
          <w:szCs w:val="24"/>
        </w:rPr>
      </w:pPr>
      <w:r w:rsidRPr="00291216">
        <w:rPr>
          <w:rFonts w:ascii="Times New Roman" w:hAnsi="Times New Roman" w:cs="Times New Roman"/>
          <w:bCs/>
          <w:i/>
          <w:iCs/>
          <w:sz w:val="24"/>
          <w:szCs w:val="24"/>
        </w:rPr>
        <w:t>Note: Significance: ***p&lt;0.001, **p&lt;0.01, *p&lt;0.05</w:t>
      </w:r>
    </w:p>
    <w:p w14:paraId="52848606" w14:textId="1E0938CA" w:rsidR="00355752" w:rsidRDefault="00557ECC" w:rsidP="00C52063">
      <w:pPr>
        <w:tabs>
          <w:tab w:val="left" w:pos="1125"/>
        </w:tabs>
        <w:spacing w:after="0" w:line="360" w:lineRule="auto"/>
        <w:ind w:firstLine="288"/>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total biomass carbon varied across </w:t>
      </w:r>
      <w:r w:rsidR="00F03A90">
        <w:rPr>
          <w:rFonts w:ascii="Times New Roman" w:hAnsi="Times New Roman" w:cs="Times New Roman"/>
          <w:bCs/>
          <w:sz w:val="24"/>
          <w:szCs w:val="24"/>
        </w:rPr>
        <w:t>zones</w:t>
      </w:r>
      <w:r>
        <w:rPr>
          <w:rFonts w:ascii="Times New Roman" w:hAnsi="Times New Roman" w:cs="Times New Roman"/>
          <w:bCs/>
          <w:sz w:val="24"/>
          <w:szCs w:val="24"/>
        </w:rPr>
        <w:t xml:space="preserve"> significantly</w:t>
      </w:r>
      <w:r w:rsidR="00F03A90">
        <w:rPr>
          <w:rFonts w:ascii="Times New Roman" w:hAnsi="Times New Roman" w:cs="Times New Roman"/>
          <w:bCs/>
          <w:sz w:val="24"/>
          <w:szCs w:val="24"/>
        </w:rPr>
        <w:t>,</w:t>
      </w:r>
      <w:r>
        <w:rPr>
          <w:rFonts w:ascii="Times New Roman" w:hAnsi="Times New Roman" w:cs="Times New Roman"/>
          <w:bCs/>
          <w:sz w:val="24"/>
          <w:szCs w:val="24"/>
        </w:rPr>
        <w:t xml:space="preserve"> with </w:t>
      </w:r>
      <w:r w:rsidR="00F03A90">
        <w:rPr>
          <w:rFonts w:ascii="Times New Roman" w:hAnsi="Times New Roman" w:cs="Times New Roman"/>
          <w:bCs/>
          <w:sz w:val="24"/>
          <w:szCs w:val="24"/>
        </w:rPr>
        <w:t xml:space="preserve">a </w:t>
      </w:r>
      <w:r>
        <w:rPr>
          <w:rFonts w:ascii="Times New Roman" w:hAnsi="Times New Roman" w:cs="Times New Roman"/>
          <w:bCs/>
          <w:sz w:val="24"/>
          <w:szCs w:val="24"/>
        </w:rPr>
        <w:t>mean total biomass carbon of 145.73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(58.24 SD) in BZ and 93.34 t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(65.68 SD) in MUZ</w:t>
      </w:r>
      <w:r w:rsidR="00F03A90">
        <w:rPr>
          <w:rFonts w:ascii="Times New Roman" w:hAnsi="Times New Roman" w:cs="Times New Roman"/>
          <w:bCs/>
          <w:sz w:val="24"/>
          <w:szCs w:val="24"/>
        </w:rPr>
        <w:t>,</w:t>
      </w:r>
      <w:r>
        <w:rPr>
          <w:rFonts w:ascii="Times New Roman" w:hAnsi="Times New Roman" w:cs="Times New Roman"/>
          <w:bCs/>
          <w:sz w:val="24"/>
          <w:szCs w:val="24"/>
        </w:rPr>
        <w:t xml:space="preserve"> respectively </w:t>
      </w:r>
      <w:r w:rsidRPr="001E0DBC">
        <w:rPr>
          <w:rFonts w:ascii="Times New Roman" w:hAnsi="Times New Roman" w:cs="Times New Roman"/>
          <w:bCs/>
          <w:sz w:val="24"/>
          <w:szCs w:val="24"/>
        </w:rPr>
        <w:t>(</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 xml:space="preserve">&lt; </w:t>
      </w:r>
      <w:r w:rsidRPr="00055761">
        <w:rPr>
          <w:rFonts w:ascii="Times New Roman" w:hAnsi="Times New Roman" w:cs="Times New Roman"/>
          <w:bCs/>
          <w:i/>
          <w:iCs/>
          <w:sz w:val="24"/>
          <w:szCs w:val="24"/>
        </w:rPr>
        <w:t>.001</w:t>
      </w:r>
      <w:r w:rsidRPr="001E0DBC">
        <w:rPr>
          <w:rFonts w:ascii="Times New Roman" w:hAnsi="Times New Roman" w:cs="Times New Roman"/>
          <w:bCs/>
          <w:sz w:val="24"/>
          <w:szCs w:val="24"/>
        </w:rPr>
        <w:t>)</w:t>
      </w:r>
      <w:r>
        <w:rPr>
          <w:rFonts w:ascii="Times New Roman" w:hAnsi="Times New Roman" w:cs="Times New Roman"/>
          <w:bCs/>
          <w:sz w:val="24"/>
          <w:szCs w:val="24"/>
        </w:rPr>
        <w:t>.</w:t>
      </w:r>
      <w:r w:rsidRPr="001E0DBC">
        <w:rPr>
          <w:rFonts w:ascii="Times New Roman" w:hAnsi="Times New Roman" w:cs="Times New Roman"/>
          <w:bCs/>
          <w:sz w:val="24"/>
          <w:szCs w:val="24"/>
        </w:rPr>
        <w:t xml:space="preserve"> </w:t>
      </w:r>
      <w:r w:rsidR="00F03A90">
        <w:rPr>
          <w:rFonts w:ascii="Times New Roman" w:hAnsi="Times New Roman" w:cs="Times New Roman"/>
          <w:bCs/>
          <w:sz w:val="24"/>
          <w:szCs w:val="24"/>
        </w:rPr>
        <w:t>A small</w:t>
      </w:r>
      <w:r>
        <w:rPr>
          <w:rFonts w:ascii="Times New Roman" w:hAnsi="Times New Roman" w:cs="Times New Roman"/>
          <w:bCs/>
          <w:sz w:val="24"/>
          <w:szCs w:val="24"/>
        </w:rPr>
        <w:t xml:space="preserve"> difference was observed in </w:t>
      </w:r>
      <w:r w:rsidRPr="001E0DBC">
        <w:rPr>
          <w:rFonts w:ascii="Times New Roman" w:hAnsi="Times New Roman" w:cs="Times New Roman"/>
          <w:bCs/>
          <w:sz w:val="24"/>
          <w:szCs w:val="24"/>
        </w:rPr>
        <w:t xml:space="preserve">MAOM </w:t>
      </w:r>
      <w:r>
        <w:rPr>
          <w:rFonts w:ascii="Times New Roman" w:hAnsi="Times New Roman" w:cs="Times New Roman"/>
          <w:bCs/>
          <w:sz w:val="24"/>
          <w:szCs w:val="24"/>
        </w:rPr>
        <w:t>carbon</w:t>
      </w:r>
      <w:r w:rsidRPr="001E0DBC">
        <w:rPr>
          <w:rFonts w:ascii="Times New Roman" w:hAnsi="Times New Roman" w:cs="Times New Roman"/>
          <w:bCs/>
          <w:sz w:val="24"/>
          <w:szCs w:val="24"/>
        </w:rPr>
        <w:t xml:space="preserve"> (</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&lt; .05</w:t>
      </w:r>
      <w:r w:rsidRPr="001E0DBC">
        <w:rPr>
          <w:rFonts w:ascii="Times New Roman" w:hAnsi="Times New Roman" w:cs="Times New Roman"/>
          <w:bCs/>
          <w:sz w:val="24"/>
          <w:szCs w:val="24"/>
        </w:rPr>
        <w:t xml:space="preserve">) and POM </w:t>
      </w:r>
      <w:r>
        <w:rPr>
          <w:rFonts w:ascii="Times New Roman" w:hAnsi="Times New Roman" w:cs="Times New Roman"/>
          <w:bCs/>
          <w:sz w:val="24"/>
          <w:szCs w:val="24"/>
        </w:rPr>
        <w:t>c</w:t>
      </w:r>
      <w:r w:rsidRPr="001E0DBC">
        <w:rPr>
          <w:rFonts w:ascii="Times New Roman" w:hAnsi="Times New Roman" w:cs="Times New Roman"/>
          <w:bCs/>
          <w:sz w:val="24"/>
          <w:szCs w:val="24"/>
        </w:rPr>
        <w:t>arbon (</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 xml:space="preserve">&lt; .05) </w:t>
      </w:r>
      <w:r>
        <w:rPr>
          <w:rFonts w:ascii="Times New Roman" w:hAnsi="Times New Roman" w:cs="Times New Roman"/>
          <w:bCs/>
          <w:sz w:val="24"/>
          <w:szCs w:val="24"/>
        </w:rPr>
        <w:t xml:space="preserve">between </w:t>
      </w:r>
      <w:r w:rsidR="00F03A90">
        <w:rPr>
          <w:rFonts w:ascii="Times New Roman" w:hAnsi="Times New Roman" w:cs="Times New Roman"/>
          <w:bCs/>
          <w:sz w:val="24"/>
          <w:szCs w:val="24"/>
        </w:rPr>
        <w:t xml:space="preserve">the </w:t>
      </w:r>
      <w:r>
        <w:rPr>
          <w:rFonts w:ascii="Times New Roman" w:hAnsi="Times New Roman" w:cs="Times New Roman"/>
          <w:bCs/>
          <w:sz w:val="24"/>
          <w:szCs w:val="24"/>
        </w:rPr>
        <w:t>two zones</w:t>
      </w:r>
      <w:r>
        <w:rPr>
          <w:rFonts w:ascii="Times New Roman" w:hAnsi="Times New Roman" w:cs="Times New Roman"/>
          <w:bCs/>
          <w:i/>
          <w:iCs/>
          <w:sz w:val="24"/>
          <w:szCs w:val="24"/>
        </w:rPr>
        <w:t xml:space="preserve">. </w:t>
      </w:r>
      <w:r>
        <w:rPr>
          <w:rFonts w:ascii="Times New Roman" w:hAnsi="Times New Roman" w:cs="Times New Roman"/>
          <w:bCs/>
          <w:sz w:val="24"/>
          <w:szCs w:val="24"/>
        </w:rPr>
        <w:t>The t</w:t>
      </w:r>
      <w:r w:rsidRPr="001E0DBC">
        <w:rPr>
          <w:rFonts w:ascii="Times New Roman" w:hAnsi="Times New Roman" w:cs="Times New Roman"/>
          <w:bCs/>
          <w:sz w:val="24"/>
          <w:szCs w:val="24"/>
        </w:rPr>
        <w:t>otal SOC exhibited a significant difference (</w:t>
      </w:r>
      <w:r w:rsidRPr="00055761">
        <w:rPr>
          <w:rFonts w:ascii="Times New Roman" w:hAnsi="Times New Roman" w:cs="Times New Roman"/>
          <w:bCs/>
          <w:i/>
          <w:iCs/>
          <w:sz w:val="24"/>
          <w:szCs w:val="24"/>
        </w:rPr>
        <w:t>p</w:t>
      </w:r>
      <w:r>
        <w:rPr>
          <w:rFonts w:ascii="Times New Roman" w:hAnsi="Times New Roman" w:cs="Times New Roman"/>
          <w:bCs/>
          <w:i/>
          <w:iCs/>
          <w:sz w:val="24"/>
          <w:szCs w:val="24"/>
        </w:rPr>
        <w:t xml:space="preserve"> &lt; .001)</w:t>
      </w:r>
      <w:r>
        <w:rPr>
          <w:rFonts w:ascii="Times New Roman" w:hAnsi="Times New Roman" w:cs="Times New Roman"/>
          <w:bCs/>
          <w:sz w:val="24"/>
          <w:szCs w:val="24"/>
        </w:rPr>
        <w:t xml:space="preserve"> with mean total SOC of 147.58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(47.94 SD) and 117.31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(45.81 SD)</w:t>
      </w:r>
      <w:r w:rsidR="00F03A90">
        <w:rPr>
          <w:rFonts w:ascii="Times New Roman" w:hAnsi="Times New Roman" w:cs="Times New Roman"/>
          <w:bCs/>
          <w:sz w:val="24"/>
          <w:szCs w:val="24"/>
        </w:rPr>
        <w:t>,</w:t>
      </w:r>
      <w:r>
        <w:rPr>
          <w:rFonts w:ascii="Times New Roman" w:hAnsi="Times New Roman" w:cs="Times New Roman"/>
          <w:bCs/>
          <w:sz w:val="24"/>
          <w:szCs w:val="24"/>
        </w:rPr>
        <w:t xml:space="preserve"> respectively</w:t>
      </w:r>
      <w:r w:rsidR="00F03A90">
        <w:rPr>
          <w:rFonts w:ascii="Times New Roman" w:hAnsi="Times New Roman" w:cs="Times New Roman"/>
          <w:bCs/>
          <w:sz w:val="24"/>
          <w:szCs w:val="24"/>
        </w:rPr>
        <w:t>,</w:t>
      </w:r>
      <w:r>
        <w:rPr>
          <w:rFonts w:ascii="Times New Roman" w:hAnsi="Times New Roman" w:cs="Times New Roman"/>
          <w:bCs/>
          <w:sz w:val="24"/>
          <w:szCs w:val="24"/>
        </w:rPr>
        <w:t xml:space="preserve"> for BZ and MUZ</w:t>
      </w:r>
      <w:r w:rsidRPr="001E0DBC">
        <w:rPr>
          <w:rFonts w:ascii="Times New Roman" w:hAnsi="Times New Roman" w:cs="Times New Roman"/>
          <w:bCs/>
          <w:sz w:val="24"/>
          <w:szCs w:val="24"/>
        </w:rPr>
        <w:t xml:space="preserve">, </w:t>
      </w:r>
      <w:r>
        <w:rPr>
          <w:rFonts w:ascii="Times New Roman" w:hAnsi="Times New Roman" w:cs="Times New Roman"/>
          <w:bCs/>
          <w:sz w:val="24"/>
          <w:szCs w:val="24"/>
        </w:rPr>
        <w:t xml:space="preserve">suggesting a strong </w:t>
      </w:r>
      <w:r w:rsidRPr="001E0DBC">
        <w:rPr>
          <w:rFonts w:ascii="Times New Roman" w:hAnsi="Times New Roman" w:cs="Times New Roman"/>
          <w:bCs/>
          <w:sz w:val="24"/>
          <w:szCs w:val="24"/>
        </w:rPr>
        <w:t>influence of management or environmental factors on soil carbon s</w:t>
      </w:r>
      <w:r>
        <w:rPr>
          <w:rFonts w:ascii="Times New Roman" w:hAnsi="Times New Roman" w:cs="Times New Roman"/>
          <w:bCs/>
          <w:sz w:val="24"/>
          <w:szCs w:val="24"/>
        </w:rPr>
        <w:t>tock</w:t>
      </w:r>
      <w:r w:rsidRPr="001E0DBC">
        <w:rPr>
          <w:rFonts w:ascii="Times New Roman" w:hAnsi="Times New Roman" w:cs="Times New Roman"/>
          <w:bCs/>
          <w:sz w:val="24"/>
          <w:szCs w:val="24"/>
        </w:rPr>
        <w:t xml:space="preserve">. </w:t>
      </w:r>
      <w:r>
        <w:rPr>
          <w:rFonts w:ascii="Times New Roman" w:hAnsi="Times New Roman" w:cs="Times New Roman"/>
          <w:bCs/>
          <w:sz w:val="24"/>
          <w:szCs w:val="24"/>
        </w:rPr>
        <w:t>However</w:t>
      </w:r>
      <w:r w:rsidRPr="001E0DBC">
        <w:rPr>
          <w:rFonts w:ascii="Times New Roman" w:hAnsi="Times New Roman" w:cs="Times New Roman"/>
          <w:bCs/>
          <w:sz w:val="24"/>
          <w:szCs w:val="24"/>
        </w:rPr>
        <w:t>, Herbs &amp; Grasses Carbon (</w:t>
      </w:r>
      <w:r w:rsidRPr="00055761">
        <w:rPr>
          <w:rFonts w:ascii="Times New Roman" w:hAnsi="Times New Roman" w:cs="Times New Roman"/>
          <w:bCs/>
          <w:i/>
          <w:iCs/>
          <w:sz w:val="24"/>
          <w:szCs w:val="24"/>
        </w:rPr>
        <w:t>p</w:t>
      </w:r>
      <w:r>
        <w:rPr>
          <w:rFonts w:ascii="Times New Roman" w:hAnsi="Times New Roman" w:cs="Times New Roman"/>
          <w:bCs/>
          <w:i/>
          <w:iCs/>
          <w:sz w:val="24"/>
          <w:szCs w:val="24"/>
        </w:rPr>
        <w:t xml:space="preserve"> &gt; .05</w:t>
      </w:r>
      <w:r w:rsidRPr="001E0DBC">
        <w:rPr>
          <w:rFonts w:ascii="Times New Roman" w:hAnsi="Times New Roman" w:cs="Times New Roman"/>
          <w:bCs/>
          <w:sz w:val="24"/>
          <w:szCs w:val="24"/>
        </w:rPr>
        <w:t>) and Litter Carbon (</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&gt; .05</w:t>
      </w:r>
      <w:r w:rsidRPr="001E0DBC">
        <w:rPr>
          <w:rFonts w:ascii="Times New Roman" w:hAnsi="Times New Roman" w:cs="Times New Roman"/>
          <w:bCs/>
          <w:sz w:val="24"/>
          <w:szCs w:val="24"/>
        </w:rPr>
        <w:t xml:space="preserve">) did not show </w:t>
      </w:r>
      <w:r>
        <w:rPr>
          <w:rFonts w:ascii="Times New Roman" w:hAnsi="Times New Roman" w:cs="Times New Roman"/>
          <w:bCs/>
          <w:sz w:val="24"/>
          <w:szCs w:val="24"/>
        </w:rPr>
        <w:t xml:space="preserve">such </w:t>
      </w:r>
      <w:r w:rsidR="00F03A90">
        <w:rPr>
          <w:rFonts w:ascii="Times New Roman" w:hAnsi="Times New Roman" w:cs="Times New Roman"/>
          <w:bCs/>
          <w:sz w:val="24"/>
          <w:szCs w:val="24"/>
        </w:rPr>
        <w:t xml:space="preserve">a </w:t>
      </w:r>
      <w:r>
        <w:rPr>
          <w:rFonts w:ascii="Times New Roman" w:hAnsi="Times New Roman" w:cs="Times New Roman"/>
          <w:bCs/>
          <w:sz w:val="24"/>
          <w:szCs w:val="24"/>
        </w:rPr>
        <w:t>difference across two zones</w:t>
      </w:r>
      <w:r w:rsidR="00F03A90">
        <w:rPr>
          <w:rFonts w:ascii="Times New Roman" w:hAnsi="Times New Roman" w:cs="Times New Roman"/>
          <w:bCs/>
          <w:sz w:val="24"/>
          <w:szCs w:val="24"/>
        </w:rPr>
        <w:t>,</w:t>
      </w:r>
      <w:r>
        <w:rPr>
          <w:rFonts w:ascii="Times New Roman" w:hAnsi="Times New Roman" w:cs="Times New Roman"/>
          <w:bCs/>
          <w:sz w:val="24"/>
          <w:szCs w:val="24"/>
        </w:rPr>
        <w:t xml:space="preserve"> with mean HGC stock of 0.87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(1.11 SD) and 0.58 t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(0.98 SD) in BZ and MUZ</w:t>
      </w:r>
      <w:r w:rsidR="00F03A90">
        <w:rPr>
          <w:rFonts w:ascii="Times New Roman" w:hAnsi="Times New Roman" w:cs="Times New Roman"/>
          <w:bCs/>
          <w:sz w:val="24"/>
          <w:szCs w:val="24"/>
        </w:rPr>
        <w:t>,</w:t>
      </w:r>
      <w:r>
        <w:rPr>
          <w:rFonts w:ascii="Times New Roman" w:hAnsi="Times New Roman" w:cs="Times New Roman"/>
          <w:bCs/>
          <w:sz w:val="24"/>
          <w:szCs w:val="24"/>
        </w:rPr>
        <w:t xml:space="preserve"> respectively. While mean litter carbon in BZ was estimated at 6.86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(1.7 SD) and 7.43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xml:space="preserve">(2.25 SD) in MUZ (Table </w:t>
      </w:r>
      <w:r w:rsidR="00DD48D3">
        <w:rPr>
          <w:rFonts w:ascii="Times New Roman" w:hAnsi="Times New Roman" w:cs="Times New Roman"/>
          <w:bCs/>
          <w:sz w:val="24"/>
          <w:szCs w:val="24"/>
        </w:rPr>
        <w:t>2</w:t>
      </w:r>
      <w:r>
        <w:rPr>
          <w:rFonts w:ascii="Times New Roman" w:hAnsi="Times New Roman" w:cs="Times New Roman"/>
          <w:bCs/>
          <w:sz w:val="24"/>
          <w:szCs w:val="24"/>
        </w:rPr>
        <w:t>). The slightly higher litter carbon stock as seen in MUZ could be due to felling of trees and resource extraction that increase litter input</w:t>
      </w:r>
      <w:r w:rsidR="00F03A90">
        <w:rPr>
          <w:rFonts w:ascii="Times New Roman" w:hAnsi="Times New Roman" w:cs="Times New Roman"/>
          <w:bCs/>
          <w:sz w:val="24"/>
          <w:szCs w:val="24"/>
        </w:rPr>
        <w:t>,</w:t>
      </w:r>
      <w:r>
        <w:rPr>
          <w:rFonts w:ascii="Times New Roman" w:hAnsi="Times New Roman" w:cs="Times New Roman"/>
          <w:bCs/>
          <w:sz w:val="24"/>
          <w:szCs w:val="24"/>
        </w:rPr>
        <w:t xml:space="preserve"> unlike BZ where litter input is only through natural litter fall. While similar amount</w:t>
      </w:r>
      <w:r w:rsidR="00E606DD">
        <w:rPr>
          <w:rFonts w:ascii="Times New Roman" w:hAnsi="Times New Roman" w:cs="Times New Roman"/>
          <w:bCs/>
          <w:sz w:val="24"/>
          <w:szCs w:val="24"/>
        </w:rPr>
        <w:t xml:space="preserve"> of</w:t>
      </w:r>
      <w:r>
        <w:rPr>
          <w:rFonts w:ascii="Times New Roman" w:hAnsi="Times New Roman" w:cs="Times New Roman"/>
          <w:bCs/>
          <w:sz w:val="24"/>
          <w:szCs w:val="24"/>
        </w:rPr>
        <w:t xml:space="preserve"> HGC stock in two zones could be due to the fact that in MUZ the felling of tree </w:t>
      </w:r>
      <w:r w:rsidR="00332AFB">
        <w:rPr>
          <w:rFonts w:ascii="Times New Roman" w:hAnsi="Times New Roman" w:cs="Times New Roman"/>
          <w:bCs/>
          <w:sz w:val="24"/>
          <w:szCs w:val="24"/>
        </w:rPr>
        <w:t>results</w:t>
      </w:r>
      <w:r>
        <w:rPr>
          <w:rFonts w:ascii="Times New Roman" w:hAnsi="Times New Roman" w:cs="Times New Roman"/>
          <w:bCs/>
          <w:sz w:val="24"/>
          <w:szCs w:val="24"/>
        </w:rPr>
        <w:t xml:space="preserve"> in better sunlight for under story herbs and grasses leading to better growth unlike in BZ where dense canopy could reduce the amount of sunlight in the ground despite having no human disturbance ultimately reducing the amount and quality of herbs and grasses (</w:t>
      </w:r>
      <w:proofErr w:type="spellStart"/>
      <w:r>
        <w:rPr>
          <w:rFonts w:ascii="Times New Roman" w:hAnsi="Times New Roman" w:cs="Times New Roman"/>
          <w:bCs/>
          <w:sz w:val="24"/>
          <w:szCs w:val="24"/>
        </w:rPr>
        <w:t>Bhatta</w:t>
      </w:r>
      <w:proofErr w:type="spellEnd"/>
      <w:r>
        <w:rPr>
          <w:rFonts w:ascii="Times New Roman" w:hAnsi="Times New Roman" w:cs="Times New Roman"/>
          <w:bCs/>
          <w:sz w:val="24"/>
          <w:szCs w:val="24"/>
        </w:rPr>
        <w:t xml:space="preserve"> </w:t>
      </w:r>
      <w:r w:rsidRPr="004E4875">
        <w:rPr>
          <w:rFonts w:ascii="Times New Roman" w:hAnsi="Times New Roman" w:cs="Times New Roman"/>
          <w:bCs/>
          <w:i/>
          <w:iCs/>
          <w:sz w:val="24"/>
          <w:szCs w:val="24"/>
        </w:rPr>
        <w:t>et al,</w:t>
      </w:r>
      <w:r>
        <w:rPr>
          <w:rFonts w:ascii="Times New Roman" w:hAnsi="Times New Roman" w:cs="Times New Roman"/>
          <w:bCs/>
          <w:sz w:val="24"/>
          <w:szCs w:val="24"/>
        </w:rPr>
        <w:t xml:space="preserve"> 2021).</w:t>
      </w:r>
    </w:p>
    <w:p w14:paraId="29D19864" w14:textId="25908C7A" w:rsidR="00332AFB" w:rsidRPr="00925333" w:rsidRDefault="00DD48D3" w:rsidP="00C52063">
      <w:pPr>
        <w:spacing w:after="0" w:line="360" w:lineRule="auto"/>
        <w:ind w:firstLine="288"/>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332AFB" w:rsidRPr="00DD0AED">
        <w:rPr>
          <w:rFonts w:ascii="Times New Roman" w:hAnsi="Times New Roman" w:cs="Times New Roman"/>
          <w:bCs/>
          <w:sz w:val="24"/>
          <w:szCs w:val="24"/>
        </w:rPr>
        <w:t>greater carbon stock in BZ potentially reflec</w:t>
      </w:r>
      <w:r w:rsidR="00332AFB">
        <w:rPr>
          <w:rFonts w:ascii="Times New Roman" w:hAnsi="Times New Roman" w:cs="Times New Roman"/>
          <w:bCs/>
          <w:sz w:val="24"/>
          <w:szCs w:val="24"/>
        </w:rPr>
        <w:t xml:space="preserve">ts the </w:t>
      </w:r>
      <w:r w:rsidR="00332AFB" w:rsidRPr="00DD0AED">
        <w:rPr>
          <w:rFonts w:ascii="Times New Roman" w:hAnsi="Times New Roman" w:cs="Times New Roman"/>
          <w:bCs/>
          <w:sz w:val="24"/>
          <w:szCs w:val="24"/>
        </w:rPr>
        <w:t xml:space="preserve">lower disturbance in BZ than MUZ, which likely inhibits biomass accumulation through grazing and forest wood harvesting </w:t>
      </w:r>
      <w:r w:rsidR="00332AFB" w:rsidRPr="003D4A3A">
        <w:rPr>
          <w:rFonts w:ascii="Times New Roman" w:hAnsi="Times New Roman" w:cs="Times New Roman"/>
          <w:sz w:val="24"/>
        </w:rPr>
        <w:t>(</w:t>
      </w:r>
      <w:proofErr w:type="spellStart"/>
      <w:r w:rsidR="00332AFB" w:rsidRPr="003D4A3A">
        <w:rPr>
          <w:rFonts w:ascii="Times New Roman" w:hAnsi="Times New Roman" w:cs="Times New Roman"/>
          <w:sz w:val="24"/>
        </w:rPr>
        <w:t>Delma</w:t>
      </w:r>
      <w:proofErr w:type="spellEnd"/>
      <w:r w:rsidR="00332AFB" w:rsidRPr="003D4A3A">
        <w:rPr>
          <w:rFonts w:ascii="Times New Roman" w:hAnsi="Times New Roman" w:cs="Times New Roman"/>
          <w:sz w:val="24"/>
        </w:rPr>
        <w:t xml:space="preserve"> </w:t>
      </w:r>
      <w:r w:rsidR="00332AFB" w:rsidRPr="006F2B7C">
        <w:rPr>
          <w:rFonts w:ascii="Times New Roman" w:hAnsi="Times New Roman" w:cs="Times New Roman"/>
          <w:i/>
          <w:iCs/>
          <w:sz w:val="24"/>
        </w:rPr>
        <w:t>et al.,</w:t>
      </w:r>
      <w:r w:rsidR="00332AFB" w:rsidRPr="003D4A3A">
        <w:rPr>
          <w:rFonts w:ascii="Times New Roman" w:hAnsi="Times New Roman" w:cs="Times New Roman"/>
          <w:sz w:val="24"/>
        </w:rPr>
        <w:t xml:space="preserve"> 2024)</w:t>
      </w:r>
      <w:r w:rsidR="00332AFB" w:rsidRPr="00DD0AED">
        <w:rPr>
          <w:rFonts w:ascii="Times New Roman" w:hAnsi="Times New Roman" w:cs="Times New Roman"/>
          <w:bCs/>
          <w:sz w:val="24"/>
          <w:szCs w:val="24"/>
        </w:rPr>
        <w:t xml:space="preserve">. Similarly, </w:t>
      </w:r>
      <w:proofErr w:type="spellStart"/>
      <w:r w:rsidR="00332AFB" w:rsidRPr="00DD0AED">
        <w:rPr>
          <w:rFonts w:ascii="Times New Roman" w:hAnsi="Times New Roman" w:cs="Times New Roman"/>
          <w:bCs/>
          <w:sz w:val="24"/>
          <w:szCs w:val="24"/>
        </w:rPr>
        <w:t>Tashi</w:t>
      </w:r>
      <w:proofErr w:type="spellEnd"/>
      <w:r w:rsidR="00332AFB" w:rsidRPr="00DD0AED">
        <w:rPr>
          <w:rFonts w:ascii="Times New Roman" w:hAnsi="Times New Roman" w:cs="Times New Roman"/>
          <w:bCs/>
          <w:sz w:val="24"/>
          <w:szCs w:val="24"/>
        </w:rPr>
        <w:t xml:space="preserve"> </w:t>
      </w:r>
      <w:r w:rsidR="00332AFB" w:rsidRPr="006F2B7C">
        <w:rPr>
          <w:rFonts w:ascii="Times New Roman" w:hAnsi="Times New Roman" w:cs="Times New Roman"/>
          <w:bCs/>
          <w:i/>
          <w:iCs/>
          <w:sz w:val="24"/>
          <w:szCs w:val="24"/>
        </w:rPr>
        <w:t>et al.</w:t>
      </w:r>
      <w:r w:rsidR="00332AFB" w:rsidRPr="00DD0AED">
        <w:rPr>
          <w:rFonts w:ascii="Times New Roman" w:hAnsi="Times New Roman" w:cs="Times New Roman"/>
          <w:bCs/>
          <w:sz w:val="24"/>
          <w:szCs w:val="24"/>
        </w:rPr>
        <w:t xml:space="preserve"> (2017) measured a biomass carbon stock of 179.8 t ha⁻¹ in undisturbed forests, which is very close to the BZ value and confirms the hypothesis of maximum carbon storage under strict protection, whereas MUZ's lower stock agrees with disturbance-mediated reductions </w:t>
      </w:r>
      <w:r w:rsidR="00332AFB">
        <w:rPr>
          <w:rFonts w:ascii="Times New Roman" w:hAnsi="Times New Roman" w:cs="Times New Roman"/>
          <w:bCs/>
          <w:sz w:val="24"/>
          <w:szCs w:val="24"/>
        </w:rPr>
        <w:t xml:space="preserve">in biomass carbon </w:t>
      </w:r>
      <w:r w:rsidR="00332AFB" w:rsidRPr="003D4A3A">
        <w:rPr>
          <w:rFonts w:ascii="Times New Roman" w:hAnsi="Times New Roman" w:cs="Times New Roman"/>
          <w:sz w:val="24"/>
        </w:rPr>
        <w:t>(</w:t>
      </w:r>
      <w:proofErr w:type="spellStart"/>
      <w:r w:rsidR="00332AFB" w:rsidRPr="003D4A3A">
        <w:rPr>
          <w:rFonts w:ascii="Times New Roman" w:hAnsi="Times New Roman" w:cs="Times New Roman"/>
          <w:sz w:val="24"/>
        </w:rPr>
        <w:t>Tashi</w:t>
      </w:r>
      <w:proofErr w:type="spellEnd"/>
      <w:r w:rsidR="00332AFB" w:rsidRPr="003D4A3A">
        <w:rPr>
          <w:rFonts w:ascii="Times New Roman" w:hAnsi="Times New Roman" w:cs="Times New Roman"/>
          <w:sz w:val="24"/>
        </w:rPr>
        <w:t xml:space="preserve"> </w:t>
      </w:r>
      <w:r w:rsidR="00332AFB" w:rsidRPr="006F2B7C">
        <w:rPr>
          <w:rFonts w:ascii="Times New Roman" w:hAnsi="Times New Roman" w:cs="Times New Roman"/>
          <w:i/>
          <w:iCs/>
          <w:sz w:val="24"/>
        </w:rPr>
        <w:t>et al.,</w:t>
      </w:r>
      <w:r w:rsidR="00332AFB" w:rsidRPr="003D4A3A">
        <w:rPr>
          <w:rFonts w:ascii="Times New Roman" w:hAnsi="Times New Roman" w:cs="Times New Roman"/>
          <w:sz w:val="24"/>
        </w:rPr>
        <w:t xml:space="preserve"> 2017)</w:t>
      </w:r>
      <w:r w:rsidR="00332AFB">
        <w:rPr>
          <w:rFonts w:ascii="Times New Roman" w:hAnsi="Times New Roman" w:cs="Times New Roman"/>
          <w:bCs/>
          <w:sz w:val="24"/>
          <w:szCs w:val="24"/>
        </w:rPr>
        <w:t xml:space="preserve">. </w:t>
      </w:r>
    </w:p>
    <w:p w14:paraId="68CFF54A" w14:textId="35264259" w:rsidR="00332AFB" w:rsidRDefault="00332AFB" w:rsidP="00C52063">
      <w:pPr>
        <w:spacing w:after="0" w:line="360" w:lineRule="auto"/>
        <w:ind w:firstLine="288"/>
        <w:jc w:val="both"/>
        <w:rPr>
          <w:rFonts w:ascii="Times New Roman" w:hAnsi="Times New Roman" w:cs="Times New Roman"/>
          <w:bCs/>
          <w:sz w:val="24"/>
          <w:szCs w:val="24"/>
        </w:rPr>
      </w:pPr>
      <w:proofErr w:type="spellStart"/>
      <w:r>
        <w:rPr>
          <w:rFonts w:ascii="Times New Roman" w:hAnsi="Times New Roman" w:cs="Times New Roman"/>
          <w:bCs/>
          <w:sz w:val="24"/>
          <w:szCs w:val="24"/>
        </w:rPr>
        <w:t>Suberi</w:t>
      </w:r>
      <w:proofErr w:type="spellEnd"/>
      <w:r>
        <w:rPr>
          <w:rFonts w:ascii="Times New Roman" w:hAnsi="Times New Roman" w:cs="Times New Roman"/>
          <w:bCs/>
          <w:sz w:val="24"/>
          <w:szCs w:val="24"/>
        </w:rPr>
        <w:t xml:space="preserve"> </w:t>
      </w:r>
      <w:r w:rsidRPr="006F2B7C">
        <w:rPr>
          <w:rFonts w:ascii="Times New Roman" w:hAnsi="Times New Roman" w:cs="Times New Roman"/>
          <w:bCs/>
          <w:i/>
          <w:iCs/>
          <w:sz w:val="24"/>
          <w:szCs w:val="24"/>
        </w:rPr>
        <w:t>et al.</w:t>
      </w:r>
      <w:r>
        <w:rPr>
          <w:rFonts w:ascii="Times New Roman" w:hAnsi="Times New Roman" w:cs="Times New Roman"/>
          <w:bCs/>
          <w:sz w:val="24"/>
          <w:szCs w:val="24"/>
        </w:rPr>
        <w:t xml:space="preserve"> (2018) also reported total biomass carbon stock of 155.9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in harvested forest and 267.4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xml:space="preserve">in non-harvested forest in </w:t>
      </w:r>
      <w:proofErr w:type="spellStart"/>
      <w:r>
        <w:rPr>
          <w:rFonts w:ascii="Times New Roman" w:hAnsi="Times New Roman" w:cs="Times New Roman"/>
          <w:bCs/>
          <w:sz w:val="24"/>
          <w:szCs w:val="24"/>
        </w:rPr>
        <w:t>Khotokha</w:t>
      </w:r>
      <w:proofErr w:type="spellEnd"/>
      <w:r>
        <w:rPr>
          <w:rFonts w:ascii="Times New Roman" w:hAnsi="Times New Roman" w:cs="Times New Roman"/>
          <w:bCs/>
          <w:sz w:val="24"/>
          <w:szCs w:val="24"/>
        </w:rPr>
        <w:t xml:space="preserve">, Bhutan, indicating the implication of forest harvesting in biomass carbon stock accumulation. </w:t>
      </w:r>
      <w:r w:rsidR="00E606DD">
        <w:rPr>
          <w:rFonts w:ascii="Times New Roman" w:hAnsi="Times New Roman" w:cs="Times New Roman"/>
          <w:bCs/>
          <w:sz w:val="24"/>
          <w:szCs w:val="24"/>
        </w:rPr>
        <w:t>A study</w:t>
      </w:r>
      <w:r>
        <w:rPr>
          <w:rFonts w:ascii="Times New Roman" w:hAnsi="Times New Roman" w:cs="Times New Roman"/>
          <w:bCs/>
          <w:sz w:val="24"/>
          <w:szCs w:val="24"/>
        </w:rPr>
        <w:t xml:space="preserve"> by </w:t>
      </w:r>
      <w:r w:rsidRPr="007A1BC3">
        <w:rPr>
          <w:rFonts w:ascii="Times New Roman" w:hAnsi="Times New Roman" w:cs="Times New Roman"/>
          <w:sz w:val="24"/>
        </w:rPr>
        <w:t>Cruz-</w:t>
      </w:r>
      <w:proofErr w:type="spellStart"/>
      <w:r w:rsidRPr="007A1BC3">
        <w:rPr>
          <w:rFonts w:ascii="Times New Roman" w:hAnsi="Times New Roman" w:cs="Times New Roman"/>
          <w:sz w:val="24"/>
        </w:rPr>
        <w:t>Amo</w:t>
      </w:r>
      <w:proofErr w:type="spellEnd"/>
      <w:r w:rsidRPr="007A1BC3">
        <w:rPr>
          <w:rFonts w:ascii="Times New Roman" w:hAnsi="Times New Roman" w:cs="Times New Roman"/>
          <w:sz w:val="24"/>
        </w:rPr>
        <w:t xml:space="preserve"> </w:t>
      </w:r>
      <w:r w:rsidRPr="006F2B7C">
        <w:rPr>
          <w:rFonts w:ascii="Times New Roman" w:hAnsi="Times New Roman" w:cs="Times New Roman"/>
          <w:i/>
          <w:iCs/>
          <w:sz w:val="24"/>
        </w:rPr>
        <w:t>et al.</w:t>
      </w:r>
      <w:r>
        <w:rPr>
          <w:rFonts w:ascii="Times New Roman" w:hAnsi="Times New Roman" w:cs="Times New Roman"/>
          <w:sz w:val="24"/>
        </w:rPr>
        <w:t xml:space="preserve"> </w:t>
      </w:r>
      <w:r w:rsidRPr="007A1BC3">
        <w:rPr>
          <w:rFonts w:ascii="Times New Roman" w:hAnsi="Times New Roman" w:cs="Times New Roman"/>
          <w:sz w:val="24"/>
        </w:rPr>
        <w:t xml:space="preserve"> </w:t>
      </w:r>
      <w:r>
        <w:rPr>
          <w:rFonts w:ascii="Times New Roman" w:hAnsi="Times New Roman" w:cs="Times New Roman"/>
          <w:sz w:val="24"/>
        </w:rPr>
        <w:t>(</w:t>
      </w:r>
      <w:r w:rsidRPr="007A1BC3">
        <w:rPr>
          <w:rFonts w:ascii="Times New Roman" w:hAnsi="Times New Roman" w:cs="Times New Roman"/>
          <w:sz w:val="24"/>
        </w:rPr>
        <w:t>2020)</w:t>
      </w:r>
      <w:r>
        <w:rPr>
          <w:rFonts w:ascii="Times New Roman" w:hAnsi="Times New Roman" w:cs="Times New Roman"/>
          <w:bCs/>
          <w:sz w:val="24"/>
          <w:szCs w:val="24"/>
        </w:rPr>
        <w:t xml:space="preserve"> also highlighted more carbon stock in undisturbed Andean tropical </w:t>
      </w:r>
      <w:proofErr w:type="spellStart"/>
      <w:r>
        <w:rPr>
          <w:rFonts w:ascii="Times New Roman" w:hAnsi="Times New Roman" w:cs="Times New Roman"/>
          <w:bCs/>
          <w:sz w:val="24"/>
          <w:szCs w:val="24"/>
        </w:rPr>
        <w:t>montane</w:t>
      </w:r>
      <w:proofErr w:type="spellEnd"/>
      <w:r>
        <w:rPr>
          <w:rFonts w:ascii="Times New Roman" w:hAnsi="Times New Roman" w:cs="Times New Roman"/>
          <w:bCs/>
          <w:sz w:val="24"/>
          <w:szCs w:val="24"/>
        </w:rPr>
        <w:t xml:space="preserve"> forest with </w:t>
      </w:r>
      <w:r w:rsidR="00E606DD">
        <w:rPr>
          <w:rFonts w:ascii="Times New Roman" w:hAnsi="Times New Roman" w:cs="Times New Roman"/>
          <w:bCs/>
          <w:sz w:val="24"/>
          <w:szCs w:val="24"/>
        </w:rPr>
        <w:t xml:space="preserve">a </w:t>
      </w:r>
      <w:r>
        <w:rPr>
          <w:rFonts w:ascii="Times New Roman" w:hAnsi="Times New Roman" w:cs="Times New Roman"/>
          <w:bCs/>
          <w:sz w:val="24"/>
          <w:szCs w:val="24"/>
        </w:rPr>
        <w:t xml:space="preserve">total mean carbon stock of </w:t>
      </w:r>
      <w:r w:rsidRPr="007405FC">
        <w:rPr>
          <w:rFonts w:ascii="Times New Roman" w:hAnsi="Times New Roman" w:cs="Times New Roman"/>
          <w:bCs/>
          <w:sz w:val="24"/>
          <w:szCs w:val="24"/>
        </w:rPr>
        <w:t>312.7 t ha⁻¹</w:t>
      </w:r>
      <w:r>
        <w:rPr>
          <w:rFonts w:ascii="Times New Roman" w:hAnsi="Times New Roman" w:cs="Times New Roman"/>
          <w:bCs/>
          <w:sz w:val="24"/>
          <w:szCs w:val="24"/>
        </w:rPr>
        <w:t xml:space="preserve">. </w:t>
      </w:r>
      <w:proofErr w:type="spellStart"/>
      <w:r w:rsidRPr="007405FC">
        <w:rPr>
          <w:rFonts w:ascii="Times New Roman" w:hAnsi="Times New Roman" w:cs="Times New Roman"/>
          <w:bCs/>
          <w:sz w:val="24"/>
          <w:szCs w:val="24"/>
        </w:rPr>
        <w:t>Delma</w:t>
      </w:r>
      <w:proofErr w:type="spellEnd"/>
      <w:r w:rsidRPr="007405FC">
        <w:rPr>
          <w:rFonts w:ascii="Times New Roman" w:hAnsi="Times New Roman" w:cs="Times New Roman"/>
          <w:bCs/>
          <w:sz w:val="24"/>
          <w:szCs w:val="24"/>
        </w:rPr>
        <w:t xml:space="preserve"> </w:t>
      </w:r>
      <w:r w:rsidRPr="006F2B7C">
        <w:rPr>
          <w:rFonts w:ascii="Times New Roman" w:hAnsi="Times New Roman" w:cs="Times New Roman"/>
          <w:bCs/>
          <w:i/>
          <w:iCs/>
          <w:sz w:val="24"/>
          <w:szCs w:val="24"/>
        </w:rPr>
        <w:t>et al.</w:t>
      </w:r>
      <w:r w:rsidRPr="007405FC">
        <w:rPr>
          <w:rFonts w:ascii="Times New Roman" w:hAnsi="Times New Roman" w:cs="Times New Roman"/>
          <w:bCs/>
          <w:sz w:val="24"/>
          <w:szCs w:val="24"/>
        </w:rPr>
        <w:t xml:space="preserve"> (2024) estimated an average total carbon stock of 287.5 t ha⁻¹ in Bhutan’s less disturbed forests</w:t>
      </w:r>
      <w:r w:rsidR="00E606DD">
        <w:rPr>
          <w:rFonts w:ascii="Times New Roman" w:hAnsi="Times New Roman" w:cs="Times New Roman"/>
          <w:bCs/>
          <w:sz w:val="24"/>
          <w:szCs w:val="24"/>
        </w:rPr>
        <w:t>,</w:t>
      </w:r>
      <w:r>
        <w:rPr>
          <w:rFonts w:ascii="Times New Roman" w:hAnsi="Times New Roman" w:cs="Times New Roman"/>
          <w:bCs/>
          <w:sz w:val="24"/>
          <w:szCs w:val="24"/>
        </w:rPr>
        <w:t xml:space="preserve"> pointing out more carbon stock accumulation in protected </w:t>
      </w:r>
      <w:r w:rsidR="00221C97">
        <w:rPr>
          <w:rFonts w:ascii="Times New Roman" w:hAnsi="Times New Roman" w:cs="Times New Roman"/>
          <w:bCs/>
          <w:sz w:val="24"/>
          <w:szCs w:val="24"/>
        </w:rPr>
        <w:t>ecosystems</w:t>
      </w:r>
      <w:r>
        <w:rPr>
          <w:rFonts w:ascii="Times New Roman" w:hAnsi="Times New Roman" w:cs="Times New Roman"/>
          <w:bCs/>
          <w:sz w:val="24"/>
          <w:szCs w:val="24"/>
        </w:rPr>
        <w:t xml:space="preserve">. </w:t>
      </w:r>
      <w:r w:rsidRPr="007405FC">
        <w:rPr>
          <w:rFonts w:ascii="Times New Roman" w:hAnsi="Times New Roman" w:cs="Times New Roman"/>
          <w:bCs/>
          <w:sz w:val="24"/>
          <w:szCs w:val="24"/>
        </w:rPr>
        <w:t>The significant inter-zone difference</w:t>
      </w:r>
      <w:r>
        <w:rPr>
          <w:rFonts w:ascii="Times New Roman" w:hAnsi="Times New Roman" w:cs="Times New Roman"/>
          <w:bCs/>
          <w:sz w:val="24"/>
          <w:szCs w:val="24"/>
        </w:rPr>
        <w:t xml:space="preserve"> aligns with </w:t>
      </w:r>
      <w:r w:rsidRPr="007A1BC3">
        <w:rPr>
          <w:rFonts w:ascii="Times New Roman" w:hAnsi="Times New Roman" w:cs="Times New Roman"/>
          <w:sz w:val="24"/>
        </w:rPr>
        <w:t>Cruz-</w:t>
      </w:r>
      <w:proofErr w:type="spellStart"/>
      <w:r w:rsidRPr="007A1BC3">
        <w:rPr>
          <w:rFonts w:ascii="Times New Roman" w:hAnsi="Times New Roman" w:cs="Times New Roman"/>
          <w:sz w:val="24"/>
        </w:rPr>
        <w:t>Amo</w:t>
      </w:r>
      <w:proofErr w:type="spellEnd"/>
      <w:r w:rsidRPr="007A1BC3">
        <w:rPr>
          <w:rFonts w:ascii="Times New Roman" w:hAnsi="Times New Roman" w:cs="Times New Roman"/>
          <w:sz w:val="24"/>
        </w:rPr>
        <w:t xml:space="preserve"> </w:t>
      </w:r>
      <w:r w:rsidRPr="006F2B7C">
        <w:rPr>
          <w:rFonts w:ascii="Times New Roman" w:hAnsi="Times New Roman" w:cs="Times New Roman"/>
          <w:i/>
          <w:iCs/>
          <w:sz w:val="24"/>
        </w:rPr>
        <w:t>et al.</w:t>
      </w:r>
      <w:r>
        <w:rPr>
          <w:rFonts w:ascii="Times New Roman" w:hAnsi="Times New Roman" w:cs="Times New Roman"/>
          <w:sz w:val="24"/>
        </w:rPr>
        <w:t xml:space="preserve"> </w:t>
      </w:r>
      <w:r w:rsidRPr="007A1BC3">
        <w:rPr>
          <w:rFonts w:ascii="Times New Roman" w:hAnsi="Times New Roman" w:cs="Times New Roman"/>
          <w:sz w:val="24"/>
        </w:rPr>
        <w:t xml:space="preserve"> </w:t>
      </w:r>
      <w:r>
        <w:rPr>
          <w:rFonts w:ascii="Times New Roman" w:hAnsi="Times New Roman" w:cs="Times New Roman"/>
          <w:sz w:val="24"/>
        </w:rPr>
        <w:t>(</w:t>
      </w:r>
      <w:r w:rsidRPr="007A1BC3">
        <w:rPr>
          <w:rFonts w:ascii="Times New Roman" w:hAnsi="Times New Roman" w:cs="Times New Roman"/>
          <w:sz w:val="24"/>
        </w:rPr>
        <w:t>2020)</w:t>
      </w:r>
      <w:r>
        <w:rPr>
          <w:rFonts w:ascii="Times New Roman" w:hAnsi="Times New Roman" w:cs="Times New Roman"/>
          <w:bCs/>
          <w:sz w:val="24"/>
          <w:szCs w:val="24"/>
        </w:rPr>
        <w:t>, who asserted</w:t>
      </w:r>
      <w:r w:rsidRPr="007405FC">
        <w:rPr>
          <w:rFonts w:ascii="Times New Roman" w:hAnsi="Times New Roman" w:cs="Times New Roman"/>
          <w:bCs/>
          <w:sz w:val="24"/>
          <w:szCs w:val="24"/>
        </w:rPr>
        <w:t xml:space="preserve"> that management gradients are critical determinants of carbon stock variability</w:t>
      </w:r>
      <w:r>
        <w:rPr>
          <w:rFonts w:ascii="Times New Roman" w:hAnsi="Times New Roman" w:cs="Times New Roman"/>
          <w:bCs/>
          <w:sz w:val="24"/>
          <w:szCs w:val="24"/>
        </w:rPr>
        <w:t xml:space="preserve">. </w:t>
      </w:r>
    </w:p>
    <w:p w14:paraId="67BD8193" w14:textId="6C20D026" w:rsidR="00355752" w:rsidRPr="008C50D0" w:rsidRDefault="00355752" w:rsidP="00C52063">
      <w:pPr>
        <w:spacing w:after="0" w:line="360" w:lineRule="auto"/>
        <w:jc w:val="both"/>
        <w:rPr>
          <w:rFonts w:ascii="Times New Roman" w:hAnsi="Times New Roman" w:cs="Times New Roman"/>
          <w:i/>
          <w:iCs/>
          <w:sz w:val="24"/>
          <w:szCs w:val="24"/>
        </w:rPr>
      </w:pPr>
      <w:r w:rsidRPr="008C50D0">
        <w:rPr>
          <w:rFonts w:ascii="Times New Roman" w:hAnsi="Times New Roman" w:cs="Times New Roman"/>
          <w:i/>
          <w:iCs/>
          <w:sz w:val="24"/>
          <w:szCs w:val="24"/>
        </w:rPr>
        <w:t>Soil Organic Carbon</w:t>
      </w:r>
    </w:p>
    <w:p w14:paraId="3002B80B" w14:textId="32E12836" w:rsidR="002C3BDF" w:rsidRDefault="00355752" w:rsidP="00C52063">
      <w:pPr>
        <w:tabs>
          <w:tab w:val="left" w:pos="112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Soil org</w:t>
      </w:r>
      <w:r w:rsidRPr="008E4E43">
        <w:rPr>
          <w:rFonts w:ascii="Times New Roman" w:hAnsi="Times New Roman" w:cs="Times New Roman"/>
          <w:bCs/>
          <w:sz w:val="24"/>
          <w:szCs w:val="24"/>
        </w:rPr>
        <w:t xml:space="preserve">anic carbon (SOC) in BZ </w:t>
      </w:r>
      <w:r>
        <w:rPr>
          <w:rFonts w:ascii="Times New Roman" w:hAnsi="Times New Roman" w:cs="Times New Roman"/>
          <w:bCs/>
          <w:sz w:val="24"/>
          <w:szCs w:val="24"/>
        </w:rPr>
        <w:t xml:space="preserve">was </w:t>
      </w:r>
      <w:r w:rsidRPr="008E4E43">
        <w:rPr>
          <w:rFonts w:ascii="Times New Roman" w:hAnsi="Times New Roman" w:cs="Times New Roman"/>
          <w:bCs/>
          <w:sz w:val="24"/>
          <w:szCs w:val="24"/>
        </w:rPr>
        <w:t>147.58 t ha⁻¹ (SD = 47.94) versus 117.31 t ha⁻¹ (SD = 45.81) in MUZ (</w:t>
      </w:r>
      <w:r w:rsidRPr="00055761">
        <w:rPr>
          <w:rFonts w:ascii="Times New Roman" w:hAnsi="Times New Roman" w:cs="Times New Roman"/>
          <w:bCs/>
          <w:i/>
          <w:iCs/>
          <w:sz w:val="24"/>
          <w:szCs w:val="24"/>
        </w:rPr>
        <w:t>p = 0.0069</w:t>
      </w:r>
      <w:r w:rsidRPr="008E4E43">
        <w:rPr>
          <w:rFonts w:ascii="Times New Roman" w:hAnsi="Times New Roman" w:cs="Times New Roman"/>
          <w:bCs/>
          <w:sz w:val="24"/>
          <w:szCs w:val="24"/>
        </w:rPr>
        <w:t xml:space="preserve">), MAOM-SOC </w:t>
      </w:r>
      <w:r>
        <w:rPr>
          <w:rFonts w:ascii="Times New Roman" w:hAnsi="Times New Roman" w:cs="Times New Roman"/>
          <w:bCs/>
          <w:sz w:val="24"/>
          <w:szCs w:val="24"/>
        </w:rPr>
        <w:t xml:space="preserve">was </w:t>
      </w:r>
      <w:r w:rsidRPr="008E4E43">
        <w:rPr>
          <w:rFonts w:ascii="Times New Roman" w:hAnsi="Times New Roman" w:cs="Times New Roman"/>
          <w:bCs/>
          <w:sz w:val="24"/>
          <w:szCs w:val="24"/>
        </w:rPr>
        <w:t>87.59 t ha⁻¹ (SD = 28.57) in BZ versus 71.05 t ha⁻¹ (SD = 34.68) in MUZ (</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&lt; .05</w:t>
      </w:r>
      <w:r w:rsidRPr="008E4E43">
        <w:rPr>
          <w:rFonts w:ascii="Times New Roman" w:hAnsi="Times New Roman" w:cs="Times New Roman"/>
          <w:bCs/>
          <w:sz w:val="24"/>
          <w:szCs w:val="24"/>
        </w:rPr>
        <w:t>), and POM-SOC at 59.99 t ha⁻¹ (SD = 28.07) in BZ versus 46.3 t ha⁻¹ (SD = 25.62) in MUZ (</w:t>
      </w:r>
      <w:r w:rsidRPr="00055761">
        <w:rPr>
          <w:rFonts w:ascii="Times New Roman" w:hAnsi="Times New Roman" w:cs="Times New Roman"/>
          <w:bCs/>
          <w:i/>
          <w:iCs/>
          <w:sz w:val="24"/>
          <w:szCs w:val="24"/>
        </w:rPr>
        <w:t xml:space="preserve">p </w:t>
      </w:r>
      <w:r>
        <w:rPr>
          <w:rFonts w:ascii="Times New Roman" w:hAnsi="Times New Roman" w:cs="Times New Roman"/>
          <w:bCs/>
          <w:i/>
          <w:iCs/>
          <w:sz w:val="24"/>
          <w:szCs w:val="24"/>
        </w:rPr>
        <w:t>&lt; .05</w:t>
      </w:r>
      <w:r w:rsidRPr="008E4E43">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Pr="008E4E43">
        <w:rPr>
          <w:rFonts w:ascii="Times New Roman" w:hAnsi="Times New Roman" w:cs="Times New Roman"/>
          <w:bCs/>
          <w:sz w:val="24"/>
          <w:szCs w:val="24"/>
        </w:rPr>
        <w:t>Nidup</w:t>
      </w:r>
      <w:proofErr w:type="spellEnd"/>
      <w:r w:rsidRPr="008E4E43">
        <w:rPr>
          <w:rFonts w:ascii="Times New Roman" w:hAnsi="Times New Roman" w:cs="Times New Roman"/>
          <w:bCs/>
          <w:sz w:val="24"/>
          <w:szCs w:val="24"/>
        </w:rPr>
        <w:t xml:space="preserve"> (2020)</w:t>
      </w:r>
      <w:r>
        <w:rPr>
          <w:rFonts w:ascii="Times New Roman" w:hAnsi="Times New Roman" w:cs="Times New Roman"/>
          <w:bCs/>
          <w:sz w:val="24"/>
          <w:szCs w:val="24"/>
        </w:rPr>
        <w:t xml:space="preserve">, </w:t>
      </w:r>
      <w:r w:rsidRPr="008E4E43">
        <w:rPr>
          <w:rFonts w:ascii="Times New Roman" w:hAnsi="Times New Roman" w:cs="Times New Roman"/>
          <w:bCs/>
          <w:sz w:val="24"/>
          <w:szCs w:val="24"/>
        </w:rPr>
        <w:t xml:space="preserve">documented SOC in Bhutan’s undisturbed forests at 142.3 t ha⁻¹, </w:t>
      </w:r>
      <w:r>
        <w:rPr>
          <w:rFonts w:ascii="Times New Roman" w:hAnsi="Times New Roman" w:cs="Times New Roman"/>
          <w:bCs/>
          <w:sz w:val="24"/>
          <w:szCs w:val="24"/>
        </w:rPr>
        <w:t xml:space="preserve">which is similar to </w:t>
      </w:r>
      <w:r w:rsidRPr="008E4E43">
        <w:rPr>
          <w:rFonts w:ascii="Times New Roman" w:hAnsi="Times New Roman" w:cs="Times New Roman"/>
          <w:bCs/>
          <w:sz w:val="24"/>
          <w:szCs w:val="24"/>
        </w:rPr>
        <w:t xml:space="preserve">BZ, and 108.9 t ha⁻¹ in disturbed forests, </w:t>
      </w:r>
      <w:r>
        <w:rPr>
          <w:rFonts w:ascii="Times New Roman" w:hAnsi="Times New Roman" w:cs="Times New Roman"/>
          <w:bCs/>
          <w:sz w:val="24"/>
          <w:szCs w:val="24"/>
        </w:rPr>
        <w:t>which is further close to 117.31 t ha</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 xml:space="preserve">recorded in </w:t>
      </w:r>
      <w:r w:rsidRPr="008E4E43">
        <w:rPr>
          <w:rFonts w:ascii="Times New Roman" w:hAnsi="Times New Roman" w:cs="Times New Roman"/>
          <w:bCs/>
          <w:sz w:val="24"/>
          <w:szCs w:val="24"/>
        </w:rPr>
        <w:t xml:space="preserve">MUZ, supporting the observed differences as a function of management intensity </w:t>
      </w:r>
      <w:r w:rsidRPr="00E83B36">
        <w:rPr>
          <w:rFonts w:ascii="Times New Roman" w:hAnsi="Times New Roman" w:cs="Times New Roman"/>
          <w:sz w:val="24"/>
        </w:rPr>
        <w:t>(</w:t>
      </w:r>
      <w:proofErr w:type="spellStart"/>
      <w:r w:rsidRPr="00E83B36">
        <w:rPr>
          <w:rFonts w:ascii="Times New Roman" w:hAnsi="Times New Roman" w:cs="Times New Roman"/>
          <w:sz w:val="24"/>
        </w:rPr>
        <w:t>Nidup</w:t>
      </w:r>
      <w:proofErr w:type="spellEnd"/>
      <w:r w:rsidRPr="00E83B36">
        <w:rPr>
          <w:rFonts w:ascii="Times New Roman" w:hAnsi="Times New Roman" w:cs="Times New Roman"/>
          <w:sz w:val="24"/>
        </w:rPr>
        <w:t>, 2020)</w:t>
      </w:r>
      <w:r w:rsidRPr="008E4E43">
        <w:rPr>
          <w:rFonts w:ascii="Times New Roman" w:hAnsi="Times New Roman" w:cs="Times New Roman"/>
          <w:bCs/>
          <w:sz w:val="24"/>
          <w:szCs w:val="24"/>
        </w:rPr>
        <w:t xml:space="preserve">. </w:t>
      </w:r>
      <w:r w:rsidR="002C3BDF">
        <w:rPr>
          <w:rFonts w:ascii="Times New Roman" w:hAnsi="Times New Roman" w:cs="Times New Roman"/>
          <w:bCs/>
          <w:sz w:val="24"/>
          <w:szCs w:val="24"/>
        </w:rPr>
        <w:t xml:space="preserve">However, different finding was reported by </w:t>
      </w:r>
      <w:proofErr w:type="spellStart"/>
      <w:r w:rsidR="002C3BDF">
        <w:rPr>
          <w:rFonts w:ascii="Times New Roman" w:hAnsi="Times New Roman" w:cs="Times New Roman"/>
          <w:bCs/>
          <w:sz w:val="24"/>
          <w:szCs w:val="24"/>
        </w:rPr>
        <w:t>Suberi</w:t>
      </w:r>
      <w:proofErr w:type="spellEnd"/>
      <w:r w:rsidR="002C3BDF">
        <w:rPr>
          <w:rFonts w:ascii="Times New Roman" w:hAnsi="Times New Roman" w:cs="Times New Roman"/>
          <w:bCs/>
          <w:sz w:val="24"/>
          <w:szCs w:val="24"/>
        </w:rPr>
        <w:t xml:space="preserve"> </w:t>
      </w:r>
      <w:r w:rsidR="002C3BDF" w:rsidRPr="006F2B7C">
        <w:rPr>
          <w:rFonts w:ascii="Times New Roman" w:hAnsi="Times New Roman" w:cs="Times New Roman"/>
          <w:bCs/>
          <w:i/>
          <w:iCs/>
          <w:sz w:val="24"/>
          <w:szCs w:val="24"/>
        </w:rPr>
        <w:t>et al.</w:t>
      </w:r>
      <w:r w:rsidR="002C3BDF">
        <w:rPr>
          <w:rFonts w:ascii="Times New Roman" w:hAnsi="Times New Roman" w:cs="Times New Roman"/>
          <w:bCs/>
          <w:sz w:val="24"/>
          <w:szCs w:val="24"/>
        </w:rPr>
        <w:t xml:space="preserve"> (2018), where total SOC in </w:t>
      </w:r>
      <w:r w:rsidR="00221C97">
        <w:rPr>
          <w:rFonts w:ascii="Times New Roman" w:hAnsi="Times New Roman" w:cs="Times New Roman"/>
          <w:bCs/>
          <w:sz w:val="24"/>
          <w:szCs w:val="24"/>
        </w:rPr>
        <w:t xml:space="preserve">the </w:t>
      </w:r>
      <w:r w:rsidR="002C3BDF">
        <w:rPr>
          <w:rFonts w:ascii="Times New Roman" w:hAnsi="Times New Roman" w:cs="Times New Roman"/>
          <w:bCs/>
          <w:sz w:val="24"/>
          <w:szCs w:val="24"/>
        </w:rPr>
        <w:t>harvested forest was reported to be higher than that of the non-harvesting forest</w:t>
      </w:r>
      <w:r w:rsidR="00874CD9">
        <w:rPr>
          <w:rFonts w:ascii="Times New Roman" w:hAnsi="Times New Roman" w:cs="Times New Roman"/>
          <w:bCs/>
          <w:sz w:val="24"/>
          <w:szCs w:val="24"/>
        </w:rPr>
        <w:t xml:space="preserve">. </w:t>
      </w:r>
      <w:r w:rsidR="002C3BDF">
        <w:rPr>
          <w:rFonts w:ascii="Times New Roman" w:hAnsi="Times New Roman" w:cs="Times New Roman"/>
          <w:bCs/>
          <w:sz w:val="24"/>
          <w:szCs w:val="24"/>
        </w:rPr>
        <w:t xml:space="preserve">This could be due to </w:t>
      </w:r>
      <w:r w:rsidR="00221C97">
        <w:rPr>
          <w:rFonts w:ascii="Times New Roman" w:hAnsi="Times New Roman" w:cs="Times New Roman"/>
          <w:bCs/>
          <w:sz w:val="24"/>
          <w:szCs w:val="24"/>
        </w:rPr>
        <w:t>differences</w:t>
      </w:r>
      <w:r w:rsidR="002C3BDF">
        <w:rPr>
          <w:rFonts w:ascii="Times New Roman" w:hAnsi="Times New Roman" w:cs="Times New Roman"/>
          <w:bCs/>
          <w:sz w:val="24"/>
          <w:szCs w:val="24"/>
        </w:rPr>
        <w:t xml:space="preserve"> in the management practices between </w:t>
      </w:r>
      <w:r w:rsidR="00221C97">
        <w:rPr>
          <w:rFonts w:ascii="Times New Roman" w:hAnsi="Times New Roman" w:cs="Times New Roman"/>
          <w:bCs/>
          <w:sz w:val="24"/>
          <w:szCs w:val="24"/>
        </w:rPr>
        <w:t xml:space="preserve">the </w:t>
      </w:r>
      <w:r w:rsidR="002C3BDF">
        <w:rPr>
          <w:rFonts w:ascii="Times New Roman" w:hAnsi="Times New Roman" w:cs="Times New Roman"/>
          <w:bCs/>
          <w:sz w:val="24"/>
          <w:szCs w:val="24"/>
        </w:rPr>
        <w:t>two study areas and the vegetation difference</w:t>
      </w:r>
      <w:r w:rsidR="00221C97">
        <w:rPr>
          <w:rFonts w:ascii="Times New Roman" w:hAnsi="Times New Roman" w:cs="Times New Roman"/>
          <w:bCs/>
          <w:sz w:val="24"/>
          <w:szCs w:val="24"/>
        </w:rPr>
        <w:t>,</w:t>
      </w:r>
      <w:r w:rsidR="002C3BDF">
        <w:rPr>
          <w:rFonts w:ascii="Times New Roman" w:hAnsi="Times New Roman" w:cs="Times New Roman"/>
          <w:bCs/>
          <w:sz w:val="24"/>
          <w:szCs w:val="24"/>
        </w:rPr>
        <w:t xml:space="preserve"> as the most significant species in </w:t>
      </w:r>
      <w:proofErr w:type="spellStart"/>
      <w:r w:rsidR="002C3BDF">
        <w:rPr>
          <w:rFonts w:ascii="Times New Roman" w:hAnsi="Times New Roman" w:cs="Times New Roman"/>
          <w:bCs/>
          <w:sz w:val="24"/>
          <w:szCs w:val="24"/>
        </w:rPr>
        <w:t>Suberi</w:t>
      </w:r>
      <w:proofErr w:type="spellEnd"/>
      <w:r w:rsidR="002C3BDF">
        <w:rPr>
          <w:rFonts w:ascii="Times New Roman" w:hAnsi="Times New Roman" w:cs="Times New Roman"/>
          <w:bCs/>
          <w:sz w:val="24"/>
          <w:szCs w:val="24"/>
        </w:rPr>
        <w:t xml:space="preserve"> </w:t>
      </w:r>
      <w:r w:rsidR="002C3BDF" w:rsidRPr="006F2B7C">
        <w:rPr>
          <w:rFonts w:ascii="Times New Roman" w:hAnsi="Times New Roman" w:cs="Times New Roman"/>
          <w:bCs/>
          <w:i/>
          <w:iCs/>
          <w:sz w:val="24"/>
          <w:szCs w:val="24"/>
        </w:rPr>
        <w:t>et al.</w:t>
      </w:r>
      <w:r w:rsidR="002C3BDF">
        <w:rPr>
          <w:rFonts w:ascii="Times New Roman" w:hAnsi="Times New Roman" w:cs="Times New Roman"/>
          <w:bCs/>
          <w:sz w:val="24"/>
          <w:szCs w:val="24"/>
        </w:rPr>
        <w:t xml:space="preserve"> (2018) were </w:t>
      </w:r>
      <w:r w:rsidR="00221C97">
        <w:rPr>
          <w:rFonts w:ascii="Times New Roman" w:hAnsi="Times New Roman" w:cs="Times New Roman"/>
          <w:bCs/>
          <w:sz w:val="24"/>
          <w:szCs w:val="24"/>
        </w:rPr>
        <w:t>conifers,</w:t>
      </w:r>
      <w:r w:rsidR="002C3BDF">
        <w:rPr>
          <w:rFonts w:ascii="Times New Roman" w:hAnsi="Times New Roman" w:cs="Times New Roman"/>
          <w:bCs/>
          <w:sz w:val="24"/>
          <w:szCs w:val="24"/>
        </w:rPr>
        <w:t xml:space="preserve"> and </w:t>
      </w:r>
      <w:r w:rsidR="00221C97">
        <w:rPr>
          <w:rFonts w:ascii="Times New Roman" w:hAnsi="Times New Roman" w:cs="Times New Roman"/>
          <w:bCs/>
          <w:sz w:val="24"/>
          <w:szCs w:val="24"/>
        </w:rPr>
        <w:t xml:space="preserve">the </w:t>
      </w:r>
      <w:r w:rsidR="002C3BDF">
        <w:rPr>
          <w:rFonts w:ascii="Times New Roman" w:hAnsi="Times New Roman" w:cs="Times New Roman"/>
          <w:bCs/>
          <w:sz w:val="24"/>
          <w:szCs w:val="24"/>
        </w:rPr>
        <w:t xml:space="preserve">current study was conducted in </w:t>
      </w:r>
      <w:r w:rsidR="00221C97">
        <w:rPr>
          <w:rFonts w:ascii="Times New Roman" w:hAnsi="Times New Roman" w:cs="Times New Roman"/>
          <w:bCs/>
          <w:sz w:val="24"/>
          <w:szCs w:val="24"/>
        </w:rPr>
        <w:t xml:space="preserve">an </w:t>
      </w:r>
      <w:r w:rsidR="002C3BDF">
        <w:rPr>
          <w:rFonts w:ascii="Times New Roman" w:hAnsi="Times New Roman" w:cs="Times New Roman"/>
          <w:bCs/>
          <w:sz w:val="24"/>
          <w:szCs w:val="24"/>
        </w:rPr>
        <w:t>evergreen oak forest dominated by oak species.</w:t>
      </w:r>
    </w:p>
    <w:p w14:paraId="21B9BEA5" w14:textId="7DE37B21" w:rsidR="002C3BDF" w:rsidRPr="002C3BDF" w:rsidRDefault="002C3BDF" w:rsidP="002C3BDF">
      <w:pPr>
        <w:pStyle w:val="Caption"/>
        <w:keepNext/>
        <w:rPr>
          <w:rFonts w:ascii="Times New Roman" w:hAnsi="Times New Roman" w:cs="Times New Roman"/>
          <w:i w:val="0"/>
          <w:iCs w:val="0"/>
        </w:rPr>
      </w:pPr>
      <w:r w:rsidRPr="00C52063">
        <w:rPr>
          <w:rFonts w:ascii="Times New Roman" w:hAnsi="Times New Roman" w:cs="Times New Roman"/>
          <w:b/>
          <w:bCs/>
          <w:i w:val="0"/>
          <w:iCs w:val="0"/>
          <w:color w:val="auto"/>
          <w:sz w:val="24"/>
          <w:szCs w:val="24"/>
        </w:rPr>
        <w:t xml:space="preserve">Table </w:t>
      </w:r>
      <w:r w:rsidRPr="00C52063">
        <w:rPr>
          <w:rFonts w:ascii="Times New Roman" w:hAnsi="Times New Roman" w:cs="Times New Roman"/>
          <w:b/>
          <w:bCs/>
          <w:i w:val="0"/>
          <w:iCs w:val="0"/>
          <w:color w:val="auto"/>
          <w:sz w:val="24"/>
          <w:szCs w:val="24"/>
        </w:rPr>
        <w:fldChar w:fldCharType="begin"/>
      </w:r>
      <w:r w:rsidRPr="00C52063">
        <w:rPr>
          <w:rFonts w:ascii="Times New Roman" w:hAnsi="Times New Roman" w:cs="Times New Roman"/>
          <w:b/>
          <w:bCs/>
          <w:i w:val="0"/>
          <w:iCs w:val="0"/>
          <w:color w:val="auto"/>
          <w:sz w:val="24"/>
          <w:szCs w:val="24"/>
        </w:rPr>
        <w:instrText xml:space="preserve"> SEQ Table \* ARABIC </w:instrText>
      </w:r>
      <w:r w:rsidRPr="00C52063">
        <w:rPr>
          <w:rFonts w:ascii="Times New Roman" w:hAnsi="Times New Roman" w:cs="Times New Roman"/>
          <w:b/>
          <w:bCs/>
          <w:i w:val="0"/>
          <w:iCs w:val="0"/>
          <w:color w:val="auto"/>
          <w:sz w:val="24"/>
          <w:szCs w:val="24"/>
        </w:rPr>
        <w:fldChar w:fldCharType="separate"/>
      </w:r>
      <w:r w:rsidR="00360CC0">
        <w:rPr>
          <w:rFonts w:ascii="Times New Roman" w:hAnsi="Times New Roman" w:cs="Times New Roman"/>
          <w:b/>
          <w:bCs/>
          <w:i w:val="0"/>
          <w:iCs w:val="0"/>
          <w:noProof/>
          <w:color w:val="auto"/>
          <w:sz w:val="24"/>
          <w:szCs w:val="24"/>
        </w:rPr>
        <w:t>4</w:t>
      </w:r>
      <w:r w:rsidRPr="00C52063">
        <w:rPr>
          <w:rFonts w:ascii="Times New Roman" w:hAnsi="Times New Roman" w:cs="Times New Roman"/>
          <w:b/>
          <w:bCs/>
          <w:i w:val="0"/>
          <w:iCs w:val="0"/>
          <w:color w:val="auto"/>
          <w:sz w:val="24"/>
          <w:szCs w:val="24"/>
        </w:rPr>
        <w:fldChar w:fldCharType="end"/>
      </w:r>
      <w:r w:rsidRPr="00C52063">
        <w:rPr>
          <w:rFonts w:ascii="Times New Roman" w:hAnsi="Times New Roman" w:cs="Times New Roman"/>
          <w:b/>
          <w:bCs/>
          <w:i w:val="0"/>
          <w:iCs w:val="0"/>
          <w:color w:val="auto"/>
          <w:sz w:val="24"/>
          <w:szCs w:val="24"/>
        </w:rPr>
        <w:t>:</w:t>
      </w:r>
      <w:r w:rsidRPr="002C3BDF">
        <w:rPr>
          <w:rFonts w:ascii="Times New Roman" w:hAnsi="Times New Roman" w:cs="Times New Roman"/>
          <w:i w:val="0"/>
          <w:iCs w:val="0"/>
          <w:color w:val="auto"/>
          <w:sz w:val="24"/>
          <w:szCs w:val="24"/>
        </w:rPr>
        <w:t xml:space="preserve"> Soil Organic Carbon (SOC) Pools and Related Metrics </w:t>
      </w:r>
      <w:proofErr w:type="gramStart"/>
      <w:r w:rsidRPr="002C3BDF">
        <w:rPr>
          <w:rFonts w:ascii="Times New Roman" w:hAnsi="Times New Roman" w:cs="Times New Roman"/>
          <w:i w:val="0"/>
          <w:iCs w:val="0"/>
          <w:color w:val="auto"/>
          <w:sz w:val="24"/>
          <w:szCs w:val="24"/>
        </w:rPr>
        <w:t>Across</w:t>
      </w:r>
      <w:proofErr w:type="gramEnd"/>
      <w:r w:rsidRPr="002C3BDF">
        <w:rPr>
          <w:rFonts w:ascii="Times New Roman" w:hAnsi="Times New Roman" w:cs="Times New Roman"/>
          <w:i w:val="0"/>
          <w:iCs w:val="0"/>
          <w:color w:val="auto"/>
          <w:sz w:val="24"/>
          <w:szCs w:val="24"/>
        </w:rPr>
        <w:t xml:space="preserve"> Buffer and Multiple-Use Zones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772"/>
        <w:gridCol w:w="1530"/>
        <w:gridCol w:w="1620"/>
        <w:gridCol w:w="1311"/>
        <w:gridCol w:w="1559"/>
      </w:tblGrid>
      <w:tr w:rsidR="002C3BDF" w:rsidRPr="00900450" w14:paraId="6DF11E8F" w14:textId="77777777" w:rsidTr="004A5571">
        <w:tc>
          <w:tcPr>
            <w:tcW w:w="1558" w:type="dxa"/>
            <w:tcBorders>
              <w:bottom w:val="single" w:sz="4" w:space="0" w:color="auto"/>
            </w:tcBorders>
          </w:tcPr>
          <w:p w14:paraId="6FD431A9" w14:textId="77777777" w:rsidR="002C3BDF" w:rsidRPr="00900450" w:rsidRDefault="002C3BDF" w:rsidP="004A5571">
            <w:pPr>
              <w:rPr>
                <w:rFonts w:ascii="Times New Roman" w:hAnsi="Times New Roman" w:cs="Times New Roman"/>
                <w:b/>
                <w:bCs/>
                <w:sz w:val="24"/>
                <w:szCs w:val="24"/>
              </w:rPr>
            </w:pPr>
            <w:r w:rsidRPr="00900450">
              <w:rPr>
                <w:rFonts w:ascii="Times New Roman" w:hAnsi="Times New Roman" w:cs="Times New Roman"/>
                <w:b/>
                <w:bCs/>
                <w:sz w:val="24"/>
                <w:szCs w:val="24"/>
              </w:rPr>
              <w:t>Parameter</w:t>
            </w:r>
          </w:p>
        </w:tc>
        <w:tc>
          <w:tcPr>
            <w:tcW w:w="1772" w:type="dxa"/>
            <w:tcBorders>
              <w:bottom w:val="single" w:sz="4" w:space="0" w:color="auto"/>
            </w:tcBorders>
          </w:tcPr>
          <w:p w14:paraId="3A822312" w14:textId="77777777" w:rsidR="002C3BDF" w:rsidRPr="00900450" w:rsidRDefault="002C3BDF" w:rsidP="004A5571">
            <w:pPr>
              <w:rPr>
                <w:rFonts w:ascii="Times New Roman" w:hAnsi="Times New Roman" w:cs="Times New Roman"/>
                <w:b/>
                <w:bCs/>
                <w:sz w:val="24"/>
                <w:szCs w:val="24"/>
              </w:rPr>
            </w:pPr>
            <w:r w:rsidRPr="00900450">
              <w:rPr>
                <w:rFonts w:ascii="Times New Roman" w:hAnsi="Times New Roman" w:cs="Times New Roman"/>
                <w:b/>
                <w:bCs/>
                <w:sz w:val="24"/>
                <w:szCs w:val="24"/>
              </w:rPr>
              <w:t>Buffer Zone (Mean ± SD)</w:t>
            </w:r>
          </w:p>
        </w:tc>
        <w:tc>
          <w:tcPr>
            <w:tcW w:w="1530" w:type="dxa"/>
            <w:tcBorders>
              <w:bottom w:val="single" w:sz="4" w:space="0" w:color="auto"/>
            </w:tcBorders>
          </w:tcPr>
          <w:p w14:paraId="2D883AFD" w14:textId="77777777" w:rsidR="002C3BDF" w:rsidRPr="00900450" w:rsidRDefault="002C3BDF" w:rsidP="004A5571">
            <w:pPr>
              <w:rPr>
                <w:rFonts w:ascii="Times New Roman" w:hAnsi="Times New Roman" w:cs="Times New Roman"/>
                <w:b/>
                <w:bCs/>
                <w:sz w:val="24"/>
                <w:szCs w:val="24"/>
              </w:rPr>
            </w:pPr>
            <w:r w:rsidRPr="00900450">
              <w:rPr>
                <w:rFonts w:ascii="Times New Roman" w:hAnsi="Times New Roman" w:cs="Times New Roman"/>
                <w:b/>
                <w:bCs/>
                <w:sz w:val="24"/>
                <w:szCs w:val="24"/>
              </w:rPr>
              <w:t>Multiple-Use Zone (Mean ± SD)</w:t>
            </w:r>
          </w:p>
        </w:tc>
        <w:tc>
          <w:tcPr>
            <w:tcW w:w="1620" w:type="dxa"/>
            <w:tcBorders>
              <w:bottom w:val="single" w:sz="4" w:space="0" w:color="auto"/>
            </w:tcBorders>
          </w:tcPr>
          <w:p w14:paraId="5E4BC065" w14:textId="77777777" w:rsidR="002C3BDF" w:rsidRPr="00900450" w:rsidRDefault="002C3BDF" w:rsidP="004A5571">
            <w:pPr>
              <w:rPr>
                <w:rFonts w:ascii="Times New Roman" w:hAnsi="Times New Roman" w:cs="Times New Roman"/>
                <w:b/>
                <w:bCs/>
                <w:sz w:val="24"/>
                <w:szCs w:val="24"/>
              </w:rPr>
            </w:pPr>
            <w:r w:rsidRPr="00900450">
              <w:rPr>
                <w:rFonts w:ascii="Times New Roman" w:hAnsi="Times New Roman" w:cs="Times New Roman"/>
                <w:b/>
                <w:bCs/>
                <w:sz w:val="24"/>
                <w:szCs w:val="24"/>
              </w:rPr>
              <w:t>Test Statistic</w:t>
            </w:r>
          </w:p>
        </w:tc>
        <w:tc>
          <w:tcPr>
            <w:tcW w:w="1311" w:type="dxa"/>
            <w:tcBorders>
              <w:bottom w:val="single" w:sz="4" w:space="0" w:color="auto"/>
            </w:tcBorders>
          </w:tcPr>
          <w:p w14:paraId="1B20BD48" w14:textId="77777777" w:rsidR="002C3BDF" w:rsidRPr="00900450" w:rsidRDefault="002C3BDF" w:rsidP="004A5571">
            <w:pPr>
              <w:rPr>
                <w:rFonts w:ascii="Times New Roman" w:hAnsi="Times New Roman" w:cs="Times New Roman"/>
                <w:b/>
                <w:bCs/>
                <w:sz w:val="24"/>
                <w:szCs w:val="24"/>
              </w:rPr>
            </w:pPr>
            <w:r w:rsidRPr="00900450">
              <w:rPr>
                <w:rFonts w:ascii="Times New Roman" w:hAnsi="Times New Roman" w:cs="Times New Roman"/>
                <w:b/>
                <w:bCs/>
                <w:sz w:val="24"/>
                <w:szCs w:val="24"/>
              </w:rPr>
              <w:t>P-value</w:t>
            </w:r>
          </w:p>
        </w:tc>
        <w:tc>
          <w:tcPr>
            <w:tcW w:w="1559" w:type="dxa"/>
            <w:tcBorders>
              <w:bottom w:val="single" w:sz="4" w:space="0" w:color="auto"/>
            </w:tcBorders>
          </w:tcPr>
          <w:p w14:paraId="520A3DC9" w14:textId="77777777" w:rsidR="002C3BDF" w:rsidRPr="00900450" w:rsidRDefault="002C3BDF" w:rsidP="004A5571">
            <w:pPr>
              <w:rPr>
                <w:rFonts w:ascii="Times New Roman" w:hAnsi="Times New Roman" w:cs="Times New Roman"/>
                <w:b/>
                <w:bCs/>
                <w:sz w:val="24"/>
                <w:szCs w:val="24"/>
              </w:rPr>
            </w:pPr>
            <w:r w:rsidRPr="00900450">
              <w:rPr>
                <w:rFonts w:ascii="Times New Roman" w:hAnsi="Times New Roman" w:cs="Times New Roman"/>
                <w:b/>
                <w:bCs/>
                <w:sz w:val="24"/>
                <w:szCs w:val="24"/>
              </w:rPr>
              <w:t>Effect Size</w:t>
            </w:r>
          </w:p>
        </w:tc>
      </w:tr>
      <w:tr w:rsidR="002C3BDF" w:rsidRPr="00900450" w14:paraId="36F0B0FD" w14:textId="77777777" w:rsidTr="004A5571">
        <w:tc>
          <w:tcPr>
            <w:tcW w:w="1558" w:type="dxa"/>
            <w:tcBorders>
              <w:top w:val="single" w:sz="4" w:space="0" w:color="auto"/>
              <w:bottom w:val="nil"/>
            </w:tcBorders>
          </w:tcPr>
          <w:p w14:paraId="562E4C48" w14:textId="77777777" w:rsidR="002C3BDF" w:rsidRDefault="002C3BDF" w:rsidP="004A5571">
            <w:pPr>
              <w:rPr>
                <w:rFonts w:ascii="Times New Roman" w:hAnsi="Times New Roman" w:cs="Times New Roman"/>
                <w:sz w:val="24"/>
                <w:szCs w:val="24"/>
              </w:rPr>
            </w:pPr>
            <w:r w:rsidRPr="00900450">
              <w:rPr>
                <w:rFonts w:ascii="Times New Roman" w:hAnsi="Times New Roman" w:cs="Times New Roman"/>
                <w:sz w:val="24"/>
                <w:szCs w:val="24"/>
              </w:rPr>
              <w:t>Total SOC (t ha⁻¹)</w:t>
            </w:r>
          </w:p>
          <w:p w14:paraId="49315B92" w14:textId="77777777" w:rsidR="002C3BDF" w:rsidRPr="00900450" w:rsidRDefault="002C3BDF" w:rsidP="004A5571">
            <w:pPr>
              <w:rPr>
                <w:rFonts w:ascii="Times New Roman" w:hAnsi="Times New Roman" w:cs="Times New Roman"/>
                <w:sz w:val="24"/>
                <w:szCs w:val="24"/>
              </w:rPr>
            </w:pPr>
          </w:p>
        </w:tc>
        <w:tc>
          <w:tcPr>
            <w:tcW w:w="1772" w:type="dxa"/>
            <w:tcBorders>
              <w:top w:val="single" w:sz="4" w:space="0" w:color="auto"/>
              <w:bottom w:val="nil"/>
            </w:tcBorders>
          </w:tcPr>
          <w:p w14:paraId="0592BBB8" w14:textId="77777777" w:rsidR="002C3BDF" w:rsidRPr="00900450" w:rsidRDefault="002C3BDF" w:rsidP="004A5571">
            <w:pPr>
              <w:rPr>
                <w:rFonts w:ascii="Times New Roman" w:hAnsi="Times New Roman" w:cs="Times New Roman"/>
                <w:sz w:val="24"/>
                <w:szCs w:val="24"/>
              </w:rPr>
            </w:pPr>
            <w:r w:rsidRPr="00900450">
              <w:rPr>
                <w:rFonts w:ascii="Times New Roman" w:hAnsi="Times New Roman" w:cs="Times New Roman"/>
                <w:sz w:val="24"/>
                <w:szCs w:val="24"/>
              </w:rPr>
              <w:t>147.58 ± 47.94</w:t>
            </w:r>
          </w:p>
        </w:tc>
        <w:tc>
          <w:tcPr>
            <w:tcW w:w="1530" w:type="dxa"/>
            <w:tcBorders>
              <w:top w:val="single" w:sz="4" w:space="0" w:color="auto"/>
              <w:bottom w:val="nil"/>
            </w:tcBorders>
          </w:tcPr>
          <w:p w14:paraId="693846DA" w14:textId="77777777" w:rsidR="002C3BDF" w:rsidRPr="00900450" w:rsidRDefault="002C3BDF" w:rsidP="004A5571">
            <w:pPr>
              <w:rPr>
                <w:rFonts w:ascii="Times New Roman" w:hAnsi="Times New Roman" w:cs="Times New Roman"/>
                <w:sz w:val="24"/>
                <w:szCs w:val="24"/>
              </w:rPr>
            </w:pPr>
            <w:r w:rsidRPr="00900450">
              <w:rPr>
                <w:rFonts w:ascii="Times New Roman" w:hAnsi="Times New Roman" w:cs="Times New Roman"/>
                <w:sz w:val="24"/>
                <w:szCs w:val="24"/>
              </w:rPr>
              <w:t>117.31 ± 45.81</w:t>
            </w:r>
          </w:p>
        </w:tc>
        <w:tc>
          <w:tcPr>
            <w:tcW w:w="1620" w:type="dxa"/>
            <w:tcBorders>
              <w:top w:val="single" w:sz="4" w:space="0" w:color="auto"/>
              <w:bottom w:val="nil"/>
            </w:tcBorders>
          </w:tcPr>
          <w:p w14:paraId="2F02FE33" w14:textId="77777777" w:rsidR="002C3BDF" w:rsidRPr="00055761" w:rsidRDefault="002C3BDF" w:rsidP="004A5571">
            <w:pPr>
              <w:rPr>
                <w:rFonts w:ascii="Times New Roman" w:hAnsi="Times New Roman" w:cs="Times New Roman"/>
                <w:i/>
                <w:iCs/>
                <w:sz w:val="24"/>
                <w:szCs w:val="24"/>
              </w:rPr>
            </w:pPr>
            <w:r w:rsidRPr="00055761">
              <w:rPr>
                <w:rFonts w:ascii="Times New Roman" w:hAnsi="Times New Roman" w:cs="Times New Roman"/>
                <w:i/>
                <w:iCs/>
                <w:sz w:val="24"/>
                <w:szCs w:val="24"/>
              </w:rPr>
              <w:t xml:space="preserve">t </w:t>
            </w:r>
            <w:r w:rsidRPr="001344F3">
              <w:rPr>
                <w:rFonts w:ascii="Times New Roman" w:hAnsi="Times New Roman" w:cs="Times New Roman"/>
                <w:sz w:val="24"/>
                <w:szCs w:val="24"/>
              </w:rPr>
              <w:t>=</w:t>
            </w:r>
            <w:r w:rsidRPr="00055761">
              <w:rPr>
                <w:rFonts w:ascii="Times New Roman" w:hAnsi="Times New Roman" w:cs="Times New Roman"/>
                <w:i/>
                <w:iCs/>
                <w:sz w:val="24"/>
                <w:szCs w:val="24"/>
              </w:rPr>
              <w:t xml:space="preserve"> </w:t>
            </w:r>
            <w:r w:rsidRPr="001344F3">
              <w:rPr>
                <w:rFonts w:ascii="Times New Roman" w:hAnsi="Times New Roman" w:cs="Times New Roman"/>
                <w:sz w:val="24"/>
                <w:szCs w:val="24"/>
              </w:rPr>
              <w:t>2.786</w:t>
            </w:r>
          </w:p>
        </w:tc>
        <w:tc>
          <w:tcPr>
            <w:tcW w:w="1311" w:type="dxa"/>
            <w:tcBorders>
              <w:top w:val="single" w:sz="4" w:space="0" w:color="auto"/>
              <w:bottom w:val="nil"/>
            </w:tcBorders>
          </w:tcPr>
          <w:p w14:paraId="20DEBEAD" w14:textId="77777777" w:rsidR="002C3BDF" w:rsidRPr="001344F3" w:rsidRDefault="002C3BDF" w:rsidP="004A5571">
            <w:pPr>
              <w:rPr>
                <w:rFonts w:ascii="Times New Roman" w:hAnsi="Times New Roman" w:cs="Times New Roman"/>
                <w:sz w:val="24"/>
                <w:szCs w:val="24"/>
              </w:rPr>
            </w:pPr>
            <w:r w:rsidRPr="001344F3">
              <w:rPr>
                <w:rFonts w:ascii="Times New Roman" w:hAnsi="Times New Roman" w:cs="Times New Roman"/>
                <w:sz w:val="24"/>
                <w:szCs w:val="24"/>
              </w:rPr>
              <w:t>0.0070**</w:t>
            </w:r>
          </w:p>
        </w:tc>
        <w:tc>
          <w:tcPr>
            <w:tcW w:w="1559" w:type="dxa"/>
            <w:tcBorders>
              <w:top w:val="single" w:sz="4" w:space="0" w:color="auto"/>
              <w:bottom w:val="nil"/>
            </w:tcBorders>
          </w:tcPr>
          <w:p w14:paraId="1C45A5A7" w14:textId="77777777" w:rsidR="002C3BDF" w:rsidRPr="00055761" w:rsidRDefault="002C3BDF" w:rsidP="004A5571">
            <w:pPr>
              <w:rPr>
                <w:rFonts w:ascii="Times New Roman" w:hAnsi="Times New Roman" w:cs="Times New Roman"/>
                <w:i/>
                <w:iCs/>
                <w:sz w:val="24"/>
                <w:szCs w:val="24"/>
              </w:rPr>
            </w:pPr>
            <w:r w:rsidRPr="00055761">
              <w:rPr>
                <w:rFonts w:ascii="Times New Roman" w:hAnsi="Times New Roman" w:cs="Times New Roman"/>
                <w:i/>
                <w:iCs/>
                <w:sz w:val="24"/>
                <w:szCs w:val="24"/>
              </w:rPr>
              <w:t>0.349 (Cohen's d)</w:t>
            </w:r>
          </w:p>
        </w:tc>
      </w:tr>
      <w:tr w:rsidR="002C3BDF" w:rsidRPr="00900450" w14:paraId="72F8A312" w14:textId="77777777" w:rsidTr="004A5571">
        <w:tc>
          <w:tcPr>
            <w:tcW w:w="1558" w:type="dxa"/>
            <w:tcBorders>
              <w:top w:val="nil"/>
            </w:tcBorders>
          </w:tcPr>
          <w:p w14:paraId="4AC2B207" w14:textId="77777777" w:rsidR="002C3BDF" w:rsidRDefault="002C3BDF" w:rsidP="004A5571">
            <w:pPr>
              <w:rPr>
                <w:rFonts w:ascii="Times New Roman" w:hAnsi="Times New Roman" w:cs="Times New Roman"/>
                <w:sz w:val="24"/>
                <w:szCs w:val="24"/>
              </w:rPr>
            </w:pPr>
            <w:r w:rsidRPr="00900450">
              <w:rPr>
                <w:rFonts w:ascii="Times New Roman" w:hAnsi="Times New Roman" w:cs="Times New Roman"/>
                <w:sz w:val="24"/>
                <w:szCs w:val="24"/>
              </w:rPr>
              <w:t>POM-SOC (t ha⁻¹)</w:t>
            </w:r>
          </w:p>
          <w:p w14:paraId="2A348166" w14:textId="77777777" w:rsidR="002C3BDF" w:rsidRPr="00900450" w:rsidRDefault="002C3BDF" w:rsidP="004A5571">
            <w:pPr>
              <w:rPr>
                <w:rFonts w:ascii="Times New Roman" w:hAnsi="Times New Roman" w:cs="Times New Roman"/>
                <w:sz w:val="24"/>
                <w:szCs w:val="24"/>
              </w:rPr>
            </w:pPr>
          </w:p>
        </w:tc>
        <w:tc>
          <w:tcPr>
            <w:tcW w:w="1772" w:type="dxa"/>
            <w:tcBorders>
              <w:top w:val="nil"/>
            </w:tcBorders>
          </w:tcPr>
          <w:p w14:paraId="3B54EB24" w14:textId="77777777" w:rsidR="002C3BDF" w:rsidRPr="00900450" w:rsidRDefault="002C3BDF" w:rsidP="004A5571">
            <w:pPr>
              <w:rPr>
                <w:rFonts w:ascii="Times New Roman" w:hAnsi="Times New Roman" w:cs="Times New Roman"/>
                <w:sz w:val="24"/>
                <w:szCs w:val="24"/>
              </w:rPr>
            </w:pPr>
            <w:r w:rsidRPr="00900450">
              <w:rPr>
                <w:rFonts w:ascii="Times New Roman" w:hAnsi="Times New Roman" w:cs="Times New Roman"/>
                <w:sz w:val="24"/>
                <w:szCs w:val="24"/>
              </w:rPr>
              <w:t>60.00 ± 28.10</w:t>
            </w:r>
          </w:p>
        </w:tc>
        <w:tc>
          <w:tcPr>
            <w:tcW w:w="1530" w:type="dxa"/>
            <w:tcBorders>
              <w:top w:val="nil"/>
            </w:tcBorders>
          </w:tcPr>
          <w:p w14:paraId="43CD89B0" w14:textId="77777777" w:rsidR="002C3BDF" w:rsidRPr="00900450" w:rsidRDefault="002C3BDF" w:rsidP="004A5571">
            <w:pPr>
              <w:rPr>
                <w:rFonts w:ascii="Times New Roman" w:hAnsi="Times New Roman" w:cs="Times New Roman"/>
                <w:sz w:val="24"/>
                <w:szCs w:val="24"/>
              </w:rPr>
            </w:pPr>
            <w:r w:rsidRPr="00900450">
              <w:rPr>
                <w:rFonts w:ascii="Times New Roman" w:hAnsi="Times New Roman" w:cs="Times New Roman"/>
                <w:sz w:val="24"/>
                <w:szCs w:val="24"/>
              </w:rPr>
              <w:t>46.30 ± 25.60</w:t>
            </w:r>
          </w:p>
        </w:tc>
        <w:tc>
          <w:tcPr>
            <w:tcW w:w="1620" w:type="dxa"/>
            <w:tcBorders>
              <w:top w:val="nil"/>
            </w:tcBorders>
          </w:tcPr>
          <w:p w14:paraId="3F27F4F6" w14:textId="77777777" w:rsidR="002C3BDF" w:rsidRPr="00055761" w:rsidRDefault="002C3BDF" w:rsidP="004A5571">
            <w:pPr>
              <w:rPr>
                <w:rFonts w:ascii="Times New Roman" w:hAnsi="Times New Roman" w:cs="Times New Roman"/>
                <w:i/>
                <w:iCs/>
                <w:sz w:val="24"/>
                <w:szCs w:val="24"/>
              </w:rPr>
            </w:pPr>
            <w:r w:rsidRPr="00055761">
              <w:rPr>
                <w:rFonts w:ascii="Times New Roman" w:hAnsi="Times New Roman" w:cs="Times New Roman"/>
                <w:i/>
                <w:iCs/>
                <w:sz w:val="24"/>
                <w:szCs w:val="24"/>
              </w:rPr>
              <w:t xml:space="preserve">U </w:t>
            </w:r>
            <w:r w:rsidRPr="001344F3">
              <w:rPr>
                <w:rFonts w:ascii="Times New Roman" w:hAnsi="Times New Roman" w:cs="Times New Roman"/>
                <w:sz w:val="24"/>
                <w:szCs w:val="24"/>
              </w:rPr>
              <w:t>=</w:t>
            </w:r>
            <w:r w:rsidRPr="00055761">
              <w:rPr>
                <w:rFonts w:ascii="Times New Roman" w:hAnsi="Times New Roman" w:cs="Times New Roman"/>
                <w:i/>
                <w:iCs/>
                <w:sz w:val="24"/>
                <w:szCs w:val="24"/>
              </w:rPr>
              <w:t xml:space="preserve"> </w:t>
            </w:r>
            <w:r w:rsidRPr="001344F3">
              <w:rPr>
                <w:rFonts w:ascii="Times New Roman" w:hAnsi="Times New Roman" w:cs="Times New Roman"/>
                <w:sz w:val="24"/>
                <w:szCs w:val="24"/>
              </w:rPr>
              <w:t>593</w:t>
            </w:r>
          </w:p>
        </w:tc>
        <w:tc>
          <w:tcPr>
            <w:tcW w:w="1311" w:type="dxa"/>
            <w:tcBorders>
              <w:top w:val="nil"/>
            </w:tcBorders>
          </w:tcPr>
          <w:p w14:paraId="7AED5AE7" w14:textId="77777777" w:rsidR="002C3BDF" w:rsidRPr="001344F3" w:rsidRDefault="002C3BDF" w:rsidP="004A5571">
            <w:pPr>
              <w:rPr>
                <w:rFonts w:ascii="Times New Roman" w:hAnsi="Times New Roman" w:cs="Times New Roman"/>
                <w:sz w:val="24"/>
                <w:szCs w:val="24"/>
              </w:rPr>
            </w:pPr>
            <w:r w:rsidRPr="001344F3">
              <w:rPr>
                <w:rFonts w:ascii="Times New Roman" w:hAnsi="Times New Roman" w:cs="Times New Roman"/>
                <w:sz w:val="24"/>
                <w:szCs w:val="24"/>
              </w:rPr>
              <w:t>0.0351*</w:t>
            </w:r>
          </w:p>
        </w:tc>
        <w:tc>
          <w:tcPr>
            <w:tcW w:w="1559" w:type="dxa"/>
            <w:tcBorders>
              <w:top w:val="nil"/>
            </w:tcBorders>
          </w:tcPr>
          <w:p w14:paraId="7EC55271" w14:textId="77777777" w:rsidR="002C3BDF" w:rsidRPr="00055761" w:rsidRDefault="002C3BDF" w:rsidP="004A5571">
            <w:pPr>
              <w:rPr>
                <w:rFonts w:ascii="Times New Roman" w:hAnsi="Times New Roman" w:cs="Times New Roman"/>
                <w:i/>
                <w:iCs/>
                <w:sz w:val="24"/>
                <w:szCs w:val="24"/>
              </w:rPr>
            </w:pPr>
            <w:r w:rsidRPr="00055761">
              <w:rPr>
                <w:rFonts w:ascii="Times New Roman" w:hAnsi="Times New Roman" w:cs="Times New Roman"/>
                <w:i/>
                <w:iCs/>
                <w:sz w:val="24"/>
                <w:szCs w:val="24"/>
              </w:rPr>
              <w:t>0.273 (Rank-</w:t>
            </w:r>
            <w:proofErr w:type="spellStart"/>
            <w:r w:rsidRPr="00055761">
              <w:rPr>
                <w:rFonts w:ascii="Times New Roman" w:hAnsi="Times New Roman" w:cs="Times New Roman"/>
                <w:i/>
                <w:iCs/>
                <w:sz w:val="24"/>
                <w:szCs w:val="24"/>
              </w:rPr>
              <w:t>biserial</w:t>
            </w:r>
            <w:proofErr w:type="spellEnd"/>
            <w:r w:rsidRPr="00055761">
              <w:rPr>
                <w:rFonts w:ascii="Times New Roman" w:hAnsi="Times New Roman" w:cs="Times New Roman"/>
                <w:i/>
                <w:iCs/>
                <w:sz w:val="24"/>
                <w:szCs w:val="24"/>
              </w:rPr>
              <w:t>)</w:t>
            </w:r>
          </w:p>
        </w:tc>
      </w:tr>
      <w:tr w:rsidR="002C3BDF" w:rsidRPr="00900450" w14:paraId="7A19D738" w14:textId="77777777" w:rsidTr="004A5571">
        <w:tc>
          <w:tcPr>
            <w:tcW w:w="1558" w:type="dxa"/>
          </w:tcPr>
          <w:p w14:paraId="4794EAA4" w14:textId="77777777" w:rsidR="002C3BDF" w:rsidRDefault="002C3BDF" w:rsidP="004A5571">
            <w:pPr>
              <w:rPr>
                <w:rFonts w:ascii="Times New Roman" w:hAnsi="Times New Roman" w:cs="Times New Roman"/>
                <w:sz w:val="24"/>
                <w:szCs w:val="24"/>
              </w:rPr>
            </w:pPr>
            <w:r w:rsidRPr="00900450">
              <w:rPr>
                <w:rFonts w:ascii="Times New Roman" w:hAnsi="Times New Roman" w:cs="Times New Roman"/>
                <w:sz w:val="24"/>
                <w:szCs w:val="24"/>
              </w:rPr>
              <w:t>MAOM-SOC (t ha⁻¹)</w:t>
            </w:r>
          </w:p>
          <w:p w14:paraId="36FA6E38" w14:textId="77777777" w:rsidR="002C3BDF" w:rsidRPr="00900450" w:rsidRDefault="002C3BDF" w:rsidP="004A5571">
            <w:pPr>
              <w:rPr>
                <w:rFonts w:ascii="Times New Roman" w:hAnsi="Times New Roman" w:cs="Times New Roman"/>
                <w:sz w:val="24"/>
                <w:szCs w:val="24"/>
              </w:rPr>
            </w:pPr>
          </w:p>
        </w:tc>
        <w:tc>
          <w:tcPr>
            <w:tcW w:w="1772" w:type="dxa"/>
          </w:tcPr>
          <w:p w14:paraId="40632F9D" w14:textId="77777777" w:rsidR="002C3BDF" w:rsidRPr="00900450" w:rsidRDefault="002C3BDF" w:rsidP="004A5571">
            <w:pPr>
              <w:rPr>
                <w:rFonts w:ascii="Times New Roman" w:hAnsi="Times New Roman" w:cs="Times New Roman"/>
                <w:sz w:val="24"/>
                <w:szCs w:val="24"/>
              </w:rPr>
            </w:pPr>
            <w:r w:rsidRPr="00900450">
              <w:rPr>
                <w:rFonts w:ascii="Times New Roman" w:hAnsi="Times New Roman" w:cs="Times New Roman"/>
                <w:sz w:val="24"/>
                <w:szCs w:val="24"/>
              </w:rPr>
              <w:t>87.60 ± 28.60</w:t>
            </w:r>
          </w:p>
        </w:tc>
        <w:tc>
          <w:tcPr>
            <w:tcW w:w="1530" w:type="dxa"/>
          </w:tcPr>
          <w:p w14:paraId="382668A3" w14:textId="77777777" w:rsidR="002C3BDF" w:rsidRPr="00900450" w:rsidRDefault="002C3BDF" w:rsidP="004A5571">
            <w:pPr>
              <w:rPr>
                <w:rFonts w:ascii="Times New Roman" w:hAnsi="Times New Roman" w:cs="Times New Roman"/>
                <w:sz w:val="24"/>
                <w:szCs w:val="24"/>
              </w:rPr>
            </w:pPr>
            <w:r w:rsidRPr="00900450">
              <w:rPr>
                <w:rFonts w:ascii="Times New Roman" w:hAnsi="Times New Roman" w:cs="Times New Roman"/>
                <w:sz w:val="24"/>
                <w:szCs w:val="24"/>
              </w:rPr>
              <w:t>71.00 ± 34.70</w:t>
            </w:r>
          </w:p>
        </w:tc>
        <w:tc>
          <w:tcPr>
            <w:tcW w:w="1620" w:type="dxa"/>
          </w:tcPr>
          <w:p w14:paraId="3488FD72" w14:textId="77777777" w:rsidR="002C3BDF" w:rsidRPr="00055761" w:rsidRDefault="002C3BDF" w:rsidP="004A5571">
            <w:pPr>
              <w:rPr>
                <w:rFonts w:ascii="Times New Roman" w:hAnsi="Times New Roman" w:cs="Times New Roman"/>
                <w:i/>
                <w:iCs/>
                <w:sz w:val="24"/>
                <w:szCs w:val="24"/>
              </w:rPr>
            </w:pPr>
            <w:r w:rsidRPr="00055761">
              <w:rPr>
                <w:rFonts w:ascii="Times New Roman" w:hAnsi="Times New Roman" w:cs="Times New Roman"/>
                <w:i/>
                <w:iCs/>
                <w:sz w:val="24"/>
                <w:szCs w:val="24"/>
              </w:rPr>
              <w:t xml:space="preserve">U </w:t>
            </w:r>
            <w:r w:rsidRPr="001344F3">
              <w:rPr>
                <w:rFonts w:ascii="Times New Roman" w:hAnsi="Times New Roman" w:cs="Times New Roman"/>
                <w:sz w:val="24"/>
                <w:szCs w:val="24"/>
              </w:rPr>
              <w:t>=</w:t>
            </w:r>
            <w:r w:rsidRPr="00055761">
              <w:rPr>
                <w:rFonts w:ascii="Times New Roman" w:hAnsi="Times New Roman" w:cs="Times New Roman"/>
                <w:i/>
                <w:iCs/>
                <w:sz w:val="24"/>
                <w:szCs w:val="24"/>
              </w:rPr>
              <w:t xml:space="preserve"> </w:t>
            </w:r>
            <w:r w:rsidRPr="001344F3">
              <w:rPr>
                <w:rFonts w:ascii="Times New Roman" w:hAnsi="Times New Roman" w:cs="Times New Roman"/>
                <w:sz w:val="24"/>
                <w:szCs w:val="24"/>
              </w:rPr>
              <w:t>598</w:t>
            </w:r>
          </w:p>
        </w:tc>
        <w:tc>
          <w:tcPr>
            <w:tcW w:w="1311" w:type="dxa"/>
          </w:tcPr>
          <w:p w14:paraId="066FDC27" w14:textId="77777777" w:rsidR="002C3BDF" w:rsidRPr="001344F3" w:rsidRDefault="002C3BDF" w:rsidP="004A5571">
            <w:pPr>
              <w:rPr>
                <w:rFonts w:ascii="Times New Roman" w:hAnsi="Times New Roman" w:cs="Times New Roman"/>
                <w:sz w:val="24"/>
                <w:szCs w:val="24"/>
              </w:rPr>
            </w:pPr>
            <w:r w:rsidRPr="001344F3">
              <w:rPr>
                <w:rFonts w:ascii="Times New Roman" w:hAnsi="Times New Roman" w:cs="Times New Roman"/>
                <w:sz w:val="24"/>
                <w:szCs w:val="24"/>
              </w:rPr>
              <w:t>0.0292*</w:t>
            </w:r>
          </w:p>
        </w:tc>
        <w:tc>
          <w:tcPr>
            <w:tcW w:w="1559" w:type="dxa"/>
          </w:tcPr>
          <w:p w14:paraId="0C5D8090" w14:textId="77777777" w:rsidR="002C3BDF" w:rsidRPr="00055761" w:rsidRDefault="002C3BDF" w:rsidP="004A5571">
            <w:pPr>
              <w:rPr>
                <w:rFonts w:ascii="Times New Roman" w:hAnsi="Times New Roman" w:cs="Times New Roman"/>
                <w:i/>
                <w:iCs/>
                <w:sz w:val="24"/>
                <w:szCs w:val="24"/>
              </w:rPr>
            </w:pPr>
            <w:r w:rsidRPr="00055761">
              <w:rPr>
                <w:rFonts w:ascii="Times New Roman" w:hAnsi="Times New Roman" w:cs="Times New Roman"/>
                <w:i/>
                <w:iCs/>
                <w:sz w:val="24"/>
                <w:szCs w:val="24"/>
              </w:rPr>
              <w:t>0.282 (Rank-</w:t>
            </w:r>
            <w:proofErr w:type="spellStart"/>
            <w:r w:rsidRPr="00055761">
              <w:rPr>
                <w:rFonts w:ascii="Times New Roman" w:hAnsi="Times New Roman" w:cs="Times New Roman"/>
                <w:i/>
                <w:iCs/>
                <w:sz w:val="24"/>
                <w:szCs w:val="24"/>
              </w:rPr>
              <w:t>biserial</w:t>
            </w:r>
            <w:proofErr w:type="spellEnd"/>
            <w:r w:rsidRPr="00055761">
              <w:rPr>
                <w:rFonts w:ascii="Times New Roman" w:hAnsi="Times New Roman" w:cs="Times New Roman"/>
                <w:i/>
                <w:iCs/>
                <w:sz w:val="24"/>
                <w:szCs w:val="24"/>
              </w:rPr>
              <w:t>)</w:t>
            </w:r>
          </w:p>
        </w:tc>
      </w:tr>
      <w:tr w:rsidR="002C3BDF" w:rsidRPr="00900450" w14:paraId="0C10738F" w14:textId="77777777" w:rsidTr="004A5571">
        <w:trPr>
          <w:trHeight w:val="1251"/>
        </w:trPr>
        <w:tc>
          <w:tcPr>
            <w:tcW w:w="1558" w:type="dxa"/>
          </w:tcPr>
          <w:p w14:paraId="4C62876A" w14:textId="77777777" w:rsidR="002C3BDF" w:rsidRDefault="002C3BDF" w:rsidP="004A5571">
            <w:pPr>
              <w:rPr>
                <w:rFonts w:ascii="Times New Roman" w:hAnsi="Times New Roman" w:cs="Times New Roman"/>
                <w:sz w:val="24"/>
                <w:szCs w:val="24"/>
              </w:rPr>
            </w:pPr>
            <w:r w:rsidRPr="00900450">
              <w:rPr>
                <w:rFonts w:ascii="Times New Roman" w:hAnsi="Times New Roman" w:cs="Times New Roman"/>
                <w:sz w:val="24"/>
                <w:szCs w:val="24"/>
              </w:rPr>
              <w:t>POM Proportion Dominant (%)</w:t>
            </w:r>
          </w:p>
          <w:p w14:paraId="7AF1C1F3" w14:textId="77777777" w:rsidR="002C3BDF" w:rsidRPr="00900450" w:rsidRDefault="002C3BDF" w:rsidP="004A5571">
            <w:pPr>
              <w:rPr>
                <w:rFonts w:ascii="Times New Roman" w:hAnsi="Times New Roman" w:cs="Times New Roman"/>
                <w:sz w:val="24"/>
                <w:szCs w:val="24"/>
              </w:rPr>
            </w:pPr>
          </w:p>
        </w:tc>
        <w:tc>
          <w:tcPr>
            <w:tcW w:w="1772" w:type="dxa"/>
          </w:tcPr>
          <w:p w14:paraId="27AA7C51" w14:textId="77777777" w:rsidR="002C3BDF" w:rsidRPr="00900450" w:rsidRDefault="002C3BDF" w:rsidP="004A5571">
            <w:pPr>
              <w:rPr>
                <w:rFonts w:ascii="Times New Roman" w:hAnsi="Times New Roman" w:cs="Times New Roman"/>
                <w:sz w:val="24"/>
                <w:szCs w:val="24"/>
              </w:rPr>
            </w:pPr>
            <w:r w:rsidRPr="00900450">
              <w:rPr>
                <w:rFonts w:ascii="Times New Roman" w:hAnsi="Times New Roman" w:cs="Times New Roman"/>
                <w:sz w:val="24"/>
                <w:szCs w:val="24"/>
              </w:rPr>
              <w:t>13.3 ± NA</w:t>
            </w:r>
          </w:p>
        </w:tc>
        <w:tc>
          <w:tcPr>
            <w:tcW w:w="1530" w:type="dxa"/>
          </w:tcPr>
          <w:p w14:paraId="526FFEC6" w14:textId="77777777" w:rsidR="002C3BDF" w:rsidRPr="00900450" w:rsidRDefault="002C3BDF" w:rsidP="004A5571">
            <w:pPr>
              <w:rPr>
                <w:rFonts w:ascii="Times New Roman" w:hAnsi="Times New Roman" w:cs="Times New Roman"/>
                <w:sz w:val="24"/>
                <w:szCs w:val="24"/>
              </w:rPr>
            </w:pPr>
            <w:r w:rsidRPr="00900450">
              <w:rPr>
                <w:rFonts w:ascii="Times New Roman" w:hAnsi="Times New Roman" w:cs="Times New Roman"/>
                <w:sz w:val="24"/>
                <w:szCs w:val="24"/>
              </w:rPr>
              <w:t>23.3 ± NA</w:t>
            </w:r>
          </w:p>
        </w:tc>
        <w:tc>
          <w:tcPr>
            <w:tcW w:w="1620" w:type="dxa"/>
          </w:tcPr>
          <w:p w14:paraId="2D8DD97B" w14:textId="77777777" w:rsidR="002C3BDF" w:rsidRPr="00055761" w:rsidRDefault="002C3BDF" w:rsidP="004A5571">
            <w:pPr>
              <w:rPr>
                <w:rFonts w:ascii="Times New Roman" w:hAnsi="Times New Roman" w:cs="Times New Roman"/>
                <w:i/>
                <w:iCs/>
                <w:sz w:val="24"/>
                <w:szCs w:val="24"/>
              </w:rPr>
            </w:pPr>
            <w:r w:rsidRPr="00055761">
              <w:rPr>
                <w:rFonts w:ascii="Times New Roman" w:hAnsi="Times New Roman" w:cs="Times New Roman"/>
                <w:i/>
                <w:iCs/>
                <w:sz w:val="24"/>
                <w:szCs w:val="24"/>
              </w:rPr>
              <w:t xml:space="preserve">χ² </w:t>
            </w:r>
            <w:r w:rsidRPr="001344F3">
              <w:rPr>
                <w:rFonts w:ascii="Times New Roman" w:hAnsi="Times New Roman" w:cs="Times New Roman"/>
                <w:sz w:val="24"/>
                <w:szCs w:val="24"/>
              </w:rPr>
              <w:t>= 0.445</w:t>
            </w:r>
          </w:p>
        </w:tc>
        <w:tc>
          <w:tcPr>
            <w:tcW w:w="1311" w:type="dxa"/>
          </w:tcPr>
          <w:p w14:paraId="35DD1E93" w14:textId="77777777" w:rsidR="002C3BDF" w:rsidRPr="001344F3" w:rsidRDefault="002C3BDF" w:rsidP="004A5571">
            <w:pPr>
              <w:rPr>
                <w:rFonts w:ascii="Times New Roman" w:hAnsi="Times New Roman" w:cs="Times New Roman"/>
                <w:sz w:val="24"/>
                <w:szCs w:val="24"/>
              </w:rPr>
            </w:pPr>
            <w:r w:rsidRPr="001344F3">
              <w:rPr>
                <w:rFonts w:ascii="Times New Roman" w:hAnsi="Times New Roman" w:cs="Times New Roman"/>
                <w:sz w:val="24"/>
                <w:szCs w:val="24"/>
              </w:rPr>
              <w:t>0.5046</w:t>
            </w:r>
          </w:p>
        </w:tc>
        <w:tc>
          <w:tcPr>
            <w:tcW w:w="1559" w:type="dxa"/>
          </w:tcPr>
          <w:p w14:paraId="7EEAAD8A" w14:textId="77777777" w:rsidR="002C3BDF" w:rsidRPr="00055761" w:rsidRDefault="002C3BDF" w:rsidP="004A5571">
            <w:pPr>
              <w:rPr>
                <w:rFonts w:ascii="Times New Roman" w:hAnsi="Times New Roman" w:cs="Times New Roman"/>
                <w:i/>
                <w:iCs/>
                <w:sz w:val="24"/>
                <w:szCs w:val="24"/>
              </w:rPr>
            </w:pPr>
            <w:r w:rsidRPr="00055761">
              <w:rPr>
                <w:rFonts w:ascii="Times New Roman" w:hAnsi="Times New Roman" w:cs="Times New Roman"/>
                <w:i/>
                <w:iCs/>
                <w:sz w:val="24"/>
                <w:szCs w:val="24"/>
              </w:rPr>
              <w:t>NA</w:t>
            </w:r>
          </w:p>
        </w:tc>
      </w:tr>
    </w:tbl>
    <w:p w14:paraId="4508AFF7" w14:textId="78F13591" w:rsidR="002C3BDF" w:rsidRPr="002C3BDF" w:rsidRDefault="002C3BDF" w:rsidP="002C3BDF">
      <w:pPr>
        <w:jc w:val="both"/>
        <w:rPr>
          <w:rFonts w:ascii="Times New Roman" w:hAnsi="Times New Roman" w:cs="Times New Roman"/>
          <w:i/>
          <w:iCs/>
          <w:sz w:val="24"/>
          <w:szCs w:val="24"/>
        </w:rPr>
      </w:pPr>
      <w:r w:rsidRPr="009B2BEB">
        <w:rPr>
          <w:rFonts w:ascii="Times New Roman" w:hAnsi="Times New Roman" w:cs="Times New Roman"/>
          <w:i/>
          <w:iCs/>
          <w:sz w:val="24"/>
          <w:szCs w:val="24"/>
        </w:rPr>
        <w:t>Note: Total SOC, POM-SOC, and MAOM-SOC represent carbon stocks (t ha⁻¹); POM proportion tested with Chi-squared test; stability of POM and MAOM tested with Mann-Whitney U; NA indicates not applicable. P-values rounded to 4 decimal places; * denotes significance at p &lt; 0.05.</w:t>
      </w:r>
      <w:r w:rsidRPr="009B2BEB">
        <w:rPr>
          <w:rFonts w:ascii="Times New Roman" w:hAnsi="Times New Roman" w:cs="Times New Roman"/>
          <w:i/>
          <w:iCs/>
          <w:sz w:val="24"/>
          <w:szCs w:val="24"/>
          <w:vertAlign w:val="superscript"/>
        </w:rPr>
        <w:t>*</w:t>
      </w:r>
      <w:r w:rsidRPr="009B2BEB">
        <w:rPr>
          <w:rFonts w:ascii="Times New Roman" w:hAnsi="Times New Roman" w:cs="Times New Roman"/>
          <w:i/>
          <w:iCs/>
          <w:sz w:val="24"/>
          <w:szCs w:val="24"/>
        </w:rPr>
        <w:t> *</w:t>
      </w:r>
    </w:p>
    <w:p w14:paraId="5761FABA" w14:textId="7F40A7B3" w:rsidR="002C3BDF" w:rsidRDefault="00355752" w:rsidP="00C52063">
      <w:pPr>
        <w:spacing w:line="360" w:lineRule="auto"/>
        <w:ind w:firstLine="288"/>
        <w:jc w:val="both"/>
        <w:rPr>
          <w:rFonts w:ascii="Times New Roman" w:hAnsi="Times New Roman" w:cs="Times New Roman"/>
          <w:bCs/>
          <w:sz w:val="24"/>
          <w:szCs w:val="24"/>
        </w:rPr>
      </w:pPr>
      <w:r w:rsidRPr="008E4E43">
        <w:rPr>
          <w:rFonts w:ascii="Times New Roman" w:hAnsi="Times New Roman" w:cs="Times New Roman"/>
          <w:bCs/>
          <w:sz w:val="24"/>
          <w:szCs w:val="24"/>
        </w:rPr>
        <w:t>Notably, the MAOM and POM in the present study surpass typical temperate forest estimates, such as 62.4 t ha⁻¹ for MAOM reported by</w:t>
      </w:r>
      <w:r>
        <w:rPr>
          <w:rFonts w:ascii="Times New Roman" w:hAnsi="Times New Roman" w:cs="Times New Roman"/>
          <w:bCs/>
          <w:sz w:val="24"/>
          <w:szCs w:val="24"/>
        </w:rPr>
        <w:t xml:space="preserve"> </w:t>
      </w:r>
      <w:proofErr w:type="spellStart"/>
      <w:r w:rsidRPr="00A1572B">
        <w:rPr>
          <w:rFonts w:ascii="Times New Roman" w:hAnsi="Times New Roman" w:cs="Times New Roman"/>
          <w:sz w:val="24"/>
        </w:rPr>
        <w:t>Beillouin</w:t>
      </w:r>
      <w:proofErr w:type="spellEnd"/>
      <w:r w:rsidRPr="00A1572B">
        <w:rPr>
          <w:rFonts w:ascii="Times New Roman" w:hAnsi="Times New Roman" w:cs="Times New Roman"/>
          <w:sz w:val="24"/>
        </w:rPr>
        <w:t xml:space="preserve"> </w:t>
      </w:r>
      <w:r w:rsidRPr="006F2B7C">
        <w:rPr>
          <w:rFonts w:ascii="Times New Roman" w:hAnsi="Times New Roman" w:cs="Times New Roman"/>
          <w:i/>
          <w:iCs/>
          <w:sz w:val="24"/>
        </w:rPr>
        <w:t>et al.</w:t>
      </w:r>
      <w:r>
        <w:rPr>
          <w:rFonts w:ascii="Times New Roman" w:hAnsi="Times New Roman" w:cs="Times New Roman"/>
          <w:sz w:val="24"/>
        </w:rPr>
        <w:t xml:space="preserve"> (</w:t>
      </w:r>
      <w:r w:rsidRPr="00A1572B">
        <w:rPr>
          <w:rFonts w:ascii="Times New Roman" w:hAnsi="Times New Roman" w:cs="Times New Roman"/>
          <w:sz w:val="24"/>
        </w:rPr>
        <w:t>2023)</w:t>
      </w:r>
      <w:r w:rsidRPr="008E4E43">
        <w:rPr>
          <w:rFonts w:ascii="Times New Roman" w:hAnsi="Times New Roman" w:cs="Times New Roman"/>
          <w:bCs/>
          <w:sz w:val="24"/>
          <w:szCs w:val="24"/>
        </w:rPr>
        <w:t xml:space="preserve">, possibly due to Bhutan’s climatic or </w:t>
      </w:r>
      <w:proofErr w:type="spellStart"/>
      <w:r w:rsidRPr="008E4E43">
        <w:rPr>
          <w:rFonts w:ascii="Times New Roman" w:hAnsi="Times New Roman" w:cs="Times New Roman"/>
          <w:bCs/>
          <w:sz w:val="24"/>
          <w:szCs w:val="24"/>
        </w:rPr>
        <w:t>pedological</w:t>
      </w:r>
      <w:proofErr w:type="spellEnd"/>
      <w:r w:rsidRPr="008E4E43">
        <w:rPr>
          <w:rFonts w:ascii="Times New Roman" w:hAnsi="Times New Roman" w:cs="Times New Roman"/>
          <w:bCs/>
          <w:sz w:val="24"/>
          <w:szCs w:val="24"/>
        </w:rPr>
        <w:t xml:space="preserve"> </w:t>
      </w:r>
      <w:r>
        <w:rPr>
          <w:rFonts w:ascii="Times New Roman" w:hAnsi="Times New Roman" w:cs="Times New Roman"/>
          <w:bCs/>
          <w:sz w:val="24"/>
          <w:szCs w:val="24"/>
        </w:rPr>
        <w:t>differences.</w:t>
      </w:r>
      <w:r w:rsidR="002C3BDF">
        <w:rPr>
          <w:rFonts w:ascii="Times New Roman" w:hAnsi="Times New Roman" w:cs="Times New Roman"/>
          <w:bCs/>
          <w:sz w:val="24"/>
          <w:szCs w:val="24"/>
        </w:rPr>
        <w:t xml:space="preserve"> </w:t>
      </w:r>
      <w:r w:rsidR="002C3BDF" w:rsidRPr="00F87B9B">
        <w:rPr>
          <w:rFonts w:ascii="Times New Roman" w:hAnsi="Times New Roman" w:cs="Times New Roman"/>
          <w:bCs/>
          <w:sz w:val="24"/>
          <w:szCs w:val="24"/>
        </w:rPr>
        <w:t xml:space="preserve">Relative SOC fraction distribution, calculated as the proportion of samples in which POM was larger than MAOM, was not significantly different across zones, at </w:t>
      </w:r>
      <w:r w:rsidR="002C3BDF" w:rsidRPr="00F87B9B">
        <w:rPr>
          <w:rFonts w:ascii="Times New Roman" w:hAnsi="Times New Roman" w:cs="Times New Roman"/>
          <w:bCs/>
          <w:sz w:val="24"/>
          <w:szCs w:val="24"/>
        </w:rPr>
        <w:lastRenderedPageBreak/>
        <w:t>13.3% in BZ and 23.3% in MUZ (</w:t>
      </w:r>
      <w:r w:rsidR="002C3BDF" w:rsidRPr="008449CD">
        <w:rPr>
          <w:rFonts w:ascii="Times New Roman" w:hAnsi="Times New Roman" w:cs="Times New Roman"/>
          <w:bCs/>
          <w:i/>
          <w:iCs/>
          <w:sz w:val="24"/>
          <w:szCs w:val="24"/>
        </w:rPr>
        <w:t>χ² = 0.445, p = 0.5046</w:t>
      </w:r>
      <w:r w:rsidR="002C3BDF" w:rsidRPr="00F87B9B">
        <w:rPr>
          <w:rFonts w:ascii="Times New Roman" w:hAnsi="Times New Roman" w:cs="Times New Roman"/>
          <w:bCs/>
          <w:sz w:val="24"/>
          <w:szCs w:val="24"/>
        </w:rPr>
        <w:t>)</w:t>
      </w:r>
      <w:r w:rsidR="002C3BDF">
        <w:rPr>
          <w:rFonts w:ascii="Times New Roman" w:hAnsi="Times New Roman" w:cs="Times New Roman"/>
          <w:bCs/>
          <w:sz w:val="24"/>
          <w:szCs w:val="24"/>
        </w:rPr>
        <w:t xml:space="preserve"> as indicated in Table </w:t>
      </w:r>
      <w:r w:rsidR="00874CD9">
        <w:rPr>
          <w:rFonts w:ascii="Times New Roman" w:hAnsi="Times New Roman" w:cs="Times New Roman"/>
          <w:bCs/>
          <w:sz w:val="24"/>
          <w:szCs w:val="24"/>
        </w:rPr>
        <w:t>3</w:t>
      </w:r>
      <w:r w:rsidR="002C3BDF" w:rsidRPr="00F87B9B">
        <w:rPr>
          <w:rFonts w:ascii="Times New Roman" w:hAnsi="Times New Roman" w:cs="Times New Roman"/>
          <w:bCs/>
          <w:sz w:val="24"/>
          <w:szCs w:val="24"/>
        </w:rPr>
        <w:t xml:space="preserve">. This shows that while absolute POM and MAOM stocks vary, their relative contribution to total SOC is comparable for </w:t>
      </w:r>
      <w:r w:rsidR="002C3BDF">
        <w:rPr>
          <w:rFonts w:ascii="Times New Roman" w:hAnsi="Times New Roman" w:cs="Times New Roman"/>
          <w:bCs/>
          <w:sz w:val="24"/>
          <w:szCs w:val="24"/>
        </w:rPr>
        <w:t xml:space="preserve">both </w:t>
      </w:r>
      <w:r w:rsidR="002C3BDF" w:rsidRPr="00F87B9B">
        <w:rPr>
          <w:rFonts w:ascii="Times New Roman" w:hAnsi="Times New Roman" w:cs="Times New Roman"/>
          <w:bCs/>
          <w:sz w:val="24"/>
          <w:szCs w:val="24"/>
        </w:rPr>
        <w:t>management types. Stability parameters also underscored these trends. POM had a lower coefficient of variation (CV) in BZ (0.468) compared to MUZ (0.553), showing greater stability, whereas MAOM had a CV of 0.326 in BZ and 0.488 in MUZ, which indicated its greater stability in the buffer zone. Stability indices (1/SD) were marginally higher for POM in MUZ (0.0390) than BZ (0.0356), whereas stability of MAOM was greater in BZ (0.0350) than in MUZ (0.0288), validating BZ management's conservation impact on stable carbon pools.</w:t>
      </w:r>
      <w:r w:rsidR="002C3BDF">
        <w:rPr>
          <w:rFonts w:ascii="Times New Roman" w:hAnsi="Times New Roman" w:cs="Times New Roman"/>
          <w:bCs/>
          <w:sz w:val="24"/>
          <w:szCs w:val="24"/>
        </w:rPr>
        <w:t xml:space="preserve"> </w:t>
      </w:r>
    </w:p>
    <w:p w14:paraId="610540C8" w14:textId="024CE309" w:rsidR="00700917" w:rsidRPr="008C50D0" w:rsidRDefault="00700917" w:rsidP="00C52063">
      <w:pPr>
        <w:spacing w:line="360" w:lineRule="auto"/>
        <w:jc w:val="both"/>
        <w:rPr>
          <w:rFonts w:ascii="Times New Roman" w:hAnsi="Times New Roman" w:cs="Times New Roman"/>
          <w:bCs/>
          <w:i/>
          <w:iCs/>
          <w:sz w:val="24"/>
          <w:szCs w:val="24"/>
        </w:rPr>
      </w:pPr>
      <w:r w:rsidRPr="008C50D0">
        <w:rPr>
          <w:rFonts w:ascii="Times New Roman" w:hAnsi="Times New Roman" w:cs="Times New Roman"/>
          <w:bCs/>
          <w:i/>
          <w:iCs/>
          <w:sz w:val="24"/>
          <w:szCs w:val="24"/>
        </w:rPr>
        <w:t>Impacts of Soil Texture on SOC</w:t>
      </w:r>
    </w:p>
    <w:p w14:paraId="2B4C3935" w14:textId="77777777" w:rsidR="00A96647" w:rsidRDefault="00874CD9" w:rsidP="00C52063">
      <w:pPr>
        <w:tabs>
          <w:tab w:val="left" w:pos="1125"/>
        </w:tabs>
        <w:spacing w:after="0" w:line="360" w:lineRule="auto"/>
        <w:jc w:val="both"/>
        <w:rPr>
          <w:rFonts w:ascii="Times New Roman" w:hAnsi="Times New Roman" w:cs="Times New Roman"/>
          <w:sz w:val="24"/>
          <w:szCs w:val="24"/>
        </w:rPr>
      </w:pPr>
      <w:r>
        <w:rPr>
          <w:rFonts w:ascii="Times New Roman" w:hAnsi="Times New Roman" w:cs="Times New Roman"/>
          <w:bCs/>
          <w:noProof/>
          <w:sz w:val="24"/>
          <w:szCs w:val="24"/>
        </w:rPr>
        <w:drawing>
          <wp:inline distT="0" distB="0" distL="0" distR="0" wp14:anchorId="49C2C95A" wp14:editId="4958672D">
            <wp:extent cx="5718175" cy="3557270"/>
            <wp:effectExtent l="19050" t="19050" r="15875" b="24130"/>
            <wp:docPr id="199992995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929950" name="Picture 17"/>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718175" cy="3557270"/>
                    </a:xfrm>
                    <a:prstGeom prst="rect">
                      <a:avLst/>
                    </a:prstGeom>
                    <a:ln>
                      <a:solidFill>
                        <a:schemeClr val="tx1"/>
                      </a:solidFill>
                    </a:ln>
                  </pic:spPr>
                </pic:pic>
              </a:graphicData>
            </a:graphic>
          </wp:inline>
        </w:drawing>
      </w:r>
    </w:p>
    <w:p w14:paraId="51BF80A2" w14:textId="781E3750" w:rsidR="00A96647" w:rsidRDefault="00A96647" w:rsidP="00C52063">
      <w:pPr>
        <w:tabs>
          <w:tab w:val="left" w:pos="1125"/>
        </w:tabs>
        <w:spacing w:after="0"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70528" behindDoc="0" locked="0" layoutInCell="1" allowOverlap="1" wp14:anchorId="3A3CF006" wp14:editId="4ED0E8AD">
                <wp:simplePos x="0" y="0"/>
                <wp:positionH relativeFrom="column">
                  <wp:posOffset>0</wp:posOffset>
                </wp:positionH>
                <wp:positionV relativeFrom="paragraph">
                  <wp:posOffset>258445</wp:posOffset>
                </wp:positionV>
                <wp:extent cx="5718175" cy="635"/>
                <wp:effectExtent l="0" t="0" r="0" b="0"/>
                <wp:wrapSquare wrapText="bothSides"/>
                <wp:docPr id="1403229441" name="Text Box 1"/>
                <wp:cNvGraphicFramePr/>
                <a:graphic xmlns:a="http://schemas.openxmlformats.org/drawingml/2006/main">
                  <a:graphicData uri="http://schemas.microsoft.com/office/word/2010/wordprocessingShape">
                    <wps:wsp>
                      <wps:cNvSpPr txBox="1"/>
                      <wps:spPr>
                        <a:xfrm>
                          <a:off x="0" y="0"/>
                          <a:ext cx="5718175" cy="635"/>
                        </a:xfrm>
                        <a:prstGeom prst="rect">
                          <a:avLst/>
                        </a:prstGeom>
                        <a:solidFill>
                          <a:prstClr val="white"/>
                        </a:solidFill>
                        <a:ln>
                          <a:noFill/>
                        </a:ln>
                      </wps:spPr>
                      <wps:txbx>
                        <w:txbxContent>
                          <w:p w14:paraId="2260D6D4" w14:textId="50D1DE59" w:rsidR="004A5571" w:rsidRPr="00700917" w:rsidRDefault="004A5571" w:rsidP="00A96647">
                            <w:pPr>
                              <w:pStyle w:val="Caption"/>
                              <w:rPr>
                                <w:rFonts w:ascii="Times New Roman" w:hAnsi="Times New Roman" w:cs="Times New Roman"/>
                                <w:bCs/>
                                <w:i w:val="0"/>
                                <w:iCs w:val="0"/>
                                <w:noProof/>
                                <w:color w:val="auto"/>
                                <w:sz w:val="24"/>
                                <w:szCs w:val="36"/>
                              </w:rPr>
                            </w:pPr>
                            <w:r w:rsidRPr="00C52063">
                              <w:rPr>
                                <w:rFonts w:ascii="Times New Roman" w:hAnsi="Times New Roman" w:cs="Times New Roman"/>
                                <w:b/>
                                <w:bCs/>
                                <w:i w:val="0"/>
                                <w:iCs w:val="0"/>
                                <w:color w:val="auto"/>
                                <w:sz w:val="24"/>
                                <w:szCs w:val="24"/>
                              </w:rPr>
                              <w:t xml:space="preserve">Figure </w:t>
                            </w:r>
                            <w:r>
                              <w:rPr>
                                <w:rFonts w:ascii="Times New Roman" w:hAnsi="Times New Roman" w:cs="Times New Roman"/>
                                <w:b/>
                                <w:bCs/>
                                <w:i w:val="0"/>
                                <w:iCs w:val="0"/>
                                <w:color w:val="auto"/>
                                <w:sz w:val="24"/>
                                <w:szCs w:val="24"/>
                              </w:rPr>
                              <w:t>3</w:t>
                            </w:r>
                            <w:r w:rsidRPr="00C52063">
                              <w:rPr>
                                <w:rFonts w:ascii="Times New Roman" w:hAnsi="Times New Roman" w:cs="Times New Roman"/>
                                <w:b/>
                                <w:bCs/>
                                <w:i w:val="0"/>
                                <w:iCs w:val="0"/>
                                <w:color w:val="auto"/>
                                <w:sz w:val="24"/>
                                <w:szCs w:val="24"/>
                              </w:rPr>
                              <w:t>:</w:t>
                            </w:r>
                            <w:r w:rsidRPr="00700917">
                              <w:rPr>
                                <w:rFonts w:ascii="Times New Roman" w:hAnsi="Times New Roman" w:cs="Times New Roman"/>
                                <w:i w:val="0"/>
                                <w:iCs w:val="0"/>
                                <w:color w:val="auto"/>
                                <w:sz w:val="24"/>
                                <w:szCs w:val="24"/>
                              </w:rPr>
                              <w:t xml:space="preserve"> MLR analysis between soil texture and Soil Organic Carbon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A3CF006" id="_x0000_s1028" type="#_x0000_t202" style="position:absolute;left:0;text-align:left;margin-left:0;margin-top:20.35pt;width:450.25pt;height:.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" stroked="f">
                <v:textbox style="mso-fit-shape-to-text:t" inset="0,0,0,0">
                  <w:txbxContent>
                    <w:p w14:paraId="2260D6D4" w14:textId="50D1DE59" w:rsidR="004A5571" w:rsidRPr="00700917" w:rsidRDefault="004A5571" w:rsidP="00A96647">
                      <w:pPr>
                        <w:pStyle w:val="Caption"/>
                        <w:rPr>
                          <w:rFonts w:ascii="Times New Roman" w:hAnsi="Times New Roman" w:cs="Times New Roman"/>
                          <w:bCs/>
                          <w:i w:val="0"/>
                          <w:iCs w:val="0"/>
                          <w:noProof/>
                          <w:color w:val="auto"/>
                          <w:sz w:val="24"/>
                          <w:szCs w:val="36"/>
                        </w:rPr>
                      </w:pPr>
                      <w:r w:rsidRPr="00C52063">
                        <w:rPr>
                          <w:rFonts w:ascii="Times New Roman" w:hAnsi="Times New Roman" w:cs="Times New Roman"/>
                          <w:b/>
                          <w:bCs/>
                          <w:i w:val="0"/>
                          <w:iCs w:val="0"/>
                          <w:color w:val="auto"/>
                          <w:sz w:val="24"/>
                          <w:szCs w:val="24"/>
                        </w:rPr>
                        <w:t xml:space="preserve">Figure </w:t>
                      </w:r>
                      <w:r>
                        <w:rPr>
                          <w:rFonts w:ascii="Times New Roman" w:hAnsi="Times New Roman" w:cs="Times New Roman"/>
                          <w:b/>
                          <w:bCs/>
                          <w:i w:val="0"/>
                          <w:iCs w:val="0"/>
                          <w:color w:val="auto"/>
                          <w:sz w:val="24"/>
                          <w:szCs w:val="24"/>
                        </w:rPr>
                        <w:t>3</w:t>
                      </w:r>
                      <w:r w:rsidRPr="00C52063">
                        <w:rPr>
                          <w:rFonts w:ascii="Times New Roman" w:hAnsi="Times New Roman" w:cs="Times New Roman"/>
                          <w:b/>
                          <w:bCs/>
                          <w:i w:val="0"/>
                          <w:iCs w:val="0"/>
                          <w:color w:val="auto"/>
                          <w:sz w:val="24"/>
                          <w:szCs w:val="24"/>
                        </w:rPr>
                        <w:t>:</w:t>
                      </w:r>
                      <w:r w:rsidRPr="00700917">
                        <w:rPr>
                          <w:rFonts w:ascii="Times New Roman" w:hAnsi="Times New Roman" w:cs="Times New Roman"/>
                          <w:i w:val="0"/>
                          <w:iCs w:val="0"/>
                          <w:color w:val="auto"/>
                          <w:sz w:val="24"/>
                          <w:szCs w:val="24"/>
                        </w:rPr>
                        <w:t xml:space="preserve"> MLR analysis between soil texture and Soil Organic Carbon</w:t>
                      </w:r>
                    </w:p>
                  </w:txbxContent>
                </v:textbox>
                <w10:wrap type="square"/>
              </v:shape>
            </w:pict>
          </mc:Fallback>
        </mc:AlternateContent>
      </w:r>
    </w:p>
    <w:p w14:paraId="0DEB9932" w14:textId="77777777" w:rsidR="00A96647" w:rsidRDefault="00A96647" w:rsidP="00C52063">
      <w:pPr>
        <w:tabs>
          <w:tab w:val="left" w:pos="1125"/>
        </w:tabs>
        <w:spacing w:after="0" w:line="360" w:lineRule="auto"/>
        <w:jc w:val="both"/>
        <w:rPr>
          <w:rFonts w:ascii="Times New Roman" w:hAnsi="Times New Roman" w:cs="Times New Roman"/>
          <w:sz w:val="24"/>
          <w:szCs w:val="24"/>
        </w:rPr>
      </w:pPr>
    </w:p>
    <w:p w14:paraId="0A2E35C6" w14:textId="5CE5D8DB" w:rsidR="00332AFB" w:rsidRDefault="00700917" w:rsidP="00C52063">
      <w:pPr>
        <w:tabs>
          <w:tab w:val="left" w:pos="1125"/>
        </w:tabs>
        <w:spacing w:after="0" w:line="360" w:lineRule="auto"/>
        <w:jc w:val="both"/>
        <w:rPr>
          <w:rFonts w:ascii="Times New Roman" w:hAnsi="Times New Roman" w:cs="Times New Roman"/>
          <w:sz w:val="24"/>
          <w:szCs w:val="24"/>
        </w:rPr>
      </w:pPr>
      <w:r w:rsidRPr="00521280">
        <w:rPr>
          <w:rFonts w:ascii="Times New Roman" w:hAnsi="Times New Roman" w:cs="Times New Roman"/>
          <w:sz w:val="24"/>
          <w:szCs w:val="24"/>
        </w:rPr>
        <w:t xml:space="preserve">Soil texture is said to play an important role in soil organic carbon storage. </w:t>
      </w:r>
      <w:r w:rsidR="00874CD9">
        <w:rPr>
          <w:rFonts w:ascii="Times New Roman" w:hAnsi="Times New Roman" w:cs="Times New Roman"/>
          <w:sz w:val="24"/>
          <w:szCs w:val="24"/>
        </w:rPr>
        <w:t>Multiple linear r</w:t>
      </w:r>
      <w:r w:rsidRPr="00521280">
        <w:rPr>
          <w:rFonts w:ascii="Times New Roman" w:hAnsi="Times New Roman" w:cs="Times New Roman"/>
          <w:sz w:val="24"/>
          <w:szCs w:val="24"/>
        </w:rPr>
        <w:t xml:space="preserve">egression analysis results revealed a highly positive and significant correlation between clay percent and </w:t>
      </w:r>
      <w:r w:rsidR="00874CD9">
        <w:rPr>
          <w:rFonts w:ascii="Times New Roman" w:hAnsi="Times New Roman" w:cs="Times New Roman"/>
          <w:sz w:val="24"/>
          <w:szCs w:val="24"/>
        </w:rPr>
        <w:t xml:space="preserve">SOC </w:t>
      </w:r>
      <w:r w:rsidRPr="00521280">
        <w:rPr>
          <w:rFonts w:ascii="Times New Roman" w:hAnsi="Times New Roman" w:cs="Times New Roman"/>
          <w:sz w:val="24"/>
          <w:szCs w:val="24"/>
        </w:rPr>
        <w:t xml:space="preserve">content in </w:t>
      </w:r>
      <w:r w:rsidR="00874CD9">
        <w:rPr>
          <w:rFonts w:ascii="Times New Roman" w:hAnsi="Times New Roman" w:cs="Times New Roman"/>
          <w:sz w:val="24"/>
          <w:szCs w:val="24"/>
        </w:rPr>
        <w:t>BZ</w:t>
      </w:r>
      <w:r>
        <w:rPr>
          <w:rFonts w:ascii="Times New Roman" w:hAnsi="Times New Roman" w:cs="Times New Roman"/>
          <w:sz w:val="24"/>
          <w:szCs w:val="24"/>
        </w:rPr>
        <w:t xml:space="preserve"> </w:t>
      </w:r>
      <w:r w:rsidRPr="00521280">
        <w:rPr>
          <w:rFonts w:ascii="Times New Roman" w:hAnsi="Times New Roman" w:cs="Times New Roman"/>
          <w:sz w:val="24"/>
          <w:szCs w:val="24"/>
        </w:rPr>
        <w:t>(</w:t>
      </w:r>
      <w:r w:rsidRPr="00BA2885">
        <w:rPr>
          <w:rFonts w:ascii="Times New Roman" w:hAnsi="Times New Roman" w:cs="Times New Roman"/>
          <w:i/>
          <w:iCs/>
          <w:sz w:val="24"/>
          <w:szCs w:val="24"/>
        </w:rPr>
        <w:t xml:space="preserve">p </w:t>
      </w:r>
      <w:r w:rsidRPr="006324B3">
        <w:rPr>
          <w:rFonts w:ascii="Times New Roman" w:hAnsi="Times New Roman" w:cs="Times New Roman"/>
          <w:sz w:val="24"/>
          <w:szCs w:val="24"/>
        </w:rPr>
        <w:t xml:space="preserve">&lt; 0.001, </w:t>
      </w:r>
      <w:r w:rsidRPr="00BA2885">
        <w:rPr>
          <w:rFonts w:ascii="Times New Roman" w:hAnsi="Times New Roman" w:cs="Times New Roman"/>
          <w:i/>
          <w:iCs/>
          <w:sz w:val="24"/>
          <w:szCs w:val="24"/>
        </w:rPr>
        <w:t xml:space="preserve">t </w:t>
      </w:r>
      <w:r w:rsidRPr="006324B3">
        <w:rPr>
          <w:rFonts w:ascii="Times New Roman" w:hAnsi="Times New Roman" w:cs="Times New Roman"/>
          <w:sz w:val="24"/>
          <w:szCs w:val="24"/>
        </w:rPr>
        <w:t>= 6.35</w:t>
      </w:r>
      <w:r w:rsidRPr="00521280">
        <w:rPr>
          <w:rFonts w:ascii="Times New Roman" w:hAnsi="Times New Roman" w:cs="Times New Roman"/>
          <w:sz w:val="24"/>
          <w:szCs w:val="24"/>
        </w:rPr>
        <w:t>) and M</w:t>
      </w:r>
      <w:r w:rsidR="00874CD9">
        <w:rPr>
          <w:rFonts w:ascii="Times New Roman" w:hAnsi="Times New Roman" w:cs="Times New Roman"/>
          <w:sz w:val="24"/>
          <w:szCs w:val="24"/>
        </w:rPr>
        <w:t>UZ</w:t>
      </w:r>
      <w:r w:rsidRPr="00521280">
        <w:rPr>
          <w:rFonts w:ascii="Times New Roman" w:hAnsi="Times New Roman" w:cs="Times New Roman"/>
          <w:sz w:val="24"/>
          <w:szCs w:val="24"/>
        </w:rPr>
        <w:t xml:space="preserve"> (</w:t>
      </w:r>
      <w:r w:rsidRPr="00BA2885">
        <w:rPr>
          <w:rFonts w:ascii="Times New Roman" w:hAnsi="Times New Roman" w:cs="Times New Roman"/>
          <w:i/>
          <w:iCs/>
          <w:sz w:val="24"/>
          <w:szCs w:val="24"/>
        </w:rPr>
        <w:t xml:space="preserve">p </w:t>
      </w:r>
      <w:r w:rsidRPr="006324B3">
        <w:rPr>
          <w:rFonts w:ascii="Times New Roman" w:hAnsi="Times New Roman" w:cs="Times New Roman"/>
          <w:sz w:val="24"/>
          <w:szCs w:val="24"/>
        </w:rPr>
        <w:t xml:space="preserve">&lt; 0.001, </w:t>
      </w:r>
      <w:r w:rsidRPr="00BA2885">
        <w:rPr>
          <w:rFonts w:ascii="Times New Roman" w:hAnsi="Times New Roman" w:cs="Times New Roman"/>
          <w:i/>
          <w:iCs/>
          <w:sz w:val="24"/>
          <w:szCs w:val="24"/>
        </w:rPr>
        <w:t xml:space="preserve">t </w:t>
      </w:r>
      <w:r w:rsidRPr="006324B3">
        <w:rPr>
          <w:rFonts w:ascii="Times New Roman" w:hAnsi="Times New Roman" w:cs="Times New Roman"/>
          <w:sz w:val="24"/>
          <w:szCs w:val="24"/>
        </w:rPr>
        <w:t>= 4.25)</w:t>
      </w:r>
      <w:r w:rsidR="00874CD9">
        <w:rPr>
          <w:rFonts w:ascii="Times New Roman" w:hAnsi="Times New Roman" w:cs="Times New Roman"/>
          <w:sz w:val="24"/>
          <w:szCs w:val="24"/>
        </w:rPr>
        <w:t xml:space="preserve"> (Figure </w:t>
      </w:r>
      <w:r w:rsidR="000009F2">
        <w:rPr>
          <w:rFonts w:ascii="Times New Roman" w:hAnsi="Times New Roman" w:cs="Times New Roman"/>
          <w:sz w:val="24"/>
          <w:szCs w:val="24"/>
        </w:rPr>
        <w:t>3</w:t>
      </w:r>
      <w:r w:rsidR="00874CD9">
        <w:rPr>
          <w:rFonts w:ascii="Times New Roman" w:hAnsi="Times New Roman" w:cs="Times New Roman"/>
          <w:sz w:val="24"/>
          <w:szCs w:val="24"/>
        </w:rPr>
        <w:t>)</w:t>
      </w:r>
      <w:r w:rsidRPr="00521280">
        <w:rPr>
          <w:rFonts w:ascii="Times New Roman" w:hAnsi="Times New Roman" w:cs="Times New Roman"/>
          <w:sz w:val="24"/>
          <w:szCs w:val="24"/>
        </w:rPr>
        <w:t xml:space="preserve">. This result highlights the premier importance of clay for SOC accumulation, in agreement with </w:t>
      </w:r>
      <w:r w:rsidRPr="00521280">
        <w:rPr>
          <w:rFonts w:ascii="Times New Roman" w:hAnsi="Times New Roman" w:cs="Times New Roman"/>
          <w:sz w:val="24"/>
          <w:szCs w:val="24"/>
        </w:rPr>
        <w:lastRenderedPageBreak/>
        <w:t>recent research underscoring the ability of clay to stabilize organic carbon via physical and chemical mechanisms (</w:t>
      </w:r>
      <w:proofErr w:type="spellStart"/>
      <w:r w:rsidRPr="00521280">
        <w:rPr>
          <w:rFonts w:ascii="Times New Roman" w:hAnsi="Times New Roman" w:cs="Times New Roman"/>
          <w:sz w:val="24"/>
          <w:szCs w:val="24"/>
        </w:rPr>
        <w:t>Cotrufo</w:t>
      </w:r>
      <w:proofErr w:type="spellEnd"/>
      <w:r w:rsidRPr="00521280">
        <w:rPr>
          <w:rFonts w:ascii="Times New Roman" w:hAnsi="Times New Roman" w:cs="Times New Roman"/>
          <w:sz w:val="24"/>
          <w:szCs w:val="24"/>
        </w:rPr>
        <w:t xml:space="preserve"> </w:t>
      </w:r>
      <w:r w:rsidRPr="006F2B7C">
        <w:rPr>
          <w:rFonts w:ascii="Times New Roman" w:hAnsi="Times New Roman" w:cs="Times New Roman"/>
          <w:i/>
          <w:iCs/>
          <w:sz w:val="24"/>
          <w:szCs w:val="24"/>
        </w:rPr>
        <w:t>et al.,</w:t>
      </w:r>
      <w:r w:rsidRPr="00521280">
        <w:rPr>
          <w:rFonts w:ascii="Times New Roman" w:hAnsi="Times New Roman" w:cs="Times New Roman"/>
          <w:sz w:val="24"/>
          <w:szCs w:val="24"/>
        </w:rPr>
        <w:t xml:space="preserve"> 2019; Lehmann &amp; </w:t>
      </w:r>
      <w:proofErr w:type="spellStart"/>
      <w:r w:rsidRPr="00521280">
        <w:rPr>
          <w:rFonts w:ascii="Times New Roman" w:hAnsi="Times New Roman" w:cs="Times New Roman"/>
          <w:sz w:val="24"/>
          <w:szCs w:val="24"/>
        </w:rPr>
        <w:t>Kleber</w:t>
      </w:r>
      <w:proofErr w:type="spellEnd"/>
      <w:r w:rsidRPr="00521280">
        <w:rPr>
          <w:rFonts w:ascii="Times New Roman" w:hAnsi="Times New Roman" w:cs="Times New Roman"/>
          <w:sz w:val="24"/>
          <w:szCs w:val="24"/>
        </w:rPr>
        <w:t>, 2015). This stabilization probably regulates the noted increment in SOC with increasing clay content across the two zones since clay-rich soils have been shown to promote carbon sequestration through limiting access to decomposers</w:t>
      </w:r>
      <w:r>
        <w:rPr>
          <w:rFonts w:ascii="Times New Roman" w:hAnsi="Times New Roman" w:cs="Times New Roman"/>
          <w:sz w:val="24"/>
          <w:szCs w:val="24"/>
        </w:rPr>
        <w:t xml:space="preserve"> </w:t>
      </w:r>
      <w:r w:rsidRPr="00521280">
        <w:rPr>
          <w:rFonts w:ascii="Times New Roman" w:hAnsi="Times New Roman" w:cs="Times New Roman"/>
          <w:sz w:val="24"/>
          <w:szCs w:val="24"/>
        </w:rPr>
        <w:t>(</w:t>
      </w:r>
      <w:proofErr w:type="spellStart"/>
      <w:r w:rsidRPr="00521280">
        <w:rPr>
          <w:rFonts w:ascii="Times New Roman" w:hAnsi="Times New Roman" w:cs="Times New Roman"/>
          <w:sz w:val="24"/>
          <w:szCs w:val="24"/>
        </w:rPr>
        <w:t>Cotrufo</w:t>
      </w:r>
      <w:proofErr w:type="spellEnd"/>
      <w:r w:rsidRPr="00521280">
        <w:rPr>
          <w:rFonts w:ascii="Times New Roman" w:hAnsi="Times New Roman" w:cs="Times New Roman"/>
          <w:sz w:val="24"/>
          <w:szCs w:val="24"/>
        </w:rPr>
        <w:t xml:space="preserve"> </w:t>
      </w:r>
      <w:r w:rsidRPr="006F2B7C">
        <w:rPr>
          <w:rFonts w:ascii="Times New Roman" w:hAnsi="Times New Roman" w:cs="Times New Roman"/>
          <w:i/>
          <w:iCs/>
          <w:sz w:val="24"/>
          <w:szCs w:val="24"/>
        </w:rPr>
        <w:t>et al.,</w:t>
      </w:r>
      <w:r w:rsidRPr="00521280">
        <w:rPr>
          <w:rFonts w:ascii="Times New Roman" w:hAnsi="Times New Roman" w:cs="Times New Roman"/>
          <w:sz w:val="24"/>
          <w:szCs w:val="24"/>
        </w:rPr>
        <w:t xml:space="preserve"> 2019).</w:t>
      </w:r>
    </w:p>
    <w:p w14:paraId="7DBFE5E2" w14:textId="2D746B53" w:rsidR="007E209C" w:rsidRPr="0081535B" w:rsidRDefault="00700917" w:rsidP="00C52063">
      <w:pPr>
        <w:tabs>
          <w:tab w:val="left" w:pos="1125"/>
        </w:tabs>
        <w:spacing w:after="0" w:line="360" w:lineRule="auto"/>
        <w:ind w:firstLine="288"/>
        <w:jc w:val="both"/>
        <w:rPr>
          <w:rFonts w:ascii="Times New Roman" w:hAnsi="Times New Roman" w:cs="Times New Roman"/>
          <w:bCs/>
          <w:sz w:val="24"/>
          <w:szCs w:val="24"/>
        </w:rPr>
      </w:pPr>
      <w:r w:rsidRPr="00854C4D">
        <w:rPr>
          <w:rFonts w:ascii="Times New Roman" w:hAnsi="Times New Roman" w:cs="Times New Roman"/>
          <w:bCs/>
          <w:sz w:val="24"/>
          <w:szCs w:val="24"/>
        </w:rPr>
        <w:t xml:space="preserve">On the other hand, silt content had no effect on SOC in </w:t>
      </w:r>
      <w:r w:rsidR="00874CD9">
        <w:rPr>
          <w:rFonts w:ascii="Times New Roman" w:hAnsi="Times New Roman" w:cs="Times New Roman"/>
          <w:bCs/>
          <w:sz w:val="24"/>
          <w:szCs w:val="24"/>
        </w:rPr>
        <w:t xml:space="preserve">BZ </w:t>
      </w:r>
      <w:r w:rsidRPr="00854C4D">
        <w:rPr>
          <w:rFonts w:ascii="Times New Roman" w:hAnsi="Times New Roman" w:cs="Times New Roman"/>
          <w:bCs/>
          <w:sz w:val="24"/>
          <w:szCs w:val="24"/>
        </w:rPr>
        <w:t>(</w:t>
      </w:r>
      <w:r w:rsidRPr="00854C4D">
        <w:rPr>
          <w:rFonts w:ascii="Times New Roman" w:hAnsi="Times New Roman" w:cs="Times New Roman"/>
          <w:bCs/>
          <w:i/>
          <w:iCs/>
          <w:sz w:val="24"/>
          <w:szCs w:val="24"/>
        </w:rPr>
        <w:t>p = 0.7127, t = -0.37</w:t>
      </w:r>
      <w:r w:rsidRPr="00854C4D">
        <w:rPr>
          <w:rFonts w:ascii="Times New Roman" w:hAnsi="Times New Roman" w:cs="Times New Roman"/>
          <w:bCs/>
          <w:sz w:val="24"/>
          <w:szCs w:val="24"/>
        </w:rPr>
        <w:t xml:space="preserve">) or </w:t>
      </w:r>
      <w:r w:rsidR="00874CD9">
        <w:rPr>
          <w:rFonts w:ascii="Times New Roman" w:hAnsi="Times New Roman" w:cs="Times New Roman"/>
          <w:bCs/>
          <w:sz w:val="24"/>
          <w:szCs w:val="24"/>
        </w:rPr>
        <w:t xml:space="preserve">MUZ </w:t>
      </w:r>
      <w:r w:rsidRPr="00854C4D">
        <w:rPr>
          <w:rFonts w:ascii="Times New Roman" w:hAnsi="Times New Roman" w:cs="Times New Roman"/>
          <w:bCs/>
          <w:sz w:val="24"/>
          <w:szCs w:val="24"/>
        </w:rPr>
        <w:t>(</w:t>
      </w:r>
      <w:r w:rsidRPr="00854C4D">
        <w:rPr>
          <w:rFonts w:ascii="Times New Roman" w:hAnsi="Times New Roman" w:cs="Times New Roman"/>
          <w:bCs/>
          <w:i/>
          <w:iCs/>
          <w:sz w:val="24"/>
          <w:szCs w:val="24"/>
        </w:rPr>
        <w:t>p = 0.0738, t = 1.86</w:t>
      </w:r>
      <w:r w:rsidRPr="00854C4D">
        <w:rPr>
          <w:rFonts w:ascii="Times New Roman" w:hAnsi="Times New Roman" w:cs="Times New Roman"/>
          <w:bCs/>
          <w:sz w:val="24"/>
          <w:szCs w:val="24"/>
        </w:rPr>
        <w:t xml:space="preserve">), although there was a weak trend in MUZ. This lack of significance is consistent with research by Bailey </w:t>
      </w:r>
      <w:r w:rsidRPr="006F2B7C">
        <w:rPr>
          <w:rFonts w:ascii="Times New Roman" w:hAnsi="Times New Roman" w:cs="Times New Roman"/>
          <w:bCs/>
          <w:i/>
          <w:iCs/>
          <w:sz w:val="24"/>
          <w:szCs w:val="24"/>
        </w:rPr>
        <w:t>et al.</w:t>
      </w:r>
      <w:r w:rsidRPr="00854C4D">
        <w:rPr>
          <w:rFonts w:ascii="Times New Roman" w:hAnsi="Times New Roman" w:cs="Times New Roman"/>
          <w:bCs/>
          <w:sz w:val="24"/>
          <w:szCs w:val="24"/>
        </w:rPr>
        <w:t xml:space="preserve"> (2018), where it was stated that silt fractions, while contributing to soil water retention, do not contribute significantly to SOC stabilization in relation to clay due to their lower surface area and binding capacity. The borderline si</w:t>
      </w:r>
      <w:r w:rsidR="007E209C">
        <w:rPr>
          <w:rFonts w:ascii="Times New Roman" w:hAnsi="Times New Roman" w:cs="Times New Roman"/>
          <w:bCs/>
          <w:sz w:val="24"/>
          <w:szCs w:val="24"/>
        </w:rPr>
        <w:t xml:space="preserve">gnificance </w:t>
      </w:r>
      <w:r w:rsidRPr="00854C4D">
        <w:rPr>
          <w:rFonts w:ascii="Times New Roman" w:hAnsi="Times New Roman" w:cs="Times New Roman"/>
          <w:bCs/>
          <w:sz w:val="24"/>
          <w:szCs w:val="24"/>
        </w:rPr>
        <w:t>in MUZ (</w:t>
      </w:r>
      <w:r w:rsidRPr="00854C4D">
        <w:rPr>
          <w:rFonts w:ascii="Times New Roman" w:hAnsi="Times New Roman" w:cs="Times New Roman"/>
          <w:bCs/>
          <w:i/>
          <w:iCs/>
          <w:sz w:val="24"/>
          <w:szCs w:val="24"/>
        </w:rPr>
        <w:t>p = 0.0738</w:t>
      </w:r>
      <w:r w:rsidRPr="00854C4D">
        <w:rPr>
          <w:rFonts w:ascii="Times New Roman" w:hAnsi="Times New Roman" w:cs="Times New Roman"/>
          <w:bCs/>
          <w:sz w:val="24"/>
          <w:szCs w:val="24"/>
        </w:rPr>
        <w:t>) reflects a potential minor effect under certain conditions, attributable to land use, but not statistically significant. It supports</w:t>
      </w:r>
      <w:r>
        <w:rPr>
          <w:rFonts w:ascii="Times New Roman" w:hAnsi="Times New Roman" w:cs="Times New Roman"/>
          <w:bCs/>
          <w:sz w:val="24"/>
          <w:szCs w:val="24"/>
        </w:rPr>
        <w:t xml:space="preserve"> </w:t>
      </w:r>
      <w:proofErr w:type="spellStart"/>
      <w:r w:rsidRPr="00951974">
        <w:rPr>
          <w:rFonts w:ascii="Times New Roman" w:hAnsi="Times New Roman" w:cs="Times New Roman"/>
          <w:sz w:val="24"/>
        </w:rPr>
        <w:t>Wiesmeier</w:t>
      </w:r>
      <w:proofErr w:type="spellEnd"/>
      <w:r w:rsidRPr="00951974">
        <w:rPr>
          <w:rFonts w:ascii="Times New Roman" w:hAnsi="Times New Roman" w:cs="Times New Roman"/>
          <w:sz w:val="24"/>
        </w:rPr>
        <w:t xml:space="preserve"> </w:t>
      </w:r>
      <w:r w:rsidRPr="006F2B7C">
        <w:rPr>
          <w:rFonts w:ascii="Times New Roman" w:hAnsi="Times New Roman" w:cs="Times New Roman"/>
          <w:i/>
          <w:iCs/>
          <w:sz w:val="24"/>
        </w:rPr>
        <w:t>et al.</w:t>
      </w:r>
      <w:r>
        <w:rPr>
          <w:rFonts w:ascii="Times New Roman" w:hAnsi="Times New Roman" w:cs="Times New Roman"/>
          <w:sz w:val="24"/>
        </w:rPr>
        <w:t xml:space="preserve"> (</w:t>
      </w:r>
      <w:r w:rsidRPr="00951974">
        <w:rPr>
          <w:rFonts w:ascii="Times New Roman" w:hAnsi="Times New Roman" w:cs="Times New Roman"/>
          <w:sz w:val="24"/>
        </w:rPr>
        <w:t>2019)</w:t>
      </w:r>
      <w:r>
        <w:rPr>
          <w:rFonts w:ascii="Times New Roman" w:hAnsi="Times New Roman" w:cs="Times New Roman"/>
          <w:bCs/>
          <w:sz w:val="24"/>
          <w:szCs w:val="24"/>
        </w:rPr>
        <w:t>, who stated</w:t>
      </w:r>
      <w:r w:rsidRPr="00854C4D">
        <w:rPr>
          <w:rFonts w:ascii="Times New Roman" w:hAnsi="Times New Roman" w:cs="Times New Roman"/>
          <w:bCs/>
          <w:sz w:val="24"/>
          <w:szCs w:val="24"/>
        </w:rPr>
        <w:t xml:space="preserve"> that silt</w:t>
      </w:r>
      <w:r>
        <w:rPr>
          <w:rFonts w:ascii="Times New Roman" w:hAnsi="Times New Roman" w:cs="Times New Roman"/>
          <w:bCs/>
          <w:sz w:val="24"/>
          <w:szCs w:val="24"/>
        </w:rPr>
        <w:t xml:space="preserve"> plays an important role in SOC as</w:t>
      </w:r>
      <w:r w:rsidRPr="00854C4D">
        <w:rPr>
          <w:rFonts w:ascii="Times New Roman" w:hAnsi="Times New Roman" w:cs="Times New Roman"/>
          <w:bCs/>
          <w:sz w:val="24"/>
          <w:szCs w:val="24"/>
        </w:rPr>
        <w:t xml:space="preserve"> a secondary SOC storage factor alongside clay</w:t>
      </w:r>
      <w:r>
        <w:rPr>
          <w:rFonts w:ascii="Times New Roman" w:hAnsi="Times New Roman" w:cs="Times New Roman"/>
          <w:bCs/>
          <w:sz w:val="24"/>
          <w:szCs w:val="24"/>
        </w:rPr>
        <w:t>.</w:t>
      </w:r>
    </w:p>
    <w:p w14:paraId="0C0FE233" w14:textId="68236584" w:rsidR="007D7C42" w:rsidRDefault="007D7C42" w:rsidP="00C52063">
      <w:pPr>
        <w:tabs>
          <w:tab w:val="left" w:pos="1125"/>
        </w:tabs>
        <w:spacing w:after="0" w:line="360" w:lineRule="auto"/>
        <w:jc w:val="both"/>
        <w:rPr>
          <w:rFonts w:ascii="Times New Roman" w:hAnsi="Times New Roman" w:cs="Times New Roman"/>
          <w:b/>
          <w:sz w:val="24"/>
          <w:szCs w:val="24"/>
        </w:rPr>
      </w:pPr>
      <w:r w:rsidRPr="007D7C42">
        <w:rPr>
          <w:rFonts w:ascii="Times New Roman" w:hAnsi="Times New Roman" w:cs="Times New Roman"/>
          <w:b/>
          <w:sz w:val="24"/>
          <w:szCs w:val="24"/>
        </w:rPr>
        <w:t>Conclusion</w:t>
      </w:r>
      <w:r>
        <w:rPr>
          <w:rFonts w:ascii="Times New Roman" w:hAnsi="Times New Roman" w:cs="Times New Roman"/>
          <w:b/>
          <w:sz w:val="24"/>
          <w:szCs w:val="24"/>
        </w:rPr>
        <w:t xml:space="preserve"> and Recommendations</w:t>
      </w:r>
    </w:p>
    <w:p w14:paraId="471F302D" w14:textId="41AAD9D9" w:rsidR="007D7C42" w:rsidRDefault="007D7C42" w:rsidP="00C52063">
      <w:pPr>
        <w:tabs>
          <w:tab w:val="left" w:pos="1125"/>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study demonstrates that the forest conservation-based management significantly improves carbon sequestration in </w:t>
      </w:r>
      <w:r w:rsidR="00BF150A">
        <w:rPr>
          <w:rFonts w:ascii="Times New Roman" w:hAnsi="Times New Roman" w:cs="Times New Roman"/>
          <w:bCs/>
          <w:sz w:val="24"/>
          <w:szCs w:val="24"/>
        </w:rPr>
        <w:t>Bhutan’s</w:t>
      </w:r>
      <w:r>
        <w:rPr>
          <w:rFonts w:ascii="Times New Roman" w:hAnsi="Times New Roman" w:cs="Times New Roman"/>
          <w:bCs/>
          <w:sz w:val="24"/>
          <w:szCs w:val="24"/>
        </w:rPr>
        <w:t xml:space="preserve"> protected areas. The buffer zone under strong policy enforcement showed </w:t>
      </w:r>
      <w:r w:rsidR="00BF150A">
        <w:rPr>
          <w:rFonts w:ascii="Times New Roman" w:hAnsi="Times New Roman" w:cs="Times New Roman"/>
          <w:bCs/>
          <w:sz w:val="24"/>
          <w:szCs w:val="24"/>
        </w:rPr>
        <w:t xml:space="preserve">a </w:t>
      </w:r>
      <w:r>
        <w:rPr>
          <w:rFonts w:ascii="Times New Roman" w:hAnsi="Times New Roman" w:cs="Times New Roman"/>
          <w:bCs/>
          <w:sz w:val="24"/>
          <w:szCs w:val="24"/>
        </w:rPr>
        <w:t xml:space="preserve">higher total carbon stock (293.31 </w:t>
      </w:r>
      <w:r w:rsidRPr="007D7C42">
        <w:rPr>
          <w:rFonts w:ascii="Times New Roman" w:hAnsi="Times New Roman" w:cs="Times New Roman"/>
          <w:bCs/>
          <w:sz w:val="24"/>
          <w:szCs w:val="24"/>
        </w:rPr>
        <w:t>t ha⁻¹</w:t>
      </w:r>
      <w:r>
        <w:rPr>
          <w:rFonts w:ascii="Times New Roman" w:hAnsi="Times New Roman" w:cs="Times New Roman"/>
          <w:bCs/>
          <w:sz w:val="24"/>
          <w:szCs w:val="24"/>
        </w:rPr>
        <w:t xml:space="preserve">) compared to </w:t>
      </w:r>
      <w:r w:rsidR="00BF150A">
        <w:rPr>
          <w:rFonts w:ascii="Times New Roman" w:hAnsi="Times New Roman" w:cs="Times New Roman"/>
          <w:bCs/>
          <w:sz w:val="24"/>
          <w:szCs w:val="24"/>
        </w:rPr>
        <w:t>multiple-use</w:t>
      </w:r>
      <w:r>
        <w:rPr>
          <w:rFonts w:ascii="Times New Roman" w:hAnsi="Times New Roman" w:cs="Times New Roman"/>
          <w:bCs/>
          <w:sz w:val="24"/>
          <w:szCs w:val="24"/>
        </w:rPr>
        <w:t xml:space="preserve"> zone (210.65 </w:t>
      </w:r>
      <w:r w:rsidRPr="007D7C42">
        <w:rPr>
          <w:rFonts w:ascii="Times New Roman" w:hAnsi="Times New Roman" w:cs="Times New Roman"/>
          <w:bCs/>
          <w:sz w:val="24"/>
          <w:szCs w:val="24"/>
        </w:rPr>
        <w:t>t ha⁻¹</w:t>
      </w:r>
      <w:r>
        <w:rPr>
          <w:rFonts w:ascii="Times New Roman" w:hAnsi="Times New Roman" w:cs="Times New Roman"/>
          <w:bCs/>
          <w:sz w:val="24"/>
          <w:szCs w:val="24"/>
        </w:rPr>
        <w:t>). In terms of SOC, both POM and MAOM showed greater variability in BZ as compared to MUZ</w:t>
      </w:r>
      <w:r w:rsidR="00BF150A">
        <w:rPr>
          <w:rFonts w:ascii="Times New Roman" w:hAnsi="Times New Roman" w:cs="Times New Roman"/>
          <w:bCs/>
          <w:sz w:val="24"/>
          <w:szCs w:val="24"/>
        </w:rPr>
        <w:t>,</w:t>
      </w:r>
      <w:r>
        <w:rPr>
          <w:rFonts w:ascii="Times New Roman" w:hAnsi="Times New Roman" w:cs="Times New Roman"/>
          <w:bCs/>
          <w:sz w:val="24"/>
          <w:szCs w:val="24"/>
        </w:rPr>
        <w:t xml:space="preserve"> </w:t>
      </w:r>
      <w:r w:rsidR="00A354BF">
        <w:rPr>
          <w:rFonts w:ascii="Times New Roman" w:hAnsi="Times New Roman" w:cs="Times New Roman"/>
          <w:bCs/>
          <w:sz w:val="24"/>
          <w:szCs w:val="24"/>
        </w:rPr>
        <w:t xml:space="preserve">which indicated how </w:t>
      </w:r>
      <w:r w:rsidR="00BF150A">
        <w:rPr>
          <w:rFonts w:ascii="Times New Roman" w:hAnsi="Times New Roman" w:cs="Times New Roman"/>
          <w:bCs/>
          <w:sz w:val="24"/>
          <w:szCs w:val="24"/>
        </w:rPr>
        <w:t xml:space="preserve">a </w:t>
      </w:r>
      <w:r w:rsidR="00A354BF">
        <w:rPr>
          <w:rFonts w:ascii="Times New Roman" w:hAnsi="Times New Roman" w:cs="Times New Roman"/>
          <w:bCs/>
          <w:sz w:val="24"/>
          <w:szCs w:val="24"/>
        </w:rPr>
        <w:t>conserved ecosystem can promote more stable SOC.  Vegetation, litter</w:t>
      </w:r>
      <w:r w:rsidR="00BF150A">
        <w:rPr>
          <w:rFonts w:ascii="Times New Roman" w:hAnsi="Times New Roman" w:cs="Times New Roman"/>
          <w:bCs/>
          <w:sz w:val="24"/>
          <w:szCs w:val="24"/>
        </w:rPr>
        <w:t>,</w:t>
      </w:r>
      <w:r w:rsidR="00A354BF">
        <w:rPr>
          <w:rFonts w:ascii="Times New Roman" w:hAnsi="Times New Roman" w:cs="Times New Roman"/>
          <w:bCs/>
          <w:sz w:val="24"/>
          <w:szCs w:val="24"/>
        </w:rPr>
        <w:t xml:space="preserve"> and herbaceous carbon were also higher in the buffer zone, emphasizing the role of protection in maintaining resilient carbon pools. </w:t>
      </w:r>
    </w:p>
    <w:p w14:paraId="1DF1F26A" w14:textId="624933AA" w:rsidR="00A354BF" w:rsidRDefault="00A354BF" w:rsidP="00337DBF">
      <w:pPr>
        <w:tabs>
          <w:tab w:val="left" w:pos="1125"/>
        </w:tabs>
        <w:spacing w:line="360" w:lineRule="auto"/>
        <w:ind w:firstLine="288"/>
        <w:jc w:val="both"/>
        <w:rPr>
          <w:rFonts w:ascii="Times New Roman" w:hAnsi="Times New Roman" w:cs="Times New Roman"/>
          <w:bCs/>
          <w:sz w:val="24"/>
          <w:szCs w:val="24"/>
        </w:rPr>
      </w:pPr>
      <w:r>
        <w:rPr>
          <w:rFonts w:ascii="Times New Roman" w:hAnsi="Times New Roman" w:cs="Times New Roman"/>
          <w:bCs/>
          <w:sz w:val="24"/>
          <w:szCs w:val="24"/>
        </w:rPr>
        <w:t>While the study provides valuable evidence on the influence of management zones to the carbon dynamics, it is limited by spatial scope, seasonal timing</w:t>
      </w:r>
      <w:r w:rsidR="00BF150A">
        <w:rPr>
          <w:rFonts w:ascii="Times New Roman" w:hAnsi="Times New Roman" w:cs="Times New Roman"/>
          <w:bCs/>
          <w:sz w:val="24"/>
          <w:szCs w:val="24"/>
        </w:rPr>
        <w:t>,</w:t>
      </w:r>
      <w:r>
        <w:rPr>
          <w:rFonts w:ascii="Times New Roman" w:hAnsi="Times New Roman" w:cs="Times New Roman"/>
          <w:bCs/>
          <w:sz w:val="24"/>
          <w:szCs w:val="24"/>
        </w:rPr>
        <w:t xml:space="preserve"> and soil depth coverage. Future research should expand sampling beyond 50 </w:t>
      </w:r>
      <w:r w:rsidR="00BF150A">
        <w:rPr>
          <w:rFonts w:ascii="Times New Roman" w:hAnsi="Times New Roman" w:cs="Times New Roman"/>
          <w:bCs/>
          <w:sz w:val="24"/>
          <w:szCs w:val="24"/>
        </w:rPr>
        <w:t>hectares</w:t>
      </w:r>
      <w:r>
        <w:rPr>
          <w:rFonts w:ascii="Times New Roman" w:hAnsi="Times New Roman" w:cs="Times New Roman"/>
          <w:bCs/>
          <w:sz w:val="24"/>
          <w:szCs w:val="24"/>
        </w:rPr>
        <w:t xml:space="preserve"> per zone and consider </w:t>
      </w:r>
      <w:r w:rsidR="00BF150A">
        <w:rPr>
          <w:rFonts w:ascii="Times New Roman" w:hAnsi="Times New Roman" w:cs="Times New Roman"/>
          <w:bCs/>
          <w:sz w:val="24"/>
          <w:szCs w:val="24"/>
        </w:rPr>
        <w:t xml:space="preserve">a </w:t>
      </w:r>
      <w:r>
        <w:rPr>
          <w:rFonts w:ascii="Times New Roman" w:hAnsi="Times New Roman" w:cs="Times New Roman"/>
          <w:bCs/>
          <w:sz w:val="24"/>
          <w:szCs w:val="24"/>
        </w:rPr>
        <w:t xml:space="preserve">deeper soil layer (up to 100 cm) to capture the full </w:t>
      </w:r>
      <w:r w:rsidR="00A449EE">
        <w:rPr>
          <w:rFonts w:ascii="Times New Roman" w:hAnsi="Times New Roman" w:cs="Times New Roman"/>
          <w:bCs/>
          <w:sz w:val="24"/>
          <w:szCs w:val="24"/>
        </w:rPr>
        <w:t xml:space="preserve">range of carbon variability, especially MAOM at depth. </w:t>
      </w:r>
      <w:r w:rsidR="00A449EE" w:rsidRPr="00A449EE">
        <w:rPr>
          <w:rFonts w:ascii="Times New Roman" w:hAnsi="Times New Roman" w:cs="Times New Roman"/>
          <w:bCs/>
          <w:sz w:val="24"/>
          <w:szCs w:val="24"/>
        </w:rPr>
        <w:t>Future studies</w:t>
      </w:r>
      <w:r w:rsidR="00A449EE">
        <w:rPr>
          <w:rFonts w:ascii="Times New Roman" w:hAnsi="Times New Roman" w:cs="Times New Roman"/>
          <w:bCs/>
          <w:sz w:val="24"/>
          <w:szCs w:val="24"/>
        </w:rPr>
        <w:t xml:space="preserve"> </w:t>
      </w:r>
      <w:r w:rsidR="00A449EE" w:rsidRPr="00A449EE">
        <w:rPr>
          <w:rFonts w:ascii="Times New Roman" w:hAnsi="Times New Roman" w:cs="Times New Roman"/>
          <w:bCs/>
          <w:sz w:val="24"/>
          <w:szCs w:val="24"/>
        </w:rPr>
        <w:t>should explore the spatiotemporal distribution</w:t>
      </w:r>
      <w:r w:rsidR="00A449EE">
        <w:rPr>
          <w:rFonts w:ascii="Times New Roman" w:hAnsi="Times New Roman" w:cs="Times New Roman"/>
          <w:bCs/>
          <w:sz w:val="24"/>
          <w:szCs w:val="24"/>
        </w:rPr>
        <w:t xml:space="preserve"> </w:t>
      </w:r>
      <w:r w:rsidR="00A449EE" w:rsidRPr="00A449EE">
        <w:rPr>
          <w:rFonts w:ascii="Times New Roman" w:hAnsi="Times New Roman" w:cs="Times New Roman"/>
          <w:bCs/>
          <w:sz w:val="24"/>
          <w:szCs w:val="24"/>
        </w:rPr>
        <w:t xml:space="preserve">of carbon stock across </w:t>
      </w:r>
      <w:r w:rsidR="00A449EE">
        <w:rPr>
          <w:rFonts w:ascii="Times New Roman" w:hAnsi="Times New Roman" w:cs="Times New Roman"/>
          <w:bCs/>
          <w:sz w:val="24"/>
          <w:szCs w:val="24"/>
        </w:rPr>
        <w:t>other management zones with</w:t>
      </w:r>
      <w:r w:rsidR="00F2193A">
        <w:rPr>
          <w:rFonts w:ascii="Times New Roman" w:hAnsi="Times New Roman" w:cs="Times New Roman"/>
          <w:bCs/>
          <w:sz w:val="24"/>
          <w:szCs w:val="24"/>
        </w:rPr>
        <w:t>in</w:t>
      </w:r>
      <w:r w:rsidR="00A449EE">
        <w:rPr>
          <w:rFonts w:ascii="Times New Roman" w:hAnsi="Times New Roman" w:cs="Times New Roman"/>
          <w:bCs/>
          <w:sz w:val="24"/>
          <w:szCs w:val="24"/>
        </w:rPr>
        <w:t xml:space="preserve"> National Parks in Bhutan. </w:t>
      </w:r>
    </w:p>
    <w:p w14:paraId="481A5CAC" w14:textId="77777777" w:rsidR="00147380" w:rsidRDefault="00147380" w:rsidP="00A449EE">
      <w:pPr>
        <w:tabs>
          <w:tab w:val="left" w:pos="1125"/>
        </w:tabs>
        <w:spacing w:line="360" w:lineRule="auto"/>
        <w:jc w:val="both"/>
        <w:rPr>
          <w:rFonts w:ascii="Times New Roman" w:hAnsi="Times New Roman" w:cs="Times New Roman"/>
          <w:bCs/>
          <w:sz w:val="24"/>
          <w:szCs w:val="24"/>
        </w:rPr>
      </w:pPr>
    </w:p>
    <w:p w14:paraId="34437C26" w14:textId="77777777" w:rsidR="008032A2" w:rsidRDefault="008032A2" w:rsidP="00A449EE">
      <w:pPr>
        <w:tabs>
          <w:tab w:val="left" w:pos="1125"/>
        </w:tabs>
        <w:spacing w:line="360" w:lineRule="auto"/>
        <w:jc w:val="both"/>
        <w:rPr>
          <w:rFonts w:ascii="Times New Roman" w:hAnsi="Times New Roman" w:cs="Times New Roman"/>
          <w:bCs/>
          <w:sz w:val="24"/>
          <w:szCs w:val="24"/>
        </w:rPr>
      </w:pPr>
    </w:p>
    <w:p w14:paraId="534A8D4C" w14:textId="77777777" w:rsidR="00C52063" w:rsidRDefault="00C52063" w:rsidP="00A449EE">
      <w:pPr>
        <w:tabs>
          <w:tab w:val="left" w:pos="1125"/>
        </w:tabs>
        <w:spacing w:line="360" w:lineRule="auto"/>
        <w:jc w:val="both"/>
        <w:rPr>
          <w:rFonts w:ascii="Times New Roman" w:hAnsi="Times New Roman" w:cs="Times New Roman"/>
          <w:bCs/>
          <w:sz w:val="24"/>
          <w:szCs w:val="24"/>
        </w:rPr>
      </w:pPr>
    </w:p>
    <w:p w14:paraId="0F4EDAA9" w14:textId="77777777" w:rsidR="008032A2" w:rsidRDefault="008032A2" w:rsidP="00A449EE">
      <w:pPr>
        <w:tabs>
          <w:tab w:val="left" w:pos="1125"/>
        </w:tabs>
        <w:spacing w:line="360" w:lineRule="auto"/>
        <w:jc w:val="both"/>
        <w:rPr>
          <w:rFonts w:ascii="Times New Roman" w:hAnsi="Times New Roman" w:cs="Times New Roman"/>
          <w:bCs/>
          <w:sz w:val="24"/>
          <w:szCs w:val="24"/>
        </w:rPr>
      </w:pPr>
    </w:p>
    <w:p w14:paraId="7D8D9084" w14:textId="31008D6C" w:rsidR="00147380" w:rsidRDefault="00147380" w:rsidP="00A449EE">
      <w:pPr>
        <w:tabs>
          <w:tab w:val="left" w:pos="1125"/>
        </w:tabs>
        <w:spacing w:line="360" w:lineRule="auto"/>
        <w:jc w:val="both"/>
        <w:rPr>
          <w:rFonts w:ascii="Times New Roman" w:hAnsi="Times New Roman" w:cs="Times New Roman"/>
          <w:b/>
          <w:sz w:val="24"/>
          <w:szCs w:val="24"/>
        </w:rPr>
      </w:pPr>
      <w:r w:rsidRPr="00147380">
        <w:rPr>
          <w:rFonts w:ascii="Times New Roman" w:hAnsi="Times New Roman" w:cs="Times New Roman"/>
          <w:b/>
          <w:sz w:val="24"/>
          <w:szCs w:val="24"/>
        </w:rPr>
        <w:t>References</w:t>
      </w:r>
    </w:p>
    <w:p w14:paraId="573B7050"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Ashworth, J., Keyes, D., Kirk, R., &amp; </w:t>
      </w:r>
      <w:proofErr w:type="spellStart"/>
      <w:r w:rsidRPr="003C140D">
        <w:rPr>
          <w:rFonts w:ascii="Times New Roman" w:hAnsi="Times New Roman" w:cs="Times New Roman"/>
          <w:bCs/>
          <w:sz w:val="24"/>
          <w:szCs w:val="24"/>
        </w:rPr>
        <w:t>Lessard</w:t>
      </w:r>
      <w:proofErr w:type="spellEnd"/>
      <w:r w:rsidRPr="003C140D">
        <w:rPr>
          <w:rFonts w:ascii="Times New Roman" w:hAnsi="Times New Roman" w:cs="Times New Roman"/>
          <w:bCs/>
          <w:sz w:val="24"/>
          <w:szCs w:val="24"/>
        </w:rPr>
        <w:t xml:space="preserve">, R. (2001). Standard procedure in the hydrometer method for particle size analysis. </w:t>
      </w:r>
      <w:r w:rsidRPr="003C140D">
        <w:rPr>
          <w:rFonts w:ascii="Times New Roman" w:hAnsi="Times New Roman" w:cs="Times New Roman"/>
          <w:bCs/>
          <w:i/>
          <w:iCs/>
          <w:sz w:val="24"/>
          <w:szCs w:val="24"/>
        </w:rPr>
        <w:t>Communications in Soil Science and Plant Analysis, 32</w:t>
      </w:r>
      <w:r w:rsidRPr="003C140D">
        <w:rPr>
          <w:rFonts w:ascii="Times New Roman" w:hAnsi="Times New Roman" w:cs="Times New Roman"/>
          <w:bCs/>
          <w:sz w:val="24"/>
          <w:szCs w:val="24"/>
        </w:rPr>
        <w:t>(5–6), 633–642.</w:t>
      </w:r>
    </w:p>
    <w:p w14:paraId="1E5080C3"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Bailey, V. L., Pries, C. H., &amp; </w:t>
      </w:r>
      <w:proofErr w:type="spellStart"/>
      <w:r w:rsidRPr="003C140D">
        <w:rPr>
          <w:rFonts w:ascii="Times New Roman" w:hAnsi="Times New Roman" w:cs="Times New Roman"/>
          <w:bCs/>
          <w:sz w:val="24"/>
          <w:szCs w:val="24"/>
        </w:rPr>
        <w:t>Lajtha</w:t>
      </w:r>
      <w:proofErr w:type="spellEnd"/>
      <w:r w:rsidRPr="003C140D">
        <w:rPr>
          <w:rFonts w:ascii="Times New Roman" w:hAnsi="Times New Roman" w:cs="Times New Roman"/>
          <w:bCs/>
          <w:sz w:val="24"/>
          <w:szCs w:val="24"/>
        </w:rPr>
        <w:t xml:space="preserve">, K. (2018). What do we know about soil carbon destabilization? </w:t>
      </w:r>
      <w:r w:rsidRPr="003C140D">
        <w:rPr>
          <w:rFonts w:ascii="Times New Roman" w:hAnsi="Times New Roman" w:cs="Times New Roman"/>
          <w:bCs/>
          <w:i/>
          <w:iCs/>
          <w:sz w:val="24"/>
          <w:szCs w:val="24"/>
        </w:rPr>
        <w:t>Environmental Research Letters, 14</w:t>
      </w:r>
      <w:r w:rsidRPr="003C140D">
        <w:rPr>
          <w:rFonts w:ascii="Times New Roman" w:hAnsi="Times New Roman" w:cs="Times New Roman"/>
          <w:bCs/>
          <w:sz w:val="24"/>
          <w:szCs w:val="24"/>
        </w:rPr>
        <w:t xml:space="preserve">, 083002. </w:t>
      </w:r>
      <w:hyperlink r:id="rId12" w:tgtFrame="_new" w:history="1">
        <w:r w:rsidRPr="003C140D">
          <w:rPr>
            <w:rStyle w:val="Hyperlink"/>
            <w:rFonts w:ascii="Times New Roman" w:hAnsi="Times New Roman" w:cs="Times New Roman"/>
            <w:bCs/>
            <w:sz w:val="24"/>
            <w:szCs w:val="24"/>
          </w:rPr>
          <w:t>https://doi.org/10.1088/1748-9326/ab2c11</w:t>
        </w:r>
      </w:hyperlink>
    </w:p>
    <w:p w14:paraId="116873A9" w14:textId="1B73A3B4" w:rsidR="003C140D" w:rsidRPr="003C140D" w:rsidRDefault="0016191B" w:rsidP="0016191B">
      <w:pPr>
        <w:tabs>
          <w:tab w:val="left" w:pos="1125"/>
        </w:tabs>
        <w:spacing w:line="480" w:lineRule="auto"/>
        <w:ind w:left="720" w:hanging="720"/>
        <w:jc w:val="both"/>
        <w:rPr>
          <w:rFonts w:ascii="Times New Roman" w:hAnsi="Times New Roman" w:cs="Times New Roman"/>
          <w:bCs/>
          <w:sz w:val="24"/>
          <w:szCs w:val="24"/>
        </w:rPr>
      </w:pPr>
      <w:proofErr w:type="spellStart"/>
      <w:r w:rsidRPr="0016191B">
        <w:rPr>
          <w:rFonts w:ascii="Times New Roman" w:hAnsi="Times New Roman" w:cs="Times New Roman"/>
          <w:bCs/>
          <w:sz w:val="24"/>
          <w:szCs w:val="24"/>
        </w:rPr>
        <w:t>Beillouin</w:t>
      </w:r>
      <w:proofErr w:type="spellEnd"/>
      <w:r w:rsidRPr="0016191B">
        <w:rPr>
          <w:rFonts w:ascii="Times New Roman" w:hAnsi="Times New Roman" w:cs="Times New Roman"/>
          <w:bCs/>
          <w:sz w:val="24"/>
          <w:szCs w:val="24"/>
        </w:rPr>
        <w:t xml:space="preserve">, D., </w:t>
      </w:r>
      <w:proofErr w:type="spellStart"/>
      <w:r w:rsidRPr="0016191B">
        <w:rPr>
          <w:rFonts w:ascii="Times New Roman" w:hAnsi="Times New Roman" w:cs="Times New Roman"/>
          <w:bCs/>
          <w:sz w:val="24"/>
          <w:szCs w:val="24"/>
        </w:rPr>
        <w:t>Corbeels</w:t>
      </w:r>
      <w:proofErr w:type="spellEnd"/>
      <w:r w:rsidRPr="0016191B">
        <w:rPr>
          <w:rFonts w:ascii="Times New Roman" w:hAnsi="Times New Roman" w:cs="Times New Roman"/>
          <w:bCs/>
          <w:sz w:val="24"/>
          <w:szCs w:val="24"/>
        </w:rPr>
        <w:t xml:space="preserve">, M., </w:t>
      </w:r>
      <w:proofErr w:type="spellStart"/>
      <w:r w:rsidRPr="0016191B">
        <w:rPr>
          <w:rFonts w:ascii="Times New Roman" w:hAnsi="Times New Roman" w:cs="Times New Roman"/>
          <w:bCs/>
          <w:sz w:val="24"/>
          <w:szCs w:val="24"/>
        </w:rPr>
        <w:t>Demenois</w:t>
      </w:r>
      <w:proofErr w:type="spellEnd"/>
      <w:r w:rsidRPr="0016191B">
        <w:rPr>
          <w:rFonts w:ascii="Times New Roman" w:hAnsi="Times New Roman" w:cs="Times New Roman"/>
          <w:bCs/>
          <w:sz w:val="24"/>
          <w:szCs w:val="24"/>
        </w:rPr>
        <w:t xml:space="preserve">, J., </w:t>
      </w:r>
      <w:proofErr w:type="spellStart"/>
      <w:r w:rsidRPr="0016191B">
        <w:rPr>
          <w:rFonts w:ascii="Times New Roman" w:hAnsi="Times New Roman" w:cs="Times New Roman"/>
          <w:bCs/>
          <w:sz w:val="24"/>
          <w:szCs w:val="24"/>
        </w:rPr>
        <w:t>Berre</w:t>
      </w:r>
      <w:proofErr w:type="spellEnd"/>
      <w:r w:rsidRPr="0016191B">
        <w:rPr>
          <w:rFonts w:ascii="Times New Roman" w:hAnsi="Times New Roman" w:cs="Times New Roman"/>
          <w:bCs/>
          <w:sz w:val="24"/>
          <w:szCs w:val="24"/>
        </w:rPr>
        <w:t xml:space="preserve">, D., Boyer, A., </w:t>
      </w:r>
      <w:proofErr w:type="spellStart"/>
      <w:r w:rsidRPr="0016191B">
        <w:rPr>
          <w:rFonts w:ascii="Times New Roman" w:hAnsi="Times New Roman" w:cs="Times New Roman"/>
          <w:bCs/>
          <w:sz w:val="24"/>
          <w:szCs w:val="24"/>
        </w:rPr>
        <w:t>Fallot</w:t>
      </w:r>
      <w:proofErr w:type="spellEnd"/>
      <w:r w:rsidRPr="0016191B">
        <w:rPr>
          <w:rFonts w:ascii="Times New Roman" w:hAnsi="Times New Roman" w:cs="Times New Roman"/>
          <w:bCs/>
          <w:sz w:val="24"/>
          <w:szCs w:val="24"/>
        </w:rPr>
        <w:t xml:space="preserve">, A., </w:t>
      </w:r>
      <w:proofErr w:type="spellStart"/>
      <w:r w:rsidRPr="0016191B">
        <w:rPr>
          <w:rFonts w:ascii="Times New Roman" w:hAnsi="Times New Roman" w:cs="Times New Roman"/>
          <w:bCs/>
          <w:sz w:val="24"/>
          <w:szCs w:val="24"/>
        </w:rPr>
        <w:t>Feder</w:t>
      </w:r>
      <w:proofErr w:type="spellEnd"/>
      <w:r w:rsidRPr="0016191B">
        <w:rPr>
          <w:rFonts w:ascii="Times New Roman" w:hAnsi="Times New Roman" w:cs="Times New Roman"/>
          <w:bCs/>
          <w:sz w:val="24"/>
          <w:szCs w:val="24"/>
        </w:rPr>
        <w:t xml:space="preserve">, F., &amp; </w:t>
      </w:r>
      <w:proofErr w:type="spellStart"/>
      <w:r w:rsidRPr="0016191B">
        <w:rPr>
          <w:rFonts w:ascii="Times New Roman" w:hAnsi="Times New Roman" w:cs="Times New Roman"/>
          <w:bCs/>
          <w:sz w:val="24"/>
          <w:szCs w:val="24"/>
        </w:rPr>
        <w:t>Cardinael</w:t>
      </w:r>
      <w:proofErr w:type="spellEnd"/>
      <w:r w:rsidRPr="0016191B">
        <w:rPr>
          <w:rFonts w:ascii="Times New Roman" w:hAnsi="Times New Roman" w:cs="Times New Roman"/>
          <w:bCs/>
          <w:sz w:val="24"/>
          <w:szCs w:val="24"/>
        </w:rPr>
        <w:t xml:space="preserve">, R. (2023). A global meta-analysis of soil organic carbon in the </w:t>
      </w:r>
      <w:proofErr w:type="spellStart"/>
      <w:r w:rsidRPr="0016191B">
        <w:rPr>
          <w:rFonts w:ascii="Times New Roman" w:hAnsi="Times New Roman" w:cs="Times New Roman"/>
          <w:bCs/>
          <w:sz w:val="24"/>
          <w:szCs w:val="24"/>
        </w:rPr>
        <w:t>Anthropocene</w:t>
      </w:r>
      <w:proofErr w:type="spellEnd"/>
      <w:r w:rsidRPr="0016191B">
        <w:rPr>
          <w:rFonts w:ascii="Times New Roman" w:hAnsi="Times New Roman" w:cs="Times New Roman"/>
          <w:bCs/>
          <w:sz w:val="24"/>
          <w:szCs w:val="24"/>
        </w:rPr>
        <w:t xml:space="preserve">. </w:t>
      </w:r>
      <w:r w:rsidRPr="0016191B">
        <w:rPr>
          <w:rFonts w:ascii="Times New Roman" w:hAnsi="Times New Roman" w:cs="Times New Roman"/>
          <w:bCs/>
          <w:i/>
          <w:iCs/>
          <w:sz w:val="24"/>
          <w:szCs w:val="24"/>
        </w:rPr>
        <w:t>Nature Communications</w:t>
      </w:r>
      <w:r w:rsidRPr="0016191B">
        <w:rPr>
          <w:rFonts w:ascii="Times New Roman" w:hAnsi="Times New Roman" w:cs="Times New Roman"/>
          <w:bCs/>
          <w:sz w:val="24"/>
          <w:szCs w:val="24"/>
        </w:rPr>
        <w:t xml:space="preserve">, </w:t>
      </w:r>
      <w:r w:rsidRPr="0016191B">
        <w:rPr>
          <w:rFonts w:ascii="Times New Roman" w:hAnsi="Times New Roman" w:cs="Times New Roman"/>
          <w:bCs/>
          <w:i/>
          <w:iCs/>
          <w:sz w:val="24"/>
          <w:szCs w:val="24"/>
        </w:rPr>
        <w:t>14</w:t>
      </w:r>
      <w:r w:rsidRPr="0016191B">
        <w:rPr>
          <w:rFonts w:ascii="Times New Roman" w:hAnsi="Times New Roman" w:cs="Times New Roman"/>
          <w:bCs/>
          <w:sz w:val="24"/>
          <w:szCs w:val="24"/>
        </w:rPr>
        <w:t xml:space="preserve">(1), 3700. </w:t>
      </w:r>
      <w:hyperlink r:id="rId13" w:history="1">
        <w:r w:rsidRPr="0016191B">
          <w:rPr>
            <w:rStyle w:val="Hyperlink"/>
            <w:rFonts w:ascii="Times New Roman" w:hAnsi="Times New Roman" w:cs="Times New Roman"/>
            <w:bCs/>
            <w:sz w:val="24"/>
            <w:szCs w:val="24"/>
          </w:rPr>
          <w:t>https://doi.org/10.1038/s41467-023-39338-z</w:t>
        </w:r>
      </w:hyperlink>
    </w:p>
    <w:p w14:paraId="6F29E46C"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proofErr w:type="spellStart"/>
      <w:r w:rsidRPr="003C140D">
        <w:rPr>
          <w:rFonts w:ascii="Times New Roman" w:hAnsi="Times New Roman" w:cs="Times New Roman"/>
          <w:bCs/>
          <w:sz w:val="24"/>
          <w:szCs w:val="24"/>
        </w:rPr>
        <w:t>Bhatta</w:t>
      </w:r>
      <w:proofErr w:type="spellEnd"/>
      <w:r w:rsidRPr="003C140D">
        <w:rPr>
          <w:rFonts w:ascii="Times New Roman" w:hAnsi="Times New Roman" w:cs="Times New Roman"/>
          <w:bCs/>
          <w:sz w:val="24"/>
          <w:szCs w:val="24"/>
        </w:rPr>
        <w:t xml:space="preserve">, S., </w:t>
      </w:r>
      <w:proofErr w:type="spellStart"/>
      <w:r w:rsidRPr="003C140D">
        <w:rPr>
          <w:rFonts w:ascii="Times New Roman" w:hAnsi="Times New Roman" w:cs="Times New Roman"/>
          <w:bCs/>
          <w:sz w:val="24"/>
          <w:szCs w:val="24"/>
        </w:rPr>
        <w:t>Poudel</w:t>
      </w:r>
      <w:proofErr w:type="spellEnd"/>
      <w:r w:rsidRPr="003C140D">
        <w:rPr>
          <w:rFonts w:ascii="Times New Roman" w:hAnsi="Times New Roman" w:cs="Times New Roman"/>
          <w:bCs/>
          <w:sz w:val="24"/>
          <w:szCs w:val="24"/>
        </w:rPr>
        <w:t xml:space="preserve">, A., &amp; </w:t>
      </w:r>
      <w:proofErr w:type="spellStart"/>
      <w:r w:rsidRPr="003C140D">
        <w:rPr>
          <w:rFonts w:ascii="Times New Roman" w:hAnsi="Times New Roman" w:cs="Times New Roman"/>
          <w:bCs/>
          <w:sz w:val="24"/>
          <w:szCs w:val="24"/>
        </w:rPr>
        <w:t>Kc</w:t>
      </w:r>
      <w:proofErr w:type="spellEnd"/>
      <w:r w:rsidRPr="003C140D">
        <w:rPr>
          <w:rFonts w:ascii="Times New Roman" w:hAnsi="Times New Roman" w:cs="Times New Roman"/>
          <w:bCs/>
          <w:sz w:val="24"/>
          <w:szCs w:val="24"/>
        </w:rPr>
        <w:t>, Y. B. (2021). A comparative study of carbon stocks in the Sal forest (</w:t>
      </w:r>
      <w:proofErr w:type="spellStart"/>
      <w:r w:rsidRPr="003C140D">
        <w:rPr>
          <w:rFonts w:ascii="Times New Roman" w:hAnsi="Times New Roman" w:cs="Times New Roman"/>
          <w:bCs/>
          <w:sz w:val="24"/>
          <w:szCs w:val="24"/>
        </w:rPr>
        <w:t>Shorea</w:t>
      </w:r>
      <w:proofErr w:type="spellEnd"/>
      <w:r w:rsidRPr="003C140D">
        <w:rPr>
          <w:rFonts w:ascii="Times New Roman" w:hAnsi="Times New Roman" w:cs="Times New Roman"/>
          <w:bCs/>
          <w:sz w:val="24"/>
          <w:szCs w:val="24"/>
        </w:rPr>
        <w:t xml:space="preserve"> </w:t>
      </w:r>
      <w:proofErr w:type="spellStart"/>
      <w:r w:rsidRPr="003C140D">
        <w:rPr>
          <w:rFonts w:ascii="Times New Roman" w:hAnsi="Times New Roman" w:cs="Times New Roman"/>
          <w:bCs/>
          <w:sz w:val="24"/>
          <w:szCs w:val="24"/>
        </w:rPr>
        <w:t>robusta</w:t>
      </w:r>
      <w:proofErr w:type="spellEnd"/>
      <w:r w:rsidRPr="003C140D">
        <w:rPr>
          <w:rFonts w:ascii="Times New Roman" w:hAnsi="Times New Roman" w:cs="Times New Roman"/>
          <w:bCs/>
          <w:sz w:val="24"/>
          <w:szCs w:val="24"/>
        </w:rPr>
        <w:t xml:space="preserve">) in core and buffer zones of </w:t>
      </w:r>
      <w:proofErr w:type="spellStart"/>
      <w:r w:rsidRPr="003C140D">
        <w:rPr>
          <w:rFonts w:ascii="Times New Roman" w:hAnsi="Times New Roman" w:cs="Times New Roman"/>
          <w:bCs/>
          <w:sz w:val="24"/>
          <w:szCs w:val="24"/>
        </w:rPr>
        <w:t>Shuklaphanta</w:t>
      </w:r>
      <w:proofErr w:type="spellEnd"/>
      <w:r w:rsidRPr="003C140D">
        <w:rPr>
          <w:rFonts w:ascii="Times New Roman" w:hAnsi="Times New Roman" w:cs="Times New Roman"/>
          <w:bCs/>
          <w:sz w:val="24"/>
          <w:szCs w:val="24"/>
        </w:rPr>
        <w:t xml:space="preserve"> National Park, Nepal. </w:t>
      </w:r>
      <w:r w:rsidRPr="003C140D">
        <w:rPr>
          <w:rFonts w:ascii="Times New Roman" w:hAnsi="Times New Roman" w:cs="Times New Roman"/>
          <w:bCs/>
          <w:i/>
          <w:iCs/>
          <w:sz w:val="24"/>
          <w:szCs w:val="24"/>
        </w:rPr>
        <w:t>Forestry: Journal of Institute of Forestry, Nepal, 18</w:t>
      </w:r>
      <w:r w:rsidRPr="003C140D">
        <w:rPr>
          <w:rFonts w:ascii="Times New Roman" w:hAnsi="Times New Roman" w:cs="Times New Roman"/>
          <w:bCs/>
          <w:sz w:val="24"/>
          <w:szCs w:val="24"/>
        </w:rPr>
        <w:t xml:space="preserve">(1), 1–14. </w:t>
      </w:r>
      <w:hyperlink r:id="rId14" w:tgtFrame="_new" w:history="1">
        <w:r w:rsidRPr="003C140D">
          <w:rPr>
            <w:rStyle w:val="Hyperlink"/>
            <w:rFonts w:ascii="Times New Roman" w:hAnsi="Times New Roman" w:cs="Times New Roman"/>
            <w:bCs/>
            <w:sz w:val="24"/>
            <w:szCs w:val="24"/>
          </w:rPr>
          <w:t>https://doi.org/10.3126/forestry.v18i01.41757</w:t>
        </w:r>
      </w:hyperlink>
    </w:p>
    <w:p w14:paraId="352CEEC2"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proofErr w:type="spellStart"/>
      <w:r w:rsidRPr="003C140D">
        <w:rPr>
          <w:rFonts w:ascii="Times New Roman" w:hAnsi="Times New Roman" w:cs="Times New Roman"/>
          <w:bCs/>
          <w:sz w:val="24"/>
          <w:szCs w:val="24"/>
        </w:rPr>
        <w:t>Bisht</w:t>
      </w:r>
      <w:proofErr w:type="spellEnd"/>
      <w:r w:rsidRPr="003C140D">
        <w:rPr>
          <w:rFonts w:ascii="Times New Roman" w:hAnsi="Times New Roman" w:cs="Times New Roman"/>
          <w:bCs/>
          <w:sz w:val="24"/>
          <w:szCs w:val="24"/>
        </w:rPr>
        <w:t xml:space="preserve">, S., </w:t>
      </w:r>
      <w:proofErr w:type="spellStart"/>
      <w:r w:rsidRPr="003C140D">
        <w:rPr>
          <w:rFonts w:ascii="Times New Roman" w:hAnsi="Times New Roman" w:cs="Times New Roman"/>
          <w:bCs/>
          <w:sz w:val="24"/>
          <w:szCs w:val="24"/>
        </w:rPr>
        <w:t>Bargali</w:t>
      </w:r>
      <w:proofErr w:type="spellEnd"/>
      <w:r w:rsidRPr="003C140D">
        <w:rPr>
          <w:rFonts w:ascii="Times New Roman" w:hAnsi="Times New Roman" w:cs="Times New Roman"/>
          <w:bCs/>
          <w:sz w:val="24"/>
          <w:szCs w:val="24"/>
        </w:rPr>
        <w:t xml:space="preserve">, S. S., </w:t>
      </w:r>
      <w:proofErr w:type="spellStart"/>
      <w:r w:rsidRPr="003C140D">
        <w:rPr>
          <w:rFonts w:ascii="Times New Roman" w:hAnsi="Times New Roman" w:cs="Times New Roman"/>
          <w:bCs/>
          <w:sz w:val="24"/>
          <w:szCs w:val="24"/>
        </w:rPr>
        <w:t>Bargali</w:t>
      </w:r>
      <w:proofErr w:type="spellEnd"/>
      <w:r w:rsidRPr="003C140D">
        <w:rPr>
          <w:rFonts w:ascii="Times New Roman" w:hAnsi="Times New Roman" w:cs="Times New Roman"/>
          <w:bCs/>
          <w:sz w:val="24"/>
          <w:szCs w:val="24"/>
        </w:rPr>
        <w:t xml:space="preserve">, K., </w:t>
      </w:r>
      <w:proofErr w:type="spellStart"/>
      <w:r w:rsidRPr="003C140D">
        <w:rPr>
          <w:rFonts w:ascii="Times New Roman" w:hAnsi="Times New Roman" w:cs="Times New Roman"/>
          <w:bCs/>
          <w:sz w:val="24"/>
          <w:szCs w:val="24"/>
        </w:rPr>
        <w:t>Rawat</w:t>
      </w:r>
      <w:proofErr w:type="spellEnd"/>
      <w:r w:rsidRPr="003C140D">
        <w:rPr>
          <w:rFonts w:ascii="Times New Roman" w:hAnsi="Times New Roman" w:cs="Times New Roman"/>
          <w:bCs/>
          <w:sz w:val="24"/>
          <w:szCs w:val="24"/>
        </w:rPr>
        <w:t xml:space="preserve">, G. S., </w:t>
      </w:r>
      <w:proofErr w:type="spellStart"/>
      <w:r w:rsidRPr="003C140D">
        <w:rPr>
          <w:rFonts w:ascii="Times New Roman" w:hAnsi="Times New Roman" w:cs="Times New Roman"/>
          <w:bCs/>
          <w:sz w:val="24"/>
          <w:szCs w:val="24"/>
        </w:rPr>
        <w:t>Rawat</w:t>
      </w:r>
      <w:proofErr w:type="spellEnd"/>
      <w:r w:rsidRPr="003C140D">
        <w:rPr>
          <w:rFonts w:ascii="Times New Roman" w:hAnsi="Times New Roman" w:cs="Times New Roman"/>
          <w:bCs/>
          <w:sz w:val="24"/>
          <w:szCs w:val="24"/>
        </w:rPr>
        <w:t xml:space="preserve">, Y. S., &amp; </w:t>
      </w:r>
      <w:proofErr w:type="spellStart"/>
      <w:r w:rsidRPr="003C140D">
        <w:rPr>
          <w:rFonts w:ascii="Times New Roman" w:hAnsi="Times New Roman" w:cs="Times New Roman"/>
          <w:bCs/>
          <w:sz w:val="24"/>
          <w:szCs w:val="24"/>
        </w:rPr>
        <w:t>Fartyal</w:t>
      </w:r>
      <w:proofErr w:type="spellEnd"/>
      <w:r w:rsidRPr="003C140D">
        <w:rPr>
          <w:rFonts w:ascii="Times New Roman" w:hAnsi="Times New Roman" w:cs="Times New Roman"/>
          <w:bCs/>
          <w:sz w:val="24"/>
          <w:szCs w:val="24"/>
        </w:rPr>
        <w:t>, A. (2022). Influence of anthropogenic activities on forest carbon stocks—</w:t>
      </w:r>
      <w:proofErr w:type="gramStart"/>
      <w:r w:rsidRPr="003C140D">
        <w:rPr>
          <w:rFonts w:ascii="Times New Roman" w:hAnsi="Times New Roman" w:cs="Times New Roman"/>
          <w:bCs/>
          <w:sz w:val="24"/>
          <w:szCs w:val="24"/>
        </w:rPr>
        <w:t>A</w:t>
      </w:r>
      <w:proofErr w:type="gramEnd"/>
      <w:r w:rsidRPr="003C140D">
        <w:rPr>
          <w:rFonts w:ascii="Times New Roman" w:hAnsi="Times New Roman" w:cs="Times New Roman"/>
          <w:bCs/>
          <w:sz w:val="24"/>
          <w:szCs w:val="24"/>
        </w:rPr>
        <w:t xml:space="preserve"> case study from </w:t>
      </w:r>
      <w:proofErr w:type="spellStart"/>
      <w:r w:rsidRPr="003C140D">
        <w:rPr>
          <w:rFonts w:ascii="Times New Roman" w:hAnsi="Times New Roman" w:cs="Times New Roman"/>
          <w:bCs/>
          <w:sz w:val="24"/>
          <w:szCs w:val="24"/>
        </w:rPr>
        <w:t>Gori</w:t>
      </w:r>
      <w:proofErr w:type="spellEnd"/>
      <w:r w:rsidRPr="003C140D">
        <w:rPr>
          <w:rFonts w:ascii="Times New Roman" w:hAnsi="Times New Roman" w:cs="Times New Roman"/>
          <w:bCs/>
          <w:sz w:val="24"/>
          <w:szCs w:val="24"/>
        </w:rPr>
        <w:t xml:space="preserve"> Valley, Western Himalaya. </w:t>
      </w:r>
      <w:r w:rsidRPr="003C140D">
        <w:rPr>
          <w:rFonts w:ascii="Times New Roman" w:hAnsi="Times New Roman" w:cs="Times New Roman"/>
          <w:bCs/>
          <w:i/>
          <w:iCs/>
          <w:sz w:val="24"/>
          <w:szCs w:val="24"/>
        </w:rPr>
        <w:t>Sustainability, 14</w:t>
      </w:r>
      <w:r w:rsidRPr="003C140D">
        <w:rPr>
          <w:rFonts w:ascii="Times New Roman" w:hAnsi="Times New Roman" w:cs="Times New Roman"/>
          <w:bCs/>
          <w:sz w:val="24"/>
          <w:szCs w:val="24"/>
        </w:rPr>
        <w:t xml:space="preserve">(24), 16918. </w:t>
      </w:r>
      <w:hyperlink r:id="rId15" w:tgtFrame="_new" w:history="1">
        <w:r w:rsidRPr="003C140D">
          <w:rPr>
            <w:rStyle w:val="Hyperlink"/>
            <w:rFonts w:ascii="Times New Roman" w:hAnsi="Times New Roman" w:cs="Times New Roman"/>
            <w:bCs/>
            <w:sz w:val="24"/>
            <w:szCs w:val="24"/>
          </w:rPr>
          <w:t>https://doi.org/10.3390/su142416918</w:t>
        </w:r>
      </w:hyperlink>
    </w:p>
    <w:p w14:paraId="17D05522"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proofErr w:type="spellStart"/>
      <w:r w:rsidRPr="003C140D">
        <w:rPr>
          <w:rFonts w:ascii="Times New Roman" w:hAnsi="Times New Roman" w:cs="Times New Roman"/>
          <w:bCs/>
          <w:sz w:val="24"/>
          <w:szCs w:val="24"/>
        </w:rPr>
        <w:t>Cotrufo</w:t>
      </w:r>
      <w:proofErr w:type="spellEnd"/>
      <w:r w:rsidRPr="003C140D">
        <w:rPr>
          <w:rFonts w:ascii="Times New Roman" w:hAnsi="Times New Roman" w:cs="Times New Roman"/>
          <w:bCs/>
          <w:sz w:val="24"/>
          <w:szCs w:val="24"/>
        </w:rPr>
        <w:t xml:space="preserve">, M. F., </w:t>
      </w:r>
      <w:proofErr w:type="spellStart"/>
      <w:r w:rsidRPr="003C140D">
        <w:rPr>
          <w:rFonts w:ascii="Times New Roman" w:hAnsi="Times New Roman" w:cs="Times New Roman"/>
          <w:bCs/>
          <w:sz w:val="24"/>
          <w:szCs w:val="24"/>
        </w:rPr>
        <w:t>Ranalli</w:t>
      </w:r>
      <w:proofErr w:type="spellEnd"/>
      <w:r w:rsidRPr="003C140D">
        <w:rPr>
          <w:rFonts w:ascii="Times New Roman" w:hAnsi="Times New Roman" w:cs="Times New Roman"/>
          <w:bCs/>
          <w:sz w:val="24"/>
          <w:szCs w:val="24"/>
        </w:rPr>
        <w:t xml:space="preserve">, M. G., </w:t>
      </w:r>
      <w:proofErr w:type="spellStart"/>
      <w:r w:rsidRPr="003C140D">
        <w:rPr>
          <w:rFonts w:ascii="Times New Roman" w:hAnsi="Times New Roman" w:cs="Times New Roman"/>
          <w:bCs/>
          <w:sz w:val="24"/>
          <w:szCs w:val="24"/>
        </w:rPr>
        <w:t>Haddix</w:t>
      </w:r>
      <w:proofErr w:type="spellEnd"/>
      <w:r w:rsidRPr="003C140D">
        <w:rPr>
          <w:rFonts w:ascii="Times New Roman" w:hAnsi="Times New Roman" w:cs="Times New Roman"/>
          <w:bCs/>
          <w:sz w:val="24"/>
          <w:szCs w:val="24"/>
        </w:rPr>
        <w:t xml:space="preserve">, M. L., Six, J., &amp; </w:t>
      </w:r>
      <w:proofErr w:type="spellStart"/>
      <w:r w:rsidRPr="003C140D">
        <w:rPr>
          <w:rFonts w:ascii="Times New Roman" w:hAnsi="Times New Roman" w:cs="Times New Roman"/>
          <w:bCs/>
          <w:sz w:val="24"/>
          <w:szCs w:val="24"/>
        </w:rPr>
        <w:t>Lugato</w:t>
      </w:r>
      <w:proofErr w:type="spellEnd"/>
      <w:r w:rsidRPr="003C140D">
        <w:rPr>
          <w:rFonts w:ascii="Times New Roman" w:hAnsi="Times New Roman" w:cs="Times New Roman"/>
          <w:bCs/>
          <w:sz w:val="24"/>
          <w:szCs w:val="24"/>
        </w:rPr>
        <w:t xml:space="preserve">, E. (2019). Soil carbon storage informed by particulate and mineral-associated organic matter. </w:t>
      </w:r>
      <w:r w:rsidRPr="003C140D">
        <w:rPr>
          <w:rFonts w:ascii="Times New Roman" w:hAnsi="Times New Roman" w:cs="Times New Roman"/>
          <w:bCs/>
          <w:i/>
          <w:iCs/>
          <w:sz w:val="24"/>
          <w:szCs w:val="24"/>
        </w:rPr>
        <w:t>Nature Geoscience, 12</w:t>
      </w:r>
      <w:r w:rsidRPr="003C140D">
        <w:rPr>
          <w:rFonts w:ascii="Times New Roman" w:hAnsi="Times New Roman" w:cs="Times New Roman"/>
          <w:bCs/>
          <w:sz w:val="24"/>
          <w:szCs w:val="24"/>
        </w:rPr>
        <w:t xml:space="preserve">(12), 989–994. </w:t>
      </w:r>
      <w:hyperlink r:id="rId16" w:tgtFrame="_new" w:history="1">
        <w:r w:rsidRPr="003C140D">
          <w:rPr>
            <w:rStyle w:val="Hyperlink"/>
            <w:rFonts w:ascii="Times New Roman" w:hAnsi="Times New Roman" w:cs="Times New Roman"/>
            <w:bCs/>
            <w:sz w:val="24"/>
            <w:szCs w:val="24"/>
          </w:rPr>
          <w:t>https://doi.org/10.1038/s41561-019-0484-6</w:t>
        </w:r>
      </w:hyperlink>
    </w:p>
    <w:p w14:paraId="2E5EA5DC"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lastRenderedPageBreak/>
        <w:t>Cruz-</w:t>
      </w:r>
      <w:proofErr w:type="spellStart"/>
      <w:r w:rsidRPr="003C140D">
        <w:rPr>
          <w:rFonts w:ascii="Times New Roman" w:hAnsi="Times New Roman" w:cs="Times New Roman"/>
          <w:bCs/>
          <w:sz w:val="24"/>
          <w:szCs w:val="24"/>
        </w:rPr>
        <w:t>Amo</w:t>
      </w:r>
      <w:proofErr w:type="spellEnd"/>
      <w:r w:rsidRPr="003C140D">
        <w:rPr>
          <w:rFonts w:ascii="Times New Roman" w:hAnsi="Times New Roman" w:cs="Times New Roman"/>
          <w:bCs/>
          <w:sz w:val="24"/>
          <w:szCs w:val="24"/>
        </w:rPr>
        <w:t xml:space="preserve">, L. de la, </w:t>
      </w:r>
      <w:proofErr w:type="spellStart"/>
      <w:r w:rsidRPr="003C140D">
        <w:rPr>
          <w:rFonts w:ascii="Times New Roman" w:hAnsi="Times New Roman" w:cs="Times New Roman"/>
          <w:bCs/>
          <w:sz w:val="24"/>
          <w:szCs w:val="24"/>
        </w:rPr>
        <w:t>Bañares</w:t>
      </w:r>
      <w:proofErr w:type="spellEnd"/>
      <w:r w:rsidRPr="003C140D">
        <w:rPr>
          <w:rFonts w:ascii="Times New Roman" w:hAnsi="Times New Roman" w:cs="Times New Roman"/>
          <w:bCs/>
          <w:sz w:val="24"/>
          <w:szCs w:val="24"/>
        </w:rPr>
        <w:t xml:space="preserve">-de-Dios, G., </w:t>
      </w:r>
      <w:proofErr w:type="spellStart"/>
      <w:r w:rsidRPr="003C140D">
        <w:rPr>
          <w:rFonts w:ascii="Times New Roman" w:hAnsi="Times New Roman" w:cs="Times New Roman"/>
          <w:bCs/>
          <w:sz w:val="24"/>
          <w:szCs w:val="24"/>
        </w:rPr>
        <w:t>Cala</w:t>
      </w:r>
      <w:proofErr w:type="spellEnd"/>
      <w:r w:rsidRPr="003C140D">
        <w:rPr>
          <w:rFonts w:ascii="Times New Roman" w:hAnsi="Times New Roman" w:cs="Times New Roman"/>
          <w:bCs/>
          <w:sz w:val="24"/>
          <w:szCs w:val="24"/>
        </w:rPr>
        <w:t xml:space="preserve">, V., </w:t>
      </w:r>
      <w:proofErr w:type="spellStart"/>
      <w:r w:rsidRPr="003C140D">
        <w:rPr>
          <w:rFonts w:ascii="Times New Roman" w:hAnsi="Times New Roman" w:cs="Times New Roman"/>
          <w:bCs/>
          <w:sz w:val="24"/>
          <w:szCs w:val="24"/>
        </w:rPr>
        <w:t>Granzow</w:t>
      </w:r>
      <w:proofErr w:type="spellEnd"/>
      <w:r w:rsidRPr="003C140D">
        <w:rPr>
          <w:rFonts w:ascii="Times New Roman" w:hAnsi="Times New Roman" w:cs="Times New Roman"/>
          <w:bCs/>
          <w:sz w:val="24"/>
          <w:szCs w:val="24"/>
        </w:rPr>
        <w:t xml:space="preserve">-de la Cerda, Í., Espinosa, C. I., </w:t>
      </w:r>
      <w:proofErr w:type="spellStart"/>
      <w:r w:rsidRPr="003C140D">
        <w:rPr>
          <w:rFonts w:ascii="Times New Roman" w:hAnsi="Times New Roman" w:cs="Times New Roman"/>
          <w:bCs/>
          <w:sz w:val="24"/>
          <w:szCs w:val="24"/>
        </w:rPr>
        <w:t>Ledo</w:t>
      </w:r>
      <w:proofErr w:type="spellEnd"/>
      <w:r w:rsidRPr="003C140D">
        <w:rPr>
          <w:rFonts w:ascii="Times New Roman" w:hAnsi="Times New Roman" w:cs="Times New Roman"/>
          <w:bCs/>
          <w:sz w:val="24"/>
          <w:szCs w:val="24"/>
        </w:rPr>
        <w:t xml:space="preserve">, A., Salinas, N., </w:t>
      </w:r>
      <w:proofErr w:type="spellStart"/>
      <w:r w:rsidRPr="003C140D">
        <w:rPr>
          <w:rFonts w:ascii="Times New Roman" w:hAnsi="Times New Roman" w:cs="Times New Roman"/>
          <w:bCs/>
          <w:sz w:val="24"/>
          <w:szCs w:val="24"/>
        </w:rPr>
        <w:t>Macía</w:t>
      </w:r>
      <w:proofErr w:type="spellEnd"/>
      <w:r w:rsidRPr="003C140D">
        <w:rPr>
          <w:rFonts w:ascii="Times New Roman" w:hAnsi="Times New Roman" w:cs="Times New Roman"/>
          <w:bCs/>
          <w:sz w:val="24"/>
          <w:szCs w:val="24"/>
        </w:rPr>
        <w:t xml:space="preserve">, M. J., &amp; </w:t>
      </w:r>
      <w:proofErr w:type="spellStart"/>
      <w:r w:rsidRPr="003C140D">
        <w:rPr>
          <w:rFonts w:ascii="Times New Roman" w:hAnsi="Times New Roman" w:cs="Times New Roman"/>
          <w:bCs/>
          <w:sz w:val="24"/>
          <w:szCs w:val="24"/>
        </w:rPr>
        <w:t>Cayuela</w:t>
      </w:r>
      <w:proofErr w:type="spellEnd"/>
      <w:r w:rsidRPr="003C140D">
        <w:rPr>
          <w:rFonts w:ascii="Times New Roman" w:hAnsi="Times New Roman" w:cs="Times New Roman"/>
          <w:bCs/>
          <w:sz w:val="24"/>
          <w:szCs w:val="24"/>
        </w:rPr>
        <w:t xml:space="preserve">, L. (2020). Trade-offs among aboveground, belowground, and soil organic carbon stocks along altitudinal gradients in Andean tropical </w:t>
      </w:r>
      <w:proofErr w:type="spellStart"/>
      <w:r w:rsidRPr="003C140D">
        <w:rPr>
          <w:rFonts w:ascii="Times New Roman" w:hAnsi="Times New Roman" w:cs="Times New Roman"/>
          <w:bCs/>
          <w:sz w:val="24"/>
          <w:szCs w:val="24"/>
        </w:rPr>
        <w:t>montane</w:t>
      </w:r>
      <w:proofErr w:type="spellEnd"/>
      <w:r w:rsidRPr="003C140D">
        <w:rPr>
          <w:rFonts w:ascii="Times New Roman" w:hAnsi="Times New Roman" w:cs="Times New Roman"/>
          <w:bCs/>
          <w:sz w:val="24"/>
          <w:szCs w:val="24"/>
        </w:rPr>
        <w:t xml:space="preserve"> forests. </w:t>
      </w:r>
      <w:r w:rsidRPr="003C140D">
        <w:rPr>
          <w:rFonts w:ascii="Times New Roman" w:hAnsi="Times New Roman" w:cs="Times New Roman"/>
          <w:bCs/>
          <w:i/>
          <w:iCs/>
          <w:sz w:val="24"/>
          <w:szCs w:val="24"/>
        </w:rPr>
        <w:t>Frontiers in Plant Science, 11</w:t>
      </w:r>
      <w:r w:rsidRPr="003C140D">
        <w:rPr>
          <w:rFonts w:ascii="Times New Roman" w:hAnsi="Times New Roman" w:cs="Times New Roman"/>
          <w:bCs/>
          <w:sz w:val="24"/>
          <w:szCs w:val="24"/>
        </w:rPr>
        <w:t xml:space="preserve">, 106. </w:t>
      </w:r>
      <w:hyperlink r:id="rId17" w:tgtFrame="_new" w:history="1">
        <w:r w:rsidRPr="003C140D">
          <w:rPr>
            <w:rStyle w:val="Hyperlink"/>
            <w:rFonts w:ascii="Times New Roman" w:hAnsi="Times New Roman" w:cs="Times New Roman"/>
            <w:bCs/>
            <w:sz w:val="24"/>
            <w:szCs w:val="24"/>
          </w:rPr>
          <w:t>https://doi.org/10.3389/fpls.2020.00106</w:t>
        </w:r>
      </w:hyperlink>
    </w:p>
    <w:p w14:paraId="000DBEB8"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proofErr w:type="spellStart"/>
      <w:r w:rsidRPr="003C140D">
        <w:rPr>
          <w:rFonts w:ascii="Times New Roman" w:hAnsi="Times New Roman" w:cs="Times New Roman"/>
          <w:bCs/>
          <w:sz w:val="24"/>
          <w:szCs w:val="24"/>
        </w:rPr>
        <w:t>Delma</w:t>
      </w:r>
      <w:proofErr w:type="spellEnd"/>
      <w:r w:rsidRPr="003C140D">
        <w:rPr>
          <w:rFonts w:ascii="Times New Roman" w:hAnsi="Times New Roman" w:cs="Times New Roman"/>
          <w:bCs/>
          <w:sz w:val="24"/>
          <w:szCs w:val="24"/>
        </w:rPr>
        <w:t xml:space="preserve">, S., Gilmour, D., Ota, L. S., Warner, K., </w:t>
      </w:r>
      <w:proofErr w:type="spellStart"/>
      <w:r w:rsidRPr="003C140D">
        <w:rPr>
          <w:rFonts w:ascii="Times New Roman" w:hAnsi="Times New Roman" w:cs="Times New Roman"/>
          <w:bCs/>
          <w:sz w:val="24"/>
          <w:szCs w:val="24"/>
        </w:rPr>
        <w:t>Temphel</w:t>
      </w:r>
      <w:proofErr w:type="spellEnd"/>
      <w:r w:rsidRPr="003C140D">
        <w:rPr>
          <w:rFonts w:ascii="Times New Roman" w:hAnsi="Times New Roman" w:cs="Times New Roman"/>
          <w:bCs/>
          <w:sz w:val="24"/>
          <w:szCs w:val="24"/>
        </w:rPr>
        <w:t xml:space="preserve">, K. J., &amp; </w:t>
      </w:r>
      <w:proofErr w:type="spellStart"/>
      <w:r w:rsidRPr="003C140D">
        <w:rPr>
          <w:rFonts w:ascii="Times New Roman" w:hAnsi="Times New Roman" w:cs="Times New Roman"/>
          <w:bCs/>
          <w:sz w:val="24"/>
          <w:szCs w:val="24"/>
        </w:rPr>
        <w:t>Herbohn</w:t>
      </w:r>
      <w:proofErr w:type="spellEnd"/>
      <w:r w:rsidRPr="003C140D">
        <w:rPr>
          <w:rFonts w:ascii="Times New Roman" w:hAnsi="Times New Roman" w:cs="Times New Roman"/>
          <w:bCs/>
          <w:sz w:val="24"/>
          <w:szCs w:val="24"/>
        </w:rPr>
        <w:t xml:space="preserve">, J. (2024). Carbon stocks and sequestration potential of community forests in Bhutan. </w:t>
      </w:r>
      <w:r w:rsidRPr="003C140D">
        <w:rPr>
          <w:rFonts w:ascii="Times New Roman" w:hAnsi="Times New Roman" w:cs="Times New Roman"/>
          <w:bCs/>
          <w:i/>
          <w:iCs/>
          <w:sz w:val="24"/>
          <w:szCs w:val="24"/>
        </w:rPr>
        <w:t>Trees, Forests and People, 16</w:t>
      </w:r>
      <w:r w:rsidRPr="003C140D">
        <w:rPr>
          <w:rFonts w:ascii="Times New Roman" w:hAnsi="Times New Roman" w:cs="Times New Roman"/>
          <w:bCs/>
          <w:sz w:val="24"/>
          <w:szCs w:val="24"/>
        </w:rPr>
        <w:t xml:space="preserve">, 100530. </w:t>
      </w:r>
      <w:hyperlink r:id="rId18" w:tgtFrame="_new" w:history="1">
        <w:r w:rsidRPr="003C140D">
          <w:rPr>
            <w:rStyle w:val="Hyperlink"/>
            <w:rFonts w:ascii="Times New Roman" w:hAnsi="Times New Roman" w:cs="Times New Roman"/>
            <w:bCs/>
            <w:sz w:val="24"/>
            <w:szCs w:val="24"/>
          </w:rPr>
          <w:t>https://doi.org/10.1016/j.tfp.2024.100530</w:t>
        </w:r>
      </w:hyperlink>
    </w:p>
    <w:p w14:paraId="2A5A4B7F"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proofErr w:type="spellStart"/>
      <w:r w:rsidRPr="003C140D">
        <w:rPr>
          <w:rFonts w:ascii="Times New Roman" w:hAnsi="Times New Roman" w:cs="Times New Roman"/>
          <w:bCs/>
          <w:sz w:val="24"/>
          <w:szCs w:val="24"/>
        </w:rPr>
        <w:t>Dendup</w:t>
      </w:r>
      <w:proofErr w:type="spellEnd"/>
      <w:r w:rsidRPr="003C140D">
        <w:rPr>
          <w:rFonts w:ascii="Times New Roman" w:hAnsi="Times New Roman" w:cs="Times New Roman"/>
          <w:bCs/>
          <w:sz w:val="24"/>
          <w:szCs w:val="24"/>
        </w:rPr>
        <w:t xml:space="preserve">, P., &amp; </w:t>
      </w:r>
      <w:proofErr w:type="spellStart"/>
      <w:r w:rsidRPr="003C140D">
        <w:rPr>
          <w:rFonts w:ascii="Times New Roman" w:hAnsi="Times New Roman" w:cs="Times New Roman"/>
          <w:bCs/>
          <w:sz w:val="24"/>
          <w:szCs w:val="24"/>
        </w:rPr>
        <w:t>Dorji</w:t>
      </w:r>
      <w:proofErr w:type="spellEnd"/>
      <w:r w:rsidRPr="003C140D">
        <w:rPr>
          <w:rFonts w:ascii="Times New Roman" w:hAnsi="Times New Roman" w:cs="Times New Roman"/>
          <w:bCs/>
          <w:sz w:val="24"/>
          <w:szCs w:val="24"/>
        </w:rPr>
        <w:t xml:space="preserve">, R. (2021). Conservation management zones of </w:t>
      </w:r>
      <w:proofErr w:type="spellStart"/>
      <w:r w:rsidRPr="003C140D">
        <w:rPr>
          <w:rFonts w:ascii="Times New Roman" w:hAnsi="Times New Roman" w:cs="Times New Roman"/>
          <w:bCs/>
          <w:sz w:val="24"/>
          <w:szCs w:val="24"/>
        </w:rPr>
        <w:t>Jigme</w:t>
      </w:r>
      <w:proofErr w:type="spellEnd"/>
      <w:r w:rsidRPr="003C140D">
        <w:rPr>
          <w:rFonts w:ascii="Times New Roman" w:hAnsi="Times New Roman" w:cs="Times New Roman"/>
          <w:bCs/>
          <w:sz w:val="24"/>
          <w:szCs w:val="24"/>
        </w:rPr>
        <w:t xml:space="preserve"> </w:t>
      </w:r>
      <w:proofErr w:type="spellStart"/>
      <w:r w:rsidRPr="003C140D">
        <w:rPr>
          <w:rFonts w:ascii="Times New Roman" w:hAnsi="Times New Roman" w:cs="Times New Roman"/>
          <w:bCs/>
          <w:sz w:val="24"/>
          <w:szCs w:val="24"/>
        </w:rPr>
        <w:t>Dorji</w:t>
      </w:r>
      <w:proofErr w:type="spellEnd"/>
      <w:r w:rsidRPr="003C140D">
        <w:rPr>
          <w:rFonts w:ascii="Times New Roman" w:hAnsi="Times New Roman" w:cs="Times New Roman"/>
          <w:bCs/>
          <w:sz w:val="24"/>
          <w:szCs w:val="24"/>
        </w:rPr>
        <w:t xml:space="preserve"> National Park. </w:t>
      </w:r>
      <w:r w:rsidRPr="003C140D">
        <w:rPr>
          <w:rFonts w:ascii="Times New Roman" w:hAnsi="Times New Roman" w:cs="Times New Roman"/>
          <w:bCs/>
          <w:i/>
          <w:iCs/>
          <w:sz w:val="24"/>
          <w:szCs w:val="24"/>
        </w:rPr>
        <w:t>Department of Forests and Park Services</w:t>
      </w:r>
      <w:r w:rsidRPr="003C140D">
        <w:rPr>
          <w:rFonts w:ascii="Times New Roman" w:hAnsi="Times New Roman" w:cs="Times New Roman"/>
          <w:bCs/>
          <w:sz w:val="24"/>
          <w:szCs w:val="24"/>
        </w:rPr>
        <w:t xml:space="preserve">. </w:t>
      </w:r>
      <w:hyperlink r:id="rId19" w:tgtFrame="_new" w:history="1">
        <w:r w:rsidRPr="003C140D">
          <w:rPr>
            <w:rStyle w:val="Hyperlink"/>
            <w:rFonts w:ascii="Times New Roman" w:hAnsi="Times New Roman" w:cs="Times New Roman"/>
            <w:bCs/>
            <w:sz w:val="24"/>
            <w:szCs w:val="24"/>
          </w:rPr>
          <w:t>https://doi.org/10.13140/RG.2.2.21000.29444</w:t>
        </w:r>
      </w:hyperlink>
    </w:p>
    <w:p w14:paraId="650F18E2"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Du, B., Kang, H., </w:t>
      </w:r>
      <w:proofErr w:type="spellStart"/>
      <w:r w:rsidRPr="003C140D">
        <w:rPr>
          <w:rFonts w:ascii="Times New Roman" w:hAnsi="Times New Roman" w:cs="Times New Roman"/>
          <w:bCs/>
          <w:sz w:val="24"/>
          <w:szCs w:val="24"/>
        </w:rPr>
        <w:t>Pumpanen</w:t>
      </w:r>
      <w:proofErr w:type="spellEnd"/>
      <w:r w:rsidRPr="003C140D">
        <w:rPr>
          <w:rFonts w:ascii="Times New Roman" w:hAnsi="Times New Roman" w:cs="Times New Roman"/>
          <w:bCs/>
          <w:sz w:val="24"/>
          <w:szCs w:val="24"/>
        </w:rPr>
        <w:t xml:space="preserve">, J., Zhu, P., Yin, S., </w:t>
      </w:r>
      <w:proofErr w:type="spellStart"/>
      <w:r w:rsidRPr="003C140D">
        <w:rPr>
          <w:rFonts w:ascii="Times New Roman" w:hAnsi="Times New Roman" w:cs="Times New Roman"/>
          <w:bCs/>
          <w:sz w:val="24"/>
          <w:szCs w:val="24"/>
        </w:rPr>
        <w:t>Zou</w:t>
      </w:r>
      <w:proofErr w:type="spellEnd"/>
      <w:r w:rsidRPr="003C140D">
        <w:rPr>
          <w:rFonts w:ascii="Times New Roman" w:hAnsi="Times New Roman" w:cs="Times New Roman"/>
          <w:bCs/>
          <w:sz w:val="24"/>
          <w:szCs w:val="24"/>
        </w:rPr>
        <w:t xml:space="preserve">, Q., Wang, Z., Kong, F., &amp; Liu, C. (2014). Soil organic carbon stock and chemical composition along an altitude gradient in the </w:t>
      </w:r>
      <w:proofErr w:type="spellStart"/>
      <w:r w:rsidRPr="003C140D">
        <w:rPr>
          <w:rFonts w:ascii="Times New Roman" w:hAnsi="Times New Roman" w:cs="Times New Roman"/>
          <w:bCs/>
          <w:sz w:val="24"/>
          <w:szCs w:val="24"/>
        </w:rPr>
        <w:t>Lushan</w:t>
      </w:r>
      <w:proofErr w:type="spellEnd"/>
      <w:r w:rsidRPr="003C140D">
        <w:rPr>
          <w:rFonts w:ascii="Times New Roman" w:hAnsi="Times New Roman" w:cs="Times New Roman"/>
          <w:bCs/>
          <w:sz w:val="24"/>
          <w:szCs w:val="24"/>
        </w:rPr>
        <w:t xml:space="preserve"> Mountain, subtropical China. </w:t>
      </w:r>
      <w:r w:rsidRPr="003C140D">
        <w:rPr>
          <w:rFonts w:ascii="Times New Roman" w:hAnsi="Times New Roman" w:cs="Times New Roman"/>
          <w:bCs/>
          <w:i/>
          <w:iCs/>
          <w:sz w:val="24"/>
          <w:szCs w:val="24"/>
        </w:rPr>
        <w:t>Ecological Research, 29</w:t>
      </w:r>
      <w:r w:rsidRPr="003C140D">
        <w:rPr>
          <w:rFonts w:ascii="Times New Roman" w:hAnsi="Times New Roman" w:cs="Times New Roman"/>
          <w:bCs/>
          <w:sz w:val="24"/>
          <w:szCs w:val="24"/>
        </w:rPr>
        <w:t xml:space="preserve">(3), 433–439. </w:t>
      </w:r>
      <w:hyperlink r:id="rId20" w:tgtFrame="_new" w:history="1">
        <w:r w:rsidRPr="003C140D">
          <w:rPr>
            <w:rStyle w:val="Hyperlink"/>
            <w:rFonts w:ascii="Times New Roman" w:hAnsi="Times New Roman" w:cs="Times New Roman"/>
            <w:bCs/>
            <w:sz w:val="24"/>
            <w:szCs w:val="24"/>
          </w:rPr>
          <w:t>https://doi.org/10.1007/s11284-014-1135-4</w:t>
        </w:r>
      </w:hyperlink>
    </w:p>
    <w:p w14:paraId="0F3A8419" w14:textId="13833E68"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FAO. (2020). </w:t>
      </w:r>
      <w:r w:rsidRPr="003C140D">
        <w:rPr>
          <w:rFonts w:ascii="Times New Roman" w:hAnsi="Times New Roman" w:cs="Times New Roman"/>
          <w:bCs/>
          <w:i/>
          <w:iCs/>
          <w:sz w:val="24"/>
          <w:szCs w:val="24"/>
        </w:rPr>
        <w:t>Global Forest Resources Assessment: Main report</w:t>
      </w:r>
      <w:r w:rsidRPr="003C140D">
        <w:rPr>
          <w:rFonts w:ascii="Times New Roman" w:hAnsi="Times New Roman" w:cs="Times New Roman"/>
          <w:bCs/>
          <w:sz w:val="24"/>
          <w:szCs w:val="24"/>
        </w:rPr>
        <w:t xml:space="preserve">. Rome: FAO. </w:t>
      </w:r>
      <w:hyperlink r:id="rId21" w:tgtFrame="_new" w:history="1">
        <w:r w:rsidRPr="003C140D">
          <w:rPr>
            <w:rStyle w:val="Hyperlink"/>
            <w:rFonts w:ascii="Times New Roman" w:hAnsi="Times New Roman" w:cs="Times New Roman"/>
            <w:bCs/>
            <w:sz w:val="24"/>
            <w:szCs w:val="24"/>
          </w:rPr>
          <w:t>https://www.fao.org/forest-resources-assessment</w:t>
        </w:r>
      </w:hyperlink>
    </w:p>
    <w:p w14:paraId="52EA7F6F"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FMID. (2023). </w:t>
      </w:r>
      <w:r w:rsidRPr="003C140D">
        <w:rPr>
          <w:rFonts w:ascii="Times New Roman" w:hAnsi="Times New Roman" w:cs="Times New Roman"/>
          <w:bCs/>
          <w:i/>
          <w:iCs/>
          <w:sz w:val="24"/>
          <w:szCs w:val="24"/>
        </w:rPr>
        <w:t>National Forest Inventory Report</w:t>
      </w:r>
      <w:r w:rsidRPr="003C140D">
        <w:rPr>
          <w:rFonts w:ascii="Times New Roman" w:hAnsi="Times New Roman" w:cs="Times New Roman"/>
          <w:bCs/>
          <w:sz w:val="24"/>
          <w:szCs w:val="24"/>
        </w:rPr>
        <w:t>. Forest Monitoring and Information Division, Department of Forests and Park Services, Bhutan.</w:t>
      </w:r>
    </w:p>
    <w:p w14:paraId="0927A2B0"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FMID. (2023b). </w:t>
      </w:r>
      <w:r w:rsidRPr="003C140D">
        <w:rPr>
          <w:rFonts w:ascii="Times New Roman" w:hAnsi="Times New Roman" w:cs="Times New Roman"/>
          <w:bCs/>
          <w:i/>
          <w:iCs/>
          <w:sz w:val="24"/>
          <w:szCs w:val="24"/>
        </w:rPr>
        <w:t>Bhutan’s Forest Reference Emission Level</w:t>
      </w:r>
      <w:r w:rsidRPr="003C140D">
        <w:rPr>
          <w:rFonts w:ascii="Times New Roman" w:hAnsi="Times New Roman" w:cs="Times New Roman"/>
          <w:bCs/>
          <w:sz w:val="24"/>
          <w:szCs w:val="24"/>
        </w:rPr>
        <w:t>. Forest Monitoring and Information Division, Department of Forests and Park Services.</w:t>
      </w:r>
    </w:p>
    <w:p w14:paraId="5098F9DA"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proofErr w:type="spellStart"/>
      <w:r w:rsidRPr="003C140D">
        <w:rPr>
          <w:rFonts w:ascii="Times New Roman" w:hAnsi="Times New Roman" w:cs="Times New Roman"/>
          <w:bCs/>
          <w:sz w:val="24"/>
          <w:szCs w:val="24"/>
        </w:rPr>
        <w:lastRenderedPageBreak/>
        <w:t>Gerke</w:t>
      </w:r>
      <w:proofErr w:type="spellEnd"/>
      <w:r w:rsidRPr="003C140D">
        <w:rPr>
          <w:rFonts w:ascii="Times New Roman" w:hAnsi="Times New Roman" w:cs="Times New Roman"/>
          <w:bCs/>
          <w:sz w:val="24"/>
          <w:szCs w:val="24"/>
        </w:rPr>
        <w:t xml:space="preserve">, H. H. (2022). Stabilization mechanisms of soil organic matter: A synthesis. </w:t>
      </w:r>
      <w:proofErr w:type="spellStart"/>
      <w:r w:rsidRPr="003C140D">
        <w:rPr>
          <w:rFonts w:ascii="Times New Roman" w:hAnsi="Times New Roman" w:cs="Times New Roman"/>
          <w:bCs/>
          <w:i/>
          <w:iCs/>
          <w:sz w:val="24"/>
          <w:szCs w:val="24"/>
        </w:rPr>
        <w:t>Geoderma</w:t>
      </w:r>
      <w:proofErr w:type="spellEnd"/>
      <w:r w:rsidRPr="003C140D">
        <w:rPr>
          <w:rFonts w:ascii="Times New Roman" w:hAnsi="Times New Roman" w:cs="Times New Roman"/>
          <w:bCs/>
          <w:i/>
          <w:iCs/>
          <w:sz w:val="24"/>
          <w:szCs w:val="24"/>
        </w:rPr>
        <w:t>, 426</w:t>
      </w:r>
      <w:r w:rsidRPr="003C140D">
        <w:rPr>
          <w:rFonts w:ascii="Times New Roman" w:hAnsi="Times New Roman" w:cs="Times New Roman"/>
          <w:bCs/>
          <w:sz w:val="24"/>
          <w:szCs w:val="24"/>
        </w:rPr>
        <w:t>, 116111.</w:t>
      </w:r>
    </w:p>
    <w:p w14:paraId="17B5F7B7"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proofErr w:type="spellStart"/>
      <w:r w:rsidRPr="003C140D">
        <w:rPr>
          <w:rFonts w:ascii="Times New Roman" w:hAnsi="Times New Roman" w:cs="Times New Roman"/>
          <w:bCs/>
          <w:sz w:val="24"/>
          <w:szCs w:val="24"/>
        </w:rPr>
        <w:t>Homann</w:t>
      </w:r>
      <w:proofErr w:type="spellEnd"/>
      <w:r w:rsidRPr="003C140D">
        <w:rPr>
          <w:rFonts w:ascii="Times New Roman" w:hAnsi="Times New Roman" w:cs="Times New Roman"/>
          <w:bCs/>
          <w:sz w:val="24"/>
          <w:szCs w:val="24"/>
        </w:rPr>
        <w:t xml:space="preserve">, P. S., </w:t>
      </w:r>
      <w:proofErr w:type="spellStart"/>
      <w:r w:rsidRPr="003C140D">
        <w:rPr>
          <w:rFonts w:ascii="Times New Roman" w:hAnsi="Times New Roman" w:cs="Times New Roman"/>
          <w:bCs/>
          <w:sz w:val="24"/>
          <w:szCs w:val="24"/>
        </w:rPr>
        <w:t>Sollins</w:t>
      </w:r>
      <w:proofErr w:type="spellEnd"/>
      <w:r w:rsidRPr="003C140D">
        <w:rPr>
          <w:rFonts w:ascii="Times New Roman" w:hAnsi="Times New Roman" w:cs="Times New Roman"/>
          <w:bCs/>
          <w:sz w:val="24"/>
          <w:szCs w:val="24"/>
        </w:rPr>
        <w:t xml:space="preserve">, P., Chappell, H. N., &amp; </w:t>
      </w:r>
      <w:proofErr w:type="spellStart"/>
      <w:r w:rsidRPr="003C140D">
        <w:rPr>
          <w:rFonts w:ascii="Times New Roman" w:hAnsi="Times New Roman" w:cs="Times New Roman"/>
          <w:bCs/>
          <w:sz w:val="24"/>
          <w:szCs w:val="24"/>
        </w:rPr>
        <w:t>Stangenberger</w:t>
      </w:r>
      <w:proofErr w:type="spellEnd"/>
      <w:r w:rsidRPr="003C140D">
        <w:rPr>
          <w:rFonts w:ascii="Times New Roman" w:hAnsi="Times New Roman" w:cs="Times New Roman"/>
          <w:bCs/>
          <w:sz w:val="24"/>
          <w:szCs w:val="24"/>
        </w:rPr>
        <w:t xml:space="preserve">, A. G. (1995). Soil organic carbon in a mountainous, forested region: Relation to site characteristics. </w:t>
      </w:r>
      <w:r w:rsidRPr="003C140D">
        <w:rPr>
          <w:rFonts w:ascii="Times New Roman" w:hAnsi="Times New Roman" w:cs="Times New Roman"/>
          <w:bCs/>
          <w:i/>
          <w:iCs/>
          <w:sz w:val="24"/>
          <w:szCs w:val="24"/>
        </w:rPr>
        <w:t>Soil Science Society of America Journal, 59</w:t>
      </w:r>
      <w:r w:rsidRPr="003C140D">
        <w:rPr>
          <w:rFonts w:ascii="Times New Roman" w:hAnsi="Times New Roman" w:cs="Times New Roman"/>
          <w:bCs/>
          <w:sz w:val="24"/>
          <w:szCs w:val="24"/>
        </w:rPr>
        <w:t xml:space="preserve">(5), 1468–1475. </w:t>
      </w:r>
      <w:hyperlink r:id="rId22" w:tgtFrame="_new" w:history="1">
        <w:r w:rsidRPr="003C140D">
          <w:rPr>
            <w:rStyle w:val="Hyperlink"/>
            <w:rFonts w:ascii="Times New Roman" w:hAnsi="Times New Roman" w:cs="Times New Roman"/>
            <w:bCs/>
            <w:sz w:val="24"/>
            <w:szCs w:val="24"/>
          </w:rPr>
          <w:t>https://doi.org/10.2136/sssaj1995.03615995005900050037x</w:t>
        </w:r>
      </w:hyperlink>
    </w:p>
    <w:p w14:paraId="3AECE0F3"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IPCC. (2021). </w:t>
      </w:r>
      <w:r w:rsidRPr="003C140D">
        <w:rPr>
          <w:rFonts w:ascii="Times New Roman" w:hAnsi="Times New Roman" w:cs="Times New Roman"/>
          <w:bCs/>
          <w:i/>
          <w:iCs/>
          <w:sz w:val="24"/>
          <w:szCs w:val="24"/>
        </w:rPr>
        <w:t>Climate Change 2021: The Physical Science Basis</w:t>
      </w:r>
      <w:r w:rsidRPr="003C140D">
        <w:rPr>
          <w:rFonts w:ascii="Times New Roman" w:hAnsi="Times New Roman" w:cs="Times New Roman"/>
          <w:bCs/>
          <w:sz w:val="24"/>
          <w:szCs w:val="24"/>
        </w:rPr>
        <w:t>. Intergovernmental Panel on Climate Change. https://www.ipcc.ch/report/ar6/wg1</w:t>
      </w:r>
    </w:p>
    <w:p w14:paraId="2C7EB055"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proofErr w:type="spellStart"/>
      <w:r w:rsidRPr="003C140D">
        <w:rPr>
          <w:rFonts w:ascii="Times New Roman" w:hAnsi="Times New Roman" w:cs="Times New Roman"/>
          <w:bCs/>
          <w:sz w:val="24"/>
          <w:szCs w:val="24"/>
        </w:rPr>
        <w:t>Jandl</w:t>
      </w:r>
      <w:proofErr w:type="spellEnd"/>
      <w:r w:rsidRPr="003C140D">
        <w:rPr>
          <w:rFonts w:ascii="Times New Roman" w:hAnsi="Times New Roman" w:cs="Times New Roman"/>
          <w:bCs/>
          <w:sz w:val="24"/>
          <w:szCs w:val="24"/>
        </w:rPr>
        <w:t xml:space="preserve">, R., </w:t>
      </w:r>
      <w:proofErr w:type="spellStart"/>
      <w:r w:rsidRPr="003C140D">
        <w:rPr>
          <w:rFonts w:ascii="Times New Roman" w:hAnsi="Times New Roman" w:cs="Times New Roman"/>
          <w:bCs/>
          <w:sz w:val="24"/>
          <w:szCs w:val="24"/>
        </w:rPr>
        <w:t>Vesterdal</w:t>
      </w:r>
      <w:proofErr w:type="spellEnd"/>
      <w:r w:rsidRPr="003C140D">
        <w:rPr>
          <w:rFonts w:ascii="Times New Roman" w:hAnsi="Times New Roman" w:cs="Times New Roman"/>
          <w:bCs/>
          <w:sz w:val="24"/>
          <w:szCs w:val="24"/>
        </w:rPr>
        <w:t xml:space="preserve">, L., Olsson, M., Bens, O., </w:t>
      </w:r>
      <w:proofErr w:type="spellStart"/>
      <w:r w:rsidRPr="003C140D">
        <w:rPr>
          <w:rFonts w:ascii="Times New Roman" w:hAnsi="Times New Roman" w:cs="Times New Roman"/>
          <w:bCs/>
          <w:sz w:val="24"/>
          <w:szCs w:val="24"/>
        </w:rPr>
        <w:t>Badeck</w:t>
      </w:r>
      <w:proofErr w:type="spellEnd"/>
      <w:r w:rsidRPr="003C140D">
        <w:rPr>
          <w:rFonts w:ascii="Times New Roman" w:hAnsi="Times New Roman" w:cs="Times New Roman"/>
          <w:bCs/>
          <w:sz w:val="24"/>
          <w:szCs w:val="24"/>
        </w:rPr>
        <w:t xml:space="preserve">, F.-W., &amp; Rock, J. (2007). Carbon sequestration and forest management. </w:t>
      </w:r>
      <w:r w:rsidRPr="003C140D">
        <w:rPr>
          <w:rFonts w:ascii="Times New Roman" w:hAnsi="Times New Roman" w:cs="Times New Roman"/>
          <w:bCs/>
          <w:i/>
          <w:iCs/>
          <w:sz w:val="24"/>
          <w:szCs w:val="24"/>
        </w:rPr>
        <w:t>CAB Reviews, 2</w:t>
      </w:r>
      <w:r w:rsidRPr="003C140D">
        <w:rPr>
          <w:rFonts w:ascii="Times New Roman" w:hAnsi="Times New Roman" w:cs="Times New Roman"/>
          <w:bCs/>
          <w:sz w:val="24"/>
          <w:szCs w:val="24"/>
        </w:rPr>
        <w:t xml:space="preserve">(17), 1–16. </w:t>
      </w:r>
      <w:hyperlink r:id="rId23" w:tgtFrame="_new" w:history="1">
        <w:r w:rsidRPr="003C140D">
          <w:rPr>
            <w:rStyle w:val="Hyperlink"/>
            <w:rFonts w:ascii="Times New Roman" w:hAnsi="Times New Roman" w:cs="Times New Roman"/>
            <w:bCs/>
            <w:sz w:val="24"/>
            <w:szCs w:val="24"/>
          </w:rPr>
          <w:t>https://doi.org/10.1079/PAVSNNR20072017</w:t>
        </w:r>
      </w:hyperlink>
    </w:p>
    <w:p w14:paraId="133F6F7E" w14:textId="138347FD"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proofErr w:type="spellStart"/>
      <w:r w:rsidRPr="003C140D">
        <w:rPr>
          <w:rFonts w:ascii="Times New Roman" w:hAnsi="Times New Roman" w:cs="Times New Roman"/>
          <w:bCs/>
          <w:sz w:val="24"/>
          <w:szCs w:val="24"/>
        </w:rPr>
        <w:t>Lavallee</w:t>
      </w:r>
      <w:proofErr w:type="spellEnd"/>
      <w:r w:rsidRPr="003C140D">
        <w:rPr>
          <w:rFonts w:ascii="Times New Roman" w:hAnsi="Times New Roman" w:cs="Times New Roman"/>
          <w:bCs/>
          <w:sz w:val="24"/>
          <w:szCs w:val="24"/>
        </w:rPr>
        <w:t xml:space="preserve">, J. M., Soong, J. L., &amp; </w:t>
      </w:r>
      <w:proofErr w:type="spellStart"/>
      <w:r w:rsidRPr="003C140D">
        <w:rPr>
          <w:rFonts w:ascii="Times New Roman" w:hAnsi="Times New Roman" w:cs="Times New Roman"/>
          <w:bCs/>
          <w:sz w:val="24"/>
          <w:szCs w:val="24"/>
        </w:rPr>
        <w:t>Cotrufo</w:t>
      </w:r>
      <w:proofErr w:type="spellEnd"/>
      <w:r w:rsidRPr="003C140D">
        <w:rPr>
          <w:rFonts w:ascii="Times New Roman" w:hAnsi="Times New Roman" w:cs="Times New Roman"/>
          <w:bCs/>
          <w:sz w:val="24"/>
          <w:szCs w:val="24"/>
        </w:rPr>
        <w:t xml:space="preserve">, M. F. (2020). Conceptualizing soil organic matter into particulate and mineral-associated forms to address global change in the 21st century. </w:t>
      </w:r>
      <w:r w:rsidRPr="003C140D">
        <w:rPr>
          <w:rFonts w:ascii="Times New Roman" w:hAnsi="Times New Roman" w:cs="Times New Roman"/>
          <w:bCs/>
          <w:i/>
          <w:iCs/>
          <w:sz w:val="24"/>
          <w:szCs w:val="24"/>
        </w:rPr>
        <w:t>Global Change Biology, 26</w:t>
      </w:r>
      <w:r w:rsidRPr="003C140D">
        <w:rPr>
          <w:rFonts w:ascii="Times New Roman" w:hAnsi="Times New Roman" w:cs="Times New Roman"/>
          <w:bCs/>
          <w:sz w:val="24"/>
          <w:szCs w:val="24"/>
        </w:rPr>
        <w:t xml:space="preserve">(1), 261–273. </w:t>
      </w:r>
      <w:hyperlink r:id="rId24" w:history="1">
        <w:r w:rsidRPr="00EC25E4">
          <w:rPr>
            <w:rStyle w:val="Hyperlink"/>
            <w:rFonts w:ascii="Times New Roman" w:hAnsi="Times New Roman" w:cs="Times New Roman"/>
            <w:bCs/>
            <w:sz w:val="24"/>
            <w:szCs w:val="24"/>
          </w:rPr>
          <w:t>https://doi.org/10.1111/gcb.14859</w:t>
        </w:r>
      </w:hyperlink>
    </w:p>
    <w:p w14:paraId="03A4FA9C" w14:textId="1CFDE46C"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Lehmann, J., &amp; </w:t>
      </w:r>
      <w:proofErr w:type="spellStart"/>
      <w:r w:rsidRPr="003C140D">
        <w:rPr>
          <w:rFonts w:ascii="Times New Roman" w:hAnsi="Times New Roman" w:cs="Times New Roman"/>
          <w:bCs/>
          <w:sz w:val="24"/>
          <w:szCs w:val="24"/>
        </w:rPr>
        <w:t>Kleber</w:t>
      </w:r>
      <w:proofErr w:type="spellEnd"/>
      <w:r w:rsidRPr="003C140D">
        <w:rPr>
          <w:rFonts w:ascii="Times New Roman" w:hAnsi="Times New Roman" w:cs="Times New Roman"/>
          <w:bCs/>
          <w:sz w:val="24"/>
          <w:szCs w:val="24"/>
        </w:rPr>
        <w:t xml:space="preserve">, M. (2015). The contentious nature of soil organic matter. </w:t>
      </w:r>
      <w:r w:rsidRPr="003C140D">
        <w:rPr>
          <w:rFonts w:ascii="Times New Roman" w:hAnsi="Times New Roman" w:cs="Times New Roman"/>
          <w:bCs/>
          <w:i/>
          <w:iCs/>
          <w:sz w:val="24"/>
          <w:szCs w:val="24"/>
        </w:rPr>
        <w:t>Nature, 528</w:t>
      </w:r>
      <w:r w:rsidRPr="003C140D">
        <w:rPr>
          <w:rFonts w:ascii="Times New Roman" w:hAnsi="Times New Roman" w:cs="Times New Roman"/>
          <w:bCs/>
          <w:sz w:val="24"/>
          <w:szCs w:val="24"/>
        </w:rPr>
        <w:t xml:space="preserve">(7580), 60–68. </w:t>
      </w:r>
      <w:hyperlink r:id="rId25" w:history="1">
        <w:r w:rsidRPr="00361039">
          <w:rPr>
            <w:rStyle w:val="Hyperlink"/>
            <w:rFonts w:ascii="Times New Roman" w:hAnsi="Times New Roman" w:cs="Times New Roman"/>
            <w:bCs/>
            <w:sz w:val="24"/>
            <w:szCs w:val="24"/>
          </w:rPr>
          <w:t>https://doi.org/10.1038/nature16069</w:t>
        </w:r>
      </w:hyperlink>
    </w:p>
    <w:p w14:paraId="6B2EF13C"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Liu, B., </w:t>
      </w:r>
      <w:proofErr w:type="spellStart"/>
      <w:r w:rsidRPr="003C140D">
        <w:rPr>
          <w:rFonts w:ascii="Times New Roman" w:hAnsi="Times New Roman" w:cs="Times New Roman"/>
          <w:bCs/>
          <w:sz w:val="24"/>
          <w:szCs w:val="24"/>
        </w:rPr>
        <w:t>Xu</w:t>
      </w:r>
      <w:proofErr w:type="spellEnd"/>
      <w:r w:rsidRPr="003C140D">
        <w:rPr>
          <w:rFonts w:ascii="Times New Roman" w:hAnsi="Times New Roman" w:cs="Times New Roman"/>
          <w:bCs/>
          <w:sz w:val="24"/>
          <w:szCs w:val="24"/>
        </w:rPr>
        <w:t xml:space="preserve">, M., Zhang, S., &amp; Zhu, Y. (2023). Soil carbon dynamics under afforestation and reforestation in degraded lands. </w:t>
      </w:r>
      <w:r w:rsidRPr="003C140D">
        <w:rPr>
          <w:rFonts w:ascii="Times New Roman" w:hAnsi="Times New Roman" w:cs="Times New Roman"/>
          <w:bCs/>
          <w:i/>
          <w:iCs/>
          <w:sz w:val="24"/>
          <w:szCs w:val="24"/>
        </w:rPr>
        <w:t xml:space="preserve">Science of </w:t>
      </w:r>
      <w:proofErr w:type="gramStart"/>
      <w:r w:rsidRPr="003C140D">
        <w:rPr>
          <w:rFonts w:ascii="Times New Roman" w:hAnsi="Times New Roman" w:cs="Times New Roman"/>
          <w:bCs/>
          <w:i/>
          <w:iCs/>
          <w:sz w:val="24"/>
          <w:szCs w:val="24"/>
        </w:rPr>
        <w:t>The</w:t>
      </w:r>
      <w:proofErr w:type="gramEnd"/>
      <w:r w:rsidRPr="003C140D">
        <w:rPr>
          <w:rFonts w:ascii="Times New Roman" w:hAnsi="Times New Roman" w:cs="Times New Roman"/>
          <w:bCs/>
          <w:i/>
          <w:iCs/>
          <w:sz w:val="24"/>
          <w:szCs w:val="24"/>
        </w:rPr>
        <w:t xml:space="preserve"> Total Environment, 857</w:t>
      </w:r>
      <w:r w:rsidRPr="003C140D">
        <w:rPr>
          <w:rFonts w:ascii="Times New Roman" w:hAnsi="Times New Roman" w:cs="Times New Roman"/>
          <w:bCs/>
          <w:sz w:val="24"/>
          <w:szCs w:val="24"/>
        </w:rPr>
        <w:t>, 159630.</w:t>
      </w:r>
    </w:p>
    <w:p w14:paraId="02E97E57"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proofErr w:type="spellStart"/>
      <w:r w:rsidRPr="003C140D">
        <w:rPr>
          <w:rFonts w:ascii="Times New Roman" w:hAnsi="Times New Roman" w:cs="Times New Roman"/>
          <w:bCs/>
          <w:sz w:val="24"/>
          <w:szCs w:val="24"/>
        </w:rPr>
        <w:t>Manojlović</w:t>
      </w:r>
      <w:proofErr w:type="spellEnd"/>
      <w:r w:rsidRPr="003C140D">
        <w:rPr>
          <w:rFonts w:ascii="Times New Roman" w:hAnsi="Times New Roman" w:cs="Times New Roman"/>
          <w:bCs/>
          <w:sz w:val="24"/>
          <w:szCs w:val="24"/>
        </w:rPr>
        <w:t xml:space="preserve">, M., </w:t>
      </w:r>
      <w:proofErr w:type="spellStart"/>
      <w:r w:rsidRPr="003C140D">
        <w:rPr>
          <w:rFonts w:ascii="Times New Roman" w:hAnsi="Times New Roman" w:cs="Times New Roman"/>
          <w:bCs/>
          <w:sz w:val="24"/>
          <w:szCs w:val="24"/>
        </w:rPr>
        <w:t>Galić</w:t>
      </w:r>
      <w:proofErr w:type="spellEnd"/>
      <w:r w:rsidRPr="003C140D">
        <w:rPr>
          <w:rFonts w:ascii="Times New Roman" w:hAnsi="Times New Roman" w:cs="Times New Roman"/>
          <w:bCs/>
          <w:sz w:val="24"/>
          <w:szCs w:val="24"/>
        </w:rPr>
        <w:t xml:space="preserve">, M., &amp; </w:t>
      </w:r>
      <w:proofErr w:type="spellStart"/>
      <w:r w:rsidRPr="003C140D">
        <w:rPr>
          <w:rFonts w:ascii="Times New Roman" w:hAnsi="Times New Roman" w:cs="Times New Roman"/>
          <w:bCs/>
          <w:sz w:val="24"/>
          <w:szCs w:val="24"/>
        </w:rPr>
        <w:t>Cvijanović</w:t>
      </w:r>
      <w:proofErr w:type="spellEnd"/>
      <w:r w:rsidRPr="003C140D">
        <w:rPr>
          <w:rFonts w:ascii="Times New Roman" w:hAnsi="Times New Roman" w:cs="Times New Roman"/>
          <w:bCs/>
          <w:sz w:val="24"/>
          <w:szCs w:val="24"/>
        </w:rPr>
        <w:t xml:space="preserve">, G. (2011). Organic carbon in mountain soils under different land uses. </w:t>
      </w:r>
      <w:r w:rsidRPr="003C140D">
        <w:rPr>
          <w:rFonts w:ascii="Times New Roman" w:hAnsi="Times New Roman" w:cs="Times New Roman"/>
          <w:bCs/>
          <w:i/>
          <w:iCs/>
          <w:sz w:val="24"/>
          <w:szCs w:val="24"/>
        </w:rPr>
        <w:t>Journal of Agricultural Sciences, 56</w:t>
      </w:r>
      <w:r w:rsidRPr="003C140D">
        <w:rPr>
          <w:rFonts w:ascii="Times New Roman" w:hAnsi="Times New Roman" w:cs="Times New Roman"/>
          <w:bCs/>
          <w:sz w:val="24"/>
          <w:szCs w:val="24"/>
        </w:rPr>
        <w:t>(2), 99–109.</w:t>
      </w:r>
    </w:p>
    <w:p w14:paraId="52A086AD"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proofErr w:type="spellStart"/>
      <w:r w:rsidRPr="003C140D">
        <w:rPr>
          <w:rFonts w:ascii="Times New Roman" w:hAnsi="Times New Roman" w:cs="Times New Roman"/>
          <w:bCs/>
          <w:sz w:val="24"/>
          <w:szCs w:val="24"/>
        </w:rPr>
        <w:lastRenderedPageBreak/>
        <w:t>Nidup</w:t>
      </w:r>
      <w:proofErr w:type="spellEnd"/>
      <w:r w:rsidRPr="003C140D">
        <w:rPr>
          <w:rFonts w:ascii="Times New Roman" w:hAnsi="Times New Roman" w:cs="Times New Roman"/>
          <w:bCs/>
          <w:sz w:val="24"/>
          <w:szCs w:val="24"/>
        </w:rPr>
        <w:t xml:space="preserve">, K. (2020). Carbon stock in forest ecosystems of Bhutan. </w:t>
      </w:r>
      <w:r w:rsidRPr="003C140D">
        <w:rPr>
          <w:rFonts w:ascii="Times New Roman" w:hAnsi="Times New Roman" w:cs="Times New Roman"/>
          <w:bCs/>
          <w:i/>
          <w:iCs/>
          <w:sz w:val="24"/>
          <w:szCs w:val="24"/>
        </w:rPr>
        <w:t>Bhutanese Journal of Natural Resources and Development, 6</w:t>
      </w:r>
      <w:r w:rsidRPr="003C140D">
        <w:rPr>
          <w:rFonts w:ascii="Times New Roman" w:hAnsi="Times New Roman" w:cs="Times New Roman"/>
          <w:bCs/>
          <w:sz w:val="24"/>
          <w:szCs w:val="24"/>
        </w:rPr>
        <w:t>(1), 1–9.</w:t>
      </w:r>
    </w:p>
    <w:p w14:paraId="735B8818"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Pearson, T. R. H., Brown, S., &amp; </w:t>
      </w:r>
      <w:proofErr w:type="spellStart"/>
      <w:r w:rsidRPr="003C140D">
        <w:rPr>
          <w:rFonts w:ascii="Times New Roman" w:hAnsi="Times New Roman" w:cs="Times New Roman"/>
          <w:bCs/>
          <w:sz w:val="24"/>
          <w:szCs w:val="24"/>
        </w:rPr>
        <w:t>Birdsey</w:t>
      </w:r>
      <w:proofErr w:type="spellEnd"/>
      <w:r w:rsidRPr="003C140D">
        <w:rPr>
          <w:rFonts w:ascii="Times New Roman" w:hAnsi="Times New Roman" w:cs="Times New Roman"/>
          <w:bCs/>
          <w:sz w:val="24"/>
          <w:szCs w:val="24"/>
        </w:rPr>
        <w:t xml:space="preserve">, R. A. (2005). Measurement guidelines for the sequestration of forest carbon. </w:t>
      </w:r>
      <w:r w:rsidRPr="003C140D">
        <w:rPr>
          <w:rFonts w:ascii="Times New Roman" w:hAnsi="Times New Roman" w:cs="Times New Roman"/>
          <w:bCs/>
          <w:i/>
          <w:iCs/>
          <w:sz w:val="24"/>
          <w:szCs w:val="24"/>
        </w:rPr>
        <w:t>General Technical Report NE-343</w:t>
      </w:r>
      <w:r w:rsidRPr="003C140D">
        <w:rPr>
          <w:rFonts w:ascii="Times New Roman" w:hAnsi="Times New Roman" w:cs="Times New Roman"/>
          <w:bCs/>
          <w:sz w:val="24"/>
          <w:szCs w:val="24"/>
        </w:rPr>
        <w:t>, USDA Forest Service.</w:t>
      </w:r>
    </w:p>
    <w:p w14:paraId="1980EB1F"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proofErr w:type="spellStart"/>
      <w:r w:rsidRPr="003C140D">
        <w:rPr>
          <w:rFonts w:ascii="Times New Roman" w:hAnsi="Times New Roman" w:cs="Times New Roman"/>
          <w:bCs/>
          <w:sz w:val="24"/>
          <w:szCs w:val="24"/>
        </w:rPr>
        <w:t>Poeplau</w:t>
      </w:r>
      <w:proofErr w:type="spellEnd"/>
      <w:r w:rsidRPr="003C140D">
        <w:rPr>
          <w:rFonts w:ascii="Times New Roman" w:hAnsi="Times New Roman" w:cs="Times New Roman"/>
          <w:bCs/>
          <w:sz w:val="24"/>
          <w:szCs w:val="24"/>
        </w:rPr>
        <w:t xml:space="preserve">, C., Don, A., </w:t>
      </w:r>
      <w:proofErr w:type="spellStart"/>
      <w:r w:rsidRPr="003C140D">
        <w:rPr>
          <w:rFonts w:ascii="Times New Roman" w:hAnsi="Times New Roman" w:cs="Times New Roman"/>
          <w:bCs/>
          <w:sz w:val="24"/>
          <w:szCs w:val="24"/>
        </w:rPr>
        <w:t>Vesterdal</w:t>
      </w:r>
      <w:proofErr w:type="spellEnd"/>
      <w:r w:rsidRPr="003C140D">
        <w:rPr>
          <w:rFonts w:ascii="Times New Roman" w:hAnsi="Times New Roman" w:cs="Times New Roman"/>
          <w:bCs/>
          <w:sz w:val="24"/>
          <w:szCs w:val="24"/>
        </w:rPr>
        <w:t xml:space="preserve">, L., </w:t>
      </w:r>
      <w:proofErr w:type="spellStart"/>
      <w:r w:rsidRPr="003C140D">
        <w:rPr>
          <w:rFonts w:ascii="Times New Roman" w:hAnsi="Times New Roman" w:cs="Times New Roman"/>
          <w:bCs/>
          <w:sz w:val="24"/>
          <w:szCs w:val="24"/>
        </w:rPr>
        <w:t>Leifeld</w:t>
      </w:r>
      <w:proofErr w:type="spellEnd"/>
      <w:r w:rsidRPr="003C140D">
        <w:rPr>
          <w:rFonts w:ascii="Times New Roman" w:hAnsi="Times New Roman" w:cs="Times New Roman"/>
          <w:bCs/>
          <w:sz w:val="24"/>
          <w:szCs w:val="24"/>
        </w:rPr>
        <w:t xml:space="preserve">, J., van </w:t>
      </w:r>
      <w:proofErr w:type="spellStart"/>
      <w:r w:rsidRPr="003C140D">
        <w:rPr>
          <w:rFonts w:ascii="Times New Roman" w:hAnsi="Times New Roman" w:cs="Times New Roman"/>
          <w:bCs/>
          <w:sz w:val="24"/>
          <w:szCs w:val="24"/>
        </w:rPr>
        <w:t>Wesemael</w:t>
      </w:r>
      <w:proofErr w:type="spellEnd"/>
      <w:r w:rsidRPr="003C140D">
        <w:rPr>
          <w:rFonts w:ascii="Times New Roman" w:hAnsi="Times New Roman" w:cs="Times New Roman"/>
          <w:bCs/>
          <w:sz w:val="24"/>
          <w:szCs w:val="24"/>
        </w:rPr>
        <w:t xml:space="preserve">, B., Schumacher, J., &amp; </w:t>
      </w:r>
      <w:proofErr w:type="spellStart"/>
      <w:r w:rsidRPr="003C140D">
        <w:rPr>
          <w:rFonts w:ascii="Times New Roman" w:hAnsi="Times New Roman" w:cs="Times New Roman"/>
          <w:bCs/>
          <w:sz w:val="24"/>
          <w:szCs w:val="24"/>
        </w:rPr>
        <w:t>Gensior</w:t>
      </w:r>
      <w:proofErr w:type="spellEnd"/>
      <w:r w:rsidRPr="003C140D">
        <w:rPr>
          <w:rFonts w:ascii="Times New Roman" w:hAnsi="Times New Roman" w:cs="Times New Roman"/>
          <w:bCs/>
          <w:sz w:val="24"/>
          <w:szCs w:val="24"/>
        </w:rPr>
        <w:t xml:space="preserve">, A. (2017). Temporal dynamics of soil organic carbon after land-use change in the temperate zone–carbon response functions as a model approach. </w:t>
      </w:r>
      <w:proofErr w:type="spellStart"/>
      <w:r w:rsidRPr="003C140D">
        <w:rPr>
          <w:rFonts w:ascii="Times New Roman" w:hAnsi="Times New Roman" w:cs="Times New Roman"/>
          <w:bCs/>
          <w:i/>
          <w:iCs/>
          <w:sz w:val="24"/>
          <w:szCs w:val="24"/>
        </w:rPr>
        <w:t>Biogeosciences</w:t>
      </w:r>
      <w:proofErr w:type="spellEnd"/>
      <w:r w:rsidRPr="003C140D">
        <w:rPr>
          <w:rFonts w:ascii="Times New Roman" w:hAnsi="Times New Roman" w:cs="Times New Roman"/>
          <w:bCs/>
          <w:i/>
          <w:iCs/>
          <w:sz w:val="24"/>
          <w:szCs w:val="24"/>
        </w:rPr>
        <w:t>, 8</w:t>
      </w:r>
      <w:r w:rsidRPr="003C140D">
        <w:rPr>
          <w:rFonts w:ascii="Times New Roman" w:hAnsi="Times New Roman" w:cs="Times New Roman"/>
          <w:bCs/>
          <w:sz w:val="24"/>
          <w:szCs w:val="24"/>
        </w:rPr>
        <w:t>(1), 3041–3051.</w:t>
      </w:r>
    </w:p>
    <w:p w14:paraId="01C8B50B"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R Core Team. (2023). </w:t>
      </w:r>
      <w:r w:rsidRPr="003C140D">
        <w:rPr>
          <w:rFonts w:ascii="Times New Roman" w:hAnsi="Times New Roman" w:cs="Times New Roman"/>
          <w:bCs/>
          <w:i/>
          <w:iCs/>
          <w:sz w:val="24"/>
          <w:szCs w:val="24"/>
        </w:rPr>
        <w:t>R: A language and environment for statistical computing</w:t>
      </w:r>
      <w:r w:rsidRPr="003C140D">
        <w:rPr>
          <w:rFonts w:ascii="Times New Roman" w:hAnsi="Times New Roman" w:cs="Times New Roman"/>
          <w:bCs/>
          <w:sz w:val="24"/>
          <w:szCs w:val="24"/>
        </w:rPr>
        <w:t xml:space="preserve">. R Foundation for Statistical Computing. </w:t>
      </w:r>
      <w:hyperlink r:id="rId26" w:tgtFrame="_new" w:history="1">
        <w:r w:rsidRPr="003C140D">
          <w:rPr>
            <w:rStyle w:val="Hyperlink"/>
            <w:rFonts w:ascii="Times New Roman" w:hAnsi="Times New Roman" w:cs="Times New Roman"/>
            <w:bCs/>
            <w:sz w:val="24"/>
            <w:szCs w:val="24"/>
          </w:rPr>
          <w:t>https://www.r-project.org/</w:t>
        </w:r>
      </w:hyperlink>
    </w:p>
    <w:p w14:paraId="0BD623FE"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Reichstein, M., &amp; </w:t>
      </w:r>
      <w:proofErr w:type="spellStart"/>
      <w:r w:rsidRPr="003C140D">
        <w:rPr>
          <w:rFonts w:ascii="Times New Roman" w:hAnsi="Times New Roman" w:cs="Times New Roman"/>
          <w:bCs/>
          <w:sz w:val="24"/>
          <w:szCs w:val="24"/>
        </w:rPr>
        <w:t>Carvalhais</w:t>
      </w:r>
      <w:proofErr w:type="spellEnd"/>
      <w:r w:rsidRPr="003C140D">
        <w:rPr>
          <w:rFonts w:ascii="Times New Roman" w:hAnsi="Times New Roman" w:cs="Times New Roman"/>
          <w:bCs/>
          <w:sz w:val="24"/>
          <w:szCs w:val="24"/>
        </w:rPr>
        <w:t xml:space="preserve">, N. (2019). Aspects of forest carbon dynamics: Global patterns and processes. </w:t>
      </w:r>
      <w:r w:rsidRPr="003C140D">
        <w:rPr>
          <w:rFonts w:ascii="Times New Roman" w:hAnsi="Times New Roman" w:cs="Times New Roman"/>
          <w:bCs/>
          <w:i/>
          <w:iCs/>
          <w:sz w:val="24"/>
          <w:szCs w:val="24"/>
        </w:rPr>
        <w:t>Nature, 568</w:t>
      </w:r>
      <w:r w:rsidRPr="003C140D">
        <w:rPr>
          <w:rFonts w:ascii="Times New Roman" w:hAnsi="Times New Roman" w:cs="Times New Roman"/>
          <w:bCs/>
          <w:sz w:val="24"/>
          <w:szCs w:val="24"/>
        </w:rPr>
        <w:t>, 1–10.</w:t>
      </w:r>
    </w:p>
    <w:p w14:paraId="312F7535"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r w:rsidRPr="003C140D">
        <w:rPr>
          <w:rFonts w:ascii="Times New Roman" w:hAnsi="Times New Roman" w:cs="Times New Roman"/>
          <w:bCs/>
          <w:sz w:val="24"/>
          <w:szCs w:val="24"/>
        </w:rPr>
        <w:t xml:space="preserve">Six, J., Conant, R. T., Paul, E. A., &amp; </w:t>
      </w:r>
      <w:proofErr w:type="spellStart"/>
      <w:r w:rsidRPr="003C140D">
        <w:rPr>
          <w:rFonts w:ascii="Times New Roman" w:hAnsi="Times New Roman" w:cs="Times New Roman"/>
          <w:bCs/>
          <w:sz w:val="24"/>
          <w:szCs w:val="24"/>
        </w:rPr>
        <w:t>Paustian</w:t>
      </w:r>
      <w:proofErr w:type="spellEnd"/>
      <w:r w:rsidRPr="003C140D">
        <w:rPr>
          <w:rFonts w:ascii="Times New Roman" w:hAnsi="Times New Roman" w:cs="Times New Roman"/>
          <w:bCs/>
          <w:sz w:val="24"/>
          <w:szCs w:val="24"/>
        </w:rPr>
        <w:t xml:space="preserve">, K. (2002). Stabilization mechanisms of soil organic matter: Implications for C-saturation of soils. </w:t>
      </w:r>
      <w:r w:rsidRPr="003C140D">
        <w:rPr>
          <w:rFonts w:ascii="Times New Roman" w:hAnsi="Times New Roman" w:cs="Times New Roman"/>
          <w:bCs/>
          <w:i/>
          <w:iCs/>
          <w:sz w:val="24"/>
          <w:szCs w:val="24"/>
        </w:rPr>
        <w:t>Plant and Soil, 241</w:t>
      </w:r>
      <w:r w:rsidRPr="003C140D">
        <w:rPr>
          <w:rFonts w:ascii="Times New Roman" w:hAnsi="Times New Roman" w:cs="Times New Roman"/>
          <w:bCs/>
          <w:sz w:val="24"/>
          <w:szCs w:val="24"/>
        </w:rPr>
        <w:t xml:space="preserve">(2), 155–176. </w:t>
      </w:r>
      <w:hyperlink r:id="rId27" w:tgtFrame="_new" w:history="1">
        <w:r w:rsidRPr="003C140D">
          <w:rPr>
            <w:rStyle w:val="Hyperlink"/>
            <w:rFonts w:ascii="Times New Roman" w:hAnsi="Times New Roman" w:cs="Times New Roman"/>
            <w:bCs/>
            <w:sz w:val="24"/>
            <w:szCs w:val="24"/>
          </w:rPr>
          <w:t>https://doi.org/10.1023/A:1016125726789</w:t>
        </w:r>
      </w:hyperlink>
    </w:p>
    <w:p w14:paraId="04B049FD"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proofErr w:type="spellStart"/>
      <w:r w:rsidRPr="003C140D">
        <w:rPr>
          <w:rFonts w:ascii="Times New Roman" w:hAnsi="Times New Roman" w:cs="Times New Roman"/>
          <w:bCs/>
          <w:sz w:val="24"/>
          <w:szCs w:val="24"/>
        </w:rPr>
        <w:t>Sommer</w:t>
      </w:r>
      <w:proofErr w:type="spellEnd"/>
      <w:r w:rsidRPr="003C140D">
        <w:rPr>
          <w:rFonts w:ascii="Times New Roman" w:hAnsi="Times New Roman" w:cs="Times New Roman"/>
          <w:bCs/>
          <w:sz w:val="24"/>
          <w:szCs w:val="24"/>
        </w:rPr>
        <w:t xml:space="preserve">, R., &amp; </w:t>
      </w:r>
      <w:proofErr w:type="spellStart"/>
      <w:r w:rsidRPr="003C140D">
        <w:rPr>
          <w:rFonts w:ascii="Times New Roman" w:hAnsi="Times New Roman" w:cs="Times New Roman"/>
          <w:bCs/>
          <w:sz w:val="24"/>
          <w:szCs w:val="24"/>
        </w:rPr>
        <w:t>Bossio</w:t>
      </w:r>
      <w:proofErr w:type="spellEnd"/>
      <w:r w:rsidRPr="003C140D">
        <w:rPr>
          <w:rFonts w:ascii="Times New Roman" w:hAnsi="Times New Roman" w:cs="Times New Roman"/>
          <w:bCs/>
          <w:sz w:val="24"/>
          <w:szCs w:val="24"/>
        </w:rPr>
        <w:t xml:space="preserve">, D. (2014). Dynamics and climate change mitigation potential of soil organic carbon sequestration. </w:t>
      </w:r>
      <w:r w:rsidRPr="003C140D">
        <w:rPr>
          <w:rFonts w:ascii="Times New Roman" w:hAnsi="Times New Roman" w:cs="Times New Roman"/>
          <w:bCs/>
          <w:i/>
          <w:iCs/>
          <w:sz w:val="24"/>
          <w:szCs w:val="24"/>
        </w:rPr>
        <w:t>Journal of Environmental Management, 144</w:t>
      </w:r>
      <w:r w:rsidRPr="003C140D">
        <w:rPr>
          <w:rFonts w:ascii="Times New Roman" w:hAnsi="Times New Roman" w:cs="Times New Roman"/>
          <w:bCs/>
          <w:sz w:val="24"/>
          <w:szCs w:val="24"/>
        </w:rPr>
        <w:t xml:space="preserve">, 83–87. </w:t>
      </w:r>
      <w:hyperlink r:id="rId28" w:tgtFrame="_new" w:history="1">
        <w:r w:rsidRPr="003C140D">
          <w:rPr>
            <w:rStyle w:val="Hyperlink"/>
            <w:rFonts w:ascii="Times New Roman" w:hAnsi="Times New Roman" w:cs="Times New Roman"/>
            <w:bCs/>
            <w:sz w:val="24"/>
            <w:szCs w:val="24"/>
          </w:rPr>
          <w:t>https://doi.org/10.1016/j.jenvman.2014.05.017</w:t>
        </w:r>
      </w:hyperlink>
    </w:p>
    <w:p w14:paraId="7A132E09"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proofErr w:type="spellStart"/>
      <w:r w:rsidRPr="003C140D">
        <w:rPr>
          <w:rFonts w:ascii="Times New Roman" w:hAnsi="Times New Roman" w:cs="Times New Roman"/>
          <w:bCs/>
          <w:sz w:val="24"/>
          <w:szCs w:val="24"/>
        </w:rPr>
        <w:t>Suberi</w:t>
      </w:r>
      <w:proofErr w:type="spellEnd"/>
      <w:r w:rsidRPr="003C140D">
        <w:rPr>
          <w:rFonts w:ascii="Times New Roman" w:hAnsi="Times New Roman" w:cs="Times New Roman"/>
          <w:bCs/>
          <w:sz w:val="24"/>
          <w:szCs w:val="24"/>
        </w:rPr>
        <w:t xml:space="preserve">, B., Tiwari, K., </w:t>
      </w:r>
      <w:proofErr w:type="spellStart"/>
      <w:r w:rsidRPr="003C140D">
        <w:rPr>
          <w:rFonts w:ascii="Times New Roman" w:hAnsi="Times New Roman" w:cs="Times New Roman"/>
          <w:bCs/>
          <w:sz w:val="24"/>
          <w:szCs w:val="24"/>
        </w:rPr>
        <w:t>Gurung</w:t>
      </w:r>
      <w:proofErr w:type="spellEnd"/>
      <w:r w:rsidRPr="003C140D">
        <w:rPr>
          <w:rFonts w:ascii="Times New Roman" w:hAnsi="Times New Roman" w:cs="Times New Roman"/>
          <w:bCs/>
          <w:sz w:val="24"/>
          <w:szCs w:val="24"/>
        </w:rPr>
        <w:t xml:space="preserve">, D., </w:t>
      </w:r>
      <w:proofErr w:type="spellStart"/>
      <w:r w:rsidRPr="003C140D">
        <w:rPr>
          <w:rFonts w:ascii="Times New Roman" w:hAnsi="Times New Roman" w:cs="Times New Roman"/>
          <w:bCs/>
          <w:sz w:val="24"/>
          <w:szCs w:val="24"/>
        </w:rPr>
        <w:t>Bajracharya</w:t>
      </w:r>
      <w:proofErr w:type="spellEnd"/>
      <w:r w:rsidRPr="003C140D">
        <w:rPr>
          <w:rFonts w:ascii="Times New Roman" w:hAnsi="Times New Roman" w:cs="Times New Roman"/>
          <w:bCs/>
          <w:sz w:val="24"/>
          <w:szCs w:val="24"/>
        </w:rPr>
        <w:t xml:space="preserve">, R., &amp; </w:t>
      </w:r>
      <w:proofErr w:type="spellStart"/>
      <w:r w:rsidRPr="003C140D">
        <w:rPr>
          <w:rFonts w:ascii="Times New Roman" w:hAnsi="Times New Roman" w:cs="Times New Roman"/>
          <w:bCs/>
          <w:sz w:val="24"/>
          <w:szCs w:val="24"/>
        </w:rPr>
        <w:t>Sitaula</w:t>
      </w:r>
      <w:proofErr w:type="spellEnd"/>
      <w:r w:rsidRPr="003C140D">
        <w:rPr>
          <w:rFonts w:ascii="Times New Roman" w:hAnsi="Times New Roman" w:cs="Times New Roman"/>
          <w:bCs/>
          <w:sz w:val="24"/>
          <w:szCs w:val="24"/>
        </w:rPr>
        <w:t xml:space="preserve">, B. (2018). Effect of harvesting and non-harvested forest management on carbon stocks. </w:t>
      </w:r>
      <w:r w:rsidRPr="003C140D">
        <w:rPr>
          <w:rFonts w:ascii="Times New Roman" w:hAnsi="Times New Roman" w:cs="Times New Roman"/>
          <w:bCs/>
          <w:i/>
          <w:iCs/>
          <w:sz w:val="24"/>
          <w:szCs w:val="24"/>
        </w:rPr>
        <w:t>International Journal of Environment, Agriculture and Biotechnology, 3</w:t>
      </w:r>
      <w:r w:rsidRPr="003C140D">
        <w:rPr>
          <w:rFonts w:ascii="Times New Roman" w:hAnsi="Times New Roman" w:cs="Times New Roman"/>
          <w:bCs/>
          <w:sz w:val="24"/>
          <w:szCs w:val="24"/>
        </w:rPr>
        <w:t>(4), 1265–1274.</w:t>
      </w:r>
    </w:p>
    <w:p w14:paraId="4CD9FD87"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proofErr w:type="spellStart"/>
      <w:r w:rsidRPr="003C140D">
        <w:rPr>
          <w:rFonts w:ascii="Times New Roman" w:hAnsi="Times New Roman" w:cs="Times New Roman"/>
          <w:bCs/>
          <w:sz w:val="24"/>
          <w:szCs w:val="24"/>
        </w:rPr>
        <w:lastRenderedPageBreak/>
        <w:t>Tashi</w:t>
      </w:r>
      <w:proofErr w:type="spellEnd"/>
      <w:r w:rsidRPr="003C140D">
        <w:rPr>
          <w:rFonts w:ascii="Times New Roman" w:hAnsi="Times New Roman" w:cs="Times New Roman"/>
          <w:bCs/>
          <w:sz w:val="24"/>
          <w:szCs w:val="24"/>
        </w:rPr>
        <w:t xml:space="preserve">, S., Keitel, C., Singh, B., &amp; Adams, M. (2017). </w:t>
      </w:r>
      <w:proofErr w:type="spellStart"/>
      <w:r w:rsidRPr="003C140D">
        <w:rPr>
          <w:rFonts w:ascii="Times New Roman" w:hAnsi="Times New Roman" w:cs="Times New Roman"/>
          <w:bCs/>
          <w:sz w:val="24"/>
          <w:szCs w:val="24"/>
        </w:rPr>
        <w:t>Allometric</w:t>
      </w:r>
      <w:proofErr w:type="spellEnd"/>
      <w:r w:rsidRPr="003C140D">
        <w:rPr>
          <w:rFonts w:ascii="Times New Roman" w:hAnsi="Times New Roman" w:cs="Times New Roman"/>
          <w:bCs/>
          <w:sz w:val="24"/>
          <w:szCs w:val="24"/>
        </w:rPr>
        <w:t xml:space="preserve"> equations for biomass and carbon stocks of forests along an altitudinal gradient in the eastern Himalayas. </w:t>
      </w:r>
      <w:r w:rsidRPr="003C140D">
        <w:rPr>
          <w:rFonts w:ascii="Times New Roman" w:hAnsi="Times New Roman" w:cs="Times New Roman"/>
          <w:bCs/>
          <w:i/>
          <w:iCs/>
          <w:sz w:val="24"/>
          <w:szCs w:val="24"/>
        </w:rPr>
        <w:t>Forestry, 90</w:t>
      </w:r>
      <w:r w:rsidRPr="003C140D">
        <w:rPr>
          <w:rFonts w:ascii="Times New Roman" w:hAnsi="Times New Roman" w:cs="Times New Roman"/>
          <w:bCs/>
          <w:sz w:val="24"/>
          <w:szCs w:val="24"/>
        </w:rPr>
        <w:t xml:space="preserve">(3), 445–454. </w:t>
      </w:r>
      <w:hyperlink r:id="rId29" w:tgtFrame="_new" w:history="1">
        <w:r w:rsidRPr="003C140D">
          <w:rPr>
            <w:rStyle w:val="Hyperlink"/>
            <w:rFonts w:ascii="Times New Roman" w:hAnsi="Times New Roman" w:cs="Times New Roman"/>
            <w:bCs/>
            <w:sz w:val="24"/>
            <w:szCs w:val="24"/>
          </w:rPr>
          <w:t>https://doi.org/10.1093/forestry/cpx003</w:t>
        </w:r>
      </w:hyperlink>
    </w:p>
    <w:p w14:paraId="61DFF5A3"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proofErr w:type="spellStart"/>
      <w:r w:rsidRPr="003C140D">
        <w:rPr>
          <w:rFonts w:ascii="Times New Roman" w:hAnsi="Times New Roman" w:cs="Times New Roman"/>
          <w:bCs/>
          <w:sz w:val="24"/>
          <w:szCs w:val="24"/>
        </w:rPr>
        <w:t>Tshering</w:t>
      </w:r>
      <w:proofErr w:type="spellEnd"/>
      <w:r w:rsidRPr="003C140D">
        <w:rPr>
          <w:rFonts w:ascii="Times New Roman" w:hAnsi="Times New Roman" w:cs="Times New Roman"/>
          <w:bCs/>
          <w:sz w:val="24"/>
          <w:szCs w:val="24"/>
        </w:rPr>
        <w:t>, S. (2019). Importance value index and assessment of carbon stocks in Western Bhutan Himalaya (</w:t>
      </w:r>
      <w:proofErr w:type="spellStart"/>
      <w:r w:rsidRPr="003C140D">
        <w:rPr>
          <w:rFonts w:ascii="Times New Roman" w:hAnsi="Times New Roman" w:cs="Times New Roman"/>
          <w:bCs/>
          <w:sz w:val="24"/>
          <w:szCs w:val="24"/>
        </w:rPr>
        <w:t>Thimphu</w:t>
      </w:r>
      <w:proofErr w:type="spellEnd"/>
      <w:r w:rsidRPr="003C140D">
        <w:rPr>
          <w:rFonts w:ascii="Times New Roman" w:hAnsi="Times New Roman" w:cs="Times New Roman"/>
          <w:bCs/>
          <w:sz w:val="24"/>
          <w:szCs w:val="24"/>
        </w:rPr>
        <w:t xml:space="preserve">). </w:t>
      </w:r>
      <w:r w:rsidRPr="003C140D">
        <w:rPr>
          <w:rFonts w:ascii="Times New Roman" w:hAnsi="Times New Roman" w:cs="Times New Roman"/>
          <w:bCs/>
          <w:i/>
          <w:iCs/>
          <w:sz w:val="24"/>
          <w:szCs w:val="24"/>
        </w:rPr>
        <w:t>Current Journal of Applied Science and Technology, 32</w:t>
      </w:r>
      <w:r w:rsidRPr="003C140D">
        <w:rPr>
          <w:rFonts w:ascii="Times New Roman" w:hAnsi="Times New Roman" w:cs="Times New Roman"/>
          <w:bCs/>
          <w:sz w:val="24"/>
          <w:szCs w:val="24"/>
        </w:rPr>
        <w:t xml:space="preserve">, 1–8. </w:t>
      </w:r>
      <w:hyperlink r:id="rId30" w:tgtFrame="_new" w:history="1">
        <w:r w:rsidRPr="003C140D">
          <w:rPr>
            <w:rStyle w:val="Hyperlink"/>
            <w:rFonts w:ascii="Times New Roman" w:hAnsi="Times New Roman" w:cs="Times New Roman"/>
            <w:bCs/>
            <w:sz w:val="24"/>
            <w:szCs w:val="24"/>
          </w:rPr>
          <w:t>https://doi.org/10.9734/CJAST/2019/46398</w:t>
        </w:r>
      </w:hyperlink>
    </w:p>
    <w:p w14:paraId="67DF66FF"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proofErr w:type="spellStart"/>
      <w:r w:rsidRPr="003C140D">
        <w:rPr>
          <w:rFonts w:ascii="Times New Roman" w:hAnsi="Times New Roman" w:cs="Times New Roman"/>
          <w:bCs/>
          <w:sz w:val="24"/>
          <w:szCs w:val="24"/>
        </w:rPr>
        <w:t>Tshering</w:t>
      </w:r>
      <w:proofErr w:type="spellEnd"/>
      <w:r w:rsidRPr="003C140D">
        <w:rPr>
          <w:rFonts w:ascii="Times New Roman" w:hAnsi="Times New Roman" w:cs="Times New Roman"/>
          <w:bCs/>
          <w:sz w:val="24"/>
          <w:szCs w:val="24"/>
        </w:rPr>
        <w:t xml:space="preserve">, S., &amp; </w:t>
      </w:r>
      <w:proofErr w:type="spellStart"/>
      <w:r w:rsidRPr="003C140D">
        <w:rPr>
          <w:rFonts w:ascii="Times New Roman" w:hAnsi="Times New Roman" w:cs="Times New Roman"/>
          <w:bCs/>
          <w:sz w:val="24"/>
          <w:szCs w:val="24"/>
        </w:rPr>
        <w:t>Rinzin</w:t>
      </w:r>
      <w:proofErr w:type="spellEnd"/>
      <w:r w:rsidRPr="003C140D">
        <w:rPr>
          <w:rFonts w:ascii="Times New Roman" w:hAnsi="Times New Roman" w:cs="Times New Roman"/>
          <w:bCs/>
          <w:sz w:val="24"/>
          <w:szCs w:val="24"/>
        </w:rPr>
        <w:t xml:space="preserve">, P. (2022). Terrestrial biomass and carbon stock in broad-leaved forests of </w:t>
      </w:r>
      <w:proofErr w:type="spellStart"/>
      <w:r w:rsidRPr="003C140D">
        <w:rPr>
          <w:rFonts w:ascii="Times New Roman" w:hAnsi="Times New Roman" w:cs="Times New Roman"/>
          <w:bCs/>
          <w:sz w:val="24"/>
          <w:szCs w:val="24"/>
        </w:rPr>
        <w:t>Punakha</w:t>
      </w:r>
      <w:proofErr w:type="spellEnd"/>
      <w:r w:rsidRPr="003C140D">
        <w:rPr>
          <w:rFonts w:ascii="Times New Roman" w:hAnsi="Times New Roman" w:cs="Times New Roman"/>
          <w:bCs/>
          <w:sz w:val="24"/>
          <w:szCs w:val="24"/>
        </w:rPr>
        <w:t xml:space="preserve"> District, western Bhutan. </w:t>
      </w:r>
      <w:r w:rsidRPr="003C140D">
        <w:rPr>
          <w:rFonts w:ascii="Times New Roman" w:hAnsi="Times New Roman" w:cs="Times New Roman"/>
          <w:bCs/>
          <w:i/>
          <w:iCs/>
          <w:sz w:val="24"/>
          <w:szCs w:val="24"/>
        </w:rPr>
        <w:t>Nature Environment and Pollution Technology, 21</w:t>
      </w:r>
      <w:r w:rsidRPr="003C140D">
        <w:rPr>
          <w:rFonts w:ascii="Times New Roman" w:hAnsi="Times New Roman" w:cs="Times New Roman"/>
          <w:bCs/>
          <w:sz w:val="24"/>
          <w:szCs w:val="24"/>
        </w:rPr>
        <w:t xml:space="preserve">(1), 175–181. </w:t>
      </w:r>
      <w:hyperlink r:id="rId31" w:tgtFrame="_new" w:history="1">
        <w:r w:rsidRPr="003C140D">
          <w:rPr>
            <w:rStyle w:val="Hyperlink"/>
            <w:rFonts w:ascii="Times New Roman" w:hAnsi="Times New Roman" w:cs="Times New Roman"/>
            <w:bCs/>
            <w:sz w:val="24"/>
            <w:szCs w:val="24"/>
          </w:rPr>
          <w:t>https://doi.org/10.46488/NEPT.2022.v21i01.019</w:t>
        </w:r>
      </w:hyperlink>
    </w:p>
    <w:p w14:paraId="007F3D5A" w14:textId="77777777" w:rsidR="003C140D" w:rsidRPr="003C140D" w:rsidRDefault="003C140D" w:rsidP="003C140D">
      <w:pPr>
        <w:tabs>
          <w:tab w:val="left" w:pos="1125"/>
        </w:tabs>
        <w:spacing w:line="480" w:lineRule="auto"/>
        <w:ind w:left="720" w:hanging="720"/>
        <w:jc w:val="both"/>
        <w:rPr>
          <w:rFonts w:ascii="Times New Roman" w:hAnsi="Times New Roman" w:cs="Times New Roman"/>
          <w:bCs/>
          <w:sz w:val="24"/>
          <w:szCs w:val="24"/>
        </w:rPr>
      </w:pPr>
      <w:proofErr w:type="spellStart"/>
      <w:r w:rsidRPr="003C140D">
        <w:rPr>
          <w:rFonts w:ascii="Times New Roman" w:hAnsi="Times New Roman" w:cs="Times New Roman"/>
          <w:bCs/>
          <w:sz w:val="24"/>
          <w:szCs w:val="24"/>
        </w:rPr>
        <w:t>Wiesmeier</w:t>
      </w:r>
      <w:proofErr w:type="spellEnd"/>
      <w:r w:rsidRPr="003C140D">
        <w:rPr>
          <w:rFonts w:ascii="Times New Roman" w:hAnsi="Times New Roman" w:cs="Times New Roman"/>
          <w:bCs/>
          <w:sz w:val="24"/>
          <w:szCs w:val="24"/>
        </w:rPr>
        <w:t xml:space="preserve">, M., </w:t>
      </w:r>
      <w:proofErr w:type="spellStart"/>
      <w:r w:rsidRPr="003C140D">
        <w:rPr>
          <w:rFonts w:ascii="Times New Roman" w:hAnsi="Times New Roman" w:cs="Times New Roman"/>
          <w:bCs/>
          <w:sz w:val="24"/>
          <w:szCs w:val="24"/>
        </w:rPr>
        <w:t>Urbanski</w:t>
      </w:r>
      <w:proofErr w:type="spellEnd"/>
      <w:r w:rsidRPr="003C140D">
        <w:rPr>
          <w:rFonts w:ascii="Times New Roman" w:hAnsi="Times New Roman" w:cs="Times New Roman"/>
          <w:bCs/>
          <w:sz w:val="24"/>
          <w:szCs w:val="24"/>
        </w:rPr>
        <w:t xml:space="preserve">, L., </w:t>
      </w:r>
      <w:proofErr w:type="spellStart"/>
      <w:r w:rsidRPr="003C140D">
        <w:rPr>
          <w:rFonts w:ascii="Times New Roman" w:hAnsi="Times New Roman" w:cs="Times New Roman"/>
          <w:bCs/>
          <w:sz w:val="24"/>
          <w:szCs w:val="24"/>
        </w:rPr>
        <w:t>Hobley</w:t>
      </w:r>
      <w:proofErr w:type="spellEnd"/>
      <w:r w:rsidRPr="003C140D">
        <w:rPr>
          <w:rFonts w:ascii="Times New Roman" w:hAnsi="Times New Roman" w:cs="Times New Roman"/>
          <w:bCs/>
          <w:sz w:val="24"/>
          <w:szCs w:val="24"/>
        </w:rPr>
        <w:t xml:space="preserve">, E., Lang, B., von </w:t>
      </w:r>
      <w:proofErr w:type="spellStart"/>
      <w:r w:rsidRPr="003C140D">
        <w:rPr>
          <w:rFonts w:ascii="Times New Roman" w:hAnsi="Times New Roman" w:cs="Times New Roman"/>
          <w:bCs/>
          <w:sz w:val="24"/>
          <w:szCs w:val="24"/>
        </w:rPr>
        <w:t>Lützow</w:t>
      </w:r>
      <w:proofErr w:type="spellEnd"/>
      <w:r w:rsidRPr="003C140D">
        <w:rPr>
          <w:rFonts w:ascii="Times New Roman" w:hAnsi="Times New Roman" w:cs="Times New Roman"/>
          <w:bCs/>
          <w:sz w:val="24"/>
          <w:szCs w:val="24"/>
        </w:rPr>
        <w:t>, M., Marin-</w:t>
      </w:r>
      <w:proofErr w:type="spellStart"/>
      <w:r w:rsidRPr="003C140D">
        <w:rPr>
          <w:rFonts w:ascii="Times New Roman" w:hAnsi="Times New Roman" w:cs="Times New Roman"/>
          <w:bCs/>
          <w:sz w:val="24"/>
          <w:szCs w:val="24"/>
        </w:rPr>
        <w:t>Spiotta</w:t>
      </w:r>
      <w:proofErr w:type="spellEnd"/>
      <w:r w:rsidRPr="003C140D">
        <w:rPr>
          <w:rFonts w:ascii="Times New Roman" w:hAnsi="Times New Roman" w:cs="Times New Roman"/>
          <w:bCs/>
          <w:sz w:val="24"/>
          <w:szCs w:val="24"/>
        </w:rPr>
        <w:t xml:space="preserve">, E., van </w:t>
      </w:r>
      <w:proofErr w:type="spellStart"/>
      <w:r w:rsidRPr="003C140D">
        <w:rPr>
          <w:rFonts w:ascii="Times New Roman" w:hAnsi="Times New Roman" w:cs="Times New Roman"/>
          <w:bCs/>
          <w:sz w:val="24"/>
          <w:szCs w:val="24"/>
        </w:rPr>
        <w:t>Wesemael</w:t>
      </w:r>
      <w:proofErr w:type="spellEnd"/>
      <w:r w:rsidRPr="003C140D">
        <w:rPr>
          <w:rFonts w:ascii="Times New Roman" w:hAnsi="Times New Roman" w:cs="Times New Roman"/>
          <w:bCs/>
          <w:sz w:val="24"/>
          <w:szCs w:val="24"/>
        </w:rPr>
        <w:t xml:space="preserve">, B., </w:t>
      </w:r>
      <w:proofErr w:type="spellStart"/>
      <w:r w:rsidRPr="003C140D">
        <w:rPr>
          <w:rFonts w:ascii="Times New Roman" w:hAnsi="Times New Roman" w:cs="Times New Roman"/>
          <w:bCs/>
          <w:sz w:val="24"/>
          <w:szCs w:val="24"/>
        </w:rPr>
        <w:t>Rabot</w:t>
      </w:r>
      <w:proofErr w:type="spellEnd"/>
      <w:r w:rsidRPr="003C140D">
        <w:rPr>
          <w:rFonts w:ascii="Times New Roman" w:hAnsi="Times New Roman" w:cs="Times New Roman"/>
          <w:bCs/>
          <w:sz w:val="24"/>
          <w:szCs w:val="24"/>
        </w:rPr>
        <w:t xml:space="preserve">, E., </w:t>
      </w:r>
      <w:proofErr w:type="spellStart"/>
      <w:r w:rsidRPr="003C140D">
        <w:rPr>
          <w:rFonts w:ascii="Times New Roman" w:hAnsi="Times New Roman" w:cs="Times New Roman"/>
          <w:bCs/>
          <w:sz w:val="24"/>
          <w:szCs w:val="24"/>
        </w:rPr>
        <w:t>Ließ</w:t>
      </w:r>
      <w:proofErr w:type="spellEnd"/>
      <w:r w:rsidRPr="003C140D">
        <w:rPr>
          <w:rFonts w:ascii="Times New Roman" w:hAnsi="Times New Roman" w:cs="Times New Roman"/>
          <w:bCs/>
          <w:sz w:val="24"/>
          <w:szCs w:val="24"/>
        </w:rPr>
        <w:t xml:space="preserve">, M., &amp; Garcia-Franco, N. (2019). Soil organic carbon storage as a key function of soils–A review of drivers and indicators at various scales. </w:t>
      </w:r>
      <w:proofErr w:type="spellStart"/>
      <w:r w:rsidRPr="003C140D">
        <w:rPr>
          <w:rFonts w:ascii="Times New Roman" w:hAnsi="Times New Roman" w:cs="Times New Roman"/>
          <w:bCs/>
          <w:i/>
          <w:iCs/>
          <w:sz w:val="24"/>
          <w:szCs w:val="24"/>
        </w:rPr>
        <w:t>Geoderma</w:t>
      </w:r>
      <w:proofErr w:type="spellEnd"/>
      <w:r w:rsidRPr="003C140D">
        <w:rPr>
          <w:rFonts w:ascii="Times New Roman" w:hAnsi="Times New Roman" w:cs="Times New Roman"/>
          <w:bCs/>
          <w:i/>
          <w:iCs/>
          <w:sz w:val="24"/>
          <w:szCs w:val="24"/>
        </w:rPr>
        <w:t>, 333</w:t>
      </w:r>
      <w:r w:rsidRPr="003C140D">
        <w:rPr>
          <w:rFonts w:ascii="Times New Roman" w:hAnsi="Times New Roman" w:cs="Times New Roman"/>
          <w:bCs/>
          <w:sz w:val="24"/>
          <w:szCs w:val="24"/>
        </w:rPr>
        <w:t xml:space="preserve">, 149–162. </w:t>
      </w:r>
      <w:hyperlink r:id="rId32" w:tgtFrame="_new" w:history="1">
        <w:r w:rsidRPr="003C140D">
          <w:rPr>
            <w:rStyle w:val="Hyperlink"/>
            <w:rFonts w:ascii="Times New Roman" w:hAnsi="Times New Roman" w:cs="Times New Roman"/>
            <w:bCs/>
            <w:sz w:val="24"/>
            <w:szCs w:val="24"/>
          </w:rPr>
          <w:t>https://doi.org/10.1016/j.geoderma.2018.07.026</w:t>
        </w:r>
      </w:hyperlink>
    </w:p>
    <w:p w14:paraId="18B66137" w14:textId="798E4D54" w:rsidR="003C140D" w:rsidRPr="003C140D" w:rsidRDefault="003C140D" w:rsidP="00A449EE">
      <w:pPr>
        <w:tabs>
          <w:tab w:val="left" w:pos="1125"/>
        </w:tabs>
        <w:spacing w:line="360" w:lineRule="auto"/>
        <w:jc w:val="both"/>
        <w:rPr>
          <w:rFonts w:ascii="Times New Roman" w:hAnsi="Times New Roman" w:cs="Times New Roman"/>
          <w:bCs/>
          <w:sz w:val="24"/>
          <w:szCs w:val="24"/>
        </w:rPr>
      </w:pPr>
    </w:p>
    <w:p w14:paraId="532D9A66" w14:textId="77777777" w:rsidR="00557ECC" w:rsidRPr="00557ECC" w:rsidRDefault="00557ECC" w:rsidP="007F3EE5">
      <w:pPr>
        <w:tabs>
          <w:tab w:val="left" w:pos="1125"/>
        </w:tabs>
        <w:spacing w:line="360" w:lineRule="auto"/>
        <w:jc w:val="both"/>
        <w:rPr>
          <w:rFonts w:ascii="Times New Roman" w:hAnsi="Times New Roman" w:cs="Times New Roman"/>
          <w:bCs/>
          <w:sz w:val="24"/>
          <w:szCs w:val="24"/>
        </w:rPr>
      </w:pPr>
    </w:p>
    <w:p w14:paraId="7D26C2E2" w14:textId="77777777" w:rsidR="007F3EE5" w:rsidRDefault="007F3EE5" w:rsidP="007F3EE5">
      <w:pPr>
        <w:tabs>
          <w:tab w:val="left" w:pos="1125"/>
        </w:tabs>
        <w:spacing w:after="0" w:line="360" w:lineRule="auto"/>
        <w:jc w:val="both"/>
        <w:rPr>
          <w:rFonts w:ascii="Times New Roman" w:hAnsi="Times New Roman" w:cs="Times New Roman"/>
          <w:bCs/>
          <w:sz w:val="24"/>
          <w:szCs w:val="24"/>
        </w:rPr>
      </w:pPr>
    </w:p>
    <w:p w14:paraId="3A4942A0" w14:textId="77777777" w:rsidR="007F3EE5" w:rsidRPr="007F3EE5" w:rsidRDefault="007F3EE5" w:rsidP="00FB16E3">
      <w:pPr>
        <w:spacing w:line="360" w:lineRule="auto"/>
        <w:jc w:val="both"/>
        <w:rPr>
          <w:rFonts w:ascii="Times New Roman" w:hAnsi="Times New Roman" w:cs="Times New Roman"/>
          <w:sz w:val="24"/>
          <w:szCs w:val="24"/>
        </w:rPr>
      </w:pPr>
    </w:p>
    <w:sectPr w:rsidR="007F3EE5" w:rsidRPr="007F3EE5" w:rsidSect="004A5571">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29822" w14:textId="77777777" w:rsidR="00616F92" w:rsidRDefault="00616F92" w:rsidP="000629E4">
      <w:pPr>
        <w:spacing w:after="0" w:line="240" w:lineRule="auto"/>
      </w:pPr>
      <w:r>
        <w:separator/>
      </w:r>
    </w:p>
  </w:endnote>
  <w:endnote w:type="continuationSeparator" w:id="0">
    <w:p w14:paraId="05063150" w14:textId="77777777" w:rsidR="00616F92" w:rsidRDefault="00616F92" w:rsidP="00062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976C9" w14:textId="77777777" w:rsidR="004A5571" w:rsidRDefault="004A55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7359089"/>
      <w:docPartObj>
        <w:docPartGallery w:val="Page Numbers (Bottom of Page)"/>
        <w:docPartUnique/>
      </w:docPartObj>
    </w:sdtPr>
    <w:sdtEndPr>
      <w:rPr>
        <w:noProof/>
      </w:rPr>
    </w:sdtEndPr>
    <w:sdtContent>
      <w:p w14:paraId="5F93451A" w14:textId="5D199D57" w:rsidR="004A5571" w:rsidRDefault="004A5571">
        <w:pPr>
          <w:pStyle w:val="Footer"/>
          <w:jc w:val="center"/>
        </w:pPr>
        <w:r>
          <w:fldChar w:fldCharType="begin"/>
        </w:r>
        <w:r>
          <w:instrText xml:space="preserve"> PAGE   \* MERGEFORMAT </w:instrText>
        </w:r>
        <w:r>
          <w:fldChar w:fldCharType="separate"/>
        </w:r>
        <w:r w:rsidR="000D3510">
          <w:rPr>
            <w:noProof/>
          </w:rPr>
          <w:t>19</w:t>
        </w:r>
        <w:r>
          <w:rPr>
            <w:noProof/>
          </w:rPr>
          <w:fldChar w:fldCharType="end"/>
        </w:r>
      </w:p>
    </w:sdtContent>
  </w:sdt>
  <w:p w14:paraId="229761DC" w14:textId="77777777" w:rsidR="004A5571" w:rsidRDefault="004A55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4C1C9" w14:textId="77777777" w:rsidR="004A5571" w:rsidRDefault="004A5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16074" w14:textId="77777777" w:rsidR="00616F92" w:rsidRDefault="00616F92" w:rsidP="000629E4">
      <w:pPr>
        <w:spacing w:after="0" w:line="240" w:lineRule="auto"/>
      </w:pPr>
      <w:r>
        <w:separator/>
      </w:r>
    </w:p>
  </w:footnote>
  <w:footnote w:type="continuationSeparator" w:id="0">
    <w:p w14:paraId="62706B60" w14:textId="77777777" w:rsidR="00616F92" w:rsidRDefault="00616F92" w:rsidP="000629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4E265" w14:textId="5D50C484" w:rsidR="004A5571" w:rsidRDefault="004A5571">
    <w:pPr>
      <w:pStyle w:val="Header"/>
    </w:pPr>
    <w:r>
      <w:rPr>
        <w:noProof/>
      </w:rPr>
      <w:pict w14:anchorId="26170C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242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59493" w14:textId="5774FE2A" w:rsidR="004A5571" w:rsidRDefault="004A5571">
    <w:pPr>
      <w:pStyle w:val="Header"/>
    </w:pPr>
    <w:r>
      <w:rPr>
        <w:noProof/>
      </w:rPr>
      <w:pict w14:anchorId="0844EE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242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9A26F" w14:textId="058F3C4C" w:rsidR="004A5571" w:rsidRDefault="004A5571">
    <w:pPr>
      <w:pStyle w:val="Header"/>
    </w:pPr>
    <w:r>
      <w:rPr>
        <w:noProof/>
      </w:rPr>
      <w:pict w14:anchorId="69693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242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B670D"/>
    <w:multiLevelType w:val="multilevel"/>
    <w:tmpl w:val="6FEC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40C91"/>
    <w:multiLevelType w:val="multilevel"/>
    <w:tmpl w:val="A74ED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7145BE"/>
    <w:multiLevelType w:val="multilevel"/>
    <w:tmpl w:val="7A965B6A"/>
    <w:lvl w:ilvl="0">
      <w:start w:val="1"/>
      <w:numFmt w:val="decimal"/>
      <w:lvlText w:val="%1."/>
      <w:lvlJc w:val="left"/>
      <w:pPr>
        <w:ind w:left="360" w:hanging="360"/>
      </w:p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8692649"/>
    <w:multiLevelType w:val="hybridMultilevel"/>
    <w:tmpl w:val="F5067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E3366F"/>
    <w:multiLevelType w:val="hybridMultilevel"/>
    <w:tmpl w:val="72C8BDB2"/>
    <w:lvl w:ilvl="0" w:tplc="B74A0C3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21E762D4"/>
    <w:multiLevelType w:val="multilevel"/>
    <w:tmpl w:val="241E1568"/>
    <w:lvl w:ilvl="0">
      <w:start w:val="1"/>
      <w:numFmt w:val="decimal"/>
      <w:lvlText w:val="%1."/>
      <w:lvlJc w:val="left"/>
      <w:pPr>
        <w:ind w:left="720" w:hanging="360"/>
      </w:pPr>
      <w:rPr>
        <w:rFonts w:hint="default"/>
      </w:rPr>
    </w:lvl>
    <w:lvl w:ilvl="1">
      <w:start w:val="15"/>
      <w:numFmt w:val="decimal"/>
      <w:isLgl/>
      <w:lvlText w:val="%1.%2"/>
      <w:lvlJc w:val="left"/>
      <w:pPr>
        <w:ind w:left="972" w:hanging="612"/>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22380403"/>
    <w:multiLevelType w:val="multilevel"/>
    <w:tmpl w:val="C31C871C"/>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5C5F51"/>
    <w:multiLevelType w:val="multilevel"/>
    <w:tmpl w:val="C13CD0DE"/>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3C33B1F"/>
    <w:multiLevelType w:val="multilevel"/>
    <w:tmpl w:val="99CC9A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3D55DE7"/>
    <w:multiLevelType w:val="hybridMultilevel"/>
    <w:tmpl w:val="0C86F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7E6FAB"/>
    <w:multiLevelType w:val="multilevel"/>
    <w:tmpl w:val="433CBF1C"/>
    <w:lvl w:ilvl="0">
      <w:start w:val="1"/>
      <w:numFmt w:val="decimal"/>
      <w:lvlText w:val="%1."/>
      <w:lvlJc w:val="left"/>
      <w:pPr>
        <w:ind w:left="780" w:hanging="360"/>
      </w:pPr>
    </w:lvl>
    <w:lvl w:ilvl="1">
      <w:start w:val="3"/>
      <w:numFmt w:val="decimal"/>
      <w:isLgl/>
      <w:lvlText w:val="%1.%2."/>
      <w:lvlJc w:val="left"/>
      <w:pPr>
        <w:ind w:left="1080" w:hanging="660"/>
      </w:pPr>
      <w:rPr>
        <w:rFonts w:hint="default"/>
      </w:rPr>
    </w:lvl>
    <w:lvl w:ilvl="2">
      <w:start w:val="10"/>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1">
    <w:nsid w:val="2B78470D"/>
    <w:multiLevelType w:val="hybridMultilevel"/>
    <w:tmpl w:val="1572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666A36"/>
    <w:multiLevelType w:val="hybridMultilevel"/>
    <w:tmpl w:val="4F5E44DC"/>
    <w:lvl w:ilvl="0" w:tplc="28D0387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D85D2E"/>
    <w:multiLevelType w:val="multilevel"/>
    <w:tmpl w:val="86641EC2"/>
    <w:lvl w:ilvl="0">
      <w:start w:val="1"/>
      <w:numFmt w:val="decimal"/>
      <w:lvlText w:val="%1."/>
      <w:lvlJc w:val="left"/>
      <w:pPr>
        <w:ind w:left="720" w:hanging="360"/>
      </w:pPr>
      <w:rPr>
        <w:rFonts w:hint="default"/>
      </w:rPr>
    </w:lvl>
    <w:lvl w:ilvl="1">
      <w:start w:val="15"/>
      <w:numFmt w:val="decimal"/>
      <w:isLgl/>
      <w:lvlText w:val="%1.%2"/>
      <w:lvlJc w:val="left"/>
      <w:pPr>
        <w:ind w:left="972" w:hanging="612"/>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F2C5E2B"/>
    <w:multiLevelType w:val="multilevel"/>
    <w:tmpl w:val="0C22E15A"/>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D77E38"/>
    <w:multiLevelType w:val="multilevel"/>
    <w:tmpl w:val="5D6080C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FEE6FAE"/>
    <w:multiLevelType w:val="multilevel"/>
    <w:tmpl w:val="511E5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1D1643"/>
    <w:multiLevelType w:val="multilevel"/>
    <w:tmpl w:val="57500050"/>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2B100A4"/>
    <w:multiLevelType w:val="multilevel"/>
    <w:tmpl w:val="95B861F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800150A"/>
    <w:multiLevelType w:val="hybridMultilevel"/>
    <w:tmpl w:val="8DB4C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F83541E"/>
    <w:multiLevelType w:val="hybridMultilevel"/>
    <w:tmpl w:val="9F2A8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11325B5"/>
    <w:multiLevelType w:val="multilevel"/>
    <w:tmpl w:val="939439A6"/>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b w:val="0"/>
        <w:bCs w:val="0"/>
        <w:i/>
        <w:i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A9920C5"/>
    <w:multiLevelType w:val="hybridMultilevel"/>
    <w:tmpl w:val="96361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8E1FB3"/>
    <w:multiLevelType w:val="multilevel"/>
    <w:tmpl w:val="C0BED1C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52DA403D"/>
    <w:multiLevelType w:val="multilevel"/>
    <w:tmpl w:val="674EAB92"/>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45F0D40"/>
    <w:multiLevelType w:val="multilevel"/>
    <w:tmpl w:val="DEE224E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B4F394A"/>
    <w:multiLevelType w:val="multilevel"/>
    <w:tmpl w:val="984E96E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B9E0B4D"/>
    <w:multiLevelType w:val="multilevel"/>
    <w:tmpl w:val="5748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C263E7"/>
    <w:multiLevelType w:val="multilevel"/>
    <w:tmpl w:val="E2B27A76"/>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DF250D3"/>
    <w:multiLevelType w:val="hybridMultilevel"/>
    <w:tmpl w:val="DBDE5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3DD6F38"/>
    <w:multiLevelType w:val="multilevel"/>
    <w:tmpl w:val="241E1568"/>
    <w:lvl w:ilvl="0">
      <w:start w:val="1"/>
      <w:numFmt w:val="decimal"/>
      <w:lvlText w:val="%1."/>
      <w:lvlJc w:val="left"/>
      <w:pPr>
        <w:ind w:left="720" w:hanging="360"/>
      </w:pPr>
      <w:rPr>
        <w:rFonts w:hint="default"/>
      </w:rPr>
    </w:lvl>
    <w:lvl w:ilvl="1">
      <w:start w:val="15"/>
      <w:numFmt w:val="decimal"/>
      <w:isLgl/>
      <w:lvlText w:val="%1.%2"/>
      <w:lvlJc w:val="left"/>
      <w:pPr>
        <w:ind w:left="972" w:hanging="612"/>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65134DEA"/>
    <w:multiLevelType w:val="multilevel"/>
    <w:tmpl w:val="A40A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57135F"/>
    <w:multiLevelType w:val="hybridMultilevel"/>
    <w:tmpl w:val="62023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BE30F4"/>
    <w:multiLevelType w:val="hybridMultilevel"/>
    <w:tmpl w:val="B4743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4C7E30"/>
    <w:multiLevelType w:val="multilevel"/>
    <w:tmpl w:val="741A873A"/>
    <w:lvl w:ilvl="0">
      <w:start w:val="1"/>
      <w:numFmt w:val="decimal"/>
      <w:lvlText w:val="%1."/>
      <w:lvlJc w:val="left"/>
      <w:pPr>
        <w:ind w:left="360" w:hanging="360"/>
      </w:pPr>
      <w:rPr>
        <w:rFonts w:eastAsiaTheme="minorHAnsi" w:hint="default"/>
        <w:i/>
        <w:u w:val="single"/>
      </w:rPr>
    </w:lvl>
    <w:lvl w:ilvl="1">
      <w:start w:val="1"/>
      <w:numFmt w:val="decimal"/>
      <w:lvlText w:val="%1.%2."/>
      <w:lvlJc w:val="left"/>
      <w:pPr>
        <w:ind w:left="580" w:hanging="360"/>
      </w:pPr>
      <w:rPr>
        <w:rFonts w:eastAsiaTheme="minorHAnsi" w:hint="default"/>
        <w:i/>
        <w:u w:val="single"/>
      </w:rPr>
    </w:lvl>
    <w:lvl w:ilvl="2">
      <w:start w:val="1"/>
      <w:numFmt w:val="decimal"/>
      <w:lvlText w:val="%1.%2.%3."/>
      <w:lvlJc w:val="left"/>
      <w:pPr>
        <w:ind w:left="1160" w:hanging="720"/>
      </w:pPr>
      <w:rPr>
        <w:rFonts w:eastAsiaTheme="minorHAnsi" w:hint="default"/>
        <w:i/>
        <w:u w:val="single"/>
      </w:rPr>
    </w:lvl>
    <w:lvl w:ilvl="3">
      <w:start w:val="1"/>
      <w:numFmt w:val="decimal"/>
      <w:lvlText w:val="%1.%2.%3.%4."/>
      <w:lvlJc w:val="left"/>
      <w:pPr>
        <w:ind w:left="1380" w:hanging="720"/>
      </w:pPr>
      <w:rPr>
        <w:rFonts w:eastAsiaTheme="minorHAnsi" w:hint="default"/>
        <w:i/>
        <w:u w:val="single"/>
      </w:rPr>
    </w:lvl>
    <w:lvl w:ilvl="4">
      <w:start w:val="1"/>
      <w:numFmt w:val="decimal"/>
      <w:lvlText w:val="%1.%2.%3.%4.%5."/>
      <w:lvlJc w:val="left"/>
      <w:pPr>
        <w:ind w:left="1960" w:hanging="1080"/>
      </w:pPr>
      <w:rPr>
        <w:rFonts w:eastAsiaTheme="minorHAnsi" w:hint="default"/>
        <w:i/>
        <w:u w:val="single"/>
      </w:rPr>
    </w:lvl>
    <w:lvl w:ilvl="5">
      <w:start w:val="1"/>
      <w:numFmt w:val="decimal"/>
      <w:lvlText w:val="%1.%2.%3.%4.%5.%6."/>
      <w:lvlJc w:val="left"/>
      <w:pPr>
        <w:ind w:left="2180" w:hanging="1080"/>
      </w:pPr>
      <w:rPr>
        <w:rFonts w:eastAsiaTheme="minorHAnsi" w:hint="default"/>
        <w:i/>
        <w:u w:val="single"/>
      </w:rPr>
    </w:lvl>
    <w:lvl w:ilvl="6">
      <w:start w:val="1"/>
      <w:numFmt w:val="decimal"/>
      <w:lvlText w:val="%1.%2.%3.%4.%5.%6.%7."/>
      <w:lvlJc w:val="left"/>
      <w:pPr>
        <w:ind w:left="2760" w:hanging="1440"/>
      </w:pPr>
      <w:rPr>
        <w:rFonts w:eastAsiaTheme="minorHAnsi" w:hint="default"/>
        <w:i/>
        <w:u w:val="single"/>
      </w:rPr>
    </w:lvl>
    <w:lvl w:ilvl="7">
      <w:start w:val="1"/>
      <w:numFmt w:val="decimal"/>
      <w:lvlText w:val="%1.%2.%3.%4.%5.%6.%7.%8."/>
      <w:lvlJc w:val="left"/>
      <w:pPr>
        <w:ind w:left="2980" w:hanging="1440"/>
      </w:pPr>
      <w:rPr>
        <w:rFonts w:eastAsiaTheme="minorHAnsi" w:hint="default"/>
        <w:i/>
        <w:u w:val="single"/>
      </w:rPr>
    </w:lvl>
    <w:lvl w:ilvl="8">
      <w:start w:val="1"/>
      <w:numFmt w:val="decimal"/>
      <w:lvlText w:val="%1.%2.%3.%4.%5.%6.%7.%8.%9."/>
      <w:lvlJc w:val="left"/>
      <w:pPr>
        <w:ind w:left="3560" w:hanging="1800"/>
      </w:pPr>
      <w:rPr>
        <w:rFonts w:eastAsiaTheme="minorHAnsi" w:hint="default"/>
        <w:i/>
        <w:u w:val="single"/>
      </w:rPr>
    </w:lvl>
  </w:abstractNum>
  <w:abstractNum w:abstractNumId="35">
    <w:nsid w:val="685E26B9"/>
    <w:multiLevelType w:val="multilevel"/>
    <w:tmpl w:val="673CCB92"/>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0EE3902"/>
    <w:multiLevelType w:val="multilevel"/>
    <w:tmpl w:val="6D060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28F1E12"/>
    <w:multiLevelType w:val="multilevel"/>
    <w:tmpl w:val="03623F8E"/>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32D4ED8"/>
    <w:multiLevelType w:val="multilevel"/>
    <w:tmpl w:val="FE4AF528"/>
    <w:lvl w:ilvl="0">
      <w:start w:val="1"/>
      <w:numFmt w:val="decimal"/>
      <w:lvlText w:val="%1."/>
      <w:lvlJc w:val="left"/>
      <w:pPr>
        <w:ind w:left="720" w:hanging="360"/>
      </w:pPr>
    </w:lvl>
    <w:lvl w:ilvl="1">
      <w:start w:val="1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52D0F3C"/>
    <w:multiLevelType w:val="multilevel"/>
    <w:tmpl w:val="8BD29A04"/>
    <w:lvl w:ilvl="0">
      <w:start w:val="1"/>
      <w:numFmt w:val="decimal"/>
      <w:lvlText w:val="%1."/>
      <w:lvlJc w:val="left"/>
      <w:pPr>
        <w:tabs>
          <w:tab w:val="num" w:pos="720"/>
        </w:tabs>
        <w:ind w:left="720" w:hanging="360"/>
      </w:pPr>
      <w:rPr>
        <w:rFonts w:ascii="Times New Roman" w:eastAsiaTheme="minorHAnsi" w:hAnsi="Times New Roman" w:cs="Times New Roman"/>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8AD4413"/>
    <w:multiLevelType w:val="multilevel"/>
    <w:tmpl w:val="A9C45C10"/>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1">
    <w:nsid w:val="78B51001"/>
    <w:multiLevelType w:val="multilevel"/>
    <w:tmpl w:val="4FB0AD8A"/>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EB2485C"/>
    <w:multiLevelType w:val="hybridMultilevel"/>
    <w:tmpl w:val="0AB8789E"/>
    <w:lvl w:ilvl="0" w:tplc="C21C2662">
      <w:start w:val="1"/>
      <w:numFmt w:val="decimal"/>
      <w:lvlText w:val="%1."/>
      <w:lvlJc w:val="left"/>
      <w:pPr>
        <w:ind w:left="420" w:hanging="360"/>
      </w:pPr>
      <w:rPr>
        <w:rFonts w:hAnsi="Symbo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nsid w:val="7F8E4FD0"/>
    <w:multiLevelType w:val="multilevel"/>
    <w:tmpl w:val="0B202204"/>
    <w:lvl w:ilvl="0">
      <w:start w:val="1"/>
      <w:numFmt w:val="decimal"/>
      <w:lvlText w:val="%1."/>
      <w:lvlJc w:val="left"/>
      <w:pPr>
        <w:ind w:left="720" w:hanging="360"/>
      </w:p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2"/>
  </w:num>
  <w:num w:numId="2">
    <w:abstractNumId w:val="26"/>
  </w:num>
  <w:num w:numId="3">
    <w:abstractNumId w:val="15"/>
  </w:num>
  <w:num w:numId="4">
    <w:abstractNumId w:val="8"/>
  </w:num>
  <w:num w:numId="5">
    <w:abstractNumId w:val="23"/>
  </w:num>
  <w:num w:numId="6">
    <w:abstractNumId w:val="9"/>
  </w:num>
  <w:num w:numId="7">
    <w:abstractNumId w:val="43"/>
  </w:num>
  <w:num w:numId="8">
    <w:abstractNumId w:val="42"/>
  </w:num>
  <w:num w:numId="9">
    <w:abstractNumId w:val="4"/>
  </w:num>
  <w:num w:numId="10">
    <w:abstractNumId w:val="33"/>
  </w:num>
  <w:num w:numId="11">
    <w:abstractNumId w:val="2"/>
  </w:num>
  <w:num w:numId="12">
    <w:abstractNumId w:val="17"/>
  </w:num>
  <w:num w:numId="13">
    <w:abstractNumId w:val="41"/>
  </w:num>
  <w:num w:numId="14">
    <w:abstractNumId w:val="22"/>
  </w:num>
  <w:num w:numId="15">
    <w:abstractNumId w:val="38"/>
  </w:num>
  <w:num w:numId="16">
    <w:abstractNumId w:val="11"/>
  </w:num>
  <w:num w:numId="17">
    <w:abstractNumId w:val="13"/>
  </w:num>
  <w:num w:numId="18">
    <w:abstractNumId w:val="19"/>
  </w:num>
  <w:num w:numId="19">
    <w:abstractNumId w:val="29"/>
  </w:num>
  <w:num w:numId="20">
    <w:abstractNumId w:val="3"/>
  </w:num>
  <w:num w:numId="21">
    <w:abstractNumId w:val="30"/>
  </w:num>
  <w:num w:numId="22">
    <w:abstractNumId w:val="20"/>
  </w:num>
  <w:num w:numId="23">
    <w:abstractNumId w:val="5"/>
  </w:num>
  <w:num w:numId="24">
    <w:abstractNumId w:val="28"/>
  </w:num>
  <w:num w:numId="25">
    <w:abstractNumId w:val="24"/>
  </w:num>
  <w:num w:numId="26">
    <w:abstractNumId w:val="18"/>
  </w:num>
  <w:num w:numId="27">
    <w:abstractNumId w:val="7"/>
  </w:num>
  <w:num w:numId="28">
    <w:abstractNumId w:val="25"/>
  </w:num>
  <w:num w:numId="29">
    <w:abstractNumId w:val="31"/>
  </w:num>
  <w:num w:numId="30">
    <w:abstractNumId w:val="37"/>
  </w:num>
  <w:num w:numId="31">
    <w:abstractNumId w:val="36"/>
  </w:num>
  <w:num w:numId="32">
    <w:abstractNumId w:val="12"/>
  </w:num>
  <w:num w:numId="33">
    <w:abstractNumId w:val="6"/>
  </w:num>
  <w:num w:numId="34">
    <w:abstractNumId w:val="14"/>
  </w:num>
  <w:num w:numId="35">
    <w:abstractNumId w:val="0"/>
  </w:num>
  <w:num w:numId="36">
    <w:abstractNumId w:val="39"/>
  </w:num>
  <w:num w:numId="37">
    <w:abstractNumId w:val="27"/>
  </w:num>
  <w:num w:numId="38">
    <w:abstractNumId w:val="1"/>
  </w:num>
  <w:num w:numId="39">
    <w:abstractNumId w:val="21"/>
  </w:num>
  <w:num w:numId="40">
    <w:abstractNumId w:val="35"/>
  </w:num>
  <w:num w:numId="41">
    <w:abstractNumId w:val="40"/>
  </w:num>
  <w:num w:numId="42">
    <w:abstractNumId w:val="10"/>
  </w:num>
  <w:num w:numId="43">
    <w:abstractNumId w:val="3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44"/>
    <w:rsid w:val="000009F2"/>
    <w:rsid w:val="00000F2D"/>
    <w:rsid w:val="00001AED"/>
    <w:rsid w:val="000038EA"/>
    <w:rsid w:val="00003E36"/>
    <w:rsid w:val="00004A6E"/>
    <w:rsid w:val="000057BA"/>
    <w:rsid w:val="000110B3"/>
    <w:rsid w:val="00011303"/>
    <w:rsid w:val="00012704"/>
    <w:rsid w:val="00012A8F"/>
    <w:rsid w:val="00012EF3"/>
    <w:rsid w:val="0002017E"/>
    <w:rsid w:val="00020B27"/>
    <w:rsid w:val="00021164"/>
    <w:rsid w:val="00021924"/>
    <w:rsid w:val="00024842"/>
    <w:rsid w:val="00024DCE"/>
    <w:rsid w:val="000259A0"/>
    <w:rsid w:val="00027EBF"/>
    <w:rsid w:val="00030081"/>
    <w:rsid w:val="00031808"/>
    <w:rsid w:val="00032484"/>
    <w:rsid w:val="000327E4"/>
    <w:rsid w:val="00033371"/>
    <w:rsid w:val="00034825"/>
    <w:rsid w:val="00034BE9"/>
    <w:rsid w:val="00035B93"/>
    <w:rsid w:val="00035CAC"/>
    <w:rsid w:val="0003600C"/>
    <w:rsid w:val="0003769C"/>
    <w:rsid w:val="000403D3"/>
    <w:rsid w:val="00041E4B"/>
    <w:rsid w:val="00042FE3"/>
    <w:rsid w:val="00044F57"/>
    <w:rsid w:val="00045861"/>
    <w:rsid w:val="0004713C"/>
    <w:rsid w:val="00047B20"/>
    <w:rsid w:val="00047E04"/>
    <w:rsid w:val="00050074"/>
    <w:rsid w:val="000505A1"/>
    <w:rsid w:val="0005141B"/>
    <w:rsid w:val="00053B7A"/>
    <w:rsid w:val="00054AF3"/>
    <w:rsid w:val="00055761"/>
    <w:rsid w:val="0005714D"/>
    <w:rsid w:val="00060F82"/>
    <w:rsid w:val="00061C55"/>
    <w:rsid w:val="000629E4"/>
    <w:rsid w:val="00062DD0"/>
    <w:rsid w:val="000636C3"/>
    <w:rsid w:val="00063882"/>
    <w:rsid w:val="00063EBD"/>
    <w:rsid w:val="00063F29"/>
    <w:rsid w:val="000643BE"/>
    <w:rsid w:val="00066F91"/>
    <w:rsid w:val="00071025"/>
    <w:rsid w:val="0007206E"/>
    <w:rsid w:val="00072190"/>
    <w:rsid w:val="0007751C"/>
    <w:rsid w:val="000827D5"/>
    <w:rsid w:val="00082A32"/>
    <w:rsid w:val="00082BCE"/>
    <w:rsid w:val="000830FD"/>
    <w:rsid w:val="00083AE9"/>
    <w:rsid w:val="00084030"/>
    <w:rsid w:val="00086B4B"/>
    <w:rsid w:val="00086E24"/>
    <w:rsid w:val="00087015"/>
    <w:rsid w:val="000871FF"/>
    <w:rsid w:val="00087837"/>
    <w:rsid w:val="00090979"/>
    <w:rsid w:val="0009141F"/>
    <w:rsid w:val="00091A7E"/>
    <w:rsid w:val="00091BDC"/>
    <w:rsid w:val="0009231C"/>
    <w:rsid w:val="00093487"/>
    <w:rsid w:val="00093566"/>
    <w:rsid w:val="00093738"/>
    <w:rsid w:val="00093D59"/>
    <w:rsid w:val="000961D2"/>
    <w:rsid w:val="0009630E"/>
    <w:rsid w:val="00097C84"/>
    <w:rsid w:val="00097D10"/>
    <w:rsid w:val="000A056A"/>
    <w:rsid w:val="000A1ECD"/>
    <w:rsid w:val="000A1F1F"/>
    <w:rsid w:val="000A1F62"/>
    <w:rsid w:val="000A2D00"/>
    <w:rsid w:val="000A3FF8"/>
    <w:rsid w:val="000A7DB9"/>
    <w:rsid w:val="000B0765"/>
    <w:rsid w:val="000B0DB1"/>
    <w:rsid w:val="000B31C3"/>
    <w:rsid w:val="000B50D4"/>
    <w:rsid w:val="000B515B"/>
    <w:rsid w:val="000B51AF"/>
    <w:rsid w:val="000B5662"/>
    <w:rsid w:val="000B79D9"/>
    <w:rsid w:val="000C055D"/>
    <w:rsid w:val="000C1220"/>
    <w:rsid w:val="000C347D"/>
    <w:rsid w:val="000C5573"/>
    <w:rsid w:val="000C6180"/>
    <w:rsid w:val="000C65E4"/>
    <w:rsid w:val="000C6B21"/>
    <w:rsid w:val="000C6B29"/>
    <w:rsid w:val="000D060C"/>
    <w:rsid w:val="000D23A4"/>
    <w:rsid w:val="000D34E1"/>
    <w:rsid w:val="000D3510"/>
    <w:rsid w:val="000D3B8A"/>
    <w:rsid w:val="000D4708"/>
    <w:rsid w:val="000D4DE0"/>
    <w:rsid w:val="000D4E74"/>
    <w:rsid w:val="000D5397"/>
    <w:rsid w:val="000D77F6"/>
    <w:rsid w:val="000D7B4A"/>
    <w:rsid w:val="000E05FE"/>
    <w:rsid w:val="000E23F3"/>
    <w:rsid w:val="000E3C0E"/>
    <w:rsid w:val="000E5324"/>
    <w:rsid w:val="000E69CA"/>
    <w:rsid w:val="000E7852"/>
    <w:rsid w:val="000F21C0"/>
    <w:rsid w:val="000F3A6C"/>
    <w:rsid w:val="000F3BC2"/>
    <w:rsid w:val="000F42B9"/>
    <w:rsid w:val="000F4B81"/>
    <w:rsid w:val="000F5983"/>
    <w:rsid w:val="000F6875"/>
    <w:rsid w:val="00101781"/>
    <w:rsid w:val="0010244E"/>
    <w:rsid w:val="0010724C"/>
    <w:rsid w:val="001079A0"/>
    <w:rsid w:val="001156C5"/>
    <w:rsid w:val="00115AF6"/>
    <w:rsid w:val="0011652C"/>
    <w:rsid w:val="00116869"/>
    <w:rsid w:val="00116D25"/>
    <w:rsid w:val="00117A8E"/>
    <w:rsid w:val="00120FAC"/>
    <w:rsid w:val="00122761"/>
    <w:rsid w:val="00127145"/>
    <w:rsid w:val="00127D39"/>
    <w:rsid w:val="001315FD"/>
    <w:rsid w:val="0013188C"/>
    <w:rsid w:val="00132041"/>
    <w:rsid w:val="0013232C"/>
    <w:rsid w:val="00132FCC"/>
    <w:rsid w:val="00133343"/>
    <w:rsid w:val="001336A9"/>
    <w:rsid w:val="001344F3"/>
    <w:rsid w:val="00136B37"/>
    <w:rsid w:val="00136D6C"/>
    <w:rsid w:val="00140F0B"/>
    <w:rsid w:val="00147380"/>
    <w:rsid w:val="00150D25"/>
    <w:rsid w:val="00151A75"/>
    <w:rsid w:val="00151C22"/>
    <w:rsid w:val="001544E9"/>
    <w:rsid w:val="00155105"/>
    <w:rsid w:val="0015533D"/>
    <w:rsid w:val="00155800"/>
    <w:rsid w:val="00157657"/>
    <w:rsid w:val="00160C1E"/>
    <w:rsid w:val="00160C9C"/>
    <w:rsid w:val="0016191B"/>
    <w:rsid w:val="0016241C"/>
    <w:rsid w:val="0016353D"/>
    <w:rsid w:val="0016422A"/>
    <w:rsid w:val="0016471A"/>
    <w:rsid w:val="0016540E"/>
    <w:rsid w:val="00165BBF"/>
    <w:rsid w:val="00166087"/>
    <w:rsid w:val="00166A62"/>
    <w:rsid w:val="0017000C"/>
    <w:rsid w:val="00170A25"/>
    <w:rsid w:val="00172507"/>
    <w:rsid w:val="00172966"/>
    <w:rsid w:val="00172E08"/>
    <w:rsid w:val="00173E80"/>
    <w:rsid w:val="00176821"/>
    <w:rsid w:val="001773CF"/>
    <w:rsid w:val="00177805"/>
    <w:rsid w:val="00180590"/>
    <w:rsid w:val="0018199F"/>
    <w:rsid w:val="00181B2F"/>
    <w:rsid w:val="00184446"/>
    <w:rsid w:val="00184C5E"/>
    <w:rsid w:val="00186C34"/>
    <w:rsid w:val="00187D64"/>
    <w:rsid w:val="00192FF2"/>
    <w:rsid w:val="00194722"/>
    <w:rsid w:val="001956CC"/>
    <w:rsid w:val="00197701"/>
    <w:rsid w:val="001A106D"/>
    <w:rsid w:val="001A1561"/>
    <w:rsid w:val="001A34D2"/>
    <w:rsid w:val="001A3B5A"/>
    <w:rsid w:val="001A53A2"/>
    <w:rsid w:val="001A7D4E"/>
    <w:rsid w:val="001B1B91"/>
    <w:rsid w:val="001B1DC5"/>
    <w:rsid w:val="001B25D6"/>
    <w:rsid w:val="001B3EC4"/>
    <w:rsid w:val="001B46F8"/>
    <w:rsid w:val="001B4A3F"/>
    <w:rsid w:val="001B53B1"/>
    <w:rsid w:val="001B5641"/>
    <w:rsid w:val="001B5E48"/>
    <w:rsid w:val="001B692D"/>
    <w:rsid w:val="001C0610"/>
    <w:rsid w:val="001C1277"/>
    <w:rsid w:val="001C2CAC"/>
    <w:rsid w:val="001C4294"/>
    <w:rsid w:val="001C4A82"/>
    <w:rsid w:val="001C685B"/>
    <w:rsid w:val="001D0596"/>
    <w:rsid w:val="001D25A4"/>
    <w:rsid w:val="001D49BA"/>
    <w:rsid w:val="001D79A6"/>
    <w:rsid w:val="001E0DBC"/>
    <w:rsid w:val="001E471A"/>
    <w:rsid w:val="001E75A7"/>
    <w:rsid w:val="001E75E8"/>
    <w:rsid w:val="001E798F"/>
    <w:rsid w:val="001E7B84"/>
    <w:rsid w:val="001F0844"/>
    <w:rsid w:val="001F0B91"/>
    <w:rsid w:val="001F16CB"/>
    <w:rsid w:val="001F2976"/>
    <w:rsid w:val="001F3B12"/>
    <w:rsid w:val="001F462C"/>
    <w:rsid w:val="001F5651"/>
    <w:rsid w:val="001F5829"/>
    <w:rsid w:val="0020080C"/>
    <w:rsid w:val="00200EEC"/>
    <w:rsid w:val="00201756"/>
    <w:rsid w:val="002039D7"/>
    <w:rsid w:val="00203DC8"/>
    <w:rsid w:val="002058B7"/>
    <w:rsid w:val="00206483"/>
    <w:rsid w:val="0020657F"/>
    <w:rsid w:val="00206DC8"/>
    <w:rsid w:val="002074AB"/>
    <w:rsid w:val="00211E99"/>
    <w:rsid w:val="0021238F"/>
    <w:rsid w:val="0021289D"/>
    <w:rsid w:val="00213105"/>
    <w:rsid w:val="002138A2"/>
    <w:rsid w:val="00213DB2"/>
    <w:rsid w:val="002142B4"/>
    <w:rsid w:val="0021467E"/>
    <w:rsid w:val="0021748A"/>
    <w:rsid w:val="00217633"/>
    <w:rsid w:val="00220655"/>
    <w:rsid w:val="00221945"/>
    <w:rsid w:val="00221C97"/>
    <w:rsid w:val="002225F3"/>
    <w:rsid w:val="00222AF7"/>
    <w:rsid w:val="002230DE"/>
    <w:rsid w:val="0022338D"/>
    <w:rsid w:val="002239FE"/>
    <w:rsid w:val="00223B35"/>
    <w:rsid w:val="002246F3"/>
    <w:rsid w:val="00225B22"/>
    <w:rsid w:val="00230884"/>
    <w:rsid w:val="002310E8"/>
    <w:rsid w:val="002321F3"/>
    <w:rsid w:val="00232BFA"/>
    <w:rsid w:val="00234470"/>
    <w:rsid w:val="00235ED2"/>
    <w:rsid w:val="00236464"/>
    <w:rsid w:val="00237E9F"/>
    <w:rsid w:val="00240114"/>
    <w:rsid w:val="002406A6"/>
    <w:rsid w:val="002416CF"/>
    <w:rsid w:val="00242394"/>
    <w:rsid w:val="002433C9"/>
    <w:rsid w:val="00244AA3"/>
    <w:rsid w:val="00245B7A"/>
    <w:rsid w:val="00246EBF"/>
    <w:rsid w:val="00247A80"/>
    <w:rsid w:val="00247FB5"/>
    <w:rsid w:val="00252335"/>
    <w:rsid w:val="002532C5"/>
    <w:rsid w:val="002537F3"/>
    <w:rsid w:val="00253DC7"/>
    <w:rsid w:val="00256DD8"/>
    <w:rsid w:val="00256F6C"/>
    <w:rsid w:val="00263167"/>
    <w:rsid w:val="0026324E"/>
    <w:rsid w:val="00263FE3"/>
    <w:rsid w:val="002656ED"/>
    <w:rsid w:val="00265F5D"/>
    <w:rsid w:val="00266AA6"/>
    <w:rsid w:val="00266B50"/>
    <w:rsid w:val="0027001A"/>
    <w:rsid w:val="0027026C"/>
    <w:rsid w:val="00270468"/>
    <w:rsid w:val="00270F39"/>
    <w:rsid w:val="002716C3"/>
    <w:rsid w:val="002718BD"/>
    <w:rsid w:val="00271A06"/>
    <w:rsid w:val="00272259"/>
    <w:rsid w:val="00272E05"/>
    <w:rsid w:val="0027329D"/>
    <w:rsid w:val="00273955"/>
    <w:rsid w:val="0027440C"/>
    <w:rsid w:val="00280E9A"/>
    <w:rsid w:val="002816B5"/>
    <w:rsid w:val="00285FE4"/>
    <w:rsid w:val="002865DB"/>
    <w:rsid w:val="00291216"/>
    <w:rsid w:val="00292FCE"/>
    <w:rsid w:val="00293201"/>
    <w:rsid w:val="00293388"/>
    <w:rsid w:val="00294140"/>
    <w:rsid w:val="002946E9"/>
    <w:rsid w:val="00294CC3"/>
    <w:rsid w:val="00295807"/>
    <w:rsid w:val="00296F39"/>
    <w:rsid w:val="002A095F"/>
    <w:rsid w:val="002A3AB0"/>
    <w:rsid w:val="002A5793"/>
    <w:rsid w:val="002A5FB3"/>
    <w:rsid w:val="002A72A3"/>
    <w:rsid w:val="002A7EF8"/>
    <w:rsid w:val="002B0307"/>
    <w:rsid w:val="002B0320"/>
    <w:rsid w:val="002B0349"/>
    <w:rsid w:val="002B1179"/>
    <w:rsid w:val="002B1322"/>
    <w:rsid w:val="002B245A"/>
    <w:rsid w:val="002B5622"/>
    <w:rsid w:val="002B6AC3"/>
    <w:rsid w:val="002B71CC"/>
    <w:rsid w:val="002C07DC"/>
    <w:rsid w:val="002C157E"/>
    <w:rsid w:val="002C1B1D"/>
    <w:rsid w:val="002C213C"/>
    <w:rsid w:val="002C34B2"/>
    <w:rsid w:val="002C3BDF"/>
    <w:rsid w:val="002C4B5F"/>
    <w:rsid w:val="002C6C1D"/>
    <w:rsid w:val="002D0CB0"/>
    <w:rsid w:val="002D1481"/>
    <w:rsid w:val="002D275E"/>
    <w:rsid w:val="002D641B"/>
    <w:rsid w:val="002E05CB"/>
    <w:rsid w:val="002E1EDA"/>
    <w:rsid w:val="002E250F"/>
    <w:rsid w:val="002E3D06"/>
    <w:rsid w:val="002E7214"/>
    <w:rsid w:val="002E75FF"/>
    <w:rsid w:val="002F0EFA"/>
    <w:rsid w:val="002F2913"/>
    <w:rsid w:val="002F31F2"/>
    <w:rsid w:val="002F3596"/>
    <w:rsid w:val="002F4440"/>
    <w:rsid w:val="002F4B8B"/>
    <w:rsid w:val="002F6C94"/>
    <w:rsid w:val="003003D7"/>
    <w:rsid w:val="00301AE3"/>
    <w:rsid w:val="00301B2C"/>
    <w:rsid w:val="003021AD"/>
    <w:rsid w:val="00302FAF"/>
    <w:rsid w:val="003031B6"/>
    <w:rsid w:val="00303816"/>
    <w:rsid w:val="00303FC4"/>
    <w:rsid w:val="00312256"/>
    <w:rsid w:val="00312D07"/>
    <w:rsid w:val="00313932"/>
    <w:rsid w:val="0031503E"/>
    <w:rsid w:val="00316048"/>
    <w:rsid w:val="00316811"/>
    <w:rsid w:val="0031750A"/>
    <w:rsid w:val="00320DF6"/>
    <w:rsid w:val="00321544"/>
    <w:rsid w:val="00322519"/>
    <w:rsid w:val="00324484"/>
    <w:rsid w:val="0032508D"/>
    <w:rsid w:val="00325B24"/>
    <w:rsid w:val="00326B79"/>
    <w:rsid w:val="0032793F"/>
    <w:rsid w:val="0033014E"/>
    <w:rsid w:val="00330291"/>
    <w:rsid w:val="00330F1B"/>
    <w:rsid w:val="003321FE"/>
    <w:rsid w:val="00332AFB"/>
    <w:rsid w:val="00333BEC"/>
    <w:rsid w:val="003346E6"/>
    <w:rsid w:val="00334D5A"/>
    <w:rsid w:val="00334D68"/>
    <w:rsid w:val="00335416"/>
    <w:rsid w:val="00335E30"/>
    <w:rsid w:val="00335F0B"/>
    <w:rsid w:val="003361D4"/>
    <w:rsid w:val="00337476"/>
    <w:rsid w:val="003377B3"/>
    <w:rsid w:val="00337DBF"/>
    <w:rsid w:val="00342101"/>
    <w:rsid w:val="00342F39"/>
    <w:rsid w:val="00343DDF"/>
    <w:rsid w:val="00345541"/>
    <w:rsid w:val="0034576F"/>
    <w:rsid w:val="003469B8"/>
    <w:rsid w:val="00347E37"/>
    <w:rsid w:val="003513BA"/>
    <w:rsid w:val="003541B2"/>
    <w:rsid w:val="00354C1F"/>
    <w:rsid w:val="00355752"/>
    <w:rsid w:val="0035604A"/>
    <w:rsid w:val="003562AB"/>
    <w:rsid w:val="0035717A"/>
    <w:rsid w:val="0035757C"/>
    <w:rsid w:val="00360453"/>
    <w:rsid w:val="00360CC0"/>
    <w:rsid w:val="00361039"/>
    <w:rsid w:val="00364173"/>
    <w:rsid w:val="00365DFF"/>
    <w:rsid w:val="00365F9D"/>
    <w:rsid w:val="00366562"/>
    <w:rsid w:val="00367E29"/>
    <w:rsid w:val="00371085"/>
    <w:rsid w:val="00374423"/>
    <w:rsid w:val="00374F6B"/>
    <w:rsid w:val="00377351"/>
    <w:rsid w:val="00381ED2"/>
    <w:rsid w:val="00383DB1"/>
    <w:rsid w:val="0038464D"/>
    <w:rsid w:val="003849C4"/>
    <w:rsid w:val="003859B6"/>
    <w:rsid w:val="00385D31"/>
    <w:rsid w:val="00387268"/>
    <w:rsid w:val="00390306"/>
    <w:rsid w:val="00390E0A"/>
    <w:rsid w:val="00391744"/>
    <w:rsid w:val="00394151"/>
    <w:rsid w:val="00395185"/>
    <w:rsid w:val="00396129"/>
    <w:rsid w:val="003A0150"/>
    <w:rsid w:val="003A05A7"/>
    <w:rsid w:val="003A1201"/>
    <w:rsid w:val="003A3911"/>
    <w:rsid w:val="003A4E5C"/>
    <w:rsid w:val="003A5436"/>
    <w:rsid w:val="003A5C18"/>
    <w:rsid w:val="003A6640"/>
    <w:rsid w:val="003A6684"/>
    <w:rsid w:val="003A7671"/>
    <w:rsid w:val="003A7AC6"/>
    <w:rsid w:val="003A7BFB"/>
    <w:rsid w:val="003B002B"/>
    <w:rsid w:val="003B1370"/>
    <w:rsid w:val="003B1F78"/>
    <w:rsid w:val="003B203C"/>
    <w:rsid w:val="003B3286"/>
    <w:rsid w:val="003B407F"/>
    <w:rsid w:val="003B52B2"/>
    <w:rsid w:val="003B7643"/>
    <w:rsid w:val="003C0599"/>
    <w:rsid w:val="003C0B0F"/>
    <w:rsid w:val="003C140D"/>
    <w:rsid w:val="003C35F4"/>
    <w:rsid w:val="003C4062"/>
    <w:rsid w:val="003C5F9D"/>
    <w:rsid w:val="003C6C9A"/>
    <w:rsid w:val="003C6E8C"/>
    <w:rsid w:val="003D23DA"/>
    <w:rsid w:val="003D2864"/>
    <w:rsid w:val="003D3558"/>
    <w:rsid w:val="003D4A3A"/>
    <w:rsid w:val="003D526F"/>
    <w:rsid w:val="003D5C37"/>
    <w:rsid w:val="003D67D3"/>
    <w:rsid w:val="003D6C88"/>
    <w:rsid w:val="003D7773"/>
    <w:rsid w:val="003D7E8A"/>
    <w:rsid w:val="003E109E"/>
    <w:rsid w:val="003E127E"/>
    <w:rsid w:val="003E1869"/>
    <w:rsid w:val="003E2405"/>
    <w:rsid w:val="003E279B"/>
    <w:rsid w:val="003E2B0E"/>
    <w:rsid w:val="003E441E"/>
    <w:rsid w:val="003E5A8D"/>
    <w:rsid w:val="003F107F"/>
    <w:rsid w:val="003F16EF"/>
    <w:rsid w:val="003F3155"/>
    <w:rsid w:val="004007CF"/>
    <w:rsid w:val="00401B10"/>
    <w:rsid w:val="00401CC1"/>
    <w:rsid w:val="00402E29"/>
    <w:rsid w:val="00404486"/>
    <w:rsid w:val="00404EC7"/>
    <w:rsid w:val="00406907"/>
    <w:rsid w:val="004072AE"/>
    <w:rsid w:val="00407C15"/>
    <w:rsid w:val="004101BA"/>
    <w:rsid w:val="00412253"/>
    <w:rsid w:val="00412E09"/>
    <w:rsid w:val="00412E11"/>
    <w:rsid w:val="00413031"/>
    <w:rsid w:val="00415A4A"/>
    <w:rsid w:val="00416204"/>
    <w:rsid w:val="004164E7"/>
    <w:rsid w:val="004173A6"/>
    <w:rsid w:val="0041740D"/>
    <w:rsid w:val="00417B36"/>
    <w:rsid w:val="00420D1C"/>
    <w:rsid w:val="00421181"/>
    <w:rsid w:val="00421D5A"/>
    <w:rsid w:val="004222CC"/>
    <w:rsid w:val="00423F07"/>
    <w:rsid w:val="00424FE9"/>
    <w:rsid w:val="004253DE"/>
    <w:rsid w:val="00425D33"/>
    <w:rsid w:val="004262BC"/>
    <w:rsid w:val="00430AD0"/>
    <w:rsid w:val="00431925"/>
    <w:rsid w:val="004335F9"/>
    <w:rsid w:val="0043499E"/>
    <w:rsid w:val="0043537D"/>
    <w:rsid w:val="004356B8"/>
    <w:rsid w:val="0043631F"/>
    <w:rsid w:val="00437436"/>
    <w:rsid w:val="00446328"/>
    <w:rsid w:val="004500C8"/>
    <w:rsid w:val="0045121A"/>
    <w:rsid w:val="004521C3"/>
    <w:rsid w:val="004522B5"/>
    <w:rsid w:val="00454370"/>
    <w:rsid w:val="0045462A"/>
    <w:rsid w:val="00455209"/>
    <w:rsid w:val="00460A06"/>
    <w:rsid w:val="00460C8A"/>
    <w:rsid w:val="00461156"/>
    <w:rsid w:val="00462C03"/>
    <w:rsid w:val="00462D27"/>
    <w:rsid w:val="004631C9"/>
    <w:rsid w:val="00463F4E"/>
    <w:rsid w:val="00464DF1"/>
    <w:rsid w:val="00464F1C"/>
    <w:rsid w:val="00465514"/>
    <w:rsid w:val="00465910"/>
    <w:rsid w:val="00470235"/>
    <w:rsid w:val="004704A1"/>
    <w:rsid w:val="00471274"/>
    <w:rsid w:val="0047145D"/>
    <w:rsid w:val="00471B2B"/>
    <w:rsid w:val="00472703"/>
    <w:rsid w:val="00472B12"/>
    <w:rsid w:val="00473619"/>
    <w:rsid w:val="0047402D"/>
    <w:rsid w:val="004747ED"/>
    <w:rsid w:val="00475E5E"/>
    <w:rsid w:val="0047705D"/>
    <w:rsid w:val="00477D7B"/>
    <w:rsid w:val="00477EB7"/>
    <w:rsid w:val="0048005F"/>
    <w:rsid w:val="00480114"/>
    <w:rsid w:val="004810CC"/>
    <w:rsid w:val="004815A1"/>
    <w:rsid w:val="00481F10"/>
    <w:rsid w:val="00481FE9"/>
    <w:rsid w:val="004826FD"/>
    <w:rsid w:val="00484345"/>
    <w:rsid w:val="00484F0D"/>
    <w:rsid w:val="004859ED"/>
    <w:rsid w:val="00487D40"/>
    <w:rsid w:val="004926CC"/>
    <w:rsid w:val="00492E2E"/>
    <w:rsid w:val="00493E55"/>
    <w:rsid w:val="0049615D"/>
    <w:rsid w:val="00496E29"/>
    <w:rsid w:val="00497FF2"/>
    <w:rsid w:val="004A0238"/>
    <w:rsid w:val="004A1866"/>
    <w:rsid w:val="004A2095"/>
    <w:rsid w:val="004A2847"/>
    <w:rsid w:val="004A35AB"/>
    <w:rsid w:val="004A3C1D"/>
    <w:rsid w:val="004A43F5"/>
    <w:rsid w:val="004A4A05"/>
    <w:rsid w:val="004A4CF4"/>
    <w:rsid w:val="004A5571"/>
    <w:rsid w:val="004A6A81"/>
    <w:rsid w:val="004A6C3E"/>
    <w:rsid w:val="004A70D5"/>
    <w:rsid w:val="004B0572"/>
    <w:rsid w:val="004B0B7E"/>
    <w:rsid w:val="004B0CBF"/>
    <w:rsid w:val="004B12DE"/>
    <w:rsid w:val="004B182B"/>
    <w:rsid w:val="004B189C"/>
    <w:rsid w:val="004B21F4"/>
    <w:rsid w:val="004B27F8"/>
    <w:rsid w:val="004B319A"/>
    <w:rsid w:val="004B449C"/>
    <w:rsid w:val="004B5F66"/>
    <w:rsid w:val="004C1854"/>
    <w:rsid w:val="004C2C6B"/>
    <w:rsid w:val="004C35D9"/>
    <w:rsid w:val="004C37DF"/>
    <w:rsid w:val="004C4F05"/>
    <w:rsid w:val="004C5A41"/>
    <w:rsid w:val="004C5B60"/>
    <w:rsid w:val="004C7730"/>
    <w:rsid w:val="004D0D87"/>
    <w:rsid w:val="004D27B0"/>
    <w:rsid w:val="004D2AEC"/>
    <w:rsid w:val="004D32B1"/>
    <w:rsid w:val="004D3DFD"/>
    <w:rsid w:val="004D46F9"/>
    <w:rsid w:val="004D5EB2"/>
    <w:rsid w:val="004D653C"/>
    <w:rsid w:val="004E0510"/>
    <w:rsid w:val="004E26EB"/>
    <w:rsid w:val="004E3D7C"/>
    <w:rsid w:val="004E4716"/>
    <w:rsid w:val="004E4875"/>
    <w:rsid w:val="004E4950"/>
    <w:rsid w:val="004E4B40"/>
    <w:rsid w:val="004E4FEC"/>
    <w:rsid w:val="004E768F"/>
    <w:rsid w:val="004E7E92"/>
    <w:rsid w:val="004F290B"/>
    <w:rsid w:val="004F4175"/>
    <w:rsid w:val="004F63DC"/>
    <w:rsid w:val="004F793E"/>
    <w:rsid w:val="005024E3"/>
    <w:rsid w:val="00502868"/>
    <w:rsid w:val="0050323A"/>
    <w:rsid w:val="00503B53"/>
    <w:rsid w:val="00504829"/>
    <w:rsid w:val="00510BC0"/>
    <w:rsid w:val="00511CB0"/>
    <w:rsid w:val="005161FE"/>
    <w:rsid w:val="00516EDB"/>
    <w:rsid w:val="005177B0"/>
    <w:rsid w:val="00517A67"/>
    <w:rsid w:val="00520045"/>
    <w:rsid w:val="005207E2"/>
    <w:rsid w:val="00520D16"/>
    <w:rsid w:val="00521280"/>
    <w:rsid w:val="00525338"/>
    <w:rsid w:val="00525CD5"/>
    <w:rsid w:val="00526CCF"/>
    <w:rsid w:val="005271BD"/>
    <w:rsid w:val="0052725A"/>
    <w:rsid w:val="005304DF"/>
    <w:rsid w:val="00533663"/>
    <w:rsid w:val="0053426E"/>
    <w:rsid w:val="00536C22"/>
    <w:rsid w:val="00537422"/>
    <w:rsid w:val="00541F58"/>
    <w:rsid w:val="00542710"/>
    <w:rsid w:val="00542B5B"/>
    <w:rsid w:val="00542EAC"/>
    <w:rsid w:val="00543315"/>
    <w:rsid w:val="0054529F"/>
    <w:rsid w:val="00545AB3"/>
    <w:rsid w:val="00545DFF"/>
    <w:rsid w:val="0054687B"/>
    <w:rsid w:val="00546E0B"/>
    <w:rsid w:val="00547A02"/>
    <w:rsid w:val="005511DE"/>
    <w:rsid w:val="005512F9"/>
    <w:rsid w:val="00552CF2"/>
    <w:rsid w:val="0055433D"/>
    <w:rsid w:val="005554DC"/>
    <w:rsid w:val="00555DFD"/>
    <w:rsid w:val="00555F81"/>
    <w:rsid w:val="005563D6"/>
    <w:rsid w:val="005566D8"/>
    <w:rsid w:val="00557ECC"/>
    <w:rsid w:val="00562EBB"/>
    <w:rsid w:val="00565F9A"/>
    <w:rsid w:val="00567B0C"/>
    <w:rsid w:val="00567B48"/>
    <w:rsid w:val="0057061B"/>
    <w:rsid w:val="00572013"/>
    <w:rsid w:val="00573A1A"/>
    <w:rsid w:val="00574234"/>
    <w:rsid w:val="005742D9"/>
    <w:rsid w:val="005754F2"/>
    <w:rsid w:val="00577483"/>
    <w:rsid w:val="005802D5"/>
    <w:rsid w:val="005804D2"/>
    <w:rsid w:val="00583862"/>
    <w:rsid w:val="00584042"/>
    <w:rsid w:val="0058436E"/>
    <w:rsid w:val="00586A7B"/>
    <w:rsid w:val="0059063A"/>
    <w:rsid w:val="005911EC"/>
    <w:rsid w:val="00591A9A"/>
    <w:rsid w:val="00591D6C"/>
    <w:rsid w:val="00592D35"/>
    <w:rsid w:val="00592FA1"/>
    <w:rsid w:val="005935E1"/>
    <w:rsid w:val="00595B68"/>
    <w:rsid w:val="00595BC9"/>
    <w:rsid w:val="005969AD"/>
    <w:rsid w:val="005975C7"/>
    <w:rsid w:val="00597758"/>
    <w:rsid w:val="005979EA"/>
    <w:rsid w:val="00597E7B"/>
    <w:rsid w:val="005A205E"/>
    <w:rsid w:val="005A2205"/>
    <w:rsid w:val="005A27E2"/>
    <w:rsid w:val="005A2807"/>
    <w:rsid w:val="005A3174"/>
    <w:rsid w:val="005A31E4"/>
    <w:rsid w:val="005A5172"/>
    <w:rsid w:val="005A5932"/>
    <w:rsid w:val="005A6C75"/>
    <w:rsid w:val="005A7992"/>
    <w:rsid w:val="005B135A"/>
    <w:rsid w:val="005B1BDA"/>
    <w:rsid w:val="005B1E1F"/>
    <w:rsid w:val="005B270F"/>
    <w:rsid w:val="005B278A"/>
    <w:rsid w:val="005B41A5"/>
    <w:rsid w:val="005B434C"/>
    <w:rsid w:val="005B45D3"/>
    <w:rsid w:val="005B4674"/>
    <w:rsid w:val="005B4A50"/>
    <w:rsid w:val="005B5013"/>
    <w:rsid w:val="005B6AE9"/>
    <w:rsid w:val="005B6E13"/>
    <w:rsid w:val="005B77B8"/>
    <w:rsid w:val="005C16E6"/>
    <w:rsid w:val="005C2084"/>
    <w:rsid w:val="005C35F2"/>
    <w:rsid w:val="005C3CA9"/>
    <w:rsid w:val="005C4ED1"/>
    <w:rsid w:val="005C5112"/>
    <w:rsid w:val="005C5E4F"/>
    <w:rsid w:val="005C6861"/>
    <w:rsid w:val="005C7579"/>
    <w:rsid w:val="005D02F1"/>
    <w:rsid w:val="005D0655"/>
    <w:rsid w:val="005D1172"/>
    <w:rsid w:val="005D183A"/>
    <w:rsid w:val="005D1927"/>
    <w:rsid w:val="005D1ADC"/>
    <w:rsid w:val="005D1E5B"/>
    <w:rsid w:val="005D2420"/>
    <w:rsid w:val="005D31AE"/>
    <w:rsid w:val="005D3649"/>
    <w:rsid w:val="005D41CB"/>
    <w:rsid w:val="005D5450"/>
    <w:rsid w:val="005D6050"/>
    <w:rsid w:val="005D70C1"/>
    <w:rsid w:val="005E0311"/>
    <w:rsid w:val="005E0A92"/>
    <w:rsid w:val="005E37DF"/>
    <w:rsid w:val="005E395A"/>
    <w:rsid w:val="005E4E29"/>
    <w:rsid w:val="005E58AB"/>
    <w:rsid w:val="005E62B0"/>
    <w:rsid w:val="005F179A"/>
    <w:rsid w:val="005F1FAD"/>
    <w:rsid w:val="005F2B5A"/>
    <w:rsid w:val="005F2EC1"/>
    <w:rsid w:val="005F3336"/>
    <w:rsid w:val="005F3606"/>
    <w:rsid w:val="005F4F85"/>
    <w:rsid w:val="005F7F23"/>
    <w:rsid w:val="0060023A"/>
    <w:rsid w:val="00600850"/>
    <w:rsid w:val="00601F28"/>
    <w:rsid w:val="0060228B"/>
    <w:rsid w:val="0060254D"/>
    <w:rsid w:val="00603458"/>
    <w:rsid w:val="006038E4"/>
    <w:rsid w:val="00606446"/>
    <w:rsid w:val="00606780"/>
    <w:rsid w:val="00615305"/>
    <w:rsid w:val="00615DE0"/>
    <w:rsid w:val="00616F92"/>
    <w:rsid w:val="00621A03"/>
    <w:rsid w:val="00621B93"/>
    <w:rsid w:val="00621C56"/>
    <w:rsid w:val="00622148"/>
    <w:rsid w:val="00623034"/>
    <w:rsid w:val="0062307B"/>
    <w:rsid w:val="00624AB5"/>
    <w:rsid w:val="00624DEF"/>
    <w:rsid w:val="006253AB"/>
    <w:rsid w:val="00626487"/>
    <w:rsid w:val="006268EB"/>
    <w:rsid w:val="00631ABD"/>
    <w:rsid w:val="00631DC1"/>
    <w:rsid w:val="006324B3"/>
    <w:rsid w:val="0063367B"/>
    <w:rsid w:val="0063418D"/>
    <w:rsid w:val="00635C8C"/>
    <w:rsid w:val="006360FC"/>
    <w:rsid w:val="006363B9"/>
    <w:rsid w:val="00636DEF"/>
    <w:rsid w:val="006400CD"/>
    <w:rsid w:val="00640F2B"/>
    <w:rsid w:val="0064399E"/>
    <w:rsid w:val="00645456"/>
    <w:rsid w:val="006460A3"/>
    <w:rsid w:val="00646921"/>
    <w:rsid w:val="00646C79"/>
    <w:rsid w:val="00650950"/>
    <w:rsid w:val="00653594"/>
    <w:rsid w:val="006541A1"/>
    <w:rsid w:val="00656401"/>
    <w:rsid w:val="00657EC5"/>
    <w:rsid w:val="0066051A"/>
    <w:rsid w:val="00660797"/>
    <w:rsid w:val="00661042"/>
    <w:rsid w:val="00661716"/>
    <w:rsid w:val="00662871"/>
    <w:rsid w:val="006629B1"/>
    <w:rsid w:val="0066485C"/>
    <w:rsid w:val="00665E5B"/>
    <w:rsid w:val="00665FF4"/>
    <w:rsid w:val="00666E79"/>
    <w:rsid w:val="00671B63"/>
    <w:rsid w:val="00672139"/>
    <w:rsid w:val="00672CFD"/>
    <w:rsid w:val="006734E3"/>
    <w:rsid w:val="006741ED"/>
    <w:rsid w:val="00675425"/>
    <w:rsid w:val="00675555"/>
    <w:rsid w:val="00676270"/>
    <w:rsid w:val="006770A9"/>
    <w:rsid w:val="0067748D"/>
    <w:rsid w:val="00677CE4"/>
    <w:rsid w:val="00680497"/>
    <w:rsid w:val="006813D1"/>
    <w:rsid w:val="00681F5B"/>
    <w:rsid w:val="00682EB5"/>
    <w:rsid w:val="00683E5D"/>
    <w:rsid w:val="00683F2E"/>
    <w:rsid w:val="00684FA8"/>
    <w:rsid w:val="006853D5"/>
    <w:rsid w:val="00692F03"/>
    <w:rsid w:val="00693189"/>
    <w:rsid w:val="006932D8"/>
    <w:rsid w:val="0069369A"/>
    <w:rsid w:val="00694485"/>
    <w:rsid w:val="00695040"/>
    <w:rsid w:val="006961E8"/>
    <w:rsid w:val="00697DE3"/>
    <w:rsid w:val="006A0245"/>
    <w:rsid w:val="006A23C1"/>
    <w:rsid w:val="006A408C"/>
    <w:rsid w:val="006A437D"/>
    <w:rsid w:val="006A5BA3"/>
    <w:rsid w:val="006A60C3"/>
    <w:rsid w:val="006A6B06"/>
    <w:rsid w:val="006A6C7B"/>
    <w:rsid w:val="006A6D77"/>
    <w:rsid w:val="006A78C8"/>
    <w:rsid w:val="006B021E"/>
    <w:rsid w:val="006B0EE2"/>
    <w:rsid w:val="006B118A"/>
    <w:rsid w:val="006B3027"/>
    <w:rsid w:val="006B351C"/>
    <w:rsid w:val="006B52E4"/>
    <w:rsid w:val="006B5802"/>
    <w:rsid w:val="006B648D"/>
    <w:rsid w:val="006B6E2D"/>
    <w:rsid w:val="006C21F8"/>
    <w:rsid w:val="006C29AC"/>
    <w:rsid w:val="006C40ED"/>
    <w:rsid w:val="006C4547"/>
    <w:rsid w:val="006C5468"/>
    <w:rsid w:val="006C7C36"/>
    <w:rsid w:val="006D0842"/>
    <w:rsid w:val="006D096F"/>
    <w:rsid w:val="006D0F43"/>
    <w:rsid w:val="006D1C7B"/>
    <w:rsid w:val="006D2194"/>
    <w:rsid w:val="006D2575"/>
    <w:rsid w:val="006D3966"/>
    <w:rsid w:val="006D3E2B"/>
    <w:rsid w:val="006D451B"/>
    <w:rsid w:val="006D46AA"/>
    <w:rsid w:val="006D5735"/>
    <w:rsid w:val="006D5C6E"/>
    <w:rsid w:val="006D7A3C"/>
    <w:rsid w:val="006E3D75"/>
    <w:rsid w:val="006E4798"/>
    <w:rsid w:val="006E639B"/>
    <w:rsid w:val="006F0DE8"/>
    <w:rsid w:val="006F15C0"/>
    <w:rsid w:val="006F265D"/>
    <w:rsid w:val="006F2B7C"/>
    <w:rsid w:val="006F2C3B"/>
    <w:rsid w:val="006F67B1"/>
    <w:rsid w:val="006F76D7"/>
    <w:rsid w:val="006F79CC"/>
    <w:rsid w:val="00700917"/>
    <w:rsid w:val="0070101C"/>
    <w:rsid w:val="00701092"/>
    <w:rsid w:val="0070128F"/>
    <w:rsid w:val="00704BF1"/>
    <w:rsid w:val="00704C3B"/>
    <w:rsid w:val="00704FDA"/>
    <w:rsid w:val="00706E08"/>
    <w:rsid w:val="00707D25"/>
    <w:rsid w:val="007101CC"/>
    <w:rsid w:val="00711D1A"/>
    <w:rsid w:val="00711D67"/>
    <w:rsid w:val="00713604"/>
    <w:rsid w:val="00715AD8"/>
    <w:rsid w:val="0071613F"/>
    <w:rsid w:val="007164DA"/>
    <w:rsid w:val="00716B5E"/>
    <w:rsid w:val="007172B6"/>
    <w:rsid w:val="00725083"/>
    <w:rsid w:val="00725B01"/>
    <w:rsid w:val="00727281"/>
    <w:rsid w:val="0073157F"/>
    <w:rsid w:val="00732637"/>
    <w:rsid w:val="00735009"/>
    <w:rsid w:val="00735A30"/>
    <w:rsid w:val="007405FC"/>
    <w:rsid w:val="00740A82"/>
    <w:rsid w:val="00741B38"/>
    <w:rsid w:val="00742307"/>
    <w:rsid w:val="0074291B"/>
    <w:rsid w:val="00742CC8"/>
    <w:rsid w:val="007451CA"/>
    <w:rsid w:val="00752743"/>
    <w:rsid w:val="00753145"/>
    <w:rsid w:val="00753B7B"/>
    <w:rsid w:val="00753EDE"/>
    <w:rsid w:val="00756AE4"/>
    <w:rsid w:val="007571ED"/>
    <w:rsid w:val="00757880"/>
    <w:rsid w:val="007600BA"/>
    <w:rsid w:val="007614AD"/>
    <w:rsid w:val="00761640"/>
    <w:rsid w:val="00761A2B"/>
    <w:rsid w:val="007629DC"/>
    <w:rsid w:val="007633BE"/>
    <w:rsid w:val="00764623"/>
    <w:rsid w:val="00765495"/>
    <w:rsid w:val="0076772E"/>
    <w:rsid w:val="00771A9C"/>
    <w:rsid w:val="0077276B"/>
    <w:rsid w:val="007729D0"/>
    <w:rsid w:val="00773323"/>
    <w:rsid w:val="00773393"/>
    <w:rsid w:val="00773410"/>
    <w:rsid w:val="0077363F"/>
    <w:rsid w:val="00775430"/>
    <w:rsid w:val="0077556F"/>
    <w:rsid w:val="00776512"/>
    <w:rsid w:val="00781040"/>
    <w:rsid w:val="0078132B"/>
    <w:rsid w:val="0078140E"/>
    <w:rsid w:val="0078232A"/>
    <w:rsid w:val="00785EAE"/>
    <w:rsid w:val="00786CCB"/>
    <w:rsid w:val="00787A79"/>
    <w:rsid w:val="0079051D"/>
    <w:rsid w:val="0079080B"/>
    <w:rsid w:val="00791910"/>
    <w:rsid w:val="00791CCF"/>
    <w:rsid w:val="007922B0"/>
    <w:rsid w:val="0079583E"/>
    <w:rsid w:val="007A02AC"/>
    <w:rsid w:val="007A0552"/>
    <w:rsid w:val="007A1BC3"/>
    <w:rsid w:val="007A2247"/>
    <w:rsid w:val="007A3E16"/>
    <w:rsid w:val="007A4038"/>
    <w:rsid w:val="007A4392"/>
    <w:rsid w:val="007A4921"/>
    <w:rsid w:val="007A4D99"/>
    <w:rsid w:val="007A541A"/>
    <w:rsid w:val="007A55DF"/>
    <w:rsid w:val="007A560D"/>
    <w:rsid w:val="007A741A"/>
    <w:rsid w:val="007A763F"/>
    <w:rsid w:val="007B22B2"/>
    <w:rsid w:val="007B28F4"/>
    <w:rsid w:val="007B2CFD"/>
    <w:rsid w:val="007B32AD"/>
    <w:rsid w:val="007B392E"/>
    <w:rsid w:val="007B79D5"/>
    <w:rsid w:val="007C0115"/>
    <w:rsid w:val="007C0F67"/>
    <w:rsid w:val="007C2A12"/>
    <w:rsid w:val="007C3094"/>
    <w:rsid w:val="007C4155"/>
    <w:rsid w:val="007C5A17"/>
    <w:rsid w:val="007C716A"/>
    <w:rsid w:val="007C751A"/>
    <w:rsid w:val="007D38E7"/>
    <w:rsid w:val="007D58A2"/>
    <w:rsid w:val="007D64A6"/>
    <w:rsid w:val="007D7C42"/>
    <w:rsid w:val="007E145E"/>
    <w:rsid w:val="007E1AA5"/>
    <w:rsid w:val="007E209C"/>
    <w:rsid w:val="007E26C8"/>
    <w:rsid w:val="007E4E4A"/>
    <w:rsid w:val="007E6E34"/>
    <w:rsid w:val="007F0792"/>
    <w:rsid w:val="007F206C"/>
    <w:rsid w:val="007F3735"/>
    <w:rsid w:val="007F39A2"/>
    <w:rsid w:val="007F3A03"/>
    <w:rsid w:val="007F3EE5"/>
    <w:rsid w:val="007F4617"/>
    <w:rsid w:val="007F4E86"/>
    <w:rsid w:val="007F62C2"/>
    <w:rsid w:val="007F6DBA"/>
    <w:rsid w:val="008032A2"/>
    <w:rsid w:val="0080390D"/>
    <w:rsid w:val="008048F8"/>
    <w:rsid w:val="00805671"/>
    <w:rsid w:val="00807ED8"/>
    <w:rsid w:val="00810311"/>
    <w:rsid w:val="008105EB"/>
    <w:rsid w:val="00810B03"/>
    <w:rsid w:val="00811BAC"/>
    <w:rsid w:val="00812A72"/>
    <w:rsid w:val="00813E15"/>
    <w:rsid w:val="0081424A"/>
    <w:rsid w:val="008145CD"/>
    <w:rsid w:val="00814EC1"/>
    <w:rsid w:val="0081535B"/>
    <w:rsid w:val="00815C4B"/>
    <w:rsid w:val="00820E91"/>
    <w:rsid w:val="008242AB"/>
    <w:rsid w:val="00824863"/>
    <w:rsid w:val="00824D38"/>
    <w:rsid w:val="00825AF5"/>
    <w:rsid w:val="008263FA"/>
    <w:rsid w:val="00827143"/>
    <w:rsid w:val="008276F9"/>
    <w:rsid w:val="00827D23"/>
    <w:rsid w:val="00831613"/>
    <w:rsid w:val="00831670"/>
    <w:rsid w:val="00832497"/>
    <w:rsid w:val="008337FC"/>
    <w:rsid w:val="0083382D"/>
    <w:rsid w:val="0083502B"/>
    <w:rsid w:val="00837C50"/>
    <w:rsid w:val="00841742"/>
    <w:rsid w:val="0084187C"/>
    <w:rsid w:val="0084285E"/>
    <w:rsid w:val="00843637"/>
    <w:rsid w:val="008449CD"/>
    <w:rsid w:val="00845F1E"/>
    <w:rsid w:val="00846709"/>
    <w:rsid w:val="00846FB0"/>
    <w:rsid w:val="00847D33"/>
    <w:rsid w:val="00850F1B"/>
    <w:rsid w:val="008511ED"/>
    <w:rsid w:val="008514B1"/>
    <w:rsid w:val="008514B9"/>
    <w:rsid w:val="00852253"/>
    <w:rsid w:val="008522F7"/>
    <w:rsid w:val="00853886"/>
    <w:rsid w:val="00854A0A"/>
    <w:rsid w:val="00854C4D"/>
    <w:rsid w:val="00854E7E"/>
    <w:rsid w:val="00856CB9"/>
    <w:rsid w:val="0085714B"/>
    <w:rsid w:val="00857BB0"/>
    <w:rsid w:val="00860344"/>
    <w:rsid w:val="0086054D"/>
    <w:rsid w:val="00860FA3"/>
    <w:rsid w:val="008618D8"/>
    <w:rsid w:val="008622D9"/>
    <w:rsid w:val="00862385"/>
    <w:rsid w:val="0086277F"/>
    <w:rsid w:val="0086424C"/>
    <w:rsid w:val="00864A93"/>
    <w:rsid w:val="00865AEB"/>
    <w:rsid w:val="00865BEC"/>
    <w:rsid w:val="008660ED"/>
    <w:rsid w:val="00866412"/>
    <w:rsid w:val="008666D9"/>
    <w:rsid w:val="00866E22"/>
    <w:rsid w:val="00867455"/>
    <w:rsid w:val="008676E7"/>
    <w:rsid w:val="00870405"/>
    <w:rsid w:val="00870B5B"/>
    <w:rsid w:val="00870B7E"/>
    <w:rsid w:val="00870C69"/>
    <w:rsid w:val="00871EC4"/>
    <w:rsid w:val="008740C6"/>
    <w:rsid w:val="00874CD9"/>
    <w:rsid w:val="00874FDF"/>
    <w:rsid w:val="00875AD2"/>
    <w:rsid w:val="00875CC6"/>
    <w:rsid w:val="0087659B"/>
    <w:rsid w:val="0088039E"/>
    <w:rsid w:val="00881E5E"/>
    <w:rsid w:val="00882106"/>
    <w:rsid w:val="00882326"/>
    <w:rsid w:val="00883552"/>
    <w:rsid w:val="00884103"/>
    <w:rsid w:val="00884224"/>
    <w:rsid w:val="00884591"/>
    <w:rsid w:val="008845C1"/>
    <w:rsid w:val="0088510B"/>
    <w:rsid w:val="0088724B"/>
    <w:rsid w:val="00887F3F"/>
    <w:rsid w:val="00890E07"/>
    <w:rsid w:val="00891508"/>
    <w:rsid w:val="00891515"/>
    <w:rsid w:val="00892462"/>
    <w:rsid w:val="00893333"/>
    <w:rsid w:val="00893B0C"/>
    <w:rsid w:val="008940B5"/>
    <w:rsid w:val="0089607C"/>
    <w:rsid w:val="008966E1"/>
    <w:rsid w:val="008A1C36"/>
    <w:rsid w:val="008A2698"/>
    <w:rsid w:val="008A3515"/>
    <w:rsid w:val="008A4758"/>
    <w:rsid w:val="008A4823"/>
    <w:rsid w:val="008A4A3C"/>
    <w:rsid w:val="008A4F03"/>
    <w:rsid w:val="008A5512"/>
    <w:rsid w:val="008A57FB"/>
    <w:rsid w:val="008A6276"/>
    <w:rsid w:val="008B1286"/>
    <w:rsid w:val="008B14DC"/>
    <w:rsid w:val="008B1A54"/>
    <w:rsid w:val="008B264F"/>
    <w:rsid w:val="008B337D"/>
    <w:rsid w:val="008B369D"/>
    <w:rsid w:val="008B3F8B"/>
    <w:rsid w:val="008B40E7"/>
    <w:rsid w:val="008B4257"/>
    <w:rsid w:val="008B4CC7"/>
    <w:rsid w:val="008B4E0B"/>
    <w:rsid w:val="008B54C6"/>
    <w:rsid w:val="008B5C4A"/>
    <w:rsid w:val="008B5FBF"/>
    <w:rsid w:val="008B6665"/>
    <w:rsid w:val="008B70ED"/>
    <w:rsid w:val="008B7A51"/>
    <w:rsid w:val="008C2835"/>
    <w:rsid w:val="008C2B30"/>
    <w:rsid w:val="008C2E08"/>
    <w:rsid w:val="008C3F08"/>
    <w:rsid w:val="008C50D0"/>
    <w:rsid w:val="008D1A19"/>
    <w:rsid w:val="008D21EB"/>
    <w:rsid w:val="008D269B"/>
    <w:rsid w:val="008D28A1"/>
    <w:rsid w:val="008D2D00"/>
    <w:rsid w:val="008D6087"/>
    <w:rsid w:val="008D71FE"/>
    <w:rsid w:val="008D738C"/>
    <w:rsid w:val="008D7837"/>
    <w:rsid w:val="008E178F"/>
    <w:rsid w:val="008E3039"/>
    <w:rsid w:val="008E4E43"/>
    <w:rsid w:val="008E77E5"/>
    <w:rsid w:val="008F0DD0"/>
    <w:rsid w:val="008F1709"/>
    <w:rsid w:val="008F1A8B"/>
    <w:rsid w:val="008F22DA"/>
    <w:rsid w:val="008F3597"/>
    <w:rsid w:val="008F35E6"/>
    <w:rsid w:val="008F48F8"/>
    <w:rsid w:val="008F5DC4"/>
    <w:rsid w:val="008F67A6"/>
    <w:rsid w:val="00900198"/>
    <w:rsid w:val="00900450"/>
    <w:rsid w:val="0090055E"/>
    <w:rsid w:val="00900B61"/>
    <w:rsid w:val="0090164F"/>
    <w:rsid w:val="00901F1F"/>
    <w:rsid w:val="00903AC6"/>
    <w:rsid w:val="009047DC"/>
    <w:rsid w:val="00904D0F"/>
    <w:rsid w:val="00905A67"/>
    <w:rsid w:val="00905ED8"/>
    <w:rsid w:val="00906A16"/>
    <w:rsid w:val="00906A6C"/>
    <w:rsid w:val="00907486"/>
    <w:rsid w:val="00912953"/>
    <w:rsid w:val="0091405C"/>
    <w:rsid w:val="00915AA2"/>
    <w:rsid w:val="009163C4"/>
    <w:rsid w:val="0091757D"/>
    <w:rsid w:val="00917D37"/>
    <w:rsid w:val="00917FA0"/>
    <w:rsid w:val="0092065F"/>
    <w:rsid w:val="00920E24"/>
    <w:rsid w:val="00921573"/>
    <w:rsid w:val="009216B4"/>
    <w:rsid w:val="00921723"/>
    <w:rsid w:val="00922639"/>
    <w:rsid w:val="00923516"/>
    <w:rsid w:val="00923569"/>
    <w:rsid w:val="00923CFC"/>
    <w:rsid w:val="0092407E"/>
    <w:rsid w:val="00925333"/>
    <w:rsid w:val="00926573"/>
    <w:rsid w:val="009269D4"/>
    <w:rsid w:val="00927764"/>
    <w:rsid w:val="009277F7"/>
    <w:rsid w:val="0093020D"/>
    <w:rsid w:val="0093449F"/>
    <w:rsid w:val="00934531"/>
    <w:rsid w:val="00934870"/>
    <w:rsid w:val="00935156"/>
    <w:rsid w:val="0093536A"/>
    <w:rsid w:val="00935869"/>
    <w:rsid w:val="00935C41"/>
    <w:rsid w:val="0093660F"/>
    <w:rsid w:val="009415CD"/>
    <w:rsid w:val="00944230"/>
    <w:rsid w:val="00944C31"/>
    <w:rsid w:val="00945173"/>
    <w:rsid w:val="00945991"/>
    <w:rsid w:val="0094643F"/>
    <w:rsid w:val="00946E8A"/>
    <w:rsid w:val="00950B04"/>
    <w:rsid w:val="00951974"/>
    <w:rsid w:val="00952012"/>
    <w:rsid w:val="00955235"/>
    <w:rsid w:val="009553A2"/>
    <w:rsid w:val="009561B4"/>
    <w:rsid w:val="009567E7"/>
    <w:rsid w:val="0095742A"/>
    <w:rsid w:val="00957E1E"/>
    <w:rsid w:val="00962A5F"/>
    <w:rsid w:val="0096324D"/>
    <w:rsid w:val="00964029"/>
    <w:rsid w:val="009645E9"/>
    <w:rsid w:val="00966FF1"/>
    <w:rsid w:val="00967AAA"/>
    <w:rsid w:val="00967C3A"/>
    <w:rsid w:val="00972EFB"/>
    <w:rsid w:val="00972F47"/>
    <w:rsid w:val="00973150"/>
    <w:rsid w:val="0097345A"/>
    <w:rsid w:val="009738DA"/>
    <w:rsid w:val="009746AB"/>
    <w:rsid w:val="0097513A"/>
    <w:rsid w:val="0097633C"/>
    <w:rsid w:val="0097682E"/>
    <w:rsid w:val="00977417"/>
    <w:rsid w:val="009810B5"/>
    <w:rsid w:val="00981774"/>
    <w:rsid w:val="00981E4D"/>
    <w:rsid w:val="00982B06"/>
    <w:rsid w:val="009840CF"/>
    <w:rsid w:val="00986247"/>
    <w:rsid w:val="00986E38"/>
    <w:rsid w:val="00987BC7"/>
    <w:rsid w:val="0099077B"/>
    <w:rsid w:val="00990DAB"/>
    <w:rsid w:val="00991C13"/>
    <w:rsid w:val="0099318E"/>
    <w:rsid w:val="009932F8"/>
    <w:rsid w:val="00993CA3"/>
    <w:rsid w:val="00996F64"/>
    <w:rsid w:val="009A0089"/>
    <w:rsid w:val="009A0C05"/>
    <w:rsid w:val="009A1246"/>
    <w:rsid w:val="009A217F"/>
    <w:rsid w:val="009A3487"/>
    <w:rsid w:val="009A367C"/>
    <w:rsid w:val="009A3FC8"/>
    <w:rsid w:val="009A45C6"/>
    <w:rsid w:val="009A5589"/>
    <w:rsid w:val="009B01AA"/>
    <w:rsid w:val="009B131B"/>
    <w:rsid w:val="009B1D6E"/>
    <w:rsid w:val="009B2483"/>
    <w:rsid w:val="009B2BEB"/>
    <w:rsid w:val="009B315E"/>
    <w:rsid w:val="009B61D6"/>
    <w:rsid w:val="009B641A"/>
    <w:rsid w:val="009C0FE4"/>
    <w:rsid w:val="009C2089"/>
    <w:rsid w:val="009C4268"/>
    <w:rsid w:val="009C4764"/>
    <w:rsid w:val="009C5D0D"/>
    <w:rsid w:val="009C715B"/>
    <w:rsid w:val="009C7E75"/>
    <w:rsid w:val="009C7FBB"/>
    <w:rsid w:val="009D002E"/>
    <w:rsid w:val="009D0C86"/>
    <w:rsid w:val="009D208D"/>
    <w:rsid w:val="009D2FC2"/>
    <w:rsid w:val="009D4D90"/>
    <w:rsid w:val="009D52A6"/>
    <w:rsid w:val="009D7D26"/>
    <w:rsid w:val="009D7DDB"/>
    <w:rsid w:val="009D7EA9"/>
    <w:rsid w:val="009E0845"/>
    <w:rsid w:val="009E090E"/>
    <w:rsid w:val="009E157D"/>
    <w:rsid w:val="009E162D"/>
    <w:rsid w:val="009E16A0"/>
    <w:rsid w:val="009E2190"/>
    <w:rsid w:val="009E4007"/>
    <w:rsid w:val="009E52E4"/>
    <w:rsid w:val="009E576B"/>
    <w:rsid w:val="009E5952"/>
    <w:rsid w:val="009E6A6F"/>
    <w:rsid w:val="009E75AB"/>
    <w:rsid w:val="009E77EF"/>
    <w:rsid w:val="009E7B4D"/>
    <w:rsid w:val="009F0124"/>
    <w:rsid w:val="009F1A89"/>
    <w:rsid w:val="009F1C09"/>
    <w:rsid w:val="009F2CDE"/>
    <w:rsid w:val="009F36FD"/>
    <w:rsid w:val="009F524A"/>
    <w:rsid w:val="009F5251"/>
    <w:rsid w:val="009F5F82"/>
    <w:rsid w:val="009F60C7"/>
    <w:rsid w:val="009F6C9E"/>
    <w:rsid w:val="009F7389"/>
    <w:rsid w:val="009F7585"/>
    <w:rsid w:val="009F7685"/>
    <w:rsid w:val="00A00312"/>
    <w:rsid w:val="00A00342"/>
    <w:rsid w:val="00A00477"/>
    <w:rsid w:val="00A01667"/>
    <w:rsid w:val="00A01AA6"/>
    <w:rsid w:val="00A02118"/>
    <w:rsid w:val="00A02791"/>
    <w:rsid w:val="00A0389C"/>
    <w:rsid w:val="00A039BD"/>
    <w:rsid w:val="00A03BFF"/>
    <w:rsid w:val="00A03C49"/>
    <w:rsid w:val="00A05055"/>
    <w:rsid w:val="00A054C9"/>
    <w:rsid w:val="00A05CB8"/>
    <w:rsid w:val="00A063CB"/>
    <w:rsid w:val="00A075AE"/>
    <w:rsid w:val="00A078C5"/>
    <w:rsid w:val="00A07A1A"/>
    <w:rsid w:val="00A12ACC"/>
    <w:rsid w:val="00A12D07"/>
    <w:rsid w:val="00A12DE0"/>
    <w:rsid w:val="00A13753"/>
    <w:rsid w:val="00A13AA3"/>
    <w:rsid w:val="00A14376"/>
    <w:rsid w:val="00A15044"/>
    <w:rsid w:val="00A1572B"/>
    <w:rsid w:val="00A15A3A"/>
    <w:rsid w:val="00A15C7E"/>
    <w:rsid w:val="00A15E4F"/>
    <w:rsid w:val="00A1641C"/>
    <w:rsid w:val="00A169C6"/>
    <w:rsid w:val="00A216EB"/>
    <w:rsid w:val="00A232D2"/>
    <w:rsid w:val="00A253E7"/>
    <w:rsid w:val="00A25DF5"/>
    <w:rsid w:val="00A262D0"/>
    <w:rsid w:val="00A26C28"/>
    <w:rsid w:val="00A27489"/>
    <w:rsid w:val="00A27ACC"/>
    <w:rsid w:val="00A316A6"/>
    <w:rsid w:val="00A32A37"/>
    <w:rsid w:val="00A33780"/>
    <w:rsid w:val="00A345E1"/>
    <w:rsid w:val="00A34C43"/>
    <w:rsid w:val="00A354BF"/>
    <w:rsid w:val="00A35823"/>
    <w:rsid w:val="00A35A98"/>
    <w:rsid w:val="00A36C44"/>
    <w:rsid w:val="00A37BC0"/>
    <w:rsid w:val="00A37E10"/>
    <w:rsid w:val="00A37E77"/>
    <w:rsid w:val="00A41F01"/>
    <w:rsid w:val="00A445BA"/>
    <w:rsid w:val="00A449EE"/>
    <w:rsid w:val="00A451E7"/>
    <w:rsid w:val="00A4597D"/>
    <w:rsid w:val="00A46A6F"/>
    <w:rsid w:val="00A47C93"/>
    <w:rsid w:val="00A50E08"/>
    <w:rsid w:val="00A53C60"/>
    <w:rsid w:val="00A543E3"/>
    <w:rsid w:val="00A5645A"/>
    <w:rsid w:val="00A5647B"/>
    <w:rsid w:val="00A57AE4"/>
    <w:rsid w:val="00A60650"/>
    <w:rsid w:val="00A62266"/>
    <w:rsid w:val="00A6281E"/>
    <w:rsid w:val="00A65375"/>
    <w:rsid w:val="00A65BBA"/>
    <w:rsid w:val="00A661EC"/>
    <w:rsid w:val="00A667A9"/>
    <w:rsid w:val="00A66B3D"/>
    <w:rsid w:val="00A66F80"/>
    <w:rsid w:val="00A67EB9"/>
    <w:rsid w:val="00A72419"/>
    <w:rsid w:val="00A74794"/>
    <w:rsid w:val="00A7480B"/>
    <w:rsid w:val="00A7610B"/>
    <w:rsid w:val="00A77AC4"/>
    <w:rsid w:val="00A82EE3"/>
    <w:rsid w:val="00A832CF"/>
    <w:rsid w:val="00A83350"/>
    <w:rsid w:val="00A834D0"/>
    <w:rsid w:val="00A83E69"/>
    <w:rsid w:val="00A84548"/>
    <w:rsid w:val="00A848AD"/>
    <w:rsid w:val="00A86309"/>
    <w:rsid w:val="00A86C51"/>
    <w:rsid w:val="00A87224"/>
    <w:rsid w:val="00A874B4"/>
    <w:rsid w:val="00A879B3"/>
    <w:rsid w:val="00A90388"/>
    <w:rsid w:val="00A903D1"/>
    <w:rsid w:val="00A909B0"/>
    <w:rsid w:val="00A90C0E"/>
    <w:rsid w:val="00A915C1"/>
    <w:rsid w:val="00A925B6"/>
    <w:rsid w:val="00A92956"/>
    <w:rsid w:val="00A92BF8"/>
    <w:rsid w:val="00A94476"/>
    <w:rsid w:val="00A94C04"/>
    <w:rsid w:val="00A954A2"/>
    <w:rsid w:val="00A96647"/>
    <w:rsid w:val="00A9673B"/>
    <w:rsid w:val="00A96ECF"/>
    <w:rsid w:val="00A96FC8"/>
    <w:rsid w:val="00AA03BA"/>
    <w:rsid w:val="00AA05FF"/>
    <w:rsid w:val="00AA0896"/>
    <w:rsid w:val="00AA1435"/>
    <w:rsid w:val="00AA1CED"/>
    <w:rsid w:val="00AA3B63"/>
    <w:rsid w:val="00AA4535"/>
    <w:rsid w:val="00AA48C6"/>
    <w:rsid w:val="00AA5212"/>
    <w:rsid w:val="00AA5776"/>
    <w:rsid w:val="00AA5970"/>
    <w:rsid w:val="00AA5B59"/>
    <w:rsid w:val="00AA5D49"/>
    <w:rsid w:val="00AA5E76"/>
    <w:rsid w:val="00AA64FA"/>
    <w:rsid w:val="00AA694F"/>
    <w:rsid w:val="00AA6C60"/>
    <w:rsid w:val="00AB0176"/>
    <w:rsid w:val="00AB02E5"/>
    <w:rsid w:val="00AB10CC"/>
    <w:rsid w:val="00AB1636"/>
    <w:rsid w:val="00AB1759"/>
    <w:rsid w:val="00AB4189"/>
    <w:rsid w:val="00AB4A1E"/>
    <w:rsid w:val="00AB5150"/>
    <w:rsid w:val="00AB52A2"/>
    <w:rsid w:val="00AB6BE5"/>
    <w:rsid w:val="00AB7689"/>
    <w:rsid w:val="00AB7E0C"/>
    <w:rsid w:val="00AC18FA"/>
    <w:rsid w:val="00AC29B4"/>
    <w:rsid w:val="00AC5164"/>
    <w:rsid w:val="00AC541B"/>
    <w:rsid w:val="00AC587B"/>
    <w:rsid w:val="00AC7E59"/>
    <w:rsid w:val="00AD0DB1"/>
    <w:rsid w:val="00AD57B4"/>
    <w:rsid w:val="00AE05C0"/>
    <w:rsid w:val="00AE1190"/>
    <w:rsid w:val="00AE199C"/>
    <w:rsid w:val="00AE236A"/>
    <w:rsid w:val="00AE2557"/>
    <w:rsid w:val="00AE264D"/>
    <w:rsid w:val="00AE4F85"/>
    <w:rsid w:val="00AE5175"/>
    <w:rsid w:val="00AE779A"/>
    <w:rsid w:val="00AE7C06"/>
    <w:rsid w:val="00AF0F3B"/>
    <w:rsid w:val="00AF1D94"/>
    <w:rsid w:val="00AF3B92"/>
    <w:rsid w:val="00AF52C1"/>
    <w:rsid w:val="00AF625F"/>
    <w:rsid w:val="00AF6F2A"/>
    <w:rsid w:val="00AF6F79"/>
    <w:rsid w:val="00AF76E2"/>
    <w:rsid w:val="00AF7AF6"/>
    <w:rsid w:val="00B00889"/>
    <w:rsid w:val="00B0101E"/>
    <w:rsid w:val="00B02179"/>
    <w:rsid w:val="00B05A13"/>
    <w:rsid w:val="00B066E4"/>
    <w:rsid w:val="00B06BCF"/>
    <w:rsid w:val="00B1070B"/>
    <w:rsid w:val="00B11FC7"/>
    <w:rsid w:val="00B12624"/>
    <w:rsid w:val="00B126BE"/>
    <w:rsid w:val="00B1501E"/>
    <w:rsid w:val="00B156D8"/>
    <w:rsid w:val="00B167C4"/>
    <w:rsid w:val="00B16C5B"/>
    <w:rsid w:val="00B17147"/>
    <w:rsid w:val="00B17A5E"/>
    <w:rsid w:val="00B17AEE"/>
    <w:rsid w:val="00B22C6B"/>
    <w:rsid w:val="00B22E5D"/>
    <w:rsid w:val="00B24F4D"/>
    <w:rsid w:val="00B25C8C"/>
    <w:rsid w:val="00B306D0"/>
    <w:rsid w:val="00B31666"/>
    <w:rsid w:val="00B337D3"/>
    <w:rsid w:val="00B3469A"/>
    <w:rsid w:val="00B34C89"/>
    <w:rsid w:val="00B35986"/>
    <w:rsid w:val="00B36E63"/>
    <w:rsid w:val="00B36E79"/>
    <w:rsid w:val="00B478CC"/>
    <w:rsid w:val="00B509BC"/>
    <w:rsid w:val="00B51306"/>
    <w:rsid w:val="00B51E32"/>
    <w:rsid w:val="00B52E58"/>
    <w:rsid w:val="00B54288"/>
    <w:rsid w:val="00B547EE"/>
    <w:rsid w:val="00B5640D"/>
    <w:rsid w:val="00B61B77"/>
    <w:rsid w:val="00B61BFB"/>
    <w:rsid w:val="00B621C1"/>
    <w:rsid w:val="00B6486D"/>
    <w:rsid w:val="00B6546B"/>
    <w:rsid w:val="00B665C1"/>
    <w:rsid w:val="00B66C89"/>
    <w:rsid w:val="00B67A58"/>
    <w:rsid w:val="00B67D56"/>
    <w:rsid w:val="00B709FD"/>
    <w:rsid w:val="00B70A8D"/>
    <w:rsid w:val="00B71A3F"/>
    <w:rsid w:val="00B72656"/>
    <w:rsid w:val="00B733BE"/>
    <w:rsid w:val="00B76F38"/>
    <w:rsid w:val="00B773DB"/>
    <w:rsid w:val="00B776C0"/>
    <w:rsid w:val="00B77C63"/>
    <w:rsid w:val="00B83514"/>
    <w:rsid w:val="00B83D7C"/>
    <w:rsid w:val="00B8426C"/>
    <w:rsid w:val="00B84736"/>
    <w:rsid w:val="00B86237"/>
    <w:rsid w:val="00B90DA6"/>
    <w:rsid w:val="00B91D52"/>
    <w:rsid w:val="00B951EE"/>
    <w:rsid w:val="00B96F56"/>
    <w:rsid w:val="00BA07B4"/>
    <w:rsid w:val="00BA1CB8"/>
    <w:rsid w:val="00BA2885"/>
    <w:rsid w:val="00BA3245"/>
    <w:rsid w:val="00BA3644"/>
    <w:rsid w:val="00BA37EF"/>
    <w:rsid w:val="00BA3F73"/>
    <w:rsid w:val="00BA415C"/>
    <w:rsid w:val="00BA5E13"/>
    <w:rsid w:val="00BA73E9"/>
    <w:rsid w:val="00BB025A"/>
    <w:rsid w:val="00BB2181"/>
    <w:rsid w:val="00BB2D03"/>
    <w:rsid w:val="00BB3933"/>
    <w:rsid w:val="00BB3A25"/>
    <w:rsid w:val="00BB4CF2"/>
    <w:rsid w:val="00BB5ED7"/>
    <w:rsid w:val="00BB639A"/>
    <w:rsid w:val="00BB68DE"/>
    <w:rsid w:val="00BC3359"/>
    <w:rsid w:val="00BD0EF6"/>
    <w:rsid w:val="00BD15F7"/>
    <w:rsid w:val="00BD2B80"/>
    <w:rsid w:val="00BD50E7"/>
    <w:rsid w:val="00BD517E"/>
    <w:rsid w:val="00BD7E7B"/>
    <w:rsid w:val="00BE0BBD"/>
    <w:rsid w:val="00BE25F2"/>
    <w:rsid w:val="00BE295B"/>
    <w:rsid w:val="00BE33F3"/>
    <w:rsid w:val="00BE38D4"/>
    <w:rsid w:val="00BE3B74"/>
    <w:rsid w:val="00BE3F0F"/>
    <w:rsid w:val="00BE4A81"/>
    <w:rsid w:val="00BE56A3"/>
    <w:rsid w:val="00BE5D24"/>
    <w:rsid w:val="00BE614F"/>
    <w:rsid w:val="00BE6425"/>
    <w:rsid w:val="00BE75F5"/>
    <w:rsid w:val="00BF020C"/>
    <w:rsid w:val="00BF03BF"/>
    <w:rsid w:val="00BF049A"/>
    <w:rsid w:val="00BF0632"/>
    <w:rsid w:val="00BF150A"/>
    <w:rsid w:val="00BF1CC8"/>
    <w:rsid w:val="00BF1D65"/>
    <w:rsid w:val="00BF2CFC"/>
    <w:rsid w:val="00BF49B0"/>
    <w:rsid w:val="00BF50B2"/>
    <w:rsid w:val="00BF720E"/>
    <w:rsid w:val="00BF7F1B"/>
    <w:rsid w:val="00C02582"/>
    <w:rsid w:val="00C02D44"/>
    <w:rsid w:val="00C03BC8"/>
    <w:rsid w:val="00C03F89"/>
    <w:rsid w:val="00C03FC2"/>
    <w:rsid w:val="00C04C8C"/>
    <w:rsid w:val="00C05141"/>
    <w:rsid w:val="00C10BDD"/>
    <w:rsid w:val="00C1113B"/>
    <w:rsid w:val="00C1177C"/>
    <w:rsid w:val="00C120B3"/>
    <w:rsid w:val="00C125F3"/>
    <w:rsid w:val="00C12C1B"/>
    <w:rsid w:val="00C1321F"/>
    <w:rsid w:val="00C14D92"/>
    <w:rsid w:val="00C14E9A"/>
    <w:rsid w:val="00C154E5"/>
    <w:rsid w:val="00C15770"/>
    <w:rsid w:val="00C17432"/>
    <w:rsid w:val="00C2078C"/>
    <w:rsid w:val="00C2293A"/>
    <w:rsid w:val="00C240C4"/>
    <w:rsid w:val="00C24782"/>
    <w:rsid w:val="00C24CC1"/>
    <w:rsid w:val="00C25A19"/>
    <w:rsid w:val="00C2637F"/>
    <w:rsid w:val="00C30A36"/>
    <w:rsid w:val="00C30DFC"/>
    <w:rsid w:val="00C31008"/>
    <w:rsid w:val="00C31FC8"/>
    <w:rsid w:val="00C323FC"/>
    <w:rsid w:val="00C34A82"/>
    <w:rsid w:val="00C36ABD"/>
    <w:rsid w:val="00C376CC"/>
    <w:rsid w:val="00C37EBC"/>
    <w:rsid w:val="00C40BD6"/>
    <w:rsid w:val="00C41697"/>
    <w:rsid w:val="00C42CD3"/>
    <w:rsid w:val="00C42D41"/>
    <w:rsid w:val="00C42EDD"/>
    <w:rsid w:val="00C42F70"/>
    <w:rsid w:val="00C43432"/>
    <w:rsid w:val="00C443AF"/>
    <w:rsid w:val="00C45044"/>
    <w:rsid w:val="00C45C46"/>
    <w:rsid w:val="00C46FEB"/>
    <w:rsid w:val="00C475F7"/>
    <w:rsid w:val="00C47A34"/>
    <w:rsid w:val="00C52063"/>
    <w:rsid w:val="00C525B3"/>
    <w:rsid w:val="00C52D5F"/>
    <w:rsid w:val="00C559C0"/>
    <w:rsid w:val="00C55FB8"/>
    <w:rsid w:val="00C56922"/>
    <w:rsid w:val="00C5702E"/>
    <w:rsid w:val="00C6051A"/>
    <w:rsid w:val="00C61376"/>
    <w:rsid w:val="00C61ADE"/>
    <w:rsid w:val="00C63558"/>
    <w:rsid w:val="00C63E3E"/>
    <w:rsid w:val="00C63F7F"/>
    <w:rsid w:val="00C66CEC"/>
    <w:rsid w:val="00C67274"/>
    <w:rsid w:val="00C679B6"/>
    <w:rsid w:val="00C70BE0"/>
    <w:rsid w:val="00C715D7"/>
    <w:rsid w:val="00C730DE"/>
    <w:rsid w:val="00C73972"/>
    <w:rsid w:val="00C74DF6"/>
    <w:rsid w:val="00C75207"/>
    <w:rsid w:val="00C758BA"/>
    <w:rsid w:val="00C77D57"/>
    <w:rsid w:val="00C81936"/>
    <w:rsid w:val="00C81A92"/>
    <w:rsid w:val="00C8495A"/>
    <w:rsid w:val="00C84FAC"/>
    <w:rsid w:val="00C86498"/>
    <w:rsid w:val="00C86BE7"/>
    <w:rsid w:val="00C93EFF"/>
    <w:rsid w:val="00C94481"/>
    <w:rsid w:val="00C9543D"/>
    <w:rsid w:val="00C9571B"/>
    <w:rsid w:val="00C966DB"/>
    <w:rsid w:val="00CA024F"/>
    <w:rsid w:val="00CA0838"/>
    <w:rsid w:val="00CA0841"/>
    <w:rsid w:val="00CA0DBC"/>
    <w:rsid w:val="00CA0DC6"/>
    <w:rsid w:val="00CA3A2C"/>
    <w:rsid w:val="00CA42DC"/>
    <w:rsid w:val="00CA5499"/>
    <w:rsid w:val="00CA7C57"/>
    <w:rsid w:val="00CB148D"/>
    <w:rsid w:val="00CB192D"/>
    <w:rsid w:val="00CB201C"/>
    <w:rsid w:val="00CB21ED"/>
    <w:rsid w:val="00CB44F2"/>
    <w:rsid w:val="00CB4924"/>
    <w:rsid w:val="00CB77CA"/>
    <w:rsid w:val="00CC0D5C"/>
    <w:rsid w:val="00CC1785"/>
    <w:rsid w:val="00CC1C8B"/>
    <w:rsid w:val="00CC1CC2"/>
    <w:rsid w:val="00CC252C"/>
    <w:rsid w:val="00CC34D5"/>
    <w:rsid w:val="00CC4364"/>
    <w:rsid w:val="00CC441F"/>
    <w:rsid w:val="00CC4487"/>
    <w:rsid w:val="00CC490A"/>
    <w:rsid w:val="00CD135C"/>
    <w:rsid w:val="00CD1FBB"/>
    <w:rsid w:val="00CD3118"/>
    <w:rsid w:val="00CD64E7"/>
    <w:rsid w:val="00CE01F6"/>
    <w:rsid w:val="00CE1367"/>
    <w:rsid w:val="00CE1F55"/>
    <w:rsid w:val="00CE409D"/>
    <w:rsid w:val="00CE43D1"/>
    <w:rsid w:val="00CE4760"/>
    <w:rsid w:val="00CE5126"/>
    <w:rsid w:val="00CE618F"/>
    <w:rsid w:val="00CE6731"/>
    <w:rsid w:val="00CE7C9D"/>
    <w:rsid w:val="00CF02E2"/>
    <w:rsid w:val="00CF0812"/>
    <w:rsid w:val="00CF0DBC"/>
    <w:rsid w:val="00CF0F25"/>
    <w:rsid w:val="00CF292E"/>
    <w:rsid w:val="00CF2DDA"/>
    <w:rsid w:val="00CF3887"/>
    <w:rsid w:val="00CF621D"/>
    <w:rsid w:val="00CF6509"/>
    <w:rsid w:val="00CF771C"/>
    <w:rsid w:val="00D00602"/>
    <w:rsid w:val="00D02F23"/>
    <w:rsid w:val="00D041AF"/>
    <w:rsid w:val="00D10109"/>
    <w:rsid w:val="00D10E3C"/>
    <w:rsid w:val="00D12D21"/>
    <w:rsid w:val="00D14716"/>
    <w:rsid w:val="00D14FB8"/>
    <w:rsid w:val="00D16EC1"/>
    <w:rsid w:val="00D17777"/>
    <w:rsid w:val="00D17795"/>
    <w:rsid w:val="00D2048A"/>
    <w:rsid w:val="00D214AD"/>
    <w:rsid w:val="00D24876"/>
    <w:rsid w:val="00D24B92"/>
    <w:rsid w:val="00D24EF2"/>
    <w:rsid w:val="00D256F2"/>
    <w:rsid w:val="00D257D6"/>
    <w:rsid w:val="00D25EAE"/>
    <w:rsid w:val="00D267C7"/>
    <w:rsid w:val="00D26BD9"/>
    <w:rsid w:val="00D26E7F"/>
    <w:rsid w:val="00D30212"/>
    <w:rsid w:val="00D306D8"/>
    <w:rsid w:val="00D3403B"/>
    <w:rsid w:val="00D36270"/>
    <w:rsid w:val="00D36BC5"/>
    <w:rsid w:val="00D37354"/>
    <w:rsid w:val="00D37A2E"/>
    <w:rsid w:val="00D4012F"/>
    <w:rsid w:val="00D403C1"/>
    <w:rsid w:val="00D4116F"/>
    <w:rsid w:val="00D419C0"/>
    <w:rsid w:val="00D41C5E"/>
    <w:rsid w:val="00D421E3"/>
    <w:rsid w:val="00D42273"/>
    <w:rsid w:val="00D42AFF"/>
    <w:rsid w:val="00D43862"/>
    <w:rsid w:val="00D43B0A"/>
    <w:rsid w:val="00D44100"/>
    <w:rsid w:val="00D46701"/>
    <w:rsid w:val="00D51879"/>
    <w:rsid w:val="00D51A21"/>
    <w:rsid w:val="00D529E5"/>
    <w:rsid w:val="00D52EA0"/>
    <w:rsid w:val="00D533D5"/>
    <w:rsid w:val="00D555DF"/>
    <w:rsid w:val="00D56FB8"/>
    <w:rsid w:val="00D571C1"/>
    <w:rsid w:val="00D61070"/>
    <w:rsid w:val="00D62871"/>
    <w:rsid w:val="00D62DDE"/>
    <w:rsid w:val="00D64815"/>
    <w:rsid w:val="00D64987"/>
    <w:rsid w:val="00D65553"/>
    <w:rsid w:val="00D66186"/>
    <w:rsid w:val="00D66281"/>
    <w:rsid w:val="00D67CCC"/>
    <w:rsid w:val="00D706D8"/>
    <w:rsid w:val="00D72B23"/>
    <w:rsid w:val="00D72F6C"/>
    <w:rsid w:val="00D73F74"/>
    <w:rsid w:val="00D74FDE"/>
    <w:rsid w:val="00D769BF"/>
    <w:rsid w:val="00D80779"/>
    <w:rsid w:val="00D8088E"/>
    <w:rsid w:val="00D809C2"/>
    <w:rsid w:val="00D81F28"/>
    <w:rsid w:val="00D826A0"/>
    <w:rsid w:val="00D828F2"/>
    <w:rsid w:val="00D85C17"/>
    <w:rsid w:val="00D8625F"/>
    <w:rsid w:val="00D8632A"/>
    <w:rsid w:val="00D874DB"/>
    <w:rsid w:val="00D91030"/>
    <w:rsid w:val="00D91714"/>
    <w:rsid w:val="00D91845"/>
    <w:rsid w:val="00D924F3"/>
    <w:rsid w:val="00D927C0"/>
    <w:rsid w:val="00D9324C"/>
    <w:rsid w:val="00D935A7"/>
    <w:rsid w:val="00D936EF"/>
    <w:rsid w:val="00D964D6"/>
    <w:rsid w:val="00D975E9"/>
    <w:rsid w:val="00DA0A8B"/>
    <w:rsid w:val="00DA250A"/>
    <w:rsid w:val="00DA25D4"/>
    <w:rsid w:val="00DA3AA3"/>
    <w:rsid w:val="00DA483D"/>
    <w:rsid w:val="00DA55AE"/>
    <w:rsid w:val="00DA671D"/>
    <w:rsid w:val="00DA748C"/>
    <w:rsid w:val="00DB066A"/>
    <w:rsid w:val="00DB1B64"/>
    <w:rsid w:val="00DB1D92"/>
    <w:rsid w:val="00DB4658"/>
    <w:rsid w:val="00DB4D79"/>
    <w:rsid w:val="00DB4F71"/>
    <w:rsid w:val="00DB6F44"/>
    <w:rsid w:val="00DC19CD"/>
    <w:rsid w:val="00DC1B95"/>
    <w:rsid w:val="00DC28DA"/>
    <w:rsid w:val="00DC2E11"/>
    <w:rsid w:val="00DC3D2F"/>
    <w:rsid w:val="00DC4AFC"/>
    <w:rsid w:val="00DD0579"/>
    <w:rsid w:val="00DD0AED"/>
    <w:rsid w:val="00DD2D7D"/>
    <w:rsid w:val="00DD37A4"/>
    <w:rsid w:val="00DD48D3"/>
    <w:rsid w:val="00DD5F0A"/>
    <w:rsid w:val="00DD623E"/>
    <w:rsid w:val="00DE06E8"/>
    <w:rsid w:val="00DE1270"/>
    <w:rsid w:val="00DE40F6"/>
    <w:rsid w:val="00DE57A3"/>
    <w:rsid w:val="00DE65AB"/>
    <w:rsid w:val="00DE68F9"/>
    <w:rsid w:val="00DF1055"/>
    <w:rsid w:val="00DF2B57"/>
    <w:rsid w:val="00DF3CFE"/>
    <w:rsid w:val="00DF6015"/>
    <w:rsid w:val="00DF6256"/>
    <w:rsid w:val="00E000FD"/>
    <w:rsid w:val="00E002E4"/>
    <w:rsid w:val="00E004E0"/>
    <w:rsid w:val="00E019C8"/>
    <w:rsid w:val="00E0293F"/>
    <w:rsid w:val="00E029C8"/>
    <w:rsid w:val="00E02C31"/>
    <w:rsid w:val="00E03C56"/>
    <w:rsid w:val="00E0442F"/>
    <w:rsid w:val="00E048FD"/>
    <w:rsid w:val="00E04E5C"/>
    <w:rsid w:val="00E05EC2"/>
    <w:rsid w:val="00E06166"/>
    <w:rsid w:val="00E06246"/>
    <w:rsid w:val="00E069FE"/>
    <w:rsid w:val="00E075FC"/>
    <w:rsid w:val="00E10F29"/>
    <w:rsid w:val="00E1331A"/>
    <w:rsid w:val="00E13F71"/>
    <w:rsid w:val="00E143EF"/>
    <w:rsid w:val="00E14741"/>
    <w:rsid w:val="00E15023"/>
    <w:rsid w:val="00E15996"/>
    <w:rsid w:val="00E174D1"/>
    <w:rsid w:val="00E17C68"/>
    <w:rsid w:val="00E17D8B"/>
    <w:rsid w:val="00E208D2"/>
    <w:rsid w:val="00E21721"/>
    <w:rsid w:val="00E2234A"/>
    <w:rsid w:val="00E224A4"/>
    <w:rsid w:val="00E22945"/>
    <w:rsid w:val="00E2464B"/>
    <w:rsid w:val="00E253A9"/>
    <w:rsid w:val="00E259BE"/>
    <w:rsid w:val="00E25E32"/>
    <w:rsid w:val="00E26AAD"/>
    <w:rsid w:val="00E26B25"/>
    <w:rsid w:val="00E3076C"/>
    <w:rsid w:val="00E3117E"/>
    <w:rsid w:val="00E3119D"/>
    <w:rsid w:val="00E321D7"/>
    <w:rsid w:val="00E33E33"/>
    <w:rsid w:val="00E34F14"/>
    <w:rsid w:val="00E35D48"/>
    <w:rsid w:val="00E41B6D"/>
    <w:rsid w:val="00E42205"/>
    <w:rsid w:val="00E426A0"/>
    <w:rsid w:val="00E43C83"/>
    <w:rsid w:val="00E46A75"/>
    <w:rsid w:val="00E477E0"/>
    <w:rsid w:val="00E51036"/>
    <w:rsid w:val="00E51CEE"/>
    <w:rsid w:val="00E51FE0"/>
    <w:rsid w:val="00E5276A"/>
    <w:rsid w:val="00E558B9"/>
    <w:rsid w:val="00E55C9E"/>
    <w:rsid w:val="00E5745F"/>
    <w:rsid w:val="00E57550"/>
    <w:rsid w:val="00E6010A"/>
    <w:rsid w:val="00E606DD"/>
    <w:rsid w:val="00E6157A"/>
    <w:rsid w:val="00E6429D"/>
    <w:rsid w:val="00E657A6"/>
    <w:rsid w:val="00E662C3"/>
    <w:rsid w:val="00E66BF5"/>
    <w:rsid w:val="00E674BA"/>
    <w:rsid w:val="00E7116D"/>
    <w:rsid w:val="00E71A52"/>
    <w:rsid w:val="00E72C6F"/>
    <w:rsid w:val="00E72F0A"/>
    <w:rsid w:val="00E73AF6"/>
    <w:rsid w:val="00E73C4F"/>
    <w:rsid w:val="00E74D07"/>
    <w:rsid w:val="00E75C6E"/>
    <w:rsid w:val="00E761C7"/>
    <w:rsid w:val="00E76736"/>
    <w:rsid w:val="00E803B6"/>
    <w:rsid w:val="00E804BE"/>
    <w:rsid w:val="00E80799"/>
    <w:rsid w:val="00E813F6"/>
    <w:rsid w:val="00E822A4"/>
    <w:rsid w:val="00E82321"/>
    <w:rsid w:val="00E82429"/>
    <w:rsid w:val="00E8319A"/>
    <w:rsid w:val="00E83B36"/>
    <w:rsid w:val="00E83F18"/>
    <w:rsid w:val="00E84801"/>
    <w:rsid w:val="00E85133"/>
    <w:rsid w:val="00E866B8"/>
    <w:rsid w:val="00E86E73"/>
    <w:rsid w:val="00E90DA1"/>
    <w:rsid w:val="00E91436"/>
    <w:rsid w:val="00E9284D"/>
    <w:rsid w:val="00E928F6"/>
    <w:rsid w:val="00E9377A"/>
    <w:rsid w:val="00E93F01"/>
    <w:rsid w:val="00E942B5"/>
    <w:rsid w:val="00E949A9"/>
    <w:rsid w:val="00E94F8D"/>
    <w:rsid w:val="00E963F0"/>
    <w:rsid w:val="00E9648C"/>
    <w:rsid w:val="00E97260"/>
    <w:rsid w:val="00E97A46"/>
    <w:rsid w:val="00E97D60"/>
    <w:rsid w:val="00E97FC4"/>
    <w:rsid w:val="00EA1716"/>
    <w:rsid w:val="00EA2260"/>
    <w:rsid w:val="00EA2DE7"/>
    <w:rsid w:val="00EA4C56"/>
    <w:rsid w:val="00EA5467"/>
    <w:rsid w:val="00EA5A73"/>
    <w:rsid w:val="00EA5D9F"/>
    <w:rsid w:val="00EB0BA0"/>
    <w:rsid w:val="00EB11FF"/>
    <w:rsid w:val="00EB23E2"/>
    <w:rsid w:val="00EB2B96"/>
    <w:rsid w:val="00EB2D8F"/>
    <w:rsid w:val="00EB7B6B"/>
    <w:rsid w:val="00EC13C7"/>
    <w:rsid w:val="00EC1AEC"/>
    <w:rsid w:val="00EC1F11"/>
    <w:rsid w:val="00EC2462"/>
    <w:rsid w:val="00EC25E4"/>
    <w:rsid w:val="00EC42EE"/>
    <w:rsid w:val="00EC565A"/>
    <w:rsid w:val="00EC6661"/>
    <w:rsid w:val="00EC66DF"/>
    <w:rsid w:val="00EC6A86"/>
    <w:rsid w:val="00ED003B"/>
    <w:rsid w:val="00ED0C78"/>
    <w:rsid w:val="00ED204D"/>
    <w:rsid w:val="00ED2BF4"/>
    <w:rsid w:val="00ED3696"/>
    <w:rsid w:val="00ED398E"/>
    <w:rsid w:val="00ED6307"/>
    <w:rsid w:val="00ED7226"/>
    <w:rsid w:val="00ED76CD"/>
    <w:rsid w:val="00EE2B48"/>
    <w:rsid w:val="00EE36BB"/>
    <w:rsid w:val="00EE68E9"/>
    <w:rsid w:val="00EE6A9A"/>
    <w:rsid w:val="00EE74DF"/>
    <w:rsid w:val="00EE7B78"/>
    <w:rsid w:val="00EF0774"/>
    <w:rsid w:val="00EF0FF8"/>
    <w:rsid w:val="00EF14EF"/>
    <w:rsid w:val="00EF283E"/>
    <w:rsid w:val="00EF28F5"/>
    <w:rsid w:val="00EF438C"/>
    <w:rsid w:val="00EF4450"/>
    <w:rsid w:val="00EF44A5"/>
    <w:rsid w:val="00EF4BEA"/>
    <w:rsid w:val="00EF516F"/>
    <w:rsid w:val="00EF5206"/>
    <w:rsid w:val="00EF5BA1"/>
    <w:rsid w:val="00EF7AB5"/>
    <w:rsid w:val="00F000FC"/>
    <w:rsid w:val="00F00C09"/>
    <w:rsid w:val="00F016B4"/>
    <w:rsid w:val="00F02C0E"/>
    <w:rsid w:val="00F03A10"/>
    <w:rsid w:val="00F03A90"/>
    <w:rsid w:val="00F0497E"/>
    <w:rsid w:val="00F04B45"/>
    <w:rsid w:val="00F04D23"/>
    <w:rsid w:val="00F05F7F"/>
    <w:rsid w:val="00F0630B"/>
    <w:rsid w:val="00F10644"/>
    <w:rsid w:val="00F11034"/>
    <w:rsid w:val="00F12A00"/>
    <w:rsid w:val="00F12BE6"/>
    <w:rsid w:val="00F12F54"/>
    <w:rsid w:val="00F1309A"/>
    <w:rsid w:val="00F134A5"/>
    <w:rsid w:val="00F13796"/>
    <w:rsid w:val="00F14472"/>
    <w:rsid w:val="00F15572"/>
    <w:rsid w:val="00F16F4D"/>
    <w:rsid w:val="00F2193A"/>
    <w:rsid w:val="00F227E0"/>
    <w:rsid w:val="00F22BE5"/>
    <w:rsid w:val="00F22EB4"/>
    <w:rsid w:val="00F2387B"/>
    <w:rsid w:val="00F24293"/>
    <w:rsid w:val="00F265E2"/>
    <w:rsid w:val="00F302CD"/>
    <w:rsid w:val="00F317F8"/>
    <w:rsid w:val="00F31CC2"/>
    <w:rsid w:val="00F34B44"/>
    <w:rsid w:val="00F35501"/>
    <w:rsid w:val="00F35F33"/>
    <w:rsid w:val="00F35FA9"/>
    <w:rsid w:val="00F36974"/>
    <w:rsid w:val="00F407FB"/>
    <w:rsid w:val="00F4354C"/>
    <w:rsid w:val="00F44903"/>
    <w:rsid w:val="00F44D8B"/>
    <w:rsid w:val="00F45C58"/>
    <w:rsid w:val="00F47A38"/>
    <w:rsid w:val="00F525DD"/>
    <w:rsid w:val="00F52F54"/>
    <w:rsid w:val="00F56F47"/>
    <w:rsid w:val="00F578DE"/>
    <w:rsid w:val="00F57BA2"/>
    <w:rsid w:val="00F600A2"/>
    <w:rsid w:val="00F606F3"/>
    <w:rsid w:val="00F60C0E"/>
    <w:rsid w:val="00F61AD8"/>
    <w:rsid w:val="00F6213E"/>
    <w:rsid w:val="00F64637"/>
    <w:rsid w:val="00F64A7C"/>
    <w:rsid w:val="00F67C8D"/>
    <w:rsid w:val="00F70D1B"/>
    <w:rsid w:val="00F7107E"/>
    <w:rsid w:val="00F71FA1"/>
    <w:rsid w:val="00F726E2"/>
    <w:rsid w:val="00F73475"/>
    <w:rsid w:val="00F73D10"/>
    <w:rsid w:val="00F74307"/>
    <w:rsid w:val="00F764AA"/>
    <w:rsid w:val="00F81052"/>
    <w:rsid w:val="00F81B7E"/>
    <w:rsid w:val="00F8260F"/>
    <w:rsid w:val="00F82622"/>
    <w:rsid w:val="00F82A0B"/>
    <w:rsid w:val="00F82E5D"/>
    <w:rsid w:val="00F83391"/>
    <w:rsid w:val="00F834A1"/>
    <w:rsid w:val="00F83C83"/>
    <w:rsid w:val="00F8467A"/>
    <w:rsid w:val="00F87B9B"/>
    <w:rsid w:val="00F90487"/>
    <w:rsid w:val="00F90C46"/>
    <w:rsid w:val="00F91C55"/>
    <w:rsid w:val="00F92365"/>
    <w:rsid w:val="00FA1EA9"/>
    <w:rsid w:val="00FA2E2B"/>
    <w:rsid w:val="00FA333D"/>
    <w:rsid w:val="00FA461C"/>
    <w:rsid w:val="00FA4FC0"/>
    <w:rsid w:val="00FA5852"/>
    <w:rsid w:val="00FA58C9"/>
    <w:rsid w:val="00FA5F34"/>
    <w:rsid w:val="00FA612A"/>
    <w:rsid w:val="00FA6E59"/>
    <w:rsid w:val="00FB098B"/>
    <w:rsid w:val="00FB16E3"/>
    <w:rsid w:val="00FB1A2D"/>
    <w:rsid w:val="00FB2930"/>
    <w:rsid w:val="00FB2AD3"/>
    <w:rsid w:val="00FB2CE3"/>
    <w:rsid w:val="00FB2D92"/>
    <w:rsid w:val="00FB32CF"/>
    <w:rsid w:val="00FB3358"/>
    <w:rsid w:val="00FB6622"/>
    <w:rsid w:val="00FC0E38"/>
    <w:rsid w:val="00FC1379"/>
    <w:rsid w:val="00FC28FA"/>
    <w:rsid w:val="00FC316A"/>
    <w:rsid w:val="00FC343C"/>
    <w:rsid w:val="00FC523D"/>
    <w:rsid w:val="00FC52E2"/>
    <w:rsid w:val="00FC5680"/>
    <w:rsid w:val="00FC6B21"/>
    <w:rsid w:val="00FC6BE1"/>
    <w:rsid w:val="00FC770C"/>
    <w:rsid w:val="00FD1BE4"/>
    <w:rsid w:val="00FD28C8"/>
    <w:rsid w:val="00FD309C"/>
    <w:rsid w:val="00FD3503"/>
    <w:rsid w:val="00FD6758"/>
    <w:rsid w:val="00FD6832"/>
    <w:rsid w:val="00FD6843"/>
    <w:rsid w:val="00FD6C1B"/>
    <w:rsid w:val="00FD7339"/>
    <w:rsid w:val="00FD78A8"/>
    <w:rsid w:val="00FD7F12"/>
    <w:rsid w:val="00FD7FE4"/>
    <w:rsid w:val="00FE0274"/>
    <w:rsid w:val="00FE03BD"/>
    <w:rsid w:val="00FE1C3F"/>
    <w:rsid w:val="00FE41BA"/>
    <w:rsid w:val="00FE517F"/>
    <w:rsid w:val="00FE5287"/>
    <w:rsid w:val="00FE597A"/>
    <w:rsid w:val="00FE59A3"/>
    <w:rsid w:val="00FE7C57"/>
    <w:rsid w:val="00FF0B23"/>
    <w:rsid w:val="00FF2EC1"/>
    <w:rsid w:val="00FF3000"/>
    <w:rsid w:val="00FF32FB"/>
    <w:rsid w:val="00FF36FD"/>
    <w:rsid w:val="00FF5D64"/>
    <w:rsid w:val="00FF6A97"/>
    <w:rsid w:val="00FF6CC5"/>
    <w:rsid w:val="00FF7206"/>
    <w:rsid w:val="00FF79F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6119EB8"/>
  <w15:chartTrackingRefBased/>
  <w15:docId w15:val="{534B4A97-C054-4342-92DA-CCC9A889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64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264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264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5359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5359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924"/>
    <w:pPr>
      <w:ind w:left="720"/>
      <w:contextualSpacing/>
    </w:pPr>
  </w:style>
  <w:style w:type="paragraph" w:styleId="Caption">
    <w:name w:val="caption"/>
    <w:basedOn w:val="Normal"/>
    <w:next w:val="Normal"/>
    <w:uiPriority w:val="35"/>
    <w:unhideWhenUsed/>
    <w:qFormat/>
    <w:rsid w:val="00D36BC5"/>
    <w:pPr>
      <w:spacing w:after="200" w:line="240" w:lineRule="auto"/>
    </w:pPr>
    <w:rPr>
      <w:i/>
      <w:iCs/>
      <w:color w:val="44546A" w:themeColor="text2"/>
      <w:sz w:val="18"/>
      <w:szCs w:val="18"/>
    </w:rPr>
  </w:style>
  <w:style w:type="table" w:styleId="TableGrid">
    <w:name w:val="Table Grid"/>
    <w:basedOn w:val="TableNormal"/>
    <w:uiPriority w:val="39"/>
    <w:rsid w:val="001F0B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9A3487"/>
    <w:pPr>
      <w:spacing w:after="0" w:line="480" w:lineRule="auto"/>
      <w:ind w:left="720" w:hanging="720"/>
    </w:pPr>
  </w:style>
  <w:style w:type="paragraph" w:styleId="Header">
    <w:name w:val="header"/>
    <w:basedOn w:val="Normal"/>
    <w:link w:val="HeaderChar"/>
    <w:uiPriority w:val="99"/>
    <w:unhideWhenUsed/>
    <w:rsid w:val="00062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9E4"/>
  </w:style>
  <w:style w:type="paragraph" w:styleId="Footer">
    <w:name w:val="footer"/>
    <w:basedOn w:val="Normal"/>
    <w:link w:val="FooterChar"/>
    <w:uiPriority w:val="99"/>
    <w:unhideWhenUsed/>
    <w:rsid w:val="00062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9E4"/>
  </w:style>
  <w:style w:type="character" w:customStyle="1" w:styleId="Heading1Char">
    <w:name w:val="Heading 1 Char"/>
    <w:basedOn w:val="DefaultParagraphFont"/>
    <w:link w:val="Heading1"/>
    <w:uiPriority w:val="9"/>
    <w:rsid w:val="0062648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26487"/>
    <w:pPr>
      <w:outlineLvl w:val="9"/>
    </w:pPr>
  </w:style>
  <w:style w:type="character" w:customStyle="1" w:styleId="Heading2Char">
    <w:name w:val="Heading 2 Char"/>
    <w:basedOn w:val="DefaultParagraphFont"/>
    <w:link w:val="Heading2"/>
    <w:uiPriority w:val="9"/>
    <w:rsid w:val="0062648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26487"/>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626487"/>
    <w:pPr>
      <w:spacing w:after="100"/>
    </w:pPr>
  </w:style>
  <w:style w:type="paragraph" w:styleId="TOC2">
    <w:name w:val="toc 2"/>
    <w:basedOn w:val="Normal"/>
    <w:next w:val="Normal"/>
    <w:autoRedefine/>
    <w:uiPriority w:val="39"/>
    <w:unhideWhenUsed/>
    <w:rsid w:val="00AE4F85"/>
    <w:pPr>
      <w:tabs>
        <w:tab w:val="right" w:leader="dot" w:pos="9350"/>
      </w:tabs>
      <w:spacing w:after="100"/>
      <w:ind w:left="220"/>
    </w:pPr>
    <w:rPr>
      <w:rFonts w:ascii="Times New Roman" w:hAnsi="Times New Roman" w:cs="Times New Roman"/>
      <w:b/>
      <w:bCs/>
      <w:i/>
      <w:iCs/>
      <w:noProof/>
    </w:rPr>
  </w:style>
  <w:style w:type="paragraph" w:styleId="TOC3">
    <w:name w:val="toc 3"/>
    <w:basedOn w:val="Normal"/>
    <w:next w:val="Normal"/>
    <w:autoRedefine/>
    <w:uiPriority w:val="39"/>
    <w:unhideWhenUsed/>
    <w:rsid w:val="00A00312"/>
    <w:pPr>
      <w:tabs>
        <w:tab w:val="right" w:leader="dot" w:pos="9350"/>
      </w:tabs>
      <w:spacing w:after="100"/>
      <w:ind w:left="440"/>
    </w:pPr>
    <w:rPr>
      <w:rFonts w:ascii="Times New Roman" w:hAnsi="Times New Roman" w:cs="Times New Roman"/>
      <w:b/>
      <w:noProof/>
      <w:sz w:val="24"/>
      <w:szCs w:val="24"/>
    </w:rPr>
  </w:style>
  <w:style w:type="character" w:styleId="Hyperlink">
    <w:name w:val="Hyperlink"/>
    <w:basedOn w:val="DefaultParagraphFont"/>
    <w:uiPriority w:val="99"/>
    <w:unhideWhenUsed/>
    <w:rsid w:val="00626487"/>
    <w:rPr>
      <w:color w:val="0563C1" w:themeColor="hyperlink"/>
      <w:u w:val="single"/>
    </w:rPr>
  </w:style>
  <w:style w:type="paragraph" w:styleId="TableofFigures">
    <w:name w:val="table of figures"/>
    <w:basedOn w:val="Normal"/>
    <w:next w:val="Normal"/>
    <w:uiPriority w:val="99"/>
    <w:unhideWhenUsed/>
    <w:rsid w:val="00866E22"/>
    <w:pPr>
      <w:spacing w:after="0"/>
    </w:pPr>
  </w:style>
  <w:style w:type="character" w:styleId="LineNumber">
    <w:name w:val="line number"/>
    <w:basedOn w:val="DefaultParagraphFont"/>
    <w:uiPriority w:val="99"/>
    <w:semiHidden/>
    <w:unhideWhenUsed/>
    <w:rsid w:val="00B06BCF"/>
  </w:style>
  <w:style w:type="paragraph" w:styleId="Subtitle">
    <w:name w:val="Subtitle"/>
    <w:basedOn w:val="Normal"/>
    <w:next w:val="Normal"/>
    <w:link w:val="SubtitleChar"/>
    <w:uiPriority w:val="11"/>
    <w:qFormat/>
    <w:rsid w:val="0093020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3020D"/>
    <w:rPr>
      <w:rFonts w:eastAsiaTheme="minorEastAsia"/>
      <w:color w:val="5A5A5A" w:themeColor="text1" w:themeTint="A5"/>
      <w:spacing w:val="15"/>
    </w:rPr>
  </w:style>
  <w:style w:type="character" w:customStyle="1" w:styleId="Heading4Char">
    <w:name w:val="Heading 4 Char"/>
    <w:basedOn w:val="DefaultParagraphFont"/>
    <w:link w:val="Heading4"/>
    <w:uiPriority w:val="9"/>
    <w:rsid w:val="0065359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53594"/>
    <w:rPr>
      <w:rFonts w:asciiTheme="majorHAnsi" w:eastAsiaTheme="majorEastAsia" w:hAnsiTheme="majorHAnsi" w:cstheme="majorBidi"/>
      <w:color w:val="2E74B5" w:themeColor="accent1" w:themeShade="BF"/>
    </w:rPr>
  </w:style>
  <w:style w:type="character" w:customStyle="1" w:styleId="katex-mathml">
    <w:name w:val="katex-mathml"/>
    <w:basedOn w:val="DefaultParagraphFont"/>
    <w:rsid w:val="00F0630B"/>
  </w:style>
  <w:style w:type="character" w:customStyle="1" w:styleId="mord">
    <w:name w:val="mord"/>
    <w:basedOn w:val="DefaultParagraphFont"/>
    <w:rsid w:val="00F0630B"/>
  </w:style>
  <w:style w:type="character" w:customStyle="1" w:styleId="vlist-s">
    <w:name w:val="vlist-s"/>
    <w:basedOn w:val="DefaultParagraphFont"/>
    <w:rsid w:val="00F0630B"/>
  </w:style>
  <w:style w:type="table" w:styleId="PlainTable2">
    <w:name w:val="Plain Table 2"/>
    <w:basedOn w:val="TableNormal"/>
    <w:uiPriority w:val="42"/>
    <w:rsid w:val="004222C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365DF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1">
    <w:name w:val="Plain Table 1"/>
    <w:basedOn w:val="TableNormal"/>
    <w:uiPriority w:val="41"/>
    <w:rsid w:val="00365DF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DefaultParagraphFont"/>
    <w:uiPriority w:val="99"/>
    <w:semiHidden/>
    <w:unhideWhenUsed/>
    <w:rsid w:val="00D874DB"/>
    <w:rPr>
      <w:color w:val="605E5C"/>
      <w:shd w:val="clear" w:color="auto" w:fill="E1DFDD"/>
    </w:rPr>
  </w:style>
  <w:style w:type="character" w:styleId="FollowedHyperlink">
    <w:name w:val="FollowedHyperlink"/>
    <w:basedOn w:val="DefaultParagraphFont"/>
    <w:uiPriority w:val="99"/>
    <w:semiHidden/>
    <w:unhideWhenUsed/>
    <w:rsid w:val="00EC1F11"/>
    <w:rPr>
      <w:color w:val="954F72" w:themeColor="followedHyperlink"/>
      <w:u w:val="single"/>
    </w:rPr>
  </w:style>
  <w:style w:type="character" w:styleId="PlaceholderText">
    <w:name w:val="Placeholder Text"/>
    <w:basedOn w:val="DefaultParagraphFont"/>
    <w:uiPriority w:val="99"/>
    <w:semiHidden/>
    <w:rsid w:val="001B46F8"/>
    <w:rPr>
      <w:color w:val="666666"/>
    </w:rPr>
  </w:style>
  <w:style w:type="paragraph" w:styleId="NoSpacing">
    <w:name w:val="No Spacing"/>
    <w:uiPriority w:val="1"/>
    <w:qFormat/>
    <w:rsid w:val="00D72B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90901">
      <w:bodyDiv w:val="1"/>
      <w:marLeft w:val="0"/>
      <w:marRight w:val="0"/>
      <w:marTop w:val="0"/>
      <w:marBottom w:val="0"/>
      <w:divBdr>
        <w:top w:val="none" w:sz="0" w:space="0" w:color="auto"/>
        <w:left w:val="none" w:sz="0" w:space="0" w:color="auto"/>
        <w:bottom w:val="none" w:sz="0" w:space="0" w:color="auto"/>
        <w:right w:val="none" w:sz="0" w:space="0" w:color="auto"/>
      </w:divBdr>
      <w:divsChild>
        <w:div w:id="459038887">
          <w:marLeft w:val="0"/>
          <w:marRight w:val="0"/>
          <w:marTop w:val="0"/>
          <w:marBottom w:val="0"/>
          <w:divBdr>
            <w:top w:val="none" w:sz="0" w:space="0" w:color="auto"/>
            <w:left w:val="none" w:sz="0" w:space="0" w:color="auto"/>
            <w:bottom w:val="none" w:sz="0" w:space="0" w:color="auto"/>
            <w:right w:val="none" w:sz="0" w:space="0" w:color="auto"/>
          </w:divBdr>
        </w:div>
      </w:divsChild>
    </w:div>
    <w:div w:id="34623524">
      <w:bodyDiv w:val="1"/>
      <w:marLeft w:val="0"/>
      <w:marRight w:val="0"/>
      <w:marTop w:val="0"/>
      <w:marBottom w:val="0"/>
      <w:divBdr>
        <w:top w:val="none" w:sz="0" w:space="0" w:color="auto"/>
        <w:left w:val="none" w:sz="0" w:space="0" w:color="auto"/>
        <w:bottom w:val="none" w:sz="0" w:space="0" w:color="auto"/>
        <w:right w:val="none" w:sz="0" w:space="0" w:color="auto"/>
      </w:divBdr>
    </w:div>
    <w:div w:id="53894310">
      <w:bodyDiv w:val="1"/>
      <w:marLeft w:val="0"/>
      <w:marRight w:val="0"/>
      <w:marTop w:val="0"/>
      <w:marBottom w:val="0"/>
      <w:divBdr>
        <w:top w:val="none" w:sz="0" w:space="0" w:color="auto"/>
        <w:left w:val="none" w:sz="0" w:space="0" w:color="auto"/>
        <w:bottom w:val="none" w:sz="0" w:space="0" w:color="auto"/>
        <w:right w:val="none" w:sz="0" w:space="0" w:color="auto"/>
      </w:divBdr>
      <w:divsChild>
        <w:div w:id="400179314">
          <w:marLeft w:val="0"/>
          <w:marRight w:val="0"/>
          <w:marTop w:val="0"/>
          <w:marBottom w:val="0"/>
          <w:divBdr>
            <w:top w:val="none" w:sz="0" w:space="0" w:color="auto"/>
            <w:left w:val="none" w:sz="0" w:space="0" w:color="auto"/>
            <w:bottom w:val="none" w:sz="0" w:space="0" w:color="auto"/>
            <w:right w:val="none" w:sz="0" w:space="0" w:color="auto"/>
          </w:divBdr>
        </w:div>
      </w:divsChild>
    </w:div>
    <w:div w:id="89475726">
      <w:bodyDiv w:val="1"/>
      <w:marLeft w:val="0"/>
      <w:marRight w:val="0"/>
      <w:marTop w:val="0"/>
      <w:marBottom w:val="0"/>
      <w:divBdr>
        <w:top w:val="none" w:sz="0" w:space="0" w:color="auto"/>
        <w:left w:val="none" w:sz="0" w:space="0" w:color="auto"/>
        <w:bottom w:val="none" w:sz="0" w:space="0" w:color="auto"/>
        <w:right w:val="none" w:sz="0" w:space="0" w:color="auto"/>
      </w:divBdr>
      <w:divsChild>
        <w:div w:id="919562621">
          <w:marLeft w:val="0"/>
          <w:marRight w:val="0"/>
          <w:marTop w:val="0"/>
          <w:marBottom w:val="0"/>
          <w:divBdr>
            <w:top w:val="none" w:sz="0" w:space="0" w:color="auto"/>
            <w:left w:val="none" w:sz="0" w:space="0" w:color="auto"/>
            <w:bottom w:val="none" w:sz="0" w:space="0" w:color="auto"/>
            <w:right w:val="none" w:sz="0" w:space="0" w:color="auto"/>
          </w:divBdr>
        </w:div>
      </w:divsChild>
    </w:div>
    <w:div w:id="89786865">
      <w:bodyDiv w:val="1"/>
      <w:marLeft w:val="0"/>
      <w:marRight w:val="0"/>
      <w:marTop w:val="0"/>
      <w:marBottom w:val="0"/>
      <w:divBdr>
        <w:top w:val="none" w:sz="0" w:space="0" w:color="auto"/>
        <w:left w:val="none" w:sz="0" w:space="0" w:color="auto"/>
        <w:bottom w:val="none" w:sz="0" w:space="0" w:color="auto"/>
        <w:right w:val="none" w:sz="0" w:space="0" w:color="auto"/>
      </w:divBdr>
    </w:div>
    <w:div w:id="92673865">
      <w:bodyDiv w:val="1"/>
      <w:marLeft w:val="0"/>
      <w:marRight w:val="0"/>
      <w:marTop w:val="0"/>
      <w:marBottom w:val="0"/>
      <w:divBdr>
        <w:top w:val="none" w:sz="0" w:space="0" w:color="auto"/>
        <w:left w:val="none" w:sz="0" w:space="0" w:color="auto"/>
        <w:bottom w:val="none" w:sz="0" w:space="0" w:color="auto"/>
        <w:right w:val="none" w:sz="0" w:space="0" w:color="auto"/>
      </w:divBdr>
      <w:divsChild>
        <w:div w:id="33241783">
          <w:marLeft w:val="0"/>
          <w:marRight w:val="0"/>
          <w:marTop w:val="0"/>
          <w:marBottom w:val="0"/>
          <w:divBdr>
            <w:top w:val="none" w:sz="0" w:space="0" w:color="auto"/>
            <w:left w:val="none" w:sz="0" w:space="0" w:color="auto"/>
            <w:bottom w:val="none" w:sz="0" w:space="0" w:color="auto"/>
            <w:right w:val="none" w:sz="0" w:space="0" w:color="auto"/>
          </w:divBdr>
        </w:div>
      </w:divsChild>
    </w:div>
    <w:div w:id="120079772">
      <w:bodyDiv w:val="1"/>
      <w:marLeft w:val="0"/>
      <w:marRight w:val="0"/>
      <w:marTop w:val="0"/>
      <w:marBottom w:val="0"/>
      <w:divBdr>
        <w:top w:val="none" w:sz="0" w:space="0" w:color="auto"/>
        <w:left w:val="none" w:sz="0" w:space="0" w:color="auto"/>
        <w:bottom w:val="none" w:sz="0" w:space="0" w:color="auto"/>
        <w:right w:val="none" w:sz="0" w:space="0" w:color="auto"/>
      </w:divBdr>
    </w:div>
    <w:div w:id="127482251">
      <w:bodyDiv w:val="1"/>
      <w:marLeft w:val="0"/>
      <w:marRight w:val="0"/>
      <w:marTop w:val="0"/>
      <w:marBottom w:val="0"/>
      <w:divBdr>
        <w:top w:val="none" w:sz="0" w:space="0" w:color="auto"/>
        <w:left w:val="none" w:sz="0" w:space="0" w:color="auto"/>
        <w:bottom w:val="none" w:sz="0" w:space="0" w:color="auto"/>
        <w:right w:val="none" w:sz="0" w:space="0" w:color="auto"/>
      </w:divBdr>
    </w:div>
    <w:div w:id="142355368">
      <w:bodyDiv w:val="1"/>
      <w:marLeft w:val="0"/>
      <w:marRight w:val="0"/>
      <w:marTop w:val="0"/>
      <w:marBottom w:val="0"/>
      <w:divBdr>
        <w:top w:val="none" w:sz="0" w:space="0" w:color="auto"/>
        <w:left w:val="none" w:sz="0" w:space="0" w:color="auto"/>
        <w:bottom w:val="none" w:sz="0" w:space="0" w:color="auto"/>
        <w:right w:val="none" w:sz="0" w:space="0" w:color="auto"/>
      </w:divBdr>
    </w:div>
    <w:div w:id="145242540">
      <w:bodyDiv w:val="1"/>
      <w:marLeft w:val="0"/>
      <w:marRight w:val="0"/>
      <w:marTop w:val="0"/>
      <w:marBottom w:val="0"/>
      <w:divBdr>
        <w:top w:val="none" w:sz="0" w:space="0" w:color="auto"/>
        <w:left w:val="none" w:sz="0" w:space="0" w:color="auto"/>
        <w:bottom w:val="none" w:sz="0" w:space="0" w:color="auto"/>
        <w:right w:val="none" w:sz="0" w:space="0" w:color="auto"/>
      </w:divBdr>
      <w:divsChild>
        <w:div w:id="1636987222">
          <w:marLeft w:val="0"/>
          <w:marRight w:val="0"/>
          <w:marTop w:val="0"/>
          <w:marBottom w:val="0"/>
          <w:divBdr>
            <w:top w:val="none" w:sz="0" w:space="0" w:color="auto"/>
            <w:left w:val="none" w:sz="0" w:space="0" w:color="auto"/>
            <w:bottom w:val="none" w:sz="0" w:space="0" w:color="auto"/>
            <w:right w:val="none" w:sz="0" w:space="0" w:color="auto"/>
          </w:divBdr>
        </w:div>
      </w:divsChild>
    </w:div>
    <w:div w:id="148182561">
      <w:bodyDiv w:val="1"/>
      <w:marLeft w:val="0"/>
      <w:marRight w:val="0"/>
      <w:marTop w:val="0"/>
      <w:marBottom w:val="0"/>
      <w:divBdr>
        <w:top w:val="none" w:sz="0" w:space="0" w:color="auto"/>
        <w:left w:val="none" w:sz="0" w:space="0" w:color="auto"/>
        <w:bottom w:val="none" w:sz="0" w:space="0" w:color="auto"/>
        <w:right w:val="none" w:sz="0" w:space="0" w:color="auto"/>
      </w:divBdr>
      <w:divsChild>
        <w:div w:id="266817107">
          <w:marLeft w:val="0"/>
          <w:marRight w:val="0"/>
          <w:marTop w:val="15"/>
          <w:marBottom w:val="0"/>
          <w:divBdr>
            <w:top w:val="single" w:sz="48" w:space="0" w:color="auto"/>
            <w:left w:val="single" w:sz="48" w:space="0" w:color="auto"/>
            <w:bottom w:val="single" w:sz="48" w:space="0" w:color="auto"/>
            <w:right w:val="single" w:sz="48" w:space="0" w:color="auto"/>
          </w:divBdr>
          <w:divsChild>
            <w:div w:id="160510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3683">
      <w:bodyDiv w:val="1"/>
      <w:marLeft w:val="0"/>
      <w:marRight w:val="0"/>
      <w:marTop w:val="0"/>
      <w:marBottom w:val="0"/>
      <w:divBdr>
        <w:top w:val="none" w:sz="0" w:space="0" w:color="auto"/>
        <w:left w:val="none" w:sz="0" w:space="0" w:color="auto"/>
        <w:bottom w:val="none" w:sz="0" w:space="0" w:color="auto"/>
        <w:right w:val="none" w:sz="0" w:space="0" w:color="auto"/>
      </w:divBdr>
    </w:div>
    <w:div w:id="167333050">
      <w:bodyDiv w:val="1"/>
      <w:marLeft w:val="0"/>
      <w:marRight w:val="0"/>
      <w:marTop w:val="0"/>
      <w:marBottom w:val="0"/>
      <w:divBdr>
        <w:top w:val="none" w:sz="0" w:space="0" w:color="auto"/>
        <w:left w:val="none" w:sz="0" w:space="0" w:color="auto"/>
        <w:bottom w:val="none" w:sz="0" w:space="0" w:color="auto"/>
        <w:right w:val="none" w:sz="0" w:space="0" w:color="auto"/>
      </w:divBdr>
    </w:div>
    <w:div w:id="257175291">
      <w:bodyDiv w:val="1"/>
      <w:marLeft w:val="0"/>
      <w:marRight w:val="0"/>
      <w:marTop w:val="0"/>
      <w:marBottom w:val="0"/>
      <w:divBdr>
        <w:top w:val="none" w:sz="0" w:space="0" w:color="auto"/>
        <w:left w:val="none" w:sz="0" w:space="0" w:color="auto"/>
        <w:bottom w:val="none" w:sz="0" w:space="0" w:color="auto"/>
        <w:right w:val="none" w:sz="0" w:space="0" w:color="auto"/>
      </w:divBdr>
      <w:divsChild>
        <w:div w:id="1223055603">
          <w:marLeft w:val="480"/>
          <w:marRight w:val="0"/>
          <w:marTop w:val="0"/>
          <w:marBottom w:val="0"/>
          <w:divBdr>
            <w:top w:val="none" w:sz="0" w:space="0" w:color="auto"/>
            <w:left w:val="none" w:sz="0" w:space="0" w:color="auto"/>
            <w:bottom w:val="none" w:sz="0" w:space="0" w:color="auto"/>
            <w:right w:val="none" w:sz="0" w:space="0" w:color="auto"/>
          </w:divBdr>
          <w:divsChild>
            <w:div w:id="1698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01323">
      <w:bodyDiv w:val="1"/>
      <w:marLeft w:val="0"/>
      <w:marRight w:val="0"/>
      <w:marTop w:val="0"/>
      <w:marBottom w:val="0"/>
      <w:divBdr>
        <w:top w:val="none" w:sz="0" w:space="0" w:color="auto"/>
        <w:left w:val="none" w:sz="0" w:space="0" w:color="auto"/>
        <w:bottom w:val="none" w:sz="0" w:space="0" w:color="auto"/>
        <w:right w:val="none" w:sz="0" w:space="0" w:color="auto"/>
      </w:divBdr>
    </w:div>
    <w:div w:id="279263898">
      <w:bodyDiv w:val="1"/>
      <w:marLeft w:val="0"/>
      <w:marRight w:val="0"/>
      <w:marTop w:val="0"/>
      <w:marBottom w:val="0"/>
      <w:divBdr>
        <w:top w:val="none" w:sz="0" w:space="0" w:color="auto"/>
        <w:left w:val="none" w:sz="0" w:space="0" w:color="auto"/>
        <w:bottom w:val="none" w:sz="0" w:space="0" w:color="auto"/>
        <w:right w:val="none" w:sz="0" w:space="0" w:color="auto"/>
      </w:divBdr>
      <w:divsChild>
        <w:div w:id="1831602294">
          <w:marLeft w:val="480"/>
          <w:marRight w:val="0"/>
          <w:marTop w:val="0"/>
          <w:marBottom w:val="0"/>
          <w:divBdr>
            <w:top w:val="none" w:sz="0" w:space="0" w:color="auto"/>
            <w:left w:val="none" w:sz="0" w:space="0" w:color="auto"/>
            <w:bottom w:val="none" w:sz="0" w:space="0" w:color="auto"/>
            <w:right w:val="none" w:sz="0" w:space="0" w:color="auto"/>
          </w:divBdr>
          <w:divsChild>
            <w:div w:id="20140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99003">
      <w:bodyDiv w:val="1"/>
      <w:marLeft w:val="0"/>
      <w:marRight w:val="0"/>
      <w:marTop w:val="0"/>
      <w:marBottom w:val="0"/>
      <w:divBdr>
        <w:top w:val="none" w:sz="0" w:space="0" w:color="auto"/>
        <w:left w:val="none" w:sz="0" w:space="0" w:color="auto"/>
        <w:bottom w:val="none" w:sz="0" w:space="0" w:color="auto"/>
        <w:right w:val="none" w:sz="0" w:space="0" w:color="auto"/>
      </w:divBdr>
      <w:divsChild>
        <w:div w:id="1661886518">
          <w:marLeft w:val="0"/>
          <w:marRight w:val="0"/>
          <w:marTop w:val="0"/>
          <w:marBottom w:val="0"/>
          <w:divBdr>
            <w:top w:val="none" w:sz="0" w:space="0" w:color="auto"/>
            <w:left w:val="none" w:sz="0" w:space="0" w:color="auto"/>
            <w:bottom w:val="none" w:sz="0" w:space="0" w:color="auto"/>
            <w:right w:val="none" w:sz="0" w:space="0" w:color="auto"/>
          </w:divBdr>
        </w:div>
      </w:divsChild>
    </w:div>
    <w:div w:id="318073437">
      <w:bodyDiv w:val="1"/>
      <w:marLeft w:val="0"/>
      <w:marRight w:val="0"/>
      <w:marTop w:val="0"/>
      <w:marBottom w:val="0"/>
      <w:divBdr>
        <w:top w:val="none" w:sz="0" w:space="0" w:color="auto"/>
        <w:left w:val="none" w:sz="0" w:space="0" w:color="auto"/>
        <w:bottom w:val="none" w:sz="0" w:space="0" w:color="auto"/>
        <w:right w:val="none" w:sz="0" w:space="0" w:color="auto"/>
      </w:divBdr>
      <w:divsChild>
        <w:div w:id="416363631">
          <w:marLeft w:val="0"/>
          <w:marRight w:val="0"/>
          <w:marTop w:val="0"/>
          <w:marBottom w:val="0"/>
          <w:divBdr>
            <w:top w:val="none" w:sz="0" w:space="0" w:color="auto"/>
            <w:left w:val="none" w:sz="0" w:space="0" w:color="auto"/>
            <w:bottom w:val="none" w:sz="0" w:space="0" w:color="auto"/>
            <w:right w:val="none" w:sz="0" w:space="0" w:color="auto"/>
          </w:divBdr>
        </w:div>
      </w:divsChild>
    </w:div>
    <w:div w:id="320622473">
      <w:bodyDiv w:val="1"/>
      <w:marLeft w:val="0"/>
      <w:marRight w:val="0"/>
      <w:marTop w:val="0"/>
      <w:marBottom w:val="0"/>
      <w:divBdr>
        <w:top w:val="none" w:sz="0" w:space="0" w:color="auto"/>
        <w:left w:val="none" w:sz="0" w:space="0" w:color="auto"/>
        <w:bottom w:val="none" w:sz="0" w:space="0" w:color="auto"/>
        <w:right w:val="none" w:sz="0" w:space="0" w:color="auto"/>
      </w:divBdr>
      <w:divsChild>
        <w:div w:id="1456175383">
          <w:marLeft w:val="0"/>
          <w:marRight w:val="0"/>
          <w:marTop w:val="0"/>
          <w:marBottom w:val="0"/>
          <w:divBdr>
            <w:top w:val="none" w:sz="0" w:space="0" w:color="auto"/>
            <w:left w:val="none" w:sz="0" w:space="0" w:color="auto"/>
            <w:bottom w:val="none" w:sz="0" w:space="0" w:color="auto"/>
            <w:right w:val="none" w:sz="0" w:space="0" w:color="auto"/>
          </w:divBdr>
        </w:div>
      </w:divsChild>
    </w:div>
    <w:div w:id="356388280">
      <w:bodyDiv w:val="1"/>
      <w:marLeft w:val="0"/>
      <w:marRight w:val="0"/>
      <w:marTop w:val="0"/>
      <w:marBottom w:val="0"/>
      <w:divBdr>
        <w:top w:val="none" w:sz="0" w:space="0" w:color="auto"/>
        <w:left w:val="none" w:sz="0" w:space="0" w:color="auto"/>
        <w:bottom w:val="none" w:sz="0" w:space="0" w:color="auto"/>
        <w:right w:val="none" w:sz="0" w:space="0" w:color="auto"/>
      </w:divBdr>
    </w:div>
    <w:div w:id="392167721">
      <w:bodyDiv w:val="1"/>
      <w:marLeft w:val="0"/>
      <w:marRight w:val="0"/>
      <w:marTop w:val="0"/>
      <w:marBottom w:val="0"/>
      <w:divBdr>
        <w:top w:val="none" w:sz="0" w:space="0" w:color="auto"/>
        <w:left w:val="none" w:sz="0" w:space="0" w:color="auto"/>
        <w:bottom w:val="none" w:sz="0" w:space="0" w:color="auto"/>
        <w:right w:val="none" w:sz="0" w:space="0" w:color="auto"/>
      </w:divBdr>
    </w:div>
    <w:div w:id="411776849">
      <w:bodyDiv w:val="1"/>
      <w:marLeft w:val="0"/>
      <w:marRight w:val="0"/>
      <w:marTop w:val="0"/>
      <w:marBottom w:val="0"/>
      <w:divBdr>
        <w:top w:val="none" w:sz="0" w:space="0" w:color="auto"/>
        <w:left w:val="none" w:sz="0" w:space="0" w:color="auto"/>
        <w:bottom w:val="none" w:sz="0" w:space="0" w:color="auto"/>
        <w:right w:val="none" w:sz="0" w:space="0" w:color="auto"/>
      </w:divBdr>
    </w:div>
    <w:div w:id="421411600">
      <w:bodyDiv w:val="1"/>
      <w:marLeft w:val="0"/>
      <w:marRight w:val="0"/>
      <w:marTop w:val="0"/>
      <w:marBottom w:val="0"/>
      <w:divBdr>
        <w:top w:val="none" w:sz="0" w:space="0" w:color="auto"/>
        <w:left w:val="none" w:sz="0" w:space="0" w:color="auto"/>
        <w:bottom w:val="none" w:sz="0" w:space="0" w:color="auto"/>
        <w:right w:val="none" w:sz="0" w:space="0" w:color="auto"/>
      </w:divBdr>
      <w:divsChild>
        <w:div w:id="1363743602">
          <w:marLeft w:val="0"/>
          <w:marRight w:val="0"/>
          <w:marTop w:val="0"/>
          <w:marBottom w:val="0"/>
          <w:divBdr>
            <w:top w:val="none" w:sz="0" w:space="0" w:color="auto"/>
            <w:left w:val="none" w:sz="0" w:space="0" w:color="auto"/>
            <w:bottom w:val="none" w:sz="0" w:space="0" w:color="auto"/>
            <w:right w:val="none" w:sz="0" w:space="0" w:color="auto"/>
          </w:divBdr>
        </w:div>
      </w:divsChild>
    </w:div>
    <w:div w:id="424957898">
      <w:bodyDiv w:val="1"/>
      <w:marLeft w:val="0"/>
      <w:marRight w:val="0"/>
      <w:marTop w:val="0"/>
      <w:marBottom w:val="0"/>
      <w:divBdr>
        <w:top w:val="none" w:sz="0" w:space="0" w:color="auto"/>
        <w:left w:val="none" w:sz="0" w:space="0" w:color="auto"/>
        <w:bottom w:val="none" w:sz="0" w:space="0" w:color="auto"/>
        <w:right w:val="none" w:sz="0" w:space="0" w:color="auto"/>
      </w:divBdr>
      <w:divsChild>
        <w:div w:id="474686497">
          <w:marLeft w:val="0"/>
          <w:marRight w:val="0"/>
          <w:marTop w:val="0"/>
          <w:marBottom w:val="0"/>
          <w:divBdr>
            <w:top w:val="none" w:sz="0" w:space="0" w:color="auto"/>
            <w:left w:val="none" w:sz="0" w:space="0" w:color="auto"/>
            <w:bottom w:val="none" w:sz="0" w:space="0" w:color="auto"/>
            <w:right w:val="none" w:sz="0" w:space="0" w:color="auto"/>
          </w:divBdr>
        </w:div>
      </w:divsChild>
    </w:div>
    <w:div w:id="434135813">
      <w:bodyDiv w:val="1"/>
      <w:marLeft w:val="0"/>
      <w:marRight w:val="0"/>
      <w:marTop w:val="0"/>
      <w:marBottom w:val="0"/>
      <w:divBdr>
        <w:top w:val="none" w:sz="0" w:space="0" w:color="auto"/>
        <w:left w:val="none" w:sz="0" w:space="0" w:color="auto"/>
        <w:bottom w:val="none" w:sz="0" w:space="0" w:color="auto"/>
        <w:right w:val="none" w:sz="0" w:space="0" w:color="auto"/>
      </w:divBdr>
    </w:div>
    <w:div w:id="468980732">
      <w:bodyDiv w:val="1"/>
      <w:marLeft w:val="0"/>
      <w:marRight w:val="0"/>
      <w:marTop w:val="0"/>
      <w:marBottom w:val="0"/>
      <w:divBdr>
        <w:top w:val="none" w:sz="0" w:space="0" w:color="auto"/>
        <w:left w:val="none" w:sz="0" w:space="0" w:color="auto"/>
        <w:bottom w:val="none" w:sz="0" w:space="0" w:color="auto"/>
        <w:right w:val="none" w:sz="0" w:space="0" w:color="auto"/>
      </w:divBdr>
      <w:divsChild>
        <w:div w:id="946153839">
          <w:marLeft w:val="0"/>
          <w:marRight w:val="0"/>
          <w:marTop w:val="0"/>
          <w:marBottom w:val="0"/>
          <w:divBdr>
            <w:top w:val="none" w:sz="0" w:space="0" w:color="auto"/>
            <w:left w:val="none" w:sz="0" w:space="0" w:color="auto"/>
            <w:bottom w:val="none" w:sz="0" w:space="0" w:color="auto"/>
            <w:right w:val="none" w:sz="0" w:space="0" w:color="auto"/>
          </w:divBdr>
        </w:div>
      </w:divsChild>
    </w:div>
    <w:div w:id="475416572">
      <w:bodyDiv w:val="1"/>
      <w:marLeft w:val="0"/>
      <w:marRight w:val="0"/>
      <w:marTop w:val="0"/>
      <w:marBottom w:val="0"/>
      <w:divBdr>
        <w:top w:val="none" w:sz="0" w:space="0" w:color="auto"/>
        <w:left w:val="none" w:sz="0" w:space="0" w:color="auto"/>
        <w:bottom w:val="none" w:sz="0" w:space="0" w:color="auto"/>
        <w:right w:val="none" w:sz="0" w:space="0" w:color="auto"/>
      </w:divBdr>
      <w:divsChild>
        <w:div w:id="170950048">
          <w:marLeft w:val="480"/>
          <w:marRight w:val="0"/>
          <w:marTop w:val="0"/>
          <w:marBottom w:val="0"/>
          <w:divBdr>
            <w:top w:val="none" w:sz="0" w:space="0" w:color="auto"/>
            <w:left w:val="none" w:sz="0" w:space="0" w:color="auto"/>
            <w:bottom w:val="none" w:sz="0" w:space="0" w:color="auto"/>
            <w:right w:val="none" w:sz="0" w:space="0" w:color="auto"/>
          </w:divBdr>
          <w:divsChild>
            <w:div w:id="17263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06174">
      <w:bodyDiv w:val="1"/>
      <w:marLeft w:val="0"/>
      <w:marRight w:val="0"/>
      <w:marTop w:val="0"/>
      <w:marBottom w:val="0"/>
      <w:divBdr>
        <w:top w:val="none" w:sz="0" w:space="0" w:color="auto"/>
        <w:left w:val="none" w:sz="0" w:space="0" w:color="auto"/>
        <w:bottom w:val="none" w:sz="0" w:space="0" w:color="auto"/>
        <w:right w:val="none" w:sz="0" w:space="0" w:color="auto"/>
      </w:divBdr>
    </w:div>
    <w:div w:id="587269979">
      <w:bodyDiv w:val="1"/>
      <w:marLeft w:val="0"/>
      <w:marRight w:val="0"/>
      <w:marTop w:val="0"/>
      <w:marBottom w:val="0"/>
      <w:divBdr>
        <w:top w:val="none" w:sz="0" w:space="0" w:color="auto"/>
        <w:left w:val="none" w:sz="0" w:space="0" w:color="auto"/>
        <w:bottom w:val="none" w:sz="0" w:space="0" w:color="auto"/>
        <w:right w:val="none" w:sz="0" w:space="0" w:color="auto"/>
      </w:divBdr>
    </w:div>
    <w:div w:id="600376813">
      <w:bodyDiv w:val="1"/>
      <w:marLeft w:val="0"/>
      <w:marRight w:val="0"/>
      <w:marTop w:val="0"/>
      <w:marBottom w:val="0"/>
      <w:divBdr>
        <w:top w:val="none" w:sz="0" w:space="0" w:color="auto"/>
        <w:left w:val="none" w:sz="0" w:space="0" w:color="auto"/>
        <w:bottom w:val="none" w:sz="0" w:space="0" w:color="auto"/>
        <w:right w:val="none" w:sz="0" w:space="0" w:color="auto"/>
      </w:divBdr>
      <w:divsChild>
        <w:div w:id="1436174715">
          <w:marLeft w:val="0"/>
          <w:marRight w:val="0"/>
          <w:marTop w:val="0"/>
          <w:marBottom w:val="0"/>
          <w:divBdr>
            <w:top w:val="none" w:sz="0" w:space="0" w:color="auto"/>
            <w:left w:val="none" w:sz="0" w:space="0" w:color="auto"/>
            <w:bottom w:val="none" w:sz="0" w:space="0" w:color="auto"/>
            <w:right w:val="none" w:sz="0" w:space="0" w:color="auto"/>
          </w:divBdr>
        </w:div>
      </w:divsChild>
    </w:div>
    <w:div w:id="621620349">
      <w:bodyDiv w:val="1"/>
      <w:marLeft w:val="0"/>
      <w:marRight w:val="0"/>
      <w:marTop w:val="0"/>
      <w:marBottom w:val="0"/>
      <w:divBdr>
        <w:top w:val="none" w:sz="0" w:space="0" w:color="auto"/>
        <w:left w:val="none" w:sz="0" w:space="0" w:color="auto"/>
        <w:bottom w:val="none" w:sz="0" w:space="0" w:color="auto"/>
        <w:right w:val="none" w:sz="0" w:space="0" w:color="auto"/>
      </w:divBdr>
    </w:div>
    <w:div w:id="658389440">
      <w:bodyDiv w:val="1"/>
      <w:marLeft w:val="0"/>
      <w:marRight w:val="0"/>
      <w:marTop w:val="0"/>
      <w:marBottom w:val="0"/>
      <w:divBdr>
        <w:top w:val="none" w:sz="0" w:space="0" w:color="auto"/>
        <w:left w:val="none" w:sz="0" w:space="0" w:color="auto"/>
        <w:bottom w:val="none" w:sz="0" w:space="0" w:color="auto"/>
        <w:right w:val="none" w:sz="0" w:space="0" w:color="auto"/>
      </w:divBdr>
    </w:div>
    <w:div w:id="708191555">
      <w:bodyDiv w:val="1"/>
      <w:marLeft w:val="0"/>
      <w:marRight w:val="0"/>
      <w:marTop w:val="0"/>
      <w:marBottom w:val="0"/>
      <w:divBdr>
        <w:top w:val="none" w:sz="0" w:space="0" w:color="auto"/>
        <w:left w:val="none" w:sz="0" w:space="0" w:color="auto"/>
        <w:bottom w:val="none" w:sz="0" w:space="0" w:color="auto"/>
        <w:right w:val="none" w:sz="0" w:space="0" w:color="auto"/>
      </w:divBdr>
    </w:div>
    <w:div w:id="711154504">
      <w:bodyDiv w:val="1"/>
      <w:marLeft w:val="0"/>
      <w:marRight w:val="0"/>
      <w:marTop w:val="0"/>
      <w:marBottom w:val="0"/>
      <w:divBdr>
        <w:top w:val="none" w:sz="0" w:space="0" w:color="auto"/>
        <w:left w:val="none" w:sz="0" w:space="0" w:color="auto"/>
        <w:bottom w:val="none" w:sz="0" w:space="0" w:color="auto"/>
        <w:right w:val="none" w:sz="0" w:space="0" w:color="auto"/>
      </w:divBdr>
      <w:divsChild>
        <w:div w:id="94248179">
          <w:marLeft w:val="0"/>
          <w:marRight w:val="0"/>
          <w:marTop w:val="0"/>
          <w:marBottom w:val="225"/>
          <w:divBdr>
            <w:top w:val="none" w:sz="0" w:space="0" w:color="auto"/>
            <w:left w:val="none" w:sz="0" w:space="0" w:color="auto"/>
            <w:bottom w:val="none" w:sz="0" w:space="0" w:color="auto"/>
            <w:right w:val="none" w:sz="0" w:space="0" w:color="auto"/>
          </w:divBdr>
          <w:divsChild>
            <w:div w:id="452291405">
              <w:marLeft w:val="0"/>
              <w:marRight w:val="0"/>
              <w:marTop w:val="0"/>
              <w:marBottom w:val="0"/>
              <w:divBdr>
                <w:top w:val="none" w:sz="0" w:space="0" w:color="auto"/>
                <w:left w:val="none" w:sz="0" w:space="0" w:color="auto"/>
                <w:bottom w:val="none" w:sz="0" w:space="0" w:color="auto"/>
                <w:right w:val="none" w:sz="0" w:space="0" w:color="auto"/>
              </w:divBdr>
              <w:divsChild>
                <w:div w:id="2250687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6956737">
          <w:marLeft w:val="0"/>
          <w:marRight w:val="0"/>
          <w:marTop w:val="0"/>
          <w:marBottom w:val="150"/>
          <w:divBdr>
            <w:top w:val="none" w:sz="0" w:space="0" w:color="auto"/>
            <w:left w:val="none" w:sz="0" w:space="0" w:color="auto"/>
            <w:bottom w:val="none" w:sz="0" w:space="0" w:color="auto"/>
            <w:right w:val="none" w:sz="0" w:space="0" w:color="auto"/>
          </w:divBdr>
        </w:div>
      </w:divsChild>
    </w:div>
    <w:div w:id="717361021">
      <w:bodyDiv w:val="1"/>
      <w:marLeft w:val="0"/>
      <w:marRight w:val="0"/>
      <w:marTop w:val="0"/>
      <w:marBottom w:val="0"/>
      <w:divBdr>
        <w:top w:val="none" w:sz="0" w:space="0" w:color="auto"/>
        <w:left w:val="none" w:sz="0" w:space="0" w:color="auto"/>
        <w:bottom w:val="none" w:sz="0" w:space="0" w:color="auto"/>
        <w:right w:val="none" w:sz="0" w:space="0" w:color="auto"/>
      </w:divBdr>
    </w:div>
    <w:div w:id="719089914">
      <w:bodyDiv w:val="1"/>
      <w:marLeft w:val="0"/>
      <w:marRight w:val="0"/>
      <w:marTop w:val="0"/>
      <w:marBottom w:val="0"/>
      <w:divBdr>
        <w:top w:val="none" w:sz="0" w:space="0" w:color="auto"/>
        <w:left w:val="none" w:sz="0" w:space="0" w:color="auto"/>
        <w:bottom w:val="none" w:sz="0" w:space="0" w:color="auto"/>
        <w:right w:val="none" w:sz="0" w:space="0" w:color="auto"/>
      </w:divBdr>
    </w:div>
    <w:div w:id="781606947">
      <w:bodyDiv w:val="1"/>
      <w:marLeft w:val="0"/>
      <w:marRight w:val="0"/>
      <w:marTop w:val="0"/>
      <w:marBottom w:val="0"/>
      <w:divBdr>
        <w:top w:val="none" w:sz="0" w:space="0" w:color="auto"/>
        <w:left w:val="none" w:sz="0" w:space="0" w:color="auto"/>
        <w:bottom w:val="none" w:sz="0" w:space="0" w:color="auto"/>
        <w:right w:val="none" w:sz="0" w:space="0" w:color="auto"/>
      </w:divBdr>
      <w:divsChild>
        <w:div w:id="1492939775">
          <w:marLeft w:val="0"/>
          <w:marRight w:val="0"/>
          <w:marTop w:val="0"/>
          <w:marBottom w:val="0"/>
          <w:divBdr>
            <w:top w:val="single" w:sz="2" w:space="0" w:color="auto"/>
            <w:left w:val="single" w:sz="2" w:space="4" w:color="auto"/>
            <w:bottom w:val="single" w:sz="2" w:space="0" w:color="auto"/>
            <w:right w:val="single" w:sz="2" w:space="4" w:color="auto"/>
          </w:divBdr>
        </w:div>
      </w:divsChild>
    </w:div>
    <w:div w:id="849368577">
      <w:bodyDiv w:val="1"/>
      <w:marLeft w:val="0"/>
      <w:marRight w:val="0"/>
      <w:marTop w:val="0"/>
      <w:marBottom w:val="0"/>
      <w:divBdr>
        <w:top w:val="none" w:sz="0" w:space="0" w:color="auto"/>
        <w:left w:val="none" w:sz="0" w:space="0" w:color="auto"/>
        <w:bottom w:val="none" w:sz="0" w:space="0" w:color="auto"/>
        <w:right w:val="none" w:sz="0" w:space="0" w:color="auto"/>
      </w:divBdr>
    </w:div>
    <w:div w:id="871116340">
      <w:bodyDiv w:val="1"/>
      <w:marLeft w:val="0"/>
      <w:marRight w:val="0"/>
      <w:marTop w:val="0"/>
      <w:marBottom w:val="0"/>
      <w:divBdr>
        <w:top w:val="none" w:sz="0" w:space="0" w:color="auto"/>
        <w:left w:val="none" w:sz="0" w:space="0" w:color="auto"/>
        <w:bottom w:val="none" w:sz="0" w:space="0" w:color="auto"/>
        <w:right w:val="none" w:sz="0" w:space="0" w:color="auto"/>
      </w:divBdr>
      <w:divsChild>
        <w:div w:id="618221368">
          <w:marLeft w:val="0"/>
          <w:marRight w:val="0"/>
          <w:marTop w:val="0"/>
          <w:marBottom w:val="0"/>
          <w:divBdr>
            <w:top w:val="none" w:sz="0" w:space="0" w:color="auto"/>
            <w:left w:val="none" w:sz="0" w:space="0" w:color="auto"/>
            <w:bottom w:val="none" w:sz="0" w:space="0" w:color="auto"/>
            <w:right w:val="none" w:sz="0" w:space="0" w:color="auto"/>
          </w:divBdr>
        </w:div>
      </w:divsChild>
    </w:div>
    <w:div w:id="881555554">
      <w:bodyDiv w:val="1"/>
      <w:marLeft w:val="0"/>
      <w:marRight w:val="0"/>
      <w:marTop w:val="0"/>
      <w:marBottom w:val="0"/>
      <w:divBdr>
        <w:top w:val="none" w:sz="0" w:space="0" w:color="auto"/>
        <w:left w:val="none" w:sz="0" w:space="0" w:color="auto"/>
        <w:bottom w:val="none" w:sz="0" w:space="0" w:color="auto"/>
        <w:right w:val="none" w:sz="0" w:space="0" w:color="auto"/>
      </w:divBdr>
      <w:divsChild>
        <w:div w:id="1601136118">
          <w:marLeft w:val="480"/>
          <w:marRight w:val="0"/>
          <w:marTop w:val="0"/>
          <w:marBottom w:val="0"/>
          <w:divBdr>
            <w:top w:val="none" w:sz="0" w:space="0" w:color="auto"/>
            <w:left w:val="none" w:sz="0" w:space="0" w:color="auto"/>
            <w:bottom w:val="none" w:sz="0" w:space="0" w:color="auto"/>
            <w:right w:val="none" w:sz="0" w:space="0" w:color="auto"/>
          </w:divBdr>
          <w:divsChild>
            <w:div w:id="15873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2900">
      <w:bodyDiv w:val="1"/>
      <w:marLeft w:val="0"/>
      <w:marRight w:val="0"/>
      <w:marTop w:val="0"/>
      <w:marBottom w:val="0"/>
      <w:divBdr>
        <w:top w:val="none" w:sz="0" w:space="0" w:color="auto"/>
        <w:left w:val="none" w:sz="0" w:space="0" w:color="auto"/>
        <w:bottom w:val="none" w:sz="0" w:space="0" w:color="auto"/>
        <w:right w:val="none" w:sz="0" w:space="0" w:color="auto"/>
      </w:divBdr>
    </w:div>
    <w:div w:id="935594645">
      <w:bodyDiv w:val="1"/>
      <w:marLeft w:val="0"/>
      <w:marRight w:val="0"/>
      <w:marTop w:val="0"/>
      <w:marBottom w:val="0"/>
      <w:divBdr>
        <w:top w:val="none" w:sz="0" w:space="0" w:color="auto"/>
        <w:left w:val="none" w:sz="0" w:space="0" w:color="auto"/>
        <w:bottom w:val="none" w:sz="0" w:space="0" w:color="auto"/>
        <w:right w:val="none" w:sz="0" w:space="0" w:color="auto"/>
      </w:divBdr>
      <w:divsChild>
        <w:div w:id="1429421602">
          <w:marLeft w:val="480"/>
          <w:marRight w:val="0"/>
          <w:marTop w:val="0"/>
          <w:marBottom w:val="0"/>
          <w:divBdr>
            <w:top w:val="none" w:sz="0" w:space="0" w:color="auto"/>
            <w:left w:val="none" w:sz="0" w:space="0" w:color="auto"/>
            <w:bottom w:val="none" w:sz="0" w:space="0" w:color="auto"/>
            <w:right w:val="none" w:sz="0" w:space="0" w:color="auto"/>
          </w:divBdr>
          <w:divsChild>
            <w:div w:id="3679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60095">
      <w:bodyDiv w:val="1"/>
      <w:marLeft w:val="0"/>
      <w:marRight w:val="0"/>
      <w:marTop w:val="0"/>
      <w:marBottom w:val="0"/>
      <w:divBdr>
        <w:top w:val="none" w:sz="0" w:space="0" w:color="auto"/>
        <w:left w:val="none" w:sz="0" w:space="0" w:color="auto"/>
        <w:bottom w:val="none" w:sz="0" w:space="0" w:color="auto"/>
        <w:right w:val="none" w:sz="0" w:space="0" w:color="auto"/>
      </w:divBdr>
      <w:divsChild>
        <w:div w:id="1669552773">
          <w:marLeft w:val="0"/>
          <w:marRight w:val="0"/>
          <w:marTop w:val="0"/>
          <w:marBottom w:val="0"/>
          <w:divBdr>
            <w:top w:val="none" w:sz="0" w:space="0" w:color="auto"/>
            <w:left w:val="none" w:sz="0" w:space="0" w:color="auto"/>
            <w:bottom w:val="none" w:sz="0" w:space="0" w:color="auto"/>
            <w:right w:val="none" w:sz="0" w:space="0" w:color="auto"/>
          </w:divBdr>
        </w:div>
      </w:divsChild>
    </w:div>
    <w:div w:id="944654154">
      <w:bodyDiv w:val="1"/>
      <w:marLeft w:val="0"/>
      <w:marRight w:val="0"/>
      <w:marTop w:val="0"/>
      <w:marBottom w:val="0"/>
      <w:divBdr>
        <w:top w:val="none" w:sz="0" w:space="0" w:color="auto"/>
        <w:left w:val="none" w:sz="0" w:space="0" w:color="auto"/>
        <w:bottom w:val="none" w:sz="0" w:space="0" w:color="auto"/>
        <w:right w:val="none" w:sz="0" w:space="0" w:color="auto"/>
      </w:divBdr>
    </w:div>
    <w:div w:id="966354863">
      <w:bodyDiv w:val="1"/>
      <w:marLeft w:val="0"/>
      <w:marRight w:val="0"/>
      <w:marTop w:val="0"/>
      <w:marBottom w:val="0"/>
      <w:divBdr>
        <w:top w:val="none" w:sz="0" w:space="0" w:color="auto"/>
        <w:left w:val="none" w:sz="0" w:space="0" w:color="auto"/>
        <w:bottom w:val="none" w:sz="0" w:space="0" w:color="auto"/>
        <w:right w:val="none" w:sz="0" w:space="0" w:color="auto"/>
      </w:divBdr>
    </w:div>
    <w:div w:id="977303793">
      <w:bodyDiv w:val="1"/>
      <w:marLeft w:val="0"/>
      <w:marRight w:val="0"/>
      <w:marTop w:val="0"/>
      <w:marBottom w:val="0"/>
      <w:divBdr>
        <w:top w:val="none" w:sz="0" w:space="0" w:color="auto"/>
        <w:left w:val="none" w:sz="0" w:space="0" w:color="auto"/>
        <w:bottom w:val="none" w:sz="0" w:space="0" w:color="auto"/>
        <w:right w:val="none" w:sz="0" w:space="0" w:color="auto"/>
      </w:divBdr>
    </w:div>
    <w:div w:id="993683390">
      <w:bodyDiv w:val="1"/>
      <w:marLeft w:val="0"/>
      <w:marRight w:val="0"/>
      <w:marTop w:val="0"/>
      <w:marBottom w:val="0"/>
      <w:divBdr>
        <w:top w:val="none" w:sz="0" w:space="0" w:color="auto"/>
        <w:left w:val="none" w:sz="0" w:space="0" w:color="auto"/>
        <w:bottom w:val="none" w:sz="0" w:space="0" w:color="auto"/>
        <w:right w:val="none" w:sz="0" w:space="0" w:color="auto"/>
      </w:divBdr>
    </w:div>
    <w:div w:id="994604896">
      <w:bodyDiv w:val="1"/>
      <w:marLeft w:val="0"/>
      <w:marRight w:val="0"/>
      <w:marTop w:val="0"/>
      <w:marBottom w:val="0"/>
      <w:divBdr>
        <w:top w:val="none" w:sz="0" w:space="0" w:color="auto"/>
        <w:left w:val="none" w:sz="0" w:space="0" w:color="auto"/>
        <w:bottom w:val="none" w:sz="0" w:space="0" w:color="auto"/>
        <w:right w:val="none" w:sz="0" w:space="0" w:color="auto"/>
      </w:divBdr>
      <w:divsChild>
        <w:div w:id="2071803015">
          <w:marLeft w:val="0"/>
          <w:marRight w:val="0"/>
          <w:marTop w:val="0"/>
          <w:marBottom w:val="0"/>
          <w:divBdr>
            <w:top w:val="none" w:sz="0" w:space="0" w:color="auto"/>
            <w:left w:val="none" w:sz="0" w:space="0" w:color="auto"/>
            <w:bottom w:val="none" w:sz="0" w:space="0" w:color="auto"/>
            <w:right w:val="none" w:sz="0" w:space="0" w:color="auto"/>
          </w:divBdr>
        </w:div>
      </w:divsChild>
    </w:div>
    <w:div w:id="1032925537">
      <w:bodyDiv w:val="1"/>
      <w:marLeft w:val="0"/>
      <w:marRight w:val="0"/>
      <w:marTop w:val="0"/>
      <w:marBottom w:val="0"/>
      <w:divBdr>
        <w:top w:val="none" w:sz="0" w:space="0" w:color="auto"/>
        <w:left w:val="none" w:sz="0" w:space="0" w:color="auto"/>
        <w:bottom w:val="none" w:sz="0" w:space="0" w:color="auto"/>
        <w:right w:val="none" w:sz="0" w:space="0" w:color="auto"/>
      </w:divBdr>
    </w:div>
    <w:div w:id="1056314085">
      <w:bodyDiv w:val="1"/>
      <w:marLeft w:val="0"/>
      <w:marRight w:val="0"/>
      <w:marTop w:val="0"/>
      <w:marBottom w:val="0"/>
      <w:divBdr>
        <w:top w:val="none" w:sz="0" w:space="0" w:color="auto"/>
        <w:left w:val="none" w:sz="0" w:space="0" w:color="auto"/>
        <w:bottom w:val="none" w:sz="0" w:space="0" w:color="auto"/>
        <w:right w:val="none" w:sz="0" w:space="0" w:color="auto"/>
      </w:divBdr>
    </w:div>
    <w:div w:id="1074625704">
      <w:bodyDiv w:val="1"/>
      <w:marLeft w:val="0"/>
      <w:marRight w:val="0"/>
      <w:marTop w:val="0"/>
      <w:marBottom w:val="0"/>
      <w:divBdr>
        <w:top w:val="none" w:sz="0" w:space="0" w:color="auto"/>
        <w:left w:val="none" w:sz="0" w:space="0" w:color="auto"/>
        <w:bottom w:val="none" w:sz="0" w:space="0" w:color="auto"/>
        <w:right w:val="none" w:sz="0" w:space="0" w:color="auto"/>
      </w:divBdr>
      <w:divsChild>
        <w:div w:id="742676321">
          <w:marLeft w:val="0"/>
          <w:marRight w:val="0"/>
          <w:marTop w:val="0"/>
          <w:marBottom w:val="0"/>
          <w:divBdr>
            <w:top w:val="none" w:sz="0" w:space="0" w:color="auto"/>
            <w:left w:val="none" w:sz="0" w:space="0" w:color="auto"/>
            <w:bottom w:val="none" w:sz="0" w:space="0" w:color="auto"/>
            <w:right w:val="none" w:sz="0" w:space="0" w:color="auto"/>
          </w:divBdr>
        </w:div>
      </w:divsChild>
    </w:div>
    <w:div w:id="1138573058">
      <w:bodyDiv w:val="1"/>
      <w:marLeft w:val="0"/>
      <w:marRight w:val="0"/>
      <w:marTop w:val="0"/>
      <w:marBottom w:val="0"/>
      <w:divBdr>
        <w:top w:val="none" w:sz="0" w:space="0" w:color="auto"/>
        <w:left w:val="none" w:sz="0" w:space="0" w:color="auto"/>
        <w:bottom w:val="none" w:sz="0" w:space="0" w:color="auto"/>
        <w:right w:val="none" w:sz="0" w:space="0" w:color="auto"/>
      </w:divBdr>
      <w:divsChild>
        <w:div w:id="1771467025">
          <w:marLeft w:val="480"/>
          <w:marRight w:val="0"/>
          <w:marTop w:val="0"/>
          <w:marBottom w:val="0"/>
          <w:divBdr>
            <w:top w:val="none" w:sz="0" w:space="0" w:color="auto"/>
            <w:left w:val="none" w:sz="0" w:space="0" w:color="auto"/>
            <w:bottom w:val="none" w:sz="0" w:space="0" w:color="auto"/>
            <w:right w:val="none" w:sz="0" w:space="0" w:color="auto"/>
          </w:divBdr>
          <w:divsChild>
            <w:div w:id="112210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92126">
      <w:bodyDiv w:val="1"/>
      <w:marLeft w:val="0"/>
      <w:marRight w:val="0"/>
      <w:marTop w:val="0"/>
      <w:marBottom w:val="0"/>
      <w:divBdr>
        <w:top w:val="none" w:sz="0" w:space="0" w:color="auto"/>
        <w:left w:val="none" w:sz="0" w:space="0" w:color="auto"/>
        <w:bottom w:val="none" w:sz="0" w:space="0" w:color="auto"/>
        <w:right w:val="none" w:sz="0" w:space="0" w:color="auto"/>
      </w:divBdr>
    </w:div>
    <w:div w:id="1189027419">
      <w:bodyDiv w:val="1"/>
      <w:marLeft w:val="0"/>
      <w:marRight w:val="0"/>
      <w:marTop w:val="0"/>
      <w:marBottom w:val="0"/>
      <w:divBdr>
        <w:top w:val="none" w:sz="0" w:space="0" w:color="auto"/>
        <w:left w:val="none" w:sz="0" w:space="0" w:color="auto"/>
        <w:bottom w:val="none" w:sz="0" w:space="0" w:color="auto"/>
        <w:right w:val="none" w:sz="0" w:space="0" w:color="auto"/>
      </w:divBdr>
      <w:divsChild>
        <w:div w:id="504518724">
          <w:marLeft w:val="480"/>
          <w:marRight w:val="0"/>
          <w:marTop w:val="0"/>
          <w:marBottom w:val="0"/>
          <w:divBdr>
            <w:top w:val="none" w:sz="0" w:space="0" w:color="auto"/>
            <w:left w:val="none" w:sz="0" w:space="0" w:color="auto"/>
            <w:bottom w:val="none" w:sz="0" w:space="0" w:color="auto"/>
            <w:right w:val="none" w:sz="0" w:space="0" w:color="auto"/>
          </w:divBdr>
          <w:divsChild>
            <w:div w:id="18801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14360">
      <w:bodyDiv w:val="1"/>
      <w:marLeft w:val="0"/>
      <w:marRight w:val="0"/>
      <w:marTop w:val="0"/>
      <w:marBottom w:val="0"/>
      <w:divBdr>
        <w:top w:val="none" w:sz="0" w:space="0" w:color="auto"/>
        <w:left w:val="none" w:sz="0" w:space="0" w:color="auto"/>
        <w:bottom w:val="none" w:sz="0" w:space="0" w:color="auto"/>
        <w:right w:val="none" w:sz="0" w:space="0" w:color="auto"/>
      </w:divBdr>
      <w:divsChild>
        <w:div w:id="182207488">
          <w:marLeft w:val="480"/>
          <w:marRight w:val="0"/>
          <w:marTop w:val="0"/>
          <w:marBottom w:val="0"/>
          <w:divBdr>
            <w:top w:val="none" w:sz="0" w:space="0" w:color="auto"/>
            <w:left w:val="none" w:sz="0" w:space="0" w:color="auto"/>
            <w:bottom w:val="none" w:sz="0" w:space="0" w:color="auto"/>
            <w:right w:val="none" w:sz="0" w:space="0" w:color="auto"/>
          </w:divBdr>
          <w:divsChild>
            <w:div w:id="2090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98798">
      <w:bodyDiv w:val="1"/>
      <w:marLeft w:val="0"/>
      <w:marRight w:val="0"/>
      <w:marTop w:val="0"/>
      <w:marBottom w:val="0"/>
      <w:divBdr>
        <w:top w:val="none" w:sz="0" w:space="0" w:color="auto"/>
        <w:left w:val="none" w:sz="0" w:space="0" w:color="auto"/>
        <w:bottom w:val="none" w:sz="0" w:space="0" w:color="auto"/>
        <w:right w:val="none" w:sz="0" w:space="0" w:color="auto"/>
      </w:divBdr>
    </w:div>
    <w:div w:id="1206985808">
      <w:bodyDiv w:val="1"/>
      <w:marLeft w:val="0"/>
      <w:marRight w:val="0"/>
      <w:marTop w:val="0"/>
      <w:marBottom w:val="0"/>
      <w:divBdr>
        <w:top w:val="none" w:sz="0" w:space="0" w:color="auto"/>
        <w:left w:val="none" w:sz="0" w:space="0" w:color="auto"/>
        <w:bottom w:val="none" w:sz="0" w:space="0" w:color="auto"/>
        <w:right w:val="none" w:sz="0" w:space="0" w:color="auto"/>
      </w:divBdr>
    </w:div>
    <w:div w:id="1212352167">
      <w:bodyDiv w:val="1"/>
      <w:marLeft w:val="0"/>
      <w:marRight w:val="0"/>
      <w:marTop w:val="0"/>
      <w:marBottom w:val="0"/>
      <w:divBdr>
        <w:top w:val="none" w:sz="0" w:space="0" w:color="auto"/>
        <w:left w:val="none" w:sz="0" w:space="0" w:color="auto"/>
        <w:bottom w:val="none" w:sz="0" w:space="0" w:color="auto"/>
        <w:right w:val="none" w:sz="0" w:space="0" w:color="auto"/>
      </w:divBdr>
      <w:divsChild>
        <w:div w:id="406265199">
          <w:marLeft w:val="480"/>
          <w:marRight w:val="0"/>
          <w:marTop w:val="0"/>
          <w:marBottom w:val="0"/>
          <w:divBdr>
            <w:top w:val="none" w:sz="0" w:space="0" w:color="auto"/>
            <w:left w:val="none" w:sz="0" w:space="0" w:color="auto"/>
            <w:bottom w:val="none" w:sz="0" w:space="0" w:color="auto"/>
            <w:right w:val="none" w:sz="0" w:space="0" w:color="auto"/>
          </w:divBdr>
          <w:divsChild>
            <w:div w:id="97846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02757">
      <w:bodyDiv w:val="1"/>
      <w:marLeft w:val="0"/>
      <w:marRight w:val="0"/>
      <w:marTop w:val="0"/>
      <w:marBottom w:val="0"/>
      <w:divBdr>
        <w:top w:val="none" w:sz="0" w:space="0" w:color="auto"/>
        <w:left w:val="none" w:sz="0" w:space="0" w:color="auto"/>
        <w:bottom w:val="none" w:sz="0" w:space="0" w:color="auto"/>
        <w:right w:val="none" w:sz="0" w:space="0" w:color="auto"/>
      </w:divBdr>
    </w:div>
    <w:div w:id="1313023890">
      <w:bodyDiv w:val="1"/>
      <w:marLeft w:val="0"/>
      <w:marRight w:val="0"/>
      <w:marTop w:val="0"/>
      <w:marBottom w:val="0"/>
      <w:divBdr>
        <w:top w:val="none" w:sz="0" w:space="0" w:color="auto"/>
        <w:left w:val="none" w:sz="0" w:space="0" w:color="auto"/>
        <w:bottom w:val="none" w:sz="0" w:space="0" w:color="auto"/>
        <w:right w:val="none" w:sz="0" w:space="0" w:color="auto"/>
      </w:divBdr>
    </w:div>
    <w:div w:id="1351682917">
      <w:bodyDiv w:val="1"/>
      <w:marLeft w:val="0"/>
      <w:marRight w:val="0"/>
      <w:marTop w:val="0"/>
      <w:marBottom w:val="0"/>
      <w:divBdr>
        <w:top w:val="none" w:sz="0" w:space="0" w:color="auto"/>
        <w:left w:val="none" w:sz="0" w:space="0" w:color="auto"/>
        <w:bottom w:val="none" w:sz="0" w:space="0" w:color="auto"/>
        <w:right w:val="none" w:sz="0" w:space="0" w:color="auto"/>
      </w:divBdr>
    </w:div>
    <w:div w:id="1359282895">
      <w:bodyDiv w:val="1"/>
      <w:marLeft w:val="0"/>
      <w:marRight w:val="0"/>
      <w:marTop w:val="0"/>
      <w:marBottom w:val="0"/>
      <w:divBdr>
        <w:top w:val="none" w:sz="0" w:space="0" w:color="auto"/>
        <w:left w:val="none" w:sz="0" w:space="0" w:color="auto"/>
        <w:bottom w:val="none" w:sz="0" w:space="0" w:color="auto"/>
        <w:right w:val="none" w:sz="0" w:space="0" w:color="auto"/>
      </w:divBdr>
    </w:div>
    <w:div w:id="1361394782">
      <w:bodyDiv w:val="1"/>
      <w:marLeft w:val="0"/>
      <w:marRight w:val="0"/>
      <w:marTop w:val="0"/>
      <w:marBottom w:val="0"/>
      <w:divBdr>
        <w:top w:val="none" w:sz="0" w:space="0" w:color="auto"/>
        <w:left w:val="none" w:sz="0" w:space="0" w:color="auto"/>
        <w:bottom w:val="none" w:sz="0" w:space="0" w:color="auto"/>
        <w:right w:val="none" w:sz="0" w:space="0" w:color="auto"/>
      </w:divBdr>
    </w:div>
    <w:div w:id="1362779278">
      <w:bodyDiv w:val="1"/>
      <w:marLeft w:val="0"/>
      <w:marRight w:val="0"/>
      <w:marTop w:val="0"/>
      <w:marBottom w:val="0"/>
      <w:divBdr>
        <w:top w:val="none" w:sz="0" w:space="0" w:color="auto"/>
        <w:left w:val="none" w:sz="0" w:space="0" w:color="auto"/>
        <w:bottom w:val="none" w:sz="0" w:space="0" w:color="auto"/>
        <w:right w:val="none" w:sz="0" w:space="0" w:color="auto"/>
      </w:divBdr>
      <w:divsChild>
        <w:div w:id="2112044051">
          <w:marLeft w:val="0"/>
          <w:marRight w:val="0"/>
          <w:marTop w:val="0"/>
          <w:marBottom w:val="0"/>
          <w:divBdr>
            <w:top w:val="none" w:sz="0" w:space="0" w:color="auto"/>
            <w:left w:val="none" w:sz="0" w:space="0" w:color="auto"/>
            <w:bottom w:val="none" w:sz="0" w:space="0" w:color="auto"/>
            <w:right w:val="none" w:sz="0" w:space="0" w:color="auto"/>
          </w:divBdr>
        </w:div>
      </w:divsChild>
    </w:div>
    <w:div w:id="1364867191">
      <w:bodyDiv w:val="1"/>
      <w:marLeft w:val="0"/>
      <w:marRight w:val="0"/>
      <w:marTop w:val="0"/>
      <w:marBottom w:val="0"/>
      <w:divBdr>
        <w:top w:val="none" w:sz="0" w:space="0" w:color="auto"/>
        <w:left w:val="none" w:sz="0" w:space="0" w:color="auto"/>
        <w:bottom w:val="none" w:sz="0" w:space="0" w:color="auto"/>
        <w:right w:val="none" w:sz="0" w:space="0" w:color="auto"/>
      </w:divBdr>
    </w:div>
    <w:div w:id="1393699968">
      <w:bodyDiv w:val="1"/>
      <w:marLeft w:val="0"/>
      <w:marRight w:val="0"/>
      <w:marTop w:val="0"/>
      <w:marBottom w:val="0"/>
      <w:divBdr>
        <w:top w:val="none" w:sz="0" w:space="0" w:color="auto"/>
        <w:left w:val="none" w:sz="0" w:space="0" w:color="auto"/>
        <w:bottom w:val="none" w:sz="0" w:space="0" w:color="auto"/>
        <w:right w:val="none" w:sz="0" w:space="0" w:color="auto"/>
      </w:divBdr>
      <w:divsChild>
        <w:div w:id="1877960503">
          <w:marLeft w:val="480"/>
          <w:marRight w:val="0"/>
          <w:marTop w:val="0"/>
          <w:marBottom w:val="0"/>
          <w:divBdr>
            <w:top w:val="none" w:sz="0" w:space="0" w:color="auto"/>
            <w:left w:val="none" w:sz="0" w:space="0" w:color="auto"/>
            <w:bottom w:val="none" w:sz="0" w:space="0" w:color="auto"/>
            <w:right w:val="none" w:sz="0" w:space="0" w:color="auto"/>
          </w:divBdr>
          <w:divsChild>
            <w:div w:id="115286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19376">
      <w:bodyDiv w:val="1"/>
      <w:marLeft w:val="0"/>
      <w:marRight w:val="0"/>
      <w:marTop w:val="0"/>
      <w:marBottom w:val="0"/>
      <w:divBdr>
        <w:top w:val="none" w:sz="0" w:space="0" w:color="auto"/>
        <w:left w:val="none" w:sz="0" w:space="0" w:color="auto"/>
        <w:bottom w:val="none" w:sz="0" w:space="0" w:color="auto"/>
        <w:right w:val="none" w:sz="0" w:space="0" w:color="auto"/>
      </w:divBdr>
      <w:divsChild>
        <w:div w:id="9720036">
          <w:marLeft w:val="0"/>
          <w:marRight w:val="0"/>
          <w:marTop w:val="0"/>
          <w:marBottom w:val="0"/>
          <w:divBdr>
            <w:top w:val="none" w:sz="0" w:space="0" w:color="auto"/>
            <w:left w:val="none" w:sz="0" w:space="0" w:color="auto"/>
            <w:bottom w:val="none" w:sz="0" w:space="0" w:color="auto"/>
            <w:right w:val="none" w:sz="0" w:space="0" w:color="auto"/>
          </w:divBdr>
        </w:div>
      </w:divsChild>
    </w:div>
    <w:div w:id="1428958664">
      <w:bodyDiv w:val="1"/>
      <w:marLeft w:val="0"/>
      <w:marRight w:val="0"/>
      <w:marTop w:val="0"/>
      <w:marBottom w:val="0"/>
      <w:divBdr>
        <w:top w:val="none" w:sz="0" w:space="0" w:color="auto"/>
        <w:left w:val="none" w:sz="0" w:space="0" w:color="auto"/>
        <w:bottom w:val="none" w:sz="0" w:space="0" w:color="auto"/>
        <w:right w:val="none" w:sz="0" w:space="0" w:color="auto"/>
      </w:divBdr>
    </w:div>
    <w:div w:id="1440949374">
      <w:bodyDiv w:val="1"/>
      <w:marLeft w:val="0"/>
      <w:marRight w:val="0"/>
      <w:marTop w:val="0"/>
      <w:marBottom w:val="0"/>
      <w:divBdr>
        <w:top w:val="none" w:sz="0" w:space="0" w:color="auto"/>
        <w:left w:val="none" w:sz="0" w:space="0" w:color="auto"/>
        <w:bottom w:val="none" w:sz="0" w:space="0" w:color="auto"/>
        <w:right w:val="none" w:sz="0" w:space="0" w:color="auto"/>
      </w:divBdr>
    </w:div>
    <w:div w:id="1443526997">
      <w:bodyDiv w:val="1"/>
      <w:marLeft w:val="0"/>
      <w:marRight w:val="0"/>
      <w:marTop w:val="0"/>
      <w:marBottom w:val="0"/>
      <w:divBdr>
        <w:top w:val="none" w:sz="0" w:space="0" w:color="auto"/>
        <w:left w:val="none" w:sz="0" w:space="0" w:color="auto"/>
        <w:bottom w:val="none" w:sz="0" w:space="0" w:color="auto"/>
        <w:right w:val="none" w:sz="0" w:space="0" w:color="auto"/>
      </w:divBdr>
      <w:divsChild>
        <w:div w:id="1599944580">
          <w:marLeft w:val="0"/>
          <w:marRight w:val="0"/>
          <w:marTop w:val="0"/>
          <w:marBottom w:val="0"/>
          <w:divBdr>
            <w:top w:val="none" w:sz="0" w:space="0" w:color="auto"/>
            <w:left w:val="none" w:sz="0" w:space="0" w:color="auto"/>
            <w:bottom w:val="none" w:sz="0" w:space="0" w:color="auto"/>
            <w:right w:val="none" w:sz="0" w:space="0" w:color="auto"/>
          </w:divBdr>
        </w:div>
      </w:divsChild>
    </w:div>
    <w:div w:id="1458177528">
      <w:bodyDiv w:val="1"/>
      <w:marLeft w:val="0"/>
      <w:marRight w:val="0"/>
      <w:marTop w:val="0"/>
      <w:marBottom w:val="0"/>
      <w:divBdr>
        <w:top w:val="none" w:sz="0" w:space="0" w:color="auto"/>
        <w:left w:val="none" w:sz="0" w:space="0" w:color="auto"/>
        <w:bottom w:val="none" w:sz="0" w:space="0" w:color="auto"/>
        <w:right w:val="none" w:sz="0" w:space="0" w:color="auto"/>
      </w:divBdr>
      <w:divsChild>
        <w:div w:id="99034797">
          <w:marLeft w:val="0"/>
          <w:marRight w:val="0"/>
          <w:marTop w:val="0"/>
          <w:marBottom w:val="0"/>
          <w:divBdr>
            <w:top w:val="none" w:sz="0" w:space="0" w:color="auto"/>
            <w:left w:val="none" w:sz="0" w:space="0" w:color="auto"/>
            <w:bottom w:val="none" w:sz="0" w:space="0" w:color="auto"/>
            <w:right w:val="none" w:sz="0" w:space="0" w:color="auto"/>
          </w:divBdr>
        </w:div>
      </w:divsChild>
    </w:div>
    <w:div w:id="1485512290">
      <w:bodyDiv w:val="1"/>
      <w:marLeft w:val="0"/>
      <w:marRight w:val="0"/>
      <w:marTop w:val="0"/>
      <w:marBottom w:val="0"/>
      <w:divBdr>
        <w:top w:val="none" w:sz="0" w:space="0" w:color="auto"/>
        <w:left w:val="none" w:sz="0" w:space="0" w:color="auto"/>
        <w:bottom w:val="none" w:sz="0" w:space="0" w:color="auto"/>
        <w:right w:val="none" w:sz="0" w:space="0" w:color="auto"/>
      </w:divBdr>
    </w:div>
    <w:div w:id="1521894194">
      <w:bodyDiv w:val="1"/>
      <w:marLeft w:val="0"/>
      <w:marRight w:val="0"/>
      <w:marTop w:val="0"/>
      <w:marBottom w:val="0"/>
      <w:divBdr>
        <w:top w:val="none" w:sz="0" w:space="0" w:color="auto"/>
        <w:left w:val="none" w:sz="0" w:space="0" w:color="auto"/>
        <w:bottom w:val="none" w:sz="0" w:space="0" w:color="auto"/>
        <w:right w:val="none" w:sz="0" w:space="0" w:color="auto"/>
      </w:divBdr>
    </w:div>
    <w:div w:id="1539389904">
      <w:bodyDiv w:val="1"/>
      <w:marLeft w:val="0"/>
      <w:marRight w:val="0"/>
      <w:marTop w:val="0"/>
      <w:marBottom w:val="0"/>
      <w:divBdr>
        <w:top w:val="none" w:sz="0" w:space="0" w:color="auto"/>
        <w:left w:val="none" w:sz="0" w:space="0" w:color="auto"/>
        <w:bottom w:val="none" w:sz="0" w:space="0" w:color="auto"/>
        <w:right w:val="none" w:sz="0" w:space="0" w:color="auto"/>
      </w:divBdr>
      <w:divsChild>
        <w:div w:id="1003896275">
          <w:marLeft w:val="0"/>
          <w:marRight w:val="0"/>
          <w:marTop w:val="0"/>
          <w:marBottom w:val="0"/>
          <w:divBdr>
            <w:top w:val="none" w:sz="0" w:space="0" w:color="auto"/>
            <w:left w:val="none" w:sz="0" w:space="0" w:color="auto"/>
            <w:bottom w:val="none" w:sz="0" w:space="0" w:color="auto"/>
            <w:right w:val="none" w:sz="0" w:space="0" w:color="auto"/>
          </w:divBdr>
        </w:div>
      </w:divsChild>
    </w:div>
    <w:div w:id="1575624451">
      <w:bodyDiv w:val="1"/>
      <w:marLeft w:val="0"/>
      <w:marRight w:val="0"/>
      <w:marTop w:val="0"/>
      <w:marBottom w:val="0"/>
      <w:divBdr>
        <w:top w:val="none" w:sz="0" w:space="0" w:color="auto"/>
        <w:left w:val="none" w:sz="0" w:space="0" w:color="auto"/>
        <w:bottom w:val="none" w:sz="0" w:space="0" w:color="auto"/>
        <w:right w:val="none" w:sz="0" w:space="0" w:color="auto"/>
      </w:divBdr>
      <w:divsChild>
        <w:div w:id="710493975">
          <w:marLeft w:val="0"/>
          <w:marRight w:val="0"/>
          <w:marTop w:val="0"/>
          <w:marBottom w:val="0"/>
          <w:divBdr>
            <w:top w:val="none" w:sz="0" w:space="0" w:color="auto"/>
            <w:left w:val="none" w:sz="0" w:space="0" w:color="auto"/>
            <w:bottom w:val="none" w:sz="0" w:space="0" w:color="auto"/>
            <w:right w:val="none" w:sz="0" w:space="0" w:color="auto"/>
          </w:divBdr>
        </w:div>
      </w:divsChild>
    </w:div>
    <w:div w:id="1619067062">
      <w:bodyDiv w:val="1"/>
      <w:marLeft w:val="0"/>
      <w:marRight w:val="0"/>
      <w:marTop w:val="0"/>
      <w:marBottom w:val="0"/>
      <w:divBdr>
        <w:top w:val="none" w:sz="0" w:space="0" w:color="auto"/>
        <w:left w:val="none" w:sz="0" w:space="0" w:color="auto"/>
        <w:bottom w:val="none" w:sz="0" w:space="0" w:color="auto"/>
        <w:right w:val="none" w:sz="0" w:space="0" w:color="auto"/>
      </w:divBdr>
      <w:divsChild>
        <w:div w:id="693118174">
          <w:marLeft w:val="0"/>
          <w:marRight w:val="0"/>
          <w:marTop w:val="0"/>
          <w:marBottom w:val="0"/>
          <w:divBdr>
            <w:top w:val="none" w:sz="0" w:space="0" w:color="auto"/>
            <w:left w:val="none" w:sz="0" w:space="0" w:color="auto"/>
            <w:bottom w:val="none" w:sz="0" w:space="0" w:color="auto"/>
            <w:right w:val="none" w:sz="0" w:space="0" w:color="auto"/>
          </w:divBdr>
          <w:divsChild>
            <w:div w:id="1713847985">
              <w:marLeft w:val="0"/>
              <w:marRight w:val="0"/>
              <w:marTop w:val="0"/>
              <w:marBottom w:val="0"/>
              <w:divBdr>
                <w:top w:val="none" w:sz="0" w:space="0" w:color="auto"/>
                <w:left w:val="none" w:sz="0" w:space="0" w:color="auto"/>
                <w:bottom w:val="none" w:sz="0" w:space="0" w:color="auto"/>
                <w:right w:val="none" w:sz="0" w:space="0" w:color="auto"/>
              </w:divBdr>
              <w:divsChild>
                <w:div w:id="215706601">
                  <w:marLeft w:val="0"/>
                  <w:marRight w:val="0"/>
                  <w:marTop w:val="0"/>
                  <w:marBottom w:val="0"/>
                  <w:divBdr>
                    <w:top w:val="none" w:sz="0" w:space="0" w:color="auto"/>
                    <w:left w:val="none" w:sz="0" w:space="0" w:color="auto"/>
                    <w:bottom w:val="none" w:sz="0" w:space="0" w:color="auto"/>
                    <w:right w:val="none" w:sz="0" w:space="0" w:color="auto"/>
                  </w:divBdr>
                  <w:divsChild>
                    <w:div w:id="31079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601960">
      <w:bodyDiv w:val="1"/>
      <w:marLeft w:val="0"/>
      <w:marRight w:val="0"/>
      <w:marTop w:val="0"/>
      <w:marBottom w:val="0"/>
      <w:divBdr>
        <w:top w:val="none" w:sz="0" w:space="0" w:color="auto"/>
        <w:left w:val="none" w:sz="0" w:space="0" w:color="auto"/>
        <w:bottom w:val="none" w:sz="0" w:space="0" w:color="auto"/>
        <w:right w:val="none" w:sz="0" w:space="0" w:color="auto"/>
      </w:divBdr>
    </w:div>
    <w:div w:id="1657220824">
      <w:bodyDiv w:val="1"/>
      <w:marLeft w:val="0"/>
      <w:marRight w:val="0"/>
      <w:marTop w:val="0"/>
      <w:marBottom w:val="0"/>
      <w:divBdr>
        <w:top w:val="none" w:sz="0" w:space="0" w:color="auto"/>
        <w:left w:val="none" w:sz="0" w:space="0" w:color="auto"/>
        <w:bottom w:val="none" w:sz="0" w:space="0" w:color="auto"/>
        <w:right w:val="none" w:sz="0" w:space="0" w:color="auto"/>
      </w:divBdr>
    </w:div>
    <w:div w:id="1675570039">
      <w:bodyDiv w:val="1"/>
      <w:marLeft w:val="0"/>
      <w:marRight w:val="0"/>
      <w:marTop w:val="0"/>
      <w:marBottom w:val="0"/>
      <w:divBdr>
        <w:top w:val="none" w:sz="0" w:space="0" w:color="auto"/>
        <w:left w:val="none" w:sz="0" w:space="0" w:color="auto"/>
        <w:bottom w:val="none" w:sz="0" w:space="0" w:color="auto"/>
        <w:right w:val="none" w:sz="0" w:space="0" w:color="auto"/>
      </w:divBdr>
    </w:div>
    <w:div w:id="1717774500">
      <w:bodyDiv w:val="1"/>
      <w:marLeft w:val="0"/>
      <w:marRight w:val="0"/>
      <w:marTop w:val="0"/>
      <w:marBottom w:val="0"/>
      <w:divBdr>
        <w:top w:val="none" w:sz="0" w:space="0" w:color="auto"/>
        <w:left w:val="none" w:sz="0" w:space="0" w:color="auto"/>
        <w:bottom w:val="none" w:sz="0" w:space="0" w:color="auto"/>
        <w:right w:val="none" w:sz="0" w:space="0" w:color="auto"/>
      </w:divBdr>
      <w:divsChild>
        <w:div w:id="676420187">
          <w:marLeft w:val="0"/>
          <w:marRight w:val="0"/>
          <w:marTop w:val="0"/>
          <w:marBottom w:val="0"/>
          <w:divBdr>
            <w:top w:val="none" w:sz="0" w:space="0" w:color="auto"/>
            <w:left w:val="none" w:sz="0" w:space="0" w:color="auto"/>
            <w:bottom w:val="none" w:sz="0" w:space="0" w:color="auto"/>
            <w:right w:val="none" w:sz="0" w:space="0" w:color="auto"/>
          </w:divBdr>
        </w:div>
      </w:divsChild>
    </w:div>
    <w:div w:id="1723556671">
      <w:bodyDiv w:val="1"/>
      <w:marLeft w:val="0"/>
      <w:marRight w:val="0"/>
      <w:marTop w:val="0"/>
      <w:marBottom w:val="0"/>
      <w:divBdr>
        <w:top w:val="none" w:sz="0" w:space="0" w:color="auto"/>
        <w:left w:val="none" w:sz="0" w:space="0" w:color="auto"/>
        <w:bottom w:val="none" w:sz="0" w:space="0" w:color="auto"/>
        <w:right w:val="none" w:sz="0" w:space="0" w:color="auto"/>
      </w:divBdr>
    </w:div>
    <w:div w:id="1741711375">
      <w:bodyDiv w:val="1"/>
      <w:marLeft w:val="0"/>
      <w:marRight w:val="0"/>
      <w:marTop w:val="0"/>
      <w:marBottom w:val="0"/>
      <w:divBdr>
        <w:top w:val="none" w:sz="0" w:space="0" w:color="auto"/>
        <w:left w:val="none" w:sz="0" w:space="0" w:color="auto"/>
        <w:bottom w:val="none" w:sz="0" w:space="0" w:color="auto"/>
        <w:right w:val="none" w:sz="0" w:space="0" w:color="auto"/>
      </w:divBdr>
      <w:divsChild>
        <w:div w:id="698747548">
          <w:marLeft w:val="0"/>
          <w:marRight w:val="0"/>
          <w:marTop w:val="0"/>
          <w:marBottom w:val="0"/>
          <w:divBdr>
            <w:top w:val="single" w:sz="2" w:space="0" w:color="auto"/>
            <w:left w:val="single" w:sz="2" w:space="4" w:color="auto"/>
            <w:bottom w:val="single" w:sz="2" w:space="0" w:color="auto"/>
            <w:right w:val="single" w:sz="2" w:space="4" w:color="auto"/>
          </w:divBdr>
        </w:div>
        <w:div w:id="829904311">
          <w:marLeft w:val="0"/>
          <w:marRight w:val="0"/>
          <w:marTop w:val="0"/>
          <w:marBottom w:val="0"/>
          <w:divBdr>
            <w:top w:val="single" w:sz="2" w:space="0" w:color="auto"/>
            <w:left w:val="single" w:sz="2" w:space="4" w:color="auto"/>
            <w:bottom w:val="single" w:sz="2" w:space="0" w:color="auto"/>
            <w:right w:val="single" w:sz="2" w:space="4" w:color="auto"/>
          </w:divBdr>
        </w:div>
      </w:divsChild>
    </w:div>
    <w:div w:id="1752122127">
      <w:bodyDiv w:val="1"/>
      <w:marLeft w:val="0"/>
      <w:marRight w:val="0"/>
      <w:marTop w:val="0"/>
      <w:marBottom w:val="0"/>
      <w:divBdr>
        <w:top w:val="none" w:sz="0" w:space="0" w:color="auto"/>
        <w:left w:val="none" w:sz="0" w:space="0" w:color="auto"/>
        <w:bottom w:val="none" w:sz="0" w:space="0" w:color="auto"/>
        <w:right w:val="none" w:sz="0" w:space="0" w:color="auto"/>
      </w:divBdr>
    </w:div>
    <w:div w:id="1754936708">
      <w:bodyDiv w:val="1"/>
      <w:marLeft w:val="0"/>
      <w:marRight w:val="0"/>
      <w:marTop w:val="0"/>
      <w:marBottom w:val="0"/>
      <w:divBdr>
        <w:top w:val="none" w:sz="0" w:space="0" w:color="auto"/>
        <w:left w:val="none" w:sz="0" w:space="0" w:color="auto"/>
        <w:bottom w:val="none" w:sz="0" w:space="0" w:color="auto"/>
        <w:right w:val="none" w:sz="0" w:space="0" w:color="auto"/>
      </w:divBdr>
      <w:divsChild>
        <w:div w:id="1054279356">
          <w:marLeft w:val="0"/>
          <w:marRight w:val="0"/>
          <w:marTop w:val="0"/>
          <w:marBottom w:val="0"/>
          <w:divBdr>
            <w:top w:val="single" w:sz="2" w:space="0" w:color="auto"/>
            <w:left w:val="single" w:sz="2" w:space="0" w:color="auto"/>
            <w:bottom w:val="single" w:sz="2" w:space="0" w:color="auto"/>
            <w:right w:val="single" w:sz="2" w:space="0" w:color="auto"/>
          </w:divBdr>
          <w:divsChild>
            <w:div w:id="557056242">
              <w:marLeft w:val="0"/>
              <w:marRight w:val="0"/>
              <w:marTop w:val="0"/>
              <w:marBottom w:val="0"/>
              <w:divBdr>
                <w:top w:val="single" w:sz="2" w:space="0" w:color="auto"/>
                <w:left w:val="single" w:sz="2" w:space="0" w:color="auto"/>
                <w:bottom w:val="single" w:sz="2" w:space="0" w:color="auto"/>
                <w:right w:val="single" w:sz="2" w:space="0" w:color="auto"/>
              </w:divBdr>
              <w:divsChild>
                <w:div w:id="1476146154">
                  <w:marLeft w:val="0"/>
                  <w:marRight w:val="0"/>
                  <w:marTop w:val="0"/>
                  <w:marBottom w:val="0"/>
                  <w:divBdr>
                    <w:top w:val="single" w:sz="2" w:space="0" w:color="auto"/>
                    <w:left w:val="single" w:sz="2" w:space="0" w:color="auto"/>
                    <w:bottom w:val="single" w:sz="2" w:space="0" w:color="auto"/>
                    <w:right w:val="single" w:sz="2" w:space="0" w:color="auto"/>
                  </w:divBdr>
                  <w:divsChild>
                    <w:div w:id="7526265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79909894">
          <w:marLeft w:val="0"/>
          <w:marRight w:val="0"/>
          <w:marTop w:val="0"/>
          <w:marBottom w:val="0"/>
          <w:divBdr>
            <w:top w:val="single" w:sz="6" w:space="0" w:color="auto"/>
            <w:left w:val="single" w:sz="6" w:space="0" w:color="auto"/>
            <w:bottom w:val="single" w:sz="6" w:space="0" w:color="auto"/>
            <w:right w:val="single" w:sz="6" w:space="0" w:color="auto"/>
          </w:divBdr>
          <w:divsChild>
            <w:div w:id="1620260449">
              <w:marLeft w:val="0"/>
              <w:marRight w:val="0"/>
              <w:marTop w:val="0"/>
              <w:marBottom w:val="0"/>
              <w:divBdr>
                <w:top w:val="single" w:sz="2" w:space="0" w:color="auto"/>
                <w:left w:val="single" w:sz="2" w:space="0" w:color="auto"/>
                <w:bottom w:val="single" w:sz="2" w:space="0" w:color="auto"/>
                <w:right w:val="single" w:sz="2" w:space="0" w:color="auto"/>
              </w:divBdr>
              <w:divsChild>
                <w:div w:id="326713222">
                  <w:marLeft w:val="0"/>
                  <w:marRight w:val="0"/>
                  <w:marTop w:val="0"/>
                  <w:marBottom w:val="0"/>
                  <w:divBdr>
                    <w:top w:val="single" w:sz="2" w:space="0" w:color="auto"/>
                    <w:left w:val="single" w:sz="2" w:space="0" w:color="auto"/>
                    <w:bottom w:val="single" w:sz="6" w:space="0" w:color="auto"/>
                    <w:right w:val="single" w:sz="2" w:space="0" w:color="auto"/>
                  </w:divBdr>
                  <w:divsChild>
                    <w:div w:id="1162817900">
                      <w:marLeft w:val="0"/>
                      <w:marRight w:val="0"/>
                      <w:marTop w:val="0"/>
                      <w:marBottom w:val="0"/>
                      <w:divBdr>
                        <w:top w:val="single" w:sz="2" w:space="0" w:color="auto"/>
                        <w:left w:val="single" w:sz="2" w:space="0" w:color="auto"/>
                        <w:bottom w:val="single" w:sz="2" w:space="0" w:color="auto"/>
                        <w:right w:val="single" w:sz="2" w:space="0" w:color="auto"/>
                      </w:divBdr>
                      <w:divsChild>
                        <w:div w:id="482238039">
                          <w:marLeft w:val="0"/>
                          <w:marRight w:val="0"/>
                          <w:marTop w:val="0"/>
                          <w:marBottom w:val="0"/>
                          <w:divBdr>
                            <w:top w:val="single" w:sz="2" w:space="0" w:color="auto"/>
                            <w:left w:val="single" w:sz="2" w:space="0" w:color="auto"/>
                            <w:bottom w:val="single" w:sz="2" w:space="0" w:color="auto"/>
                            <w:right w:val="single" w:sz="2" w:space="0" w:color="auto"/>
                          </w:divBdr>
                          <w:divsChild>
                            <w:div w:id="1717385721">
                              <w:marLeft w:val="0"/>
                              <w:marRight w:val="0"/>
                              <w:marTop w:val="0"/>
                              <w:marBottom w:val="0"/>
                              <w:divBdr>
                                <w:top w:val="single" w:sz="2" w:space="0" w:color="auto"/>
                                <w:left w:val="single" w:sz="2" w:space="0" w:color="auto"/>
                                <w:bottom w:val="single" w:sz="2" w:space="0" w:color="auto"/>
                                <w:right w:val="single" w:sz="2" w:space="0" w:color="auto"/>
                              </w:divBdr>
                              <w:divsChild>
                                <w:div w:id="1918905303">
                                  <w:marLeft w:val="0"/>
                                  <w:marRight w:val="0"/>
                                  <w:marTop w:val="0"/>
                                  <w:marBottom w:val="0"/>
                                  <w:divBdr>
                                    <w:top w:val="single" w:sz="2" w:space="0" w:color="auto"/>
                                    <w:left w:val="single" w:sz="2" w:space="0" w:color="auto"/>
                                    <w:bottom w:val="single" w:sz="2" w:space="0" w:color="auto"/>
                                    <w:right w:val="single" w:sz="2" w:space="0" w:color="auto"/>
                                  </w:divBdr>
                                  <w:divsChild>
                                    <w:div w:id="542517647">
                                      <w:marLeft w:val="0"/>
                                      <w:marRight w:val="0"/>
                                      <w:marTop w:val="0"/>
                                      <w:marBottom w:val="0"/>
                                      <w:divBdr>
                                        <w:top w:val="single" w:sz="2" w:space="0" w:color="auto"/>
                                        <w:left w:val="single" w:sz="2" w:space="0" w:color="auto"/>
                                        <w:bottom w:val="single" w:sz="2" w:space="0" w:color="auto"/>
                                        <w:right w:val="single" w:sz="2" w:space="0" w:color="auto"/>
                                      </w:divBdr>
                                      <w:divsChild>
                                        <w:div w:id="15007323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765110385">
      <w:bodyDiv w:val="1"/>
      <w:marLeft w:val="0"/>
      <w:marRight w:val="0"/>
      <w:marTop w:val="0"/>
      <w:marBottom w:val="0"/>
      <w:divBdr>
        <w:top w:val="none" w:sz="0" w:space="0" w:color="auto"/>
        <w:left w:val="none" w:sz="0" w:space="0" w:color="auto"/>
        <w:bottom w:val="none" w:sz="0" w:space="0" w:color="auto"/>
        <w:right w:val="none" w:sz="0" w:space="0" w:color="auto"/>
      </w:divBdr>
      <w:divsChild>
        <w:div w:id="1100493280">
          <w:marLeft w:val="480"/>
          <w:marRight w:val="0"/>
          <w:marTop w:val="0"/>
          <w:marBottom w:val="0"/>
          <w:divBdr>
            <w:top w:val="none" w:sz="0" w:space="0" w:color="auto"/>
            <w:left w:val="none" w:sz="0" w:space="0" w:color="auto"/>
            <w:bottom w:val="none" w:sz="0" w:space="0" w:color="auto"/>
            <w:right w:val="none" w:sz="0" w:space="0" w:color="auto"/>
          </w:divBdr>
          <w:divsChild>
            <w:div w:id="74580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00589">
      <w:bodyDiv w:val="1"/>
      <w:marLeft w:val="0"/>
      <w:marRight w:val="0"/>
      <w:marTop w:val="0"/>
      <w:marBottom w:val="0"/>
      <w:divBdr>
        <w:top w:val="none" w:sz="0" w:space="0" w:color="auto"/>
        <w:left w:val="none" w:sz="0" w:space="0" w:color="auto"/>
        <w:bottom w:val="none" w:sz="0" w:space="0" w:color="auto"/>
        <w:right w:val="none" w:sz="0" w:space="0" w:color="auto"/>
      </w:divBdr>
      <w:divsChild>
        <w:div w:id="8142411">
          <w:marLeft w:val="480"/>
          <w:marRight w:val="0"/>
          <w:marTop w:val="0"/>
          <w:marBottom w:val="0"/>
          <w:divBdr>
            <w:top w:val="none" w:sz="0" w:space="0" w:color="auto"/>
            <w:left w:val="none" w:sz="0" w:space="0" w:color="auto"/>
            <w:bottom w:val="none" w:sz="0" w:space="0" w:color="auto"/>
            <w:right w:val="none" w:sz="0" w:space="0" w:color="auto"/>
          </w:divBdr>
          <w:divsChild>
            <w:div w:id="18838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058319">
      <w:bodyDiv w:val="1"/>
      <w:marLeft w:val="0"/>
      <w:marRight w:val="0"/>
      <w:marTop w:val="0"/>
      <w:marBottom w:val="0"/>
      <w:divBdr>
        <w:top w:val="none" w:sz="0" w:space="0" w:color="auto"/>
        <w:left w:val="none" w:sz="0" w:space="0" w:color="auto"/>
        <w:bottom w:val="none" w:sz="0" w:space="0" w:color="auto"/>
        <w:right w:val="none" w:sz="0" w:space="0" w:color="auto"/>
      </w:divBdr>
    </w:div>
    <w:div w:id="1809206523">
      <w:bodyDiv w:val="1"/>
      <w:marLeft w:val="0"/>
      <w:marRight w:val="0"/>
      <w:marTop w:val="0"/>
      <w:marBottom w:val="0"/>
      <w:divBdr>
        <w:top w:val="none" w:sz="0" w:space="0" w:color="auto"/>
        <w:left w:val="none" w:sz="0" w:space="0" w:color="auto"/>
        <w:bottom w:val="none" w:sz="0" w:space="0" w:color="auto"/>
        <w:right w:val="none" w:sz="0" w:space="0" w:color="auto"/>
      </w:divBdr>
      <w:divsChild>
        <w:div w:id="621494236">
          <w:marLeft w:val="0"/>
          <w:marRight w:val="0"/>
          <w:marTop w:val="0"/>
          <w:marBottom w:val="0"/>
          <w:divBdr>
            <w:top w:val="none" w:sz="0" w:space="0" w:color="auto"/>
            <w:left w:val="none" w:sz="0" w:space="0" w:color="auto"/>
            <w:bottom w:val="none" w:sz="0" w:space="0" w:color="auto"/>
            <w:right w:val="none" w:sz="0" w:space="0" w:color="auto"/>
          </w:divBdr>
        </w:div>
      </w:divsChild>
    </w:div>
    <w:div w:id="1861233212">
      <w:bodyDiv w:val="1"/>
      <w:marLeft w:val="0"/>
      <w:marRight w:val="0"/>
      <w:marTop w:val="0"/>
      <w:marBottom w:val="0"/>
      <w:divBdr>
        <w:top w:val="none" w:sz="0" w:space="0" w:color="auto"/>
        <w:left w:val="none" w:sz="0" w:space="0" w:color="auto"/>
        <w:bottom w:val="none" w:sz="0" w:space="0" w:color="auto"/>
        <w:right w:val="none" w:sz="0" w:space="0" w:color="auto"/>
      </w:divBdr>
      <w:divsChild>
        <w:div w:id="445005955">
          <w:marLeft w:val="0"/>
          <w:marRight w:val="0"/>
          <w:marTop w:val="0"/>
          <w:marBottom w:val="0"/>
          <w:divBdr>
            <w:top w:val="none" w:sz="0" w:space="0" w:color="auto"/>
            <w:left w:val="none" w:sz="0" w:space="0" w:color="auto"/>
            <w:bottom w:val="none" w:sz="0" w:space="0" w:color="auto"/>
            <w:right w:val="none" w:sz="0" w:space="0" w:color="auto"/>
          </w:divBdr>
        </w:div>
      </w:divsChild>
    </w:div>
    <w:div w:id="1907958010">
      <w:bodyDiv w:val="1"/>
      <w:marLeft w:val="0"/>
      <w:marRight w:val="0"/>
      <w:marTop w:val="0"/>
      <w:marBottom w:val="0"/>
      <w:divBdr>
        <w:top w:val="none" w:sz="0" w:space="0" w:color="auto"/>
        <w:left w:val="none" w:sz="0" w:space="0" w:color="auto"/>
        <w:bottom w:val="none" w:sz="0" w:space="0" w:color="auto"/>
        <w:right w:val="none" w:sz="0" w:space="0" w:color="auto"/>
      </w:divBdr>
    </w:div>
    <w:div w:id="1913418675">
      <w:bodyDiv w:val="1"/>
      <w:marLeft w:val="0"/>
      <w:marRight w:val="0"/>
      <w:marTop w:val="0"/>
      <w:marBottom w:val="0"/>
      <w:divBdr>
        <w:top w:val="none" w:sz="0" w:space="0" w:color="auto"/>
        <w:left w:val="none" w:sz="0" w:space="0" w:color="auto"/>
        <w:bottom w:val="none" w:sz="0" w:space="0" w:color="auto"/>
        <w:right w:val="none" w:sz="0" w:space="0" w:color="auto"/>
      </w:divBdr>
      <w:divsChild>
        <w:div w:id="48580913">
          <w:marLeft w:val="480"/>
          <w:marRight w:val="0"/>
          <w:marTop w:val="0"/>
          <w:marBottom w:val="0"/>
          <w:divBdr>
            <w:top w:val="none" w:sz="0" w:space="0" w:color="auto"/>
            <w:left w:val="none" w:sz="0" w:space="0" w:color="auto"/>
            <w:bottom w:val="none" w:sz="0" w:space="0" w:color="auto"/>
            <w:right w:val="none" w:sz="0" w:space="0" w:color="auto"/>
          </w:divBdr>
          <w:divsChild>
            <w:div w:id="121150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85792">
      <w:bodyDiv w:val="1"/>
      <w:marLeft w:val="0"/>
      <w:marRight w:val="0"/>
      <w:marTop w:val="0"/>
      <w:marBottom w:val="0"/>
      <w:divBdr>
        <w:top w:val="none" w:sz="0" w:space="0" w:color="auto"/>
        <w:left w:val="none" w:sz="0" w:space="0" w:color="auto"/>
        <w:bottom w:val="none" w:sz="0" w:space="0" w:color="auto"/>
        <w:right w:val="none" w:sz="0" w:space="0" w:color="auto"/>
      </w:divBdr>
      <w:divsChild>
        <w:div w:id="1843860291">
          <w:marLeft w:val="480"/>
          <w:marRight w:val="0"/>
          <w:marTop w:val="0"/>
          <w:marBottom w:val="0"/>
          <w:divBdr>
            <w:top w:val="none" w:sz="0" w:space="0" w:color="auto"/>
            <w:left w:val="none" w:sz="0" w:space="0" w:color="auto"/>
            <w:bottom w:val="none" w:sz="0" w:space="0" w:color="auto"/>
            <w:right w:val="none" w:sz="0" w:space="0" w:color="auto"/>
          </w:divBdr>
          <w:divsChild>
            <w:div w:id="4404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7197">
      <w:bodyDiv w:val="1"/>
      <w:marLeft w:val="0"/>
      <w:marRight w:val="0"/>
      <w:marTop w:val="0"/>
      <w:marBottom w:val="0"/>
      <w:divBdr>
        <w:top w:val="none" w:sz="0" w:space="0" w:color="auto"/>
        <w:left w:val="none" w:sz="0" w:space="0" w:color="auto"/>
        <w:bottom w:val="none" w:sz="0" w:space="0" w:color="auto"/>
        <w:right w:val="none" w:sz="0" w:space="0" w:color="auto"/>
      </w:divBdr>
      <w:divsChild>
        <w:div w:id="1528374061">
          <w:marLeft w:val="0"/>
          <w:marRight w:val="0"/>
          <w:marTop w:val="0"/>
          <w:marBottom w:val="0"/>
          <w:divBdr>
            <w:top w:val="single" w:sz="2" w:space="0" w:color="auto"/>
            <w:left w:val="single" w:sz="2" w:space="4" w:color="auto"/>
            <w:bottom w:val="single" w:sz="2" w:space="0" w:color="auto"/>
            <w:right w:val="single" w:sz="2" w:space="4" w:color="auto"/>
          </w:divBdr>
        </w:div>
      </w:divsChild>
    </w:div>
    <w:div w:id="2065634462">
      <w:bodyDiv w:val="1"/>
      <w:marLeft w:val="0"/>
      <w:marRight w:val="0"/>
      <w:marTop w:val="0"/>
      <w:marBottom w:val="0"/>
      <w:divBdr>
        <w:top w:val="none" w:sz="0" w:space="0" w:color="auto"/>
        <w:left w:val="none" w:sz="0" w:space="0" w:color="auto"/>
        <w:bottom w:val="none" w:sz="0" w:space="0" w:color="auto"/>
        <w:right w:val="none" w:sz="0" w:space="0" w:color="auto"/>
      </w:divBdr>
    </w:div>
    <w:div w:id="2076774991">
      <w:bodyDiv w:val="1"/>
      <w:marLeft w:val="0"/>
      <w:marRight w:val="0"/>
      <w:marTop w:val="0"/>
      <w:marBottom w:val="0"/>
      <w:divBdr>
        <w:top w:val="none" w:sz="0" w:space="0" w:color="auto"/>
        <w:left w:val="none" w:sz="0" w:space="0" w:color="auto"/>
        <w:bottom w:val="none" w:sz="0" w:space="0" w:color="auto"/>
        <w:right w:val="none" w:sz="0" w:space="0" w:color="auto"/>
      </w:divBdr>
      <w:divsChild>
        <w:div w:id="407118753">
          <w:marLeft w:val="0"/>
          <w:marRight w:val="0"/>
          <w:marTop w:val="0"/>
          <w:marBottom w:val="0"/>
          <w:divBdr>
            <w:top w:val="none" w:sz="0" w:space="0" w:color="auto"/>
            <w:left w:val="none" w:sz="0" w:space="0" w:color="auto"/>
            <w:bottom w:val="none" w:sz="0" w:space="0" w:color="auto"/>
            <w:right w:val="none" w:sz="0" w:space="0" w:color="auto"/>
          </w:divBdr>
        </w:div>
      </w:divsChild>
    </w:div>
    <w:div w:id="2089032657">
      <w:bodyDiv w:val="1"/>
      <w:marLeft w:val="0"/>
      <w:marRight w:val="0"/>
      <w:marTop w:val="0"/>
      <w:marBottom w:val="0"/>
      <w:divBdr>
        <w:top w:val="none" w:sz="0" w:space="0" w:color="auto"/>
        <w:left w:val="none" w:sz="0" w:space="0" w:color="auto"/>
        <w:bottom w:val="none" w:sz="0" w:space="0" w:color="auto"/>
        <w:right w:val="none" w:sz="0" w:space="0" w:color="auto"/>
      </w:divBdr>
    </w:div>
    <w:div w:id="2094423655">
      <w:bodyDiv w:val="1"/>
      <w:marLeft w:val="0"/>
      <w:marRight w:val="0"/>
      <w:marTop w:val="0"/>
      <w:marBottom w:val="0"/>
      <w:divBdr>
        <w:top w:val="none" w:sz="0" w:space="0" w:color="auto"/>
        <w:left w:val="none" w:sz="0" w:space="0" w:color="auto"/>
        <w:bottom w:val="none" w:sz="0" w:space="0" w:color="auto"/>
        <w:right w:val="none" w:sz="0" w:space="0" w:color="auto"/>
      </w:divBdr>
      <w:divsChild>
        <w:div w:id="1596789704">
          <w:marLeft w:val="0"/>
          <w:marRight w:val="0"/>
          <w:marTop w:val="0"/>
          <w:marBottom w:val="0"/>
          <w:divBdr>
            <w:top w:val="none" w:sz="0" w:space="0" w:color="auto"/>
            <w:left w:val="none" w:sz="0" w:space="0" w:color="auto"/>
            <w:bottom w:val="none" w:sz="0" w:space="0" w:color="auto"/>
            <w:right w:val="none" w:sz="0" w:space="0" w:color="auto"/>
          </w:divBdr>
        </w:div>
      </w:divsChild>
    </w:div>
    <w:div w:id="209532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467-023-39338-z" TargetMode="External"/><Relationship Id="rId18" Type="http://schemas.openxmlformats.org/officeDocument/2006/relationships/hyperlink" Target="https://doi.org/10.1016/j.tfp.2024.100530" TargetMode="External"/><Relationship Id="rId26" Type="http://schemas.openxmlformats.org/officeDocument/2006/relationships/hyperlink" Target="https://www.r-project.org/" TargetMode="External"/><Relationship Id="rId39" Type="http://schemas.openxmlformats.org/officeDocument/2006/relationships/fontTable" Target="fontTable.xml"/><Relationship Id="rId21" Type="http://schemas.openxmlformats.org/officeDocument/2006/relationships/hyperlink" Target="https://www.fao.org/forest-resources-assessment"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88/1748-9326/ab2c11" TargetMode="External"/><Relationship Id="rId17" Type="http://schemas.openxmlformats.org/officeDocument/2006/relationships/hyperlink" Target="https://doi.org/10.3389/fpls.2020.00106" TargetMode="External"/><Relationship Id="rId25" Type="http://schemas.openxmlformats.org/officeDocument/2006/relationships/hyperlink" Target="https://doi.org/10.1038/nature16069"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38/s41561-019-0484-6" TargetMode="External"/><Relationship Id="rId20" Type="http://schemas.openxmlformats.org/officeDocument/2006/relationships/hyperlink" Target="https://doi.org/10.1007/s11284-014-1135-4" TargetMode="External"/><Relationship Id="rId29" Type="http://schemas.openxmlformats.org/officeDocument/2006/relationships/hyperlink" Target="https://doi.org/10.1093/forestry/cpx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hyperlink" Target="https://doi.org/10.1111/gcb.14859" TargetMode="External"/><Relationship Id="rId32" Type="http://schemas.openxmlformats.org/officeDocument/2006/relationships/hyperlink" Target="https://doi.org/10.1016/j.geoderma.2018.07.026"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90/su142416918" TargetMode="External"/><Relationship Id="rId23" Type="http://schemas.openxmlformats.org/officeDocument/2006/relationships/hyperlink" Target="https://doi.org/10.1079/PAVSNNR20072017" TargetMode="External"/><Relationship Id="rId28" Type="http://schemas.openxmlformats.org/officeDocument/2006/relationships/hyperlink" Target="https://doi.org/10.1016/j.jenvman.2014.05.017" TargetMode="External"/><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13140/RG.2.2.21000.29444" TargetMode="External"/><Relationship Id="rId31" Type="http://schemas.openxmlformats.org/officeDocument/2006/relationships/hyperlink" Target="https://doi.org/10.46488/NEPT.2022.v21i01.019"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doi.org/10.3126/forestry.v18i01.41757" TargetMode="External"/><Relationship Id="rId22" Type="http://schemas.openxmlformats.org/officeDocument/2006/relationships/hyperlink" Target="https://doi.org/10.2136/sssaj1995.03615995005900050037x" TargetMode="External"/><Relationship Id="rId27" Type="http://schemas.openxmlformats.org/officeDocument/2006/relationships/hyperlink" Target="https://doi.org/10.1023/A:1016125726789" TargetMode="External"/><Relationship Id="rId30" Type="http://schemas.openxmlformats.org/officeDocument/2006/relationships/hyperlink" Target="https://doi.org/10.9734/CJAST/2019/46398"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07E8A-26F3-4D19-9B1E-1C431A2B6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16905</TotalTime>
  <Pages>1</Pages>
  <Words>5356</Words>
  <Characters>30534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cp:lastModifiedBy>
  <cp:revision>450</cp:revision>
  <cp:lastPrinted>2025-09-02T08:52:00Z</cp:lastPrinted>
  <dcterms:created xsi:type="dcterms:W3CDTF">2024-10-13T12:50:00Z</dcterms:created>
  <dcterms:modified xsi:type="dcterms:W3CDTF">2025-09-03T08:52:00Z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id="BxCIif7a"/&gt;&lt;style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e180e746-3b49-4b48-99fd-3519e7ac9e9d</vt:lpwstr>
  </property>
</Properties>
</file>