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DAF" w:rsidRDefault="00F84DA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84DAF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84DAF" w:rsidRDefault="00F84DA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84DAF">
        <w:trPr>
          <w:trHeight w:val="290"/>
        </w:trPr>
        <w:tc>
          <w:tcPr>
            <w:tcW w:w="516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heading=h.i1d1s94cxfxr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"https://journalajcr.com/index.php/AJCR" \h 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t>Asian Journal of Cardiology Research</w:t>
            </w: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  <w:u w:val="single"/>
              </w:rPr>
              <w:fldChar w:fldCharType="end"/>
            </w:r>
          </w:p>
        </w:tc>
      </w:tr>
      <w:tr w:rsidR="00F84DAF">
        <w:trPr>
          <w:trHeight w:val="290"/>
        </w:trPr>
        <w:tc>
          <w:tcPr>
            <w:tcW w:w="516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Ms_AJCR_152243</w:t>
            </w:r>
          </w:p>
        </w:tc>
      </w:tr>
      <w:tr w:rsidR="00F84DAF">
        <w:trPr>
          <w:trHeight w:val="650"/>
        </w:trPr>
        <w:tc>
          <w:tcPr>
            <w:tcW w:w="516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Clinical and Procedural Outcomes of Left Main PCI in Indian Population: A Single-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Center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Observational Study</w:t>
            </w:r>
          </w:p>
        </w:tc>
      </w:tr>
      <w:tr w:rsidR="00F84DAF">
        <w:trPr>
          <w:trHeight w:val="332"/>
        </w:trPr>
        <w:tc>
          <w:tcPr>
            <w:tcW w:w="516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F84DAF" w:rsidRDefault="00F84DAF">
      <w:pPr>
        <w:rPr>
          <w:sz w:val="20"/>
          <w:szCs w:val="20"/>
        </w:rPr>
      </w:pPr>
    </w:p>
    <w:tbl>
      <w:tblPr>
        <w:tblStyle w:val="a7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84DA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84DAF" w:rsidRDefault="007E003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F84DAF" w:rsidRDefault="00F84DAF">
            <w:pPr>
              <w:rPr>
                <w:sz w:val="20"/>
                <w:szCs w:val="20"/>
              </w:rPr>
            </w:pPr>
          </w:p>
        </w:tc>
      </w:tr>
      <w:tr w:rsidR="00F84DAF">
        <w:tc>
          <w:tcPr>
            <w:tcW w:w="5351" w:type="dxa"/>
          </w:tcPr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F84DAF" w:rsidRDefault="007E003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F84DAF" w:rsidRDefault="007E003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F84DAF" w:rsidRDefault="00F84DAF"/>
        </w:tc>
        <w:tc>
          <w:tcPr>
            <w:tcW w:w="6442" w:type="dxa"/>
          </w:tcPr>
          <w:p w:rsidR="00F84DAF" w:rsidRDefault="007E0035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1264"/>
        </w:trPr>
        <w:tc>
          <w:tcPr>
            <w:tcW w:w="5351" w:type="dxa"/>
          </w:tcPr>
          <w:p w:rsidR="00F84DAF" w:rsidRDefault="007E003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84DAF" w:rsidRDefault="00F84DA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article is a </w:t>
            </w:r>
            <w:proofErr w:type="gramStart"/>
            <w:r>
              <w:rPr>
                <w:sz w:val="20"/>
                <w:szCs w:val="20"/>
              </w:rPr>
              <w:t>retrospective ,observational</w:t>
            </w:r>
            <w:proofErr w:type="gramEnd"/>
            <w:r>
              <w:rPr>
                <w:sz w:val="20"/>
                <w:szCs w:val="20"/>
              </w:rPr>
              <w:t xml:space="preserve"> study on role of PCI in high risk Left main Disease in Indian </w:t>
            </w:r>
            <w:proofErr w:type="spellStart"/>
            <w:r>
              <w:rPr>
                <w:sz w:val="20"/>
                <w:szCs w:val="20"/>
              </w:rPr>
              <w:t>population.Although</w:t>
            </w:r>
            <w:proofErr w:type="spellEnd"/>
            <w:r>
              <w:rPr>
                <w:sz w:val="20"/>
                <w:szCs w:val="20"/>
              </w:rPr>
              <w:t xml:space="preserve"> this is a retrospective observational study, it will help to carry further studies in this </w:t>
            </w:r>
            <w:proofErr w:type="spellStart"/>
            <w:r>
              <w:rPr>
                <w:sz w:val="20"/>
                <w:szCs w:val="20"/>
              </w:rPr>
              <w:t>area.This</w:t>
            </w:r>
            <w:proofErr w:type="spellEnd"/>
            <w:r>
              <w:rPr>
                <w:sz w:val="20"/>
                <w:szCs w:val="20"/>
              </w:rPr>
              <w:t xml:space="preserve"> study reports acceptable mid-term results and  high procedural success. Limited studies in this geographical area and may add to the existing literature.</w:t>
            </w:r>
          </w:p>
        </w:tc>
        <w:tc>
          <w:tcPr>
            <w:tcW w:w="6442" w:type="dxa"/>
          </w:tcPr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1262"/>
        </w:trPr>
        <w:tc>
          <w:tcPr>
            <w:tcW w:w="5351" w:type="dxa"/>
          </w:tcPr>
          <w:p w:rsidR="00F84DAF" w:rsidRDefault="007E003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F84DAF" w:rsidRDefault="007E003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84DAF" w:rsidRDefault="007E00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This title looks apt to the study that was conducted.</w:t>
            </w:r>
          </w:p>
        </w:tc>
        <w:tc>
          <w:tcPr>
            <w:tcW w:w="6442" w:type="dxa"/>
          </w:tcPr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1262"/>
        </w:trPr>
        <w:tc>
          <w:tcPr>
            <w:tcW w:w="5351" w:type="dxa"/>
          </w:tcPr>
          <w:p w:rsidR="00F84DAF" w:rsidRDefault="007E003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84DAF" w:rsidRDefault="007E00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Specific duration with exact dates of study to be mentioned. Compare outcomes with standard Indian/ Global benchmarks.</w:t>
            </w:r>
          </w:p>
        </w:tc>
        <w:tc>
          <w:tcPr>
            <w:tcW w:w="6442" w:type="dxa"/>
          </w:tcPr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704"/>
        </w:trPr>
        <w:tc>
          <w:tcPr>
            <w:tcW w:w="5351" w:type="dxa"/>
          </w:tcPr>
          <w:p w:rsidR="00F84DAF" w:rsidRDefault="007E0035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current analysis is primarily descriptive. To strengthen the analytical framework, inferential statistical methods should be incorporated. Categorical variables can be compared using the chi-square or Fisher’s exact test, as appropriate. Time-to-event outcomes, including major adverse cardiovascular events (MACE), should be evaluated using Kaplan–Meier survival analysis, with group comparisons performed using the log-rank test. Multivariable Cox proportional hazards regression analysis may be employed to identify independent predictors of </w:t>
            </w:r>
            <w:proofErr w:type="spellStart"/>
            <w:r>
              <w:rPr>
                <w:sz w:val="20"/>
                <w:szCs w:val="20"/>
              </w:rPr>
              <w:t>MACE.Missing</w:t>
            </w:r>
            <w:proofErr w:type="spellEnd"/>
            <w:r>
              <w:rPr>
                <w:sz w:val="20"/>
                <w:szCs w:val="20"/>
              </w:rPr>
              <w:t xml:space="preserve"> data handling should be explicitly described, including the extent of missingness and the method used for management.</w:t>
            </w:r>
          </w:p>
        </w:tc>
        <w:tc>
          <w:tcPr>
            <w:tcW w:w="6442" w:type="dxa"/>
          </w:tcPr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703"/>
        </w:trPr>
        <w:tc>
          <w:tcPr>
            <w:tcW w:w="5351" w:type="dxa"/>
          </w:tcPr>
          <w:p w:rsidR="00F84DAF" w:rsidRDefault="007E0035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References are sufficient and </w:t>
            </w:r>
            <w:proofErr w:type="spellStart"/>
            <w:proofErr w:type="gramStart"/>
            <w:r>
              <w:rPr>
                <w:sz w:val="20"/>
                <w:szCs w:val="20"/>
              </w:rPr>
              <w:t>recent.More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studies can be added to the existing </w:t>
            </w:r>
            <w:proofErr w:type="spellStart"/>
            <w:r>
              <w:rPr>
                <w:sz w:val="20"/>
                <w:szCs w:val="20"/>
              </w:rPr>
              <w:t>literature.Seperate</w:t>
            </w:r>
            <w:proofErr w:type="spellEnd"/>
            <w:r>
              <w:rPr>
                <w:sz w:val="20"/>
                <w:szCs w:val="20"/>
              </w:rPr>
              <w:t xml:space="preserve"> Results and Discussion section. </w:t>
            </w:r>
          </w:p>
        </w:tc>
        <w:tc>
          <w:tcPr>
            <w:tcW w:w="6442" w:type="dxa"/>
          </w:tcPr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386"/>
        </w:trPr>
        <w:tc>
          <w:tcPr>
            <w:tcW w:w="5351" w:type="dxa"/>
          </w:tcPr>
          <w:p w:rsidR="00F84DAF" w:rsidRDefault="007E0035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F84DAF" w:rsidRDefault="00F84DAF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84DAF" w:rsidRDefault="007E00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quality of the English </w:t>
            </w:r>
            <w:proofErr w:type="gramStart"/>
            <w:r>
              <w:rPr>
                <w:sz w:val="20"/>
                <w:szCs w:val="20"/>
              </w:rPr>
              <w:t>language  is</w:t>
            </w:r>
            <w:proofErr w:type="gramEnd"/>
            <w:r>
              <w:rPr>
                <w:sz w:val="20"/>
                <w:szCs w:val="20"/>
              </w:rPr>
              <w:t xml:space="preserve"> ok.</w:t>
            </w:r>
          </w:p>
        </w:tc>
        <w:tc>
          <w:tcPr>
            <w:tcW w:w="6442" w:type="dxa"/>
          </w:tcPr>
          <w:p w:rsidR="00F84DAF" w:rsidRDefault="00F84DAF">
            <w:pPr>
              <w:rPr>
                <w:sz w:val="20"/>
                <w:szCs w:val="20"/>
              </w:rPr>
            </w:pPr>
          </w:p>
        </w:tc>
      </w:tr>
      <w:tr w:rsidR="00F84DAF">
        <w:trPr>
          <w:trHeight w:val="1178"/>
        </w:trPr>
        <w:tc>
          <w:tcPr>
            <w:tcW w:w="5351" w:type="dxa"/>
          </w:tcPr>
          <w:p w:rsidR="00F84DAF" w:rsidRDefault="007E0035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F84DAF" w:rsidRDefault="00F84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F84DAF" w:rsidRDefault="00F84DAF">
            <w:pPr>
              <w:rPr>
                <w:sz w:val="20"/>
                <w:szCs w:val="20"/>
              </w:rPr>
            </w:pPr>
          </w:p>
        </w:tc>
      </w:tr>
    </w:tbl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8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F84DAF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F84DAF" w:rsidRDefault="00F84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F84DAF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F84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4DAF" w:rsidRDefault="007E0035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F84DAF" w:rsidRDefault="007E0035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84DAF" w:rsidRDefault="00F84DA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84DA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F84DAF" w:rsidRDefault="00F84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4DAF" w:rsidRDefault="007E00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author affiliations, contributions, conflicts of interest, ethics approval, and funding statements, which are absent.</w:t>
            </w:r>
          </w:p>
          <w:p w:rsidR="00F84DAF" w:rsidRDefault="00F84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5677" w:type="dxa"/>
            <w:vAlign w:val="center"/>
          </w:tcPr>
          <w:p w:rsidR="00F84DAF" w:rsidRDefault="00F84DAF">
            <w:pPr>
              <w:rPr>
                <w:sz w:val="20"/>
                <w:szCs w:val="20"/>
              </w:rPr>
            </w:pPr>
          </w:p>
          <w:p w:rsidR="00F84DAF" w:rsidRDefault="00F84DAF">
            <w:pPr>
              <w:rPr>
                <w:sz w:val="20"/>
                <w:szCs w:val="20"/>
              </w:rPr>
            </w:pPr>
          </w:p>
          <w:p w:rsidR="00F84DAF" w:rsidRDefault="00F84DAF">
            <w:pPr>
              <w:rPr>
                <w:sz w:val="20"/>
                <w:szCs w:val="20"/>
              </w:rPr>
            </w:pPr>
          </w:p>
          <w:p w:rsidR="00F84DAF" w:rsidRDefault="00F84D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7B31F1" w:rsidRDefault="007B31F1" w:rsidP="007B31F1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7B31F1" w:rsidRPr="005F4EDD" w:rsidRDefault="007B31F1" w:rsidP="007B31F1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7B31F1" w:rsidRDefault="007B31F1" w:rsidP="007B31F1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7B31F1" w:rsidRDefault="007B31F1" w:rsidP="007B31F1">
      <w:proofErr w:type="spellStart"/>
      <w:r>
        <w:rPr>
          <w:rFonts w:ascii="Calibri" w:hAnsi="Calibri" w:cs="Calibri"/>
          <w:color w:val="0D0D0D"/>
        </w:rPr>
        <w:t>Palanki</w:t>
      </w:r>
      <w:proofErr w:type="spellEnd"/>
      <w:r>
        <w:rPr>
          <w:rFonts w:ascii="Calibri" w:hAnsi="Calibri" w:cs="Calibri"/>
          <w:color w:val="0D0D0D"/>
        </w:rPr>
        <w:t xml:space="preserve"> Surya </w:t>
      </w:r>
      <w:proofErr w:type="spellStart"/>
      <w:r>
        <w:rPr>
          <w:rFonts w:ascii="Calibri" w:hAnsi="Calibri" w:cs="Calibri"/>
          <w:color w:val="0D0D0D"/>
        </w:rPr>
        <w:t>Satyagopal</w:t>
      </w:r>
      <w:proofErr w:type="spellEnd"/>
      <w:r>
        <w:rPr>
          <w:rFonts w:ascii="Calibri" w:hAnsi="Calibri" w:cs="Calibri"/>
          <w:color w:val="0D0D0D"/>
        </w:rPr>
        <w:t xml:space="preserve">, Nizams Institute </w:t>
      </w:r>
      <w:proofErr w:type="gramStart"/>
      <w:r>
        <w:rPr>
          <w:rFonts w:ascii="Calibri" w:hAnsi="Calibri" w:cs="Calibri"/>
          <w:color w:val="0D0D0D"/>
        </w:rPr>
        <w:t>Of</w:t>
      </w:r>
      <w:proofErr w:type="gramEnd"/>
      <w:r>
        <w:rPr>
          <w:rFonts w:ascii="Calibri" w:hAnsi="Calibri" w:cs="Calibri"/>
          <w:color w:val="0D0D0D"/>
        </w:rPr>
        <w:t xml:space="preserve"> Medical Sciences, India</w:t>
      </w:r>
      <w:r>
        <w:rPr>
          <w:rFonts w:ascii="Calibri" w:hAnsi="Calibri" w:cs="Calibri"/>
          <w:color w:val="0D0D0D"/>
        </w:rPr>
        <w:br/>
      </w:r>
    </w:p>
    <w:p w:rsidR="00F84DAF" w:rsidRDefault="00F84DA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sectPr w:rsidR="00F84DAF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729" w:rsidRDefault="00B21729">
      <w:r>
        <w:separator/>
      </w:r>
    </w:p>
  </w:endnote>
  <w:endnote w:type="continuationSeparator" w:id="0">
    <w:p w:rsidR="00B21729" w:rsidRDefault="00B2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0F6ABC34-7C11-4EFA-9343-D0900EDD96E5}"/>
    <w:embedBold r:id="rId2" w:fontKey="{786E50B5-4EDB-4C47-8A99-D6EC8DA47CB5}"/>
  </w:font>
  <w:font w:name="Arimo">
    <w:charset w:val="00"/>
    <w:family w:val="auto"/>
    <w:pitch w:val="default"/>
    <w:embedBold r:id="rId3" w:fontKey="{1A0CE3C8-74DC-425D-83B6-BDB198C19A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9DC57E4-43A9-4119-AC4A-6D64A7295AE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6B55CB-3FC2-4D0C-A2DD-8A36E6D54E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CA66D0-2751-4A66-B6CF-6FEC9C0DDD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A55D29-8CDD-4BF6-A553-1C82558A1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DAF" w:rsidRDefault="007E0035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729" w:rsidRDefault="00B21729">
      <w:r>
        <w:separator/>
      </w:r>
    </w:p>
  </w:footnote>
  <w:footnote w:type="continuationSeparator" w:id="0">
    <w:p w:rsidR="00B21729" w:rsidRDefault="00B21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DAF" w:rsidRDefault="00F84DA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84DAF" w:rsidRDefault="007E0035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DAF"/>
    <w:rsid w:val="000874D8"/>
    <w:rsid w:val="003A1871"/>
    <w:rsid w:val="007B31F1"/>
    <w:rsid w:val="007E0035"/>
    <w:rsid w:val="00B21729"/>
    <w:rsid w:val="00B83BB1"/>
    <w:rsid w:val="00F8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9F4FE6-4335-4558-A748-39E41862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83BB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BB1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7B31F1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95zIqfDWdWyq0Le2kwN8VYQ/ig==">CgMxLjAyDmguaTFkMXM5NGN4ZnhyMg5oLnRvaWlrem8xMW9uajIOaC43eGVnZDZobG1wdTQ4AHIhMV9scDY5TlIxUUx1NHdhbGMxczlpS3Y3U0htbENmSXVQ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463</Words>
  <Characters>2643</Characters>
  <Application>Microsoft Office Word</Application>
  <DocSecurity>0</DocSecurity>
  <Lines>22</Lines>
  <Paragraphs>6</Paragraphs>
  <ScaleCrop>false</ScaleCrop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2026-01-22T07:12:00Z</dcterms:created>
  <dcterms:modified xsi:type="dcterms:W3CDTF">2026-01-23T05:52:00Z</dcterms:modified>
</cp:coreProperties>
</file>