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0CC" w:rsidRPr="00CD6957" w:rsidRDefault="003330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330CC" w:rsidRPr="00CD695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330CC" w:rsidRPr="00CD6957" w:rsidRDefault="003330CC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3330CC" w:rsidRPr="00CD6957">
        <w:trPr>
          <w:trHeight w:val="290"/>
        </w:trPr>
        <w:tc>
          <w:tcPr>
            <w:tcW w:w="516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lk219741386"/>
            <w:r w:rsidRPr="00CD6957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30CC" w:rsidRPr="00CD6957" w:rsidRDefault="00AA286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4D6AF5" w:rsidRPr="00CD695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Biotechnology and Bioresource Technology</w:t>
              </w:r>
            </w:hyperlink>
            <w:r w:rsidR="004D6AF5" w:rsidRPr="00CD6957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0"/>
      <w:tr w:rsidR="003330CC" w:rsidRPr="00CD6957">
        <w:trPr>
          <w:trHeight w:val="290"/>
        </w:trPr>
        <w:tc>
          <w:tcPr>
            <w:tcW w:w="516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Ms_AJB2T_151847</w:t>
            </w:r>
          </w:p>
        </w:tc>
      </w:tr>
      <w:tr w:rsidR="003330CC" w:rsidRPr="00CD6957">
        <w:trPr>
          <w:trHeight w:val="650"/>
        </w:trPr>
        <w:tc>
          <w:tcPr>
            <w:tcW w:w="516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Sulphur-Cycling Microbiomes: Biogeochemical Transformations, Stress Resilience and Next-Generation Tools for Improving Oilseed Crop Yield and Quality</w:t>
            </w:r>
          </w:p>
        </w:tc>
      </w:tr>
      <w:tr w:rsidR="003330CC" w:rsidRPr="00CD6957">
        <w:trPr>
          <w:trHeight w:val="332"/>
        </w:trPr>
        <w:tc>
          <w:tcPr>
            <w:tcW w:w="516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30CC" w:rsidRPr="00CD6957" w:rsidRDefault="00333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3330CC" w:rsidRPr="00CD6957" w:rsidRDefault="003330CC">
      <w:pPr>
        <w:rPr>
          <w:rFonts w:ascii="Arial" w:hAnsi="Arial" w:cs="Arial"/>
          <w:sz w:val="20"/>
          <w:szCs w:val="20"/>
        </w:rPr>
      </w:pPr>
      <w:bookmarkStart w:id="1" w:name="_5u1eer2xj6gi" w:colFirst="0" w:colLast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330CC" w:rsidRPr="00CD695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330CC" w:rsidRPr="00CD6957" w:rsidRDefault="004D6AF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D6957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D6957">
              <w:rPr>
                <w:rFonts w:ascii="Arial" w:eastAsia="Times New Roman" w:hAnsi="Arial" w:cs="Arial"/>
              </w:rPr>
              <w:t xml:space="preserve"> Comments</w:t>
            </w:r>
          </w:p>
          <w:p w:rsidR="003330CC" w:rsidRPr="00CD6957" w:rsidRDefault="00333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30CC" w:rsidRPr="00CD6957">
        <w:tc>
          <w:tcPr>
            <w:tcW w:w="5351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D6957">
              <w:rPr>
                <w:rFonts w:ascii="Arial" w:eastAsia="Times New Roman" w:hAnsi="Arial" w:cs="Arial"/>
              </w:rPr>
              <w:t>Reviewer’s comment</w:t>
            </w:r>
          </w:p>
          <w:p w:rsidR="003330CC" w:rsidRPr="00CD6957" w:rsidRDefault="004D6AF5">
            <w:pPr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3330CC" w:rsidRPr="00CD6957" w:rsidRDefault="00333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330CC" w:rsidRPr="00CD6957" w:rsidRDefault="004D6AF5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D6957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>
        <w:trPr>
          <w:trHeight w:val="1264"/>
        </w:trPr>
        <w:tc>
          <w:tcPr>
            <w:tcW w:w="5351" w:type="dxa"/>
          </w:tcPr>
          <w:p w:rsidR="003330CC" w:rsidRPr="00CD6957" w:rsidRDefault="004D6AF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330CC" w:rsidRPr="00CD6957" w:rsidRDefault="003330C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>The manuscript entitled “Sulphur-Cycling Microbiomes: Biogeochemical Transformations, Stress Resilience and Next-Generation Tools for Improving Oilseed Crop Yield and Quality” presents a valuable addition in scientific knowledge. It addresses the critical role of sulphur as a secondary macronutrient in oilseed-based agroecosystems, where deficiency has become a major restriction due to intensive cropping and reduced organic inputs.</w:t>
            </w:r>
          </w:p>
        </w:tc>
        <w:tc>
          <w:tcPr>
            <w:tcW w:w="6442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 w:rsidTr="00CD6957">
        <w:trPr>
          <w:trHeight w:val="782"/>
        </w:trPr>
        <w:tc>
          <w:tcPr>
            <w:tcW w:w="5351" w:type="dxa"/>
          </w:tcPr>
          <w:p w:rsidR="003330CC" w:rsidRPr="00CD6957" w:rsidRDefault="004D6AF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330CC" w:rsidRPr="00CD6957" w:rsidRDefault="004D6AF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>Yes, the title is highly suitable and it accurately reflects the broad scope of the manuscript.</w:t>
            </w:r>
          </w:p>
        </w:tc>
        <w:tc>
          <w:tcPr>
            <w:tcW w:w="6442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 w:rsidTr="00CD6957">
        <w:trPr>
          <w:trHeight w:val="818"/>
        </w:trPr>
        <w:tc>
          <w:tcPr>
            <w:tcW w:w="5351" w:type="dxa"/>
          </w:tcPr>
          <w:p w:rsidR="003330CC" w:rsidRPr="00CD6957" w:rsidRDefault="004D6AF5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D6957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>Yes, the abstract is comprehensive and well-structured.</w:t>
            </w:r>
          </w:p>
        </w:tc>
        <w:tc>
          <w:tcPr>
            <w:tcW w:w="6442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>
        <w:trPr>
          <w:trHeight w:val="704"/>
        </w:trPr>
        <w:tc>
          <w:tcPr>
            <w:tcW w:w="5351" w:type="dxa"/>
          </w:tcPr>
          <w:p w:rsidR="003330CC" w:rsidRPr="00CD6957" w:rsidRDefault="004D6AF5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D6957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 xml:space="preserve">Yes, the manuscript is scientifically correct. The discussion on how sulphur-cycling microbiomes enhance plant </w:t>
            </w:r>
            <w:proofErr w:type="spellStart"/>
            <w:r w:rsidRPr="00CD6957">
              <w:rPr>
                <w:rFonts w:ascii="Arial" w:hAnsi="Arial" w:cs="Arial"/>
                <w:sz w:val="20"/>
                <w:szCs w:val="20"/>
              </w:rPr>
              <w:t>defense</w:t>
            </w:r>
            <w:proofErr w:type="spellEnd"/>
            <w:r w:rsidRPr="00CD6957">
              <w:rPr>
                <w:rFonts w:ascii="Arial" w:hAnsi="Arial" w:cs="Arial"/>
                <w:sz w:val="20"/>
                <w:szCs w:val="20"/>
              </w:rPr>
              <w:t xml:space="preserve"> through systemic resistance is well-supported by current literature.</w:t>
            </w:r>
          </w:p>
        </w:tc>
        <w:tc>
          <w:tcPr>
            <w:tcW w:w="6442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>
        <w:trPr>
          <w:trHeight w:val="703"/>
        </w:trPr>
        <w:tc>
          <w:tcPr>
            <w:tcW w:w="5351" w:type="dxa"/>
          </w:tcPr>
          <w:p w:rsidR="003330CC" w:rsidRPr="00CD6957" w:rsidRDefault="004D6AF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>Yes, the references are sufficient and very up-to-date, with several citations from 2024 and 2025.</w:t>
            </w:r>
          </w:p>
        </w:tc>
        <w:tc>
          <w:tcPr>
            <w:tcW w:w="6442" w:type="dxa"/>
          </w:tcPr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330CC" w:rsidRPr="00CD6957">
        <w:trPr>
          <w:trHeight w:val="386"/>
        </w:trPr>
        <w:tc>
          <w:tcPr>
            <w:tcW w:w="5351" w:type="dxa"/>
          </w:tcPr>
          <w:p w:rsidR="003330CC" w:rsidRPr="00CD6957" w:rsidRDefault="004D6AF5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D6957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3330CC" w:rsidRPr="00CD6957" w:rsidRDefault="00333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rPr>
                <w:rFonts w:ascii="Arial" w:hAnsi="Arial" w:cs="Arial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 xml:space="preserve">The language quality is good </w:t>
            </w:r>
            <w:proofErr w:type="gramStart"/>
            <w:r w:rsidRPr="00CD6957">
              <w:rPr>
                <w:rFonts w:ascii="Arial" w:hAnsi="Arial" w:cs="Arial"/>
                <w:sz w:val="20"/>
                <w:szCs w:val="20"/>
              </w:rPr>
              <w:t>for  scholarly</w:t>
            </w:r>
            <w:proofErr w:type="gramEnd"/>
            <w:r w:rsidRPr="00CD6957">
              <w:rPr>
                <w:rFonts w:ascii="Arial" w:hAnsi="Arial" w:cs="Arial"/>
                <w:sz w:val="20"/>
                <w:szCs w:val="20"/>
              </w:rPr>
              <w:t xml:space="preserve"> communications. However, there are minor grammatical errors that need to be corrected d</w:t>
            </w:r>
            <w:bookmarkStart w:id="2" w:name="_GoBack"/>
            <w:bookmarkEnd w:id="2"/>
            <w:r w:rsidRPr="00CD6957">
              <w:rPr>
                <w:rFonts w:ascii="Arial" w:hAnsi="Arial" w:cs="Arial"/>
                <w:sz w:val="20"/>
                <w:szCs w:val="20"/>
              </w:rPr>
              <w:t>uring proofreading.</w:t>
            </w:r>
          </w:p>
        </w:tc>
        <w:tc>
          <w:tcPr>
            <w:tcW w:w="6442" w:type="dxa"/>
          </w:tcPr>
          <w:p w:rsidR="003330CC" w:rsidRPr="00CD6957" w:rsidRDefault="00333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30CC" w:rsidRPr="00CD6957" w:rsidTr="00CD6957">
        <w:trPr>
          <w:trHeight w:val="890"/>
        </w:trPr>
        <w:tc>
          <w:tcPr>
            <w:tcW w:w="5351" w:type="dxa"/>
          </w:tcPr>
          <w:p w:rsidR="003330CC" w:rsidRPr="00CD6957" w:rsidRDefault="004D6AF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D6957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D6957">
              <w:rPr>
                <w:rFonts w:ascii="Arial" w:eastAsia="Times New Roman" w:hAnsi="Arial" w:cs="Arial"/>
              </w:rPr>
              <w:t xml:space="preserve"> </w:t>
            </w:r>
            <w:r w:rsidRPr="00CD6957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3330CC" w:rsidRPr="00CD6957" w:rsidRDefault="003330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3330CC" w:rsidRPr="00CD6957" w:rsidRDefault="004D6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6957">
              <w:rPr>
                <w:rFonts w:ascii="Arial" w:hAnsi="Arial" w:cs="Arial"/>
                <w:sz w:val="20"/>
                <w:szCs w:val="20"/>
              </w:rPr>
              <w:t xml:space="preserve">The manuscript is a strong and comprehensive review of sulphur-cycling. I recommend acceptance after a minor editorial </w:t>
            </w:r>
            <w:proofErr w:type="spellStart"/>
            <w:r w:rsidRPr="00CD6957">
              <w:rPr>
                <w:rFonts w:ascii="Arial" w:hAnsi="Arial" w:cs="Arial"/>
                <w:sz w:val="20"/>
                <w:szCs w:val="20"/>
              </w:rPr>
              <w:t>cleanup</w:t>
            </w:r>
            <w:proofErr w:type="spellEnd"/>
            <w:r w:rsidRPr="00CD6957">
              <w:rPr>
                <w:rFonts w:ascii="Arial" w:hAnsi="Arial" w:cs="Arial"/>
                <w:sz w:val="20"/>
                <w:szCs w:val="20"/>
              </w:rPr>
              <w:t xml:space="preserve"> for few grammatical errors</w:t>
            </w:r>
          </w:p>
        </w:tc>
        <w:tc>
          <w:tcPr>
            <w:tcW w:w="6442" w:type="dxa"/>
          </w:tcPr>
          <w:p w:rsidR="003330CC" w:rsidRPr="00CD6957" w:rsidRDefault="00333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330CC" w:rsidRPr="00CD6957" w:rsidRDefault="003330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B97328" w:rsidRPr="00CD6957" w:rsidTr="00B97328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3" w:name="_Hlk156057883"/>
            <w:bookmarkStart w:id="4" w:name="_Hlk156057704"/>
            <w:r w:rsidRPr="00CD6957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CD6957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B97328" w:rsidRPr="00CD6957" w:rsidTr="00B97328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328" w:rsidRPr="00CD6957" w:rsidRDefault="00B9732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CD6957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28" w:rsidRPr="00CD6957" w:rsidRDefault="00B9732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CD6957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CD6957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B97328" w:rsidRPr="00CD6957" w:rsidRDefault="00B9732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B97328" w:rsidRPr="00CD6957" w:rsidTr="00B97328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CD6957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CD695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D695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CD695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97328" w:rsidRPr="00CD6957" w:rsidRDefault="00B9732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3"/>
    </w:tbl>
    <w:p w:rsidR="00B97328" w:rsidRPr="00CD6957" w:rsidRDefault="00B97328" w:rsidP="00B97328">
      <w:pPr>
        <w:rPr>
          <w:rFonts w:ascii="Arial" w:hAnsi="Arial" w:cs="Arial"/>
          <w:sz w:val="20"/>
          <w:szCs w:val="20"/>
          <w:lang w:val="en-US"/>
        </w:rPr>
      </w:pPr>
    </w:p>
    <w:p w:rsidR="00CD6957" w:rsidRPr="00CD6957" w:rsidRDefault="00CD6957" w:rsidP="00CD6957">
      <w:pPr>
        <w:rPr>
          <w:rFonts w:ascii="Arial" w:hAnsi="Arial" w:cs="Arial"/>
          <w:b/>
          <w:sz w:val="20"/>
          <w:szCs w:val="20"/>
          <w:lang w:val="en-US" w:eastAsia="en-US"/>
        </w:rPr>
      </w:pPr>
    </w:p>
    <w:p w:rsidR="00CD6957" w:rsidRPr="00CD6957" w:rsidRDefault="00CD6957" w:rsidP="00CD6957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CD6957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B97328" w:rsidRPr="00CD6957" w:rsidRDefault="00B97328" w:rsidP="00B97328">
      <w:pPr>
        <w:rPr>
          <w:rFonts w:ascii="Arial" w:hAnsi="Arial" w:cs="Arial"/>
          <w:sz w:val="20"/>
          <w:szCs w:val="20"/>
        </w:rPr>
      </w:pPr>
    </w:p>
    <w:p w:rsidR="00B97328" w:rsidRPr="00CD6957" w:rsidRDefault="00CD6957" w:rsidP="00CD6957">
      <w:pPr>
        <w:rPr>
          <w:rFonts w:ascii="Arial" w:hAnsi="Arial" w:cs="Arial"/>
          <w:color w:val="000000"/>
          <w:sz w:val="20"/>
          <w:szCs w:val="20"/>
          <w:u w:val="single"/>
        </w:rPr>
      </w:pPr>
      <w:bookmarkStart w:id="5" w:name="_Hlk219800225"/>
      <w:r w:rsidRPr="00CD6957">
        <w:rPr>
          <w:rFonts w:ascii="Arial" w:hAnsi="Arial" w:cs="Arial"/>
          <w:b/>
          <w:bCs/>
          <w:sz w:val="20"/>
          <w:szCs w:val="20"/>
        </w:rPr>
        <w:t>Suleman Haider Shah</w:t>
      </w:r>
      <w:r w:rsidRPr="00CD6957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D6957">
        <w:rPr>
          <w:rFonts w:ascii="Arial" w:hAnsi="Arial" w:cs="Arial"/>
          <w:b/>
          <w:bCs/>
          <w:sz w:val="20"/>
          <w:szCs w:val="20"/>
        </w:rPr>
        <w:t>Pakistan</w:t>
      </w:r>
      <w:bookmarkEnd w:id="4"/>
      <w:bookmarkEnd w:id="5"/>
    </w:p>
    <w:sectPr w:rsidR="00B97328" w:rsidRPr="00CD6957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861" w:rsidRDefault="00AA2861">
      <w:r>
        <w:separator/>
      </w:r>
    </w:p>
  </w:endnote>
  <w:endnote w:type="continuationSeparator" w:id="0">
    <w:p w:rsidR="00AA2861" w:rsidRDefault="00AA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ACD9FDB-0EF8-483B-9F24-089F0D1FFA3A}"/>
    <w:embedBold r:id="rId2" w:fontKey="{868A04BF-13FA-4901-8091-0992BF8270FE}"/>
  </w:font>
  <w:font w:name="Arimo">
    <w:charset w:val="00"/>
    <w:family w:val="auto"/>
    <w:pitch w:val="default"/>
    <w:embedBold r:id="rId3" w:fontKey="{12968D8E-92C0-4B93-AFCC-4AF8C6D804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41D2B6F-1D3E-4FFA-B1A3-40CD65E5A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1C92C12-51CD-4563-AFC5-C037A128A69F}"/>
    <w:embedBold r:id="rId6" w:fontKey="{52842F91-1225-403B-B8E7-9ABD8A520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8F63D3-764F-47A7-84A6-8F619555A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0CC" w:rsidRDefault="004D6AF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861" w:rsidRDefault="00AA2861">
      <w:r>
        <w:separator/>
      </w:r>
    </w:p>
  </w:footnote>
  <w:footnote w:type="continuationSeparator" w:id="0">
    <w:p w:rsidR="00AA2861" w:rsidRDefault="00AA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0CC" w:rsidRDefault="003330CC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330CC" w:rsidRDefault="004D6AF5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CC"/>
    <w:rsid w:val="003330CC"/>
    <w:rsid w:val="004D4DC4"/>
    <w:rsid w:val="004D6AF5"/>
    <w:rsid w:val="0096227F"/>
    <w:rsid w:val="00AA2861"/>
    <w:rsid w:val="00B97328"/>
    <w:rsid w:val="00CD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D4FF3"/>
  <w15:docId w15:val="{927874EF-84A0-46FE-B593-20D3CEA8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622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b2t.com/index.php/AJB2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2026-01-19T11:23:00Z</dcterms:created>
  <dcterms:modified xsi:type="dcterms:W3CDTF">2026-01-20T05:46:00Z</dcterms:modified>
</cp:coreProperties>
</file>