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1E26" w14:textId="77777777" w:rsidR="00BD09ED" w:rsidRPr="00775DE4" w:rsidRDefault="00000000">
      <w:pPr>
        <w:spacing w:line="360" w:lineRule="auto"/>
        <w:jc w:val="both"/>
        <w:rPr>
          <w:lang w:val="en-US"/>
        </w:rPr>
      </w:pPr>
      <w:r>
        <w:rPr>
          <w:rStyle w:val="Policepardfaut"/>
          <w:rFonts w:ascii="Times New Roman" w:hAnsi="Times New Roman"/>
          <w:b/>
          <w:bCs/>
          <w:sz w:val="24"/>
          <w:szCs w:val="24"/>
          <w:lang w:val="en-US"/>
        </w:rPr>
        <w:t xml:space="preserve">Neuroprotective effect of the hydro-ethanolic extract of </w:t>
      </w:r>
      <w:r>
        <w:rPr>
          <w:rStyle w:val="Policepardfaut"/>
          <w:rFonts w:ascii="Times New Roman" w:hAnsi="Times New Roman"/>
          <w:b/>
          <w:bCs/>
          <w:i/>
          <w:iCs/>
          <w:sz w:val="24"/>
          <w:szCs w:val="24"/>
          <w:lang w:val="en-US"/>
        </w:rPr>
        <w:t xml:space="preserve">khaya </w:t>
      </w:r>
      <w:proofErr w:type="spellStart"/>
      <w:r>
        <w:rPr>
          <w:rStyle w:val="Policepardfaut"/>
          <w:rFonts w:ascii="Times New Roman" w:hAnsi="Times New Roman"/>
          <w:b/>
          <w:bCs/>
          <w:i/>
          <w:iCs/>
          <w:sz w:val="24"/>
          <w:szCs w:val="24"/>
          <w:lang w:val="en-US"/>
        </w:rPr>
        <w:t>grandifoliola</w:t>
      </w:r>
      <w:proofErr w:type="spellEnd"/>
      <w:r>
        <w:rPr>
          <w:rStyle w:val="Policepardfaut"/>
          <w:rFonts w:ascii="Times New Roman" w:hAnsi="Times New Roman"/>
          <w:b/>
          <w:bCs/>
          <w:sz w:val="24"/>
          <w:szCs w:val="24"/>
          <w:lang w:val="en-US"/>
        </w:rPr>
        <w:t xml:space="preserve"> in a model of Alzheimer’s-like pathology induced in rats by lipopolysaccharides</w:t>
      </w:r>
    </w:p>
    <w:p w14:paraId="53238FEA" w14:textId="77777777" w:rsidR="00BD09ED" w:rsidRDefault="00BD09ED">
      <w:pPr>
        <w:shd w:val="clear" w:color="auto" w:fill="FDFDFD"/>
        <w:spacing w:line="360" w:lineRule="auto"/>
        <w:jc w:val="both"/>
        <w:rPr>
          <w:rFonts w:ascii="Times New Roman" w:hAnsi="Times New Roman"/>
          <w:sz w:val="24"/>
          <w:szCs w:val="24"/>
          <w:lang w:val="en-US"/>
        </w:rPr>
      </w:pPr>
    </w:p>
    <w:p w14:paraId="1654E45E" w14:textId="77777777" w:rsidR="00BD09ED" w:rsidRDefault="00BD09ED">
      <w:pPr>
        <w:shd w:val="clear" w:color="auto" w:fill="FDFDFD"/>
        <w:spacing w:line="360" w:lineRule="auto"/>
        <w:jc w:val="both"/>
        <w:rPr>
          <w:rFonts w:ascii="Times New Roman" w:hAnsi="Times New Roman"/>
          <w:sz w:val="24"/>
          <w:szCs w:val="24"/>
          <w:lang w:val="en-US"/>
        </w:rPr>
      </w:pPr>
    </w:p>
    <w:p w14:paraId="51C9B440" w14:textId="77777777" w:rsidR="00BD09ED" w:rsidRDefault="00000000">
      <w:pPr>
        <w:shd w:val="clear" w:color="auto" w:fill="FDFDFD"/>
        <w:spacing w:line="360" w:lineRule="auto"/>
        <w:jc w:val="both"/>
        <w:rPr>
          <w:rFonts w:ascii="Times New Roman" w:hAnsi="Times New Roman"/>
          <w:b/>
          <w:bCs/>
          <w:sz w:val="24"/>
          <w:szCs w:val="24"/>
          <w:lang w:val="en-US"/>
        </w:rPr>
      </w:pPr>
      <w:r>
        <w:rPr>
          <w:rFonts w:ascii="Times New Roman" w:hAnsi="Times New Roman"/>
          <w:b/>
          <w:bCs/>
          <w:sz w:val="24"/>
          <w:szCs w:val="24"/>
          <w:lang w:val="en-US"/>
        </w:rPr>
        <w:t>Abstract:</w:t>
      </w:r>
    </w:p>
    <w:p w14:paraId="4214EDBE" w14:textId="77777777" w:rsidR="00BD09ED" w:rsidRPr="00775DE4" w:rsidRDefault="00000000">
      <w:pPr>
        <w:shd w:val="clear" w:color="auto" w:fill="FDFDFD"/>
        <w:spacing w:line="360" w:lineRule="auto"/>
        <w:jc w:val="both"/>
        <w:rPr>
          <w:lang w:val="en-US"/>
        </w:rPr>
      </w:pPr>
      <w:r>
        <w:rPr>
          <w:rStyle w:val="Policepardfaut"/>
          <w:rFonts w:ascii="Times New Roman" w:hAnsi="Times New Roman"/>
          <w:sz w:val="24"/>
          <w:szCs w:val="24"/>
          <w:lang w:val="en-US"/>
        </w:rPr>
        <w:t xml:space="preserve">Neuroinflammation plays a crucial role in Alzheimer's disease (AD) pathology. AD is a neurodegenerative disorder characterized by progressive memory loss, cognitive decline and loss of autonomy. Present in our living environment, </w:t>
      </w:r>
      <w:r>
        <w:rPr>
          <w:rStyle w:val="Policepardfaut"/>
          <w:rFonts w:ascii="Times New Roman" w:hAnsi="Times New Roman"/>
          <w:color w:val="000000"/>
          <w:sz w:val="24"/>
          <w:szCs w:val="24"/>
          <w:lang w:val="en-US"/>
        </w:rPr>
        <w:t xml:space="preserve">lipopolysaccharides (LPS) are known as potent neurotoxins causing progressive neurodegeneration in the brain. So far, available treatments for the disease only limit its symptoms. Fortunately, </w:t>
      </w:r>
      <w:r>
        <w:rPr>
          <w:rStyle w:val="Policepardfaut"/>
          <w:rFonts w:ascii="Times New Roman" w:hAnsi="Times New Roman"/>
          <w:i/>
          <w:iCs/>
          <w:color w:val="000000"/>
          <w:sz w:val="24"/>
          <w:szCs w:val="24"/>
          <w:lang w:val="en-US"/>
        </w:rPr>
        <w:t xml:space="preserve">Khaya </w:t>
      </w:r>
      <w:proofErr w:type="spellStart"/>
      <w:r>
        <w:rPr>
          <w:rStyle w:val="Policepardfaut"/>
          <w:rFonts w:ascii="Times New Roman" w:hAnsi="Times New Roman"/>
          <w:i/>
          <w:iCs/>
          <w:color w:val="000000"/>
          <w:sz w:val="24"/>
          <w:szCs w:val="24"/>
          <w:lang w:val="en-US"/>
        </w:rPr>
        <w:t>grandifoliola</w:t>
      </w:r>
      <w:proofErr w:type="spellEnd"/>
      <w:r>
        <w:rPr>
          <w:rStyle w:val="Policepardfaut"/>
          <w:rFonts w:ascii="Times New Roman" w:hAnsi="Times New Roman"/>
          <w:i/>
          <w:iCs/>
          <w:color w:val="000000"/>
          <w:sz w:val="24"/>
          <w:szCs w:val="24"/>
          <w:lang w:val="en-US"/>
        </w:rPr>
        <w:t xml:space="preserve"> </w:t>
      </w:r>
      <w:r>
        <w:rPr>
          <w:rStyle w:val="Policepardfaut"/>
          <w:rFonts w:ascii="Times New Roman" w:hAnsi="Times New Roman"/>
          <w:color w:val="000000"/>
          <w:sz w:val="24"/>
          <w:szCs w:val="24"/>
          <w:lang w:val="en-US"/>
        </w:rPr>
        <w:t xml:space="preserve">(KG) is used in Cameroonian traditional medicine for the treatment of brain disorders. In this study, we evaluated the neuroprotective effect of </w:t>
      </w:r>
      <w:r>
        <w:rPr>
          <w:rStyle w:val="Policepardfaut"/>
          <w:rFonts w:ascii="Times New Roman" w:hAnsi="Times New Roman"/>
          <w:i/>
          <w:iCs/>
          <w:color w:val="000000"/>
          <w:sz w:val="24"/>
          <w:szCs w:val="24"/>
          <w:lang w:val="en-US"/>
        </w:rPr>
        <w:t xml:space="preserve">KG </w:t>
      </w:r>
      <w:r>
        <w:rPr>
          <w:rStyle w:val="Policepardfaut"/>
          <w:rFonts w:ascii="Times New Roman" w:hAnsi="Times New Roman"/>
          <w:color w:val="000000"/>
          <w:sz w:val="24"/>
          <w:szCs w:val="24"/>
          <w:lang w:val="en-US"/>
        </w:rPr>
        <w:t xml:space="preserve">against LPS-induced neuroinflammation in rats. </w:t>
      </w:r>
      <w:r>
        <w:rPr>
          <w:rStyle w:val="Policepardfaut"/>
          <w:rFonts w:ascii="Times New Roman" w:hAnsi="Times New Roman"/>
          <w:color w:val="000000"/>
          <w:sz w:val="24"/>
          <w:szCs w:val="24"/>
          <w:lang w:val="en"/>
        </w:rPr>
        <w:t>LPS intoxication was assayed in 25 rats divided into 5 groups of 5 rats each for 6 days at 1 mg/kg and behavioral tests (FST and ECM) were performed on the 4</w:t>
      </w:r>
      <w:r>
        <w:rPr>
          <w:rStyle w:val="Policepardfaut"/>
          <w:rFonts w:ascii="Times New Roman" w:hAnsi="Times New Roman"/>
          <w:color w:val="000000"/>
          <w:sz w:val="24"/>
          <w:szCs w:val="24"/>
          <w:vertAlign w:val="superscript"/>
          <w:lang w:val="en"/>
        </w:rPr>
        <w:t xml:space="preserve">th </w:t>
      </w:r>
      <w:r>
        <w:rPr>
          <w:rStyle w:val="Policepardfaut"/>
          <w:rFonts w:ascii="Times New Roman" w:hAnsi="Times New Roman"/>
          <w:color w:val="000000"/>
          <w:sz w:val="24"/>
          <w:szCs w:val="24"/>
          <w:lang w:val="en"/>
        </w:rPr>
        <w:t>and 6</w:t>
      </w:r>
      <w:r>
        <w:rPr>
          <w:rStyle w:val="Policepardfaut"/>
          <w:rFonts w:ascii="Times New Roman" w:hAnsi="Times New Roman"/>
          <w:color w:val="000000"/>
          <w:sz w:val="24"/>
          <w:szCs w:val="24"/>
          <w:vertAlign w:val="superscript"/>
          <w:lang w:val="en"/>
        </w:rPr>
        <w:t>th</w:t>
      </w:r>
      <w:r>
        <w:rPr>
          <w:rStyle w:val="Policepardfaut"/>
          <w:rFonts w:ascii="Times New Roman" w:hAnsi="Times New Roman"/>
          <w:color w:val="000000"/>
          <w:sz w:val="24"/>
          <w:szCs w:val="24"/>
          <w:lang w:val="en"/>
        </w:rPr>
        <w:t xml:space="preserve"> days during induction. Thereafter, the rats were treated with reference drug (Baicalin 10 mg/kg) and KG at two doses (75 mg/kg and 225 mg/kg) for 15 days. The FST and ECM tests were performed for 4 days: 3; 7; 10 and 15. On day 22, after 24 hours of fasting, the rats were sacrificed and blood was collected</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in</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order</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to</w:t>
      </w:r>
      <w:r>
        <w:rPr>
          <w:rStyle w:val="Policepardfaut"/>
          <w:rFonts w:ascii="Times New Roman" w:hAnsi="Times New Roman"/>
          <w:sz w:val="24"/>
          <w:szCs w:val="24"/>
          <w:lang w:val="en"/>
        </w:rPr>
        <w:t xml:space="preserve"> measure </w:t>
      </w:r>
      <w:r>
        <w:rPr>
          <w:rStyle w:val="ts-alignment-element"/>
          <w:rFonts w:ascii="Times New Roman" w:hAnsi="Times New Roman"/>
          <w:sz w:val="24"/>
          <w:szCs w:val="24"/>
          <w:lang w:val="en"/>
        </w:rPr>
        <w:t>ASAT,</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ALAT,</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total</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protein</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levels,</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creatinine,</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markers</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of</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oxidative</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stress</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(CAT,</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MDA,</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GSH,</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and</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NO)</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acetylcholinesterase</w:t>
      </w:r>
      <w:r>
        <w:rPr>
          <w:rStyle w:val="Policepardfaut"/>
          <w:rFonts w:ascii="Times New Roman" w:hAnsi="Times New Roman"/>
          <w:sz w:val="24"/>
          <w:szCs w:val="24"/>
          <w:lang w:val="en"/>
        </w:rPr>
        <w:t xml:space="preserve"> and pro-inflammatory cytokines (IL1-β and TNF-α)</w:t>
      </w:r>
      <w:r>
        <w:rPr>
          <w:rStyle w:val="ts-alignment-element"/>
          <w:rFonts w:ascii="Times New Roman" w:hAnsi="Times New Roman"/>
          <w:sz w:val="24"/>
          <w:szCs w:val="24"/>
          <w:lang w:val="en"/>
        </w:rPr>
        <w:t>.</w:t>
      </w:r>
      <w:r>
        <w:rPr>
          <w:rStyle w:val="Policepardfaut"/>
          <w:rFonts w:ascii="Times New Roman" w:hAnsi="Times New Roman"/>
          <w:sz w:val="24"/>
          <w:szCs w:val="24"/>
          <w:lang w:val="en"/>
        </w:rPr>
        <w:t xml:space="preserve"> Overall, we observed that </w:t>
      </w:r>
      <w:r>
        <w:rPr>
          <w:rStyle w:val="ts-alignment-element"/>
          <w:rFonts w:ascii="Times New Roman" w:hAnsi="Times New Roman"/>
          <w:sz w:val="24"/>
          <w:szCs w:val="24"/>
          <w:lang w:val="en"/>
        </w:rPr>
        <w:t>LPS</w:t>
      </w:r>
      <w:r>
        <w:rPr>
          <w:rStyle w:val="Policepardfaut"/>
          <w:rFonts w:ascii="Times New Roman" w:hAnsi="Times New Roman"/>
          <w:sz w:val="24"/>
          <w:szCs w:val="24"/>
          <w:lang w:val="en"/>
        </w:rPr>
        <w:t>-</w:t>
      </w:r>
      <w:r>
        <w:rPr>
          <w:rStyle w:val="ts-alignment-element"/>
          <w:rFonts w:ascii="Times New Roman" w:hAnsi="Times New Roman"/>
          <w:sz w:val="24"/>
          <w:szCs w:val="24"/>
          <w:lang w:val="en"/>
        </w:rPr>
        <w:t>induced</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anxiety</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and</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depression</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were</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improved</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by</w:t>
      </w:r>
      <w:r>
        <w:rPr>
          <w:rStyle w:val="Policepardfaut"/>
          <w:rFonts w:ascii="Times New Roman" w:hAnsi="Times New Roman"/>
          <w:sz w:val="24"/>
          <w:szCs w:val="24"/>
          <w:lang w:val="en"/>
        </w:rPr>
        <w:t xml:space="preserve"> the </w:t>
      </w:r>
      <w:r>
        <w:rPr>
          <w:rStyle w:val="ts-alignment-element"/>
          <w:rFonts w:ascii="Times New Roman" w:hAnsi="Times New Roman"/>
          <w:sz w:val="24"/>
          <w:szCs w:val="24"/>
          <w:lang w:val="en"/>
        </w:rPr>
        <w:t>administration</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of</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KG-75</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and</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KG-225.</w:t>
      </w:r>
      <w:r>
        <w:rPr>
          <w:rStyle w:val="Policepardfaut"/>
          <w:rFonts w:ascii="Times New Roman" w:hAnsi="Times New Roman"/>
          <w:sz w:val="24"/>
          <w:szCs w:val="24"/>
          <w:lang w:val="en"/>
        </w:rPr>
        <w:t xml:space="preserve"> Treatment with the plant extract led to an improvement of oxidative stress parameters including catalase, lipid peroxidation, glutathione, and nitric oxide. Moreover, </w:t>
      </w:r>
      <w:r>
        <w:rPr>
          <w:rStyle w:val="Policepardfaut"/>
          <w:rFonts w:ascii="Times New Roman" w:eastAsia="Times New Roman" w:hAnsi="Times New Roman"/>
          <w:sz w:val="24"/>
          <w:szCs w:val="24"/>
          <w:lang w:val="en"/>
        </w:rPr>
        <w:t xml:space="preserve">acetylcholinesterase activity showed a significant increase in group II (control LPS) and a significant decrease (P&lt;0.05) in the drug treated groups. Evaluation of inflammatory cytokines showed low levels of </w:t>
      </w:r>
      <w:r>
        <w:rPr>
          <w:rStyle w:val="Policepardfaut"/>
          <w:rFonts w:ascii="Times New Roman" w:hAnsi="Times New Roman"/>
          <w:sz w:val="24"/>
          <w:szCs w:val="24"/>
          <w:lang w:val="en"/>
        </w:rPr>
        <w:t>IL1-β and TNF-α</w:t>
      </w:r>
      <w:r>
        <w:rPr>
          <w:rStyle w:val="Policepardfaut"/>
          <w:rFonts w:ascii="Times New Roman" w:eastAsia="Times New Roman" w:hAnsi="Times New Roman"/>
          <w:sz w:val="24"/>
          <w:szCs w:val="24"/>
          <w:lang w:val="en"/>
        </w:rPr>
        <w:t xml:space="preserve"> in the groups treated with KG in comparison to the LPS-treated group. Altogether, KG-75 and KG-225 extracts effectively protected the rat’s brain from the toxic effects of LPS.</w:t>
      </w:r>
    </w:p>
    <w:p w14:paraId="37F15A7B" w14:textId="77777777" w:rsidR="00BD09ED" w:rsidRPr="00775DE4" w:rsidRDefault="00000000">
      <w:pPr>
        <w:jc w:val="both"/>
        <w:rPr>
          <w:lang w:val="en-US"/>
        </w:rPr>
      </w:pPr>
      <w:r>
        <w:rPr>
          <w:rStyle w:val="ts-alignment-element"/>
          <w:rFonts w:ascii="Times New Roman" w:hAnsi="Times New Roman"/>
          <w:b/>
          <w:bCs/>
          <w:sz w:val="24"/>
          <w:szCs w:val="24"/>
          <w:lang w:val="en"/>
        </w:rPr>
        <w:t>Keywords:</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Alzheimer's</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disease,</w:t>
      </w:r>
      <w:r>
        <w:rPr>
          <w:rStyle w:val="Policepardfaut"/>
          <w:rFonts w:ascii="Times New Roman" w:hAnsi="Times New Roman"/>
          <w:sz w:val="24"/>
          <w:szCs w:val="24"/>
          <w:lang w:val="en"/>
        </w:rPr>
        <w:t xml:space="preserve"> </w:t>
      </w:r>
      <w:r>
        <w:rPr>
          <w:rStyle w:val="ts-alignment-element"/>
          <w:rFonts w:ascii="Times New Roman" w:hAnsi="Times New Roman"/>
          <w:i/>
          <w:iCs/>
          <w:sz w:val="24"/>
          <w:szCs w:val="24"/>
          <w:lang w:val="en"/>
        </w:rPr>
        <w:t>Khaya</w:t>
      </w:r>
      <w:r>
        <w:rPr>
          <w:rStyle w:val="Policepardfaut"/>
          <w:rFonts w:ascii="Times New Roman" w:hAnsi="Times New Roman"/>
          <w:i/>
          <w:iCs/>
          <w:sz w:val="24"/>
          <w:szCs w:val="24"/>
          <w:lang w:val="en"/>
        </w:rPr>
        <w:t xml:space="preserve"> </w:t>
      </w:r>
      <w:proofErr w:type="spellStart"/>
      <w:r>
        <w:rPr>
          <w:rStyle w:val="ts-alignment-element"/>
          <w:rFonts w:ascii="Times New Roman" w:hAnsi="Times New Roman"/>
          <w:i/>
          <w:iCs/>
          <w:sz w:val="24"/>
          <w:szCs w:val="24"/>
          <w:lang w:val="en"/>
        </w:rPr>
        <w:t>grandifoliola</w:t>
      </w:r>
      <w:proofErr w:type="spellEnd"/>
      <w:r>
        <w:rPr>
          <w:rStyle w:val="ts-alignment-element"/>
          <w:rFonts w:ascii="Times New Roman" w:hAnsi="Times New Roman"/>
          <w:sz w:val="24"/>
          <w:szCs w:val="24"/>
          <w:lang w:val="en"/>
        </w:rPr>
        <w:t>,</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Lipopolysaccharides,</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anxiety,</w:t>
      </w:r>
      <w:r>
        <w:rPr>
          <w:rStyle w:val="Policepardfaut"/>
          <w:rFonts w:ascii="Times New Roman" w:hAnsi="Times New Roman"/>
          <w:sz w:val="24"/>
          <w:szCs w:val="24"/>
          <w:lang w:val="en"/>
        </w:rPr>
        <w:t xml:space="preserve"> </w:t>
      </w:r>
      <w:r>
        <w:rPr>
          <w:rStyle w:val="ts-alignment-element"/>
          <w:rFonts w:ascii="Times New Roman" w:hAnsi="Times New Roman"/>
          <w:sz w:val="24"/>
          <w:szCs w:val="24"/>
          <w:lang w:val="en"/>
        </w:rPr>
        <w:t>neuroinflammation.</w:t>
      </w:r>
    </w:p>
    <w:p w14:paraId="4128ECF6" w14:textId="77777777" w:rsidR="00BD09ED" w:rsidRDefault="00BD09ED">
      <w:pPr>
        <w:spacing w:line="360" w:lineRule="auto"/>
        <w:jc w:val="both"/>
        <w:rPr>
          <w:rFonts w:ascii="Times New Roman" w:hAnsi="Times New Roman"/>
          <w:sz w:val="24"/>
          <w:szCs w:val="24"/>
          <w:lang w:val="en-US"/>
        </w:rPr>
      </w:pPr>
    </w:p>
    <w:p w14:paraId="5A176FC2" w14:textId="77777777" w:rsidR="00BD09ED" w:rsidRDefault="00BD09ED">
      <w:pPr>
        <w:spacing w:line="360" w:lineRule="auto"/>
        <w:jc w:val="both"/>
        <w:rPr>
          <w:rFonts w:ascii="Times New Roman" w:hAnsi="Times New Roman"/>
          <w:sz w:val="24"/>
          <w:szCs w:val="24"/>
          <w:lang w:val="en-US"/>
        </w:rPr>
      </w:pPr>
    </w:p>
    <w:p w14:paraId="50274FE0"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Introduction</w:t>
      </w:r>
    </w:p>
    <w:p w14:paraId="0F301B85" w14:textId="19150967" w:rsidR="00BD09ED" w:rsidRPr="00775DE4" w:rsidRDefault="00000000">
      <w:pPr>
        <w:pStyle w:val="Commentaire"/>
        <w:spacing w:after="120" w:line="360" w:lineRule="auto"/>
        <w:ind w:firstLine="708"/>
        <w:jc w:val="both"/>
        <w:rPr>
          <w:lang w:val="en-US"/>
        </w:rPr>
      </w:pPr>
      <w:commentRangeStart w:id="0"/>
      <w:r>
        <w:rPr>
          <w:rStyle w:val="Policepardfaut"/>
          <w:rFonts w:ascii="Times New Roman" w:eastAsia="Calibri" w:hAnsi="Times New Roman"/>
          <w:sz w:val="24"/>
          <w:szCs w:val="24"/>
          <w:lang w:val="en-US" w:eastAsia="en-US"/>
        </w:rPr>
        <w:t>Neurodegenerative diseases currently affect 47 to 50 million people worldwide, including nearly 10% of people over 65 and more than 30% of people over 85 (</w:t>
      </w:r>
      <w:proofErr w:type="spellStart"/>
      <w:r>
        <w:rPr>
          <w:rStyle w:val="Policepardfaut"/>
          <w:rFonts w:ascii="Times New Roman" w:eastAsia="Calibri" w:hAnsi="Times New Roman"/>
          <w:sz w:val="24"/>
          <w:szCs w:val="24"/>
          <w:lang w:val="en-US" w:eastAsia="en-US"/>
        </w:rPr>
        <w:t>Erkkinen</w:t>
      </w:r>
      <w:proofErr w:type="spellEnd"/>
      <w:r>
        <w:rPr>
          <w:rStyle w:val="Policepardfaut"/>
          <w:rFonts w:ascii="Times New Roman" w:eastAsia="Calibri" w:hAnsi="Times New Roman"/>
          <w:sz w:val="24"/>
          <w:szCs w:val="24"/>
          <w:lang w:val="en-US" w:eastAsia="en-US"/>
        </w:rPr>
        <w:t xml:space="preserve"> et al., 2018). Epidemiological studies have indicated that the number of people suffering from Alzheimer’s disease (AD) will increase from 57.4 million to 152.8 million by 2050. The exact cause of the disease is </w:t>
      </w:r>
      <w:r w:rsidR="00C15B66">
        <w:rPr>
          <w:rStyle w:val="Policepardfaut"/>
          <w:rFonts w:ascii="Times New Roman" w:eastAsia="Calibri" w:hAnsi="Times New Roman"/>
          <w:sz w:val="24"/>
          <w:szCs w:val="24"/>
          <w:lang w:val="en-US" w:eastAsia="en-US"/>
        </w:rPr>
        <w:t>not very well described until now</w:t>
      </w:r>
      <w:r>
        <w:rPr>
          <w:rStyle w:val="Policepardfaut"/>
          <w:rFonts w:ascii="Times New Roman" w:eastAsia="Calibri" w:hAnsi="Times New Roman"/>
          <w:sz w:val="24"/>
          <w:szCs w:val="24"/>
          <w:lang w:val="en-US" w:eastAsia="en-US"/>
        </w:rPr>
        <w:t>, but neuroinflammation is believed to be a crucial factor for its initiation and progression.</w:t>
      </w:r>
    </w:p>
    <w:p w14:paraId="439C7A4F" w14:textId="13A7B654" w:rsidR="00BD09ED" w:rsidRPr="00775DE4" w:rsidRDefault="00000000">
      <w:pPr>
        <w:pStyle w:val="Commentaire"/>
        <w:spacing w:after="120" w:line="360" w:lineRule="auto"/>
        <w:ind w:firstLine="708"/>
        <w:jc w:val="both"/>
        <w:rPr>
          <w:lang w:val="en-US"/>
        </w:rPr>
      </w:pPr>
      <w:r>
        <w:rPr>
          <w:rStyle w:val="Policepardfaut"/>
          <w:rFonts w:ascii="Times New Roman" w:eastAsia="Calibri" w:hAnsi="Times New Roman"/>
          <w:sz w:val="24"/>
          <w:szCs w:val="24"/>
          <w:lang w:val="en-US" w:eastAsia="en-US"/>
        </w:rPr>
        <w:t xml:space="preserve">Lipopolysaccharides (LPS) are found on bacteria outer membranes and are endotoxins released by bacterial lysis. Unfortunately, LPS can cross </w:t>
      </w:r>
      <w:r w:rsidR="00C15B66">
        <w:rPr>
          <w:rStyle w:val="Policepardfaut"/>
          <w:rFonts w:ascii="Times New Roman" w:eastAsia="Calibri" w:hAnsi="Times New Roman"/>
          <w:sz w:val="24"/>
          <w:szCs w:val="24"/>
          <w:lang w:val="en-US" w:eastAsia="en-US"/>
        </w:rPr>
        <w:t>the</w:t>
      </w:r>
      <w:r>
        <w:rPr>
          <w:rStyle w:val="Policepardfaut"/>
          <w:rFonts w:ascii="Times New Roman" w:eastAsia="Calibri" w:hAnsi="Times New Roman"/>
          <w:sz w:val="24"/>
          <w:szCs w:val="24"/>
          <w:lang w:val="en-US" w:eastAsia="en-US"/>
        </w:rPr>
        <w:t xml:space="preserve"> brain barrier and initiate neuroinflammation in the brain, leading to AD (Peng et al., 2021). Several plant compounds like flavonoids have proven to be efficient in protecting the blood-brain-barrier (BBB) against the toxicity induced by LPS in rats. For instance, rutin pretreatment mitigated LPS-induced BBB disruption and inflammatory pathways in rats (Meng et al., 2025). It is well reported that AD is caused by the accumulation of amyloid-β and tau proteins in the brain. Unfortunately, those two hallmarks do not explain the full pathology seen with AD, suggesting that other mechanisms may be involved. Therefore, some reports have mentioned the endotoxin hypothesis of AD stating </w:t>
      </w:r>
      <w:r>
        <w:rPr>
          <w:rStyle w:val="Policepardfaut"/>
          <w:rFonts w:ascii="Times New Roman" w:hAnsi="Times New Roman"/>
          <w:color w:val="212121"/>
          <w:sz w:val="24"/>
          <w:szCs w:val="24"/>
          <w:shd w:val="clear" w:color="auto" w:fill="FFFFFF"/>
          <w:lang w:val="en-US"/>
        </w:rPr>
        <w:t xml:space="preserve">that LPS may contribute to the pathophysiology of AD via peripheral infections or gut dysfunction, elevating LPS levels in blood and brain, and promoting amyloid pathology, tau pathology and microglial activation (Brown &amp; Heneka, 2024). It has been reported that BBB levels of LPS were elevated in AD patients (Kesika et al., 2021). Moreover, LPS is known to induce Aβ aggregation, inflammation and neurotoxicity (Zhu et al., 2024). As far as the biochemical mechanism is concerned, LPS are known to bind to Tol-like receptors/4 on cell surface and induce the release of critical pro-inflammatory cytokines such as IL1β and TNF α and nitrites (Wiger et al., 2025). Excess nitrites can react with reactive oxygen species (ROS) to form </w:t>
      </w:r>
      <w:proofErr w:type="spellStart"/>
      <w:r>
        <w:rPr>
          <w:rStyle w:val="Policepardfaut"/>
          <w:rFonts w:ascii="Times New Roman" w:hAnsi="Times New Roman"/>
          <w:color w:val="212121"/>
          <w:sz w:val="24"/>
          <w:szCs w:val="24"/>
          <w:shd w:val="clear" w:color="auto" w:fill="FFFFFF"/>
          <w:lang w:val="en-US"/>
        </w:rPr>
        <w:t>peroxynitrite</w:t>
      </w:r>
      <w:proofErr w:type="spellEnd"/>
      <w:r>
        <w:rPr>
          <w:rStyle w:val="Policepardfaut"/>
          <w:rFonts w:ascii="Times New Roman" w:hAnsi="Times New Roman"/>
          <w:color w:val="212121"/>
          <w:sz w:val="24"/>
          <w:szCs w:val="24"/>
          <w:shd w:val="clear" w:color="auto" w:fill="FFFFFF"/>
          <w:lang w:val="en-US"/>
        </w:rPr>
        <w:t>, which is toxic to DNA.</w:t>
      </w:r>
    </w:p>
    <w:p w14:paraId="650CFCFE" w14:textId="59AED631" w:rsidR="00BD09ED" w:rsidRPr="00775DE4" w:rsidRDefault="00000000">
      <w:pPr>
        <w:pStyle w:val="Commentaire"/>
        <w:spacing w:after="120" w:line="360" w:lineRule="auto"/>
        <w:ind w:firstLine="708"/>
        <w:jc w:val="both"/>
        <w:rPr>
          <w:lang w:val="en-US"/>
        </w:rPr>
      </w:pPr>
      <w:r>
        <w:rPr>
          <w:rStyle w:val="Policepardfaut"/>
          <w:rFonts w:ascii="Times New Roman" w:hAnsi="Times New Roman"/>
          <w:color w:val="212121"/>
          <w:sz w:val="24"/>
          <w:szCs w:val="24"/>
          <w:shd w:val="clear" w:color="auto" w:fill="FFFFFF"/>
          <w:lang w:val="en-US"/>
        </w:rPr>
        <w:t xml:space="preserve">Oxidative stress and inflammation are deeply interconnected in neurodegenerative diseases. Therefore, managing oxidative stress is crucial for the treatment of AD. The imbalance between the production of ROS and the antioxidants in the case of AD is mainly produced by microglia, following TLR4 activation by PAMPs and DAMPs (pathogen associated molecular </w:t>
      </w:r>
      <w:r w:rsidR="00C15B66">
        <w:rPr>
          <w:rStyle w:val="Policepardfaut"/>
          <w:rFonts w:ascii="Times New Roman" w:hAnsi="Times New Roman"/>
          <w:color w:val="212121"/>
          <w:sz w:val="24"/>
          <w:szCs w:val="24"/>
          <w:shd w:val="clear" w:color="auto" w:fill="FFFFFF"/>
          <w:lang w:val="en-US"/>
        </w:rPr>
        <w:t>patterns</w:t>
      </w:r>
      <w:r>
        <w:rPr>
          <w:rStyle w:val="Policepardfaut"/>
          <w:rFonts w:ascii="Times New Roman" w:hAnsi="Times New Roman"/>
          <w:color w:val="212121"/>
          <w:sz w:val="24"/>
          <w:szCs w:val="24"/>
          <w:shd w:val="clear" w:color="auto" w:fill="FFFFFF"/>
          <w:lang w:val="en-US"/>
        </w:rPr>
        <w:t xml:space="preserve"> and danger activated molecular patterns). As consequence, ROS can damage DNA, proteins and lipids, </w:t>
      </w:r>
      <w:r w:rsidR="00C15B66">
        <w:rPr>
          <w:rStyle w:val="Policepardfaut"/>
          <w:rFonts w:ascii="Times New Roman" w:hAnsi="Times New Roman"/>
          <w:color w:val="212121"/>
          <w:sz w:val="24"/>
          <w:szCs w:val="24"/>
          <w:shd w:val="clear" w:color="auto" w:fill="FFFFFF"/>
          <w:lang w:val="en-US"/>
        </w:rPr>
        <w:t>cause</w:t>
      </w:r>
      <w:r>
        <w:rPr>
          <w:rStyle w:val="Policepardfaut"/>
          <w:rFonts w:ascii="Times New Roman" w:hAnsi="Times New Roman"/>
          <w:color w:val="212121"/>
          <w:sz w:val="24"/>
          <w:szCs w:val="24"/>
          <w:shd w:val="clear" w:color="auto" w:fill="FFFFFF"/>
          <w:lang w:val="en-US"/>
        </w:rPr>
        <w:t xml:space="preserve"> cellular dysfunction and </w:t>
      </w:r>
      <w:r w:rsidR="00C15B66">
        <w:rPr>
          <w:rStyle w:val="Policepardfaut"/>
          <w:rFonts w:ascii="Times New Roman" w:hAnsi="Times New Roman"/>
          <w:color w:val="212121"/>
          <w:sz w:val="24"/>
          <w:szCs w:val="24"/>
          <w:shd w:val="clear" w:color="auto" w:fill="FFFFFF"/>
          <w:lang w:val="en-US"/>
        </w:rPr>
        <w:t>accelerate</w:t>
      </w:r>
      <w:r>
        <w:rPr>
          <w:rStyle w:val="Policepardfaut"/>
          <w:rFonts w:ascii="Times New Roman" w:hAnsi="Times New Roman"/>
          <w:color w:val="212121"/>
          <w:sz w:val="24"/>
          <w:szCs w:val="24"/>
          <w:shd w:val="clear" w:color="auto" w:fill="FFFFFF"/>
          <w:lang w:val="en-US"/>
        </w:rPr>
        <w:t xml:space="preserve"> aging (Ionescu-Tucker &amp; Cotman, 2021). Furthermore, excess ROS is known to activate inflammatory pathways (</w:t>
      </w:r>
      <w:proofErr w:type="spellStart"/>
      <w:r>
        <w:rPr>
          <w:rStyle w:val="Policepardfaut"/>
          <w:rFonts w:ascii="Times New Roman" w:hAnsi="Times New Roman"/>
          <w:color w:val="212121"/>
          <w:sz w:val="24"/>
          <w:szCs w:val="24"/>
          <w:shd w:val="clear" w:color="auto" w:fill="FFFFFF"/>
          <w:lang w:val="en-US"/>
        </w:rPr>
        <w:t>NFkB</w:t>
      </w:r>
      <w:proofErr w:type="spellEnd"/>
      <w:r>
        <w:rPr>
          <w:rStyle w:val="Policepardfaut"/>
          <w:rFonts w:ascii="Times New Roman" w:hAnsi="Times New Roman"/>
          <w:color w:val="212121"/>
          <w:sz w:val="24"/>
          <w:szCs w:val="24"/>
          <w:shd w:val="clear" w:color="auto" w:fill="FFFFFF"/>
          <w:lang w:val="en-US"/>
        </w:rPr>
        <w:t xml:space="preserve"> and NLRP3 </w:t>
      </w:r>
      <w:r w:rsidR="00C15B66">
        <w:rPr>
          <w:rStyle w:val="Policepardfaut"/>
          <w:rFonts w:ascii="Times New Roman" w:hAnsi="Times New Roman"/>
          <w:color w:val="212121"/>
          <w:sz w:val="24"/>
          <w:szCs w:val="24"/>
          <w:shd w:val="clear" w:color="auto" w:fill="FFFFFF"/>
          <w:lang w:val="en-US"/>
        </w:rPr>
        <w:t>inflammasome) (</w:t>
      </w:r>
      <w:r>
        <w:rPr>
          <w:rStyle w:val="Policepardfaut"/>
          <w:rFonts w:ascii="Times New Roman" w:hAnsi="Times New Roman"/>
          <w:color w:val="212121"/>
          <w:sz w:val="24"/>
          <w:szCs w:val="24"/>
          <w:shd w:val="clear" w:color="auto" w:fill="FFFFFF"/>
          <w:lang w:val="en-US"/>
        </w:rPr>
        <w:t xml:space="preserve">Zhou et al., 2011). In the other hand, inflammation amplifies ROS </w:t>
      </w:r>
      <w:r>
        <w:rPr>
          <w:rStyle w:val="Policepardfaut"/>
          <w:rFonts w:ascii="Times New Roman" w:hAnsi="Times New Roman"/>
          <w:color w:val="212121"/>
          <w:sz w:val="24"/>
          <w:szCs w:val="24"/>
          <w:shd w:val="clear" w:color="auto" w:fill="FFFFFF"/>
          <w:lang w:val="en-US"/>
        </w:rPr>
        <w:lastRenderedPageBreak/>
        <w:t>production, with persistent oxidative stress and inflammation reinforcing each other, leading to tissue damage and disease progression.</w:t>
      </w:r>
    </w:p>
    <w:p w14:paraId="3E528360" w14:textId="5B74B284" w:rsidR="00BD09ED" w:rsidRPr="00775DE4" w:rsidRDefault="00000000">
      <w:pPr>
        <w:pStyle w:val="Commentaire"/>
        <w:spacing w:after="120" w:line="360" w:lineRule="auto"/>
        <w:ind w:firstLine="708"/>
        <w:jc w:val="both"/>
        <w:rPr>
          <w:lang w:val="en-US"/>
        </w:rPr>
      </w:pPr>
      <w:r>
        <w:rPr>
          <w:rStyle w:val="Policepardfaut"/>
          <w:rFonts w:ascii="Times New Roman" w:hAnsi="Times New Roman"/>
          <w:color w:val="212121"/>
          <w:sz w:val="24"/>
          <w:szCs w:val="24"/>
          <w:shd w:val="clear" w:color="auto" w:fill="FFFFFF"/>
          <w:lang w:val="en-US"/>
        </w:rPr>
        <w:t xml:space="preserve">In AD, ROS damage neurons and </w:t>
      </w:r>
      <w:r w:rsidR="00C15B66">
        <w:rPr>
          <w:rStyle w:val="Policepardfaut"/>
          <w:rFonts w:ascii="Times New Roman" w:hAnsi="Times New Roman"/>
          <w:color w:val="212121"/>
          <w:sz w:val="24"/>
          <w:szCs w:val="24"/>
          <w:shd w:val="clear" w:color="auto" w:fill="FFFFFF"/>
          <w:lang w:val="en-US"/>
        </w:rPr>
        <w:t>promotes</w:t>
      </w:r>
      <w:r>
        <w:rPr>
          <w:rStyle w:val="Policepardfaut"/>
          <w:rFonts w:ascii="Times New Roman" w:hAnsi="Times New Roman"/>
          <w:color w:val="212121"/>
          <w:sz w:val="24"/>
          <w:szCs w:val="24"/>
          <w:shd w:val="clear" w:color="auto" w:fill="FFFFFF"/>
          <w:lang w:val="en-US"/>
        </w:rPr>
        <w:t xml:space="preserve"> Amyloid-β aggregation (Butterfield, 2002). Many enzymes are involved in the cell </w:t>
      </w:r>
      <w:r w:rsidR="00C15B66">
        <w:rPr>
          <w:rStyle w:val="Policepardfaut"/>
          <w:rFonts w:ascii="Times New Roman" w:hAnsi="Times New Roman"/>
          <w:color w:val="212121"/>
          <w:sz w:val="24"/>
          <w:szCs w:val="24"/>
          <w:shd w:val="clear" w:color="auto" w:fill="FFFFFF"/>
          <w:lang w:val="en-US"/>
        </w:rPr>
        <w:t>antioxidant</w:t>
      </w:r>
      <w:r>
        <w:rPr>
          <w:rStyle w:val="Policepardfaut"/>
          <w:rFonts w:ascii="Times New Roman" w:hAnsi="Times New Roman"/>
          <w:color w:val="212121"/>
          <w:sz w:val="24"/>
          <w:szCs w:val="24"/>
          <w:shd w:val="clear" w:color="auto" w:fill="FFFFFF"/>
          <w:lang w:val="en-US"/>
        </w:rPr>
        <w:t xml:space="preserve"> </w:t>
      </w:r>
      <w:proofErr w:type="gramStart"/>
      <w:r>
        <w:rPr>
          <w:rStyle w:val="Policepardfaut"/>
          <w:rFonts w:ascii="Times New Roman" w:hAnsi="Times New Roman"/>
          <w:color w:val="212121"/>
          <w:sz w:val="24"/>
          <w:szCs w:val="24"/>
          <w:shd w:val="clear" w:color="auto" w:fill="FFFFFF"/>
          <w:lang w:val="en-US"/>
        </w:rPr>
        <w:t>system</w:t>
      </w:r>
      <w:proofErr w:type="gramEnd"/>
      <w:r>
        <w:rPr>
          <w:rStyle w:val="Policepardfaut"/>
          <w:rFonts w:ascii="Times New Roman" w:hAnsi="Times New Roman"/>
          <w:color w:val="212121"/>
          <w:sz w:val="24"/>
          <w:szCs w:val="24"/>
          <w:shd w:val="clear" w:color="auto" w:fill="FFFFFF"/>
          <w:lang w:val="en-US"/>
        </w:rPr>
        <w:t xml:space="preserve"> including catalase, which prevents accumulation of hydrogen peroxide which can damage DNA and proteins. Moreover, reduced catalase activity is linked to AD (Nandi et al., 2019). Malondialdehyde can also form adducts with proteins and DNA, thereby altering their structure and function. Indeed, elevated MDA is linked to neurodegenerative diseases such as AD and PD (Dib et al., 2002). Low glutathione levels are linked to increased oxidative stress and neuronal damage (Akingbade et al., 2023). Another important enzyme is acetyl choline esterase (ACE) which plays an important role in memory and learning by regulating acetylcholine levels in the brain. AD patients often show reduced activity of ACHE due to neuronal loss (Rosengarten et al., 2009). Therefore, ACHE inhibitors appear to be important targets for AD treatment.</w:t>
      </w:r>
    </w:p>
    <w:p w14:paraId="7E86D150" w14:textId="77777777" w:rsidR="00BD09ED" w:rsidRPr="00775DE4" w:rsidRDefault="00000000">
      <w:pPr>
        <w:spacing w:after="120" w:line="360" w:lineRule="auto"/>
        <w:ind w:firstLine="708"/>
        <w:jc w:val="both"/>
        <w:rPr>
          <w:lang w:val="en-US"/>
        </w:rPr>
      </w:pPr>
      <w:bookmarkStart w:id="1" w:name="_Hlk207955836"/>
      <w:r>
        <w:rPr>
          <w:rStyle w:val="Policepardfaut"/>
          <w:rFonts w:ascii="Times New Roman" w:hAnsi="Times New Roman"/>
          <w:sz w:val="24"/>
          <w:szCs w:val="24"/>
          <w:lang w:val="en-US"/>
        </w:rPr>
        <w:t>The therapeutic options currently available for AD on the market are of limited effectiveness and purely symptomatic (</w:t>
      </w:r>
      <w:proofErr w:type="spellStart"/>
      <w:r>
        <w:rPr>
          <w:rStyle w:val="Policepardfaut"/>
          <w:rFonts w:ascii="Times New Roman" w:hAnsi="Times New Roman"/>
          <w:sz w:val="24"/>
          <w:szCs w:val="24"/>
          <w:lang w:val="en-US"/>
        </w:rPr>
        <w:t>Chakkittukandiyil</w:t>
      </w:r>
      <w:proofErr w:type="spellEnd"/>
      <w:r>
        <w:rPr>
          <w:rStyle w:val="Policepardfaut"/>
          <w:rFonts w:ascii="Times New Roman" w:hAnsi="Times New Roman"/>
          <w:sz w:val="24"/>
          <w:szCs w:val="24"/>
          <w:lang w:val="en-US"/>
        </w:rPr>
        <w:t xml:space="preserve"> et al., 2024). </w:t>
      </w:r>
      <w:bookmarkEnd w:id="1"/>
      <w:r>
        <w:rPr>
          <w:rStyle w:val="Policepardfaut"/>
          <w:rFonts w:ascii="Times New Roman" w:eastAsia="Times New Roman" w:hAnsi="Times New Roman"/>
          <w:sz w:val="24"/>
          <w:szCs w:val="24"/>
          <w:lang w:val="en-US"/>
        </w:rPr>
        <w:t>For instance, donepezil, galantamine and rivastigmine are cholinesterase inhibitors that are prescribed in the less advanced phases of the disease (moderate AD). Moreover, some of these drugs, in addition to being expensive, are associated with numerous adverse effects (dizziness, somnolence muscle cramps as well as a loss of effectiveness over time).</w:t>
      </w:r>
      <w:r>
        <w:rPr>
          <w:rStyle w:val="Policepardfaut"/>
          <w:rFonts w:ascii="Times New Roman" w:hAnsi="Times New Roman"/>
          <w:sz w:val="24"/>
          <w:szCs w:val="24"/>
          <w:lang w:val="en-US"/>
        </w:rPr>
        <w:t xml:space="preserve"> Hence, the need to seek new, more effective and less expensive treatments that can protect the brain from damage is urgent. </w:t>
      </w:r>
    </w:p>
    <w:p w14:paraId="1518E94B" w14:textId="77777777" w:rsidR="00BD09ED" w:rsidRPr="00775DE4" w:rsidRDefault="00000000">
      <w:pPr>
        <w:spacing w:after="120" w:line="360" w:lineRule="auto"/>
        <w:ind w:firstLine="709"/>
        <w:jc w:val="both"/>
        <w:rPr>
          <w:lang w:val="en-US"/>
        </w:rPr>
      </w:pPr>
      <w:r>
        <w:rPr>
          <w:rStyle w:val="Policepardfaut"/>
          <w:rFonts w:ascii="Times New Roman" w:hAnsi="Times New Roman"/>
          <w:i/>
          <w:iCs/>
          <w:sz w:val="24"/>
          <w:szCs w:val="24"/>
          <w:lang w:val="en-US"/>
        </w:rPr>
        <w:t xml:space="preserve">Khaya </w:t>
      </w:r>
      <w:proofErr w:type="spellStart"/>
      <w:r>
        <w:rPr>
          <w:rStyle w:val="Policepardfaut"/>
          <w:rFonts w:ascii="Times New Roman" w:hAnsi="Times New Roman"/>
          <w:i/>
          <w:iCs/>
          <w:sz w:val="24"/>
          <w:szCs w:val="24"/>
          <w:lang w:val="en-US"/>
        </w:rPr>
        <w:t>grandifoliola</w:t>
      </w:r>
      <w:proofErr w:type="spellEnd"/>
      <w:r>
        <w:rPr>
          <w:rStyle w:val="Policepardfaut"/>
          <w:rFonts w:ascii="Times New Roman" w:hAnsi="Times New Roman"/>
          <w:sz w:val="24"/>
          <w:szCs w:val="24"/>
          <w:lang w:val="en-US"/>
        </w:rPr>
        <w:t xml:space="preserve"> (KG) is a plant used in traditional medicine in Cameroon and West Africa in the treatment of various liver conditions. Previous work done on this plant has shown promising results for the treatment of malaria, arthritis, anemia and fever (Galani et al., 2016; Kouam et al., 2017; </w:t>
      </w:r>
      <w:proofErr w:type="spellStart"/>
      <w:r>
        <w:rPr>
          <w:rStyle w:val="Policepardfaut"/>
          <w:rFonts w:ascii="Times New Roman" w:hAnsi="Times New Roman"/>
          <w:sz w:val="24"/>
          <w:szCs w:val="24"/>
          <w:lang w:val="en-US"/>
        </w:rPr>
        <w:t>Njayou</w:t>
      </w:r>
      <w:proofErr w:type="spellEnd"/>
      <w:r>
        <w:rPr>
          <w:rStyle w:val="Policepardfaut"/>
          <w:rFonts w:ascii="Times New Roman" w:hAnsi="Times New Roman"/>
          <w:sz w:val="24"/>
          <w:szCs w:val="24"/>
          <w:lang w:val="en-US"/>
        </w:rPr>
        <w:t xml:space="preserve"> et al., 2015). </w:t>
      </w:r>
      <w:bookmarkStart w:id="2" w:name="_Toc211706332"/>
      <w:r>
        <w:rPr>
          <w:rStyle w:val="Policepardfaut"/>
          <w:rFonts w:ascii="Times New Roman" w:eastAsia="Calibri" w:hAnsi="Times New Roman"/>
          <w:bCs/>
          <w:sz w:val="24"/>
          <w:szCs w:val="24"/>
          <w:lang w:val="en-US"/>
        </w:rPr>
        <w:t>In addition, it also has antioxidant properties and contains polyphenols and flavonoids as the main bioactive compounds (</w:t>
      </w:r>
      <w:proofErr w:type="spellStart"/>
      <w:r>
        <w:rPr>
          <w:rStyle w:val="Policepardfaut"/>
          <w:rFonts w:ascii="Times New Roman" w:eastAsia="Calibri" w:hAnsi="Times New Roman"/>
          <w:bCs/>
          <w:sz w:val="24"/>
          <w:szCs w:val="24"/>
          <w:lang w:val="en-US"/>
        </w:rPr>
        <w:t>Mediesse</w:t>
      </w:r>
      <w:proofErr w:type="spellEnd"/>
      <w:r>
        <w:rPr>
          <w:rStyle w:val="Policepardfaut"/>
          <w:rFonts w:ascii="Times New Roman" w:eastAsia="Calibri" w:hAnsi="Times New Roman"/>
          <w:bCs/>
          <w:sz w:val="24"/>
          <w:szCs w:val="24"/>
          <w:lang w:val="en-US"/>
        </w:rPr>
        <w:t xml:space="preserve"> et al., 2018).</w:t>
      </w:r>
      <w:commentRangeEnd w:id="0"/>
      <w:r w:rsidR="00C15B66">
        <w:rPr>
          <w:rStyle w:val="CommentReference"/>
        </w:rPr>
        <w:commentReference w:id="0"/>
      </w:r>
    </w:p>
    <w:p w14:paraId="77BAA634" w14:textId="77777777" w:rsidR="00BD09ED" w:rsidRDefault="00000000">
      <w:pPr>
        <w:rPr>
          <w:rFonts w:ascii="Times New Roman" w:hAnsi="Times New Roman"/>
          <w:sz w:val="24"/>
          <w:szCs w:val="24"/>
          <w:lang w:val="en-US"/>
        </w:rPr>
      </w:pPr>
      <w:r>
        <w:rPr>
          <w:rFonts w:ascii="Times New Roman" w:hAnsi="Times New Roman"/>
          <w:sz w:val="24"/>
          <w:szCs w:val="24"/>
          <w:lang w:val="en-US"/>
        </w:rPr>
        <w:t>The aim of this research was to study the healing effect of KG following LPS intoxication in rats.</w:t>
      </w:r>
    </w:p>
    <w:p w14:paraId="4E870F6D" w14:textId="77777777" w:rsidR="00BD09ED" w:rsidRDefault="00BD09ED">
      <w:pPr>
        <w:spacing w:line="360" w:lineRule="auto"/>
        <w:jc w:val="both"/>
        <w:rPr>
          <w:rFonts w:ascii="Times New Roman" w:hAnsi="Times New Roman"/>
          <w:b/>
          <w:bCs/>
          <w:color w:val="000000"/>
          <w:sz w:val="24"/>
          <w:szCs w:val="24"/>
          <w:lang w:val="en-US"/>
        </w:rPr>
      </w:pPr>
    </w:p>
    <w:p w14:paraId="2E67B03A" w14:textId="77777777" w:rsidR="00BD09ED" w:rsidRDefault="00BD09ED">
      <w:pPr>
        <w:spacing w:line="360" w:lineRule="auto"/>
        <w:jc w:val="both"/>
        <w:rPr>
          <w:rFonts w:ascii="Times New Roman" w:hAnsi="Times New Roman"/>
          <w:b/>
          <w:bCs/>
          <w:color w:val="000000"/>
          <w:sz w:val="24"/>
          <w:szCs w:val="24"/>
          <w:lang w:val="en-US"/>
        </w:rPr>
      </w:pPr>
    </w:p>
    <w:p w14:paraId="5AE05C90" w14:textId="77777777" w:rsidR="00BD09ED" w:rsidRDefault="00BD09ED">
      <w:pPr>
        <w:spacing w:line="360" w:lineRule="auto"/>
        <w:jc w:val="both"/>
        <w:rPr>
          <w:rFonts w:ascii="Times New Roman" w:hAnsi="Times New Roman"/>
          <w:b/>
          <w:bCs/>
          <w:color w:val="000000"/>
          <w:sz w:val="24"/>
          <w:szCs w:val="24"/>
          <w:lang w:val="en-US"/>
        </w:rPr>
      </w:pPr>
    </w:p>
    <w:p w14:paraId="6C4BE2B1" w14:textId="77777777" w:rsidR="00BD09ED" w:rsidRDefault="00BD09ED">
      <w:pPr>
        <w:spacing w:line="360" w:lineRule="auto"/>
        <w:jc w:val="both"/>
        <w:rPr>
          <w:rFonts w:ascii="Times New Roman" w:hAnsi="Times New Roman"/>
          <w:b/>
          <w:bCs/>
          <w:color w:val="000000"/>
          <w:sz w:val="24"/>
          <w:szCs w:val="24"/>
          <w:lang w:val="en-US"/>
        </w:rPr>
      </w:pPr>
    </w:p>
    <w:p w14:paraId="36448D19" w14:textId="77777777" w:rsidR="00BD09ED" w:rsidRDefault="00000000">
      <w:pPr>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lastRenderedPageBreak/>
        <w:t>MATERIAL AND METHODS</w:t>
      </w:r>
    </w:p>
    <w:p w14:paraId="7EE5C807" w14:textId="77777777" w:rsidR="00BD09ED" w:rsidRDefault="00000000">
      <w:pPr>
        <w:pStyle w:val="Titre2"/>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Plant material </w:t>
      </w:r>
    </w:p>
    <w:p w14:paraId="5037AD7A" w14:textId="77777777" w:rsidR="00BD09ED" w:rsidRPr="00775DE4" w:rsidRDefault="00000000">
      <w:pPr>
        <w:pStyle w:val="Titre2"/>
        <w:spacing w:line="360" w:lineRule="auto"/>
        <w:jc w:val="both"/>
        <w:rPr>
          <w:lang w:val="en-US"/>
        </w:rPr>
      </w:pPr>
      <w:r>
        <w:rPr>
          <w:rStyle w:val="Policepardfaut"/>
          <w:rFonts w:ascii="Times New Roman" w:hAnsi="Times New Roman"/>
          <w:color w:val="000000"/>
          <w:sz w:val="24"/>
          <w:szCs w:val="24"/>
          <w:lang w:val="en-US"/>
        </w:rPr>
        <w:t xml:space="preserve">The barks of the trunk of KG were harvested in </w:t>
      </w:r>
      <w:proofErr w:type="spellStart"/>
      <w:r>
        <w:rPr>
          <w:rStyle w:val="Policepardfaut"/>
          <w:rFonts w:ascii="Times New Roman" w:hAnsi="Times New Roman"/>
          <w:color w:val="000000"/>
          <w:sz w:val="24"/>
          <w:szCs w:val="24"/>
          <w:lang w:val="en-US"/>
        </w:rPr>
        <w:t>Foumban</w:t>
      </w:r>
      <w:proofErr w:type="spellEnd"/>
      <w:r>
        <w:rPr>
          <w:rStyle w:val="Policepardfaut"/>
          <w:rFonts w:ascii="Times New Roman" w:hAnsi="Times New Roman"/>
          <w:color w:val="000000"/>
          <w:sz w:val="24"/>
          <w:szCs w:val="24"/>
          <w:lang w:val="en-US"/>
        </w:rPr>
        <w:t xml:space="preserve"> in the western region of Cameroon; identified at the National Herbarium </w:t>
      </w:r>
      <w:r>
        <w:rPr>
          <w:rStyle w:val="Policepardfaut"/>
          <w:rFonts w:ascii="Times New Roman" w:hAnsi="Times New Roman"/>
          <w:color w:val="000000"/>
          <w:sz w:val="24"/>
          <w:szCs w:val="24"/>
          <w:lang w:val="en-US" w:eastAsia="fr-FR"/>
        </w:rPr>
        <w:t xml:space="preserve">(Voucher number: 52661 YA) </w:t>
      </w:r>
      <w:r>
        <w:rPr>
          <w:rStyle w:val="Policepardfaut"/>
          <w:rFonts w:ascii="Times New Roman" w:hAnsi="Times New Roman"/>
          <w:color w:val="000000"/>
          <w:sz w:val="24"/>
          <w:szCs w:val="24"/>
          <w:lang w:val="en-US"/>
        </w:rPr>
        <w:t xml:space="preserve">and preserved under appropriate laboratory conditions.  </w:t>
      </w:r>
    </w:p>
    <w:p w14:paraId="030701C2" w14:textId="77777777" w:rsidR="00BD09ED" w:rsidRDefault="00000000">
      <w:pPr>
        <w:pStyle w:val="Titre2"/>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Animals</w:t>
      </w:r>
    </w:p>
    <w:p w14:paraId="3EDB1A30" w14:textId="05878B1F" w:rsidR="00BD09ED" w:rsidRDefault="00000000">
      <w:pPr>
        <w:pStyle w:val="Titre2"/>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Wistar albinos’ rats (n = 25), aged between </w:t>
      </w:r>
      <w:commentRangeStart w:id="3"/>
      <w:r>
        <w:rPr>
          <w:rFonts w:ascii="Times New Roman" w:hAnsi="Times New Roman"/>
          <w:color w:val="000000"/>
          <w:sz w:val="24"/>
          <w:szCs w:val="24"/>
          <w:lang w:val="en-US"/>
        </w:rPr>
        <w:t xml:space="preserve">8-10 weeks </w:t>
      </w:r>
      <w:commentRangeEnd w:id="3"/>
      <w:r w:rsidR="00775DE4">
        <w:rPr>
          <w:rStyle w:val="CommentReference"/>
          <w:rFonts w:ascii="Calibri" w:eastAsia="SimSun" w:hAnsi="Calibri"/>
          <w:color w:val="auto"/>
        </w:rPr>
        <w:commentReference w:id="3"/>
      </w:r>
      <w:r>
        <w:rPr>
          <w:rFonts w:ascii="Times New Roman" w:hAnsi="Times New Roman"/>
          <w:color w:val="000000"/>
          <w:sz w:val="24"/>
          <w:szCs w:val="24"/>
          <w:lang w:val="en-US"/>
        </w:rPr>
        <w:t xml:space="preserve">at the beginning of the experiment were housed in the animal facility of the Laboratory of Pharmacology and Toxicology, University of Yaoundé 1. All rats used in this study were kept on a 12/12/ dark light cycle and a constant ambient temperature of 25 ° C. All animals were subjected to a standard rat diet and water at will. All the experiments carried out in this study were approved by the Ethics Committee of the National </w:t>
      </w:r>
      <w:r w:rsidR="00775DE4">
        <w:rPr>
          <w:rFonts w:ascii="Times New Roman" w:hAnsi="Times New Roman"/>
          <w:color w:val="000000"/>
          <w:sz w:val="24"/>
          <w:szCs w:val="24"/>
          <w:lang w:val="en-US"/>
        </w:rPr>
        <w:t>Veterinary Laboratory</w:t>
      </w:r>
      <w:r>
        <w:rPr>
          <w:rFonts w:ascii="Times New Roman" w:hAnsi="Times New Roman"/>
          <w:color w:val="000000"/>
          <w:sz w:val="24"/>
          <w:szCs w:val="24"/>
          <w:lang w:val="en-US"/>
        </w:rPr>
        <w:t>.</w:t>
      </w:r>
    </w:p>
    <w:p w14:paraId="76886B71" w14:textId="77777777" w:rsidR="00BD09ED" w:rsidRDefault="00000000">
      <w:pPr>
        <w:pStyle w:val="Titre2"/>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Preparation of the hydro-ethanolic extract  </w:t>
      </w:r>
    </w:p>
    <w:p w14:paraId="6A8ED43F" w14:textId="77777777" w:rsidR="00BD09ED" w:rsidRDefault="00000000">
      <w:pPr>
        <w:pStyle w:val="Titre2"/>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After harvesting, the barks of KG were washed with distilled water, air-dried and crushed into powder. At room temperature, for 200 g of the powder, we carried out two extractions with 2 L of ethanol/ water 65/35 (V / V) with regular agitation for 48 hours. The filtered solutions obtained were pooled and dried evaporated using a rotary evaporator before drying in an oven (HP-AD070, </w:t>
      </w:r>
      <w:proofErr w:type="spellStart"/>
      <w:r>
        <w:rPr>
          <w:rFonts w:ascii="Times New Roman" w:hAnsi="Times New Roman"/>
          <w:color w:val="000000"/>
          <w:sz w:val="24"/>
          <w:szCs w:val="24"/>
          <w:lang w:val="en-US"/>
        </w:rPr>
        <w:t>Memmert</w:t>
      </w:r>
      <w:proofErr w:type="spellEnd"/>
      <w:r>
        <w:rPr>
          <w:rFonts w:ascii="Times New Roman" w:hAnsi="Times New Roman"/>
          <w:color w:val="000000"/>
          <w:sz w:val="24"/>
          <w:szCs w:val="24"/>
          <w:lang w:val="en-US"/>
        </w:rPr>
        <w:t>; Germany) at 50 ° C.</w:t>
      </w:r>
    </w:p>
    <w:p w14:paraId="04715B05" w14:textId="77777777" w:rsidR="00BD09ED" w:rsidRDefault="00000000">
      <w:pPr>
        <w:pStyle w:val="Titre2"/>
        <w:spacing w:line="36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Behavioral tests</w:t>
      </w:r>
    </w:p>
    <w:p w14:paraId="0BBD7209" w14:textId="5C955073" w:rsidR="00BD09ED" w:rsidRDefault="00C15B66">
      <w:pPr>
        <w:pStyle w:val="Titre2"/>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To</w:t>
      </w:r>
      <w:r w:rsidR="00000000">
        <w:rPr>
          <w:rFonts w:ascii="Times New Roman" w:hAnsi="Times New Roman"/>
          <w:color w:val="000000"/>
          <w:sz w:val="24"/>
          <w:szCs w:val="24"/>
          <w:lang w:val="en-US"/>
        </w:rPr>
        <w:t xml:space="preserve"> evaluate the impact of KG on mobility, anxiety and memory, different tests were carried out using the ANY-MAZE software.</w:t>
      </w:r>
    </w:p>
    <w:p w14:paraId="7DCC84FA" w14:textId="77777777" w:rsidR="00BD09ED" w:rsidRPr="00775DE4" w:rsidRDefault="00000000">
      <w:pPr>
        <w:spacing w:line="360" w:lineRule="auto"/>
        <w:jc w:val="both"/>
        <w:rPr>
          <w:lang w:val="en-US"/>
        </w:rPr>
      </w:pPr>
      <w:r>
        <w:rPr>
          <w:rStyle w:val="fontstyle01"/>
          <w:rFonts w:ascii="Times New Roman" w:eastAsia="Times New Roman" w:hAnsi="Times New Roman"/>
          <w:b/>
          <w:bCs/>
          <w:i/>
          <w:iCs/>
          <w:sz w:val="24"/>
          <w:szCs w:val="24"/>
          <w:lang w:val="en-US"/>
        </w:rPr>
        <w:t>In vivo studies</w:t>
      </w:r>
      <w:r>
        <w:rPr>
          <w:rStyle w:val="fontstyle01"/>
          <w:rFonts w:ascii="Times New Roman" w:eastAsia="Times New Roman" w:hAnsi="Times New Roman"/>
          <w:b/>
          <w:bCs/>
          <w:sz w:val="24"/>
          <w:szCs w:val="24"/>
          <w:lang w:val="en-US"/>
        </w:rPr>
        <w:t>: induction of neuroinflammation</w:t>
      </w:r>
    </w:p>
    <w:p w14:paraId="2A16767D" w14:textId="77777777" w:rsidR="00BD09ED" w:rsidRPr="00775DE4" w:rsidRDefault="00000000">
      <w:pPr>
        <w:spacing w:line="360" w:lineRule="auto"/>
        <w:jc w:val="both"/>
        <w:rPr>
          <w:lang w:val="en-US"/>
        </w:rPr>
      </w:pPr>
      <w:r>
        <w:rPr>
          <w:rStyle w:val="fontstyle01"/>
          <w:rFonts w:ascii="Times New Roman" w:eastAsia="Times New Roman" w:hAnsi="Times New Roman"/>
          <w:sz w:val="24"/>
          <w:szCs w:val="24"/>
          <w:lang w:val="en-US"/>
        </w:rPr>
        <w:t>Prior to experiments, rats have been conditioned in their new living environment for 7 days and have subsequently been randomly divided into 5 groups: Group 1 (control) received distilled water for 6 days, Group 2 received LPS (1 mg / kg, I.P.) for 6 days. Group 3 received LPS (1 mg/kg, I.P.) for 6 days added to Baicalin (10 mg/kg) for 15days;</w:t>
      </w:r>
      <w:r>
        <w:rPr>
          <w:rStyle w:val="Policepardfaut"/>
          <w:rFonts w:ascii="Times New Roman" w:hAnsi="Times New Roman"/>
          <w:color w:val="000000"/>
          <w:sz w:val="24"/>
          <w:szCs w:val="24"/>
          <w:lang w:val="en-US"/>
        </w:rPr>
        <w:t xml:space="preserve"> groups (4) and (5) received the LPS (1 mg / kg, I.P.) for 6 days added to KG extract at 75 and 225 mg / kg, respectively for 15 days. </w:t>
      </w:r>
    </w:p>
    <w:p w14:paraId="3ACC6311" w14:textId="0C9DEBFE" w:rsidR="00BD09ED" w:rsidRDefault="00000000">
      <w:p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LPS intoxication (1 mg/kg) of the groups (2,3,4 and 5) occurred in the first 6 days. The FST and the ECM tests were carried out on days 3;7;10 and 15. On day 22, </w:t>
      </w:r>
      <w:commentRangeStart w:id="4"/>
      <w:r>
        <w:rPr>
          <w:rFonts w:ascii="Times New Roman" w:hAnsi="Times New Roman"/>
          <w:color w:val="000000"/>
          <w:sz w:val="24"/>
          <w:szCs w:val="24"/>
          <w:lang w:val="en-US"/>
        </w:rPr>
        <w:t>after fasting for 24 hours</w:t>
      </w:r>
      <w:commentRangeEnd w:id="4"/>
      <w:r w:rsidR="00C15B66">
        <w:rPr>
          <w:rStyle w:val="CommentReference"/>
        </w:rPr>
        <w:commentReference w:id="4"/>
      </w:r>
      <w:r>
        <w:rPr>
          <w:rFonts w:ascii="Times New Roman" w:hAnsi="Times New Roman"/>
          <w:color w:val="000000"/>
          <w:sz w:val="24"/>
          <w:szCs w:val="24"/>
          <w:lang w:val="en-US"/>
        </w:rPr>
        <w:t xml:space="preserve">, the rats were sacrificed. The blood was collected and centrifuged. In the serum obtained, liver biochemical markers (ASAT and ALAT), total protein level, creatinine and proinflammatory </w:t>
      </w:r>
      <w:r>
        <w:rPr>
          <w:rFonts w:ascii="Times New Roman" w:hAnsi="Times New Roman"/>
          <w:color w:val="000000"/>
          <w:sz w:val="24"/>
          <w:szCs w:val="24"/>
          <w:lang w:val="en-US"/>
        </w:rPr>
        <w:lastRenderedPageBreak/>
        <w:t xml:space="preserve">cytokines levels were measured.  Finally, the brains were collected and crushed. In the </w:t>
      </w:r>
      <w:r w:rsidR="00C15B66">
        <w:rPr>
          <w:rFonts w:ascii="Times New Roman" w:hAnsi="Times New Roman"/>
          <w:color w:val="000000"/>
          <w:sz w:val="24"/>
          <w:szCs w:val="24"/>
          <w:lang w:val="en-US"/>
        </w:rPr>
        <w:t>homogenates obtained</w:t>
      </w:r>
      <w:r>
        <w:rPr>
          <w:rFonts w:ascii="Times New Roman" w:hAnsi="Times New Roman"/>
          <w:color w:val="000000"/>
          <w:sz w:val="24"/>
          <w:szCs w:val="24"/>
          <w:lang w:val="en-US"/>
        </w:rPr>
        <w:t>, oxidative stress markers (MDA, GSH, and NO), oxidative stress enzyme (CAT) and acetylcholinesterase activity were determined.</w:t>
      </w:r>
    </w:p>
    <w:p w14:paraId="4E014BDB" w14:textId="77777777" w:rsidR="00BD09ED" w:rsidRDefault="00000000">
      <w:pPr>
        <w:pStyle w:val="Titre2"/>
        <w:spacing w:line="360" w:lineRule="auto"/>
        <w:jc w:val="both"/>
        <w:rPr>
          <w:rFonts w:ascii="Times New Roman" w:eastAsia="Calibri" w:hAnsi="Times New Roman"/>
          <w:b/>
          <w:bCs/>
          <w:color w:val="000000"/>
          <w:sz w:val="24"/>
          <w:szCs w:val="24"/>
          <w:lang w:val="en-US"/>
        </w:rPr>
      </w:pPr>
      <w:r>
        <w:rPr>
          <w:rFonts w:ascii="Times New Roman" w:eastAsia="Calibri" w:hAnsi="Times New Roman"/>
          <w:b/>
          <w:bCs/>
          <w:color w:val="000000"/>
          <w:sz w:val="24"/>
          <w:szCs w:val="24"/>
          <w:lang w:val="en-US"/>
        </w:rPr>
        <w:t>The Elevated Cross Maze (ECM)</w:t>
      </w:r>
    </w:p>
    <w:p w14:paraId="22C7F1BE" w14:textId="5922D042" w:rsidR="00BD09ED" w:rsidRDefault="00000000">
      <w:pPr>
        <w:pStyle w:val="Titre2"/>
        <w:spacing w:line="360" w:lineRule="auto"/>
        <w:jc w:val="both"/>
        <w:rPr>
          <w:rFonts w:ascii="Times New Roman" w:eastAsia="Calibri" w:hAnsi="Times New Roman"/>
          <w:color w:val="000000"/>
          <w:sz w:val="24"/>
          <w:szCs w:val="24"/>
          <w:lang w:val="en-US"/>
        </w:rPr>
      </w:pPr>
      <w:r>
        <w:rPr>
          <w:rFonts w:ascii="Times New Roman" w:eastAsia="Calibri" w:hAnsi="Times New Roman"/>
          <w:color w:val="000000"/>
          <w:sz w:val="24"/>
          <w:szCs w:val="24"/>
          <w:lang w:val="en-US"/>
        </w:rPr>
        <w:t xml:space="preserve">The ECM is one of the most widely used anxiety tests in rodents. The device consists of a raised four-edged labyrinth with two opened and two closed branches. Open branches are spontaneously anxiogenic for the rat, which therefore prefers to spend its time in closed branches. The variables measured were the number of entries in the open branches and closed branches as well as the time spent in the open branches, closed branches and the neutral central zone. The number of feces and the presence or absence of urine were also recorded. From these variables, the total number of entries in the </w:t>
      </w:r>
      <w:r w:rsidR="00C15B66">
        <w:rPr>
          <w:rFonts w:ascii="Times New Roman" w:eastAsia="Calibri" w:hAnsi="Times New Roman"/>
          <w:color w:val="000000"/>
          <w:sz w:val="24"/>
          <w:szCs w:val="24"/>
          <w:lang w:val="en-US"/>
        </w:rPr>
        <w:t>branches</w:t>
      </w:r>
      <w:r>
        <w:rPr>
          <w:rFonts w:ascii="Times New Roman" w:eastAsia="Calibri" w:hAnsi="Times New Roman"/>
          <w:color w:val="000000"/>
          <w:sz w:val="24"/>
          <w:szCs w:val="24"/>
          <w:lang w:val="en-US"/>
        </w:rPr>
        <w:t xml:space="preserve"> provides information on the locomotor activity of the animal as well as the percentage of entries in open branches [% open branch entries = (number of open branch entries/ total number of entries) x 100] reflecting the degree of anxiety of the rat were calculated.</w:t>
      </w:r>
    </w:p>
    <w:p w14:paraId="6B91D00D" w14:textId="77777777" w:rsidR="00BD09ED" w:rsidRDefault="00000000">
      <w:pPr>
        <w:spacing w:line="360" w:lineRule="auto"/>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The Forced Swimming Test (FST)</w:t>
      </w:r>
    </w:p>
    <w:p w14:paraId="53E76E3E" w14:textId="77777777" w:rsidR="00BD09ED" w:rsidRPr="00775DE4" w:rsidRDefault="00000000">
      <w:pPr>
        <w:spacing w:line="360" w:lineRule="auto"/>
        <w:jc w:val="both"/>
        <w:rPr>
          <w:lang w:val="en-US"/>
        </w:rPr>
      </w:pPr>
      <w:r>
        <w:rPr>
          <w:rStyle w:val="Policepardfaut"/>
          <w:rFonts w:ascii="Times New Roman" w:eastAsia="Times New Roman" w:hAnsi="Times New Roman"/>
          <w:color w:val="000000"/>
          <w:sz w:val="24"/>
          <w:szCs w:val="24"/>
          <w:lang w:val="en-US"/>
        </w:rPr>
        <w:t xml:space="preserve"> The FST is a behavioral model that allows predicting the effectiveness of an antidepressant treatment. This animal model, used in both rats and mice, however, has differences in procedure depending on the species used. The test consists of individually placing the rat in an aquarium 40 cm high by 30 cm wide. These dimensions ensure that the rat cannot escape by gripping the edges of the device. The aquarium is filled with water at 25 C. The swimming capacity of each animal was recorded and data analyzed.</w:t>
      </w:r>
    </w:p>
    <w:p w14:paraId="707D3389"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Analysis of oxidative and hepatorenal stress parameters</w:t>
      </w:r>
    </w:p>
    <w:p w14:paraId="0E2F0802"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Glutathione assay</w:t>
      </w:r>
    </w:p>
    <w:p w14:paraId="3D52E44E" w14:textId="0CE9DB47" w:rsidR="00BD09ED" w:rsidRPr="00775DE4" w:rsidRDefault="00000000">
      <w:pPr>
        <w:spacing w:line="360" w:lineRule="auto"/>
        <w:jc w:val="both"/>
        <w:rPr>
          <w:lang w:val="en-US"/>
        </w:rPr>
      </w:pPr>
      <w:r>
        <w:rPr>
          <w:rStyle w:val="Policepardfaut"/>
          <w:rFonts w:ascii="Times New Roman" w:hAnsi="Times New Roman"/>
          <w:sz w:val="24"/>
          <w:szCs w:val="24"/>
          <w:lang w:val="en-US"/>
        </w:rPr>
        <w:t xml:space="preserve">Twenty (20) microliters of homogenate of each organ and 20 </w:t>
      </w:r>
      <w:r>
        <w:rPr>
          <w:rStyle w:val="Policepardfaut"/>
          <w:rFonts w:ascii="Times New Roman" w:hAnsi="Times New Roman"/>
          <w:sz w:val="24"/>
          <w:szCs w:val="24"/>
        </w:rPr>
        <w:t>μ</w:t>
      </w:r>
      <w:r>
        <w:rPr>
          <w:rStyle w:val="Policepardfaut"/>
          <w:rFonts w:ascii="Times New Roman" w:hAnsi="Times New Roman"/>
          <w:sz w:val="24"/>
          <w:szCs w:val="24"/>
          <w:lang w:val="en-US"/>
        </w:rPr>
        <w:t>L of KCl were added respectively in test tubes</w:t>
      </w:r>
      <w:r w:rsidR="00C15B66">
        <w:rPr>
          <w:rStyle w:val="Policepardfaut"/>
          <w:rFonts w:ascii="Times New Roman" w:hAnsi="Times New Roman"/>
          <w:sz w:val="24"/>
          <w:szCs w:val="24"/>
          <w:lang w:val="en-US"/>
        </w:rPr>
        <w:t>: assay</w:t>
      </w:r>
      <w:r>
        <w:rPr>
          <w:rStyle w:val="Policepardfaut"/>
          <w:rFonts w:ascii="Times New Roman" w:hAnsi="Times New Roman"/>
          <w:sz w:val="24"/>
          <w:szCs w:val="24"/>
          <w:lang w:val="en-US"/>
        </w:rPr>
        <w:t xml:space="preserve"> and </w:t>
      </w:r>
      <w:proofErr w:type="spellStart"/>
      <w:r>
        <w:rPr>
          <w:rStyle w:val="Policepardfaut"/>
          <w:rFonts w:ascii="Times New Roman" w:hAnsi="Times New Roman"/>
          <w:sz w:val="24"/>
          <w:szCs w:val="24"/>
          <w:lang w:val="en-US"/>
        </w:rPr>
        <w:t>blanc</w:t>
      </w:r>
      <w:proofErr w:type="spellEnd"/>
      <w:r>
        <w:rPr>
          <w:rStyle w:val="Policepardfaut"/>
          <w:rFonts w:ascii="Times New Roman" w:hAnsi="Times New Roman"/>
          <w:sz w:val="24"/>
          <w:szCs w:val="24"/>
          <w:lang w:val="en-US"/>
        </w:rPr>
        <w:t xml:space="preserve"> and then, 3 mL of the Ellman reagent (5,5dithiobis-2-nitrobenzoic acid (DTNB) in phosphate buffer (0,1M pH 6,5) were added. After homogenization, the tubes were incubated at room temperature for 1h, and the absorbance was read at 412 nm against the </w:t>
      </w:r>
      <w:r w:rsidR="00C15B66">
        <w:rPr>
          <w:rStyle w:val="Policepardfaut"/>
          <w:rFonts w:ascii="Times New Roman" w:hAnsi="Times New Roman"/>
          <w:sz w:val="24"/>
          <w:szCs w:val="24"/>
          <w:lang w:val="en-US"/>
        </w:rPr>
        <w:t>blank</w:t>
      </w:r>
      <w:r>
        <w:rPr>
          <w:rStyle w:val="Policepardfaut"/>
          <w:rFonts w:ascii="Times New Roman" w:hAnsi="Times New Roman"/>
          <w:sz w:val="24"/>
          <w:szCs w:val="24"/>
          <w:lang w:val="en-US"/>
        </w:rPr>
        <w:t>.</w:t>
      </w:r>
    </w:p>
    <w:p w14:paraId="300D6B4A" w14:textId="77777777" w:rsidR="00BD09ED" w:rsidRDefault="00000000">
      <w:pPr>
        <w:spacing w:line="360" w:lineRule="auto"/>
        <w:jc w:val="both"/>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Catalase assay</w:t>
      </w:r>
    </w:p>
    <w:p w14:paraId="0DD9BF64" w14:textId="77777777" w:rsidR="00BD09ED" w:rsidRDefault="00000000">
      <w:pPr>
        <w:spacing w:line="36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 xml:space="preserve">The protocol involved mixing precise volumes of distilled water, homogenate, phosphate buffer, hydrogen peroxide and potassium dichromate/glacial acetic acid in test tubes. The tubes were </w:t>
      </w:r>
      <w:r>
        <w:rPr>
          <w:rFonts w:ascii="Times New Roman" w:eastAsia="Times New Roman" w:hAnsi="Times New Roman"/>
          <w:sz w:val="24"/>
          <w:szCs w:val="24"/>
          <w:lang w:val="en-US" w:eastAsia="zh-CN"/>
        </w:rPr>
        <w:lastRenderedPageBreak/>
        <w:t>then incubated for 1 minute at room temperature before adding potassium dichromate/glacial acetic acid. The tubes were then capped with glass beads and the solutions heated to 100°C for 10 minutes. After cooling, the absorbance of the samples was read at 570 nm using an Urit-810 spectrophotometer.</w:t>
      </w:r>
    </w:p>
    <w:p w14:paraId="75901A12"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Malondialdehyde assay</w:t>
      </w:r>
    </w:p>
    <w:p w14:paraId="34450DF7" w14:textId="4117A15F" w:rsidR="00BD09ED" w:rsidRDefault="00000000">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protocol consisted of mixing precise volumes of Tris-HCl buffer, homogenate, trichloroacetic acid (TCA) and </w:t>
      </w:r>
      <w:proofErr w:type="spellStart"/>
      <w:r>
        <w:rPr>
          <w:rFonts w:ascii="Times New Roman" w:hAnsi="Times New Roman"/>
          <w:sz w:val="24"/>
          <w:szCs w:val="24"/>
          <w:lang w:val="en-US"/>
        </w:rPr>
        <w:t>thiobarbituric</w:t>
      </w:r>
      <w:proofErr w:type="spellEnd"/>
      <w:r>
        <w:rPr>
          <w:rFonts w:ascii="Times New Roman" w:hAnsi="Times New Roman"/>
          <w:sz w:val="24"/>
          <w:szCs w:val="24"/>
          <w:lang w:val="en-US"/>
        </w:rPr>
        <w:t xml:space="preserve"> acid (TBA) in test tubes. The tubes were then capped using glass beads, heated at 90°C for 10 minutes in a water bath, then cooled with tap water and centrifuged at 3000 rpm/min at room temperature for 15 minutes. The supernatant was then </w:t>
      </w:r>
      <w:r w:rsidR="00C15B66">
        <w:rPr>
          <w:rFonts w:ascii="Times New Roman" w:hAnsi="Times New Roman"/>
          <w:sz w:val="24"/>
          <w:szCs w:val="24"/>
          <w:lang w:val="en-US"/>
        </w:rPr>
        <w:t>sampled,</w:t>
      </w:r>
      <w:r>
        <w:rPr>
          <w:rFonts w:ascii="Times New Roman" w:hAnsi="Times New Roman"/>
          <w:sz w:val="24"/>
          <w:szCs w:val="24"/>
          <w:lang w:val="en-US"/>
        </w:rPr>
        <w:t xml:space="preserve"> and its absorbance was read at 530 nm using a spectrophotometer.</w:t>
      </w:r>
    </w:p>
    <w:p w14:paraId="58358616" w14:textId="77777777" w:rsidR="00BD09ED" w:rsidRDefault="00000000">
      <w:pPr>
        <w:spacing w:line="360" w:lineRule="auto"/>
        <w:jc w:val="both"/>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Nitrites quantification</w:t>
      </w:r>
    </w:p>
    <w:p w14:paraId="1865CD2A" w14:textId="77777777" w:rsidR="00BD09ED" w:rsidRDefault="00000000">
      <w:pPr>
        <w:spacing w:line="36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The determination of nitric oxide (NO) was carried out by the Griess colorimetric method, based on the reaction of nitrite with Griess reagent to form a colored product. The protocol consisted of preparing a series of standards sodium nitrite (NaNO2) at known concentrations, as well as samples to be analyzed. Griess reagent was then added to each tube, followed by incubation for 10 minutes at room temperature. The absorbance of the solutions was then read at 546 nm using a spectrophotometer. A calibration curve was established by plotting the absorbance of the reference tubes as a function of NaNO2 concentration. The nitrite concentration in each sample was then determined from this calibration curve.</w:t>
      </w:r>
    </w:p>
    <w:p w14:paraId="147C8F90" w14:textId="77777777" w:rsidR="00BD09ED" w:rsidRDefault="00000000">
      <w:pPr>
        <w:spacing w:line="360" w:lineRule="auto"/>
        <w:jc w:val="both"/>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Protein quantification</w:t>
      </w:r>
    </w:p>
    <w:p w14:paraId="099C4FD9" w14:textId="77777777" w:rsidR="00BD09ED" w:rsidRDefault="00000000">
      <w:pPr>
        <w:spacing w:line="36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 xml:space="preserve">The determination of total proteins was carried out using the Biuret method. A series of tubes containing solutions of bovine serum albumin (BSA) at known concentrations has been prepared, as well as the samples to be analyzed. Biuret reagent was then added to each tube, followed by a 30-minute incubation at room temperature, protected from light. The absorbance of the solutions was then read at 540 nm using a spectrophotometer. A calibration curve was established by plotting the absorbance of the reference tubes as a function of the amount of protein. </w:t>
      </w:r>
    </w:p>
    <w:p w14:paraId="4CAFE4B7" w14:textId="77777777" w:rsidR="00BD09ED" w:rsidRDefault="00BD09ED">
      <w:pPr>
        <w:spacing w:line="360" w:lineRule="auto"/>
        <w:jc w:val="both"/>
        <w:rPr>
          <w:rFonts w:ascii="Times New Roman" w:eastAsia="Times New Roman" w:hAnsi="Times New Roman"/>
          <w:sz w:val="24"/>
          <w:szCs w:val="24"/>
          <w:lang w:val="en-US" w:eastAsia="zh-CN"/>
        </w:rPr>
      </w:pPr>
    </w:p>
    <w:p w14:paraId="12E612C1" w14:textId="77777777" w:rsidR="00BD09ED" w:rsidRDefault="00000000">
      <w:pPr>
        <w:spacing w:line="360" w:lineRule="auto"/>
        <w:jc w:val="both"/>
        <w:rPr>
          <w:rFonts w:ascii="Times New Roman" w:hAnsi="Times New Roman"/>
          <w:b/>
          <w:bCs/>
          <w:sz w:val="24"/>
          <w:szCs w:val="24"/>
          <w:lang w:val="zh-CN"/>
        </w:rPr>
      </w:pPr>
      <w:r>
        <w:rPr>
          <w:rFonts w:ascii="Times New Roman" w:hAnsi="Times New Roman"/>
          <w:b/>
          <w:bCs/>
          <w:sz w:val="24"/>
          <w:szCs w:val="24"/>
          <w:lang w:val="zh-CN"/>
        </w:rPr>
        <w:t>Alanine amino transferase assessment</w:t>
      </w:r>
    </w:p>
    <w:p w14:paraId="1F6A3A86" w14:textId="77777777" w:rsidR="00BD09ED" w:rsidRPr="00775DE4" w:rsidRDefault="00000000">
      <w:pPr>
        <w:spacing w:line="360" w:lineRule="auto"/>
        <w:jc w:val="both"/>
        <w:rPr>
          <w:lang w:val="en-US"/>
        </w:rPr>
      </w:pPr>
      <w:r>
        <w:rPr>
          <w:rStyle w:val="Policepardfaut"/>
          <w:rFonts w:ascii="Times New Roman" w:hAnsi="Times New Roman"/>
          <w:sz w:val="24"/>
          <w:szCs w:val="24"/>
          <w:lang w:val="zh-CN"/>
        </w:rPr>
        <w:lastRenderedPageBreak/>
        <w:t xml:space="preserve">In two </w:t>
      </w:r>
      <w:r>
        <w:rPr>
          <w:rStyle w:val="Policepardfaut"/>
          <w:rFonts w:ascii="Times New Roman" w:hAnsi="Times New Roman"/>
          <w:sz w:val="24"/>
          <w:szCs w:val="24"/>
          <w:lang w:val="en-US"/>
        </w:rPr>
        <w:t xml:space="preserve">groups of tubes </w:t>
      </w:r>
      <w:r>
        <w:rPr>
          <w:rStyle w:val="Policepardfaut"/>
          <w:rFonts w:ascii="Times New Roman" w:hAnsi="Times New Roman"/>
          <w:sz w:val="24"/>
          <w:szCs w:val="24"/>
          <w:lang w:val="zh-CN"/>
        </w:rPr>
        <w:t xml:space="preserve">marked </w:t>
      </w:r>
      <w:proofErr w:type="spellStart"/>
      <w:r>
        <w:rPr>
          <w:rStyle w:val="Policepardfaut"/>
          <w:rFonts w:ascii="Times New Roman" w:hAnsi="Times New Roman"/>
          <w:sz w:val="24"/>
          <w:szCs w:val="24"/>
          <w:lang w:val="en-US"/>
        </w:rPr>
        <w:t>blanc</w:t>
      </w:r>
      <w:proofErr w:type="spellEnd"/>
      <w:r>
        <w:rPr>
          <w:rStyle w:val="Policepardfaut"/>
          <w:rFonts w:ascii="Times New Roman" w:hAnsi="Times New Roman"/>
          <w:sz w:val="24"/>
          <w:szCs w:val="24"/>
          <w:lang w:val="zh-CN"/>
        </w:rPr>
        <w:t xml:space="preserve"> and test, we introduced 360 μL of ALAT substrate (Alanine 0.2 M, α-ketoglutarate 2 mM in phosphate buffer 0.1 M, pH 7.4) that we pre-incubated for 5 min at 37°C in a water bath. Then, 40 μL of serum or 40 μL of physiological water were added respectively in the test and </w:t>
      </w:r>
      <w:proofErr w:type="spellStart"/>
      <w:r>
        <w:rPr>
          <w:rStyle w:val="Policepardfaut"/>
          <w:rFonts w:ascii="Times New Roman" w:hAnsi="Times New Roman"/>
          <w:sz w:val="24"/>
          <w:szCs w:val="24"/>
          <w:lang w:val="en-US"/>
        </w:rPr>
        <w:t>blanc</w:t>
      </w:r>
      <w:proofErr w:type="spellEnd"/>
      <w:r>
        <w:rPr>
          <w:rStyle w:val="Policepardfaut"/>
          <w:rFonts w:ascii="Times New Roman" w:hAnsi="Times New Roman"/>
          <w:sz w:val="24"/>
          <w:szCs w:val="24"/>
          <w:lang w:val="zh-CN"/>
        </w:rPr>
        <w:t xml:space="preserve"> tubes. The whole was mixed by agitation with a vortex, then incubated for 30 min at 37°C in a water bath. </w:t>
      </w:r>
      <w:r>
        <w:rPr>
          <w:rStyle w:val="Policepardfaut"/>
          <w:rFonts w:ascii="Times New Roman" w:hAnsi="Times New Roman"/>
          <w:sz w:val="24"/>
          <w:szCs w:val="24"/>
          <w:lang w:val="en-US"/>
        </w:rPr>
        <w:t>Two hundred (</w:t>
      </w:r>
      <w:r>
        <w:rPr>
          <w:rStyle w:val="Policepardfaut"/>
          <w:rFonts w:ascii="Times New Roman" w:hAnsi="Times New Roman"/>
          <w:sz w:val="24"/>
          <w:szCs w:val="24"/>
          <w:lang w:val="zh-CN"/>
        </w:rPr>
        <w:t>200</w:t>
      </w:r>
      <w:r>
        <w:rPr>
          <w:rStyle w:val="Policepardfaut"/>
          <w:rFonts w:ascii="Times New Roman" w:hAnsi="Times New Roman"/>
          <w:sz w:val="24"/>
          <w:szCs w:val="24"/>
          <w:lang w:val="en-US"/>
        </w:rPr>
        <w:t>)</w:t>
      </w:r>
      <w:r>
        <w:rPr>
          <w:rStyle w:val="Policepardfaut"/>
          <w:rFonts w:ascii="Times New Roman" w:hAnsi="Times New Roman"/>
          <w:sz w:val="24"/>
          <w:szCs w:val="24"/>
          <w:lang w:val="zh-CN"/>
        </w:rPr>
        <w:t xml:space="preserve"> μL of 2,4-DNPH was added in all tubes. The</w:t>
      </w:r>
      <w:r>
        <w:rPr>
          <w:rStyle w:val="Policepardfaut"/>
          <w:rFonts w:ascii="Times New Roman" w:hAnsi="Times New Roman"/>
          <w:sz w:val="24"/>
          <w:szCs w:val="24"/>
          <w:lang w:val="en-US"/>
        </w:rPr>
        <w:t xml:space="preserve"> solutions </w:t>
      </w:r>
      <w:r>
        <w:rPr>
          <w:rStyle w:val="Policepardfaut"/>
          <w:rFonts w:ascii="Times New Roman" w:hAnsi="Times New Roman"/>
          <w:sz w:val="24"/>
          <w:szCs w:val="24"/>
          <w:lang w:val="zh-CN"/>
        </w:rPr>
        <w:t xml:space="preserve">were mixed and incubated at room temperature for 20 min, then 2 mL of  0.4 M NaOH solution was added. The tubes were once again mixed and incubated at room temperature for 30 min. Finally, the absorbance of the </w:t>
      </w:r>
      <w:r>
        <w:rPr>
          <w:rStyle w:val="Policepardfaut"/>
          <w:rFonts w:ascii="Times New Roman" w:hAnsi="Times New Roman"/>
          <w:sz w:val="24"/>
          <w:szCs w:val="24"/>
          <w:lang w:val="en-US"/>
        </w:rPr>
        <w:t xml:space="preserve">brown </w:t>
      </w:r>
      <w:r>
        <w:rPr>
          <w:rStyle w:val="Policepardfaut"/>
          <w:rFonts w:ascii="Times New Roman" w:hAnsi="Times New Roman"/>
          <w:sz w:val="24"/>
          <w:szCs w:val="24"/>
          <w:lang w:val="zh-CN"/>
        </w:rPr>
        <w:t xml:space="preserve">solution </w:t>
      </w:r>
      <w:r>
        <w:rPr>
          <w:rStyle w:val="Policepardfaut"/>
          <w:rFonts w:ascii="Times New Roman" w:hAnsi="Times New Roman"/>
          <w:sz w:val="24"/>
          <w:szCs w:val="24"/>
          <w:lang w:val="en-US"/>
        </w:rPr>
        <w:t xml:space="preserve">formed </w:t>
      </w:r>
      <w:r>
        <w:rPr>
          <w:rStyle w:val="Policepardfaut"/>
          <w:rFonts w:ascii="Times New Roman" w:hAnsi="Times New Roman"/>
          <w:sz w:val="24"/>
          <w:szCs w:val="24"/>
          <w:lang w:val="zh-CN"/>
        </w:rPr>
        <w:t xml:space="preserve">was read against the </w:t>
      </w:r>
      <w:proofErr w:type="spellStart"/>
      <w:r>
        <w:rPr>
          <w:rStyle w:val="Policepardfaut"/>
          <w:rFonts w:ascii="Times New Roman" w:hAnsi="Times New Roman"/>
          <w:sz w:val="24"/>
          <w:szCs w:val="24"/>
          <w:lang w:val="en-US"/>
        </w:rPr>
        <w:t>blanc</w:t>
      </w:r>
      <w:proofErr w:type="spellEnd"/>
      <w:r>
        <w:rPr>
          <w:rStyle w:val="Policepardfaut"/>
          <w:rFonts w:ascii="Times New Roman" w:hAnsi="Times New Roman"/>
          <w:sz w:val="24"/>
          <w:szCs w:val="24"/>
          <w:lang w:val="en-US"/>
        </w:rPr>
        <w:t xml:space="preserve"> </w:t>
      </w:r>
      <w:r>
        <w:rPr>
          <w:rStyle w:val="Policepardfaut"/>
          <w:rFonts w:ascii="Times New Roman" w:hAnsi="Times New Roman"/>
          <w:sz w:val="24"/>
          <w:szCs w:val="24"/>
          <w:lang w:val="zh-CN"/>
        </w:rPr>
        <w:t>at 505 nm with the spectrophotometer.</w:t>
      </w:r>
    </w:p>
    <w:p w14:paraId="4953FA4D"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Evaluation of Aspartate Amino Transferase</w:t>
      </w:r>
    </w:p>
    <w:p w14:paraId="35B62AB9" w14:textId="77777777" w:rsidR="00BD09ED" w:rsidRDefault="00000000">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test tubes, we have introduced 100 </w:t>
      </w:r>
      <w:proofErr w:type="spellStart"/>
      <w:r>
        <w:rPr>
          <w:rFonts w:ascii="Times New Roman" w:hAnsi="Times New Roman"/>
          <w:sz w:val="24"/>
          <w:szCs w:val="24"/>
          <w:lang w:val="en-US"/>
        </w:rPr>
        <w:t>μL</w:t>
      </w:r>
      <w:proofErr w:type="spellEnd"/>
      <w:r>
        <w:rPr>
          <w:rFonts w:ascii="Times New Roman" w:hAnsi="Times New Roman"/>
          <w:sz w:val="24"/>
          <w:szCs w:val="24"/>
          <w:lang w:val="en-US"/>
        </w:rPr>
        <w:t xml:space="preserve"> of distilled water and 100 </w:t>
      </w:r>
      <w:proofErr w:type="spellStart"/>
      <w:r>
        <w:rPr>
          <w:rFonts w:ascii="Times New Roman" w:hAnsi="Times New Roman"/>
          <w:sz w:val="24"/>
          <w:szCs w:val="24"/>
          <w:lang w:val="en-US"/>
        </w:rPr>
        <w:t>μL</w:t>
      </w:r>
      <w:proofErr w:type="spellEnd"/>
      <w:r>
        <w:rPr>
          <w:rFonts w:ascii="Times New Roman" w:hAnsi="Times New Roman"/>
          <w:sz w:val="24"/>
          <w:szCs w:val="24"/>
          <w:lang w:val="en-US"/>
        </w:rPr>
        <w:t xml:space="preserve"> of sample and then 1000 </w:t>
      </w:r>
      <w:proofErr w:type="spellStart"/>
      <w:r>
        <w:rPr>
          <w:rFonts w:ascii="Times New Roman" w:hAnsi="Times New Roman"/>
          <w:sz w:val="24"/>
          <w:szCs w:val="24"/>
          <w:lang w:val="en-US"/>
        </w:rPr>
        <w:t>μL</w:t>
      </w:r>
      <w:proofErr w:type="spellEnd"/>
      <w:r>
        <w:rPr>
          <w:rFonts w:ascii="Times New Roman" w:hAnsi="Times New Roman"/>
          <w:sz w:val="24"/>
          <w:szCs w:val="24"/>
          <w:lang w:val="en-US"/>
        </w:rPr>
        <w:t xml:space="preserve"> of working reagent. The mixture was homogenized, incubated for 1 minute at 37 ° C and the absorbance was read at 340 nm against every minute for 3 minutes.</w:t>
      </w:r>
    </w:p>
    <w:p w14:paraId="2891D160"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Creatinine assay</w:t>
      </w:r>
    </w:p>
    <w:p w14:paraId="7D1A255D"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rPr>
        <w:t xml:space="preserve">The working reagent was prepared according to the kit instructions (Bio lab) by mixing equal volumes of R1 reagent (picric acid) with R2 reagent (NAQH). The mixture was homogenized and used 30 minutes later. One ml of this solution was mixed with 100 </w:t>
      </w:r>
      <w:r>
        <w:rPr>
          <w:rStyle w:val="Policepardfaut"/>
          <w:rFonts w:ascii="Times New Roman" w:hAnsi="Times New Roman"/>
          <w:sz w:val="24"/>
          <w:szCs w:val="24"/>
        </w:rPr>
        <w:t>μ</w:t>
      </w:r>
      <w:r>
        <w:rPr>
          <w:rStyle w:val="Policepardfaut"/>
          <w:rFonts w:ascii="Times New Roman" w:hAnsi="Times New Roman"/>
          <w:sz w:val="24"/>
          <w:szCs w:val="24"/>
          <w:lang w:val="en-US"/>
        </w:rPr>
        <w:t>L of serum, distilled water or calibrator in the test tubes. The mixture was incubated for 10 seconds at 37 ° C and the first absorbance (A1) was read after 30 seconds and the second absorbance (A2) after 90 seconds. The level of creatinine was obtained using the following formula: Creatinine (mg/dL) = ((</w:t>
      </w:r>
      <w:r>
        <w:rPr>
          <w:rStyle w:val="Policepardfaut"/>
          <w:rFonts w:ascii="Times New Roman" w:hAnsi="Times New Roman"/>
          <w:sz w:val="24"/>
          <w:szCs w:val="24"/>
        </w:rPr>
        <w:t>Δ</w:t>
      </w:r>
      <w:r>
        <w:rPr>
          <w:rStyle w:val="Policepardfaut"/>
          <w:rFonts w:ascii="Times New Roman" w:hAnsi="Times New Roman"/>
          <w:sz w:val="24"/>
          <w:szCs w:val="24"/>
          <w:lang w:val="en-US"/>
        </w:rPr>
        <w:t xml:space="preserve"> a) serum)/ ((</w:t>
      </w:r>
      <w:r>
        <w:rPr>
          <w:rStyle w:val="Policepardfaut"/>
          <w:rFonts w:ascii="Times New Roman" w:hAnsi="Times New Roman"/>
          <w:sz w:val="24"/>
          <w:szCs w:val="24"/>
        </w:rPr>
        <w:t>Δ</w:t>
      </w:r>
      <w:r>
        <w:rPr>
          <w:rStyle w:val="Policepardfaut"/>
          <w:rFonts w:ascii="Times New Roman" w:hAnsi="Times New Roman"/>
          <w:sz w:val="24"/>
          <w:szCs w:val="24"/>
          <w:lang w:val="en-US"/>
        </w:rPr>
        <w:t xml:space="preserve"> a) calibrator) x calibrator concentration. </w:t>
      </w:r>
      <w:r>
        <w:rPr>
          <w:rStyle w:val="Policepardfaut"/>
          <w:rFonts w:ascii="Times New Roman" w:hAnsi="Times New Roman"/>
          <w:sz w:val="24"/>
          <w:szCs w:val="24"/>
        </w:rPr>
        <w:t>Δ</w:t>
      </w:r>
      <w:r>
        <w:rPr>
          <w:rStyle w:val="Policepardfaut"/>
          <w:rFonts w:ascii="Times New Roman" w:hAnsi="Times New Roman"/>
          <w:sz w:val="24"/>
          <w:szCs w:val="24"/>
          <w:lang w:val="en-US"/>
        </w:rPr>
        <w:t xml:space="preserve"> a Represents the change in absorbance between 30 and 90 seconds. The calibrator concentration was 2 mg dl.</w:t>
      </w:r>
    </w:p>
    <w:p w14:paraId="6F186AA7"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Acetylcholinesterase assay</w:t>
      </w:r>
    </w:p>
    <w:p w14:paraId="16C06AE7"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rPr>
        <w:t xml:space="preserve">Fifty (50) </w:t>
      </w:r>
      <w:r>
        <w:rPr>
          <w:rStyle w:val="Policepardfaut"/>
          <w:rFonts w:ascii="Times New Roman" w:hAnsi="Times New Roman"/>
          <w:sz w:val="24"/>
          <w:szCs w:val="24"/>
        </w:rPr>
        <w:t>μ</w:t>
      </w:r>
      <w:r>
        <w:rPr>
          <w:rStyle w:val="Policepardfaut"/>
          <w:rFonts w:ascii="Times New Roman" w:hAnsi="Times New Roman"/>
          <w:sz w:val="24"/>
          <w:szCs w:val="24"/>
          <w:lang w:val="en-US"/>
        </w:rPr>
        <w:t xml:space="preserve">L of brain homogenate were introduced into a tube containing 950 </w:t>
      </w:r>
      <w:r>
        <w:rPr>
          <w:rStyle w:val="Policepardfaut"/>
          <w:rFonts w:ascii="Times New Roman" w:hAnsi="Times New Roman"/>
          <w:sz w:val="24"/>
          <w:szCs w:val="24"/>
        </w:rPr>
        <w:t>μ</w:t>
      </w:r>
      <w:r>
        <w:rPr>
          <w:rStyle w:val="Policepardfaut"/>
          <w:rFonts w:ascii="Times New Roman" w:hAnsi="Times New Roman"/>
          <w:sz w:val="24"/>
          <w:szCs w:val="24"/>
          <w:lang w:val="en-US"/>
        </w:rPr>
        <w:t xml:space="preserve">L of Tris-HCl buffer (50 mM, pH 8). Subsequently, 100 </w:t>
      </w:r>
      <w:r>
        <w:rPr>
          <w:rStyle w:val="Policepardfaut"/>
          <w:rFonts w:ascii="Times New Roman" w:hAnsi="Times New Roman"/>
          <w:sz w:val="24"/>
          <w:szCs w:val="24"/>
        </w:rPr>
        <w:t>μ</w:t>
      </w:r>
      <w:r>
        <w:rPr>
          <w:rStyle w:val="Policepardfaut"/>
          <w:rFonts w:ascii="Times New Roman" w:hAnsi="Times New Roman"/>
          <w:sz w:val="24"/>
          <w:szCs w:val="24"/>
          <w:lang w:val="en-US"/>
        </w:rPr>
        <w:t xml:space="preserve">L of 5,5'-dithiobis-(2-nitrobenzoic acid) (DTNB) was added, followed by 20 </w:t>
      </w:r>
      <w:r>
        <w:rPr>
          <w:rStyle w:val="Policepardfaut"/>
          <w:rFonts w:ascii="Times New Roman" w:hAnsi="Times New Roman"/>
          <w:sz w:val="24"/>
          <w:szCs w:val="24"/>
        </w:rPr>
        <w:t>μ</w:t>
      </w:r>
      <w:r>
        <w:rPr>
          <w:rStyle w:val="Policepardfaut"/>
          <w:rFonts w:ascii="Times New Roman" w:hAnsi="Times New Roman"/>
          <w:sz w:val="24"/>
          <w:szCs w:val="24"/>
          <w:lang w:val="en-US"/>
        </w:rPr>
        <w:t xml:space="preserve">L of acetylthiocholine iodide (ATCI). The </w:t>
      </w:r>
      <w:proofErr w:type="spellStart"/>
      <w:r>
        <w:rPr>
          <w:rStyle w:val="Policepardfaut"/>
          <w:rFonts w:ascii="Times New Roman" w:hAnsi="Times New Roman"/>
          <w:sz w:val="24"/>
          <w:szCs w:val="24"/>
          <w:lang w:val="en-US"/>
        </w:rPr>
        <w:t>thio</w:t>
      </w:r>
      <w:proofErr w:type="spellEnd"/>
      <w:r>
        <w:rPr>
          <w:rStyle w:val="Policepardfaut"/>
          <w:rFonts w:ascii="Times New Roman" w:hAnsi="Times New Roman"/>
          <w:sz w:val="24"/>
          <w:szCs w:val="24"/>
          <w:lang w:val="en-US"/>
        </w:rPr>
        <w:t>-choline produced by enzymatic catalysis reacts with DTNB to produce a product of yellow color, which was monitored by spectrophotometry at 412 nm for 3 minutes, with readings taken at 1-minute intervals. The enzyme activity was calculated using the following formula:</w:t>
      </w:r>
    </w:p>
    <w:p w14:paraId="6ED1D87C"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rPr>
        <w:t>Activity (</w:t>
      </w:r>
      <w:r>
        <w:rPr>
          <w:rStyle w:val="Policepardfaut"/>
          <w:rFonts w:ascii="Times New Roman" w:hAnsi="Times New Roman"/>
          <w:sz w:val="24"/>
          <w:szCs w:val="24"/>
        </w:rPr>
        <w:t>μ</w:t>
      </w:r>
      <w:r>
        <w:rPr>
          <w:rStyle w:val="Policepardfaut"/>
          <w:rFonts w:ascii="Times New Roman" w:hAnsi="Times New Roman"/>
          <w:sz w:val="24"/>
          <w:szCs w:val="24"/>
          <w:lang w:val="en-US"/>
        </w:rPr>
        <w:t>moles ATCI of hydrolyzed ATCI /min/protein) = (A/min) X 50</w:t>
      </w:r>
      <w:r>
        <w:rPr>
          <w:rStyle w:val="Policepardfaut"/>
          <w:rFonts w:ascii="Times New Roman" w:hAnsi="Times New Roman"/>
          <w:sz w:val="24"/>
          <w:szCs w:val="24"/>
        </w:rPr>
        <w:t>μ</w:t>
      </w:r>
      <w:r>
        <w:rPr>
          <w:rStyle w:val="Policepardfaut"/>
          <w:rFonts w:ascii="Times New Roman" w:hAnsi="Times New Roman"/>
          <w:sz w:val="24"/>
          <w:szCs w:val="24"/>
          <w:lang w:val="en-US"/>
        </w:rPr>
        <w:t>L/QP.</w:t>
      </w:r>
    </w:p>
    <w:p w14:paraId="036B1293" w14:textId="77777777" w:rsidR="00BD09ED" w:rsidRDefault="00000000">
      <w:pPr>
        <w:spacing w:line="360" w:lineRule="auto"/>
        <w:jc w:val="both"/>
        <w:rPr>
          <w:rFonts w:ascii="Times New Roman" w:eastAsia="Times New Roman" w:hAnsi="Times New Roman"/>
          <w:b/>
          <w:bCs/>
          <w:color w:val="000000"/>
          <w:sz w:val="24"/>
          <w:szCs w:val="24"/>
          <w:lang w:val="en-US" w:eastAsia="zh-CN"/>
        </w:rPr>
      </w:pPr>
      <w:r>
        <w:rPr>
          <w:rFonts w:ascii="Times New Roman" w:eastAsia="Times New Roman" w:hAnsi="Times New Roman"/>
          <w:b/>
          <w:bCs/>
          <w:color w:val="000000"/>
          <w:sz w:val="24"/>
          <w:szCs w:val="24"/>
          <w:lang w:val="en-US" w:eastAsia="zh-CN"/>
        </w:rPr>
        <w:t>Measurement of pro-inflammatory cytokines production</w:t>
      </w:r>
    </w:p>
    <w:p w14:paraId="3DB438E4" w14:textId="77777777" w:rsidR="00BD09ED" w:rsidRPr="00775DE4" w:rsidRDefault="00000000">
      <w:pPr>
        <w:spacing w:line="360" w:lineRule="auto"/>
        <w:jc w:val="both"/>
        <w:rPr>
          <w:lang w:val="en-US"/>
        </w:rPr>
      </w:pPr>
      <w:r>
        <w:rPr>
          <w:rStyle w:val="Policepardfaut"/>
          <w:rFonts w:ascii="Times New Roman" w:eastAsia="Times New Roman" w:hAnsi="Times New Roman"/>
          <w:color w:val="000000"/>
          <w:sz w:val="24"/>
          <w:szCs w:val="24"/>
          <w:lang w:val="en-US" w:eastAsia="zh-CN"/>
        </w:rPr>
        <w:lastRenderedPageBreak/>
        <w:t>We have used ELISA test to quantify the production of pro-inflammatory cytokines in serum homogenates. A 96 well plate was coated with a capture antibody solution which was diluted to the working concentration (1:200) in PBS. Fifty (50)µL per well of the diluted capture antibody was added into the wells and the plate was incubated overnight at 4</w:t>
      </w:r>
      <w:r>
        <w:rPr>
          <w:rStyle w:val="Policepardfaut"/>
          <w:rFonts w:ascii="Times New Roman" w:eastAsia="Times New Roman" w:hAnsi="Times New Roman"/>
          <w:color w:val="000000"/>
          <w:sz w:val="24"/>
          <w:szCs w:val="24"/>
          <w:vertAlign w:val="superscript"/>
          <w:lang w:val="en-US" w:eastAsia="zh-CN"/>
        </w:rPr>
        <w:t>oC</w:t>
      </w:r>
      <w:r>
        <w:rPr>
          <w:rStyle w:val="Policepardfaut"/>
          <w:rFonts w:ascii="Times New Roman" w:eastAsia="Times New Roman" w:hAnsi="Times New Roman"/>
          <w:color w:val="000000"/>
          <w:sz w:val="24"/>
          <w:szCs w:val="24"/>
          <w:lang w:val="en-US" w:eastAsia="zh-CN"/>
        </w:rPr>
        <w:t>. Rat Ilβ (R&amp;D systems Cat#DY312-04) and TNFα (R&amp;D systems Cat#DY306) were used. After several washing and blocking steps, 50µL of samples or standard were added into the wells. After another series of washing, 50µL of the detection antibody, diluted in reagent diluent was added to each well and incubated for 2hrs at RT. Thereafter, 50µL of the working solution in streptavidin HRP was added to each well and incubated for 20mins. To stop the reaction, 25µL of stop solution (2N sulfuric acid) was used and the optical density of the plate was measured at 450 nm using an ELISA plate reader.</w:t>
      </w:r>
    </w:p>
    <w:p w14:paraId="45F7521A" w14:textId="27E17B60" w:rsidR="00BD09ED" w:rsidRDefault="00000000">
      <w:pPr>
        <w:spacing w:line="360" w:lineRule="auto"/>
        <w:jc w:val="both"/>
        <w:rPr>
          <w:rFonts w:ascii="Times New Roman" w:eastAsia="Times New Roman" w:hAnsi="Times New Roman"/>
          <w:b/>
          <w:bCs/>
          <w:color w:val="000000"/>
          <w:sz w:val="24"/>
          <w:szCs w:val="24"/>
          <w:lang w:val="en-US" w:eastAsia="zh-CN"/>
        </w:rPr>
      </w:pPr>
      <w:r>
        <w:rPr>
          <w:rFonts w:ascii="Times New Roman" w:eastAsia="Times New Roman" w:hAnsi="Times New Roman"/>
          <w:b/>
          <w:bCs/>
          <w:color w:val="000000"/>
          <w:sz w:val="24"/>
          <w:szCs w:val="24"/>
          <w:lang w:val="en-US" w:eastAsia="zh-CN"/>
        </w:rPr>
        <w:t xml:space="preserve">Statistical </w:t>
      </w:r>
      <w:r w:rsidR="00C15B66">
        <w:rPr>
          <w:rFonts w:ascii="Times New Roman" w:eastAsia="Times New Roman" w:hAnsi="Times New Roman"/>
          <w:b/>
          <w:bCs/>
          <w:color w:val="000000"/>
          <w:sz w:val="24"/>
          <w:szCs w:val="24"/>
          <w:lang w:val="en-US" w:eastAsia="zh-CN"/>
        </w:rPr>
        <w:t>analysis</w:t>
      </w:r>
    </w:p>
    <w:p w14:paraId="3C159007" w14:textId="0855651E" w:rsidR="00BD09ED" w:rsidRPr="00775DE4" w:rsidRDefault="00000000">
      <w:pPr>
        <w:spacing w:line="360" w:lineRule="auto"/>
        <w:jc w:val="both"/>
        <w:rPr>
          <w:lang w:val="en-US"/>
        </w:rPr>
      </w:pPr>
      <w:r>
        <w:rPr>
          <w:rStyle w:val="Policepardfaut"/>
          <w:rFonts w:ascii="Times New Roman" w:eastAsia="Times New Roman" w:hAnsi="Times New Roman"/>
          <w:color w:val="000000"/>
          <w:sz w:val="24"/>
          <w:szCs w:val="24"/>
          <w:lang w:val="en-US" w:eastAsia="zh-CN"/>
        </w:rPr>
        <w:t xml:space="preserve"> The assays were carried out in </w:t>
      </w:r>
      <w:r w:rsidR="00C15B66">
        <w:rPr>
          <w:rStyle w:val="Policepardfaut"/>
          <w:rFonts w:ascii="Times New Roman" w:eastAsia="Times New Roman" w:hAnsi="Times New Roman"/>
          <w:color w:val="000000"/>
          <w:sz w:val="24"/>
          <w:szCs w:val="24"/>
          <w:lang w:val="en-US" w:eastAsia="zh-CN"/>
        </w:rPr>
        <w:t>triplicate;</w:t>
      </w:r>
      <w:r>
        <w:rPr>
          <w:rStyle w:val="Policepardfaut"/>
          <w:rFonts w:ascii="Times New Roman" w:eastAsia="Times New Roman" w:hAnsi="Times New Roman"/>
          <w:color w:val="000000"/>
          <w:sz w:val="24"/>
          <w:szCs w:val="24"/>
          <w:lang w:val="en-US" w:eastAsia="zh-CN"/>
        </w:rPr>
        <w:t xml:space="preserve"> the data were entered into an Excel 2016 spreadsheet and analyzed using the GraphPad Prism software version 8.0.1. The results are expressed as a mean +/- standard deviation. The statistical analysis was carried out by using the one-way ANOVA test for a significance threshold at P&lt;0.05. </w:t>
      </w:r>
    </w:p>
    <w:p w14:paraId="22433B8E" w14:textId="77777777" w:rsidR="00BD09ED" w:rsidRDefault="00BD09ED">
      <w:pPr>
        <w:spacing w:line="360" w:lineRule="auto"/>
        <w:jc w:val="both"/>
        <w:rPr>
          <w:rFonts w:ascii="Times New Roman" w:hAnsi="Times New Roman"/>
          <w:color w:val="000000"/>
          <w:sz w:val="24"/>
          <w:szCs w:val="24"/>
          <w:lang w:val="en-US"/>
        </w:rPr>
      </w:pPr>
    </w:p>
    <w:p w14:paraId="0850765B" w14:textId="77777777" w:rsidR="00BD09ED" w:rsidRDefault="00BD09ED">
      <w:pPr>
        <w:spacing w:line="360" w:lineRule="auto"/>
        <w:jc w:val="both"/>
        <w:rPr>
          <w:rFonts w:ascii="Times New Roman" w:hAnsi="Times New Roman"/>
          <w:color w:val="000000"/>
          <w:sz w:val="24"/>
          <w:szCs w:val="24"/>
          <w:lang w:val="en-US"/>
        </w:rPr>
      </w:pPr>
    </w:p>
    <w:p w14:paraId="11D92447" w14:textId="77777777" w:rsidR="00BD09ED" w:rsidRDefault="00BD09ED">
      <w:pPr>
        <w:rPr>
          <w:rFonts w:ascii="Times New Roman" w:hAnsi="Times New Roman"/>
          <w:b/>
          <w:bCs/>
          <w:sz w:val="24"/>
          <w:szCs w:val="24"/>
          <w:lang w:val="en-US"/>
        </w:rPr>
      </w:pPr>
    </w:p>
    <w:p w14:paraId="52517981" w14:textId="77777777" w:rsidR="00BD09ED" w:rsidRDefault="00BD09ED">
      <w:pPr>
        <w:rPr>
          <w:rFonts w:ascii="Times New Roman" w:hAnsi="Times New Roman"/>
          <w:b/>
          <w:bCs/>
          <w:sz w:val="24"/>
          <w:szCs w:val="24"/>
          <w:lang w:val="en-US"/>
        </w:rPr>
      </w:pPr>
    </w:p>
    <w:p w14:paraId="1AAF2F2B" w14:textId="77777777" w:rsidR="00BD09ED" w:rsidRDefault="00BD09ED">
      <w:pPr>
        <w:rPr>
          <w:rFonts w:ascii="Times New Roman" w:hAnsi="Times New Roman"/>
          <w:b/>
          <w:bCs/>
          <w:sz w:val="24"/>
          <w:szCs w:val="24"/>
          <w:lang w:val="en-US"/>
        </w:rPr>
      </w:pPr>
    </w:p>
    <w:p w14:paraId="4DB14E46" w14:textId="77777777" w:rsidR="00BD09ED" w:rsidRDefault="00BD09ED">
      <w:pPr>
        <w:rPr>
          <w:rFonts w:ascii="Times New Roman" w:hAnsi="Times New Roman"/>
          <w:b/>
          <w:bCs/>
          <w:sz w:val="24"/>
          <w:szCs w:val="24"/>
          <w:lang w:val="en-US"/>
        </w:rPr>
      </w:pPr>
    </w:p>
    <w:p w14:paraId="2614C27A" w14:textId="77777777" w:rsidR="00BD09ED" w:rsidRDefault="00BD09ED">
      <w:pPr>
        <w:rPr>
          <w:rFonts w:ascii="Times New Roman" w:hAnsi="Times New Roman"/>
          <w:b/>
          <w:bCs/>
          <w:sz w:val="24"/>
          <w:szCs w:val="24"/>
          <w:lang w:val="en-US"/>
        </w:rPr>
      </w:pPr>
    </w:p>
    <w:p w14:paraId="05757D25" w14:textId="77777777" w:rsidR="00BD09ED" w:rsidRDefault="00BD09ED">
      <w:pPr>
        <w:rPr>
          <w:rFonts w:ascii="Times New Roman" w:hAnsi="Times New Roman"/>
          <w:b/>
          <w:bCs/>
          <w:sz w:val="24"/>
          <w:szCs w:val="24"/>
          <w:lang w:val="en-US"/>
        </w:rPr>
      </w:pPr>
    </w:p>
    <w:p w14:paraId="074E981C" w14:textId="77777777" w:rsidR="00BD09ED" w:rsidRDefault="00BD09ED">
      <w:pPr>
        <w:rPr>
          <w:rFonts w:ascii="Times New Roman" w:hAnsi="Times New Roman"/>
          <w:b/>
          <w:bCs/>
          <w:sz w:val="24"/>
          <w:szCs w:val="24"/>
          <w:lang w:val="en-US"/>
        </w:rPr>
      </w:pPr>
    </w:p>
    <w:p w14:paraId="6D2E2F54" w14:textId="77777777" w:rsidR="00BD09ED" w:rsidRDefault="00BD09ED">
      <w:pPr>
        <w:rPr>
          <w:rFonts w:ascii="Times New Roman" w:hAnsi="Times New Roman"/>
          <w:b/>
          <w:bCs/>
          <w:sz w:val="24"/>
          <w:szCs w:val="24"/>
          <w:lang w:val="en-US"/>
        </w:rPr>
      </w:pPr>
    </w:p>
    <w:p w14:paraId="1FDA9C75" w14:textId="77777777" w:rsidR="00BD09ED" w:rsidRDefault="00BD09ED">
      <w:pPr>
        <w:rPr>
          <w:rFonts w:ascii="Times New Roman" w:hAnsi="Times New Roman"/>
          <w:b/>
          <w:bCs/>
          <w:sz w:val="24"/>
          <w:szCs w:val="24"/>
          <w:lang w:val="en-US"/>
        </w:rPr>
      </w:pPr>
    </w:p>
    <w:p w14:paraId="20B1008F" w14:textId="77777777" w:rsidR="00BD09ED" w:rsidRDefault="00BD09ED">
      <w:pPr>
        <w:rPr>
          <w:rFonts w:ascii="Times New Roman" w:hAnsi="Times New Roman"/>
          <w:b/>
          <w:bCs/>
          <w:sz w:val="24"/>
          <w:szCs w:val="24"/>
          <w:lang w:val="en-US"/>
        </w:rPr>
      </w:pPr>
    </w:p>
    <w:p w14:paraId="416F2F70" w14:textId="77777777" w:rsidR="00BD09ED" w:rsidRDefault="00BD09ED">
      <w:pPr>
        <w:rPr>
          <w:rFonts w:ascii="Times New Roman" w:hAnsi="Times New Roman"/>
          <w:b/>
          <w:bCs/>
          <w:sz w:val="24"/>
          <w:szCs w:val="24"/>
          <w:lang w:val="en-US"/>
        </w:rPr>
      </w:pPr>
    </w:p>
    <w:p w14:paraId="706EFF84" w14:textId="77777777" w:rsidR="00C15B66" w:rsidRDefault="00C15B66">
      <w:pPr>
        <w:rPr>
          <w:rFonts w:ascii="Times New Roman" w:hAnsi="Times New Roman"/>
          <w:b/>
          <w:bCs/>
          <w:sz w:val="24"/>
          <w:szCs w:val="24"/>
          <w:lang w:val="en-US"/>
        </w:rPr>
      </w:pPr>
    </w:p>
    <w:p w14:paraId="617BAC15" w14:textId="77777777" w:rsidR="00BD09ED" w:rsidRDefault="00BD09ED">
      <w:pPr>
        <w:rPr>
          <w:rFonts w:ascii="Times New Roman" w:hAnsi="Times New Roman"/>
          <w:b/>
          <w:bCs/>
          <w:sz w:val="24"/>
          <w:szCs w:val="24"/>
          <w:lang w:val="en-US"/>
        </w:rPr>
      </w:pPr>
    </w:p>
    <w:p w14:paraId="60859E02" w14:textId="77777777" w:rsidR="00BD09ED" w:rsidRDefault="00000000">
      <w:pPr>
        <w:rPr>
          <w:rFonts w:ascii="Times New Roman" w:hAnsi="Times New Roman"/>
          <w:b/>
          <w:bCs/>
          <w:sz w:val="24"/>
          <w:szCs w:val="24"/>
          <w:lang w:val="en-US"/>
        </w:rPr>
      </w:pPr>
      <w:r>
        <w:rPr>
          <w:rFonts w:ascii="Times New Roman" w:hAnsi="Times New Roman"/>
          <w:b/>
          <w:bCs/>
          <w:sz w:val="24"/>
          <w:szCs w:val="24"/>
          <w:lang w:val="en-US"/>
        </w:rPr>
        <w:lastRenderedPageBreak/>
        <w:t>RESULTS</w:t>
      </w:r>
    </w:p>
    <w:p w14:paraId="010BA0A7" w14:textId="77777777" w:rsidR="00BD09ED" w:rsidRPr="00775DE4" w:rsidRDefault="00000000">
      <w:pPr>
        <w:rPr>
          <w:lang w:val="en-US"/>
        </w:rPr>
      </w:pPr>
      <w:r>
        <w:rPr>
          <w:rStyle w:val="Policepardfaut"/>
          <w:rFonts w:ascii="Times New Roman" w:eastAsia="Times New Roman" w:hAnsi="Times New Roman"/>
          <w:b/>
          <w:bCs/>
          <w:color w:val="000000"/>
          <w:kern w:val="3"/>
          <w:sz w:val="24"/>
          <w:szCs w:val="24"/>
          <w:lang w:val="en-GB"/>
        </w:rPr>
        <w:t xml:space="preserve">Effects of </w:t>
      </w:r>
      <w:r>
        <w:rPr>
          <w:rStyle w:val="Policepardfaut"/>
          <w:rFonts w:ascii="Times New Roman" w:eastAsia="Times New Roman" w:hAnsi="Times New Roman"/>
          <w:b/>
          <w:bCs/>
          <w:i/>
          <w:iCs/>
          <w:color w:val="000000"/>
          <w:kern w:val="3"/>
          <w:sz w:val="24"/>
          <w:szCs w:val="24"/>
          <w:lang w:val="en-GB"/>
        </w:rPr>
        <w:t xml:space="preserve">Khaya </w:t>
      </w:r>
      <w:proofErr w:type="spellStart"/>
      <w:r>
        <w:rPr>
          <w:rStyle w:val="Policepardfaut"/>
          <w:rFonts w:ascii="Times New Roman" w:eastAsia="Times New Roman" w:hAnsi="Times New Roman"/>
          <w:b/>
          <w:bCs/>
          <w:i/>
          <w:iCs/>
          <w:color w:val="000000"/>
          <w:kern w:val="3"/>
          <w:sz w:val="24"/>
          <w:szCs w:val="24"/>
          <w:lang w:val="en-GB"/>
        </w:rPr>
        <w:t>grandifoliola</w:t>
      </w:r>
      <w:proofErr w:type="spellEnd"/>
      <w:r>
        <w:rPr>
          <w:rStyle w:val="Policepardfaut"/>
          <w:rFonts w:ascii="Times New Roman" w:eastAsia="Times New Roman" w:hAnsi="Times New Roman"/>
          <w:b/>
          <w:bCs/>
          <w:color w:val="000000"/>
          <w:kern w:val="3"/>
          <w:sz w:val="24"/>
          <w:szCs w:val="24"/>
          <w:lang w:val="en-GB"/>
        </w:rPr>
        <w:t xml:space="preserve"> on anxiety and depressive behaviour of intoxicated rats</w:t>
      </w:r>
    </w:p>
    <w:p w14:paraId="361EC5B0" w14:textId="77777777" w:rsidR="00BD09ED" w:rsidRPr="00775DE4" w:rsidRDefault="00000000">
      <w:pPr>
        <w:spacing w:line="360" w:lineRule="auto"/>
        <w:ind w:firstLine="708"/>
        <w:jc w:val="both"/>
        <w:rPr>
          <w:lang w:val="en-US"/>
        </w:rPr>
      </w:pPr>
      <w:r>
        <w:rPr>
          <w:rStyle w:val="Policepardfaut"/>
          <w:rFonts w:ascii="Times New Roman" w:hAnsi="Times New Roman"/>
          <w:sz w:val="24"/>
          <w:szCs w:val="24"/>
          <w:lang w:val="en-GB"/>
        </w:rPr>
        <w:t xml:space="preserve">Figure 1 illustrates the effect of KG on anxiety and depression in rats following treatment with LPS. From the results, at the beginning of the treatment, rats showed a high level of anxiety in all groups as shown in Fig 1 A. However, when treated with KG at 75 and 225 mg/kg, at the end of the treatment, the level of anxiety decreased as was also observed with Baicalin, the reference drug used. Moreover, as far as depression is concerned, we observed a significant reduction in depressive behaviour in all treated groups, in comparison with G2 (LPS only) (Fig 1D). However, KG-F225 fraction demonstrated a better effect than the KG-75 fraction. </w:t>
      </w:r>
    </w:p>
    <w:p w14:paraId="5592D26B" w14:textId="77777777" w:rsidR="00BD09ED" w:rsidRPr="00775DE4" w:rsidRDefault="00000000">
      <w:pPr>
        <w:rPr>
          <w:lang w:val="en-US"/>
        </w:rPr>
      </w:pPr>
      <w:r>
        <w:rPr>
          <w:rStyle w:val="Policepardfaut"/>
          <w:noProof/>
          <w:lang w:val="en-US"/>
        </w:rPr>
        <mc:AlternateContent>
          <mc:Choice Requires="wps">
            <w:drawing>
              <wp:anchor distT="0" distB="0" distL="114300" distR="114300" simplePos="0" relativeHeight="251659264" behindDoc="0" locked="0" layoutInCell="1" allowOverlap="1" wp14:anchorId="0D63539B" wp14:editId="368B0760">
                <wp:simplePos x="0" y="0"/>
                <wp:positionH relativeFrom="column">
                  <wp:posOffset>-709290</wp:posOffset>
                </wp:positionH>
                <wp:positionV relativeFrom="paragraph">
                  <wp:posOffset>183510</wp:posOffset>
                </wp:positionV>
                <wp:extent cx="7143119" cy="3485519"/>
                <wp:effectExtent l="0" t="0" r="19681" b="19681"/>
                <wp:wrapNone/>
                <wp:docPr id="77643921" name="Rectangle 1"/>
                <wp:cNvGraphicFramePr/>
                <a:graphic xmlns:a="http://schemas.openxmlformats.org/drawingml/2006/main">
                  <a:graphicData uri="http://schemas.microsoft.com/office/word/2010/wordprocessingShape">
                    <wps:wsp>
                      <wps:cNvSpPr/>
                      <wps:spPr>
                        <a:xfrm>
                          <a:off x="0" y="0"/>
                          <a:ext cx="7143119" cy="3485519"/>
                        </a:xfrm>
                        <a:prstGeom prst="rect">
                          <a:avLst/>
                        </a:prstGeom>
                        <a:solidFill>
                          <a:srgbClr val="FFFFFF"/>
                        </a:solidFill>
                        <a:ln w="12701" cap="flat">
                          <a:solidFill>
                            <a:srgbClr val="FFFFFF"/>
                          </a:solidFill>
                          <a:prstDash val="solid"/>
                          <a:miter/>
                        </a:ln>
                      </wps:spPr>
                      <wps:txbx>
                        <w:txbxContent>
                          <w:p w14:paraId="1D13E6E4" w14:textId="77777777" w:rsidR="00BD09ED" w:rsidRDefault="00000000">
                            <w:pPr>
                              <w:jc w:val="center"/>
                            </w:pPr>
                            <w:r>
                              <w:rPr>
                                <w:noProof/>
                              </w:rPr>
                              <w:drawing>
                                <wp:inline distT="0" distB="0" distL="0" distR="0" wp14:anchorId="279DDA3F" wp14:editId="6DCA5B75">
                                  <wp:extent cx="6991346" cy="3724278"/>
                                  <wp:effectExtent l="0" t="0" r="4" b="9522"/>
                                  <wp:docPr id="212218116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991346" cy="3724278"/>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D63539B" id="Rectangle 1" o:spid="_x0000_s1026" style="position:absolute;margin-left:-55.85pt;margin-top:14.45pt;width:562.45pt;height:27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" strokecolor="white" strokeweight=".35281mm">
                <v:textbox>
                  <w:txbxContent>
                    <w:p w14:paraId="1D13E6E4" w14:textId="77777777" w:rsidR="00BD09ED" w:rsidRDefault="00000000">
                      <w:pPr>
                        <w:jc w:val="center"/>
                      </w:pPr>
                      <w:r>
                        <w:rPr>
                          <w:noProof/>
                        </w:rPr>
                        <w:drawing>
                          <wp:inline distT="0" distB="0" distL="0" distR="0" wp14:anchorId="279DDA3F" wp14:editId="6DCA5B75">
                            <wp:extent cx="6991346" cy="3724278"/>
                            <wp:effectExtent l="0" t="0" r="4" b="9522"/>
                            <wp:docPr id="212218116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991346" cy="3724278"/>
                                    </a:xfrm>
                                    <a:prstGeom prst="rect">
                                      <a:avLst/>
                                    </a:prstGeom>
                                    <a:noFill/>
                                    <a:ln>
                                      <a:noFill/>
                                      <a:prstDash/>
                                    </a:ln>
                                  </pic:spPr>
                                </pic:pic>
                              </a:graphicData>
                            </a:graphic>
                          </wp:inline>
                        </w:drawing>
                      </w:r>
                    </w:p>
                  </w:txbxContent>
                </v:textbox>
              </v:rect>
            </w:pict>
          </mc:Fallback>
        </mc:AlternateContent>
      </w:r>
    </w:p>
    <w:p w14:paraId="7C9F443C" w14:textId="77777777" w:rsidR="00BD09ED" w:rsidRDefault="00BD09ED">
      <w:pPr>
        <w:rPr>
          <w:lang w:val="en-US"/>
        </w:rPr>
      </w:pPr>
    </w:p>
    <w:p w14:paraId="0509AB2F" w14:textId="77777777" w:rsidR="00BD09ED" w:rsidRDefault="00BD09ED">
      <w:pPr>
        <w:rPr>
          <w:lang w:val="en-US"/>
        </w:rPr>
      </w:pPr>
    </w:p>
    <w:p w14:paraId="5EF8E770" w14:textId="77777777" w:rsidR="00BD09ED" w:rsidRDefault="00BD09ED">
      <w:pPr>
        <w:rPr>
          <w:lang w:val="en-US"/>
        </w:rPr>
      </w:pPr>
    </w:p>
    <w:p w14:paraId="0DD3AAD4" w14:textId="77777777" w:rsidR="00BD09ED" w:rsidRDefault="00BD09ED">
      <w:pPr>
        <w:rPr>
          <w:lang w:val="en-US"/>
        </w:rPr>
      </w:pPr>
    </w:p>
    <w:p w14:paraId="0C4D3327" w14:textId="77777777" w:rsidR="00BD09ED" w:rsidRDefault="00BD09ED">
      <w:pPr>
        <w:rPr>
          <w:lang w:val="en-US"/>
        </w:rPr>
      </w:pPr>
    </w:p>
    <w:p w14:paraId="08B0121F" w14:textId="77777777" w:rsidR="00BD09ED" w:rsidRDefault="00BD09ED">
      <w:pPr>
        <w:rPr>
          <w:lang w:val="en-US"/>
        </w:rPr>
      </w:pPr>
    </w:p>
    <w:p w14:paraId="65B3F684" w14:textId="77777777" w:rsidR="00BD09ED" w:rsidRDefault="00BD09ED">
      <w:pPr>
        <w:rPr>
          <w:lang w:val="en-US"/>
        </w:rPr>
      </w:pPr>
    </w:p>
    <w:p w14:paraId="44051C31" w14:textId="77777777" w:rsidR="00BD09ED" w:rsidRDefault="00BD09ED">
      <w:pPr>
        <w:rPr>
          <w:lang w:val="en-US"/>
        </w:rPr>
      </w:pPr>
    </w:p>
    <w:p w14:paraId="13174F68" w14:textId="77777777" w:rsidR="00BD09ED" w:rsidRDefault="00BD09ED">
      <w:pPr>
        <w:rPr>
          <w:lang w:val="en-US"/>
        </w:rPr>
      </w:pPr>
    </w:p>
    <w:p w14:paraId="004E06D3" w14:textId="77777777" w:rsidR="00BD09ED" w:rsidRDefault="00C15B66">
      <w:pPr>
        <w:rPr>
          <w:lang w:val="en-US"/>
        </w:rPr>
      </w:pPr>
      <w:commentRangeStart w:id="5"/>
      <w:commentRangeEnd w:id="5"/>
      <w:r>
        <w:rPr>
          <w:rStyle w:val="CommentReference"/>
        </w:rPr>
        <w:commentReference w:id="5"/>
      </w:r>
    </w:p>
    <w:p w14:paraId="4C688F6A" w14:textId="77777777" w:rsidR="00BD09ED" w:rsidRDefault="00BD09ED">
      <w:pPr>
        <w:rPr>
          <w:lang w:val="en-US"/>
        </w:rPr>
      </w:pPr>
    </w:p>
    <w:p w14:paraId="6252A947" w14:textId="77777777" w:rsidR="00BD09ED" w:rsidRDefault="00BD09ED">
      <w:pPr>
        <w:rPr>
          <w:lang w:val="en-US"/>
        </w:rPr>
      </w:pPr>
    </w:p>
    <w:p w14:paraId="1834F3DE" w14:textId="77777777" w:rsidR="00BD09ED" w:rsidRDefault="00BD09ED">
      <w:pPr>
        <w:rPr>
          <w:lang w:val="en-US"/>
        </w:rPr>
      </w:pPr>
    </w:p>
    <w:p w14:paraId="427C54C7" w14:textId="6D4D6B14" w:rsidR="00BD09ED" w:rsidRPr="00775DE4" w:rsidRDefault="00000000">
      <w:pPr>
        <w:spacing w:line="360" w:lineRule="auto"/>
        <w:jc w:val="both"/>
        <w:rPr>
          <w:lang w:val="en-US"/>
        </w:rPr>
      </w:pPr>
      <w:r>
        <w:rPr>
          <w:rStyle w:val="Policepardfaut"/>
          <w:rFonts w:ascii="Times New Roman" w:eastAsia="Times New Roman" w:hAnsi="Times New Roman"/>
          <w:color w:val="000000"/>
          <w:kern w:val="3"/>
          <w:sz w:val="24"/>
          <w:szCs w:val="24"/>
          <w:lang w:val="en-US"/>
        </w:rPr>
        <w:t xml:space="preserve">Figure 1: </w:t>
      </w:r>
      <w:r>
        <w:rPr>
          <w:rStyle w:val="Policepardfaut"/>
          <w:rFonts w:ascii="Times New Roman" w:eastAsia="Times New Roman" w:hAnsi="Times New Roman"/>
          <w:b/>
          <w:bCs/>
          <w:color w:val="000000"/>
          <w:kern w:val="3"/>
          <w:sz w:val="24"/>
          <w:szCs w:val="24"/>
          <w:lang w:val="en-GB"/>
        </w:rPr>
        <w:t xml:space="preserve">Effects of </w:t>
      </w:r>
      <w:r>
        <w:rPr>
          <w:rStyle w:val="Policepardfaut"/>
          <w:rFonts w:ascii="Times New Roman" w:eastAsia="Times New Roman" w:hAnsi="Times New Roman"/>
          <w:b/>
          <w:bCs/>
          <w:i/>
          <w:iCs/>
          <w:color w:val="000000"/>
          <w:kern w:val="3"/>
          <w:sz w:val="24"/>
          <w:szCs w:val="24"/>
          <w:lang w:val="en-GB"/>
        </w:rPr>
        <w:t xml:space="preserve">Khaya </w:t>
      </w:r>
      <w:proofErr w:type="spellStart"/>
      <w:r>
        <w:rPr>
          <w:rStyle w:val="Policepardfaut"/>
          <w:rFonts w:ascii="Times New Roman" w:eastAsia="Times New Roman" w:hAnsi="Times New Roman"/>
          <w:b/>
          <w:bCs/>
          <w:i/>
          <w:iCs/>
          <w:color w:val="000000"/>
          <w:kern w:val="3"/>
          <w:sz w:val="24"/>
          <w:szCs w:val="24"/>
          <w:lang w:val="en-GB"/>
        </w:rPr>
        <w:t>grandifoliola</w:t>
      </w:r>
      <w:proofErr w:type="spellEnd"/>
      <w:r>
        <w:rPr>
          <w:rStyle w:val="Policepardfaut"/>
          <w:rFonts w:ascii="Times New Roman" w:eastAsia="Times New Roman" w:hAnsi="Times New Roman"/>
          <w:b/>
          <w:bCs/>
          <w:color w:val="000000"/>
          <w:kern w:val="3"/>
          <w:sz w:val="24"/>
          <w:szCs w:val="24"/>
          <w:lang w:val="en-GB"/>
        </w:rPr>
        <w:t xml:space="preserve"> on anxiety and depressive behaviour of rats intoxicated with LPS.</w:t>
      </w:r>
      <w:r>
        <w:rPr>
          <w:rStyle w:val="Policepardfaut"/>
          <w:rFonts w:ascii="Times New Roman" w:eastAsia="Times New Roman" w:hAnsi="Times New Roman"/>
          <w:color w:val="000000"/>
          <w:kern w:val="3"/>
          <w:sz w:val="24"/>
          <w:szCs w:val="24"/>
          <w:lang w:val="en-GB"/>
        </w:rPr>
        <w:t xml:space="preserve"> </w:t>
      </w:r>
      <w:r>
        <w:rPr>
          <w:rStyle w:val="Policepardfaut"/>
          <w:rFonts w:ascii="Times New Roman" w:eastAsia="Times New Roman" w:hAnsi="Times New Roman"/>
          <w:b/>
          <w:bCs/>
          <w:color w:val="000000"/>
          <w:kern w:val="3"/>
          <w:sz w:val="24"/>
          <w:szCs w:val="24"/>
          <w:lang w:val="en-GB"/>
        </w:rPr>
        <w:t>(A):</w:t>
      </w:r>
      <w:r>
        <w:rPr>
          <w:rStyle w:val="Policepardfaut"/>
          <w:rFonts w:ascii="Times New Roman" w:eastAsia="Times New Roman" w:hAnsi="Times New Roman"/>
          <w:color w:val="000000"/>
          <w:kern w:val="3"/>
          <w:sz w:val="24"/>
          <w:szCs w:val="24"/>
          <w:lang w:val="en-GB"/>
        </w:rPr>
        <w:t xml:space="preserve"> effects of LPS on rats on early treatment, </w:t>
      </w:r>
      <w:r>
        <w:rPr>
          <w:rStyle w:val="Policepardfaut"/>
          <w:rFonts w:ascii="Times New Roman" w:eastAsia="Times New Roman" w:hAnsi="Times New Roman"/>
          <w:b/>
          <w:bCs/>
          <w:color w:val="000000"/>
          <w:kern w:val="3"/>
          <w:sz w:val="24"/>
          <w:szCs w:val="24"/>
          <w:lang w:val="en-GB"/>
        </w:rPr>
        <w:t>(B):</w:t>
      </w:r>
      <w:r>
        <w:rPr>
          <w:rStyle w:val="Policepardfaut"/>
          <w:rFonts w:ascii="Times New Roman" w:eastAsia="Times New Roman" w:hAnsi="Times New Roman"/>
          <w:color w:val="000000"/>
          <w:kern w:val="3"/>
          <w:sz w:val="24"/>
          <w:szCs w:val="24"/>
          <w:lang w:val="en-GB"/>
        </w:rPr>
        <w:t xml:space="preserve"> effects of </w:t>
      </w:r>
      <w:r>
        <w:rPr>
          <w:rStyle w:val="Policepardfaut"/>
          <w:rFonts w:ascii="Times New Roman" w:eastAsia="Times New Roman" w:hAnsi="Times New Roman"/>
          <w:i/>
          <w:iCs/>
          <w:color w:val="000000"/>
          <w:kern w:val="3"/>
          <w:sz w:val="24"/>
          <w:szCs w:val="24"/>
          <w:lang w:val="en-GB"/>
        </w:rPr>
        <w:t xml:space="preserve">K. </w:t>
      </w:r>
      <w:proofErr w:type="spellStart"/>
      <w:r>
        <w:rPr>
          <w:rStyle w:val="Policepardfaut"/>
          <w:rFonts w:ascii="Times New Roman" w:eastAsia="Times New Roman" w:hAnsi="Times New Roman"/>
          <w:i/>
          <w:iCs/>
          <w:color w:val="000000"/>
          <w:kern w:val="3"/>
          <w:sz w:val="24"/>
          <w:szCs w:val="24"/>
          <w:lang w:val="en-GB"/>
        </w:rPr>
        <w:t>grandifoliola</w:t>
      </w:r>
      <w:proofErr w:type="spellEnd"/>
      <w:r>
        <w:rPr>
          <w:rStyle w:val="Policepardfaut"/>
          <w:rFonts w:ascii="Times New Roman" w:eastAsia="Times New Roman" w:hAnsi="Times New Roman"/>
          <w:color w:val="000000"/>
          <w:kern w:val="3"/>
          <w:sz w:val="24"/>
          <w:szCs w:val="24"/>
          <w:lang w:val="en-GB"/>
        </w:rPr>
        <w:t xml:space="preserve"> on rats treated with LPS. G1: rats treated only with food and water; G2: rats treated with LPS (1mg/kg); G3: rats treated with LPS (1mg/kg) + Baicalin; G4: LPS (1mg/kg) KGF 75mg; G5: LPS(1mg/kg) + KGF225mg; a= significant difference from G1 p&lt; 0.05; b= significant difference from G2. The data for each bar is represented as a mean ± standard deviation, n = 5. </w:t>
      </w:r>
      <w:r>
        <w:rPr>
          <w:rStyle w:val="Policepardfaut"/>
          <w:rFonts w:ascii="Times New Roman" w:hAnsi="Times New Roman"/>
          <w:i/>
          <w:iCs/>
          <w:sz w:val="24"/>
          <w:szCs w:val="24"/>
          <w:lang w:val="en-GB"/>
        </w:rPr>
        <w:t xml:space="preserve"> </w:t>
      </w:r>
      <w:r>
        <w:rPr>
          <w:rStyle w:val="Policepardfaut"/>
          <w:rFonts w:ascii="Times New Roman" w:hAnsi="Times New Roman"/>
          <w:b/>
          <w:bCs/>
          <w:sz w:val="24"/>
          <w:szCs w:val="24"/>
          <w:lang w:val="en-GB"/>
        </w:rPr>
        <w:t>(C):</w:t>
      </w:r>
      <w:r>
        <w:rPr>
          <w:rStyle w:val="Policepardfaut"/>
          <w:rFonts w:ascii="Times New Roman" w:hAnsi="Times New Roman"/>
          <w:sz w:val="24"/>
          <w:szCs w:val="24"/>
          <w:lang w:val="en-GB"/>
        </w:rPr>
        <w:t xml:space="preserve"> effects of LPS on rats on early treatment, </w:t>
      </w:r>
      <w:r>
        <w:rPr>
          <w:rStyle w:val="Policepardfaut"/>
          <w:rFonts w:ascii="Times New Roman" w:hAnsi="Times New Roman"/>
          <w:b/>
          <w:bCs/>
          <w:sz w:val="24"/>
          <w:szCs w:val="24"/>
          <w:lang w:val="en-GB"/>
        </w:rPr>
        <w:t>(D):</w:t>
      </w:r>
      <w:r>
        <w:rPr>
          <w:rStyle w:val="Policepardfaut"/>
          <w:rFonts w:ascii="Times New Roman" w:hAnsi="Times New Roman"/>
          <w:sz w:val="24"/>
          <w:szCs w:val="24"/>
          <w:lang w:val="en-GB"/>
        </w:rPr>
        <w:t xml:space="preserve"> effects of </w:t>
      </w:r>
      <w:r>
        <w:rPr>
          <w:rStyle w:val="Policepardfaut"/>
          <w:rFonts w:ascii="Times New Roman" w:hAnsi="Times New Roman"/>
          <w:i/>
          <w:iCs/>
          <w:sz w:val="24"/>
          <w:szCs w:val="24"/>
          <w:lang w:val="en-GB"/>
        </w:rPr>
        <w:t xml:space="preserve">K. </w:t>
      </w:r>
      <w:proofErr w:type="spellStart"/>
      <w:r>
        <w:rPr>
          <w:rStyle w:val="Policepardfaut"/>
          <w:rFonts w:ascii="Times New Roman" w:hAnsi="Times New Roman"/>
          <w:i/>
          <w:iCs/>
          <w:sz w:val="24"/>
          <w:szCs w:val="24"/>
          <w:lang w:val="en-GB"/>
        </w:rPr>
        <w:t>grandifoliola</w:t>
      </w:r>
      <w:proofErr w:type="spellEnd"/>
      <w:r>
        <w:rPr>
          <w:rStyle w:val="Policepardfaut"/>
          <w:rFonts w:ascii="Times New Roman" w:hAnsi="Times New Roman"/>
          <w:sz w:val="24"/>
          <w:szCs w:val="24"/>
          <w:lang w:val="en-GB"/>
        </w:rPr>
        <w:t xml:space="preserve"> on rats treated with LPS G1: rats treated only with food and water; G2: rats treated with LPS </w:t>
      </w:r>
      <w:r>
        <w:rPr>
          <w:rStyle w:val="Policepardfaut"/>
          <w:rFonts w:ascii="Times New Roman" w:hAnsi="Times New Roman"/>
          <w:sz w:val="24"/>
          <w:szCs w:val="24"/>
          <w:lang w:val="en-GB"/>
        </w:rPr>
        <w:lastRenderedPageBreak/>
        <w:t>(1mg/kg); G3: rats treated with LPS (1mg/kg) + Baicalin; G4: LPS (1mg/kg) KGF 75mg; G5: LPS(1mg/kg) + KGF225mg; a= significant difference from G1 p&lt; 0.05; b= significant difference from G2.</w:t>
      </w:r>
    </w:p>
    <w:p w14:paraId="36CD3AEC" w14:textId="77777777" w:rsidR="00BD09ED" w:rsidRPr="00775DE4" w:rsidRDefault="00000000">
      <w:pPr>
        <w:spacing w:line="360" w:lineRule="auto"/>
        <w:jc w:val="both"/>
        <w:rPr>
          <w:lang w:val="en-US"/>
        </w:rPr>
      </w:pPr>
      <w:r>
        <w:rPr>
          <w:rStyle w:val="Policepardfaut"/>
          <w:rFonts w:ascii="Times New Roman" w:hAnsi="Times New Roman"/>
          <w:b/>
          <w:color w:val="000000"/>
          <w:sz w:val="24"/>
          <w:szCs w:val="24"/>
          <w:lang w:val="en-GB"/>
        </w:rPr>
        <w:t xml:space="preserve">Effects </w:t>
      </w:r>
      <w:r>
        <w:rPr>
          <w:rStyle w:val="Policepardfaut"/>
          <w:rFonts w:ascii="Times New Roman" w:hAnsi="Times New Roman"/>
          <w:b/>
          <w:i/>
          <w:iCs/>
          <w:color w:val="000000"/>
          <w:sz w:val="24"/>
          <w:szCs w:val="24"/>
          <w:lang w:val="en-GB"/>
        </w:rPr>
        <w:t xml:space="preserve">of Khaya </w:t>
      </w:r>
      <w:proofErr w:type="spellStart"/>
      <w:r>
        <w:rPr>
          <w:rStyle w:val="Policepardfaut"/>
          <w:rFonts w:ascii="Times New Roman" w:hAnsi="Times New Roman"/>
          <w:b/>
          <w:i/>
          <w:iCs/>
          <w:color w:val="000000"/>
          <w:sz w:val="24"/>
          <w:szCs w:val="24"/>
          <w:lang w:val="en-GB"/>
        </w:rPr>
        <w:t>grandifoliola</w:t>
      </w:r>
      <w:proofErr w:type="spellEnd"/>
      <w:r>
        <w:rPr>
          <w:rStyle w:val="Policepardfaut"/>
          <w:rFonts w:ascii="Times New Roman" w:hAnsi="Times New Roman"/>
          <w:b/>
          <w:color w:val="000000"/>
          <w:sz w:val="24"/>
          <w:szCs w:val="24"/>
          <w:lang w:val="en-GB"/>
        </w:rPr>
        <w:t xml:space="preserve"> on the activity of ALAT, ASAT and serum creatinine levels</w:t>
      </w:r>
    </w:p>
    <w:p w14:paraId="7A5A4766" w14:textId="77777777" w:rsidR="00BD09ED" w:rsidRPr="00775DE4" w:rsidRDefault="00000000">
      <w:pPr>
        <w:pStyle w:val="Titre1"/>
        <w:spacing w:line="360" w:lineRule="auto"/>
        <w:ind w:firstLine="567"/>
        <w:jc w:val="both"/>
        <w:rPr>
          <w:lang w:val="en-US"/>
        </w:rPr>
      </w:pPr>
      <w:r>
        <w:rPr>
          <w:rStyle w:val="Policepardfaut"/>
          <w:b w:val="0"/>
          <w:bCs/>
          <w:sz w:val="24"/>
          <w:szCs w:val="24"/>
          <w:lang w:val="en-GB"/>
        </w:rPr>
        <w:t xml:space="preserve">Analysis of liver enzymes showed that rats treated with KG exhibited reduced ALAT and ASAT activities compared to that of the positive control (LPS only/G2). However, the KG-F225 fraction has a better hepato-protective effect than the KG-75 fraction. </w:t>
      </w:r>
      <w:r>
        <w:rPr>
          <w:rStyle w:val="Policepardfaut"/>
          <w:b w:val="0"/>
          <w:bCs/>
          <w:i/>
          <w:iCs/>
          <w:sz w:val="24"/>
          <w:szCs w:val="24"/>
          <w:lang w:val="en-GB"/>
        </w:rPr>
        <w:t xml:space="preserve">   </w:t>
      </w:r>
      <w:r>
        <w:rPr>
          <w:rStyle w:val="Policepardfaut"/>
          <w:b w:val="0"/>
          <w:bCs/>
          <w:sz w:val="24"/>
          <w:szCs w:val="24"/>
          <w:lang w:val="en-GB"/>
        </w:rPr>
        <w:t xml:space="preserve">Moreover, rats treated with KG also showed reduced activity in the creatinine level compared to that of the positive control (LPS treatment only). </w:t>
      </w:r>
    </w:p>
    <w:p w14:paraId="747201D2" w14:textId="77777777" w:rsidR="00BD09ED" w:rsidRPr="00775DE4" w:rsidRDefault="00000000">
      <w:pPr>
        <w:spacing w:line="360" w:lineRule="auto"/>
        <w:jc w:val="both"/>
        <w:rPr>
          <w:lang w:val="en-US"/>
        </w:rPr>
      </w:pPr>
      <w:r>
        <w:rPr>
          <w:rStyle w:val="Policepardfaut"/>
          <w:noProof/>
          <w:sz w:val="24"/>
          <w:szCs w:val="24"/>
          <w:lang w:val="en-US"/>
        </w:rPr>
        <mc:AlternateContent>
          <mc:Choice Requires="wps">
            <w:drawing>
              <wp:anchor distT="0" distB="0" distL="114300" distR="114300" simplePos="0" relativeHeight="251660288" behindDoc="0" locked="0" layoutInCell="1" allowOverlap="1" wp14:anchorId="0EA6ABD8" wp14:editId="2B1B3943">
                <wp:simplePos x="0" y="0"/>
                <wp:positionH relativeFrom="column">
                  <wp:posOffset>-642622</wp:posOffset>
                </wp:positionH>
                <wp:positionV relativeFrom="paragraph">
                  <wp:posOffset>23500</wp:posOffset>
                </wp:positionV>
                <wp:extent cx="6876416" cy="3390266"/>
                <wp:effectExtent l="0" t="0" r="19684" b="19684"/>
                <wp:wrapNone/>
                <wp:docPr id="1724915131" name="Rectangle 3"/>
                <wp:cNvGraphicFramePr/>
                <a:graphic xmlns:a="http://schemas.openxmlformats.org/drawingml/2006/main">
                  <a:graphicData uri="http://schemas.microsoft.com/office/word/2010/wordprocessingShape">
                    <wps:wsp>
                      <wps:cNvSpPr/>
                      <wps:spPr>
                        <a:xfrm>
                          <a:off x="0" y="0"/>
                          <a:ext cx="6876416" cy="3390266"/>
                        </a:xfrm>
                        <a:prstGeom prst="rect">
                          <a:avLst/>
                        </a:prstGeom>
                        <a:solidFill>
                          <a:srgbClr val="FFFFFF"/>
                        </a:solidFill>
                        <a:ln w="12701" cap="flat">
                          <a:solidFill>
                            <a:srgbClr val="FFFFFF"/>
                          </a:solidFill>
                          <a:prstDash val="solid"/>
                          <a:miter/>
                        </a:ln>
                      </wps:spPr>
                      <wps:txbx>
                        <w:txbxContent>
                          <w:p w14:paraId="12F8F60D" w14:textId="77777777" w:rsidR="00BD09ED" w:rsidRDefault="00000000">
                            <w:pPr>
                              <w:jc w:val="center"/>
                            </w:pPr>
                            <w:r>
                              <w:rPr>
                                <w:noProof/>
                              </w:rPr>
                              <w:drawing>
                                <wp:inline distT="0" distB="0" distL="0" distR="0" wp14:anchorId="072376AB" wp14:editId="768C259B">
                                  <wp:extent cx="7000875" cy="3248021"/>
                                  <wp:effectExtent l="0" t="0" r="9525" b="0"/>
                                  <wp:docPr id="98534047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000875" cy="3248021"/>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EA6ABD8" id="Rectangle 3" o:spid="_x0000_s1027" style="position:absolute;left:0;text-align:left;margin-left:-50.6pt;margin-top:1.85pt;width:541.45pt;height:26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" strokecolor="white" strokeweight=".35281mm">
                <v:textbox>
                  <w:txbxContent>
                    <w:p w14:paraId="12F8F60D" w14:textId="77777777" w:rsidR="00BD09ED" w:rsidRDefault="00000000">
                      <w:pPr>
                        <w:jc w:val="center"/>
                      </w:pPr>
                      <w:r>
                        <w:rPr>
                          <w:noProof/>
                        </w:rPr>
                        <w:drawing>
                          <wp:inline distT="0" distB="0" distL="0" distR="0" wp14:anchorId="072376AB" wp14:editId="768C259B">
                            <wp:extent cx="7000875" cy="3248021"/>
                            <wp:effectExtent l="0" t="0" r="9525" b="0"/>
                            <wp:docPr id="985340472"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000875" cy="3248021"/>
                                    </a:xfrm>
                                    <a:prstGeom prst="rect">
                                      <a:avLst/>
                                    </a:prstGeom>
                                    <a:noFill/>
                                    <a:ln>
                                      <a:noFill/>
                                      <a:prstDash/>
                                    </a:ln>
                                  </pic:spPr>
                                </pic:pic>
                              </a:graphicData>
                            </a:graphic>
                          </wp:inline>
                        </w:drawing>
                      </w:r>
                    </w:p>
                  </w:txbxContent>
                </v:textbox>
              </v:rect>
            </w:pict>
          </mc:Fallback>
        </mc:AlternateContent>
      </w:r>
    </w:p>
    <w:p w14:paraId="54BCD989" w14:textId="77777777" w:rsidR="00BD09ED" w:rsidRDefault="00BD09ED">
      <w:pPr>
        <w:spacing w:line="360" w:lineRule="auto"/>
        <w:jc w:val="both"/>
        <w:rPr>
          <w:rFonts w:ascii="Times New Roman" w:hAnsi="Times New Roman"/>
          <w:sz w:val="24"/>
          <w:szCs w:val="24"/>
          <w:lang w:val="en-US"/>
        </w:rPr>
      </w:pPr>
    </w:p>
    <w:p w14:paraId="6BF24D89" w14:textId="77777777" w:rsidR="00BD09ED" w:rsidRDefault="00BD09ED">
      <w:pPr>
        <w:pStyle w:val="Titre1"/>
        <w:spacing w:line="360" w:lineRule="auto"/>
        <w:jc w:val="both"/>
        <w:rPr>
          <w:sz w:val="24"/>
          <w:szCs w:val="24"/>
          <w:lang w:val="en-US"/>
        </w:rPr>
      </w:pPr>
    </w:p>
    <w:p w14:paraId="499568C5" w14:textId="77777777" w:rsidR="00BD09ED" w:rsidRDefault="00BD09ED">
      <w:pPr>
        <w:pStyle w:val="Titre1"/>
        <w:spacing w:line="360" w:lineRule="auto"/>
        <w:jc w:val="both"/>
        <w:rPr>
          <w:sz w:val="24"/>
          <w:szCs w:val="24"/>
          <w:lang w:val="en-US"/>
        </w:rPr>
      </w:pPr>
    </w:p>
    <w:p w14:paraId="03E12BE8" w14:textId="77777777" w:rsidR="00BD09ED" w:rsidRDefault="00BD09ED">
      <w:pPr>
        <w:pStyle w:val="Titre1"/>
        <w:spacing w:line="360" w:lineRule="auto"/>
        <w:jc w:val="both"/>
        <w:rPr>
          <w:b w:val="0"/>
          <w:bCs/>
          <w:sz w:val="24"/>
          <w:szCs w:val="24"/>
          <w:lang w:val="en-GB"/>
        </w:rPr>
      </w:pPr>
    </w:p>
    <w:p w14:paraId="705E0AB1" w14:textId="77777777" w:rsidR="00BD09ED" w:rsidRDefault="00BD09ED">
      <w:pPr>
        <w:pStyle w:val="Titre1"/>
        <w:spacing w:line="360" w:lineRule="auto"/>
        <w:jc w:val="both"/>
        <w:rPr>
          <w:b w:val="0"/>
          <w:bCs/>
          <w:sz w:val="24"/>
          <w:szCs w:val="24"/>
          <w:lang w:val="en-GB"/>
        </w:rPr>
      </w:pPr>
    </w:p>
    <w:p w14:paraId="62CD16F8" w14:textId="77777777" w:rsidR="00BD09ED" w:rsidRDefault="00BD09ED">
      <w:pPr>
        <w:pStyle w:val="Titre1"/>
        <w:spacing w:line="360" w:lineRule="auto"/>
        <w:jc w:val="both"/>
        <w:rPr>
          <w:b w:val="0"/>
          <w:bCs/>
          <w:sz w:val="24"/>
          <w:szCs w:val="24"/>
          <w:lang w:val="en-GB"/>
        </w:rPr>
      </w:pPr>
    </w:p>
    <w:p w14:paraId="70F70CDF" w14:textId="77777777" w:rsidR="00BD09ED" w:rsidRDefault="00BD09ED">
      <w:pPr>
        <w:pStyle w:val="Titre1"/>
        <w:spacing w:line="360" w:lineRule="auto"/>
        <w:jc w:val="both"/>
        <w:rPr>
          <w:b w:val="0"/>
          <w:bCs/>
          <w:sz w:val="24"/>
          <w:szCs w:val="24"/>
          <w:lang w:val="en-GB"/>
        </w:rPr>
      </w:pPr>
    </w:p>
    <w:p w14:paraId="50B5AC9D" w14:textId="77777777" w:rsidR="00BD09ED" w:rsidRPr="00775DE4" w:rsidRDefault="00000000">
      <w:pPr>
        <w:pStyle w:val="Titre1"/>
        <w:spacing w:line="360" w:lineRule="auto"/>
        <w:jc w:val="both"/>
        <w:rPr>
          <w:lang w:val="en-US"/>
        </w:rPr>
      </w:pPr>
      <w:r>
        <w:rPr>
          <w:rStyle w:val="Policepardfaut"/>
          <w:noProof/>
          <w:sz w:val="24"/>
          <w:szCs w:val="24"/>
          <w:lang w:val="en-US"/>
        </w:rPr>
        <mc:AlternateContent>
          <mc:Choice Requires="wps">
            <w:drawing>
              <wp:anchor distT="0" distB="0" distL="114300" distR="114300" simplePos="0" relativeHeight="251661312" behindDoc="0" locked="0" layoutInCell="1" allowOverlap="1" wp14:anchorId="4E70973B" wp14:editId="50668EBF">
                <wp:simplePos x="0" y="0"/>
                <wp:positionH relativeFrom="margin">
                  <wp:posOffset>-480690</wp:posOffset>
                </wp:positionH>
                <wp:positionV relativeFrom="paragraph">
                  <wp:posOffset>254002</wp:posOffset>
                </wp:positionV>
                <wp:extent cx="6810378" cy="2638428"/>
                <wp:effectExtent l="0" t="0" r="28572" b="28572"/>
                <wp:wrapNone/>
                <wp:docPr id="664449410" name="Rectangle 9"/>
                <wp:cNvGraphicFramePr/>
                <a:graphic xmlns:a="http://schemas.openxmlformats.org/drawingml/2006/main">
                  <a:graphicData uri="http://schemas.microsoft.com/office/word/2010/wordprocessingShape">
                    <wps:wsp>
                      <wps:cNvSpPr/>
                      <wps:spPr>
                        <a:xfrm>
                          <a:off x="0" y="0"/>
                          <a:ext cx="6810378" cy="2638428"/>
                        </a:xfrm>
                        <a:prstGeom prst="rect">
                          <a:avLst/>
                        </a:prstGeom>
                        <a:solidFill>
                          <a:srgbClr val="FFFFFF"/>
                        </a:solidFill>
                        <a:ln w="12701" cap="flat">
                          <a:solidFill>
                            <a:srgbClr val="FFFFFF"/>
                          </a:solidFill>
                          <a:prstDash val="solid"/>
                          <a:miter/>
                        </a:ln>
                      </wps:spPr>
                      <wps:txbx>
                        <w:txbxContent>
                          <w:p w14:paraId="57F417C7" w14:textId="77777777" w:rsidR="00BD09ED" w:rsidRDefault="00BD09ED">
                            <w:pPr>
                              <w:pStyle w:val="Titre1"/>
                              <w:spacing w:line="360" w:lineRule="auto"/>
                              <w:jc w:val="both"/>
                              <w:outlineLvl w:val="9"/>
                              <w:rPr>
                                <w:color w:val="000000"/>
                                <w:sz w:val="24"/>
                                <w:szCs w:val="24"/>
                                <w:lang w:val="en-GB"/>
                              </w:rPr>
                            </w:pPr>
                          </w:p>
                          <w:p w14:paraId="4A411179" w14:textId="77777777" w:rsidR="00BD09ED" w:rsidRPr="00775DE4" w:rsidRDefault="00000000">
                            <w:pPr>
                              <w:pStyle w:val="Titre1"/>
                              <w:spacing w:line="360" w:lineRule="auto"/>
                              <w:jc w:val="both"/>
                              <w:outlineLvl w:val="9"/>
                              <w:rPr>
                                <w:lang w:val="en-US"/>
                              </w:rPr>
                            </w:pPr>
                            <w:r>
                              <w:rPr>
                                <w:rStyle w:val="Policepardfaut"/>
                                <w:color w:val="000000"/>
                                <w:sz w:val="24"/>
                                <w:szCs w:val="24"/>
                                <w:lang w:val="en-GB"/>
                              </w:rPr>
                              <w:t xml:space="preserve">Figure 2: </w:t>
                            </w:r>
                            <w:r>
                              <w:rPr>
                                <w:rStyle w:val="Policepardfaut"/>
                                <w:bCs/>
                                <w:color w:val="000000"/>
                                <w:sz w:val="24"/>
                                <w:szCs w:val="24"/>
                                <w:lang w:val="en-GB"/>
                              </w:rPr>
                              <w:t xml:space="preserve">Effects </w:t>
                            </w:r>
                            <w:r>
                              <w:rPr>
                                <w:rStyle w:val="Policepardfaut"/>
                                <w:bCs/>
                                <w:i/>
                                <w:iCs/>
                                <w:color w:val="000000"/>
                                <w:sz w:val="24"/>
                                <w:szCs w:val="24"/>
                                <w:lang w:val="en-GB"/>
                              </w:rPr>
                              <w:t xml:space="preserve">of Khaya </w:t>
                            </w:r>
                            <w:proofErr w:type="spellStart"/>
                            <w:r>
                              <w:rPr>
                                <w:rStyle w:val="Policepardfaut"/>
                                <w:bCs/>
                                <w:i/>
                                <w:iCs/>
                                <w:color w:val="000000"/>
                                <w:sz w:val="24"/>
                                <w:szCs w:val="24"/>
                                <w:lang w:val="en-GB"/>
                              </w:rPr>
                              <w:t>grandifoliola</w:t>
                            </w:r>
                            <w:proofErr w:type="spellEnd"/>
                            <w:r>
                              <w:rPr>
                                <w:rStyle w:val="Policepardfaut"/>
                                <w:bCs/>
                                <w:color w:val="000000"/>
                                <w:sz w:val="24"/>
                                <w:szCs w:val="24"/>
                                <w:lang w:val="en-GB"/>
                              </w:rPr>
                              <w:t xml:space="preserve"> on the activity of ALT, AST and serum creatinine level.</w:t>
                            </w:r>
                            <w:r>
                              <w:rPr>
                                <w:rStyle w:val="Policepardfaut"/>
                                <w:i/>
                                <w:iCs/>
                                <w:color w:val="000000"/>
                                <w:sz w:val="24"/>
                                <w:szCs w:val="24"/>
                                <w:lang w:val="en-GB"/>
                              </w:rPr>
                              <w:t xml:space="preserve"> </w:t>
                            </w:r>
                          </w:p>
                          <w:p w14:paraId="3D48232D" w14:textId="77777777" w:rsidR="00BD09ED" w:rsidRPr="00775DE4" w:rsidRDefault="00000000">
                            <w:pPr>
                              <w:pStyle w:val="Titre1"/>
                              <w:spacing w:line="360" w:lineRule="auto"/>
                              <w:jc w:val="both"/>
                              <w:outlineLvl w:val="9"/>
                              <w:rPr>
                                <w:lang w:val="en-US"/>
                              </w:rPr>
                            </w:pPr>
                            <w:r>
                              <w:rPr>
                                <w:rStyle w:val="Policepardfaut"/>
                                <w:b w:val="0"/>
                                <w:bCs/>
                                <w:color w:val="000000"/>
                                <w:sz w:val="24"/>
                                <w:szCs w:val="24"/>
                                <w:lang w:val="en-GB"/>
                              </w:rPr>
                              <w:t xml:space="preserve">(A and B): G1: rats treated only with food and water; G2: rats treated with LPS (1mg/kg); G3: rats treated with LPS (1mg/kg) + Baicalin; G4: LPS (1mg/kg) + KGF 75mg; G5: LPS+KGF225mg. (C) G1: rats treated only with food and water; G2: rats treated with LPS (1mg/kg); G3: rats treated with LPS (1mg/kg) + Baicalin; G4: LPS (1mg/kg) + KGF 75mg; G5: LPS+KGF225mg. (D) G1: rats treated only with food and water; G2: rats treated with LPS. </w:t>
                            </w:r>
                            <w:r>
                              <w:rPr>
                                <w:rStyle w:val="Policepardfaut"/>
                                <w:b w:val="0"/>
                                <w:bCs/>
                                <w:i/>
                                <w:iCs/>
                                <w:color w:val="000000"/>
                                <w:sz w:val="24"/>
                                <w:szCs w:val="24"/>
                                <w:lang w:val="en-GB"/>
                              </w:rPr>
                              <w:t>a= significant difference from G1, p&lt; 0.05; b= significant difference from G2. The data for each bar is represented as a mean ± standard deviation, n = 5.</w:t>
                            </w:r>
                          </w:p>
                          <w:p w14:paraId="137A557C" w14:textId="77777777" w:rsidR="00BD09ED" w:rsidRDefault="00BD09ED">
                            <w:pPr>
                              <w:pStyle w:val="Titre1"/>
                              <w:spacing w:line="360" w:lineRule="auto"/>
                              <w:jc w:val="both"/>
                              <w:outlineLvl w:val="9"/>
                              <w:rPr>
                                <w:color w:val="000000"/>
                                <w:sz w:val="24"/>
                                <w:szCs w:val="24"/>
                                <w:lang w:val="en-US"/>
                              </w:rPr>
                            </w:pPr>
                          </w:p>
                          <w:p w14:paraId="572E2B3F" w14:textId="77777777" w:rsidR="00BD09ED" w:rsidRDefault="00BD09ED">
                            <w:pPr>
                              <w:jc w:val="center"/>
                              <w:rPr>
                                <w:lang w:val="en-US"/>
                              </w:rPr>
                            </w:pPr>
                          </w:p>
                        </w:txbxContent>
                      </wps:txbx>
                      <wps:bodyPr vert="horz" wrap="square" lIns="91440" tIns="45720" rIns="91440" bIns="45720" anchor="ctr" anchorCtr="0" compatLnSpc="1">
                        <a:noAutofit/>
                      </wps:bodyPr>
                    </wps:wsp>
                  </a:graphicData>
                </a:graphic>
              </wp:anchor>
            </w:drawing>
          </mc:Choice>
          <mc:Fallback>
            <w:pict>
              <v:rect w14:anchorId="4E70973B" id="Rectangle 9" o:spid="_x0000_s1028" style="position:absolute;left:0;text-align:left;margin-left:-37.85pt;margin-top:20pt;width:536.25pt;height:207.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" strokecolor="white" strokeweight=".35281mm">
                <v:textbox>
                  <w:txbxContent>
                    <w:p w14:paraId="57F417C7" w14:textId="77777777" w:rsidR="00BD09ED" w:rsidRDefault="00BD09ED">
                      <w:pPr>
                        <w:pStyle w:val="Titre1"/>
                        <w:spacing w:line="360" w:lineRule="auto"/>
                        <w:jc w:val="both"/>
                        <w:outlineLvl w:val="9"/>
                        <w:rPr>
                          <w:color w:val="000000"/>
                          <w:sz w:val="24"/>
                          <w:szCs w:val="24"/>
                          <w:lang w:val="en-GB"/>
                        </w:rPr>
                      </w:pPr>
                    </w:p>
                    <w:p w14:paraId="4A411179" w14:textId="77777777" w:rsidR="00BD09ED" w:rsidRPr="00775DE4" w:rsidRDefault="00000000">
                      <w:pPr>
                        <w:pStyle w:val="Titre1"/>
                        <w:spacing w:line="360" w:lineRule="auto"/>
                        <w:jc w:val="both"/>
                        <w:outlineLvl w:val="9"/>
                        <w:rPr>
                          <w:lang w:val="en-US"/>
                        </w:rPr>
                      </w:pPr>
                      <w:r>
                        <w:rPr>
                          <w:rStyle w:val="Policepardfaut"/>
                          <w:color w:val="000000"/>
                          <w:sz w:val="24"/>
                          <w:szCs w:val="24"/>
                          <w:lang w:val="en-GB"/>
                        </w:rPr>
                        <w:t xml:space="preserve">Figure 2: </w:t>
                      </w:r>
                      <w:r>
                        <w:rPr>
                          <w:rStyle w:val="Policepardfaut"/>
                          <w:bCs/>
                          <w:color w:val="000000"/>
                          <w:sz w:val="24"/>
                          <w:szCs w:val="24"/>
                          <w:lang w:val="en-GB"/>
                        </w:rPr>
                        <w:t xml:space="preserve">Effects </w:t>
                      </w:r>
                      <w:r>
                        <w:rPr>
                          <w:rStyle w:val="Policepardfaut"/>
                          <w:bCs/>
                          <w:i/>
                          <w:iCs/>
                          <w:color w:val="000000"/>
                          <w:sz w:val="24"/>
                          <w:szCs w:val="24"/>
                          <w:lang w:val="en-GB"/>
                        </w:rPr>
                        <w:t xml:space="preserve">of Khaya </w:t>
                      </w:r>
                      <w:proofErr w:type="spellStart"/>
                      <w:r>
                        <w:rPr>
                          <w:rStyle w:val="Policepardfaut"/>
                          <w:bCs/>
                          <w:i/>
                          <w:iCs/>
                          <w:color w:val="000000"/>
                          <w:sz w:val="24"/>
                          <w:szCs w:val="24"/>
                          <w:lang w:val="en-GB"/>
                        </w:rPr>
                        <w:t>grandifoliola</w:t>
                      </w:r>
                      <w:proofErr w:type="spellEnd"/>
                      <w:r>
                        <w:rPr>
                          <w:rStyle w:val="Policepardfaut"/>
                          <w:bCs/>
                          <w:color w:val="000000"/>
                          <w:sz w:val="24"/>
                          <w:szCs w:val="24"/>
                          <w:lang w:val="en-GB"/>
                        </w:rPr>
                        <w:t xml:space="preserve"> on the activity of ALT, AST and serum creatinine level.</w:t>
                      </w:r>
                      <w:r>
                        <w:rPr>
                          <w:rStyle w:val="Policepardfaut"/>
                          <w:i/>
                          <w:iCs/>
                          <w:color w:val="000000"/>
                          <w:sz w:val="24"/>
                          <w:szCs w:val="24"/>
                          <w:lang w:val="en-GB"/>
                        </w:rPr>
                        <w:t xml:space="preserve"> </w:t>
                      </w:r>
                    </w:p>
                    <w:p w14:paraId="3D48232D" w14:textId="77777777" w:rsidR="00BD09ED" w:rsidRPr="00775DE4" w:rsidRDefault="00000000">
                      <w:pPr>
                        <w:pStyle w:val="Titre1"/>
                        <w:spacing w:line="360" w:lineRule="auto"/>
                        <w:jc w:val="both"/>
                        <w:outlineLvl w:val="9"/>
                        <w:rPr>
                          <w:lang w:val="en-US"/>
                        </w:rPr>
                      </w:pPr>
                      <w:r>
                        <w:rPr>
                          <w:rStyle w:val="Policepardfaut"/>
                          <w:b w:val="0"/>
                          <w:bCs/>
                          <w:color w:val="000000"/>
                          <w:sz w:val="24"/>
                          <w:szCs w:val="24"/>
                          <w:lang w:val="en-GB"/>
                        </w:rPr>
                        <w:t xml:space="preserve">(A and B): G1: rats treated only with food and water; G2: rats treated with LPS (1mg/kg); G3: rats treated with LPS (1mg/kg) + Baicalin; G4: LPS (1mg/kg) + KGF 75mg; G5: LPS+KGF225mg. (C) G1: rats treated only with food and water; G2: rats treated with LPS (1mg/kg); G3: rats treated with LPS (1mg/kg) + Baicalin; G4: LPS (1mg/kg) + KGF 75mg; G5: LPS+KGF225mg. (D) G1: rats treated only with food and water; G2: rats treated with LPS. </w:t>
                      </w:r>
                      <w:r>
                        <w:rPr>
                          <w:rStyle w:val="Policepardfaut"/>
                          <w:b w:val="0"/>
                          <w:bCs/>
                          <w:i/>
                          <w:iCs/>
                          <w:color w:val="000000"/>
                          <w:sz w:val="24"/>
                          <w:szCs w:val="24"/>
                          <w:lang w:val="en-GB"/>
                        </w:rPr>
                        <w:t>a= significant difference from G1, p&lt; 0.05; b= significant difference from G2. The data for each bar is represented as a mean ± standard deviation, n = 5.</w:t>
                      </w:r>
                    </w:p>
                    <w:p w14:paraId="137A557C" w14:textId="77777777" w:rsidR="00BD09ED" w:rsidRDefault="00BD09ED">
                      <w:pPr>
                        <w:pStyle w:val="Titre1"/>
                        <w:spacing w:line="360" w:lineRule="auto"/>
                        <w:jc w:val="both"/>
                        <w:outlineLvl w:val="9"/>
                        <w:rPr>
                          <w:color w:val="000000"/>
                          <w:sz w:val="24"/>
                          <w:szCs w:val="24"/>
                          <w:lang w:val="en-US"/>
                        </w:rPr>
                      </w:pPr>
                    </w:p>
                    <w:p w14:paraId="572E2B3F" w14:textId="77777777" w:rsidR="00BD09ED" w:rsidRDefault="00BD09ED">
                      <w:pPr>
                        <w:jc w:val="center"/>
                        <w:rPr>
                          <w:lang w:val="en-US"/>
                        </w:rPr>
                      </w:pPr>
                    </w:p>
                  </w:txbxContent>
                </v:textbox>
                <w10:wrap anchorx="margin"/>
              </v:rect>
            </w:pict>
          </mc:Fallback>
        </mc:AlternateContent>
      </w:r>
    </w:p>
    <w:p w14:paraId="64ABE890" w14:textId="77777777" w:rsidR="00BD09ED" w:rsidRDefault="00BD09ED">
      <w:pPr>
        <w:pStyle w:val="Titre1"/>
        <w:spacing w:line="360" w:lineRule="auto"/>
        <w:jc w:val="both"/>
        <w:rPr>
          <w:b w:val="0"/>
          <w:bCs/>
          <w:sz w:val="24"/>
          <w:szCs w:val="24"/>
          <w:lang w:val="en-GB"/>
        </w:rPr>
      </w:pPr>
    </w:p>
    <w:p w14:paraId="3205BAE0" w14:textId="77777777" w:rsidR="00BD09ED" w:rsidRDefault="00BD09ED">
      <w:pPr>
        <w:pStyle w:val="Titre1"/>
        <w:spacing w:line="360" w:lineRule="auto"/>
        <w:ind w:left="-567"/>
        <w:jc w:val="both"/>
        <w:rPr>
          <w:b w:val="0"/>
          <w:bCs/>
          <w:sz w:val="24"/>
          <w:szCs w:val="24"/>
          <w:lang w:val="en-GB"/>
        </w:rPr>
      </w:pPr>
    </w:p>
    <w:p w14:paraId="20DEDFB2" w14:textId="77777777" w:rsidR="00BD09ED" w:rsidRDefault="00BD09ED">
      <w:pPr>
        <w:pStyle w:val="Titre1"/>
        <w:spacing w:line="360" w:lineRule="auto"/>
        <w:ind w:left="-567"/>
        <w:jc w:val="both"/>
        <w:rPr>
          <w:b w:val="0"/>
          <w:bCs/>
          <w:sz w:val="24"/>
          <w:szCs w:val="24"/>
          <w:lang w:val="en-GB"/>
        </w:rPr>
      </w:pPr>
    </w:p>
    <w:p w14:paraId="21386B9C" w14:textId="77777777" w:rsidR="00BD09ED" w:rsidRDefault="00BD09ED">
      <w:pPr>
        <w:pStyle w:val="Titre1"/>
        <w:spacing w:line="360" w:lineRule="auto"/>
        <w:ind w:left="-567"/>
        <w:jc w:val="both"/>
        <w:rPr>
          <w:b w:val="0"/>
          <w:bCs/>
          <w:sz w:val="24"/>
          <w:szCs w:val="24"/>
          <w:lang w:val="en-GB"/>
        </w:rPr>
      </w:pPr>
    </w:p>
    <w:p w14:paraId="0C84FF24" w14:textId="77777777" w:rsidR="00BD09ED" w:rsidRDefault="00BD09ED">
      <w:pPr>
        <w:pStyle w:val="Titre1"/>
        <w:spacing w:line="360" w:lineRule="auto"/>
        <w:ind w:left="-567"/>
        <w:jc w:val="both"/>
        <w:rPr>
          <w:b w:val="0"/>
          <w:bCs/>
          <w:sz w:val="24"/>
          <w:szCs w:val="24"/>
          <w:lang w:val="en-GB"/>
        </w:rPr>
      </w:pPr>
    </w:p>
    <w:p w14:paraId="653CB5C8" w14:textId="77777777" w:rsidR="00BD09ED" w:rsidRDefault="00BD09ED">
      <w:pPr>
        <w:pStyle w:val="Titre1"/>
        <w:spacing w:line="360" w:lineRule="auto"/>
        <w:jc w:val="both"/>
        <w:rPr>
          <w:sz w:val="24"/>
          <w:szCs w:val="24"/>
          <w:lang w:val="en-US"/>
        </w:rPr>
      </w:pPr>
    </w:p>
    <w:p w14:paraId="6516B237" w14:textId="77777777" w:rsidR="00BD09ED" w:rsidRDefault="00BD09ED">
      <w:pPr>
        <w:rPr>
          <w:rFonts w:ascii="Times New Roman" w:hAnsi="Times New Roman"/>
          <w:b/>
          <w:bCs/>
          <w:sz w:val="24"/>
          <w:szCs w:val="24"/>
          <w:lang w:val="en-GB" w:eastAsia="fr-FR"/>
        </w:rPr>
      </w:pPr>
    </w:p>
    <w:p w14:paraId="32BFCBC9" w14:textId="77777777" w:rsidR="00BD09ED" w:rsidRDefault="00BD09ED">
      <w:pPr>
        <w:rPr>
          <w:rFonts w:ascii="Times New Roman" w:hAnsi="Times New Roman"/>
          <w:b/>
          <w:bCs/>
          <w:sz w:val="24"/>
          <w:szCs w:val="24"/>
          <w:lang w:val="en-GB" w:eastAsia="fr-FR"/>
        </w:rPr>
      </w:pPr>
    </w:p>
    <w:p w14:paraId="02F9B5C4" w14:textId="77777777" w:rsidR="00BD09ED" w:rsidRPr="00775DE4" w:rsidRDefault="00000000">
      <w:pPr>
        <w:rPr>
          <w:lang w:val="en-US"/>
        </w:rPr>
      </w:pPr>
      <w:r>
        <w:rPr>
          <w:rStyle w:val="Policepardfaut"/>
          <w:rFonts w:ascii="Times New Roman" w:hAnsi="Times New Roman"/>
          <w:b/>
          <w:bCs/>
          <w:sz w:val="24"/>
          <w:szCs w:val="24"/>
          <w:lang w:val="en-GB" w:eastAsia="fr-FR"/>
        </w:rPr>
        <w:t xml:space="preserve">Effects of </w:t>
      </w:r>
      <w:r>
        <w:rPr>
          <w:rStyle w:val="Policepardfaut"/>
          <w:rFonts w:ascii="Times New Roman" w:hAnsi="Times New Roman"/>
          <w:b/>
          <w:bCs/>
          <w:i/>
          <w:iCs/>
          <w:sz w:val="24"/>
          <w:szCs w:val="24"/>
          <w:lang w:val="en-GB" w:eastAsia="fr-FR"/>
        </w:rPr>
        <w:t xml:space="preserve">Khaya </w:t>
      </w:r>
      <w:proofErr w:type="spellStart"/>
      <w:r>
        <w:rPr>
          <w:rStyle w:val="Policepardfaut"/>
          <w:rFonts w:ascii="Times New Roman" w:hAnsi="Times New Roman"/>
          <w:b/>
          <w:bCs/>
          <w:i/>
          <w:iCs/>
          <w:sz w:val="24"/>
          <w:szCs w:val="24"/>
          <w:lang w:val="en-GB" w:eastAsia="fr-FR"/>
        </w:rPr>
        <w:t>grandifoliola</w:t>
      </w:r>
      <w:proofErr w:type="spellEnd"/>
      <w:r>
        <w:rPr>
          <w:rStyle w:val="Policepardfaut"/>
          <w:rFonts w:ascii="Times New Roman" w:hAnsi="Times New Roman"/>
          <w:b/>
          <w:bCs/>
          <w:sz w:val="24"/>
          <w:szCs w:val="24"/>
          <w:lang w:val="en-GB" w:eastAsia="fr-FR"/>
        </w:rPr>
        <w:t xml:space="preserve"> on catalase activity and lipid peroxidation</w:t>
      </w:r>
    </w:p>
    <w:p w14:paraId="40BEC837" w14:textId="77777777" w:rsidR="00BD09ED" w:rsidRPr="00775DE4" w:rsidRDefault="00000000">
      <w:pPr>
        <w:spacing w:line="360" w:lineRule="auto"/>
        <w:ind w:firstLine="708"/>
        <w:jc w:val="both"/>
        <w:rPr>
          <w:lang w:val="en-US"/>
        </w:rPr>
      </w:pPr>
      <w:r>
        <w:rPr>
          <w:rStyle w:val="Policepardfaut"/>
          <w:rFonts w:ascii="Times New Roman" w:eastAsia="Times New Roman" w:hAnsi="Times New Roman"/>
          <w:sz w:val="24"/>
          <w:szCs w:val="24"/>
          <w:lang w:val="en-GB" w:eastAsia="fr-FR"/>
        </w:rPr>
        <w:t xml:space="preserve">Figure 3 shows that treatment with KG at both doses led to an increase in catalase activity compared to that of the positive control (Fig 3A). In addition, </w:t>
      </w:r>
      <w:r>
        <w:rPr>
          <w:rStyle w:val="Policepardfaut"/>
          <w:rFonts w:ascii="Times New Roman" w:hAnsi="Times New Roman"/>
          <w:sz w:val="24"/>
          <w:szCs w:val="24"/>
          <w:lang w:val="en-GB"/>
        </w:rPr>
        <w:t xml:space="preserve">rats treated with KG showed a reduction in the concentration of MDA compared to that of the positive control </w:t>
      </w:r>
      <w:r>
        <w:rPr>
          <w:rStyle w:val="Policepardfaut"/>
          <w:rFonts w:ascii="Times New Roman" w:eastAsia="Times New Roman" w:hAnsi="Times New Roman"/>
          <w:sz w:val="24"/>
          <w:szCs w:val="24"/>
          <w:lang w:val="en-GB" w:eastAsia="fr-FR"/>
        </w:rPr>
        <w:t>(Fig 3B)</w:t>
      </w:r>
      <w:r>
        <w:rPr>
          <w:rStyle w:val="Policepardfaut"/>
          <w:rFonts w:ascii="Times New Roman" w:hAnsi="Times New Roman"/>
          <w:sz w:val="24"/>
          <w:szCs w:val="24"/>
          <w:lang w:val="en-GB"/>
        </w:rPr>
        <w:t xml:space="preserve">. </w:t>
      </w:r>
    </w:p>
    <w:p w14:paraId="7213BFAB" w14:textId="77777777" w:rsidR="00BD09ED" w:rsidRDefault="00BD09ED">
      <w:pPr>
        <w:rPr>
          <w:lang w:val="en-US" w:eastAsia="fr-FR"/>
        </w:rPr>
      </w:pPr>
    </w:p>
    <w:p w14:paraId="7AAD0438" w14:textId="77777777" w:rsidR="00BD09ED" w:rsidRDefault="00BD09ED">
      <w:pPr>
        <w:rPr>
          <w:lang w:val="en-US" w:eastAsia="fr-FR"/>
        </w:rPr>
      </w:pPr>
    </w:p>
    <w:p w14:paraId="5A87D759" w14:textId="77777777" w:rsidR="00BD09ED" w:rsidRDefault="00BD09ED">
      <w:pPr>
        <w:rPr>
          <w:lang w:val="en-US" w:eastAsia="fr-FR"/>
        </w:rPr>
      </w:pPr>
    </w:p>
    <w:p w14:paraId="285D46AD" w14:textId="77777777" w:rsidR="00BD09ED" w:rsidRDefault="00BD09ED">
      <w:pPr>
        <w:rPr>
          <w:lang w:val="en-US" w:eastAsia="fr-FR"/>
        </w:rPr>
      </w:pPr>
    </w:p>
    <w:p w14:paraId="1D6D306B" w14:textId="77777777" w:rsidR="00BD09ED" w:rsidRPr="00775DE4" w:rsidRDefault="00000000">
      <w:pPr>
        <w:rPr>
          <w:lang w:val="en-US"/>
        </w:rPr>
      </w:pPr>
      <w:r>
        <w:rPr>
          <w:rStyle w:val="Policepardfaut"/>
          <w:noProof/>
          <w:lang w:val="en-US" w:eastAsia="fr-FR"/>
        </w:rPr>
        <mc:AlternateContent>
          <mc:Choice Requires="wps">
            <w:drawing>
              <wp:anchor distT="0" distB="0" distL="114300" distR="114300" simplePos="0" relativeHeight="251662336" behindDoc="0" locked="0" layoutInCell="1" allowOverlap="1" wp14:anchorId="097F06D6" wp14:editId="69360439">
                <wp:simplePos x="0" y="0"/>
                <wp:positionH relativeFrom="column">
                  <wp:posOffset>-795015</wp:posOffset>
                </wp:positionH>
                <wp:positionV relativeFrom="paragraph">
                  <wp:posOffset>-747393</wp:posOffset>
                </wp:positionV>
                <wp:extent cx="7115175" cy="2447291"/>
                <wp:effectExtent l="0" t="0" r="28575" b="10159"/>
                <wp:wrapNone/>
                <wp:docPr id="24415380" name="Rectangle 10"/>
                <wp:cNvGraphicFramePr/>
                <a:graphic xmlns:a="http://schemas.openxmlformats.org/drawingml/2006/main">
                  <a:graphicData uri="http://schemas.microsoft.com/office/word/2010/wordprocessingShape">
                    <wps:wsp>
                      <wps:cNvSpPr/>
                      <wps:spPr>
                        <a:xfrm>
                          <a:off x="0" y="0"/>
                          <a:ext cx="7115175" cy="2447291"/>
                        </a:xfrm>
                        <a:prstGeom prst="rect">
                          <a:avLst/>
                        </a:prstGeom>
                        <a:solidFill>
                          <a:srgbClr val="FFFFFF"/>
                        </a:solidFill>
                        <a:ln w="12701" cap="flat">
                          <a:solidFill>
                            <a:srgbClr val="FFFFFF"/>
                          </a:solidFill>
                          <a:prstDash val="solid"/>
                          <a:miter/>
                        </a:ln>
                      </wps:spPr>
                      <wps:txbx>
                        <w:txbxContent>
                          <w:p w14:paraId="5F089892" w14:textId="77777777" w:rsidR="00BD09ED" w:rsidRDefault="00000000">
                            <w:pPr>
                              <w:jc w:val="center"/>
                            </w:pPr>
                            <w:r>
                              <w:rPr>
                                <w:noProof/>
                              </w:rPr>
                              <w:drawing>
                                <wp:inline distT="0" distB="0" distL="0" distR="0" wp14:anchorId="798BA0F1" wp14:editId="7CAA44A5">
                                  <wp:extent cx="7229475" cy="3524253"/>
                                  <wp:effectExtent l="0" t="0" r="9525" b="0"/>
                                  <wp:docPr id="133584144"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229475" cy="3524253"/>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97F06D6" id="Rectangle 10" o:spid="_x0000_s1029" style="position:absolute;margin-left:-62.6pt;margin-top:-58.85pt;width:560.25pt;height:19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" strokecolor="white" strokeweight=".35281mm">
                <v:textbox>
                  <w:txbxContent>
                    <w:p w14:paraId="5F089892" w14:textId="77777777" w:rsidR="00BD09ED" w:rsidRDefault="00000000">
                      <w:pPr>
                        <w:jc w:val="center"/>
                      </w:pPr>
                      <w:r>
                        <w:rPr>
                          <w:noProof/>
                        </w:rPr>
                        <w:drawing>
                          <wp:inline distT="0" distB="0" distL="0" distR="0" wp14:anchorId="798BA0F1" wp14:editId="7CAA44A5">
                            <wp:extent cx="7229475" cy="3524253"/>
                            <wp:effectExtent l="0" t="0" r="9525" b="0"/>
                            <wp:docPr id="133584144"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229475" cy="3524253"/>
                                    </a:xfrm>
                                    <a:prstGeom prst="rect">
                                      <a:avLst/>
                                    </a:prstGeom>
                                    <a:noFill/>
                                    <a:ln>
                                      <a:noFill/>
                                      <a:prstDash/>
                                    </a:ln>
                                  </pic:spPr>
                                </pic:pic>
                              </a:graphicData>
                            </a:graphic>
                          </wp:inline>
                        </w:drawing>
                      </w:r>
                    </w:p>
                  </w:txbxContent>
                </v:textbox>
              </v:rect>
            </w:pict>
          </mc:Fallback>
        </mc:AlternateContent>
      </w:r>
    </w:p>
    <w:p w14:paraId="00E73CFC" w14:textId="77777777" w:rsidR="00BD09ED" w:rsidRDefault="00BD09ED">
      <w:pPr>
        <w:rPr>
          <w:lang w:val="en-US" w:eastAsia="fr-FR"/>
        </w:rPr>
      </w:pPr>
    </w:p>
    <w:p w14:paraId="421B474B" w14:textId="77777777" w:rsidR="00BD09ED" w:rsidRDefault="00BD09ED">
      <w:pPr>
        <w:rPr>
          <w:lang w:val="en-US" w:eastAsia="fr-FR"/>
        </w:rPr>
      </w:pPr>
    </w:p>
    <w:p w14:paraId="2B8AE77C" w14:textId="77777777" w:rsidR="00BD09ED" w:rsidRDefault="00BD09ED">
      <w:pPr>
        <w:rPr>
          <w:lang w:val="en-US" w:eastAsia="fr-FR"/>
        </w:rPr>
      </w:pPr>
    </w:p>
    <w:p w14:paraId="0ADF39D2" w14:textId="77777777" w:rsidR="00BD09ED" w:rsidRDefault="00BD09ED">
      <w:pPr>
        <w:rPr>
          <w:lang w:val="en-US" w:eastAsia="fr-FR"/>
        </w:rPr>
      </w:pPr>
    </w:p>
    <w:p w14:paraId="30B9E27D" w14:textId="77777777" w:rsidR="00BD09ED" w:rsidRDefault="00BD09ED">
      <w:pPr>
        <w:rPr>
          <w:lang w:val="en-US" w:eastAsia="fr-FR"/>
        </w:rPr>
      </w:pPr>
    </w:p>
    <w:p w14:paraId="6632ADE6" w14:textId="77777777" w:rsidR="00BD09ED" w:rsidRDefault="00BD09ED">
      <w:pPr>
        <w:rPr>
          <w:lang w:val="en-US" w:eastAsia="fr-FR"/>
        </w:rPr>
      </w:pPr>
    </w:p>
    <w:p w14:paraId="41463E40" w14:textId="77777777" w:rsidR="00BD09ED" w:rsidRPr="00775DE4" w:rsidRDefault="00000000">
      <w:pPr>
        <w:rPr>
          <w:lang w:val="en-US"/>
        </w:rPr>
      </w:pPr>
      <w:r>
        <w:rPr>
          <w:rStyle w:val="Policepardfaut"/>
          <w:rFonts w:ascii="Times New Roman" w:hAnsi="Times New Roman"/>
          <w:b/>
          <w:bCs/>
          <w:sz w:val="24"/>
          <w:szCs w:val="24"/>
          <w:lang w:val="en-US" w:eastAsia="fr-FR"/>
        </w:rPr>
        <w:t>Figure 3:</w:t>
      </w:r>
      <w:r>
        <w:rPr>
          <w:rStyle w:val="Policepardfaut"/>
          <w:rFonts w:ascii="Arial Rounded MT Bold" w:hAnsi="Arial Rounded MT Bold"/>
          <w:b/>
          <w:bCs/>
          <w:smallCaps/>
          <w:color w:val="595959"/>
          <w:spacing w:val="6"/>
          <w:kern w:val="3"/>
          <w:sz w:val="32"/>
          <w:szCs w:val="32"/>
          <w:lang w:val="en-GB"/>
        </w:rPr>
        <w:t xml:space="preserve"> </w:t>
      </w:r>
      <w:r>
        <w:rPr>
          <w:rStyle w:val="Policepardfaut"/>
          <w:rFonts w:ascii="Times New Roman" w:hAnsi="Times New Roman"/>
          <w:b/>
          <w:bCs/>
          <w:sz w:val="24"/>
          <w:szCs w:val="24"/>
          <w:lang w:val="en-GB" w:eastAsia="fr-FR"/>
        </w:rPr>
        <w:t xml:space="preserve">Effects of </w:t>
      </w:r>
      <w:r>
        <w:rPr>
          <w:rStyle w:val="Policepardfaut"/>
          <w:rFonts w:ascii="Times New Roman" w:hAnsi="Times New Roman"/>
          <w:b/>
          <w:bCs/>
          <w:i/>
          <w:iCs/>
          <w:sz w:val="24"/>
          <w:szCs w:val="24"/>
          <w:lang w:val="en-GB" w:eastAsia="fr-FR"/>
        </w:rPr>
        <w:t xml:space="preserve">Khaya </w:t>
      </w:r>
      <w:proofErr w:type="spellStart"/>
      <w:r>
        <w:rPr>
          <w:rStyle w:val="Policepardfaut"/>
          <w:rFonts w:ascii="Times New Roman" w:hAnsi="Times New Roman"/>
          <w:b/>
          <w:bCs/>
          <w:i/>
          <w:iCs/>
          <w:sz w:val="24"/>
          <w:szCs w:val="24"/>
          <w:lang w:val="en-GB" w:eastAsia="fr-FR"/>
        </w:rPr>
        <w:t>grandifoliola</w:t>
      </w:r>
      <w:proofErr w:type="spellEnd"/>
      <w:r>
        <w:rPr>
          <w:rStyle w:val="Policepardfaut"/>
          <w:rFonts w:ascii="Times New Roman" w:hAnsi="Times New Roman"/>
          <w:b/>
          <w:bCs/>
          <w:sz w:val="24"/>
          <w:szCs w:val="24"/>
          <w:lang w:val="en-GB" w:eastAsia="fr-FR"/>
        </w:rPr>
        <w:t xml:space="preserve"> on catalase activity and lipid peroxidation</w:t>
      </w:r>
    </w:p>
    <w:p w14:paraId="3ECEF418" w14:textId="77777777" w:rsidR="00BD09ED" w:rsidRPr="00775DE4" w:rsidRDefault="00000000">
      <w:pPr>
        <w:pStyle w:val="Titre1"/>
        <w:spacing w:line="360" w:lineRule="auto"/>
        <w:jc w:val="both"/>
        <w:rPr>
          <w:lang w:val="en-US"/>
        </w:rPr>
      </w:pPr>
      <w:r>
        <w:rPr>
          <w:rStyle w:val="Policepardfaut"/>
          <w:b w:val="0"/>
          <w:bCs/>
          <w:sz w:val="24"/>
          <w:szCs w:val="24"/>
          <w:lang w:val="en-GB"/>
        </w:rPr>
        <w:t>(A):G1: rats treated only with food and water; G2: rats treated with LPS (1mg/kg); G3: rats treated with LPS (1mg/kg) + Baicalin; G4: LPS (1mg/kg) + KGF 75mg; G5: LPS+KGF225mg. (B):</w:t>
      </w:r>
      <w:r>
        <w:rPr>
          <w:rStyle w:val="Policepardfaut"/>
          <w:rFonts w:ascii="Arial Rounded MT Bold" w:hAnsi="Arial Rounded MT Bold"/>
          <w:b w:val="0"/>
          <w:bCs/>
          <w:color w:val="000000"/>
          <w:kern w:val="3"/>
          <w:sz w:val="24"/>
          <w:szCs w:val="24"/>
          <w:lang w:val="en-GB"/>
        </w:rPr>
        <w:t xml:space="preserve"> </w:t>
      </w:r>
      <w:r>
        <w:rPr>
          <w:rStyle w:val="Policepardfaut"/>
          <w:b w:val="0"/>
          <w:bCs/>
          <w:sz w:val="24"/>
          <w:szCs w:val="24"/>
          <w:lang w:val="en-GB"/>
        </w:rPr>
        <w:t>(G1: rats treated only with water and food; G2: rats treated with LPS (1mg/kg); G3: rats treated with LPS (1mg/kg) + Baicalin; G4: LPS (1mg/kg) + KGF 75mg; G5: LPS+KGF225mg.</w:t>
      </w:r>
      <w:r>
        <w:rPr>
          <w:rStyle w:val="Policepardfaut"/>
          <w:b w:val="0"/>
          <w:bCs/>
          <w:sz w:val="24"/>
          <w:szCs w:val="24"/>
          <w:lang w:val="en-US"/>
        </w:rPr>
        <w:t xml:space="preserve"> </w:t>
      </w:r>
      <w:r>
        <w:rPr>
          <w:rStyle w:val="Policepardfaut"/>
          <w:b w:val="0"/>
          <w:bCs/>
          <w:i/>
          <w:iCs/>
          <w:sz w:val="24"/>
          <w:szCs w:val="24"/>
          <w:lang w:val="en-GB"/>
        </w:rPr>
        <w:t>a= significant difference from G1 p&lt; 0.05; b= significant difference from G2</w:t>
      </w:r>
      <w:r>
        <w:rPr>
          <w:rStyle w:val="Policepardfaut"/>
          <w:b w:val="0"/>
          <w:bCs/>
          <w:i/>
          <w:iCs/>
          <w:sz w:val="24"/>
          <w:szCs w:val="24"/>
          <w:lang w:val="en-US"/>
        </w:rPr>
        <w:t>.</w:t>
      </w:r>
      <w:r>
        <w:rPr>
          <w:rStyle w:val="Policepardfaut"/>
          <w:b w:val="0"/>
          <w:bCs/>
          <w:i/>
          <w:iCs/>
          <w:sz w:val="24"/>
          <w:szCs w:val="24"/>
          <w:lang w:val="en-GB"/>
        </w:rPr>
        <w:t xml:space="preserve">  </w:t>
      </w:r>
    </w:p>
    <w:p w14:paraId="24770434" w14:textId="77777777" w:rsidR="00BD09ED" w:rsidRDefault="00BD09ED">
      <w:pPr>
        <w:rPr>
          <w:lang w:val="en-GB" w:eastAsia="fr-FR"/>
        </w:rPr>
      </w:pPr>
    </w:p>
    <w:p w14:paraId="04E8FD4F" w14:textId="77777777" w:rsidR="00BD09ED" w:rsidRPr="00775DE4" w:rsidRDefault="00000000">
      <w:pPr>
        <w:rPr>
          <w:lang w:val="en-US"/>
        </w:rPr>
      </w:pPr>
      <w:r>
        <w:rPr>
          <w:rStyle w:val="Policepardfaut"/>
          <w:rFonts w:ascii="Times New Roman" w:hAnsi="Times New Roman"/>
          <w:b/>
          <w:bCs/>
          <w:sz w:val="24"/>
          <w:szCs w:val="24"/>
          <w:lang w:val="en-GB" w:eastAsia="fr-FR"/>
        </w:rPr>
        <w:t xml:space="preserve">Effects of </w:t>
      </w:r>
      <w:r>
        <w:rPr>
          <w:rStyle w:val="Policepardfaut"/>
          <w:rFonts w:ascii="Times New Roman" w:hAnsi="Times New Roman"/>
          <w:b/>
          <w:bCs/>
          <w:i/>
          <w:iCs/>
          <w:sz w:val="24"/>
          <w:szCs w:val="24"/>
          <w:lang w:val="en-GB" w:eastAsia="fr-FR"/>
        </w:rPr>
        <w:t xml:space="preserve">Khaya </w:t>
      </w:r>
      <w:proofErr w:type="spellStart"/>
      <w:r>
        <w:rPr>
          <w:rStyle w:val="Policepardfaut"/>
          <w:rFonts w:ascii="Times New Roman" w:hAnsi="Times New Roman"/>
          <w:b/>
          <w:bCs/>
          <w:i/>
          <w:iCs/>
          <w:sz w:val="24"/>
          <w:szCs w:val="24"/>
          <w:lang w:val="en-GB" w:eastAsia="fr-FR"/>
        </w:rPr>
        <w:t>grandifoliola</w:t>
      </w:r>
      <w:proofErr w:type="spellEnd"/>
      <w:r>
        <w:rPr>
          <w:rStyle w:val="Policepardfaut"/>
          <w:rFonts w:ascii="Times New Roman" w:hAnsi="Times New Roman"/>
          <w:b/>
          <w:bCs/>
          <w:sz w:val="24"/>
          <w:szCs w:val="24"/>
          <w:lang w:val="en-GB" w:eastAsia="fr-FR"/>
        </w:rPr>
        <w:t xml:space="preserve"> on total protein and (GSH) levels</w:t>
      </w:r>
    </w:p>
    <w:p w14:paraId="794A7EEF" w14:textId="77777777" w:rsidR="00BD09ED" w:rsidRPr="00775DE4" w:rsidRDefault="00000000">
      <w:pPr>
        <w:spacing w:line="360" w:lineRule="auto"/>
        <w:ind w:firstLine="708"/>
        <w:jc w:val="both"/>
        <w:rPr>
          <w:lang w:val="en-US"/>
        </w:rPr>
      </w:pPr>
      <w:r>
        <w:rPr>
          <w:rStyle w:val="Policepardfaut"/>
          <w:rFonts w:ascii="Times New Roman" w:hAnsi="Times New Roman"/>
          <w:sz w:val="24"/>
          <w:szCs w:val="24"/>
          <w:lang w:val="en-GB" w:eastAsia="fr-FR"/>
        </w:rPr>
        <w:t xml:space="preserve">The amount of total protein was significantly reduced in the KG treated groups in comparison to the intoxicated group. However, </w:t>
      </w:r>
      <w:r>
        <w:rPr>
          <w:rStyle w:val="Policepardfaut"/>
          <w:rFonts w:ascii="Times New Roman" w:hAnsi="Times New Roman"/>
          <w:sz w:val="24"/>
          <w:szCs w:val="24"/>
          <w:lang w:val="en-GB"/>
        </w:rPr>
        <w:t>t</w:t>
      </w:r>
      <w:r>
        <w:rPr>
          <w:rStyle w:val="Policepardfaut"/>
          <w:rFonts w:ascii="Times New Roman" w:eastAsia="Calibri" w:hAnsi="Times New Roman"/>
          <w:sz w:val="24"/>
          <w:szCs w:val="24"/>
          <w:lang w:val="en-GB"/>
        </w:rPr>
        <w:t>he concentration of GSH increased significantly in the KG</w:t>
      </w:r>
      <w:r>
        <w:rPr>
          <w:rStyle w:val="Policepardfaut"/>
          <w:rFonts w:ascii="Times New Roman" w:hAnsi="Times New Roman"/>
          <w:sz w:val="24"/>
          <w:szCs w:val="24"/>
          <w:lang w:val="en-GB"/>
        </w:rPr>
        <w:t>-treated</w:t>
      </w:r>
      <w:r>
        <w:rPr>
          <w:rStyle w:val="Policepardfaut"/>
          <w:rFonts w:ascii="Times New Roman" w:eastAsia="Calibri" w:hAnsi="Times New Roman"/>
          <w:sz w:val="24"/>
          <w:szCs w:val="24"/>
          <w:lang w:val="en-GB"/>
        </w:rPr>
        <w:t xml:space="preserve"> group</w:t>
      </w:r>
      <w:r>
        <w:rPr>
          <w:rStyle w:val="Policepardfaut"/>
          <w:rFonts w:ascii="Times New Roman" w:hAnsi="Times New Roman"/>
          <w:sz w:val="24"/>
          <w:szCs w:val="24"/>
          <w:lang w:val="en-GB"/>
        </w:rPr>
        <w:t>s</w:t>
      </w:r>
      <w:r>
        <w:rPr>
          <w:rStyle w:val="Policepardfaut"/>
          <w:rFonts w:ascii="Times New Roman" w:eastAsia="Calibri" w:hAnsi="Times New Roman"/>
          <w:sz w:val="24"/>
          <w:szCs w:val="24"/>
          <w:lang w:val="en-GB"/>
        </w:rPr>
        <w:t xml:space="preserve"> in co</w:t>
      </w:r>
      <w:r>
        <w:rPr>
          <w:rStyle w:val="Policepardfaut"/>
          <w:rFonts w:ascii="Times New Roman" w:hAnsi="Times New Roman"/>
          <w:sz w:val="24"/>
          <w:szCs w:val="24"/>
          <w:lang w:val="en-GB"/>
        </w:rPr>
        <w:t>mparison</w:t>
      </w:r>
      <w:r>
        <w:rPr>
          <w:rStyle w:val="Policepardfaut"/>
          <w:rFonts w:ascii="Times New Roman" w:eastAsia="Calibri" w:hAnsi="Times New Roman"/>
          <w:sz w:val="24"/>
          <w:szCs w:val="24"/>
          <w:lang w:val="en-GB"/>
        </w:rPr>
        <w:t xml:space="preserve"> to the </w:t>
      </w:r>
      <w:r>
        <w:rPr>
          <w:rStyle w:val="Policepardfaut"/>
          <w:rFonts w:ascii="Times New Roman" w:hAnsi="Times New Roman"/>
          <w:sz w:val="24"/>
          <w:szCs w:val="24"/>
          <w:lang w:val="en-GB"/>
        </w:rPr>
        <w:t>LPS-</w:t>
      </w:r>
      <w:r>
        <w:rPr>
          <w:rStyle w:val="Policepardfaut"/>
          <w:rFonts w:ascii="Times New Roman" w:eastAsia="Calibri" w:hAnsi="Times New Roman"/>
          <w:sz w:val="24"/>
          <w:szCs w:val="24"/>
          <w:lang w:val="en-GB"/>
        </w:rPr>
        <w:t xml:space="preserve">intoxicated group. </w:t>
      </w:r>
    </w:p>
    <w:p w14:paraId="39F4A2B7" w14:textId="77777777" w:rsidR="00BD09ED" w:rsidRDefault="00BD09ED">
      <w:pPr>
        <w:spacing w:line="360" w:lineRule="auto"/>
        <w:ind w:firstLine="708"/>
        <w:jc w:val="both"/>
        <w:rPr>
          <w:rFonts w:ascii="Times New Roman" w:eastAsia="Calibri" w:hAnsi="Times New Roman"/>
          <w:sz w:val="24"/>
          <w:szCs w:val="24"/>
          <w:lang w:val="en-GB"/>
        </w:rPr>
      </w:pPr>
    </w:p>
    <w:p w14:paraId="7913251D" w14:textId="77777777" w:rsidR="00BD09ED" w:rsidRDefault="00BD09ED">
      <w:pPr>
        <w:spacing w:line="360" w:lineRule="auto"/>
        <w:ind w:firstLine="708"/>
        <w:jc w:val="both"/>
        <w:rPr>
          <w:rFonts w:ascii="Times New Roman" w:hAnsi="Times New Roman"/>
          <w:sz w:val="24"/>
          <w:szCs w:val="24"/>
          <w:lang w:val="en-GB"/>
        </w:rPr>
      </w:pPr>
    </w:p>
    <w:p w14:paraId="6E83B32E" w14:textId="77777777" w:rsidR="00BD09ED" w:rsidRPr="00775DE4" w:rsidRDefault="00BD09ED">
      <w:pPr>
        <w:spacing w:line="360" w:lineRule="auto"/>
        <w:jc w:val="both"/>
        <w:rPr>
          <w:lang w:val="en-US"/>
        </w:rPr>
      </w:pPr>
    </w:p>
    <w:p w14:paraId="4D7DF069" w14:textId="77777777" w:rsidR="00BD09ED" w:rsidRDefault="00BD09ED">
      <w:pPr>
        <w:rPr>
          <w:lang w:val="en-US" w:eastAsia="fr-FR"/>
        </w:rPr>
      </w:pPr>
    </w:p>
    <w:p w14:paraId="737CB9FE" w14:textId="77777777" w:rsidR="00BD09ED" w:rsidRDefault="00000000">
      <w:r>
        <w:rPr>
          <w:noProof/>
        </w:rPr>
        <w:drawing>
          <wp:inline distT="0" distB="0" distL="0" distR="0" wp14:anchorId="584CFFA8" wp14:editId="1CF8C107">
            <wp:extent cx="5760720" cy="2791434"/>
            <wp:effectExtent l="0" t="0" r="0" b="8916"/>
            <wp:docPr id="427718062" name="Imag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2791434"/>
                    </a:xfrm>
                    <a:prstGeom prst="rect">
                      <a:avLst/>
                    </a:prstGeom>
                    <a:noFill/>
                    <a:ln>
                      <a:noFill/>
                      <a:prstDash/>
                    </a:ln>
                  </pic:spPr>
                </pic:pic>
              </a:graphicData>
            </a:graphic>
          </wp:inline>
        </w:drawing>
      </w:r>
    </w:p>
    <w:p w14:paraId="12F83AEA" w14:textId="77777777" w:rsidR="00BD09ED" w:rsidRDefault="00BD09ED"/>
    <w:p w14:paraId="57F8DD60" w14:textId="77777777" w:rsidR="00BD09ED" w:rsidRPr="00775DE4" w:rsidRDefault="00000000">
      <w:pPr>
        <w:rPr>
          <w:lang w:val="en-US"/>
        </w:rPr>
      </w:pPr>
      <w:r>
        <w:rPr>
          <w:rStyle w:val="Policepardfaut"/>
          <w:rFonts w:ascii="Times New Roman" w:hAnsi="Times New Roman"/>
          <w:b/>
          <w:bCs/>
          <w:sz w:val="24"/>
          <w:szCs w:val="24"/>
          <w:lang w:val="en-US" w:eastAsia="fr-FR"/>
        </w:rPr>
        <w:t>Figure 4:</w:t>
      </w:r>
      <w:r>
        <w:rPr>
          <w:rStyle w:val="Policepardfaut"/>
          <w:rFonts w:ascii="Arial Rounded MT Bold" w:eastAsia="Calibri" w:hAnsi="Arial Rounded MT Bold"/>
          <w:b/>
          <w:bCs/>
          <w:color w:val="000000"/>
          <w:kern w:val="3"/>
          <w:sz w:val="36"/>
          <w:szCs w:val="36"/>
          <w:lang w:val="en-GB"/>
        </w:rPr>
        <w:t xml:space="preserve"> </w:t>
      </w:r>
      <w:r>
        <w:rPr>
          <w:rStyle w:val="Policepardfaut"/>
          <w:rFonts w:ascii="Times New Roman" w:hAnsi="Times New Roman"/>
          <w:b/>
          <w:bCs/>
          <w:sz w:val="24"/>
          <w:szCs w:val="24"/>
          <w:lang w:val="en-GB" w:eastAsia="fr-FR"/>
        </w:rPr>
        <w:t xml:space="preserve">Effects of </w:t>
      </w:r>
      <w:r>
        <w:rPr>
          <w:rStyle w:val="Policepardfaut"/>
          <w:rFonts w:ascii="Times New Roman" w:hAnsi="Times New Roman"/>
          <w:b/>
          <w:bCs/>
          <w:i/>
          <w:iCs/>
          <w:sz w:val="24"/>
          <w:szCs w:val="24"/>
          <w:lang w:val="en-GB" w:eastAsia="fr-FR"/>
        </w:rPr>
        <w:t xml:space="preserve">Khaya </w:t>
      </w:r>
      <w:proofErr w:type="spellStart"/>
      <w:r>
        <w:rPr>
          <w:rStyle w:val="Policepardfaut"/>
          <w:rFonts w:ascii="Times New Roman" w:hAnsi="Times New Roman"/>
          <w:b/>
          <w:bCs/>
          <w:i/>
          <w:iCs/>
          <w:sz w:val="24"/>
          <w:szCs w:val="24"/>
          <w:lang w:val="en-GB" w:eastAsia="fr-FR"/>
        </w:rPr>
        <w:t>grandifoliola</w:t>
      </w:r>
      <w:proofErr w:type="spellEnd"/>
      <w:r>
        <w:rPr>
          <w:rStyle w:val="Policepardfaut"/>
          <w:rFonts w:ascii="Times New Roman" w:hAnsi="Times New Roman"/>
          <w:b/>
          <w:bCs/>
          <w:sz w:val="24"/>
          <w:szCs w:val="24"/>
          <w:lang w:val="en-GB" w:eastAsia="fr-FR"/>
        </w:rPr>
        <w:t xml:space="preserve"> on total protein level and the amount of (GSH).</w:t>
      </w:r>
    </w:p>
    <w:p w14:paraId="015198D3"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eastAsia="fr-FR"/>
        </w:rPr>
        <w:t>(A):</w:t>
      </w:r>
      <w:r>
        <w:rPr>
          <w:rStyle w:val="Policepardfaut"/>
          <w:rFonts w:ascii="Times New Roman" w:eastAsia="Times New Roman" w:hAnsi="Times New Roman"/>
          <w:color w:val="000000"/>
          <w:kern w:val="3"/>
          <w:sz w:val="24"/>
          <w:szCs w:val="24"/>
          <w:lang w:val="en-GB" w:eastAsia="fr-FR"/>
        </w:rPr>
        <w:t xml:space="preserve"> </w:t>
      </w:r>
      <w:r>
        <w:rPr>
          <w:rStyle w:val="Policepardfaut"/>
          <w:rFonts w:ascii="Times New Roman" w:eastAsia="Calibri" w:hAnsi="Times New Roman"/>
          <w:sz w:val="24"/>
          <w:szCs w:val="24"/>
          <w:lang w:val="en-GB"/>
        </w:rPr>
        <w:t>(G1: rats treated only with water and food; G2: rats treated with LPS (1mg/kg); G3: rats treated with LPS (1mg/kg) + Baicalin; G4: LPS (1mg/kg) + KGF 75mg; G5: LPS+KGF225mg</w:t>
      </w:r>
      <w:r>
        <w:rPr>
          <w:rStyle w:val="Policepardfaut"/>
          <w:rFonts w:ascii="Times New Roman" w:hAnsi="Times New Roman"/>
          <w:sz w:val="24"/>
          <w:szCs w:val="24"/>
          <w:lang w:val="en-GB"/>
        </w:rPr>
        <w:t xml:space="preserve">. </w:t>
      </w:r>
      <w:r>
        <w:rPr>
          <w:rStyle w:val="Policepardfaut"/>
          <w:rFonts w:ascii="Times New Roman" w:hAnsi="Times New Roman"/>
          <w:sz w:val="24"/>
          <w:szCs w:val="24"/>
          <w:lang w:val="en-US" w:eastAsia="fr-FR"/>
        </w:rPr>
        <w:t>(B):</w:t>
      </w:r>
      <w:r>
        <w:rPr>
          <w:rStyle w:val="Policepardfaut"/>
          <w:rFonts w:ascii="Times New Roman" w:eastAsia="Times New Roman" w:hAnsi="Times New Roman"/>
          <w:color w:val="000000"/>
          <w:kern w:val="3"/>
          <w:sz w:val="24"/>
          <w:szCs w:val="24"/>
          <w:lang w:val="en-GB" w:eastAsia="fr-FR"/>
        </w:rPr>
        <w:t xml:space="preserve"> </w:t>
      </w:r>
      <w:r>
        <w:rPr>
          <w:rStyle w:val="Policepardfaut"/>
          <w:rFonts w:ascii="Times New Roman" w:eastAsia="Calibri" w:hAnsi="Times New Roman"/>
          <w:sz w:val="24"/>
          <w:szCs w:val="24"/>
          <w:lang w:val="en-GB"/>
        </w:rPr>
        <w:t>(G1: rats treated only with water and food; G2: rats treated with LPS (1mg/kg); G3: rats treated with LPS (1mg/kg) + Baicalin; G4: LPS (1mg/kg) + KGF 75mg; G5: LPS+KGF225mg</w:t>
      </w:r>
      <w:r>
        <w:rPr>
          <w:rStyle w:val="Policepardfaut"/>
          <w:rFonts w:ascii="Times New Roman" w:hAnsi="Times New Roman"/>
          <w:sz w:val="24"/>
          <w:szCs w:val="24"/>
          <w:lang w:val="en-GB"/>
        </w:rPr>
        <w:t>.</w:t>
      </w:r>
      <w:r>
        <w:rPr>
          <w:rStyle w:val="Policepardfaut"/>
          <w:rFonts w:ascii="Times New Roman" w:hAnsi="Times New Roman"/>
          <w:sz w:val="24"/>
          <w:szCs w:val="24"/>
          <w:lang w:val="en-GB" w:eastAsia="fr-FR"/>
        </w:rPr>
        <w:t>a= significant difference from G1 p&lt; 0.05; b= significant difference from G2.</w:t>
      </w:r>
    </w:p>
    <w:p w14:paraId="32608E2D" w14:textId="77777777" w:rsidR="00BD09ED" w:rsidRPr="00775DE4" w:rsidRDefault="00000000">
      <w:pPr>
        <w:rPr>
          <w:lang w:val="en-US"/>
        </w:rPr>
      </w:pPr>
      <w:r>
        <w:rPr>
          <w:rStyle w:val="Policepardfaut"/>
          <w:rFonts w:ascii="Times New Roman" w:hAnsi="Times New Roman"/>
          <w:b/>
          <w:bCs/>
          <w:sz w:val="24"/>
          <w:szCs w:val="24"/>
          <w:lang w:val="en-GB" w:eastAsia="fr-FR"/>
        </w:rPr>
        <w:t xml:space="preserve">Effects of </w:t>
      </w:r>
      <w:r>
        <w:rPr>
          <w:rStyle w:val="Policepardfaut"/>
          <w:rFonts w:ascii="Times New Roman" w:hAnsi="Times New Roman"/>
          <w:b/>
          <w:bCs/>
          <w:i/>
          <w:iCs/>
          <w:sz w:val="24"/>
          <w:szCs w:val="24"/>
          <w:lang w:val="en-GB" w:eastAsia="fr-FR"/>
        </w:rPr>
        <w:t xml:space="preserve">Khaya </w:t>
      </w:r>
      <w:proofErr w:type="spellStart"/>
      <w:r>
        <w:rPr>
          <w:rStyle w:val="Policepardfaut"/>
          <w:rFonts w:ascii="Times New Roman" w:hAnsi="Times New Roman"/>
          <w:b/>
          <w:bCs/>
          <w:i/>
          <w:iCs/>
          <w:sz w:val="24"/>
          <w:szCs w:val="24"/>
          <w:lang w:val="en-GB" w:eastAsia="fr-FR"/>
        </w:rPr>
        <w:t>grandifoliola</w:t>
      </w:r>
      <w:proofErr w:type="spellEnd"/>
      <w:r>
        <w:rPr>
          <w:rStyle w:val="Policepardfaut"/>
          <w:rFonts w:ascii="Times New Roman" w:hAnsi="Times New Roman"/>
          <w:b/>
          <w:bCs/>
          <w:sz w:val="24"/>
          <w:szCs w:val="24"/>
          <w:lang w:val="en-GB" w:eastAsia="fr-FR"/>
        </w:rPr>
        <w:t xml:space="preserve"> on nitric oxide concentration and acetylcholinesterase activity.</w:t>
      </w:r>
    </w:p>
    <w:p w14:paraId="3D3B1EAE" w14:textId="77777777" w:rsidR="00BD09ED" w:rsidRPr="00775DE4" w:rsidRDefault="00000000">
      <w:pPr>
        <w:spacing w:line="360" w:lineRule="auto"/>
        <w:jc w:val="both"/>
        <w:rPr>
          <w:lang w:val="en-US"/>
        </w:rPr>
      </w:pPr>
      <w:r>
        <w:rPr>
          <w:rStyle w:val="Policepardfaut"/>
          <w:rFonts w:ascii="Times New Roman" w:hAnsi="Times New Roman"/>
          <w:sz w:val="24"/>
          <w:szCs w:val="24"/>
          <w:lang w:val="en-GB" w:eastAsia="fr-FR"/>
        </w:rPr>
        <w:t xml:space="preserve">Figure 5A shows that the nitrite concentration decreased significantly in the KG-treated groups in comparison to the LPS-intoxicated group </w:t>
      </w:r>
      <w:r>
        <w:rPr>
          <w:rStyle w:val="Policepardfaut"/>
          <w:rFonts w:ascii="Times New Roman" w:hAnsi="Times New Roman"/>
          <w:sz w:val="24"/>
          <w:szCs w:val="24"/>
          <w:lang w:val="en-GB"/>
        </w:rPr>
        <w:t>(Fig 5A)</w:t>
      </w:r>
      <w:r>
        <w:rPr>
          <w:rStyle w:val="Policepardfaut"/>
          <w:rFonts w:ascii="Times New Roman" w:hAnsi="Times New Roman"/>
          <w:sz w:val="24"/>
          <w:szCs w:val="24"/>
          <w:lang w:val="en-GB" w:eastAsia="fr-FR"/>
        </w:rPr>
        <w:t xml:space="preserve">. </w:t>
      </w:r>
      <w:r>
        <w:rPr>
          <w:rStyle w:val="Policepardfaut"/>
          <w:rFonts w:ascii="Times New Roman" w:eastAsia="Calibri" w:hAnsi="Times New Roman"/>
          <w:sz w:val="24"/>
          <w:szCs w:val="24"/>
          <w:lang w:val="en-GB"/>
        </w:rPr>
        <w:t xml:space="preserve">The </w:t>
      </w:r>
      <w:r>
        <w:rPr>
          <w:rStyle w:val="Policepardfaut"/>
          <w:rFonts w:ascii="Times New Roman" w:hAnsi="Times New Roman"/>
          <w:sz w:val="24"/>
          <w:szCs w:val="24"/>
          <w:lang w:val="en-GB"/>
        </w:rPr>
        <w:t>activity</w:t>
      </w:r>
      <w:r>
        <w:rPr>
          <w:rStyle w:val="Policepardfaut"/>
          <w:rFonts w:ascii="Times New Roman" w:eastAsia="Calibri" w:hAnsi="Times New Roman"/>
          <w:sz w:val="24"/>
          <w:szCs w:val="24"/>
          <w:lang w:val="en-GB"/>
        </w:rPr>
        <w:t xml:space="preserve"> of acetylcholinesterase was significantly reduced in the KG</w:t>
      </w:r>
      <w:r>
        <w:rPr>
          <w:rStyle w:val="Policepardfaut"/>
          <w:rFonts w:ascii="Times New Roman" w:hAnsi="Times New Roman"/>
          <w:sz w:val="24"/>
          <w:szCs w:val="24"/>
          <w:lang w:val="en-GB"/>
        </w:rPr>
        <w:t>-treated</w:t>
      </w:r>
      <w:r>
        <w:rPr>
          <w:rStyle w:val="Policepardfaut"/>
          <w:rFonts w:ascii="Times New Roman" w:eastAsia="Calibri" w:hAnsi="Times New Roman"/>
          <w:sz w:val="24"/>
          <w:szCs w:val="24"/>
          <w:lang w:val="en-GB"/>
        </w:rPr>
        <w:t xml:space="preserve"> group</w:t>
      </w:r>
      <w:r>
        <w:rPr>
          <w:rStyle w:val="Policepardfaut"/>
          <w:rFonts w:ascii="Times New Roman" w:hAnsi="Times New Roman"/>
          <w:sz w:val="24"/>
          <w:szCs w:val="24"/>
          <w:lang w:val="en-GB"/>
        </w:rPr>
        <w:t>s</w:t>
      </w:r>
      <w:r>
        <w:rPr>
          <w:rStyle w:val="Policepardfaut"/>
          <w:rFonts w:ascii="Times New Roman" w:eastAsia="Calibri" w:hAnsi="Times New Roman"/>
          <w:sz w:val="24"/>
          <w:szCs w:val="24"/>
          <w:lang w:val="en-GB"/>
        </w:rPr>
        <w:t xml:space="preserve"> in contrast to the intoxicated group</w:t>
      </w:r>
      <w:r>
        <w:rPr>
          <w:rStyle w:val="Policepardfaut"/>
          <w:rFonts w:ascii="Times New Roman" w:hAnsi="Times New Roman"/>
          <w:sz w:val="24"/>
          <w:szCs w:val="24"/>
          <w:lang w:val="en-GB"/>
        </w:rPr>
        <w:t xml:space="preserve"> (Fig 5B)</w:t>
      </w:r>
      <w:r>
        <w:rPr>
          <w:rStyle w:val="Policepardfaut"/>
          <w:rFonts w:ascii="Times New Roman" w:eastAsia="Calibri" w:hAnsi="Times New Roman"/>
          <w:sz w:val="24"/>
          <w:szCs w:val="24"/>
          <w:lang w:val="en-GB"/>
        </w:rPr>
        <w:t xml:space="preserve">. </w:t>
      </w:r>
    </w:p>
    <w:p w14:paraId="2014BF62" w14:textId="77777777" w:rsidR="00BD09ED" w:rsidRPr="00775DE4" w:rsidRDefault="00000000">
      <w:pPr>
        <w:rPr>
          <w:lang w:val="en-US"/>
        </w:rPr>
      </w:pPr>
      <w:r>
        <w:rPr>
          <w:rStyle w:val="Policepardfaut"/>
          <w:rFonts w:ascii="Times New Roman" w:hAnsi="Times New Roman"/>
          <w:noProof/>
          <w:sz w:val="24"/>
          <w:szCs w:val="24"/>
          <w:lang w:val="en-US" w:eastAsia="fr-FR"/>
        </w:rPr>
        <mc:AlternateContent>
          <mc:Choice Requires="wps">
            <w:drawing>
              <wp:anchor distT="0" distB="0" distL="114300" distR="114300" simplePos="0" relativeHeight="251664384" behindDoc="0" locked="0" layoutInCell="1" allowOverlap="1" wp14:anchorId="0E11D9BA" wp14:editId="5DDA602D">
                <wp:simplePos x="0" y="0"/>
                <wp:positionH relativeFrom="column">
                  <wp:posOffset>-747393</wp:posOffset>
                </wp:positionH>
                <wp:positionV relativeFrom="paragraph">
                  <wp:posOffset>271777</wp:posOffset>
                </wp:positionV>
                <wp:extent cx="7038978" cy="3047366"/>
                <wp:effectExtent l="0" t="0" r="28572" b="19684"/>
                <wp:wrapNone/>
                <wp:docPr id="93377795" name="Rectangle 14"/>
                <wp:cNvGraphicFramePr/>
                <a:graphic xmlns:a="http://schemas.openxmlformats.org/drawingml/2006/main">
                  <a:graphicData uri="http://schemas.microsoft.com/office/word/2010/wordprocessingShape">
                    <wps:wsp>
                      <wps:cNvSpPr/>
                      <wps:spPr>
                        <a:xfrm>
                          <a:off x="0" y="0"/>
                          <a:ext cx="7038978" cy="3047366"/>
                        </a:xfrm>
                        <a:prstGeom prst="rect">
                          <a:avLst/>
                        </a:prstGeom>
                        <a:solidFill>
                          <a:srgbClr val="FFFFFF"/>
                        </a:solidFill>
                        <a:ln w="12701" cap="flat">
                          <a:solidFill>
                            <a:srgbClr val="FFFFFF"/>
                          </a:solidFill>
                          <a:prstDash val="solid"/>
                          <a:miter/>
                        </a:ln>
                      </wps:spPr>
                      <wps:txbx>
                        <w:txbxContent>
                          <w:p w14:paraId="7BEC7894" w14:textId="77777777" w:rsidR="00BD09ED" w:rsidRDefault="00000000">
                            <w:pPr>
                              <w:jc w:val="center"/>
                            </w:pPr>
                            <w:r>
                              <w:rPr>
                                <w:noProof/>
                              </w:rPr>
                              <w:drawing>
                                <wp:inline distT="0" distB="0" distL="0" distR="0" wp14:anchorId="2B185AF7" wp14:editId="6066744B">
                                  <wp:extent cx="7086600" cy="3867153"/>
                                  <wp:effectExtent l="0" t="0" r="0" b="0"/>
                                  <wp:docPr id="1079002800"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86600" cy="3867153"/>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0E11D9BA" id="Rectangle 14" o:spid="_x0000_s1030" style="position:absolute;margin-left:-58.85pt;margin-top:21.4pt;width:554.25pt;height:239.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" strokecolor="white" strokeweight=".35281mm">
                <v:textbox>
                  <w:txbxContent>
                    <w:p w14:paraId="7BEC7894" w14:textId="77777777" w:rsidR="00BD09ED" w:rsidRDefault="00000000">
                      <w:pPr>
                        <w:jc w:val="center"/>
                      </w:pPr>
                      <w:r>
                        <w:rPr>
                          <w:noProof/>
                        </w:rPr>
                        <w:drawing>
                          <wp:inline distT="0" distB="0" distL="0" distR="0" wp14:anchorId="2B185AF7" wp14:editId="6066744B">
                            <wp:extent cx="7086600" cy="3867153"/>
                            <wp:effectExtent l="0" t="0" r="0" b="0"/>
                            <wp:docPr id="1079002800"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86600" cy="3867153"/>
                                    </a:xfrm>
                                    <a:prstGeom prst="rect">
                                      <a:avLst/>
                                    </a:prstGeom>
                                    <a:noFill/>
                                    <a:ln>
                                      <a:noFill/>
                                      <a:prstDash/>
                                    </a:ln>
                                  </pic:spPr>
                                </pic:pic>
                              </a:graphicData>
                            </a:graphic>
                          </wp:inline>
                        </w:drawing>
                      </w:r>
                    </w:p>
                  </w:txbxContent>
                </v:textbox>
              </v:rect>
            </w:pict>
          </mc:Fallback>
        </mc:AlternateContent>
      </w:r>
    </w:p>
    <w:p w14:paraId="56FEDD61" w14:textId="77777777" w:rsidR="00BD09ED" w:rsidRDefault="00BD09ED">
      <w:pPr>
        <w:rPr>
          <w:rFonts w:ascii="Times New Roman" w:hAnsi="Times New Roman"/>
          <w:sz w:val="24"/>
          <w:szCs w:val="24"/>
          <w:lang w:val="en-US" w:eastAsia="fr-FR"/>
        </w:rPr>
      </w:pPr>
    </w:p>
    <w:p w14:paraId="0A7FB6B9" w14:textId="77777777" w:rsidR="00BD09ED" w:rsidRDefault="00BD09ED">
      <w:pPr>
        <w:rPr>
          <w:rFonts w:ascii="Times New Roman" w:hAnsi="Times New Roman"/>
          <w:sz w:val="24"/>
          <w:szCs w:val="24"/>
          <w:lang w:val="en-US" w:eastAsia="fr-FR"/>
        </w:rPr>
      </w:pPr>
    </w:p>
    <w:p w14:paraId="60917A92" w14:textId="77777777" w:rsidR="00BD09ED" w:rsidRDefault="00BD09ED">
      <w:pPr>
        <w:rPr>
          <w:rFonts w:ascii="Times New Roman" w:hAnsi="Times New Roman"/>
          <w:sz w:val="24"/>
          <w:szCs w:val="24"/>
          <w:lang w:val="en-US" w:eastAsia="fr-FR"/>
        </w:rPr>
      </w:pPr>
    </w:p>
    <w:p w14:paraId="4818290D" w14:textId="77777777" w:rsidR="00BD09ED" w:rsidRDefault="00BD09ED">
      <w:pPr>
        <w:rPr>
          <w:rFonts w:ascii="Times New Roman" w:hAnsi="Times New Roman"/>
          <w:sz w:val="24"/>
          <w:szCs w:val="24"/>
          <w:lang w:val="en-US" w:eastAsia="fr-FR"/>
        </w:rPr>
      </w:pPr>
    </w:p>
    <w:p w14:paraId="61EBB4C8" w14:textId="77777777" w:rsidR="00BD09ED" w:rsidRDefault="00BD09ED">
      <w:pPr>
        <w:rPr>
          <w:rFonts w:ascii="Times New Roman" w:hAnsi="Times New Roman"/>
          <w:sz w:val="24"/>
          <w:szCs w:val="24"/>
          <w:lang w:val="en-US" w:eastAsia="fr-FR"/>
        </w:rPr>
      </w:pPr>
    </w:p>
    <w:p w14:paraId="2A834D6D" w14:textId="77777777" w:rsidR="00BD09ED" w:rsidRDefault="00BD09ED">
      <w:pPr>
        <w:rPr>
          <w:rFonts w:ascii="Times New Roman" w:hAnsi="Times New Roman"/>
          <w:sz w:val="24"/>
          <w:szCs w:val="24"/>
          <w:lang w:val="en-US" w:eastAsia="fr-FR"/>
        </w:rPr>
      </w:pPr>
    </w:p>
    <w:p w14:paraId="0A3E103D" w14:textId="77777777" w:rsidR="00BD09ED" w:rsidRDefault="00BD09ED">
      <w:pPr>
        <w:rPr>
          <w:rFonts w:ascii="Times New Roman" w:hAnsi="Times New Roman"/>
          <w:sz w:val="24"/>
          <w:szCs w:val="24"/>
          <w:lang w:val="en-US" w:eastAsia="fr-FR"/>
        </w:rPr>
      </w:pPr>
    </w:p>
    <w:p w14:paraId="0A01AC23" w14:textId="77777777" w:rsidR="00BD09ED" w:rsidRDefault="00BD09ED">
      <w:pPr>
        <w:rPr>
          <w:rFonts w:ascii="Times New Roman" w:hAnsi="Times New Roman"/>
          <w:sz w:val="24"/>
          <w:szCs w:val="24"/>
          <w:lang w:val="en-US" w:eastAsia="fr-FR"/>
        </w:rPr>
      </w:pPr>
    </w:p>
    <w:p w14:paraId="7D356220" w14:textId="77777777" w:rsidR="00BD09ED" w:rsidRDefault="00BD09ED">
      <w:pPr>
        <w:rPr>
          <w:rFonts w:ascii="Times New Roman" w:hAnsi="Times New Roman"/>
          <w:sz w:val="24"/>
          <w:szCs w:val="24"/>
          <w:lang w:val="en-US" w:eastAsia="fr-FR"/>
        </w:rPr>
      </w:pPr>
    </w:p>
    <w:p w14:paraId="0402544C" w14:textId="77777777" w:rsidR="00BD09ED" w:rsidRDefault="00BD09ED">
      <w:pPr>
        <w:rPr>
          <w:rFonts w:ascii="Times New Roman" w:hAnsi="Times New Roman"/>
          <w:sz w:val="24"/>
          <w:szCs w:val="24"/>
          <w:lang w:val="en-US" w:eastAsia="fr-FR"/>
        </w:rPr>
      </w:pPr>
    </w:p>
    <w:p w14:paraId="6868A606" w14:textId="77777777" w:rsidR="00BD09ED" w:rsidRDefault="00BD09ED">
      <w:pPr>
        <w:rPr>
          <w:rFonts w:ascii="Times New Roman" w:hAnsi="Times New Roman"/>
          <w:sz w:val="24"/>
          <w:szCs w:val="24"/>
          <w:lang w:val="en-US" w:eastAsia="fr-FR"/>
        </w:rPr>
      </w:pPr>
    </w:p>
    <w:p w14:paraId="11B619C9" w14:textId="77777777" w:rsidR="00BD09ED" w:rsidRPr="00775DE4" w:rsidRDefault="00000000">
      <w:pPr>
        <w:jc w:val="both"/>
        <w:rPr>
          <w:lang w:val="en-US"/>
        </w:rPr>
      </w:pPr>
      <w:r>
        <w:rPr>
          <w:rStyle w:val="Policepardfaut"/>
          <w:rFonts w:ascii="Times New Roman" w:hAnsi="Times New Roman"/>
          <w:b/>
          <w:bCs/>
          <w:sz w:val="24"/>
          <w:szCs w:val="24"/>
          <w:lang w:val="en-US" w:eastAsia="fr-FR"/>
        </w:rPr>
        <w:t>Figure 5:</w:t>
      </w:r>
      <w:r>
        <w:rPr>
          <w:rStyle w:val="Policepardfaut"/>
          <w:rFonts w:ascii="Arial Rounded MT Bold" w:hAnsi="Arial Rounded MT Bold"/>
          <w:b/>
          <w:bCs/>
          <w:smallCaps/>
          <w:color w:val="595959"/>
          <w:spacing w:val="6"/>
          <w:kern w:val="3"/>
          <w:sz w:val="36"/>
          <w:szCs w:val="36"/>
          <w:lang w:val="en-GB"/>
        </w:rPr>
        <w:t xml:space="preserve"> </w:t>
      </w:r>
      <w:r>
        <w:rPr>
          <w:rStyle w:val="Policepardfaut"/>
          <w:rFonts w:ascii="Times New Roman" w:hAnsi="Times New Roman"/>
          <w:b/>
          <w:bCs/>
          <w:sz w:val="24"/>
          <w:szCs w:val="24"/>
          <w:lang w:val="en-GB" w:eastAsia="fr-FR"/>
        </w:rPr>
        <w:t xml:space="preserve">Effects of </w:t>
      </w:r>
      <w:r>
        <w:rPr>
          <w:rStyle w:val="Policepardfaut"/>
          <w:rFonts w:ascii="Times New Roman" w:hAnsi="Times New Roman"/>
          <w:b/>
          <w:bCs/>
          <w:i/>
          <w:iCs/>
          <w:sz w:val="24"/>
          <w:szCs w:val="24"/>
          <w:lang w:val="en-GB" w:eastAsia="fr-FR"/>
        </w:rPr>
        <w:t xml:space="preserve">Khaya </w:t>
      </w:r>
      <w:proofErr w:type="spellStart"/>
      <w:r>
        <w:rPr>
          <w:rStyle w:val="Policepardfaut"/>
          <w:rFonts w:ascii="Times New Roman" w:hAnsi="Times New Roman"/>
          <w:b/>
          <w:bCs/>
          <w:i/>
          <w:iCs/>
          <w:sz w:val="24"/>
          <w:szCs w:val="24"/>
          <w:lang w:val="en-GB" w:eastAsia="fr-FR"/>
        </w:rPr>
        <w:t>grandifoliola</w:t>
      </w:r>
      <w:proofErr w:type="spellEnd"/>
      <w:r>
        <w:rPr>
          <w:rStyle w:val="Policepardfaut"/>
          <w:rFonts w:ascii="Times New Roman" w:hAnsi="Times New Roman"/>
          <w:b/>
          <w:bCs/>
          <w:sz w:val="24"/>
          <w:szCs w:val="24"/>
          <w:lang w:val="en-GB" w:eastAsia="fr-FR"/>
        </w:rPr>
        <w:t xml:space="preserve"> on nitric oxide concentration and on acetylcholinesterase activity.</w:t>
      </w:r>
    </w:p>
    <w:p w14:paraId="1207F330"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eastAsia="fr-FR"/>
        </w:rPr>
        <w:t>(A):</w:t>
      </w:r>
      <w:r>
        <w:rPr>
          <w:rStyle w:val="Policepardfaut"/>
          <w:rFonts w:ascii="Times New Roman" w:hAnsi="Times New Roman"/>
          <w:sz w:val="24"/>
          <w:szCs w:val="24"/>
          <w:lang w:val="en-GB" w:eastAsia="fr-FR"/>
        </w:rPr>
        <w:t xml:space="preserve">(G1: rats treated only with water and food; G2: rats treated with LPS (1mg/kg); G3: rats treated with LPS (1mg/kg) + Baicalin; G4: LPS (1mg/kg) + KGF 75mg; G5: </w:t>
      </w:r>
      <w:r>
        <w:rPr>
          <w:rStyle w:val="Policepardfaut"/>
          <w:rFonts w:ascii="Times New Roman" w:hAnsi="Times New Roman"/>
          <w:sz w:val="24"/>
          <w:szCs w:val="24"/>
          <w:lang w:val="en-US" w:eastAsia="fr-FR"/>
        </w:rPr>
        <w:t>(B):</w:t>
      </w:r>
      <w:r>
        <w:rPr>
          <w:rStyle w:val="Policepardfaut"/>
          <w:rFonts w:ascii="Times New Roman" w:eastAsia="Times New Roman" w:hAnsi="Times New Roman"/>
          <w:color w:val="000000"/>
          <w:kern w:val="3"/>
          <w:sz w:val="24"/>
          <w:szCs w:val="24"/>
          <w:lang w:val="en-GB" w:eastAsia="fr-FR"/>
        </w:rPr>
        <w:t xml:space="preserve"> </w:t>
      </w:r>
      <w:r>
        <w:rPr>
          <w:rStyle w:val="Policepardfaut"/>
          <w:rFonts w:ascii="Times New Roman" w:eastAsia="Calibri" w:hAnsi="Times New Roman"/>
          <w:sz w:val="24"/>
          <w:szCs w:val="24"/>
          <w:lang w:val="en-GB"/>
        </w:rPr>
        <w:t>(G1: rats treated only with water and food; G2: rats treated with LPS (1mg/kg); G3: rats treated with LPS (1mg/kg) + Baicalin; G4: LPS (1mg/kg) + KGF 75mg; G5: LPS+KGF225mg.</w:t>
      </w:r>
      <w:r>
        <w:rPr>
          <w:rStyle w:val="Policepardfaut"/>
          <w:rFonts w:ascii="Times New Roman" w:hAnsi="Times New Roman"/>
          <w:sz w:val="24"/>
          <w:szCs w:val="24"/>
          <w:lang w:val="en-US"/>
        </w:rPr>
        <w:t xml:space="preserve"> </w:t>
      </w:r>
      <w:r>
        <w:rPr>
          <w:rStyle w:val="Policepardfaut"/>
          <w:rFonts w:ascii="Times New Roman" w:hAnsi="Times New Roman"/>
          <w:sz w:val="24"/>
          <w:szCs w:val="24"/>
          <w:lang w:val="en-GB" w:eastAsia="fr-FR"/>
        </w:rPr>
        <w:t>a= significant difference from G1 p&lt; 0.05; b= significant difference from G2.</w:t>
      </w:r>
      <w:r>
        <w:rPr>
          <w:rStyle w:val="Policepardfaut"/>
          <w:rFonts w:ascii="Times New Roman" w:eastAsia="Times New Roman" w:hAnsi="Times New Roman"/>
          <w:i/>
          <w:iCs/>
          <w:color w:val="000000"/>
          <w:kern w:val="3"/>
          <w:sz w:val="24"/>
          <w:szCs w:val="24"/>
          <w:lang w:val="en-GB" w:eastAsia="fr-FR"/>
        </w:rPr>
        <w:t xml:space="preserve"> </w:t>
      </w:r>
      <w:r>
        <w:rPr>
          <w:rStyle w:val="Policepardfaut"/>
          <w:rFonts w:ascii="Times New Roman" w:eastAsia="Calibri" w:hAnsi="Times New Roman"/>
          <w:i/>
          <w:iCs/>
          <w:sz w:val="24"/>
          <w:szCs w:val="24"/>
          <w:lang w:val="en-GB"/>
        </w:rPr>
        <w:t xml:space="preserve">The data for each bar is represented as a mean ± standard deviation, n = 5. </w:t>
      </w:r>
    </w:p>
    <w:p w14:paraId="560930A2" w14:textId="77777777" w:rsidR="00BD09ED" w:rsidRPr="00775DE4" w:rsidRDefault="00000000">
      <w:pPr>
        <w:spacing w:line="360" w:lineRule="auto"/>
        <w:jc w:val="both"/>
        <w:rPr>
          <w:lang w:val="en-US"/>
        </w:rPr>
      </w:pPr>
      <w:r>
        <w:rPr>
          <w:rStyle w:val="Policepardfaut"/>
          <w:rFonts w:ascii="Times New Roman" w:hAnsi="Times New Roman"/>
          <w:b/>
          <w:bCs/>
          <w:sz w:val="24"/>
          <w:szCs w:val="24"/>
          <w:lang w:val="en-US"/>
        </w:rPr>
        <w:t xml:space="preserve">Effect of </w:t>
      </w:r>
      <w:r>
        <w:rPr>
          <w:rStyle w:val="Policepardfaut"/>
          <w:rFonts w:ascii="Times New Roman" w:hAnsi="Times New Roman"/>
          <w:b/>
          <w:bCs/>
          <w:i/>
          <w:iCs/>
          <w:sz w:val="24"/>
          <w:szCs w:val="24"/>
          <w:lang w:val="en-US"/>
        </w:rPr>
        <w:t xml:space="preserve">K </w:t>
      </w:r>
      <w:proofErr w:type="spellStart"/>
      <w:r>
        <w:rPr>
          <w:rStyle w:val="Policepardfaut"/>
          <w:rFonts w:ascii="Times New Roman" w:hAnsi="Times New Roman"/>
          <w:b/>
          <w:bCs/>
          <w:i/>
          <w:iCs/>
          <w:sz w:val="24"/>
          <w:szCs w:val="24"/>
          <w:lang w:val="en-US"/>
        </w:rPr>
        <w:t>grandifoliola</w:t>
      </w:r>
      <w:proofErr w:type="spellEnd"/>
      <w:r>
        <w:rPr>
          <w:rStyle w:val="Policepardfaut"/>
          <w:rFonts w:ascii="Times New Roman" w:hAnsi="Times New Roman"/>
          <w:b/>
          <w:bCs/>
          <w:sz w:val="24"/>
          <w:szCs w:val="24"/>
          <w:lang w:val="en-US"/>
        </w:rPr>
        <w:t xml:space="preserve"> on pro-inflammatory cytokines production</w:t>
      </w:r>
    </w:p>
    <w:p w14:paraId="399B9988" w14:textId="77777777" w:rsidR="00BD09ED" w:rsidRDefault="00000000">
      <w:pPr>
        <w:spacing w:line="360" w:lineRule="auto"/>
        <w:jc w:val="both"/>
        <w:rPr>
          <w:rFonts w:ascii="Times New Roman" w:hAnsi="Times New Roman"/>
          <w:sz w:val="24"/>
          <w:szCs w:val="24"/>
          <w:lang w:val="en-US"/>
        </w:rPr>
      </w:pPr>
      <w:r>
        <w:rPr>
          <w:rFonts w:ascii="Times New Roman" w:hAnsi="Times New Roman"/>
          <w:sz w:val="24"/>
          <w:szCs w:val="24"/>
          <w:lang w:val="en-US"/>
        </w:rPr>
        <w:t>The production of pro-inflammatory cytokines IL1β and TNFα was quantified in all treatment groups. As shown in Fig 6A and B, cytokines levels in sera were significantly reduced in rats treated with KG at both concentrations (Group 4 and Group5) compared to LPS treated group (Group 2).</w:t>
      </w:r>
    </w:p>
    <w:p w14:paraId="215DD8B7" w14:textId="77777777" w:rsidR="00BD09ED" w:rsidRDefault="00BD09ED">
      <w:pPr>
        <w:spacing w:line="360" w:lineRule="auto"/>
        <w:jc w:val="both"/>
        <w:rPr>
          <w:rFonts w:ascii="Times New Roman" w:hAnsi="Times New Roman"/>
          <w:sz w:val="24"/>
          <w:szCs w:val="24"/>
          <w:lang w:val="en-US"/>
        </w:rPr>
      </w:pPr>
    </w:p>
    <w:p w14:paraId="284FA3F2" w14:textId="77777777" w:rsidR="00BD09ED" w:rsidRPr="00775DE4" w:rsidRDefault="00000000">
      <w:pPr>
        <w:spacing w:line="360" w:lineRule="auto"/>
        <w:jc w:val="both"/>
        <w:rPr>
          <w:lang w:val="en-US"/>
        </w:rPr>
      </w:pPr>
      <w:r>
        <w:rPr>
          <w:rStyle w:val="Policepardfaut"/>
          <w:rFonts w:ascii="Times New Roman" w:hAnsi="Times New Roman"/>
          <w:b/>
          <w:bCs/>
          <w:noProof/>
          <w:sz w:val="24"/>
          <w:szCs w:val="24"/>
          <w:lang w:val="en-US"/>
        </w:rPr>
        <mc:AlternateContent>
          <mc:Choice Requires="wps">
            <w:drawing>
              <wp:anchor distT="0" distB="0" distL="114300" distR="114300" simplePos="0" relativeHeight="251665408" behindDoc="0" locked="0" layoutInCell="1" allowOverlap="1" wp14:anchorId="1DA8939D" wp14:editId="6733ABC6">
                <wp:simplePos x="0" y="0"/>
                <wp:positionH relativeFrom="column">
                  <wp:posOffset>-814072</wp:posOffset>
                </wp:positionH>
                <wp:positionV relativeFrom="paragraph">
                  <wp:posOffset>248287</wp:posOffset>
                </wp:positionV>
                <wp:extent cx="7419341" cy="3267078"/>
                <wp:effectExtent l="0" t="0" r="10159" b="28572"/>
                <wp:wrapNone/>
                <wp:docPr id="1360073378" name="Rectangle 17"/>
                <wp:cNvGraphicFramePr/>
                <a:graphic xmlns:a="http://schemas.openxmlformats.org/drawingml/2006/main">
                  <a:graphicData uri="http://schemas.microsoft.com/office/word/2010/wordprocessingShape">
                    <wps:wsp>
                      <wps:cNvSpPr/>
                      <wps:spPr>
                        <a:xfrm>
                          <a:off x="0" y="0"/>
                          <a:ext cx="7419341" cy="3267078"/>
                        </a:xfrm>
                        <a:prstGeom prst="rect">
                          <a:avLst/>
                        </a:prstGeom>
                        <a:solidFill>
                          <a:srgbClr val="FFFFFF"/>
                        </a:solidFill>
                        <a:ln w="12701" cap="flat">
                          <a:solidFill>
                            <a:srgbClr val="FFFFFF"/>
                          </a:solidFill>
                          <a:prstDash val="solid"/>
                          <a:miter/>
                        </a:ln>
                      </wps:spPr>
                      <wps:txbx>
                        <w:txbxContent>
                          <w:p w14:paraId="1A8D39F6" w14:textId="77777777" w:rsidR="00BD09ED" w:rsidRDefault="00000000">
                            <w:pPr>
                              <w:jc w:val="center"/>
                            </w:pPr>
                            <w:r>
                              <w:rPr>
                                <w:noProof/>
                              </w:rPr>
                              <w:drawing>
                                <wp:inline distT="0" distB="0" distL="0" distR="0" wp14:anchorId="558854C9" wp14:editId="6A29804E">
                                  <wp:extent cx="5622929" cy="3162937"/>
                                  <wp:effectExtent l="0" t="0" r="0" b="0"/>
                                  <wp:docPr id="1170901964"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622929" cy="3162937"/>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rect w14:anchorId="1DA8939D" id="Rectangle 17" o:spid="_x0000_s1031" style="position:absolute;left:0;text-align:left;margin-left:-64.1pt;margin-top:19.55pt;width:584.2pt;height:25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" strokecolor="white" strokeweight=".35281mm">
                <v:textbox>
                  <w:txbxContent>
                    <w:p w14:paraId="1A8D39F6" w14:textId="77777777" w:rsidR="00BD09ED" w:rsidRDefault="00000000">
                      <w:pPr>
                        <w:jc w:val="center"/>
                      </w:pPr>
                      <w:r>
                        <w:rPr>
                          <w:noProof/>
                        </w:rPr>
                        <w:drawing>
                          <wp:inline distT="0" distB="0" distL="0" distR="0" wp14:anchorId="558854C9" wp14:editId="6A29804E">
                            <wp:extent cx="5622929" cy="3162937"/>
                            <wp:effectExtent l="0" t="0" r="0" b="0"/>
                            <wp:docPr id="1170901964"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622929" cy="3162937"/>
                                    </a:xfrm>
                                    <a:prstGeom prst="rect">
                                      <a:avLst/>
                                    </a:prstGeom>
                                    <a:noFill/>
                                    <a:ln>
                                      <a:noFill/>
                                      <a:prstDash/>
                                    </a:ln>
                                  </pic:spPr>
                                </pic:pic>
                              </a:graphicData>
                            </a:graphic>
                          </wp:inline>
                        </w:drawing>
                      </w:r>
                    </w:p>
                  </w:txbxContent>
                </v:textbox>
              </v:rect>
            </w:pict>
          </mc:Fallback>
        </mc:AlternateContent>
      </w:r>
    </w:p>
    <w:p w14:paraId="12514EFD" w14:textId="77777777" w:rsidR="00BD09ED" w:rsidRDefault="00BD09ED">
      <w:pPr>
        <w:spacing w:line="360" w:lineRule="auto"/>
        <w:jc w:val="both"/>
        <w:rPr>
          <w:rFonts w:ascii="Times New Roman" w:hAnsi="Times New Roman"/>
          <w:sz w:val="24"/>
          <w:szCs w:val="24"/>
          <w:lang w:val="en-US"/>
        </w:rPr>
      </w:pPr>
    </w:p>
    <w:p w14:paraId="544FEBBE" w14:textId="77777777" w:rsidR="00BD09ED" w:rsidRDefault="00BD09ED">
      <w:pPr>
        <w:spacing w:line="360" w:lineRule="auto"/>
        <w:jc w:val="both"/>
        <w:rPr>
          <w:rFonts w:ascii="Times New Roman" w:hAnsi="Times New Roman"/>
          <w:sz w:val="24"/>
          <w:szCs w:val="24"/>
          <w:lang w:val="en-US"/>
        </w:rPr>
      </w:pPr>
    </w:p>
    <w:p w14:paraId="1913BBD5" w14:textId="77777777" w:rsidR="00BD09ED" w:rsidRDefault="00BD09ED">
      <w:pPr>
        <w:spacing w:line="360" w:lineRule="auto"/>
        <w:jc w:val="both"/>
        <w:rPr>
          <w:rFonts w:ascii="Times New Roman" w:hAnsi="Times New Roman"/>
          <w:sz w:val="24"/>
          <w:szCs w:val="24"/>
          <w:lang w:val="en-US"/>
        </w:rPr>
      </w:pPr>
    </w:p>
    <w:p w14:paraId="25198BC2" w14:textId="77777777" w:rsidR="00BD09ED" w:rsidRDefault="00BD09ED">
      <w:pPr>
        <w:spacing w:line="360" w:lineRule="auto"/>
        <w:jc w:val="both"/>
        <w:rPr>
          <w:rFonts w:ascii="Times New Roman" w:hAnsi="Times New Roman"/>
          <w:sz w:val="24"/>
          <w:szCs w:val="24"/>
          <w:lang w:val="en-US"/>
        </w:rPr>
      </w:pPr>
    </w:p>
    <w:p w14:paraId="60135FDA" w14:textId="77777777" w:rsidR="00BD09ED" w:rsidRDefault="00BD09ED">
      <w:pPr>
        <w:spacing w:line="360" w:lineRule="auto"/>
        <w:jc w:val="both"/>
        <w:rPr>
          <w:rFonts w:ascii="Times New Roman" w:hAnsi="Times New Roman"/>
          <w:sz w:val="24"/>
          <w:szCs w:val="24"/>
          <w:lang w:val="en-US"/>
        </w:rPr>
      </w:pPr>
    </w:p>
    <w:p w14:paraId="625107E2" w14:textId="77777777" w:rsidR="00BD09ED" w:rsidRDefault="00BD09ED">
      <w:pPr>
        <w:spacing w:line="360" w:lineRule="auto"/>
        <w:jc w:val="both"/>
        <w:rPr>
          <w:rFonts w:ascii="Times New Roman" w:hAnsi="Times New Roman"/>
          <w:sz w:val="24"/>
          <w:szCs w:val="24"/>
          <w:lang w:val="en-US"/>
        </w:rPr>
      </w:pPr>
    </w:p>
    <w:p w14:paraId="59A85333" w14:textId="77777777" w:rsidR="00BD09ED" w:rsidRDefault="00BD09ED">
      <w:pPr>
        <w:spacing w:line="360" w:lineRule="auto"/>
        <w:jc w:val="both"/>
        <w:rPr>
          <w:rFonts w:ascii="Times New Roman" w:hAnsi="Times New Roman"/>
          <w:sz w:val="24"/>
          <w:szCs w:val="24"/>
          <w:lang w:val="en-US"/>
        </w:rPr>
      </w:pPr>
    </w:p>
    <w:p w14:paraId="298CAD29" w14:textId="77777777" w:rsidR="00BD09ED" w:rsidRDefault="00BD09ED">
      <w:pPr>
        <w:spacing w:line="360" w:lineRule="auto"/>
        <w:jc w:val="both"/>
        <w:rPr>
          <w:rFonts w:ascii="Times New Roman" w:hAnsi="Times New Roman"/>
          <w:sz w:val="24"/>
          <w:szCs w:val="24"/>
          <w:lang w:val="en-US"/>
        </w:rPr>
      </w:pPr>
    </w:p>
    <w:p w14:paraId="14DBCB60" w14:textId="77777777" w:rsidR="00BD09ED" w:rsidRDefault="00000000">
      <w:pPr>
        <w:spacing w:line="360" w:lineRule="auto"/>
        <w:jc w:val="both"/>
        <w:rPr>
          <w:rFonts w:ascii="Times New Roman" w:hAnsi="Times New Roman"/>
          <w:b/>
          <w:bCs/>
          <w:sz w:val="24"/>
          <w:szCs w:val="24"/>
          <w:lang w:val="en-US" w:eastAsia="fr-FR"/>
        </w:rPr>
      </w:pPr>
      <w:r>
        <w:rPr>
          <w:rFonts w:ascii="Times New Roman" w:hAnsi="Times New Roman"/>
          <w:b/>
          <w:bCs/>
          <w:sz w:val="24"/>
          <w:szCs w:val="24"/>
          <w:lang w:val="en-US" w:eastAsia="fr-FR"/>
        </w:rPr>
        <w:t xml:space="preserve">Figure </w:t>
      </w:r>
      <w:commentRangeStart w:id="6"/>
      <w:r>
        <w:rPr>
          <w:rFonts w:ascii="Times New Roman" w:hAnsi="Times New Roman"/>
          <w:b/>
          <w:bCs/>
          <w:sz w:val="24"/>
          <w:szCs w:val="24"/>
          <w:lang w:val="en-US" w:eastAsia="fr-FR"/>
        </w:rPr>
        <w:t>6</w:t>
      </w:r>
      <w:commentRangeEnd w:id="6"/>
      <w:r w:rsidR="00C15B66">
        <w:rPr>
          <w:rStyle w:val="CommentReference"/>
        </w:rPr>
        <w:commentReference w:id="6"/>
      </w:r>
      <w:r>
        <w:rPr>
          <w:rFonts w:ascii="Times New Roman" w:hAnsi="Times New Roman"/>
          <w:b/>
          <w:bCs/>
          <w:sz w:val="24"/>
          <w:szCs w:val="24"/>
          <w:lang w:val="en-US" w:eastAsia="fr-FR"/>
        </w:rPr>
        <w:t>:</w:t>
      </w:r>
    </w:p>
    <w:p w14:paraId="4F15CE4F" w14:textId="28D1EBD8" w:rsidR="00BD09ED" w:rsidRPr="00775DE4" w:rsidRDefault="00000000">
      <w:pPr>
        <w:spacing w:line="360" w:lineRule="auto"/>
        <w:jc w:val="both"/>
        <w:rPr>
          <w:lang w:val="en-US"/>
        </w:rPr>
      </w:pPr>
      <w:r>
        <w:rPr>
          <w:rStyle w:val="Policepardfaut"/>
          <w:rFonts w:ascii="Times New Roman" w:hAnsi="Times New Roman"/>
          <w:b/>
          <w:bCs/>
          <w:sz w:val="24"/>
          <w:szCs w:val="24"/>
          <w:lang w:val="en-US" w:eastAsia="fr-FR"/>
        </w:rPr>
        <w:lastRenderedPageBreak/>
        <w:t xml:space="preserve">Figure 6: </w:t>
      </w:r>
      <w:r>
        <w:rPr>
          <w:rStyle w:val="Policepardfaut"/>
          <w:rFonts w:ascii="Times New Roman" w:hAnsi="Times New Roman"/>
          <w:sz w:val="24"/>
          <w:szCs w:val="24"/>
          <w:lang w:val="en-US" w:eastAsia="fr-FR"/>
        </w:rPr>
        <w:t>Effect of KG on the</w:t>
      </w:r>
      <w:r>
        <w:rPr>
          <w:rStyle w:val="Policepardfaut"/>
          <w:rFonts w:ascii="Times New Roman" w:hAnsi="Times New Roman"/>
          <w:b/>
          <w:bCs/>
          <w:sz w:val="24"/>
          <w:szCs w:val="24"/>
          <w:lang w:val="en-US" w:eastAsia="fr-FR"/>
        </w:rPr>
        <w:t xml:space="preserve"> </w:t>
      </w:r>
      <w:r>
        <w:rPr>
          <w:rStyle w:val="Policepardfaut"/>
          <w:rFonts w:ascii="Times New Roman" w:hAnsi="Times New Roman"/>
          <w:sz w:val="24"/>
          <w:szCs w:val="24"/>
          <w:lang w:val="en-US" w:eastAsia="fr-FR"/>
        </w:rPr>
        <w:t xml:space="preserve">production of pro-inflammatory cytokines. Different rat groups were treated as described in material and methods. Sera </w:t>
      </w:r>
      <w:r w:rsidR="00C15B66">
        <w:rPr>
          <w:rStyle w:val="Policepardfaut"/>
          <w:rFonts w:ascii="Times New Roman" w:hAnsi="Times New Roman"/>
          <w:sz w:val="24"/>
          <w:szCs w:val="24"/>
          <w:lang w:val="en-US" w:eastAsia="fr-FR"/>
        </w:rPr>
        <w:t>was</w:t>
      </w:r>
      <w:r>
        <w:rPr>
          <w:rStyle w:val="Policepardfaut"/>
          <w:rFonts w:ascii="Times New Roman" w:hAnsi="Times New Roman"/>
          <w:sz w:val="24"/>
          <w:szCs w:val="24"/>
          <w:lang w:val="en-US" w:eastAsia="fr-FR"/>
        </w:rPr>
        <w:t xml:space="preserve"> prepared from rats and used for ELISA assay. (A) IL1β, (B) TNFα. Each dot represents the values for each animal of a group (n=5). *p&lt;0.05, **p&lt;0.05, ***p&lt;0.05. ### comparison between control and LPS-treated group.</w:t>
      </w:r>
    </w:p>
    <w:p w14:paraId="12987B87" w14:textId="77777777" w:rsidR="00BD09ED" w:rsidRDefault="00000000">
      <w:pPr>
        <w:pStyle w:val="Titre1"/>
        <w:spacing w:line="360" w:lineRule="auto"/>
        <w:jc w:val="both"/>
        <w:rPr>
          <w:sz w:val="24"/>
          <w:szCs w:val="24"/>
          <w:lang w:val="en-US"/>
        </w:rPr>
      </w:pPr>
      <w:r>
        <w:rPr>
          <w:sz w:val="24"/>
          <w:szCs w:val="24"/>
          <w:lang w:val="en-US"/>
        </w:rPr>
        <w:t>DISCUSSION</w:t>
      </w:r>
      <w:bookmarkEnd w:id="2"/>
    </w:p>
    <w:p w14:paraId="7EC7A0D0" w14:textId="7AC50B86" w:rsidR="00BD09ED" w:rsidRPr="00775DE4" w:rsidRDefault="00000000">
      <w:pPr>
        <w:spacing w:line="360" w:lineRule="auto"/>
        <w:jc w:val="both"/>
        <w:rPr>
          <w:lang w:val="en-US"/>
        </w:rPr>
      </w:pPr>
      <w:r>
        <w:rPr>
          <w:rStyle w:val="Policepardfaut"/>
          <w:rFonts w:ascii="Times New Roman" w:hAnsi="Times New Roman"/>
          <w:sz w:val="24"/>
          <w:szCs w:val="24"/>
          <w:lang w:val="en-US"/>
        </w:rPr>
        <w:t xml:space="preserve">Exposure to infectious bacteria has been linked to the pathogenesis of neurodegenerative disorders, notably AD (Parra-Torres et al., 2023). LPS are known to be potent pro-inflammatory agents that can cross the BBB and initiate neuroinflammation in the brain (Skrzypczak-Wiercioch &amp; Salat, 2022). Indeed, once in the body, they </w:t>
      </w:r>
      <w:r w:rsidR="00C15B66">
        <w:rPr>
          <w:rStyle w:val="Policepardfaut"/>
          <w:rFonts w:ascii="Times New Roman" w:hAnsi="Times New Roman"/>
          <w:sz w:val="24"/>
          <w:szCs w:val="24"/>
          <w:lang w:val="en-US"/>
        </w:rPr>
        <w:t>can trigger</w:t>
      </w:r>
      <w:r>
        <w:rPr>
          <w:rStyle w:val="Policepardfaut"/>
          <w:rFonts w:ascii="Times New Roman" w:hAnsi="Times New Roman"/>
          <w:sz w:val="24"/>
          <w:szCs w:val="24"/>
          <w:lang w:val="en-US"/>
        </w:rPr>
        <w:t xml:space="preserve"> inflammatory processes that generate oxidative stress, known to be harmful to biological molecules such as DNA and proteins (Zhou et al., 2021). In this research work, our aim was to find new drugs from medicinal plants that can be used to prevent the toxicity induced by LPS on the brain. Several compounds from plants, notably for their wealth of bioactive compounds, have shown potential effects against AD, such as Baicalin, polyphenols, flavonoids, tannins and coumarins thanks to their antioxidant, anti-inflammatory, antidepressant properties and their potential of inhibition of acetylcholinesterase (Calderaro et al., 2022; Song et al., 2025; Zhao et al., 2019). </w:t>
      </w:r>
    </w:p>
    <w:p w14:paraId="4B71434C" w14:textId="77777777" w:rsidR="00BD09ED" w:rsidRPr="00775DE4" w:rsidRDefault="00000000">
      <w:pPr>
        <w:spacing w:line="360" w:lineRule="auto"/>
        <w:jc w:val="both"/>
        <w:rPr>
          <w:lang w:val="en-US"/>
        </w:rPr>
      </w:pPr>
      <w:r>
        <w:rPr>
          <w:rStyle w:val="Policepardfaut"/>
          <w:rFonts w:ascii="Times New Roman" w:hAnsi="Times New Roman"/>
          <w:i/>
          <w:iCs/>
          <w:sz w:val="24"/>
          <w:szCs w:val="24"/>
          <w:lang w:val="en-US"/>
        </w:rPr>
        <w:t xml:space="preserve">Khaya </w:t>
      </w:r>
      <w:proofErr w:type="spellStart"/>
      <w:r>
        <w:rPr>
          <w:rStyle w:val="Policepardfaut"/>
          <w:rFonts w:ascii="Times New Roman" w:hAnsi="Times New Roman"/>
          <w:i/>
          <w:iCs/>
          <w:sz w:val="24"/>
          <w:szCs w:val="24"/>
          <w:lang w:val="en-US"/>
        </w:rPr>
        <w:t>grandifoliola</w:t>
      </w:r>
      <w:proofErr w:type="spellEnd"/>
      <w:r>
        <w:rPr>
          <w:rStyle w:val="Policepardfaut"/>
          <w:rFonts w:ascii="Times New Roman" w:hAnsi="Times New Roman"/>
          <w:sz w:val="24"/>
          <w:szCs w:val="24"/>
          <w:lang w:val="en-US"/>
        </w:rPr>
        <w:t xml:space="preserve"> is a plant from the </w:t>
      </w:r>
      <w:proofErr w:type="spellStart"/>
      <w:r>
        <w:rPr>
          <w:rStyle w:val="Policepardfaut"/>
          <w:rFonts w:ascii="Times New Roman" w:hAnsi="Times New Roman"/>
          <w:i/>
          <w:iCs/>
          <w:sz w:val="24"/>
          <w:szCs w:val="24"/>
          <w:lang w:val="en-US"/>
        </w:rPr>
        <w:t>Meliaceae</w:t>
      </w:r>
      <w:proofErr w:type="spellEnd"/>
      <w:r>
        <w:rPr>
          <w:rStyle w:val="Policepardfaut"/>
          <w:rFonts w:ascii="Times New Roman" w:hAnsi="Times New Roman"/>
          <w:sz w:val="24"/>
          <w:szCs w:val="24"/>
          <w:lang w:val="en-US"/>
        </w:rPr>
        <w:t xml:space="preserve"> family containing bioactive compounds such as polyphenols, flavonoids, tannins and coumarins (Atangana </w:t>
      </w:r>
      <w:proofErr w:type="spellStart"/>
      <w:r>
        <w:rPr>
          <w:rStyle w:val="Policepardfaut"/>
          <w:rFonts w:ascii="Times New Roman" w:hAnsi="Times New Roman"/>
          <w:sz w:val="24"/>
          <w:szCs w:val="24"/>
          <w:lang w:val="en-US"/>
        </w:rPr>
        <w:t>Nkene</w:t>
      </w:r>
      <w:proofErr w:type="spellEnd"/>
      <w:r>
        <w:rPr>
          <w:rStyle w:val="Policepardfaut"/>
          <w:rFonts w:ascii="Times New Roman" w:hAnsi="Times New Roman"/>
          <w:sz w:val="24"/>
          <w:szCs w:val="24"/>
          <w:lang w:val="en-US"/>
        </w:rPr>
        <w:t xml:space="preserve"> et al., 2025). Recent scientific studies have highlighted their antioxidant and anti-inflammatory properties, two key mechanisms involved in the development of AD (Mukaila et al., 2021), confirming the antioxidant properties of KG and suggesting that it may help to scavenge harmful free radicals that can damage brain cells. (Owona et al., 2025) have highlighted the anti-inflammatory and antioxidant effects of KG which could help reduce chronic inflammation by inflammasome components inhibition in THP-1 cells. </w:t>
      </w:r>
      <w:proofErr w:type="gramStart"/>
      <w:r>
        <w:rPr>
          <w:rStyle w:val="Policepardfaut"/>
          <w:rFonts w:ascii="Times New Roman" w:hAnsi="Times New Roman"/>
          <w:sz w:val="24"/>
          <w:szCs w:val="24"/>
          <w:lang w:val="en-US"/>
        </w:rPr>
        <w:t>In order to</w:t>
      </w:r>
      <w:proofErr w:type="gramEnd"/>
      <w:r>
        <w:rPr>
          <w:rStyle w:val="Policepardfaut"/>
          <w:rFonts w:ascii="Times New Roman" w:hAnsi="Times New Roman"/>
          <w:sz w:val="24"/>
          <w:szCs w:val="24"/>
          <w:lang w:val="en-US"/>
        </w:rPr>
        <w:t xml:space="preserve"> measure the effect of the plant extract </w:t>
      </w:r>
      <w:r>
        <w:rPr>
          <w:rStyle w:val="Policepardfaut"/>
          <w:rFonts w:ascii="Times New Roman" w:hAnsi="Times New Roman"/>
          <w:i/>
          <w:iCs/>
          <w:sz w:val="24"/>
          <w:szCs w:val="24"/>
          <w:lang w:val="en-US"/>
        </w:rPr>
        <w:t>in vivo</w:t>
      </w:r>
      <w:r>
        <w:rPr>
          <w:rStyle w:val="Policepardfaut"/>
          <w:rFonts w:ascii="Times New Roman" w:hAnsi="Times New Roman"/>
          <w:sz w:val="24"/>
          <w:szCs w:val="24"/>
          <w:lang w:val="en-US"/>
        </w:rPr>
        <w:t>, we have explored the neuroprotective potential of its KG-75 mg/kg and KG-225 mg/kg fractions.</w:t>
      </w:r>
    </w:p>
    <w:p w14:paraId="532F9EA3" w14:textId="77777777" w:rsidR="00BD09ED" w:rsidRDefault="00000000">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Firstly, we administered LPS at a dose of 1mg/kg for 6 days to mimic the symptoms of AD pathogenesis. Then, we conducted behavioral tests using the ANY- MAZE software. The effect of KG-75 mg and KG-225 mg fractions on anxiety and depression following exposure to LPS were assayed. Depression is a risk factor as well as a common symptom in AD. It is caused by overactive immune response in the brain, oxidative stress, reduced serotonin and acetylcholine activity. As far as anxiety is concerned, it is extremely common in AD, affecting up to 75% of </w:t>
      </w:r>
      <w:r>
        <w:rPr>
          <w:rFonts w:ascii="Times New Roman" w:hAnsi="Times New Roman"/>
          <w:sz w:val="24"/>
          <w:szCs w:val="24"/>
          <w:lang w:val="en-US"/>
        </w:rPr>
        <w:lastRenderedPageBreak/>
        <w:t xml:space="preserve">patients. In our study, we observed that anxiety and depression were improved following treatment with KG at the two doses, a result that could be explained by the anti-inflammatory and antioxidant properties of the plant </w:t>
      </w:r>
      <w:proofErr w:type="gramStart"/>
      <w:r>
        <w:rPr>
          <w:rFonts w:ascii="Times New Roman" w:hAnsi="Times New Roman"/>
          <w:sz w:val="24"/>
          <w:szCs w:val="24"/>
          <w:lang w:val="en-US"/>
        </w:rPr>
        <w:t>as it</w:t>
      </w:r>
      <w:proofErr w:type="gramEnd"/>
      <w:r>
        <w:rPr>
          <w:rFonts w:ascii="Times New Roman" w:hAnsi="Times New Roman"/>
          <w:sz w:val="24"/>
          <w:szCs w:val="24"/>
          <w:lang w:val="en-US"/>
        </w:rPr>
        <w:t xml:space="preserve"> was the case with other plant extracts which have demonstrated antioxidant and anti-inflammatory effects with promising effects against AD.</w:t>
      </w:r>
    </w:p>
    <w:p w14:paraId="64E5BFDC" w14:textId="7278516A" w:rsidR="00BD09ED" w:rsidRPr="00775DE4" w:rsidRDefault="00000000">
      <w:pPr>
        <w:spacing w:line="360" w:lineRule="auto"/>
        <w:jc w:val="both"/>
        <w:rPr>
          <w:lang w:val="en-US"/>
        </w:rPr>
      </w:pPr>
      <w:r>
        <w:rPr>
          <w:rStyle w:val="Policepardfaut"/>
          <w:rFonts w:ascii="Times New Roman" w:hAnsi="Times New Roman"/>
          <w:sz w:val="24"/>
          <w:szCs w:val="24"/>
          <w:lang w:val="en-US"/>
        </w:rPr>
        <w:t>Next, we analyzed the effect of these fractions (KG-F75 and KG-F225) on key biochemical markers of oxidative stress and inflammation. The fractions KG-</w:t>
      </w:r>
      <w:r w:rsidR="00C15B66">
        <w:rPr>
          <w:rStyle w:val="Policepardfaut"/>
          <w:rFonts w:ascii="Times New Roman" w:hAnsi="Times New Roman"/>
          <w:sz w:val="24"/>
          <w:szCs w:val="24"/>
          <w:lang w:val="en-US"/>
        </w:rPr>
        <w:t>75 and</w:t>
      </w:r>
      <w:r>
        <w:rPr>
          <w:rStyle w:val="Policepardfaut"/>
          <w:rFonts w:ascii="Times New Roman" w:hAnsi="Times New Roman"/>
          <w:sz w:val="24"/>
          <w:szCs w:val="24"/>
          <w:lang w:val="en-US"/>
        </w:rPr>
        <w:t xml:space="preserve"> KG-225 have also shown modulation of the activity of catalase, glutathione, nitric oxide and Malondialdehyde, therefore conferring a protection against oxidative stress, a crucial factor in Alzheimer’s disease pathogenesis (Bai et al., 2022). Regarding liver and kidney toxicities, the fractions restored the ALAT, ASAT and creatinine levels in treated rats, suggesting that they were not toxic to the animals at the doses used. Indeed, many research papers from our laboratory have demonstrated the hepatoprotective effect of KG, which is in line with the results obtained in this study (Galani et al., 2016; Kouam et al., 2021).</w:t>
      </w:r>
    </w:p>
    <w:p w14:paraId="5CFE434C"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rPr>
        <w:t xml:space="preserve">The exposure of rats to 1 mg/kg LPS for 6 days induced significant neurotoxicity, evaluated by the reduction of their mobility and the impairment of their short-term memory. These results are consistent with previous studies that have demonstrated the neurotoxic effects of LPS on rats (Chen et al., 2020; </w:t>
      </w:r>
      <w:proofErr w:type="spellStart"/>
      <w:r>
        <w:rPr>
          <w:rStyle w:val="Policepardfaut"/>
          <w:rFonts w:ascii="Times New Roman" w:hAnsi="Times New Roman"/>
          <w:sz w:val="24"/>
          <w:szCs w:val="24"/>
          <w:lang w:val="en-US"/>
        </w:rPr>
        <w:t>Mosalam</w:t>
      </w:r>
      <w:proofErr w:type="spellEnd"/>
      <w:r>
        <w:rPr>
          <w:rStyle w:val="Policepardfaut"/>
          <w:rFonts w:ascii="Times New Roman" w:hAnsi="Times New Roman"/>
          <w:sz w:val="24"/>
          <w:szCs w:val="24"/>
          <w:lang w:val="en-US"/>
        </w:rPr>
        <w:t xml:space="preserve"> et al., 2024). The administration of KG-75 mg and KG-225 mg for 15 days after 6 days of LPS intoxication attenuated the neurotoxicity induced by LPS, confirming their neuroprotective properties. </w:t>
      </w:r>
    </w:p>
    <w:p w14:paraId="2168956D" w14:textId="5F82A15D" w:rsidR="00BD09ED" w:rsidRPr="00775DE4" w:rsidRDefault="00000000">
      <w:pPr>
        <w:spacing w:line="360" w:lineRule="auto"/>
        <w:jc w:val="both"/>
        <w:rPr>
          <w:lang w:val="en-US"/>
        </w:rPr>
      </w:pPr>
      <w:r>
        <w:rPr>
          <w:rStyle w:val="Policepardfaut"/>
          <w:rFonts w:ascii="Times New Roman" w:hAnsi="Times New Roman"/>
          <w:sz w:val="24"/>
          <w:szCs w:val="24"/>
          <w:lang w:val="en-US"/>
        </w:rPr>
        <w:t xml:space="preserve">Examination of the enzymatic activity of antioxidant enzymes showed that the KG-75 mg and KG-225 mg fractions significantly influenced enzyme activity. These fractions led to a notable increase in the activity of catalase and nitric oxide (NO) synthase. These observations indicate that the bioactive compounds in the plant could strengthen the antioxidant defense mechanisms of cells, thus offering protection against oxidative damage. Furthermore, the KG-75 mg and KG-225 mg fractions resulted in a substantial reduction in Malondialdehyde (MDA) levels, a key indicator of oxidative stress, while reducing total protein levels, suggesting beneficial effects on cell and tissue health. Furthermore, the decrease in nitrite levels, a metabolite of nitric oxide, indicates that bioactive compounds in plants could reduce the production of nitric oxide, a crucial aspect for neuroprotection and the regulation of vasodilation which is in line with the work </w:t>
      </w:r>
      <w:r w:rsidR="00C15B66">
        <w:rPr>
          <w:rStyle w:val="Policepardfaut"/>
          <w:rFonts w:ascii="Times New Roman" w:hAnsi="Times New Roman"/>
          <w:sz w:val="24"/>
          <w:szCs w:val="24"/>
          <w:lang w:val="en-US"/>
        </w:rPr>
        <w:t>of (</w:t>
      </w:r>
      <w:r>
        <w:rPr>
          <w:rStyle w:val="Policepardfaut"/>
          <w:rFonts w:ascii="Times New Roman" w:hAnsi="Times New Roman"/>
          <w:sz w:val="24"/>
          <w:szCs w:val="24"/>
          <w:lang w:val="en-US"/>
        </w:rPr>
        <w:t>Hagiwara &amp; Matsushita, 2014; Jin et al., 2021; Moore et al., 2019).</w:t>
      </w:r>
    </w:p>
    <w:p w14:paraId="44392FC5" w14:textId="77777777" w:rsidR="00BD09ED" w:rsidRPr="00775DE4" w:rsidRDefault="00BD09ED">
      <w:pPr>
        <w:spacing w:line="360" w:lineRule="auto"/>
        <w:jc w:val="both"/>
        <w:rPr>
          <w:lang w:val="en-US"/>
        </w:rPr>
      </w:pPr>
    </w:p>
    <w:p w14:paraId="60EA62BE" w14:textId="77777777" w:rsidR="00BD09ED" w:rsidRPr="00775DE4" w:rsidRDefault="00000000">
      <w:pPr>
        <w:spacing w:line="360" w:lineRule="auto"/>
        <w:jc w:val="both"/>
        <w:rPr>
          <w:b/>
          <w:bCs/>
          <w:lang w:val="en-US"/>
        </w:rPr>
      </w:pPr>
      <w:r w:rsidRPr="00775DE4">
        <w:rPr>
          <w:b/>
          <w:bCs/>
          <w:lang w:val="en-US"/>
        </w:rPr>
        <w:t>Conclusion</w:t>
      </w:r>
    </w:p>
    <w:p w14:paraId="1ADB0C7C" w14:textId="77777777" w:rsidR="00BD09ED" w:rsidRPr="00775DE4" w:rsidRDefault="00000000">
      <w:pPr>
        <w:spacing w:line="360" w:lineRule="auto"/>
        <w:jc w:val="both"/>
        <w:rPr>
          <w:lang w:val="en-US"/>
        </w:rPr>
      </w:pPr>
      <w:r>
        <w:rPr>
          <w:rStyle w:val="Policepardfaut"/>
          <w:rFonts w:ascii="Times New Roman" w:hAnsi="Times New Roman"/>
          <w:sz w:val="24"/>
          <w:szCs w:val="24"/>
          <w:lang w:val="en-US"/>
        </w:rPr>
        <w:lastRenderedPageBreak/>
        <w:t xml:space="preserve">In conclusion, the results of this study provide preliminary evidence for the neuroprotective effect of the KG-75 mg and KG-225 mg fractions of </w:t>
      </w:r>
      <w:r>
        <w:rPr>
          <w:rStyle w:val="Policepardfaut"/>
          <w:rFonts w:ascii="Times New Roman" w:hAnsi="Times New Roman"/>
          <w:i/>
          <w:iCs/>
          <w:sz w:val="24"/>
          <w:szCs w:val="24"/>
          <w:lang w:val="en-US"/>
        </w:rPr>
        <w:t xml:space="preserve">Khaya </w:t>
      </w:r>
      <w:proofErr w:type="spellStart"/>
      <w:r>
        <w:rPr>
          <w:rStyle w:val="Policepardfaut"/>
          <w:rFonts w:ascii="Times New Roman" w:hAnsi="Times New Roman"/>
          <w:i/>
          <w:iCs/>
          <w:sz w:val="24"/>
          <w:szCs w:val="24"/>
          <w:lang w:val="en-US"/>
        </w:rPr>
        <w:t>grandifoliola</w:t>
      </w:r>
      <w:proofErr w:type="spellEnd"/>
      <w:r>
        <w:rPr>
          <w:rStyle w:val="Policepardfaut"/>
          <w:rFonts w:ascii="Times New Roman" w:hAnsi="Times New Roman"/>
          <w:sz w:val="24"/>
          <w:szCs w:val="24"/>
          <w:lang w:val="en-US"/>
        </w:rPr>
        <w:t>, which showed a neuroprotective effect against key enzymes of the antioxidant system and modulated their activities, improving the antioxidant defenses. In addition, they attenuated the LPS-induced neurotoxicity, improving cognitive performance in rats. These results suggest that these fractions could constitute promising candidates for the development of treatments against AD. Further research is needed to confirm the efficacy and safety of these in other animal models and investigate the molecular pathways involved.</w:t>
      </w:r>
    </w:p>
    <w:p w14:paraId="607AB561" w14:textId="77777777" w:rsidR="00BD09ED" w:rsidRDefault="00BD09ED">
      <w:pPr>
        <w:spacing w:line="360" w:lineRule="auto"/>
        <w:jc w:val="both"/>
        <w:rPr>
          <w:rFonts w:ascii="Times New Roman" w:hAnsi="Times New Roman"/>
          <w:sz w:val="24"/>
          <w:szCs w:val="24"/>
          <w:lang w:val="en-US"/>
        </w:rPr>
      </w:pPr>
    </w:p>
    <w:p w14:paraId="5E8D3D40" w14:textId="77777777" w:rsidR="00BD09ED" w:rsidRPr="00775DE4" w:rsidRDefault="00000000">
      <w:pPr>
        <w:spacing w:line="360" w:lineRule="auto"/>
        <w:jc w:val="both"/>
        <w:rPr>
          <w:lang w:val="en-US"/>
        </w:rPr>
      </w:pPr>
      <w:r>
        <w:rPr>
          <w:rStyle w:val="Policepardfaut"/>
          <w:rFonts w:ascii="Times New Roman" w:hAnsi="Times New Roman"/>
          <w:b/>
          <w:bCs/>
          <w:sz w:val="24"/>
          <w:szCs w:val="24"/>
          <w:lang w:val="en-US"/>
        </w:rPr>
        <w:t xml:space="preserve">Consent: </w:t>
      </w:r>
      <w:r>
        <w:rPr>
          <w:rStyle w:val="Policepardfaut"/>
          <w:rFonts w:ascii="Times New Roman" w:hAnsi="Times New Roman"/>
          <w:sz w:val="24"/>
          <w:szCs w:val="24"/>
          <w:lang w:val="en-US"/>
        </w:rPr>
        <w:t>It is not applicable.</w:t>
      </w:r>
    </w:p>
    <w:p w14:paraId="6B73B97B" w14:textId="77777777" w:rsidR="00BD09ED" w:rsidRPr="00775DE4" w:rsidRDefault="00000000">
      <w:pPr>
        <w:spacing w:line="360" w:lineRule="auto"/>
        <w:jc w:val="both"/>
        <w:rPr>
          <w:lang w:val="en-US"/>
        </w:rPr>
      </w:pPr>
      <w:r>
        <w:rPr>
          <w:rStyle w:val="Policepardfaut"/>
          <w:rFonts w:ascii="Times New Roman" w:hAnsi="Times New Roman"/>
          <w:b/>
          <w:bCs/>
          <w:sz w:val="24"/>
          <w:szCs w:val="24"/>
          <w:lang w:val="en-US"/>
        </w:rPr>
        <w:t xml:space="preserve">Ethical approval: </w:t>
      </w:r>
      <w:r>
        <w:rPr>
          <w:rStyle w:val="Policepardfaut"/>
          <w:rFonts w:ascii="Times New Roman" w:hAnsi="Times New Roman"/>
          <w:sz w:val="24"/>
          <w:szCs w:val="24"/>
          <w:lang w:val="en-US"/>
        </w:rPr>
        <w:t>All experimental procedures were conducted in accordance with the guidelines of the National veterinary board rules for animal and human bioethics (BTC-JIRB2024-97).</w:t>
      </w:r>
    </w:p>
    <w:p w14:paraId="519F9FD7" w14:textId="08B98A49" w:rsidR="00BD09ED" w:rsidRPr="00775DE4" w:rsidRDefault="00000000">
      <w:pPr>
        <w:spacing w:line="360" w:lineRule="auto"/>
        <w:jc w:val="both"/>
        <w:rPr>
          <w:lang w:val="en-US"/>
        </w:rPr>
      </w:pPr>
      <w:r>
        <w:rPr>
          <w:rStyle w:val="Policepardfaut"/>
          <w:rFonts w:ascii="Times New Roman" w:hAnsi="Times New Roman"/>
          <w:b/>
          <w:bCs/>
          <w:sz w:val="24"/>
          <w:szCs w:val="24"/>
          <w:lang w:val="en-US"/>
        </w:rPr>
        <w:t xml:space="preserve">Competing interests: </w:t>
      </w:r>
      <w:r>
        <w:rPr>
          <w:rStyle w:val="Policepardfaut"/>
          <w:rFonts w:ascii="Times New Roman" w:hAnsi="Times New Roman"/>
          <w:sz w:val="24"/>
          <w:szCs w:val="24"/>
          <w:lang w:val="en-US"/>
        </w:rPr>
        <w:t xml:space="preserve">Authors declare that no competing interest </w:t>
      </w:r>
      <w:r w:rsidR="00C15B66">
        <w:rPr>
          <w:rStyle w:val="Policepardfaut"/>
          <w:rFonts w:ascii="Times New Roman" w:hAnsi="Times New Roman"/>
          <w:sz w:val="24"/>
          <w:szCs w:val="24"/>
          <w:lang w:val="en-US"/>
        </w:rPr>
        <w:t>exists</w:t>
      </w:r>
      <w:r>
        <w:rPr>
          <w:rStyle w:val="Policepardfaut"/>
          <w:rFonts w:ascii="Times New Roman" w:hAnsi="Times New Roman"/>
          <w:sz w:val="24"/>
          <w:szCs w:val="24"/>
          <w:lang w:val="en-US"/>
        </w:rPr>
        <w:t>.</w:t>
      </w:r>
    </w:p>
    <w:p w14:paraId="73C3D431" w14:textId="77777777" w:rsidR="00BD09ED" w:rsidRDefault="0000000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REFERENCES</w:t>
      </w:r>
    </w:p>
    <w:p w14:paraId="3AB05AE1" w14:textId="77777777" w:rsidR="00BD09ED" w:rsidRDefault="00000000">
      <w:pPr>
        <w:pStyle w:val="EndNoteBibliography"/>
        <w:spacing w:after="0"/>
        <w:ind w:left="720" w:hanging="720"/>
      </w:pPr>
      <w:r>
        <w:t xml:space="preserve">Akingbade, G. T., </w:t>
      </w:r>
      <w:proofErr w:type="spellStart"/>
      <w:r>
        <w:t>Ijomone</w:t>
      </w:r>
      <w:proofErr w:type="spellEnd"/>
      <w:r>
        <w:t>, O. M., Imam, A., Aschner, M., &amp; Ajao, M. S. (2023). Correction to: D</w:t>
      </w:r>
      <w:r>
        <w:rPr>
          <w:rStyle w:val="Policepardfaut"/>
          <w:rFonts w:ascii="Cambria Math" w:hAnsi="Cambria Math" w:cs="Cambria Math"/>
        </w:rPr>
        <w:noBreakHyphen/>
      </w:r>
      <w:r>
        <w:t>Ribose</w:t>
      </w:r>
      <w:r>
        <w:rPr>
          <w:rStyle w:val="Policepardfaut"/>
          <w:rFonts w:ascii="Cambria Math" w:hAnsi="Cambria Math" w:cs="Cambria Math"/>
        </w:rPr>
        <w:noBreakHyphen/>
      </w:r>
      <w:r>
        <w:t>L</w:t>
      </w:r>
      <w:r>
        <w:rPr>
          <w:rStyle w:val="Policepardfaut"/>
          <w:rFonts w:ascii="Cambria Math" w:hAnsi="Cambria Math" w:cs="Cambria Math"/>
        </w:rPr>
        <w:noBreakHyphen/>
      </w:r>
      <w:r>
        <w:t>Cysteine Improves Glutathione Levels, Neuronal and Mitochondrial Ultrastructural Damage, Caspase</w:t>
      </w:r>
      <w:r>
        <w:rPr>
          <w:rStyle w:val="Policepardfaut"/>
          <w:rFonts w:ascii="Cambria Math" w:hAnsi="Cambria Math" w:cs="Cambria Math"/>
        </w:rPr>
        <w:noBreakHyphen/>
      </w:r>
      <w:r>
        <w:t>3 and GFAP Expressions Following Manganese</w:t>
      </w:r>
      <w:r>
        <w:rPr>
          <w:rStyle w:val="Policepardfaut"/>
          <w:rFonts w:ascii="Cambria Math" w:hAnsi="Cambria Math" w:cs="Cambria Math"/>
        </w:rPr>
        <w:noBreakHyphen/>
      </w:r>
      <w:r>
        <w:t xml:space="preserve">Induced Neurotoxicity. </w:t>
      </w:r>
      <w:proofErr w:type="spellStart"/>
      <w:r>
        <w:rPr>
          <w:rStyle w:val="Policepardfaut"/>
          <w:i/>
        </w:rPr>
        <w:t>Neurotox</w:t>
      </w:r>
      <w:proofErr w:type="spellEnd"/>
      <w:r>
        <w:rPr>
          <w:rStyle w:val="Policepardfaut"/>
          <w:i/>
        </w:rPr>
        <w:t xml:space="preserve"> Res</w:t>
      </w:r>
      <w:r>
        <w:t>,</w:t>
      </w:r>
      <w:r>
        <w:rPr>
          <w:rStyle w:val="Policepardfaut"/>
          <w:i/>
        </w:rPr>
        <w:t xml:space="preserve"> 41</w:t>
      </w:r>
      <w:r>
        <w:t xml:space="preserve">(6), 752-753. </w:t>
      </w:r>
      <w:hyperlink r:id="rId16" w:history="1">
        <w:r>
          <w:rPr>
            <w:rStyle w:val="Lienhypertexte"/>
          </w:rPr>
          <w:t>https://doi.org/10.1007/s12640-023-00665-0</w:t>
        </w:r>
      </w:hyperlink>
      <w:r>
        <w:t xml:space="preserve"> </w:t>
      </w:r>
    </w:p>
    <w:p w14:paraId="1A9B45FA" w14:textId="77777777" w:rsidR="00BD09ED" w:rsidRDefault="00000000">
      <w:pPr>
        <w:pStyle w:val="EndNoteBibliography"/>
        <w:spacing w:after="0"/>
        <w:ind w:left="720" w:hanging="720"/>
      </w:pPr>
      <w:r>
        <w:t xml:space="preserve">Atangana Nkene, E. R., Kamsi, R. A. Y., </w:t>
      </w:r>
      <w:proofErr w:type="spellStart"/>
      <w:r>
        <w:t>Adjia</w:t>
      </w:r>
      <w:proofErr w:type="spellEnd"/>
      <w:r>
        <w:t xml:space="preserve">, H. Z., Abe, M. T. O., </w:t>
      </w:r>
      <w:proofErr w:type="spellStart"/>
      <w:r>
        <w:t>Ngoupo</w:t>
      </w:r>
      <w:proofErr w:type="spellEnd"/>
      <w:r>
        <w:t xml:space="preserve">, A. T., &amp; </w:t>
      </w:r>
      <w:proofErr w:type="spellStart"/>
      <w:r>
        <w:t>Ndjaka</w:t>
      </w:r>
      <w:proofErr w:type="spellEnd"/>
      <w:r>
        <w:t xml:space="preserve">, J. M. B. (2025). Comparative study of </w:t>
      </w:r>
      <w:proofErr w:type="spellStart"/>
      <w:r>
        <w:t>physico</w:t>
      </w:r>
      <w:proofErr w:type="spellEnd"/>
      <w:r>
        <w:t xml:space="preserve">-chemical properties of some molecules from Khaya </w:t>
      </w:r>
      <w:proofErr w:type="spellStart"/>
      <w:r>
        <w:t>Grandifoliola</w:t>
      </w:r>
      <w:proofErr w:type="spellEnd"/>
      <w:r>
        <w:t xml:space="preserve"> plant. </w:t>
      </w:r>
      <w:r>
        <w:rPr>
          <w:rStyle w:val="Policepardfaut"/>
          <w:i/>
        </w:rPr>
        <w:t>Sci Rep</w:t>
      </w:r>
      <w:r>
        <w:t>,</w:t>
      </w:r>
      <w:r>
        <w:rPr>
          <w:rStyle w:val="Policepardfaut"/>
          <w:i/>
        </w:rPr>
        <w:t xml:space="preserve"> 15</w:t>
      </w:r>
      <w:r>
        <w:t xml:space="preserve">(1), 10430. </w:t>
      </w:r>
      <w:hyperlink r:id="rId17" w:history="1">
        <w:r>
          <w:rPr>
            <w:rStyle w:val="Lienhypertexte"/>
          </w:rPr>
          <w:t>https://doi.org/10.1038/s41598-025-88302-y</w:t>
        </w:r>
      </w:hyperlink>
      <w:r>
        <w:t xml:space="preserve"> </w:t>
      </w:r>
    </w:p>
    <w:p w14:paraId="51D8524C" w14:textId="77777777" w:rsidR="00BD09ED" w:rsidRDefault="00000000">
      <w:pPr>
        <w:pStyle w:val="EndNoteBibliography"/>
        <w:spacing w:after="0"/>
        <w:ind w:left="720" w:hanging="720"/>
      </w:pPr>
      <w:r>
        <w:t xml:space="preserve">Bai, R., Guo, J., Ye, X. Y., Xie, Y., &amp; Xie, T. (2022). Oxidative stress: The core pathogenesis and mechanism of Alzheimer's disease. </w:t>
      </w:r>
      <w:r>
        <w:rPr>
          <w:rStyle w:val="Policepardfaut"/>
          <w:i/>
        </w:rPr>
        <w:t>Ageing Res Rev</w:t>
      </w:r>
      <w:r>
        <w:t>,</w:t>
      </w:r>
      <w:r>
        <w:rPr>
          <w:rStyle w:val="Policepardfaut"/>
          <w:i/>
        </w:rPr>
        <w:t xml:space="preserve"> 77</w:t>
      </w:r>
      <w:r>
        <w:t xml:space="preserve">, 101619. </w:t>
      </w:r>
      <w:hyperlink r:id="rId18" w:history="1">
        <w:r>
          <w:rPr>
            <w:rStyle w:val="Lienhypertexte"/>
          </w:rPr>
          <w:t>https://doi.org/10.1016/j.arr.2022.101619</w:t>
        </w:r>
      </w:hyperlink>
      <w:r>
        <w:t xml:space="preserve"> </w:t>
      </w:r>
    </w:p>
    <w:p w14:paraId="72DA1C93" w14:textId="77777777" w:rsidR="00BD09ED" w:rsidRDefault="00000000">
      <w:pPr>
        <w:pStyle w:val="EndNoteBibliography"/>
        <w:spacing w:after="0"/>
        <w:ind w:left="720" w:hanging="720"/>
      </w:pPr>
      <w:r>
        <w:t xml:space="preserve">Brown, G. C., &amp; Heneka, M. T. (2024). The endotoxin hypothesis of Alzheimer's disease. </w:t>
      </w:r>
      <w:r>
        <w:rPr>
          <w:rStyle w:val="Policepardfaut"/>
          <w:i/>
        </w:rPr>
        <w:t xml:space="preserve">Mol </w:t>
      </w:r>
      <w:proofErr w:type="spellStart"/>
      <w:r>
        <w:rPr>
          <w:rStyle w:val="Policepardfaut"/>
          <w:i/>
        </w:rPr>
        <w:t>Neurodegener</w:t>
      </w:r>
      <w:proofErr w:type="spellEnd"/>
      <w:r>
        <w:t>,</w:t>
      </w:r>
      <w:r>
        <w:rPr>
          <w:rStyle w:val="Policepardfaut"/>
          <w:i/>
        </w:rPr>
        <w:t xml:space="preserve"> 19</w:t>
      </w:r>
      <w:r>
        <w:t xml:space="preserve">(1), 30. </w:t>
      </w:r>
      <w:hyperlink r:id="rId19" w:history="1">
        <w:r>
          <w:rPr>
            <w:rStyle w:val="Lienhypertexte"/>
          </w:rPr>
          <w:t>https://doi.org/10.1186/s13024-024-00722-y</w:t>
        </w:r>
      </w:hyperlink>
      <w:r>
        <w:t xml:space="preserve"> </w:t>
      </w:r>
    </w:p>
    <w:p w14:paraId="348733FB" w14:textId="77777777" w:rsidR="00BD09ED" w:rsidRDefault="00000000">
      <w:pPr>
        <w:pStyle w:val="EndNoteBibliography"/>
        <w:spacing w:after="0"/>
        <w:ind w:left="720" w:hanging="720"/>
      </w:pPr>
      <w:r>
        <w:t xml:space="preserve">Butterfield, D. A. (2002). Amyloid beta-peptide (1-42)-induced oxidative stress and neurotoxicity: implications for neurodegeneration in Alzheimer's disease brain. A review. </w:t>
      </w:r>
      <w:r>
        <w:rPr>
          <w:rStyle w:val="Policepardfaut"/>
          <w:i/>
        </w:rPr>
        <w:t>Free Radic Res</w:t>
      </w:r>
      <w:r>
        <w:t>,</w:t>
      </w:r>
      <w:r>
        <w:rPr>
          <w:rStyle w:val="Policepardfaut"/>
          <w:i/>
        </w:rPr>
        <w:t xml:space="preserve"> 36</w:t>
      </w:r>
      <w:r>
        <w:t xml:space="preserve">(12), 1307-1313. </w:t>
      </w:r>
      <w:hyperlink r:id="rId20" w:history="1">
        <w:r>
          <w:rPr>
            <w:rStyle w:val="Lienhypertexte"/>
          </w:rPr>
          <w:t>https://doi.org/10.1080/1071576021000049890</w:t>
        </w:r>
      </w:hyperlink>
      <w:r>
        <w:t xml:space="preserve"> </w:t>
      </w:r>
    </w:p>
    <w:p w14:paraId="41E1F256" w14:textId="77777777" w:rsidR="00BD09ED" w:rsidRDefault="00000000">
      <w:pPr>
        <w:pStyle w:val="EndNoteBibliography"/>
        <w:spacing w:after="0"/>
        <w:ind w:left="720" w:hanging="720"/>
      </w:pPr>
      <w:r>
        <w:t xml:space="preserve">Calderaro, A., Patane, G. T., Tellone, E., Barreca, D., Ficarra, S., Misiti, F., &amp; Lagana, G. (2022). The Neuroprotective Potentiality of Flavonoids on Alzheimer's Disease. </w:t>
      </w:r>
      <w:r>
        <w:rPr>
          <w:rStyle w:val="Policepardfaut"/>
          <w:i/>
        </w:rPr>
        <w:t>Int J Mol Sci</w:t>
      </w:r>
      <w:r>
        <w:t>,</w:t>
      </w:r>
      <w:r>
        <w:rPr>
          <w:rStyle w:val="Policepardfaut"/>
          <w:i/>
        </w:rPr>
        <w:t xml:space="preserve"> 23</w:t>
      </w:r>
      <w:r>
        <w:t xml:space="preserve">(23). </w:t>
      </w:r>
      <w:hyperlink r:id="rId21" w:history="1">
        <w:r>
          <w:rPr>
            <w:rStyle w:val="Lienhypertexte"/>
          </w:rPr>
          <w:t>https://doi.org/10.3390/ijms232314835</w:t>
        </w:r>
      </w:hyperlink>
      <w:r>
        <w:t xml:space="preserve"> </w:t>
      </w:r>
    </w:p>
    <w:p w14:paraId="141A9208" w14:textId="77777777" w:rsidR="00BD09ED" w:rsidRDefault="00000000">
      <w:pPr>
        <w:pStyle w:val="EndNoteBibliography"/>
        <w:spacing w:after="0"/>
        <w:ind w:left="720" w:hanging="720"/>
      </w:pPr>
      <w:proofErr w:type="spellStart"/>
      <w:r>
        <w:t>Chakkittukandiyil</w:t>
      </w:r>
      <w:proofErr w:type="spellEnd"/>
      <w:r>
        <w:t xml:space="preserve">, A., Chakraborty, S., </w:t>
      </w:r>
      <w:proofErr w:type="spellStart"/>
      <w:proofErr w:type="gramStart"/>
      <w:r>
        <w:t>Kothandan</w:t>
      </w:r>
      <w:proofErr w:type="spellEnd"/>
      <w:proofErr w:type="gramEnd"/>
      <w:r>
        <w:t xml:space="preserve">, R., </w:t>
      </w:r>
      <w:proofErr w:type="spellStart"/>
      <w:r>
        <w:t>Rymbai</w:t>
      </w:r>
      <w:proofErr w:type="spellEnd"/>
      <w:r>
        <w:t xml:space="preserve">, E., Muthu, </w:t>
      </w:r>
      <w:proofErr w:type="gramStart"/>
      <w:r>
        <w:t>S. K</w:t>
      </w:r>
      <w:proofErr w:type="gramEnd"/>
      <w:r>
        <w:t xml:space="preserve">., Vasu, S., Sajini, D. V., Sugumar, D., Mohammad, Z. B., Jayaram, S., Rajagopal, K., Ramachandran, V., &amp; Selvaraj, D. (2024). Side </w:t>
      </w:r>
      <w:proofErr w:type="gramStart"/>
      <w:r>
        <w:t>effects based</w:t>
      </w:r>
      <w:proofErr w:type="gramEnd"/>
      <w:r>
        <w:t xml:space="preserve"> network construction and drug repositioning of ropinirole as a potential molecule for Alzheimer's disease: an in-silico, in-vitro, and in-vivo study. </w:t>
      </w:r>
      <w:r>
        <w:rPr>
          <w:rStyle w:val="Policepardfaut"/>
          <w:i/>
        </w:rPr>
        <w:t xml:space="preserve">J </w:t>
      </w:r>
      <w:proofErr w:type="spellStart"/>
      <w:r>
        <w:rPr>
          <w:rStyle w:val="Policepardfaut"/>
          <w:i/>
        </w:rPr>
        <w:t>Biomol</w:t>
      </w:r>
      <w:proofErr w:type="spellEnd"/>
      <w:r>
        <w:rPr>
          <w:rStyle w:val="Policepardfaut"/>
          <w:i/>
        </w:rPr>
        <w:t xml:space="preserve"> Struct Dyn</w:t>
      </w:r>
      <w:r>
        <w:t>,</w:t>
      </w:r>
      <w:r>
        <w:rPr>
          <w:rStyle w:val="Policepardfaut"/>
          <w:i/>
        </w:rPr>
        <w:t xml:space="preserve"> 42</w:t>
      </w:r>
      <w:r>
        <w:t xml:space="preserve">(20), 10785-10799. </w:t>
      </w:r>
      <w:hyperlink r:id="rId22" w:history="1">
        <w:r>
          <w:rPr>
            <w:rStyle w:val="Lienhypertexte"/>
          </w:rPr>
          <w:t>https://doi.org/10.1080/07391102.2023.2258968</w:t>
        </w:r>
      </w:hyperlink>
      <w:r>
        <w:t xml:space="preserve"> </w:t>
      </w:r>
    </w:p>
    <w:p w14:paraId="5A60E6A4" w14:textId="77777777" w:rsidR="00BD09ED" w:rsidRPr="00775DE4" w:rsidRDefault="00000000">
      <w:pPr>
        <w:pStyle w:val="EndNoteBibliography"/>
        <w:spacing w:after="0"/>
        <w:ind w:left="720" w:hanging="720"/>
        <w:rPr>
          <w:lang w:val="fr-FR"/>
        </w:rPr>
      </w:pPr>
      <w:r>
        <w:lastRenderedPageBreak/>
        <w:t xml:space="preserve">Chen, C., Zhang, B. B., Hu, A. L., Li, H., Liu, J., &amp; Zhang, F. (2020). Protective role of cinnabar and realgar in Hua-Feng-Dan against LPS plus rotenone-induced neurotoxicity and disturbance of gut microbiota in rats. </w:t>
      </w:r>
      <w:r w:rsidRPr="00775DE4">
        <w:rPr>
          <w:rStyle w:val="Policepardfaut"/>
          <w:i/>
          <w:lang w:val="fr-FR"/>
        </w:rPr>
        <w:t xml:space="preserve">J </w:t>
      </w:r>
      <w:proofErr w:type="spellStart"/>
      <w:r w:rsidRPr="00775DE4">
        <w:rPr>
          <w:rStyle w:val="Policepardfaut"/>
          <w:i/>
          <w:lang w:val="fr-FR"/>
        </w:rPr>
        <w:t>Ethnopharmacol</w:t>
      </w:r>
      <w:proofErr w:type="spellEnd"/>
      <w:r w:rsidRPr="00775DE4">
        <w:rPr>
          <w:lang w:val="fr-FR"/>
        </w:rPr>
        <w:t>,</w:t>
      </w:r>
      <w:r w:rsidRPr="00775DE4">
        <w:rPr>
          <w:rStyle w:val="Policepardfaut"/>
          <w:i/>
          <w:lang w:val="fr-FR"/>
        </w:rPr>
        <w:t xml:space="preserve"> 247</w:t>
      </w:r>
      <w:r w:rsidRPr="00775DE4">
        <w:rPr>
          <w:lang w:val="fr-FR"/>
        </w:rPr>
        <w:t xml:space="preserve">, 112299. </w:t>
      </w:r>
      <w:hyperlink r:id="rId23" w:history="1">
        <w:r w:rsidRPr="00775DE4">
          <w:rPr>
            <w:rStyle w:val="Lienhypertexte"/>
            <w:lang w:val="fr-FR"/>
          </w:rPr>
          <w:t>https://doi.org/10.1016/j.jep.2019.112299</w:t>
        </w:r>
      </w:hyperlink>
      <w:r w:rsidRPr="00775DE4">
        <w:rPr>
          <w:lang w:val="fr-FR"/>
        </w:rPr>
        <w:t xml:space="preserve"> </w:t>
      </w:r>
    </w:p>
    <w:p w14:paraId="527D0216" w14:textId="77777777" w:rsidR="00BD09ED" w:rsidRDefault="00000000">
      <w:pPr>
        <w:pStyle w:val="EndNoteBibliography"/>
        <w:spacing w:after="0"/>
        <w:ind w:left="720" w:hanging="720"/>
      </w:pPr>
      <w:r w:rsidRPr="00775DE4">
        <w:rPr>
          <w:lang w:val="fr-FR"/>
        </w:rPr>
        <w:t xml:space="preserve">Dib, M., </w:t>
      </w:r>
      <w:proofErr w:type="spellStart"/>
      <w:r w:rsidRPr="00775DE4">
        <w:rPr>
          <w:lang w:val="fr-FR"/>
        </w:rPr>
        <w:t>Garrel</w:t>
      </w:r>
      <w:proofErr w:type="spellEnd"/>
      <w:r w:rsidRPr="00775DE4">
        <w:rPr>
          <w:lang w:val="fr-FR"/>
        </w:rPr>
        <w:t xml:space="preserve">, C., Favier, A., Robin, V., &amp; </w:t>
      </w:r>
      <w:proofErr w:type="spellStart"/>
      <w:r w:rsidRPr="00775DE4">
        <w:rPr>
          <w:lang w:val="fr-FR"/>
        </w:rPr>
        <w:t>Desnuelle</w:t>
      </w:r>
      <w:proofErr w:type="spellEnd"/>
      <w:r w:rsidRPr="00775DE4">
        <w:rPr>
          <w:lang w:val="fr-FR"/>
        </w:rPr>
        <w:t xml:space="preserve">, C. (2002). </w:t>
      </w:r>
      <w:r>
        <w:t xml:space="preserve">Can malondialdehyde be used as a biological marker of progression in neurodegenerative disease? </w:t>
      </w:r>
      <w:r>
        <w:rPr>
          <w:rStyle w:val="Policepardfaut"/>
          <w:i/>
        </w:rPr>
        <w:t>J Neurol</w:t>
      </w:r>
      <w:r>
        <w:t>,</w:t>
      </w:r>
      <w:r>
        <w:rPr>
          <w:rStyle w:val="Policepardfaut"/>
          <w:i/>
        </w:rPr>
        <w:t xml:space="preserve"> 249</w:t>
      </w:r>
      <w:r>
        <w:t xml:space="preserve">(4), 367-374. </w:t>
      </w:r>
      <w:hyperlink r:id="rId24" w:history="1">
        <w:r>
          <w:rPr>
            <w:rStyle w:val="Lienhypertexte"/>
          </w:rPr>
          <w:t>https://doi.org/10.1007/s004150200025</w:t>
        </w:r>
      </w:hyperlink>
      <w:r>
        <w:t xml:space="preserve"> </w:t>
      </w:r>
    </w:p>
    <w:p w14:paraId="20C5DE09" w14:textId="77777777" w:rsidR="00BD09ED" w:rsidRDefault="00000000">
      <w:pPr>
        <w:pStyle w:val="EndNoteBibliography"/>
        <w:spacing w:after="0"/>
        <w:ind w:left="720" w:hanging="720"/>
      </w:pPr>
      <w:proofErr w:type="spellStart"/>
      <w:r>
        <w:t>Erkkinen</w:t>
      </w:r>
      <w:proofErr w:type="spellEnd"/>
      <w:r>
        <w:t xml:space="preserve">, M. G., Kim, M. O., &amp; Geschwind, M. D. (2018). Clinical Neurology and Epidemiology of the Major Neurodegenerative Diseases. </w:t>
      </w:r>
      <w:r>
        <w:rPr>
          <w:rStyle w:val="Policepardfaut"/>
          <w:i/>
        </w:rPr>
        <w:t xml:space="preserve">Cold Spring Harb </w:t>
      </w:r>
      <w:proofErr w:type="spellStart"/>
      <w:r>
        <w:rPr>
          <w:rStyle w:val="Policepardfaut"/>
          <w:i/>
        </w:rPr>
        <w:t>Perspect</w:t>
      </w:r>
      <w:proofErr w:type="spellEnd"/>
      <w:r>
        <w:rPr>
          <w:rStyle w:val="Policepardfaut"/>
          <w:i/>
        </w:rPr>
        <w:t xml:space="preserve"> Biol</w:t>
      </w:r>
      <w:r>
        <w:t>,</w:t>
      </w:r>
      <w:r>
        <w:rPr>
          <w:rStyle w:val="Policepardfaut"/>
          <w:i/>
        </w:rPr>
        <w:t xml:space="preserve"> 10</w:t>
      </w:r>
      <w:r>
        <w:t xml:space="preserve">(4). </w:t>
      </w:r>
      <w:hyperlink r:id="rId25" w:history="1">
        <w:r>
          <w:rPr>
            <w:rStyle w:val="Lienhypertexte"/>
          </w:rPr>
          <w:t>https://doi.org/10.1101/cshperspect.a033118</w:t>
        </w:r>
      </w:hyperlink>
      <w:r>
        <w:t xml:space="preserve"> </w:t>
      </w:r>
    </w:p>
    <w:p w14:paraId="61E3C327" w14:textId="77777777" w:rsidR="00BD09ED" w:rsidRDefault="00000000">
      <w:pPr>
        <w:pStyle w:val="EndNoteBibliography"/>
        <w:spacing w:after="0"/>
        <w:ind w:left="720" w:hanging="720"/>
      </w:pPr>
      <w:r>
        <w:t xml:space="preserve">Galani, B. R., </w:t>
      </w:r>
      <w:proofErr w:type="spellStart"/>
      <w:r>
        <w:t>Sahuc</w:t>
      </w:r>
      <w:proofErr w:type="spellEnd"/>
      <w:r>
        <w:t xml:space="preserve">, M. E., Sass, G., </w:t>
      </w:r>
      <w:proofErr w:type="spellStart"/>
      <w:r>
        <w:t>Njayou</w:t>
      </w:r>
      <w:proofErr w:type="spellEnd"/>
      <w:r>
        <w:t xml:space="preserve">, F. N., Loscher, C., </w:t>
      </w:r>
      <w:proofErr w:type="spellStart"/>
      <w:r>
        <w:t>Mkounga</w:t>
      </w:r>
      <w:proofErr w:type="spellEnd"/>
      <w:r>
        <w:t xml:space="preserve">, P., Deloison, G., Brodin, P., Rouille, Y., Tiegs, G., Seron, K., &amp; </w:t>
      </w:r>
      <w:proofErr w:type="spellStart"/>
      <w:r>
        <w:t>Moundipa</w:t>
      </w:r>
      <w:proofErr w:type="spellEnd"/>
      <w:r>
        <w:t xml:space="preserve">, P. F. (2016). Khaya </w:t>
      </w:r>
      <w:proofErr w:type="spellStart"/>
      <w:r>
        <w:t>grandifoliola</w:t>
      </w:r>
      <w:proofErr w:type="spellEnd"/>
      <w:r>
        <w:t xml:space="preserve"> C.DC: a potential source of active ingredients against hepatitis C virus in vitro. </w:t>
      </w:r>
      <w:r>
        <w:rPr>
          <w:rStyle w:val="Policepardfaut"/>
          <w:i/>
        </w:rPr>
        <w:t xml:space="preserve">Arch </w:t>
      </w:r>
      <w:proofErr w:type="spellStart"/>
      <w:r>
        <w:rPr>
          <w:rStyle w:val="Policepardfaut"/>
          <w:i/>
        </w:rPr>
        <w:t>Virol</w:t>
      </w:r>
      <w:proofErr w:type="spellEnd"/>
      <w:r>
        <w:t>,</w:t>
      </w:r>
      <w:r>
        <w:rPr>
          <w:rStyle w:val="Policepardfaut"/>
          <w:i/>
        </w:rPr>
        <w:t xml:space="preserve"> 161</w:t>
      </w:r>
      <w:r>
        <w:t xml:space="preserve">(5), 1169-1181. </w:t>
      </w:r>
      <w:hyperlink r:id="rId26" w:history="1">
        <w:r>
          <w:rPr>
            <w:rStyle w:val="Lienhypertexte"/>
          </w:rPr>
          <w:t>https://doi.org/10.1007/s00705-016-2771-5</w:t>
        </w:r>
      </w:hyperlink>
      <w:r>
        <w:t xml:space="preserve"> </w:t>
      </w:r>
    </w:p>
    <w:p w14:paraId="79C29EBC" w14:textId="77777777" w:rsidR="00BD09ED" w:rsidRDefault="00000000">
      <w:pPr>
        <w:pStyle w:val="EndNoteBibliography"/>
        <w:spacing w:after="0"/>
        <w:ind w:left="720" w:hanging="720"/>
      </w:pPr>
      <w:r>
        <w:t xml:space="preserve">Hagiwara, M., &amp; Matsushita, K. (2014). Epigallocatechin gallate suppresses LPS endocytosis and nitric oxide production by reducing Rab5-caveolin-1 interaction. </w:t>
      </w:r>
      <w:r>
        <w:rPr>
          <w:rStyle w:val="Policepardfaut"/>
          <w:i/>
        </w:rPr>
        <w:t>Biomed Res</w:t>
      </w:r>
      <w:r>
        <w:t>,</w:t>
      </w:r>
      <w:r>
        <w:rPr>
          <w:rStyle w:val="Policepardfaut"/>
          <w:i/>
        </w:rPr>
        <w:t xml:space="preserve"> 35</w:t>
      </w:r>
      <w:r>
        <w:t xml:space="preserve">(2), 145-151. </w:t>
      </w:r>
      <w:hyperlink r:id="rId27" w:history="1">
        <w:r>
          <w:rPr>
            <w:rStyle w:val="Lienhypertexte"/>
          </w:rPr>
          <w:t>https://doi.org/10.2220/biomedres.35.145</w:t>
        </w:r>
      </w:hyperlink>
      <w:r>
        <w:t xml:space="preserve"> </w:t>
      </w:r>
    </w:p>
    <w:p w14:paraId="3A507DE5" w14:textId="77777777" w:rsidR="00BD09ED" w:rsidRDefault="00000000">
      <w:pPr>
        <w:pStyle w:val="EndNoteBibliography"/>
        <w:spacing w:after="0"/>
        <w:ind w:left="720" w:hanging="720"/>
      </w:pPr>
      <w:r>
        <w:t xml:space="preserve">Ionescu-Tucker, A., &amp; Cotman, C. W. (2021). Emerging roles of oxidative stress in brain aging and Alzheimer's disease. </w:t>
      </w:r>
      <w:proofErr w:type="spellStart"/>
      <w:r>
        <w:rPr>
          <w:rStyle w:val="Policepardfaut"/>
          <w:i/>
        </w:rPr>
        <w:t>Neurobiol</w:t>
      </w:r>
      <w:proofErr w:type="spellEnd"/>
      <w:r>
        <w:rPr>
          <w:rStyle w:val="Policepardfaut"/>
          <w:i/>
        </w:rPr>
        <w:t xml:space="preserve"> Aging</w:t>
      </w:r>
      <w:r>
        <w:t>,</w:t>
      </w:r>
      <w:r>
        <w:rPr>
          <w:rStyle w:val="Policepardfaut"/>
          <w:i/>
        </w:rPr>
        <w:t xml:space="preserve"> 107</w:t>
      </w:r>
      <w:r>
        <w:t xml:space="preserve">, 86-95. </w:t>
      </w:r>
      <w:hyperlink r:id="rId28" w:history="1">
        <w:r>
          <w:rPr>
            <w:rStyle w:val="Lienhypertexte"/>
          </w:rPr>
          <w:t>https://doi.org/10.1016/j.neurobiolaging.2021.07.014</w:t>
        </w:r>
      </w:hyperlink>
      <w:r>
        <w:t xml:space="preserve"> </w:t>
      </w:r>
    </w:p>
    <w:p w14:paraId="3CFA8DBD" w14:textId="77777777" w:rsidR="00BD09ED" w:rsidRDefault="00000000">
      <w:pPr>
        <w:pStyle w:val="EndNoteBibliography"/>
        <w:spacing w:after="0"/>
        <w:ind w:left="720" w:hanging="720"/>
      </w:pPr>
      <w:r>
        <w:t xml:space="preserve">Jin, M. H., Chen, D. Q., Jin, Y. H., Han, Y. H., Sun, H. N., &amp; Kwon, T. (2021). </w:t>
      </w:r>
      <w:proofErr w:type="spellStart"/>
      <w:r>
        <w:t>Hispidin</w:t>
      </w:r>
      <w:proofErr w:type="spellEnd"/>
      <w:r>
        <w:t xml:space="preserve"> inhibits LPS-induced nitric oxide production in BV-2 microglial cells via ROS-dependent MAPK signaling. </w:t>
      </w:r>
      <w:r>
        <w:rPr>
          <w:rStyle w:val="Policepardfaut"/>
          <w:i/>
        </w:rPr>
        <w:t>Exp Ther Med</w:t>
      </w:r>
      <w:r>
        <w:t>,</w:t>
      </w:r>
      <w:r>
        <w:rPr>
          <w:rStyle w:val="Policepardfaut"/>
          <w:i/>
        </w:rPr>
        <w:t xml:space="preserve"> 22</w:t>
      </w:r>
      <w:r>
        <w:t xml:space="preserve">(3), 970. </w:t>
      </w:r>
      <w:hyperlink r:id="rId29" w:history="1">
        <w:r>
          <w:rPr>
            <w:rStyle w:val="Lienhypertexte"/>
          </w:rPr>
          <w:t>https://doi.org/10.3892/etm.2021.10402</w:t>
        </w:r>
      </w:hyperlink>
      <w:r>
        <w:t xml:space="preserve"> </w:t>
      </w:r>
    </w:p>
    <w:p w14:paraId="731C5370" w14:textId="77777777" w:rsidR="00BD09ED" w:rsidRDefault="00000000">
      <w:pPr>
        <w:pStyle w:val="EndNoteBibliography"/>
        <w:spacing w:after="0"/>
        <w:ind w:left="720" w:hanging="720"/>
      </w:pPr>
      <w:r>
        <w:t xml:space="preserve">Kesika, P., Suganthy, N., </w:t>
      </w:r>
      <w:proofErr w:type="spellStart"/>
      <w:r>
        <w:t>Sivamaruthi</w:t>
      </w:r>
      <w:proofErr w:type="spellEnd"/>
      <w:r>
        <w:t xml:space="preserve">, B. S., &amp; </w:t>
      </w:r>
      <w:proofErr w:type="spellStart"/>
      <w:r>
        <w:t>Chaiyasut</w:t>
      </w:r>
      <w:proofErr w:type="spellEnd"/>
      <w:r>
        <w:t xml:space="preserve">, C. (2021). Role of gut-brain axis, gut microbial composition, and probiotic intervention in Alzheimer's disease. </w:t>
      </w:r>
      <w:r>
        <w:rPr>
          <w:rStyle w:val="Policepardfaut"/>
          <w:i/>
        </w:rPr>
        <w:t>Life Sci</w:t>
      </w:r>
      <w:r>
        <w:t>,</w:t>
      </w:r>
      <w:r>
        <w:rPr>
          <w:rStyle w:val="Policepardfaut"/>
          <w:i/>
        </w:rPr>
        <w:t xml:space="preserve"> 264</w:t>
      </w:r>
      <w:r>
        <w:t xml:space="preserve">, 118627. </w:t>
      </w:r>
      <w:hyperlink r:id="rId30" w:history="1">
        <w:r>
          <w:rPr>
            <w:rStyle w:val="Lienhypertexte"/>
          </w:rPr>
          <w:t>https://doi.org/10.1016/j.lfs.2020.118627</w:t>
        </w:r>
      </w:hyperlink>
      <w:r>
        <w:t xml:space="preserve"> </w:t>
      </w:r>
    </w:p>
    <w:p w14:paraId="20B9F057" w14:textId="77777777" w:rsidR="00BD09ED" w:rsidRDefault="00000000">
      <w:pPr>
        <w:pStyle w:val="EndNoteBibliography"/>
        <w:spacing w:after="0"/>
        <w:ind w:left="720" w:hanging="720"/>
      </w:pPr>
      <w:r>
        <w:t xml:space="preserve">Kouam, A. F., </w:t>
      </w:r>
      <w:proofErr w:type="spellStart"/>
      <w:r>
        <w:t>Njayou</w:t>
      </w:r>
      <w:proofErr w:type="spellEnd"/>
      <w:r>
        <w:t xml:space="preserve">, F. N., Yuan, F., Oladejo, B. O., </w:t>
      </w:r>
      <w:proofErr w:type="spellStart"/>
      <w:r>
        <w:t>Hongtao</w:t>
      </w:r>
      <w:proofErr w:type="spellEnd"/>
      <w:r>
        <w:t xml:space="preserve">, H., </w:t>
      </w:r>
      <w:proofErr w:type="spellStart"/>
      <w:r>
        <w:t>Mkounga</w:t>
      </w:r>
      <w:proofErr w:type="spellEnd"/>
      <w:r>
        <w:t xml:space="preserve">, P., &amp; </w:t>
      </w:r>
      <w:proofErr w:type="spellStart"/>
      <w:r>
        <w:t>Moundipa</w:t>
      </w:r>
      <w:proofErr w:type="spellEnd"/>
      <w:r>
        <w:t xml:space="preserve">, P. F. (2021). Inhibitory activity of limonoids from Khaya </w:t>
      </w:r>
      <w:proofErr w:type="spellStart"/>
      <w:r>
        <w:t>grandifoliola</w:t>
      </w:r>
      <w:proofErr w:type="spellEnd"/>
      <w:r>
        <w:t xml:space="preserve"> C.DC (</w:t>
      </w:r>
      <w:proofErr w:type="spellStart"/>
      <w:r>
        <w:t>Meliaceae</w:t>
      </w:r>
      <w:proofErr w:type="spellEnd"/>
      <w:r>
        <w:t xml:space="preserve">) against hepatitis C virus infection in vitro. </w:t>
      </w:r>
      <w:r>
        <w:rPr>
          <w:rStyle w:val="Policepardfaut"/>
          <w:i/>
        </w:rPr>
        <w:t>Avicenna J Phytomed</w:t>
      </w:r>
      <w:r>
        <w:t>,</w:t>
      </w:r>
      <w:r>
        <w:rPr>
          <w:rStyle w:val="Policepardfaut"/>
          <w:i/>
        </w:rPr>
        <w:t xml:space="preserve"> 11</w:t>
      </w:r>
      <w:r>
        <w:t xml:space="preserve">(4), 353-366. </w:t>
      </w:r>
      <w:hyperlink r:id="rId31" w:history="1">
        <w:r>
          <w:rPr>
            <w:rStyle w:val="Lienhypertexte"/>
          </w:rPr>
          <w:t>https://doi.org/10.22038/AJP.2020.17215</w:t>
        </w:r>
      </w:hyperlink>
      <w:r>
        <w:t xml:space="preserve"> </w:t>
      </w:r>
    </w:p>
    <w:p w14:paraId="18460ECD" w14:textId="77777777" w:rsidR="00BD09ED" w:rsidRDefault="00000000">
      <w:pPr>
        <w:pStyle w:val="EndNoteBibliography"/>
        <w:spacing w:after="0"/>
        <w:ind w:left="720" w:hanging="720"/>
      </w:pPr>
      <w:r>
        <w:t xml:space="preserve">Kouam, A. F., Yuan, F., </w:t>
      </w:r>
      <w:proofErr w:type="spellStart"/>
      <w:r>
        <w:t>Njayou</w:t>
      </w:r>
      <w:proofErr w:type="spellEnd"/>
      <w:r>
        <w:t xml:space="preserve">, F. N., He, H., </w:t>
      </w:r>
      <w:proofErr w:type="spellStart"/>
      <w:r>
        <w:t>Tsayem</w:t>
      </w:r>
      <w:proofErr w:type="spellEnd"/>
      <w:r>
        <w:t xml:space="preserve">, R. F., Oladejo, B. O., Song, F., </w:t>
      </w:r>
      <w:proofErr w:type="spellStart"/>
      <w:r>
        <w:t>Moundipa</w:t>
      </w:r>
      <w:proofErr w:type="spellEnd"/>
      <w:r>
        <w:t xml:space="preserve">, P. F., &amp; Gao, G. F. (2017). Induction of Mkp-1 and Nuclear Translocation of Nrf2 by Limonoids from Khaya </w:t>
      </w:r>
      <w:proofErr w:type="spellStart"/>
      <w:r>
        <w:t>grandifoliola</w:t>
      </w:r>
      <w:proofErr w:type="spellEnd"/>
      <w:r>
        <w:t xml:space="preserve"> C.DC Protect L-02 Hepatocytes against Acetaminophen-Induced Hepatotoxicity. </w:t>
      </w:r>
      <w:r>
        <w:rPr>
          <w:rStyle w:val="Policepardfaut"/>
          <w:i/>
        </w:rPr>
        <w:t xml:space="preserve">Front </w:t>
      </w:r>
      <w:proofErr w:type="spellStart"/>
      <w:r>
        <w:rPr>
          <w:rStyle w:val="Policepardfaut"/>
          <w:i/>
        </w:rPr>
        <w:t>Pharmacol</w:t>
      </w:r>
      <w:proofErr w:type="spellEnd"/>
      <w:r>
        <w:t>,</w:t>
      </w:r>
      <w:r>
        <w:rPr>
          <w:rStyle w:val="Policepardfaut"/>
          <w:i/>
        </w:rPr>
        <w:t xml:space="preserve"> 8</w:t>
      </w:r>
      <w:r>
        <w:t xml:space="preserve">, 653. </w:t>
      </w:r>
      <w:hyperlink r:id="rId32" w:history="1">
        <w:r>
          <w:rPr>
            <w:rStyle w:val="Lienhypertexte"/>
          </w:rPr>
          <w:t>https://doi.org/10.3389/fphar.2017.00653</w:t>
        </w:r>
      </w:hyperlink>
      <w:r>
        <w:t xml:space="preserve"> </w:t>
      </w:r>
    </w:p>
    <w:p w14:paraId="52B2961A" w14:textId="77777777" w:rsidR="00BD09ED" w:rsidRDefault="00000000">
      <w:pPr>
        <w:pStyle w:val="EndNoteBibliography"/>
        <w:spacing w:after="0"/>
        <w:ind w:left="720" w:hanging="720"/>
      </w:pPr>
      <w:proofErr w:type="spellStart"/>
      <w:r>
        <w:t>Mediesse</w:t>
      </w:r>
      <w:proofErr w:type="spellEnd"/>
      <w:r>
        <w:t xml:space="preserve">, F. K., </w:t>
      </w:r>
      <w:proofErr w:type="spellStart"/>
      <w:r>
        <w:t>Boudjeko</w:t>
      </w:r>
      <w:proofErr w:type="spellEnd"/>
      <w:r>
        <w:t xml:space="preserve">, T., Hasitha, A., Gangadhar, M., </w:t>
      </w:r>
      <w:proofErr w:type="spellStart"/>
      <w:r>
        <w:t>Mbacham</w:t>
      </w:r>
      <w:proofErr w:type="spellEnd"/>
      <w:r>
        <w:t xml:space="preserve">, W. F., &amp; </w:t>
      </w:r>
      <w:proofErr w:type="spellStart"/>
      <w:r>
        <w:t>Yogeeswari</w:t>
      </w:r>
      <w:proofErr w:type="spellEnd"/>
      <w:r>
        <w:t xml:space="preserve">, P. (2018). Inhibition of lipopolysaccharide (LPS)-induced neuroinflammatory response by polysaccharide fractions of Khaya </w:t>
      </w:r>
      <w:proofErr w:type="spellStart"/>
      <w:r>
        <w:t>grandifoliola</w:t>
      </w:r>
      <w:proofErr w:type="spellEnd"/>
      <w:r>
        <w:t xml:space="preserve"> (C.D.C.) stem bark, </w:t>
      </w:r>
      <w:proofErr w:type="spellStart"/>
      <w:r>
        <w:t>Cryptolepis</w:t>
      </w:r>
      <w:proofErr w:type="spellEnd"/>
      <w:r>
        <w:t xml:space="preserve"> sanguinolenta (Lindl.) </w:t>
      </w:r>
      <w:proofErr w:type="spellStart"/>
      <w:r>
        <w:t>Schltr</w:t>
      </w:r>
      <w:proofErr w:type="spellEnd"/>
      <w:r>
        <w:t xml:space="preserve"> and Cymbopogon </w:t>
      </w:r>
      <w:proofErr w:type="spellStart"/>
      <w:r>
        <w:t>citratus</w:t>
      </w:r>
      <w:proofErr w:type="spellEnd"/>
      <w:r>
        <w:t xml:space="preserve"> Stapf leaves in raw 264.7 macrophages and U87 glioblastoma cells. </w:t>
      </w:r>
      <w:r>
        <w:rPr>
          <w:rStyle w:val="Policepardfaut"/>
          <w:i/>
        </w:rPr>
        <w:t>BMC Complement Altern Med</w:t>
      </w:r>
      <w:r>
        <w:t>,</w:t>
      </w:r>
      <w:r>
        <w:rPr>
          <w:rStyle w:val="Policepardfaut"/>
          <w:i/>
        </w:rPr>
        <w:t xml:space="preserve"> 18</w:t>
      </w:r>
      <w:r>
        <w:t xml:space="preserve">(1), 86. </w:t>
      </w:r>
      <w:hyperlink r:id="rId33" w:history="1">
        <w:r>
          <w:rPr>
            <w:rStyle w:val="Lienhypertexte"/>
          </w:rPr>
          <w:t>https://doi.org/10.1186/s12906-018-2156-2</w:t>
        </w:r>
      </w:hyperlink>
      <w:r>
        <w:t xml:space="preserve"> </w:t>
      </w:r>
    </w:p>
    <w:p w14:paraId="2835562A" w14:textId="77777777" w:rsidR="00BD09ED" w:rsidRDefault="00000000">
      <w:pPr>
        <w:pStyle w:val="EndNoteBibliography"/>
        <w:spacing w:after="0"/>
        <w:ind w:left="720" w:hanging="720"/>
      </w:pPr>
      <w:r>
        <w:t xml:space="preserve">Meng, Y., Liu, X., Ding, D., Wang, J., Mao, J., Kang, L., &amp; Cao, L. (2025). Rutin alleviates lipopolysaccharide-induced neuroinflammation and blood brain barrier dysfunction. </w:t>
      </w:r>
      <w:r>
        <w:rPr>
          <w:rStyle w:val="Policepardfaut"/>
          <w:i/>
        </w:rPr>
        <w:t>Brain Res</w:t>
      </w:r>
      <w:r>
        <w:t>,</w:t>
      </w:r>
      <w:r>
        <w:rPr>
          <w:rStyle w:val="Policepardfaut"/>
          <w:i/>
        </w:rPr>
        <w:t xml:space="preserve"> 1866</w:t>
      </w:r>
      <w:r>
        <w:t xml:space="preserve">, 149941. </w:t>
      </w:r>
      <w:hyperlink r:id="rId34" w:history="1">
        <w:r>
          <w:rPr>
            <w:rStyle w:val="Lienhypertexte"/>
          </w:rPr>
          <w:t>https://doi.org/10.1016/j.brainres.2025.149941</w:t>
        </w:r>
      </w:hyperlink>
      <w:r>
        <w:t xml:space="preserve"> </w:t>
      </w:r>
    </w:p>
    <w:p w14:paraId="21374042" w14:textId="77777777" w:rsidR="00BD09ED" w:rsidRDefault="00000000">
      <w:pPr>
        <w:pStyle w:val="EndNoteBibliography"/>
        <w:spacing w:after="0"/>
        <w:ind w:left="720" w:hanging="720"/>
      </w:pPr>
      <w:r>
        <w:t xml:space="preserve">Moore, K., Howard, L., Brownmiller, C., Gu, I., Lee, S. O., &amp; </w:t>
      </w:r>
      <w:proofErr w:type="spellStart"/>
      <w:r>
        <w:t>Mauromoustakos</w:t>
      </w:r>
      <w:proofErr w:type="spellEnd"/>
      <w:r>
        <w:t xml:space="preserve">, A. (2019). Inhibitory effects of cranberry polyphenol and volatile extracts on nitric oxide production in LPS activated RAW 264.7 macrophages. </w:t>
      </w:r>
      <w:r>
        <w:rPr>
          <w:rStyle w:val="Policepardfaut"/>
          <w:i/>
        </w:rPr>
        <w:t xml:space="preserve">Food </w:t>
      </w:r>
      <w:proofErr w:type="spellStart"/>
      <w:r>
        <w:rPr>
          <w:rStyle w:val="Policepardfaut"/>
          <w:i/>
        </w:rPr>
        <w:t>Funct</w:t>
      </w:r>
      <w:proofErr w:type="spellEnd"/>
      <w:r>
        <w:t>,</w:t>
      </w:r>
      <w:r>
        <w:rPr>
          <w:rStyle w:val="Policepardfaut"/>
          <w:i/>
        </w:rPr>
        <w:t xml:space="preserve"> 10</w:t>
      </w:r>
      <w:r>
        <w:t xml:space="preserve">(11), 7091-7102. </w:t>
      </w:r>
      <w:hyperlink r:id="rId35" w:history="1">
        <w:r>
          <w:rPr>
            <w:rStyle w:val="Lienhypertexte"/>
          </w:rPr>
          <w:t>https://doi.org/10.1039/c9fo01500k</w:t>
        </w:r>
      </w:hyperlink>
      <w:r>
        <w:t xml:space="preserve"> </w:t>
      </w:r>
    </w:p>
    <w:p w14:paraId="5FA8E3E4" w14:textId="77777777" w:rsidR="00BD09ED" w:rsidRDefault="00000000">
      <w:pPr>
        <w:pStyle w:val="EndNoteBibliography"/>
        <w:spacing w:after="0"/>
        <w:ind w:left="720" w:hanging="720"/>
      </w:pPr>
      <w:proofErr w:type="spellStart"/>
      <w:r>
        <w:t>Mosalam</w:t>
      </w:r>
      <w:proofErr w:type="spellEnd"/>
      <w:r>
        <w:t xml:space="preserve">, E. M., Elberri, A. I., Abdallah, M. S., Abdel-Bar, H. M., Zidan, A. A., </w:t>
      </w:r>
      <w:proofErr w:type="spellStart"/>
      <w:r>
        <w:t>Batakoushy</w:t>
      </w:r>
      <w:proofErr w:type="spellEnd"/>
      <w:r>
        <w:t xml:space="preserve">, H. A., &amp; Abo Mansour, H. E. (2024). Mechanistic Insights of Neuroprotective Efficacy of Verapamil-Loaded Carbon Quantum Dots against LPS-Induced Neurotoxicity in Rats. </w:t>
      </w:r>
      <w:r>
        <w:rPr>
          <w:rStyle w:val="Policepardfaut"/>
          <w:i/>
        </w:rPr>
        <w:t>Int J Mol Sci</w:t>
      </w:r>
      <w:r>
        <w:t>,</w:t>
      </w:r>
      <w:r>
        <w:rPr>
          <w:rStyle w:val="Policepardfaut"/>
          <w:i/>
        </w:rPr>
        <w:t xml:space="preserve"> 25</w:t>
      </w:r>
      <w:r>
        <w:t xml:space="preserve">(14). </w:t>
      </w:r>
      <w:hyperlink r:id="rId36" w:history="1">
        <w:r>
          <w:rPr>
            <w:rStyle w:val="Lienhypertexte"/>
          </w:rPr>
          <w:t>https://doi.org/10.3390/ijms25147790</w:t>
        </w:r>
      </w:hyperlink>
      <w:r>
        <w:t xml:space="preserve"> </w:t>
      </w:r>
    </w:p>
    <w:p w14:paraId="6D3B7958" w14:textId="77777777" w:rsidR="00BD09ED" w:rsidRPr="00775DE4" w:rsidRDefault="00000000">
      <w:pPr>
        <w:pStyle w:val="EndNoteBibliography"/>
        <w:spacing w:after="0"/>
        <w:ind w:left="720" w:hanging="720"/>
        <w:rPr>
          <w:lang w:val="pt-BR"/>
        </w:rPr>
      </w:pPr>
      <w:r>
        <w:t xml:space="preserve">Mukaila, Y. O., Ajao, A. A., &amp; </w:t>
      </w:r>
      <w:proofErr w:type="spellStart"/>
      <w:r>
        <w:t>Moteetee</w:t>
      </w:r>
      <w:proofErr w:type="spellEnd"/>
      <w:r>
        <w:t xml:space="preserve">, A. N. (2021). Khaya </w:t>
      </w:r>
      <w:proofErr w:type="spellStart"/>
      <w:r>
        <w:t>grandifoliola</w:t>
      </w:r>
      <w:proofErr w:type="spellEnd"/>
      <w:r>
        <w:t xml:space="preserve"> C. DC. (</w:t>
      </w:r>
      <w:proofErr w:type="spellStart"/>
      <w:r>
        <w:t>Meliaceae</w:t>
      </w:r>
      <w:proofErr w:type="spellEnd"/>
      <w:r>
        <w:t xml:space="preserve">: Sapindales): Ethnobotany, phytochemistry, pharmacological properties, and toxicology. </w:t>
      </w:r>
      <w:r w:rsidRPr="00775DE4">
        <w:rPr>
          <w:rStyle w:val="Policepardfaut"/>
          <w:i/>
          <w:lang w:val="pt-BR"/>
        </w:rPr>
        <w:t xml:space="preserve">J </w:t>
      </w:r>
      <w:proofErr w:type="spellStart"/>
      <w:r w:rsidRPr="00775DE4">
        <w:rPr>
          <w:rStyle w:val="Policepardfaut"/>
          <w:i/>
          <w:lang w:val="pt-BR"/>
        </w:rPr>
        <w:t>Ethnopharmacol</w:t>
      </w:r>
      <w:proofErr w:type="spellEnd"/>
      <w:r w:rsidRPr="00775DE4">
        <w:rPr>
          <w:lang w:val="pt-BR"/>
        </w:rPr>
        <w:t>,</w:t>
      </w:r>
      <w:r w:rsidRPr="00775DE4">
        <w:rPr>
          <w:rStyle w:val="Policepardfaut"/>
          <w:i/>
          <w:lang w:val="pt-BR"/>
        </w:rPr>
        <w:t xml:space="preserve"> 278</w:t>
      </w:r>
      <w:r w:rsidRPr="00775DE4">
        <w:rPr>
          <w:lang w:val="pt-BR"/>
        </w:rPr>
        <w:t xml:space="preserve">, 114253. </w:t>
      </w:r>
      <w:hyperlink r:id="rId37" w:history="1">
        <w:r w:rsidRPr="00775DE4">
          <w:rPr>
            <w:rStyle w:val="Lienhypertexte"/>
            <w:lang w:val="pt-BR"/>
          </w:rPr>
          <w:t>https://doi.org/10.1016/j.jep.2021.114253</w:t>
        </w:r>
      </w:hyperlink>
      <w:r w:rsidRPr="00775DE4">
        <w:rPr>
          <w:lang w:val="pt-BR"/>
        </w:rPr>
        <w:t xml:space="preserve"> </w:t>
      </w:r>
    </w:p>
    <w:p w14:paraId="1DAB04CE" w14:textId="77777777" w:rsidR="00BD09ED" w:rsidRDefault="00000000">
      <w:pPr>
        <w:pStyle w:val="EndNoteBibliography"/>
        <w:spacing w:after="0"/>
        <w:ind w:left="720" w:hanging="720"/>
      </w:pPr>
      <w:r w:rsidRPr="00775DE4">
        <w:rPr>
          <w:lang w:val="pt-BR"/>
        </w:rPr>
        <w:lastRenderedPageBreak/>
        <w:t xml:space="preserve">Nandi, A., Yan, L. J., Jana, C. K., &amp; Das, N. (2019). </w:t>
      </w:r>
      <w:r>
        <w:t xml:space="preserve">Role of Catalase in Oxidative Stress- and Age-Associated Degenerative Diseases. </w:t>
      </w:r>
      <w:r>
        <w:rPr>
          <w:rStyle w:val="Policepardfaut"/>
          <w:i/>
        </w:rPr>
        <w:t xml:space="preserve">Oxid Med Cell </w:t>
      </w:r>
      <w:proofErr w:type="spellStart"/>
      <w:r>
        <w:rPr>
          <w:rStyle w:val="Policepardfaut"/>
          <w:i/>
        </w:rPr>
        <w:t>Longev</w:t>
      </w:r>
      <w:proofErr w:type="spellEnd"/>
      <w:r>
        <w:t>,</w:t>
      </w:r>
      <w:r>
        <w:rPr>
          <w:rStyle w:val="Policepardfaut"/>
          <w:i/>
        </w:rPr>
        <w:t xml:space="preserve"> 2019</w:t>
      </w:r>
      <w:r>
        <w:t xml:space="preserve">, 9613090. </w:t>
      </w:r>
      <w:hyperlink r:id="rId38" w:history="1">
        <w:r>
          <w:rPr>
            <w:rStyle w:val="Lienhypertexte"/>
          </w:rPr>
          <w:t>https://doi.org/10.1155/2019/9613090</w:t>
        </w:r>
      </w:hyperlink>
      <w:r>
        <w:t xml:space="preserve"> </w:t>
      </w:r>
    </w:p>
    <w:p w14:paraId="44E4129A" w14:textId="77777777" w:rsidR="00BD09ED" w:rsidRDefault="00000000">
      <w:pPr>
        <w:pStyle w:val="EndNoteBibliography"/>
        <w:spacing w:after="0"/>
        <w:ind w:left="720" w:hanging="720"/>
      </w:pPr>
      <w:proofErr w:type="spellStart"/>
      <w:r>
        <w:t>Njayou</w:t>
      </w:r>
      <w:proofErr w:type="spellEnd"/>
      <w:r>
        <w:t xml:space="preserve">, F. N., Amougou, A. M., </w:t>
      </w:r>
      <w:proofErr w:type="spellStart"/>
      <w:r>
        <w:t>Fouemene</w:t>
      </w:r>
      <w:proofErr w:type="spellEnd"/>
      <w:r>
        <w:t xml:space="preserve"> Tsayem, R., Njikam Manjia, J., </w:t>
      </w:r>
      <w:proofErr w:type="spellStart"/>
      <w:r>
        <w:t>Rudraiah</w:t>
      </w:r>
      <w:proofErr w:type="spellEnd"/>
      <w:r>
        <w:t xml:space="preserve">, S., Bradley, B., </w:t>
      </w:r>
      <w:proofErr w:type="spellStart"/>
      <w:r>
        <w:t>Manautou</w:t>
      </w:r>
      <w:proofErr w:type="spellEnd"/>
      <w:r>
        <w:t xml:space="preserve">, J. E., &amp; </w:t>
      </w:r>
      <w:proofErr w:type="spellStart"/>
      <w:r>
        <w:t>Fewou</w:t>
      </w:r>
      <w:proofErr w:type="spellEnd"/>
      <w:r>
        <w:t xml:space="preserve"> </w:t>
      </w:r>
      <w:proofErr w:type="spellStart"/>
      <w:r>
        <w:t>Moundipa</w:t>
      </w:r>
      <w:proofErr w:type="spellEnd"/>
      <w:r>
        <w:t xml:space="preserve">, P. (2015). Antioxidant fractions of Khaya </w:t>
      </w:r>
      <w:proofErr w:type="spellStart"/>
      <w:r>
        <w:t>grandifoliola</w:t>
      </w:r>
      <w:proofErr w:type="spellEnd"/>
      <w:r>
        <w:t xml:space="preserve"> </w:t>
      </w:r>
      <w:proofErr w:type="gramStart"/>
      <w:r>
        <w:t>C.DC.</w:t>
      </w:r>
      <w:proofErr w:type="gramEnd"/>
      <w:r>
        <w:t xml:space="preserve"> and Entada </w:t>
      </w:r>
      <w:proofErr w:type="spellStart"/>
      <w:r>
        <w:t>africana</w:t>
      </w:r>
      <w:proofErr w:type="spellEnd"/>
      <w:r>
        <w:t xml:space="preserve"> Guill. et Perr. induce nuclear translocation of Nrf2 in HC-04 cells. </w:t>
      </w:r>
      <w:r>
        <w:rPr>
          <w:rStyle w:val="Policepardfaut"/>
          <w:i/>
        </w:rPr>
        <w:t>Cell Stress Chaperones</w:t>
      </w:r>
      <w:r>
        <w:t>,</w:t>
      </w:r>
      <w:r>
        <w:rPr>
          <w:rStyle w:val="Policepardfaut"/>
          <w:i/>
        </w:rPr>
        <w:t xml:space="preserve"> 20</w:t>
      </w:r>
      <w:r>
        <w:t xml:space="preserve">(6), 991-1000. </w:t>
      </w:r>
      <w:hyperlink r:id="rId39" w:history="1">
        <w:r>
          <w:rPr>
            <w:rStyle w:val="Lienhypertexte"/>
          </w:rPr>
          <w:t>https://doi.org/10.1007/s12192-015-0628-6</w:t>
        </w:r>
      </w:hyperlink>
      <w:r>
        <w:t xml:space="preserve"> </w:t>
      </w:r>
    </w:p>
    <w:p w14:paraId="7CAA6786" w14:textId="77777777" w:rsidR="00BD09ED" w:rsidRDefault="00000000">
      <w:pPr>
        <w:pStyle w:val="EndNoteBibliography"/>
        <w:spacing w:after="0"/>
        <w:ind w:left="720" w:hanging="720"/>
      </w:pPr>
      <w:r>
        <w:t xml:space="preserve">Owona, B. A., Mary, A., Messi, A. N., Ravichandran, K. A., </w:t>
      </w:r>
      <w:proofErr w:type="spellStart"/>
      <w:r>
        <w:t>Mbing</w:t>
      </w:r>
      <w:proofErr w:type="spellEnd"/>
      <w:r>
        <w:t xml:space="preserve">, J. N., </w:t>
      </w:r>
      <w:proofErr w:type="spellStart"/>
      <w:r>
        <w:t>Pegnyemb</w:t>
      </w:r>
      <w:proofErr w:type="spellEnd"/>
      <w:r>
        <w:t xml:space="preserve">, E., </w:t>
      </w:r>
      <w:proofErr w:type="spellStart"/>
      <w:r>
        <w:t>Moundipa</w:t>
      </w:r>
      <w:proofErr w:type="spellEnd"/>
      <w:r>
        <w:t xml:space="preserve">, P. F., &amp; Heneka, M. T. (2025). </w:t>
      </w:r>
      <w:proofErr w:type="spellStart"/>
      <w:r>
        <w:t>Biflavonoid</w:t>
      </w:r>
      <w:proofErr w:type="spellEnd"/>
      <w:r>
        <w:t xml:space="preserve"> </w:t>
      </w:r>
      <w:proofErr w:type="spellStart"/>
      <w:r>
        <w:t>Methylchamaejasmin</w:t>
      </w:r>
      <w:proofErr w:type="spellEnd"/>
      <w:r>
        <w:t xml:space="preserve"> and Khaya </w:t>
      </w:r>
      <w:proofErr w:type="spellStart"/>
      <w:r>
        <w:t>grandifoliola</w:t>
      </w:r>
      <w:proofErr w:type="spellEnd"/>
      <w:r>
        <w:t xml:space="preserve"> Extract Inhibit NLRP3 Inflammasome in THP-1 Cell Model of Neuroinflammation. </w:t>
      </w:r>
      <w:r>
        <w:rPr>
          <w:rStyle w:val="Policepardfaut"/>
          <w:i/>
        </w:rPr>
        <w:t xml:space="preserve">Mol </w:t>
      </w:r>
      <w:proofErr w:type="spellStart"/>
      <w:r>
        <w:rPr>
          <w:rStyle w:val="Policepardfaut"/>
          <w:i/>
        </w:rPr>
        <w:t>Neurobiol</w:t>
      </w:r>
      <w:proofErr w:type="spellEnd"/>
      <w:r>
        <w:t>,</w:t>
      </w:r>
      <w:r>
        <w:rPr>
          <w:rStyle w:val="Policepardfaut"/>
          <w:i/>
        </w:rPr>
        <w:t xml:space="preserve"> 62</w:t>
      </w:r>
      <w:r>
        <w:t xml:space="preserve">(2), 1605-1619. </w:t>
      </w:r>
      <w:hyperlink r:id="rId40" w:history="1">
        <w:r>
          <w:rPr>
            <w:rStyle w:val="Lienhypertexte"/>
          </w:rPr>
          <w:t>https://doi.org/10.1007/s12035-024-04365-4</w:t>
        </w:r>
      </w:hyperlink>
      <w:r>
        <w:t xml:space="preserve"> </w:t>
      </w:r>
    </w:p>
    <w:p w14:paraId="305267C2" w14:textId="77777777" w:rsidR="00BD09ED" w:rsidRDefault="00000000">
      <w:pPr>
        <w:pStyle w:val="EndNoteBibliography"/>
        <w:spacing w:after="0"/>
        <w:ind w:left="720" w:hanging="720"/>
      </w:pPr>
      <w:r>
        <w:t xml:space="preserve">Parra-Torres, V., Melgar-Rodriguez, S., Munoz-Manriquez, C., Sanhueza, B., Cafferata, E. A., Paula-Lima, A. C., &amp; Diaz-Zuniga, J. (2023). Periodontal bacteria in the brain-Implication for Alzheimer's disease: A systematic review. </w:t>
      </w:r>
      <w:r>
        <w:rPr>
          <w:rStyle w:val="Policepardfaut"/>
          <w:i/>
        </w:rPr>
        <w:t>Oral Dis</w:t>
      </w:r>
      <w:r>
        <w:t>,</w:t>
      </w:r>
      <w:r>
        <w:rPr>
          <w:rStyle w:val="Policepardfaut"/>
          <w:i/>
        </w:rPr>
        <w:t xml:space="preserve"> 29</w:t>
      </w:r>
      <w:r>
        <w:t xml:space="preserve">(1), 21-28. </w:t>
      </w:r>
      <w:hyperlink r:id="rId41" w:history="1">
        <w:r>
          <w:rPr>
            <w:rStyle w:val="Lienhypertexte"/>
          </w:rPr>
          <w:t>https://doi.org/10.1111/odi.14054</w:t>
        </w:r>
      </w:hyperlink>
      <w:r>
        <w:t xml:space="preserve"> </w:t>
      </w:r>
    </w:p>
    <w:p w14:paraId="64633C7D" w14:textId="77777777" w:rsidR="00BD09ED" w:rsidRDefault="00000000">
      <w:pPr>
        <w:pStyle w:val="EndNoteBibliography"/>
        <w:spacing w:after="0"/>
        <w:ind w:left="720" w:hanging="720"/>
      </w:pPr>
      <w:r>
        <w:t xml:space="preserve">Peng, X., Luo, Z., He, S., Zhang, L., &amp; Li, Y. (2021). Blood-Brain Barrier Disruption by Lipopolysaccharide and Sepsis-Associated Encephalopathy. </w:t>
      </w:r>
      <w:r>
        <w:rPr>
          <w:rStyle w:val="Policepardfaut"/>
          <w:i/>
        </w:rPr>
        <w:t xml:space="preserve">Front Cell Infect </w:t>
      </w:r>
      <w:proofErr w:type="spellStart"/>
      <w:r>
        <w:rPr>
          <w:rStyle w:val="Policepardfaut"/>
          <w:i/>
        </w:rPr>
        <w:t>Microbiol</w:t>
      </w:r>
      <w:proofErr w:type="spellEnd"/>
      <w:r>
        <w:t>,</w:t>
      </w:r>
      <w:r>
        <w:rPr>
          <w:rStyle w:val="Policepardfaut"/>
          <w:i/>
        </w:rPr>
        <w:t xml:space="preserve"> 11</w:t>
      </w:r>
      <w:r>
        <w:t xml:space="preserve">, 768108. </w:t>
      </w:r>
      <w:hyperlink r:id="rId42" w:history="1">
        <w:r>
          <w:rPr>
            <w:rStyle w:val="Lienhypertexte"/>
          </w:rPr>
          <w:t>https://doi.org/10.3389/fcimb.2021.768108</w:t>
        </w:r>
      </w:hyperlink>
      <w:r>
        <w:t xml:space="preserve"> </w:t>
      </w:r>
    </w:p>
    <w:p w14:paraId="4E147E65" w14:textId="77777777" w:rsidR="00BD09ED" w:rsidRDefault="00000000">
      <w:pPr>
        <w:pStyle w:val="EndNoteBibliography"/>
        <w:spacing w:after="0"/>
        <w:ind w:left="720" w:hanging="720"/>
      </w:pPr>
      <w:r>
        <w:t xml:space="preserve">Rosengarten, B., Paulsen, S., Burr, O., &amp; Kaps, M. (2009). Neurovascular coupling in Alzheimer patients: effect of acetylcholine-esterase inhibitors. </w:t>
      </w:r>
      <w:proofErr w:type="spellStart"/>
      <w:r>
        <w:rPr>
          <w:rStyle w:val="Policepardfaut"/>
          <w:i/>
        </w:rPr>
        <w:t>Neurobiol</w:t>
      </w:r>
      <w:proofErr w:type="spellEnd"/>
      <w:r>
        <w:rPr>
          <w:rStyle w:val="Policepardfaut"/>
          <w:i/>
        </w:rPr>
        <w:t xml:space="preserve"> Aging</w:t>
      </w:r>
      <w:r>
        <w:t>,</w:t>
      </w:r>
      <w:r>
        <w:rPr>
          <w:rStyle w:val="Policepardfaut"/>
          <w:i/>
        </w:rPr>
        <w:t xml:space="preserve"> 30</w:t>
      </w:r>
      <w:r>
        <w:t xml:space="preserve">(12), 1918-1923. </w:t>
      </w:r>
      <w:hyperlink r:id="rId43" w:history="1">
        <w:r>
          <w:rPr>
            <w:rStyle w:val="Lienhypertexte"/>
          </w:rPr>
          <w:t>https://doi.org/10.1016/j.neurobiolaging.2008.02.017</w:t>
        </w:r>
      </w:hyperlink>
      <w:r>
        <w:t xml:space="preserve"> </w:t>
      </w:r>
    </w:p>
    <w:p w14:paraId="0341D39E" w14:textId="77777777" w:rsidR="00BD09ED" w:rsidRDefault="00000000">
      <w:pPr>
        <w:pStyle w:val="EndNoteBibliography"/>
        <w:spacing w:after="0"/>
        <w:ind w:left="720" w:hanging="720"/>
      </w:pPr>
      <w:r>
        <w:t xml:space="preserve">Skrzypczak-Wiercioch, A., &amp; Salat, K. (2022). Lipopolysaccharide-Induced Model of Neuroinflammation: Mechanisms of Action, Research Application and Future Directions for Its Use. </w:t>
      </w:r>
      <w:r>
        <w:rPr>
          <w:rStyle w:val="Policepardfaut"/>
          <w:i/>
        </w:rPr>
        <w:t>Molecules</w:t>
      </w:r>
      <w:r>
        <w:t>,</w:t>
      </w:r>
      <w:r>
        <w:rPr>
          <w:rStyle w:val="Policepardfaut"/>
          <w:i/>
        </w:rPr>
        <w:t xml:space="preserve"> 27</w:t>
      </w:r>
      <w:r>
        <w:t xml:space="preserve">(17). </w:t>
      </w:r>
      <w:hyperlink r:id="rId44" w:history="1">
        <w:r>
          <w:rPr>
            <w:rStyle w:val="Lienhypertexte"/>
          </w:rPr>
          <w:t>https://doi.org/10.3390/molecules27175481</w:t>
        </w:r>
      </w:hyperlink>
      <w:r>
        <w:t xml:space="preserve"> </w:t>
      </w:r>
    </w:p>
    <w:p w14:paraId="0F600F98" w14:textId="77777777" w:rsidR="00BD09ED" w:rsidRDefault="00000000">
      <w:pPr>
        <w:pStyle w:val="EndNoteBibliography"/>
        <w:spacing w:after="0"/>
        <w:ind w:left="720" w:hanging="720"/>
      </w:pPr>
      <w:r>
        <w:t xml:space="preserve">Song, Z. Y., Yu, W. J., Jin, Y. J., Zhou, M. F., He, C. X., Li, Z., He, J. W., Chen, Q., Li, P., Yi, Y., &amp; Cheng, S. W. (2025). Baicalin alleviates pathological changes in Alzheimer's disease comorbid with type 2 diabetes: Targeting metabolic dysregulation and neuroinflammation. </w:t>
      </w:r>
      <w:r>
        <w:rPr>
          <w:rStyle w:val="Policepardfaut"/>
          <w:i/>
        </w:rPr>
        <w:t xml:space="preserve">J </w:t>
      </w:r>
      <w:proofErr w:type="spellStart"/>
      <w:r>
        <w:rPr>
          <w:rStyle w:val="Policepardfaut"/>
          <w:i/>
        </w:rPr>
        <w:t>Ethnopharmacol</w:t>
      </w:r>
      <w:proofErr w:type="spellEnd"/>
      <w:r>
        <w:t>,</w:t>
      </w:r>
      <w:r>
        <w:rPr>
          <w:rStyle w:val="Policepardfaut"/>
          <w:i/>
        </w:rPr>
        <w:t xml:space="preserve"> 353</w:t>
      </w:r>
      <w:r>
        <w:t xml:space="preserve">(Pt A), 120352. </w:t>
      </w:r>
      <w:hyperlink r:id="rId45" w:history="1">
        <w:r>
          <w:rPr>
            <w:rStyle w:val="Lienhypertexte"/>
          </w:rPr>
          <w:t>https://doi.org/10.1016/j.jep.2025.120352</w:t>
        </w:r>
      </w:hyperlink>
      <w:r>
        <w:t xml:space="preserve"> </w:t>
      </w:r>
    </w:p>
    <w:p w14:paraId="734300BA" w14:textId="77777777" w:rsidR="00BD09ED" w:rsidRPr="00775DE4" w:rsidRDefault="00000000">
      <w:pPr>
        <w:pStyle w:val="EndNoteBibliography"/>
        <w:spacing w:after="0"/>
        <w:ind w:left="720" w:hanging="720"/>
        <w:rPr>
          <w:lang w:val="fr-FR"/>
        </w:rPr>
      </w:pPr>
      <w:r>
        <w:t xml:space="preserve">Wiger, C. W., Ranheim, T., Arnesen, H., Vaage, J., Pischke, S. E., Yndestad, A., </w:t>
      </w:r>
      <w:proofErr w:type="spellStart"/>
      <w:r>
        <w:t>Stenslokken</w:t>
      </w:r>
      <w:proofErr w:type="spellEnd"/>
      <w:r>
        <w:t xml:space="preserve">, K. O., &amp; Torp, M. K. (2025). TLR4 Inhibition Attenuated LPS-Induced Proinflammatory Signaling and Cytokine Release in Mouse Hearts and Cardiomyocytes. </w:t>
      </w:r>
      <w:r w:rsidRPr="00775DE4">
        <w:rPr>
          <w:rStyle w:val="Policepardfaut"/>
          <w:i/>
          <w:lang w:val="fr-FR"/>
        </w:rPr>
        <w:t xml:space="preserve">Immun </w:t>
      </w:r>
      <w:proofErr w:type="spellStart"/>
      <w:r w:rsidRPr="00775DE4">
        <w:rPr>
          <w:rStyle w:val="Policepardfaut"/>
          <w:i/>
          <w:lang w:val="fr-FR"/>
        </w:rPr>
        <w:t>Inflamm</w:t>
      </w:r>
      <w:proofErr w:type="spellEnd"/>
      <w:r w:rsidRPr="00775DE4">
        <w:rPr>
          <w:rStyle w:val="Policepardfaut"/>
          <w:i/>
          <w:lang w:val="fr-FR"/>
        </w:rPr>
        <w:t xml:space="preserve"> Dis</w:t>
      </w:r>
      <w:r w:rsidRPr="00775DE4">
        <w:rPr>
          <w:lang w:val="fr-FR"/>
        </w:rPr>
        <w:t>,</w:t>
      </w:r>
      <w:r w:rsidRPr="00775DE4">
        <w:rPr>
          <w:rStyle w:val="Policepardfaut"/>
          <w:i/>
          <w:lang w:val="fr-FR"/>
        </w:rPr>
        <w:t xml:space="preserve"> 13</w:t>
      </w:r>
      <w:r w:rsidRPr="00775DE4">
        <w:rPr>
          <w:lang w:val="fr-FR"/>
        </w:rPr>
        <w:t xml:space="preserve">(1), e70133. </w:t>
      </w:r>
      <w:hyperlink r:id="rId46" w:history="1">
        <w:r w:rsidRPr="00775DE4">
          <w:rPr>
            <w:rStyle w:val="Lienhypertexte"/>
            <w:lang w:val="fr-FR"/>
          </w:rPr>
          <w:t>https://doi.org/10.1002/iid3.70133</w:t>
        </w:r>
      </w:hyperlink>
      <w:r w:rsidRPr="00775DE4">
        <w:rPr>
          <w:lang w:val="fr-FR"/>
        </w:rPr>
        <w:t xml:space="preserve"> </w:t>
      </w:r>
    </w:p>
    <w:p w14:paraId="6C7FCD7D" w14:textId="77777777" w:rsidR="00BD09ED" w:rsidRDefault="00000000">
      <w:pPr>
        <w:pStyle w:val="EndNoteBibliography"/>
        <w:spacing w:after="0"/>
        <w:ind w:left="720" w:hanging="720"/>
      </w:pPr>
      <w:r w:rsidRPr="00775DE4">
        <w:rPr>
          <w:lang w:val="fr-FR"/>
        </w:rPr>
        <w:t xml:space="preserve">Zhao, S., Zhang, L., Yang, C., Li, Z., &amp; </w:t>
      </w:r>
      <w:proofErr w:type="spellStart"/>
      <w:r w:rsidRPr="00775DE4">
        <w:rPr>
          <w:lang w:val="fr-FR"/>
        </w:rPr>
        <w:t>Rong</w:t>
      </w:r>
      <w:proofErr w:type="spellEnd"/>
      <w:r w:rsidRPr="00775DE4">
        <w:rPr>
          <w:lang w:val="fr-FR"/>
        </w:rPr>
        <w:t xml:space="preserve">, S. (2019). </w:t>
      </w:r>
      <w:r>
        <w:t xml:space="preserve">Procyanidins and Alzheimer's Disease. </w:t>
      </w:r>
      <w:r>
        <w:rPr>
          <w:rStyle w:val="Policepardfaut"/>
          <w:i/>
        </w:rPr>
        <w:t xml:space="preserve">Mol </w:t>
      </w:r>
      <w:proofErr w:type="spellStart"/>
      <w:r>
        <w:rPr>
          <w:rStyle w:val="Policepardfaut"/>
          <w:i/>
        </w:rPr>
        <w:t>Neurobiol</w:t>
      </w:r>
      <w:proofErr w:type="spellEnd"/>
      <w:r>
        <w:t>,</w:t>
      </w:r>
      <w:r>
        <w:rPr>
          <w:rStyle w:val="Policepardfaut"/>
          <w:i/>
        </w:rPr>
        <w:t xml:space="preserve"> 56</w:t>
      </w:r>
      <w:r>
        <w:t xml:space="preserve">(8), 5556-5567. </w:t>
      </w:r>
      <w:hyperlink r:id="rId47" w:history="1">
        <w:r>
          <w:rPr>
            <w:rStyle w:val="Lienhypertexte"/>
          </w:rPr>
          <w:t>https://doi.org/10.1007/s12035-019-1469-6</w:t>
        </w:r>
      </w:hyperlink>
      <w:r>
        <w:t xml:space="preserve"> </w:t>
      </w:r>
    </w:p>
    <w:p w14:paraId="7DFB203B" w14:textId="77777777" w:rsidR="00BD09ED" w:rsidRDefault="00000000">
      <w:pPr>
        <w:pStyle w:val="EndNoteBibliography"/>
        <w:spacing w:after="0"/>
        <w:ind w:left="720" w:hanging="720"/>
      </w:pPr>
      <w:r>
        <w:t xml:space="preserve">Zhou, L., Zhang, Y. F., Yang, F. H., Mao, H. Q., Chen, Z., &amp; Zhang, L. (2021). Mitochondrial DNA leakage induces odontoblast inflammation via the </w:t>
      </w:r>
      <w:proofErr w:type="spellStart"/>
      <w:r>
        <w:t>cGAS</w:t>
      </w:r>
      <w:proofErr w:type="spellEnd"/>
      <w:r>
        <w:t xml:space="preserve">-STING pathway. </w:t>
      </w:r>
      <w:r>
        <w:rPr>
          <w:rStyle w:val="Policepardfaut"/>
          <w:i/>
        </w:rPr>
        <w:t>Cell Commun Signal</w:t>
      </w:r>
      <w:r>
        <w:t>,</w:t>
      </w:r>
      <w:r>
        <w:rPr>
          <w:rStyle w:val="Policepardfaut"/>
          <w:i/>
        </w:rPr>
        <w:t xml:space="preserve"> 19</w:t>
      </w:r>
      <w:r>
        <w:t xml:space="preserve">(1), 58. </w:t>
      </w:r>
      <w:hyperlink r:id="rId48" w:history="1">
        <w:r>
          <w:rPr>
            <w:rStyle w:val="Lienhypertexte"/>
          </w:rPr>
          <w:t>https://doi.org/10.1186/s12964-021-00738-7</w:t>
        </w:r>
      </w:hyperlink>
      <w:r>
        <w:t xml:space="preserve"> </w:t>
      </w:r>
    </w:p>
    <w:p w14:paraId="26105FF6" w14:textId="77777777" w:rsidR="00BD09ED" w:rsidRDefault="00000000">
      <w:pPr>
        <w:pStyle w:val="EndNoteBibliography"/>
        <w:spacing w:after="0"/>
        <w:ind w:left="720" w:hanging="720"/>
      </w:pPr>
      <w:r>
        <w:t xml:space="preserve">Zhou, R., Yazdi, A. S., Menu, P., &amp; Tschopp, J. (2011). A role for mitochondria in NLRP3 inflammasome activation. </w:t>
      </w:r>
      <w:r>
        <w:rPr>
          <w:rStyle w:val="Policepardfaut"/>
          <w:i/>
        </w:rPr>
        <w:t>Nature</w:t>
      </w:r>
      <w:r>
        <w:t>,</w:t>
      </w:r>
      <w:r>
        <w:rPr>
          <w:rStyle w:val="Policepardfaut"/>
          <w:i/>
        </w:rPr>
        <w:t xml:space="preserve"> 469</w:t>
      </w:r>
      <w:r>
        <w:t xml:space="preserve">(7329), 221-225. </w:t>
      </w:r>
      <w:hyperlink r:id="rId49" w:history="1">
        <w:r>
          <w:rPr>
            <w:rStyle w:val="Lienhypertexte"/>
          </w:rPr>
          <w:t>https://doi.org/10.1038/nature09663</w:t>
        </w:r>
      </w:hyperlink>
      <w:r>
        <w:t xml:space="preserve"> </w:t>
      </w:r>
    </w:p>
    <w:p w14:paraId="5D3E22D4" w14:textId="77777777" w:rsidR="00BD09ED" w:rsidRDefault="00000000">
      <w:pPr>
        <w:pStyle w:val="EndNoteBibliography"/>
        <w:ind w:left="720" w:hanging="720"/>
      </w:pPr>
      <w:r>
        <w:t xml:space="preserve">Zhu, Y., Guo, X., Li, S., Wu, Y., Zhu, F., Qin, C., Zhang, Q., &amp; Yang, Y. (2024). Naringenin ameliorates amyloid-beta pathology and neuroinflammation in Alzheimer's disease. </w:t>
      </w:r>
      <w:r>
        <w:rPr>
          <w:rStyle w:val="Policepardfaut"/>
          <w:i/>
        </w:rPr>
        <w:t>Commun Biol</w:t>
      </w:r>
      <w:r>
        <w:t>,</w:t>
      </w:r>
      <w:r>
        <w:rPr>
          <w:rStyle w:val="Policepardfaut"/>
          <w:i/>
        </w:rPr>
        <w:t xml:space="preserve"> 7</w:t>
      </w:r>
      <w:r>
        <w:t xml:space="preserve">(1), 912. </w:t>
      </w:r>
      <w:hyperlink r:id="rId50" w:history="1">
        <w:r>
          <w:rPr>
            <w:rStyle w:val="Lienhypertexte"/>
          </w:rPr>
          <w:t>https://doi.org/10.1038/s42003-024-06615-6</w:t>
        </w:r>
      </w:hyperlink>
      <w:r>
        <w:t xml:space="preserve"> </w:t>
      </w:r>
    </w:p>
    <w:p w14:paraId="33CAFD47" w14:textId="77777777" w:rsidR="00BD09ED" w:rsidRDefault="00BD09ED">
      <w:pPr>
        <w:spacing w:line="360" w:lineRule="auto"/>
        <w:jc w:val="both"/>
      </w:pPr>
    </w:p>
    <w:sectPr w:rsidR="00BD09ED">
      <w:headerReference w:type="default" r:id="rId51"/>
      <w:footerReference w:type="default" r:id="rId52"/>
      <w:pgSz w:w="11906" w:h="16838"/>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thiaseelan, Roshini" w:date="2026-01-12T21:11:00Z" w:initials="RS">
    <w:p w14:paraId="16074F42" w14:textId="77777777" w:rsidR="00C15B66" w:rsidRDefault="00C15B66" w:rsidP="00C15B66">
      <w:pPr>
        <w:pStyle w:val="CommentText"/>
      </w:pPr>
      <w:r>
        <w:rPr>
          <w:rStyle w:val="CommentReference"/>
        </w:rPr>
        <w:annotationRef/>
      </w:r>
      <w:r>
        <w:t>Corrected grammar</w:t>
      </w:r>
    </w:p>
  </w:comment>
  <w:comment w:id="3" w:author="Sathiaseelan, Roshini" w:date="2026-01-10T21:27:00Z" w:initials="RS">
    <w:p w14:paraId="7CB88FBD" w14:textId="601BC6ED" w:rsidR="00775DE4" w:rsidRDefault="00775DE4" w:rsidP="00775DE4">
      <w:pPr>
        <w:pStyle w:val="CommentText"/>
      </w:pPr>
      <w:r>
        <w:rPr>
          <w:rStyle w:val="CommentReference"/>
        </w:rPr>
        <w:annotationRef/>
      </w:r>
      <w:r>
        <w:t>Please give a ration ale for choosing this age group, since AD pathology is seen mostly in old age.</w:t>
      </w:r>
    </w:p>
  </w:comment>
  <w:comment w:id="4" w:author="Sathiaseelan, Roshini" w:date="2026-01-12T21:12:00Z" w:initials="RS">
    <w:p w14:paraId="279C4EA4" w14:textId="77777777" w:rsidR="00C15B66" w:rsidRDefault="00C15B66" w:rsidP="00C15B66">
      <w:pPr>
        <w:pStyle w:val="CommentText"/>
      </w:pPr>
      <w:r>
        <w:rPr>
          <w:rStyle w:val="CommentReference"/>
        </w:rPr>
        <w:annotationRef/>
      </w:r>
      <w:r>
        <w:t>Please provide a reference for 24 hrs fasting, normally recommended fasting time is 0vernight to 16 hrs.</w:t>
      </w:r>
    </w:p>
  </w:comment>
  <w:comment w:id="5" w:author="Sathiaseelan, Roshini" w:date="2026-01-12T21:14:00Z" w:initials="RS">
    <w:p w14:paraId="4E11CF7B" w14:textId="77777777" w:rsidR="00C15B66" w:rsidRDefault="00C15B66" w:rsidP="00C15B66">
      <w:pPr>
        <w:pStyle w:val="CommentText"/>
      </w:pPr>
      <w:r>
        <w:rPr>
          <w:rStyle w:val="CommentReference"/>
        </w:rPr>
        <w:annotationRef/>
      </w:r>
      <w:r>
        <w:t>Please provide a bar graph with the individual points</w:t>
      </w:r>
    </w:p>
  </w:comment>
  <w:comment w:id="6" w:author="Sathiaseelan, Roshini" w:date="2026-01-12T21:15:00Z" w:initials="RS">
    <w:p w14:paraId="18517930" w14:textId="77777777" w:rsidR="00C15B66" w:rsidRDefault="00C15B66" w:rsidP="00C15B66">
      <w:pPr>
        <w:pStyle w:val="CommentText"/>
      </w:pPr>
      <w:r>
        <w:rPr>
          <w:rStyle w:val="CommentReference"/>
        </w:rPr>
        <w:annotationRef/>
      </w:r>
      <w:r>
        <w:t>I strongly feel that you should have confirmed the AD-like pathology by some histology markers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74F42" w15:done="0"/>
  <w15:commentEx w15:paraId="7CB88FBD" w15:done="0"/>
  <w15:commentEx w15:paraId="279C4EA4" w15:done="0"/>
  <w15:commentEx w15:paraId="4E11CF7B" w15:done="0"/>
  <w15:commentEx w15:paraId="185179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B953B" w16cex:dateUtc="2026-01-13T02:11:00Z"/>
  <w16cex:commentExtensible w16cex:durableId="7FE76393" w16cex:dateUtc="2026-01-11T02:27:00Z"/>
  <w16cex:commentExtensible w16cex:durableId="2D1C5216" w16cex:dateUtc="2026-01-13T02:12:00Z"/>
  <w16cex:commentExtensible w16cex:durableId="287768CE" w16cex:dateUtc="2026-01-13T02:14:00Z"/>
  <w16cex:commentExtensible w16cex:durableId="1ADB8560" w16cex:dateUtc="2026-01-13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74F42" w16cid:durableId="369B953B"/>
  <w16cid:commentId w16cid:paraId="7CB88FBD" w16cid:durableId="7FE76393"/>
  <w16cid:commentId w16cid:paraId="279C4EA4" w16cid:durableId="2D1C5216"/>
  <w16cid:commentId w16cid:paraId="4E11CF7B" w16cid:durableId="287768CE"/>
  <w16cid:commentId w16cid:paraId="18517930" w16cid:durableId="1ADB85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B76C" w14:textId="77777777" w:rsidR="00F81F19" w:rsidRDefault="00F81F19">
      <w:pPr>
        <w:spacing w:after="0" w:line="240" w:lineRule="auto"/>
      </w:pPr>
      <w:r>
        <w:separator/>
      </w:r>
    </w:p>
  </w:endnote>
  <w:endnote w:type="continuationSeparator" w:id="0">
    <w:p w14:paraId="08D2405F" w14:textId="77777777" w:rsidR="00F81F19" w:rsidRDefault="00F8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F81F" w14:textId="77777777" w:rsidR="00000000" w:rsidRDefault="00000000">
    <w:pPr>
      <w:pStyle w:val="Pieddepage"/>
      <w:jc w:val="right"/>
    </w:pPr>
    <w:r>
      <w:fldChar w:fldCharType="begin"/>
    </w:r>
    <w:r>
      <w:instrText xml:space="preserve"> PAGE </w:instrText>
    </w:r>
    <w:r>
      <w:fldChar w:fldCharType="separate"/>
    </w:r>
    <w:r>
      <w:t>2</w:t>
    </w:r>
    <w:r>
      <w:fldChar w:fldCharType="end"/>
    </w:r>
  </w:p>
  <w:p w14:paraId="21DE79E2"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E505" w14:textId="77777777" w:rsidR="00F81F19" w:rsidRDefault="00F81F19">
      <w:pPr>
        <w:spacing w:after="0" w:line="240" w:lineRule="auto"/>
      </w:pPr>
      <w:r>
        <w:rPr>
          <w:color w:val="000000"/>
        </w:rPr>
        <w:separator/>
      </w:r>
    </w:p>
  </w:footnote>
  <w:footnote w:type="continuationSeparator" w:id="0">
    <w:p w14:paraId="58439DEA" w14:textId="77777777" w:rsidR="00F81F19" w:rsidRDefault="00F81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5BC7" w14:textId="77777777" w:rsidR="00000000" w:rsidRDefault="00000000">
    <w:pPr>
      <w:pStyle w:val="Header"/>
    </w:pPr>
    <w:r>
      <w:pict w14:anchorId="21BE5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62002" o:spid="_x0000_s1025" type="#_x0000_t136" style="position:absolute;margin-left:0;margin-top:0;width:538.05pt;height:101.45pt;rotation:-2949109fd;z-index:251659264;visibility:visible;mso-wrap-style:none;mso-position-horizontal:center;mso-position-horizontal-relative:margin;mso-position-vertical:center;mso-position-vertical-relative:margin;v-text-anchor:top-center" fillcolor="silver" stroked="f">
          <v:fill opacity="32896f"/>
          <v:textpath style="font-family:&quot;Calibri&quot;;font-size:18pt;v-text-align:left" trim="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hiaseelan, Roshini">
    <w15:presenceInfo w15:providerId="AD" w15:userId="S::SATHIAR@ccf.org::4e0b4fe4-d297-41f7-9f8c-26a2791db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D09ED"/>
    <w:rsid w:val="001C5115"/>
    <w:rsid w:val="00212A78"/>
    <w:rsid w:val="00775DE4"/>
    <w:rsid w:val="00BD09ED"/>
    <w:rsid w:val="00C15B66"/>
    <w:rsid w:val="00F8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0895"/>
  <w15:docId w15:val="{D4BCA171-A36D-444D-81B8-7E4722C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fr-F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pPr>
      <w:keepNext/>
      <w:keepLines/>
      <w:spacing w:before="240" w:after="0" w:line="249" w:lineRule="auto"/>
      <w:outlineLvl w:val="0"/>
    </w:pPr>
    <w:rPr>
      <w:rFonts w:ascii="Times New Roman" w:eastAsia="Times New Roman" w:hAnsi="Times New Roman"/>
      <w:b/>
      <w:sz w:val="28"/>
      <w:szCs w:val="32"/>
      <w:lang w:eastAsia="fr-FR"/>
    </w:rPr>
  </w:style>
  <w:style w:type="paragraph" w:customStyle="1" w:styleId="Titre2">
    <w:name w:val="Titre 2"/>
    <w:basedOn w:val="Normal"/>
    <w:next w:val="Normal"/>
    <w:pPr>
      <w:keepNext/>
      <w:keepLines/>
      <w:spacing w:before="40" w:after="0"/>
      <w:outlineLvl w:val="1"/>
    </w:pPr>
    <w:rPr>
      <w:rFonts w:ascii="Calibri Light" w:eastAsia="Times New Roman" w:hAnsi="Calibri Light"/>
      <w:color w:val="2E74B5"/>
      <w:sz w:val="26"/>
      <w:szCs w:val="26"/>
    </w:rPr>
  </w:style>
  <w:style w:type="character" w:customStyle="1" w:styleId="Policepardfaut">
    <w:name w:val="Police par défaut"/>
  </w:style>
  <w:style w:type="character" w:customStyle="1" w:styleId="Lienhypertexte">
    <w:name w:val="Lien hypertexte"/>
    <w:basedOn w:val="Policepardfaut"/>
    <w:rPr>
      <w:color w:val="0563C1"/>
      <w:u w:val="single"/>
    </w:rPr>
  </w:style>
  <w:style w:type="character" w:customStyle="1" w:styleId="ts-alignment-element">
    <w:name w:val="ts-alignment-element"/>
    <w:basedOn w:val="Policepardfaut"/>
  </w:style>
  <w:style w:type="paragraph" w:customStyle="1" w:styleId="Commentaire">
    <w:name w:val="Commentaire"/>
    <w:basedOn w:val="Normal"/>
    <w:pPr>
      <w:spacing w:line="240" w:lineRule="auto"/>
    </w:pPr>
    <w:rPr>
      <w:rFonts w:eastAsia="Times New Roman"/>
      <w:sz w:val="20"/>
      <w:szCs w:val="20"/>
      <w:lang w:eastAsia="fr-FR"/>
    </w:rPr>
  </w:style>
  <w:style w:type="character" w:customStyle="1" w:styleId="CommentaireCar">
    <w:name w:val="Commentaire Car"/>
    <w:basedOn w:val="Policepardfaut"/>
    <w:rPr>
      <w:rFonts w:eastAsia="Times New Roman"/>
      <w:sz w:val="20"/>
      <w:szCs w:val="20"/>
      <w:lang w:eastAsia="fr-FR"/>
    </w:rPr>
  </w:style>
  <w:style w:type="character" w:customStyle="1" w:styleId="fontstyle01">
    <w:name w:val="fontstyle01"/>
    <w:basedOn w:val="Policepardfaut"/>
    <w:rPr>
      <w:rFonts w:ascii="Times-Roman" w:hAnsi="Times-Roman"/>
      <w:color w:val="000000"/>
      <w:sz w:val="22"/>
      <w:szCs w:val="22"/>
    </w:rPr>
  </w:style>
  <w:style w:type="character" w:customStyle="1" w:styleId="Titre1Car">
    <w:name w:val="Titre 1 Car"/>
    <w:basedOn w:val="Policepardfaut"/>
    <w:rPr>
      <w:rFonts w:ascii="Times New Roman" w:eastAsia="Times New Roman" w:hAnsi="Times New Roman" w:cs="Times New Roman"/>
      <w:b/>
      <w:sz w:val="28"/>
      <w:szCs w:val="32"/>
      <w:lang w:eastAsia="fr-FR"/>
    </w:rPr>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character" w:customStyle="1" w:styleId="Titre2Car">
    <w:name w:val="Titre 2 Car"/>
    <w:basedOn w:val="Policepardfaut"/>
    <w:rPr>
      <w:rFonts w:ascii="Calibri Light" w:eastAsia="Times New Roman" w:hAnsi="Calibri Light" w:cs="Times New Roman"/>
      <w:color w:val="2E74B5"/>
      <w:sz w:val="26"/>
      <w:szCs w:val="26"/>
    </w:rPr>
  </w:style>
  <w:style w:type="paragraph" w:customStyle="1" w:styleId="Textedebulles">
    <w:name w:val="Texte de bulles"/>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customStyle="1" w:styleId="EndNoteBibliographyTitle">
    <w:name w:val="EndNote Bibliography Title"/>
    <w:basedOn w:val="Normal"/>
    <w:pPr>
      <w:spacing w:after="0"/>
      <w:jc w:val="center"/>
    </w:pPr>
    <w:rPr>
      <w:rFonts w:cs="Calibri"/>
      <w:lang w:val="en-US"/>
    </w:rPr>
  </w:style>
  <w:style w:type="character" w:customStyle="1" w:styleId="EndNoteBibliographyTitleCar">
    <w:name w:val="EndNote Bibliography Title Car"/>
    <w:basedOn w:val="CommentaireCar"/>
    <w:rPr>
      <w:rFonts w:ascii="Calibri" w:eastAsia="Times New Roman" w:hAnsi="Calibri" w:cs="Calibri"/>
      <w:sz w:val="20"/>
      <w:szCs w:val="20"/>
      <w:lang w:val="en-US" w:eastAsia="fr-FR"/>
    </w:rPr>
  </w:style>
  <w:style w:type="paragraph" w:customStyle="1" w:styleId="EndNoteBibliography">
    <w:name w:val="EndNote Bibliography"/>
    <w:basedOn w:val="Normal"/>
    <w:pPr>
      <w:spacing w:line="240" w:lineRule="auto"/>
      <w:jc w:val="both"/>
    </w:pPr>
    <w:rPr>
      <w:rFonts w:cs="Calibri"/>
      <w:lang w:val="en-US"/>
    </w:rPr>
  </w:style>
  <w:style w:type="character" w:customStyle="1" w:styleId="EndNoteBibliographyCar">
    <w:name w:val="EndNote Bibliography Car"/>
    <w:basedOn w:val="CommentaireCar"/>
    <w:rPr>
      <w:rFonts w:ascii="Calibri" w:eastAsia="Times New Roman" w:hAnsi="Calibri" w:cs="Calibri"/>
      <w:sz w:val="20"/>
      <w:szCs w:val="20"/>
      <w:lang w:val="en-US" w:eastAsia="fr-FR"/>
    </w:rPr>
  </w:style>
  <w:style w:type="character" w:customStyle="1" w:styleId="Mentionnonrsolue">
    <w:name w:val="Mention non résolue"/>
    <w:basedOn w:val="Policepardfaut"/>
    <w:rPr>
      <w:color w:val="605E5C"/>
      <w:shd w:val="clear" w:color="auto" w:fill="E1DFDD"/>
    </w:rPr>
  </w:style>
  <w:style w:type="paragraph" w:customStyle="1" w:styleId="En-tte">
    <w:name w:val="En-tête"/>
    <w:basedOn w:val="Normal"/>
    <w:pPr>
      <w:tabs>
        <w:tab w:val="center" w:pos="4536"/>
        <w:tab w:val="right" w:pos="9072"/>
      </w:tabs>
      <w:spacing w:after="0" w:line="240" w:lineRule="auto"/>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character" w:styleId="CommentReference">
    <w:name w:val="annotation reference"/>
    <w:basedOn w:val="DefaultParagraphFont"/>
    <w:uiPriority w:val="99"/>
    <w:semiHidden/>
    <w:unhideWhenUsed/>
    <w:rsid w:val="00775DE4"/>
    <w:rPr>
      <w:sz w:val="16"/>
      <w:szCs w:val="16"/>
    </w:rPr>
  </w:style>
  <w:style w:type="paragraph" w:styleId="CommentText">
    <w:name w:val="annotation text"/>
    <w:basedOn w:val="Normal"/>
    <w:link w:val="CommentTextChar"/>
    <w:uiPriority w:val="99"/>
    <w:unhideWhenUsed/>
    <w:rsid w:val="00775DE4"/>
    <w:pPr>
      <w:spacing w:line="240" w:lineRule="auto"/>
    </w:pPr>
    <w:rPr>
      <w:sz w:val="20"/>
      <w:szCs w:val="20"/>
    </w:rPr>
  </w:style>
  <w:style w:type="character" w:customStyle="1" w:styleId="CommentTextChar">
    <w:name w:val="Comment Text Char"/>
    <w:basedOn w:val="DefaultParagraphFont"/>
    <w:link w:val="CommentText"/>
    <w:uiPriority w:val="99"/>
    <w:rsid w:val="00775DE4"/>
    <w:rPr>
      <w:sz w:val="20"/>
      <w:szCs w:val="20"/>
    </w:rPr>
  </w:style>
  <w:style w:type="paragraph" w:styleId="CommentSubject">
    <w:name w:val="annotation subject"/>
    <w:basedOn w:val="CommentText"/>
    <w:next w:val="CommentText"/>
    <w:link w:val="CommentSubjectChar"/>
    <w:uiPriority w:val="99"/>
    <w:semiHidden/>
    <w:unhideWhenUsed/>
    <w:rsid w:val="00775DE4"/>
    <w:rPr>
      <w:b/>
      <w:bCs/>
    </w:rPr>
  </w:style>
  <w:style w:type="character" w:customStyle="1" w:styleId="CommentSubjectChar">
    <w:name w:val="Comment Subject Char"/>
    <w:basedOn w:val="CommentTextChar"/>
    <w:link w:val="CommentSubject"/>
    <w:uiPriority w:val="99"/>
    <w:semiHidden/>
    <w:rsid w:val="00775D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doi.org/10.1016/j.arr.2022.101619" TargetMode="External"/><Relationship Id="rId26" Type="http://schemas.openxmlformats.org/officeDocument/2006/relationships/hyperlink" Target="https://doi.org/10.1007/s00705-016-2771-5" TargetMode="External"/><Relationship Id="rId39" Type="http://schemas.openxmlformats.org/officeDocument/2006/relationships/hyperlink" Target="https://doi.org/10.1007/s12192-015-0628-6" TargetMode="External"/><Relationship Id="rId21" Type="http://schemas.openxmlformats.org/officeDocument/2006/relationships/hyperlink" Target="https://doi.org/10.3390/ijms232314835" TargetMode="External"/><Relationship Id="rId34" Type="http://schemas.openxmlformats.org/officeDocument/2006/relationships/hyperlink" Target="https://doi.org/10.1016/j.brainres.2025.149941" TargetMode="External"/><Relationship Id="rId42" Type="http://schemas.openxmlformats.org/officeDocument/2006/relationships/hyperlink" Target="https://doi.org/10.3389/fcimb.2021.768108" TargetMode="External"/><Relationship Id="rId47" Type="http://schemas.openxmlformats.org/officeDocument/2006/relationships/hyperlink" Target="https://doi.org/10.1007/s12035-019-1469-6" TargetMode="External"/><Relationship Id="rId50" Type="http://schemas.openxmlformats.org/officeDocument/2006/relationships/hyperlink" Target="https://doi.org/10.1038/s42003-024-06615-6" TargetMode="External"/><Relationship Id="rId55" Type="http://schemas.openxmlformats.org/officeDocument/2006/relationships/theme" Target="theme/theme1.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007/s12640-023-00665-0" TargetMode="External"/><Relationship Id="rId29" Type="http://schemas.openxmlformats.org/officeDocument/2006/relationships/hyperlink" Target="https://doi.org/10.3892/etm.2021.10402" TargetMode="External"/><Relationship Id="rId11" Type="http://schemas.openxmlformats.org/officeDocument/2006/relationships/image" Target="media/image2.png"/><Relationship Id="rId24" Type="http://schemas.openxmlformats.org/officeDocument/2006/relationships/hyperlink" Target="https://doi.org/10.1007/s004150200025" TargetMode="External"/><Relationship Id="rId32" Type="http://schemas.openxmlformats.org/officeDocument/2006/relationships/hyperlink" Target="https://doi.org/10.3389/fphar.2017.00653" TargetMode="External"/><Relationship Id="rId37" Type="http://schemas.openxmlformats.org/officeDocument/2006/relationships/hyperlink" Target="https://doi.org/10.1016/j.jep.2021.114253" TargetMode="External"/><Relationship Id="rId40" Type="http://schemas.openxmlformats.org/officeDocument/2006/relationships/hyperlink" Target="https://doi.org/10.1007/s12035-024-04365-4" TargetMode="External"/><Relationship Id="rId45" Type="http://schemas.openxmlformats.org/officeDocument/2006/relationships/hyperlink" Target="https://doi.org/10.1016/j.jep.2025.120352"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jpeg"/><Relationship Id="rId19" Type="http://schemas.openxmlformats.org/officeDocument/2006/relationships/hyperlink" Target="https://doi.org/10.1186/s13024-024-00722-y" TargetMode="External"/><Relationship Id="rId31" Type="http://schemas.openxmlformats.org/officeDocument/2006/relationships/hyperlink" Target="https://doi.org/10.22038/AJP.2020.17215" TargetMode="External"/><Relationship Id="rId44" Type="http://schemas.openxmlformats.org/officeDocument/2006/relationships/hyperlink" Target="https://doi.org/10.3390/molecules27175481" TargetMode="External"/><Relationship Id="rId52"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hyperlink" Target="https://doi.org/10.1080/07391102.2023.2258968" TargetMode="External"/><Relationship Id="rId27" Type="http://schemas.openxmlformats.org/officeDocument/2006/relationships/hyperlink" Target="https://doi.org/10.2220/biomedres.35.145" TargetMode="External"/><Relationship Id="rId30" Type="http://schemas.openxmlformats.org/officeDocument/2006/relationships/hyperlink" Target="https://doi.org/10.1016/j.lfs.2020.118627" TargetMode="External"/><Relationship Id="rId35" Type="http://schemas.openxmlformats.org/officeDocument/2006/relationships/hyperlink" Target="https://doi.org/10.1039/c9fo01500k" TargetMode="External"/><Relationship Id="rId43" Type="http://schemas.openxmlformats.org/officeDocument/2006/relationships/hyperlink" Target="https://doi.org/10.1016/j.neurobiolaging.2008.02.017" TargetMode="External"/><Relationship Id="rId48" Type="http://schemas.openxmlformats.org/officeDocument/2006/relationships/hyperlink" Target="https://doi.org/10.1186/s12964-021-00738-7" TargetMode="External"/><Relationship Id="rId8" Type="http://schemas.microsoft.com/office/2016/09/relationships/commentsIds" Target="commentsIds.xm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doi.org/10.1038/s41598-025-88302-y" TargetMode="External"/><Relationship Id="rId25" Type="http://schemas.openxmlformats.org/officeDocument/2006/relationships/hyperlink" Target="https://doi.org/10.1101/cshperspect.a033118" TargetMode="External"/><Relationship Id="rId33" Type="http://schemas.openxmlformats.org/officeDocument/2006/relationships/hyperlink" Target="https://doi.org/10.1186/s12906-018-2156-2" TargetMode="External"/><Relationship Id="rId38" Type="http://schemas.openxmlformats.org/officeDocument/2006/relationships/hyperlink" Target="https://doi.org/10.1155/2019/9613090" TargetMode="External"/><Relationship Id="rId46" Type="http://schemas.openxmlformats.org/officeDocument/2006/relationships/hyperlink" Target="https://doi.org/10.1002/iid3.70133" TargetMode="External"/><Relationship Id="rId20" Type="http://schemas.openxmlformats.org/officeDocument/2006/relationships/hyperlink" Target="https://doi.org/10.1080/1071576021000049890" TargetMode="External"/><Relationship Id="rId41" Type="http://schemas.openxmlformats.org/officeDocument/2006/relationships/hyperlink" Target="https://doi.org/10.1111/odi.14054" TargetMode="External"/><Relationship Id="rId54"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image" Target="media/image6.jpeg"/><Relationship Id="rId23" Type="http://schemas.openxmlformats.org/officeDocument/2006/relationships/hyperlink" Target="https://doi.org/10.1016/j.jep.2019.112299" TargetMode="External"/><Relationship Id="rId28" Type="http://schemas.openxmlformats.org/officeDocument/2006/relationships/hyperlink" Target="https://doi.org/10.1016/j.neurobiolaging.2021.07.014" TargetMode="External"/><Relationship Id="rId36" Type="http://schemas.openxmlformats.org/officeDocument/2006/relationships/hyperlink" Target="https://doi.org/10.3390/ijms25147790" TargetMode="External"/><Relationship Id="rId49" Type="http://schemas.openxmlformats.org/officeDocument/2006/relationships/hyperlink" Target="https://doi.org/10.1038/nature09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5708</Words>
  <Characters>35678</Characters>
  <Application>Microsoft Office Word</Application>
  <DocSecurity>0</DocSecurity>
  <Lines>2229</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Sathiaseelan, Roshini</cp:lastModifiedBy>
  <cp:revision>2</cp:revision>
  <dcterms:created xsi:type="dcterms:W3CDTF">2026-01-13T02:16:00Z</dcterms:created>
  <dcterms:modified xsi:type="dcterms:W3CDTF">2026-01-13T02:16:00Z</dcterms:modified>
</cp:coreProperties>
</file>