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02BAC" w14:textId="7C754299" w:rsidR="00754C9A" w:rsidRDefault="00C63618" w:rsidP="00441B6F">
      <w:pPr>
        <w:pStyle w:val="Title"/>
        <w:spacing w:after="0"/>
        <w:jc w:val="both"/>
        <w:rPr>
          <w:rFonts w:ascii="Arial" w:hAnsi="Arial" w:cs="Arial"/>
          <w:sz w:val="32"/>
          <w:szCs w:val="18"/>
          <w:u w:val="single"/>
        </w:rPr>
      </w:pPr>
      <w:r w:rsidRPr="00C63618">
        <w:rPr>
          <w:rFonts w:ascii="Arial" w:hAnsi="Arial" w:cs="Arial"/>
          <w:sz w:val="32"/>
          <w:szCs w:val="18"/>
          <w:u w:val="single"/>
        </w:rPr>
        <w:t>Original Research Article</w:t>
      </w:r>
    </w:p>
    <w:p w14:paraId="7BDDEA9A" w14:textId="77777777" w:rsidR="00C63618" w:rsidRPr="00C63618" w:rsidRDefault="00C63618" w:rsidP="00441B6F">
      <w:pPr>
        <w:pStyle w:val="Title"/>
        <w:spacing w:after="0"/>
        <w:jc w:val="both"/>
        <w:rPr>
          <w:rFonts w:ascii="Arial" w:hAnsi="Arial" w:cs="Arial"/>
          <w:sz w:val="32"/>
          <w:szCs w:val="18"/>
          <w:u w:val="single"/>
        </w:rPr>
      </w:pPr>
    </w:p>
    <w:p w14:paraId="160835A9" w14:textId="77777777" w:rsidR="00163BC4" w:rsidRPr="002B2580" w:rsidRDefault="002B2580" w:rsidP="00441B6F">
      <w:pPr>
        <w:pStyle w:val="Author"/>
        <w:spacing w:line="240" w:lineRule="auto"/>
        <w:rPr>
          <w:rFonts w:ascii="Arial" w:hAnsi="Arial" w:cs="Arial"/>
          <w:bCs/>
          <w:iCs/>
          <w:kern w:val="28"/>
          <w:sz w:val="36"/>
        </w:rPr>
      </w:pPr>
      <w:r w:rsidRPr="002B2580">
        <w:rPr>
          <w:rFonts w:ascii="Arial" w:hAnsi="Arial" w:cs="Arial"/>
          <w:sz w:val="36"/>
          <w:szCs w:val="36"/>
        </w:rPr>
        <w:t>Storage stability of extruded snacks from blends of whole wheat flour and chicken egg</w:t>
      </w:r>
    </w:p>
    <w:p w14:paraId="53FF5582" w14:textId="77777777" w:rsidR="00A258C3" w:rsidRPr="00790ADA" w:rsidRDefault="00A258C3" w:rsidP="00441B6F">
      <w:pPr>
        <w:pStyle w:val="Author"/>
        <w:spacing w:line="240" w:lineRule="auto"/>
        <w:jc w:val="both"/>
        <w:rPr>
          <w:rFonts w:ascii="Arial" w:hAnsi="Arial" w:cs="Arial"/>
          <w:sz w:val="36"/>
        </w:rPr>
      </w:pPr>
    </w:p>
    <w:p w14:paraId="0ABED381" w14:textId="77777777" w:rsidR="002C57D2" w:rsidRPr="00FB3A86" w:rsidRDefault="002C57D2" w:rsidP="00441B6F">
      <w:pPr>
        <w:pStyle w:val="Affiliation"/>
        <w:spacing w:after="0" w:line="240" w:lineRule="auto"/>
        <w:jc w:val="both"/>
        <w:rPr>
          <w:rFonts w:ascii="Arial" w:hAnsi="Arial" w:cs="Arial"/>
        </w:rPr>
      </w:pPr>
    </w:p>
    <w:p w14:paraId="55C4B914" w14:textId="77777777" w:rsidR="00B01FCD" w:rsidRPr="00FB3A86" w:rsidRDefault="00205576" w:rsidP="00441B6F">
      <w:pPr>
        <w:pStyle w:val="Copyright"/>
        <w:spacing w:after="0" w:line="240" w:lineRule="auto"/>
        <w:jc w:val="both"/>
        <w:rPr>
          <w:rFonts w:ascii="Arial" w:hAnsi="Arial" w:cs="Arial"/>
        </w:rPr>
        <w:sectPr w:rsidR="00B01FCD" w:rsidRPr="00FB3A86" w:rsidSect="001F759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2F3095F" wp14:editId="00BB47B9">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D496C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6FD1D7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76038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483B390" w14:textId="77777777" w:rsidTr="001E44FE">
        <w:tc>
          <w:tcPr>
            <w:tcW w:w="9576" w:type="dxa"/>
            <w:shd w:val="clear" w:color="auto" w:fill="F2F2F2"/>
          </w:tcPr>
          <w:p w14:paraId="71765ABB" w14:textId="77777777" w:rsidR="00505F06" w:rsidRPr="00BA1B01" w:rsidRDefault="001502FF" w:rsidP="00441B6F">
            <w:pPr>
              <w:pStyle w:val="Body"/>
              <w:spacing w:after="0"/>
              <w:rPr>
                <w:rFonts w:ascii="Arial" w:eastAsia="Calibri" w:hAnsi="Arial" w:cs="Arial"/>
                <w:szCs w:val="22"/>
              </w:rPr>
            </w:pPr>
            <w:r w:rsidRPr="0073234D">
              <w:rPr>
                <w:rFonts w:ascii="Arial" w:hAnsi="Arial" w:cs="Arial"/>
              </w:rPr>
              <w:t xml:space="preserve">The aim of the study was to produce and evaluate the storage stability of extruded snacks from </w:t>
            </w:r>
            <w:commentRangeStart w:id="0"/>
            <w:r w:rsidRPr="0073234D">
              <w:rPr>
                <w:rFonts w:ascii="Arial" w:hAnsi="Arial" w:cs="Arial"/>
              </w:rPr>
              <w:t>chicken egg and whole wheat flour.</w:t>
            </w:r>
            <w:commentRangeEnd w:id="0"/>
            <w:r w:rsidR="00815EBF">
              <w:rPr>
                <w:rStyle w:val="CommentReference"/>
                <w:rFonts w:ascii="Times New Roman" w:hAnsi="Times New Roman"/>
                <w:lang w:val="nb-NO" w:eastAsia="nb-NO"/>
              </w:rPr>
              <w:commentReference w:id="0"/>
            </w:r>
            <w:r w:rsidRPr="0073234D">
              <w:rPr>
                <w:rFonts w:ascii="Arial" w:hAnsi="Arial" w:cs="Arial"/>
              </w:rPr>
              <w:t xml:space="preserve"> Egg whites were separated from the egg yolk for samples requiring either egg yolk or egg white using an egg separator. The whole wheat flour and raw whole egg or raw egg yolk or raw egg white were mixed in different proportions, extrusion of the samples was done in a twin screw extruder. The extrusion parameters were constant for all the samples. After production, the extrudates were divided into three portions. One portion was used for initial quality evaluation: Moisture content, water activity; microbial quality (total viable count (TVC), </w:t>
            </w:r>
            <w:proofErr w:type="spellStart"/>
            <w:r w:rsidRPr="0073234D">
              <w:rPr>
                <w:rFonts w:ascii="Arial" w:hAnsi="Arial" w:cs="Arial"/>
              </w:rPr>
              <w:t>mould</w:t>
            </w:r>
            <w:proofErr w:type="spellEnd"/>
            <w:r w:rsidRPr="0073234D">
              <w:rPr>
                <w:rFonts w:ascii="Arial" w:hAnsi="Arial" w:cs="Arial"/>
              </w:rPr>
              <w:t xml:space="preserve"> count (MC), </w:t>
            </w:r>
            <w:proofErr w:type="spellStart"/>
            <w:r w:rsidRPr="0073234D">
              <w:rPr>
                <w:rFonts w:ascii="Arial" w:hAnsi="Arial" w:cs="Arial"/>
              </w:rPr>
              <w:t>thiobarbituric</w:t>
            </w:r>
            <w:proofErr w:type="spellEnd"/>
            <w:r w:rsidRPr="0073234D">
              <w:rPr>
                <w:rFonts w:ascii="Arial" w:hAnsi="Arial" w:cs="Arial"/>
              </w:rPr>
              <w:t xml:space="preserve"> acid (TBA) value. The second (2</w:t>
            </w:r>
            <w:r w:rsidRPr="0073234D">
              <w:rPr>
                <w:rFonts w:ascii="Arial" w:hAnsi="Arial" w:cs="Arial"/>
                <w:vertAlign w:val="superscript"/>
              </w:rPr>
              <w:t>nd</w:t>
            </w:r>
            <w:r w:rsidRPr="0073234D">
              <w:rPr>
                <w:rFonts w:ascii="Arial" w:hAnsi="Arial" w:cs="Arial"/>
              </w:rPr>
              <w:t>) and third (3</w:t>
            </w:r>
            <w:r w:rsidRPr="0073234D">
              <w:rPr>
                <w:rFonts w:ascii="Arial" w:hAnsi="Arial" w:cs="Arial"/>
                <w:vertAlign w:val="superscript"/>
              </w:rPr>
              <w:t>rd</w:t>
            </w:r>
            <w:r w:rsidRPr="0073234D">
              <w:rPr>
                <w:rFonts w:ascii="Arial" w:hAnsi="Arial" w:cs="Arial"/>
              </w:rPr>
              <w:t xml:space="preserve">) portions were stored at ambient room conditions and at 37 </w:t>
            </w:r>
            <w:proofErr w:type="spellStart"/>
            <w:r w:rsidRPr="0073234D">
              <w:rPr>
                <w:rFonts w:ascii="Arial" w:hAnsi="Arial" w:cs="Arial"/>
                <w:vertAlign w:val="superscript"/>
              </w:rPr>
              <w:t>o</w:t>
            </w:r>
            <w:r w:rsidRPr="0073234D">
              <w:rPr>
                <w:rFonts w:ascii="Arial" w:hAnsi="Arial" w:cs="Arial"/>
              </w:rPr>
              <w:t>C</w:t>
            </w:r>
            <w:proofErr w:type="spellEnd"/>
            <w:r w:rsidRPr="0073234D">
              <w:rPr>
                <w:rFonts w:ascii="Arial" w:hAnsi="Arial" w:cs="Arial"/>
              </w:rPr>
              <w:t xml:space="preserve"> respectively, for 12 weeks and evaluated for quality changes at two weeks interval. Results show that in month 3, the MC were within permissible limits. The </w:t>
            </w:r>
            <w:proofErr w:type="spellStart"/>
            <w:r w:rsidRPr="0073234D">
              <w:rPr>
                <w:rFonts w:ascii="Arial" w:hAnsi="Arial" w:cs="Arial"/>
              </w:rPr>
              <w:t>moulds</w:t>
            </w:r>
            <w:proofErr w:type="spellEnd"/>
            <w:r w:rsidRPr="0073234D">
              <w:rPr>
                <w:rFonts w:ascii="Arial" w:hAnsi="Arial" w:cs="Arial"/>
              </w:rPr>
              <w:t xml:space="preserve"> identified in samples may have resulted from contaminants during handling after extrusion. The moisture content (6.5 – 9.0 %) of the samples were stable during the period of storage. The water activity of the samples slightly increased with storage time both for samples stored at ambient temperature (0.69 – 0.76) and for those stored at 37 </w:t>
            </w:r>
            <w:proofErr w:type="spellStart"/>
            <w:r w:rsidRPr="0073234D">
              <w:rPr>
                <w:rFonts w:ascii="Arial" w:hAnsi="Arial" w:cs="Arial"/>
                <w:vertAlign w:val="superscript"/>
              </w:rPr>
              <w:t>o</w:t>
            </w:r>
            <w:r w:rsidRPr="0073234D">
              <w:rPr>
                <w:rFonts w:ascii="Arial" w:hAnsi="Arial" w:cs="Arial"/>
              </w:rPr>
              <w:t>C</w:t>
            </w:r>
            <w:proofErr w:type="spellEnd"/>
            <w:r w:rsidRPr="0073234D">
              <w:rPr>
                <w:rFonts w:ascii="Arial" w:hAnsi="Arial" w:cs="Arial"/>
              </w:rPr>
              <w:t xml:space="preserve"> (0.61 – 0.74). The TBA Values (0.01 - 0.06 mg Malondialdehyde/ kg sample) were very low and far below the required minimum for rancidity to be detectable throughout the storage</w:t>
            </w:r>
            <w:r w:rsidRPr="0073234D">
              <w:rPr>
                <w:rFonts w:ascii="Arial" w:hAnsi="Arial" w:cs="Arial"/>
                <w:spacing w:val="-2"/>
              </w:rPr>
              <w:t xml:space="preserve"> </w:t>
            </w:r>
            <w:r w:rsidRPr="0073234D">
              <w:rPr>
                <w:rFonts w:ascii="Arial" w:hAnsi="Arial" w:cs="Arial"/>
              </w:rPr>
              <w:t>period.</w:t>
            </w:r>
          </w:p>
        </w:tc>
      </w:tr>
    </w:tbl>
    <w:p w14:paraId="2B8C906D" w14:textId="2FB33FF3" w:rsidR="00636EB2" w:rsidRDefault="00533AA6" w:rsidP="00441B6F">
      <w:pPr>
        <w:pStyle w:val="Body"/>
        <w:spacing w:after="0"/>
        <w:rPr>
          <w:rFonts w:ascii="Arial" w:hAnsi="Arial" w:cs="Arial"/>
          <w:i/>
        </w:rPr>
      </w:pPr>
      <w:r>
        <w:rPr>
          <w:rFonts w:ascii="Arial" w:hAnsi="Arial" w:cs="Arial"/>
          <w:i/>
        </w:rPr>
        <w:t xml:space="preserve"> </w:t>
      </w:r>
    </w:p>
    <w:p w14:paraId="4A8D7BC4" w14:textId="77777777" w:rsidR="00790ADA" w:rsidRPr="001502FF" w:rsidRDefault="00A24E7E" w:rsidP="001502FF">
      <w:pPr>
        <w:spacing w:before="240" w:after="240"/>
        <w:jc w:val="both"/>
        <w:rPr>
          <w:rFonts w:ascii="Arial" w:hAnsi="Arial" w:cs="Arial"/>
        </w:rPr>
      </w:pPr>
      <w:r>
        <w:rPr>
          <w:rFonts w:ascii="Arial" w:hAnsi="Arial" w:cs="Arial"/>
          <w:i/>
        </w:rPr>
        <w:t xml:space="preserve">Keywords: </w:t>
      </w:r>
      <w:r w:rsidR="001502FF" w:rsidRPr="0073234D">
        <w:rPr>
          <w:rFonts w:ascii="Arial" w:hAnsi="Arial" w:cs="Arial"/>
        </w:rPr>
        <w:t>Shelf-life, mic</w:t>
      </w:r>
      <w:r w:rsidR="001502FF">
        <w:rPr>
          <w:rFonts w:ascii="Arial" w:hAnsi="Arial" w:cs="Arial"/>
        </w:rPr>
        <w:t xml:space="preserve">robial quality, water activity, </w:t>
      </w:r>
      <w:r w:rsidR="001502FF" w:rsidRPr="0073234D">
        <w:rPr>
          <w:rFonts w:ascii="Arial" w:hAnsi="Arial" w:cs="Arial"/>
        </w:rPr>
        <w:t>TBA value</w:t>
      </w:r>
    </w:p>
    <w:p w14:paraId="4D563021" w14:textId="77777777" w:rsidR="0024282C" w:rsidRDefault="0024282C" w:rsidP="00441B6F">
      <w:pPr>
        <w:pStyle w:val="Body"/>
        <w:spacing w:after="0"/>
        <w:rPr>
          <w:rFonts w:ascii="Arial" w:hAnsi="Arial" w:cs="Arial"/>
          <w:i/>
          <w:sz w:val="18"/>
        </w:rPr>
      </w:pPr>
    </w:p>
    <w:p w14:paraId="7E814138" w14:textId="77777777" w:rsidR="00505F06" w:rsidRPr="00A24E7E" w:rsidRDefault="00505F06" w:rsidP="00441B6F">
      <w:pPr>
        <w:pStyle w:val="Body"/>
        <w:spacing w:after="0"/>
        <w:rPr>
          <w:rFonts w:ascii="Arial" w:hAnsi="Arial" w:cs="Arial"/>
          <w:i/>
        </w:rPr>
      </w:pPr>
    </w:p>
    <w:p w14:paraId="3FAFFC6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71D29A" w14:textId="77777777" w:rsidR="00790ADA" w:rsidRPr="00FB3A86" w:rsidRDefault="00790ADA" w:rsidP="00441B6F">
      <w:pPr>
        <w:pStyle w:val="AbstHead"/>
        <w:spacing w:after="0"/>
        <w:jc w:val="both"/>
        <w:rPr>
          <w:rFonts w:ascii="Arial" w:hAnsi="Arial" w:cs="Arial"/>
        </w:rPr>
      </w:pPr>
    </w:p>
    <w:p w14:paraId="72A95514" w14:textId="77777777" w:rsidR="00982F52" w:rsidRPr="00E55D45" w:rsidRDefault="00982F52" w:rsidP="00982F52">
      <w:pPr>
        <w:jc w:val="both"/>
        <w:rPr>
          <w:rFonts w:ascii="Arial" w:hAnsi="Arial" w:cs="Arial"/>
        </w:rPr>
      </w:pPr>
      <w:r w:rsidRPr="00E55D45">
        <w:rPr>
          <w:rFonts w:ascii="Arial" w:hAnsi="Arial" w:cs="Arial"/>
          <w:color w:val="212529"/>
          <w:shd w:val="clear" w:color="auto" w:fill="FFFFFF"/>
        </w:rPr>
        <w:t xml:space="preserve">One major challenge faced by food processors is to ensure the stability of foods during storage. The time between food processing and consumption of the product by the consumer is crucial because the food must be wholesome and at the same time retain the desirable characteristics. </w:t>
      </w:r>
      <w:r w:rsidRPr="00E55D45">
        <w:rPr>
          <w:rFonts w:ascii="Arial" w:hAnsi="Arial" w:cs="Arial"/>
        </w:rPr>
        <w:t xml:space="preserve">Storage stability of food means the keeping quality or shelf-life of food over time under specific storage conditions. The shelf-life of a food may be regarded as the period of time the food is safe and suitable for consumption which means the consumer has no reason to consider it unacceptable </w:t>
      </w:r>
      <w:r w:rsidRPr="00E55D45">
        <w:rPr>
          <w:rFonts w:ascii="Arial" w:hAnsi="Arial" w:cs="Arial"/>
          <w:noProof/>
          <w:vertAlign w:val="superscript"/>
        </w:rPr>
        <w:t>1</w:t>
      </w:r>
      <w:r w:rsidRPr="00E55D45">
        <w:rPr>
          <w:rFonts w:ascii="Arial" w:hAnsi="Arial" w:cs="Arial"/>
        </w:rPr>
        <w:t>. The microbiological quality, physical and chemical properties are usually monitored to ascertain the stability of the food during storage</w:t>
      </w:r>
      <w:r w:rsidRPr="00E55D45">
        <w:rPr>
          <w:rFonts w:ascii="Arial" w:hAnsi="Arial" w:cs="Arial"/>
          <w:color w:val="212529"/>
          <w:shd w:val="clear" w:color="auto" w:fill="FFFFFF"/>
        </w:rPr>
        <w:t xml:space="preserve">. </w:t>
      </w:r>
      <w:r w:rsidRPr="00E55D45">
        <w:rPr>
          <w:rFonts w:ascii="Arial" w:hAnsi="Arial" w:cs="Arial"/>
          <w:shd w:val="clear" w:color="auto" w:fill="FFFFFF"/>
        </w:rPr>
        <w:t>There is always a link between food quality and storage stability.</w:t>
      </w:r>
    </w:p>
    <w:p w14:paraId="6531D91F" w14:textId="77777777" w:rsidR="00982F52" w:rsidRPr="00E55D45" w:rsidRDefault="00982F52" w:rsidP="00982F52">
      <w:pPr>
        <w:jc w:val="both"/>
        <w:rPr>
          <w:rFonts w:ascii="Arial" w:hAnsi="Arial" w:cs="Arial"/>
        </w:rPr>
      </w:pPr>
      <w:commentRangeStart w:id="1"/>
      <w:r w:rsidRPr="00E55D45">
        <w:rPr>
          <w:rFonts w:ascii="Arial" w:hAnsi="Arial" w:cs="Arial"/>
        </w:rPr>
        <w:t xml:space="preserve">Lipid oxidation is accelerated by free radical formation in foods which leads to a decline in food quality thereby decreasing consumer acceptability </w:t>
      </w:r>
      <w:r w:rsidRPr="00E55D45">
        <w:rPr>
          <w:rFonts w:ascii="Arial" w:hAnsi="Arial" w:cs="Arial"/>
          <w:noProof/>
          <w:vertAlign w:val="superscript"/>
        </w:rPr>
        <w:t>2</w:t>
      </w:r>
      <w:r w:rsidRPr="00E55D45">
        <w:rPr>
          <w:rFonts w:ascii="Arial" w:hAnsi="Arial" w:cs="Arial"/>
        </w:rPr>
        <w:t xml:space="preserve">. To maintain food quality throughout its shelf-life depend on packaging such as proper sealing of the packaging material especially around the seal </w:t>
      </w:r>
      <w:r w:rsidRPr="00E55D45">
        <w:rPr>
          <w:rFonts w:ascii="Arial" w:hAnsi="Arial" w:cs="Arial"/>
          <w:noProof/>
          <w:vertAlign w:val="superscript"/>
        </w:rPr>
        <w:t>3</w:t>
      </w:r>
      <w:r w:rsidRPr="00E55D45">
        <w:rPr>
          <w:rFonts w:ascii="Arial" w:hAnsi="Arial" w:cs="Arial"/>
        </w:rPr>
        <w:t>.</w:t>
      </w:r>
      <w:commentRangeEnd w:id="1"/>
      <w:r w:rsidR="00533AA6">
        <w:rPr>
          <w:rStyle w:val="CommentReference"/>
          <w:rFonts w:ascii="Times New Roman" w:hAnsi="Times New Roman"/>
          <w:lang w:val="nb-NO" w:eastAsia="nb-NO"/>
        </w:rPr>
        <w:commentReference w:id="1"/>
      </w:r>
    </w:p>
    <w:p w14:paraId="44637A04" w14:textId="77777777" w:rsidR="00982F52" w:rsidRPr="00E55D45" w:rsidRDefault="00982F52" w:rsidP="00982F52">
      <w:pPr>
        <w:jc w:val="both"/>
        <w:rPr>
          <w:rFonts w:ascii="Arial" w:hAnsi="Arial" w:cs="Arial"/>
        </w:rPr>
      </w:pPr>
      <w:r w:rsidRPr="00E55D45">
        <w:rPr>
          <w:rFonts w:ascii="Arial" w:hAnsi="Arial" w:cs="Arial"/>
        </w:rPr>
        <w:t xml:space="preserve">In a review, </w:t>
      </w:r>
      <w:proofErr w:type="spellStart"/>
      <w:r w:rsidRPr="00E55D45">
        <w:rPr>
          <w:rFonts w:ascii="Arial" w:hAnsi="Arial" w:cs="Arial"/>
        </w:rPr>
        <w:t>Boukid</w:t>
      </w:r>
      <w:proofErr w:type="spellEnd"/>
      <w:r w:rsidRPr="00E55D45">
        <w:rPr>
          <w:rFonts w:ascii="Arial" w:hAnsi="Arial" w:cs="Arial"/>
        </w:rPr>
        <w:t xml:space="preserve"> </w:t>
      </w:r>
      <w:r w:rsidRPr="00E55D45">
        <w:rPr>
          <w:rFonts w:ascii="Arial" w:hAnsi="Arial" w:cs="Arial"/>
          <w:i/>
        </w:rPr>
        <w:t>et al.</w:t>
      </w:r>
      <w:r w:rsidRPr="00E55D45">
        <w:rPr>
          <w:rFonts w:ascii="Arial" w:hAnsi="Arial" w:cs="Arial"/>
        </w:rPr>
        <w:t xml:space="preserve"> </w:t>
      </w:r>
      <w:r w:rsidRPr="00E55D45">
        <w:rPr>
          <w:rFonts w:ascii="Arial" w:hAnsi="Arial" w:cs="Arial"/>
          <w:noProof/>
          <w:vertAlign w:val="superscript"/>
        </w:rPr>
        <w:t>4</w:t>
      </w:r>
      <w:r w:rsidRPr="00E55D45">
        <w:rPr>
          <w:rFonts w:ascii="Arial" w:hAnsi="Arial" w:cs="Arial"/>
        </w:rPr>
        <w:t xml:space="preserve"> reported that enzyme inactivation prolonged storage stability after microwave radiation was used to inactivate lipase in wheat germ </w:t>
      </w:r>
      <w:commentRangeStart w:id="2"/>
      <w:r w:rsidRPr="00E55D45">
        <w:rPr>
          <w:rFonts w:ascii="Arial" w:hAnsi="Arial" w:cs="Arial"/>
        </w:rPr>
        <w:t>by some authors</w:t>
      </w:r>
      <w:commentRangeEnd w:id="2"/>
      <w:r w:rsidR="001D68D0">
        <w:rPr>
          <w:rStyle w:val="CommentReference"/>
          <w:rFonts w:ascii="Times New Roman" w:hAnsi="Times New Roman"/>
          <w:lang w:val="nb-NO" w:eastAsia="nb-NO"/>
        </w:rPr>
        <w:commentReference w:id="2"/>
      </w:r>
      <w:r w:rsidRPr="00E55D45">
        <w:rPr>
          <w:rFonts w:ascii="Arial" w:hAnsi="Arial" w:cs="Arial"/>
        </w:rPr>
        <w:t xml:space="preserve">. Sawhney </w:t>
      </w:r>
      <w:r w:rsidRPr="00E55D45">
        <w:rPr>
          <w:rFonts w:ascii="Arial" w:hAnsi="Arial" w:cs="Arial"/>
          <w:i/>
        </w:rPr>
        <w:t>et al.</w:t>
      </w:r>
      <w:r w:rsidRPr="00E55D45">
        <w:rPr>
          <w:rFonts w:ascii="Arial" w:hAnsi="Arial" w:cs="Arial"/>
        </w:rPr>
        <w:t xml:space="preserve"> </w:t>
      </w:r>
      <w:r w:rsidRPr="00E55D45">
        <w:rPr>
          <w:rFonts w:ascii="Arial" w:hAnsi="Arial" w:cs="Arial"/>
          <w:noProof/>
          <w:vertAlign w:val="superscript"/>
        </w:rPr>
        <w:t>5</w:t>
      </w:r>
      <w:r w:rsidRPr="00E55D45">
        <w:rPr>
          <w:rFonts w:ascii="Arial" w:hAnsi="Arial" w:cs="Arial"/>
        </w:rPr>
        <w:t xml:space="preserve"> and Correia </w:t>
      </w:r>
      <w:r w:rsidRPr="00E55D45">
        <w:rPr>
          <w:rFonts w:ascii="Arial" w:hAnsi="Arial" w:cs="Arial"/>
          <w:i/>
        </w:rPr>
        <w:t>et al.</w:t>
      </w:r>
      <w:r w:rsidRPr="00E55D45">
        <w:rPr>
          <w:rFonts w:ascii="Arial" w:hAnsi="Arial" w:cs="Arial"/>
        </w:rPr>
        <w:t xml:space="preserve"> </w:t>
      </w:r>
      <w:r w:rsidRPr="00E55D45">
        <w:rPr>
          <w:rFonts w:ascii="Arial" w:hAnsi="Arial" w:cs="Arial"/>
          <w:noProof/>
          <w:vertAlign w:val="superscript"/>
        </w:rPr>
        <w:t>6</w:t>
      </w:r>
      <w:r w:rsidRPr="00E55D45">
        <w:rPr>
          <w:rFonts w:ascii="Arial" w:hAnsi="Arial" w:cs="Arial"/>
        </w:rPr>
        <w:t xml:space="preserve"> reported that water activity determines deterioration in food systems and suggested modification in water activity for better storage stability. </w:t>
      </w:r>
    </w:p>
    <w:p w14:paraId="374CB9AE" w14:textId="4DA9C645" w:rsidR="00982F52" w:rsidRPr="00E55D45" w:rsidRDefault="00982F52" w:rsidP="00982F52">
      <w:pPr>
        <w:jc w:val="both"/>
        <w:rPr>
          <w:rFonts w:ascii="Arial" w:hAnsi="Arial" w:cs="Arial"/>
        </w:rPr>
      </w:pPr>
      <w:r w:rsidRPr="00E55D45">
        <w:rPr>
          <w:rFonts w:ascii="Arial" w:hAnsi="Arial" w:cs="Arial"/>
        </w:rPr>
        <w:t xml:space="preserve">The factors affecting storage stability may be </w:t>
      </w:r>
      <w:commentRangeStart w:id="3"/>
      <w:r w:rsidRPr="00E55D45">
        <w:rPr>
          <w:rFonts w:ascii="Arial" w:hAnsi="Arial" w:cs="Arial"/>
        </w:rPr>
        <w:t>inherent</w:t>
      </w:r>
      <w:commentRangeEnd w:id="3"/>
      <w:r w:rsidR="001D68D0">
        <w:rPr>
          <w:rStyle w:val="CommentReference"/>
          <w:rFonts w:ascii="Times New Roman" w:hAnsi="Times New Roman"/>
          <w:lang w:val="nb-NO" w:eastAsia="nb-NO"/>
        </w:rPr>
        <w:commentReference w:id="3"/>
      </w:r>
      <w:r w:rsidRPr="00E55D45">
        <w:rPr>
          <w:rFonts w:ascii="Arial" w:hAnsi="Arial" w:cs="Arial"/>
        </w:rPr>
        <w:t xml:space="preserve"> (intrinsic: </w:t>
      </w:r>
      <w:r w:rsidRPr="00E55D45">
        <w:rPr>
          <w:rFonts w:ascii="Arial" w:hAnsi="Arial" w:cs="Arial"/>
          <w:color w:val="1F1F1F"/>
        </w:rPr>
        <w:t>water activity, available oxygen, nutrients, biochemical products (type and amount of enzymes present), moisture content, biological structures, natural microflora and surviving microbial counts, pH (total acidity and type of acid), preservative (such as sugar and salt), antimicrobial components, nutrient content, oxidation-reduction potential</w:t>
      </w:r>
      <w:r w:rsidRPr="00E55D45">
        <w:rPr>
          <w:rFonts w:ascii="Arial" w:hAnsi="Arial" w:cs="Arial"/>
        </w:rPr>
        <w:t xml:space="preserve">) or environmental (extrinsic: cultural practices in production, time-temperature profile </w:t>
      </w:r>
      <w:r w:rsidR="001D68D0">
        <w:rPr>
          <w:rFonts w:ascii="Arial" w:hAnsi="Arial" w:cs="Arial"/>
        </w:rPr>
        <w:t xml:space="preserve"> </w:t>
      </w:r>
      <w:r w:rsidRPr="00E55D45">
        <w:rPr>
          <w:rFonts w:ascii="Arial" w:hAnsi="Arial" w:cs="Arial"/>
        </w:rPr>
        <w:lastRenderedPageBreak/>
        <w:t xml:space="preserve">during processing, temperature and relative humidity control during storage and distribution, </w:t>
      </w:r>
      <w:r w:rsidRPr="00E55D45">
        <w:rPr>
          <w:rFonts w:ascii="Arial" w:hAnsi="Arial" w:cs="Arial"/>
          <w:shd w:val="clear" w:color="auto" w:fill="FFFFFF"/>
        </w:rPr>
        <w:t>exposure to light ((UV and IR) during processing, storage and distribution)</w:t>
      </w:r>
      <w:r w:rsidRPr="00E55D45">
        <w:rPr>
          <w:rFonts w:ascii="Arial" w:hAnsi="Arial" w:cs="Arial"/>
        </w:rPr>
        <w:t xml:space="preserve">, microbial environment, environment in packaging (composition of atmosphere within packaging), heat treatment (subsequent heat treatment, </w:t>
      </w:r>
      <w:proofErr w:type="spellStart"/>
      <w:r w:rsidRPr="00E55D45">
        <w:rPr>
          <w:rFonts w:ascii="Arial" w:hAnsi="Arial" w:cs="Arial"/>
        </w:rPr>
        <w:t>e.g</w:t>
      </w:r>
      <w:proofErr w:type="spellEnd"/>
      <w:r w:rsidRPr="00E55D45">
        <w:rPr>
          <w:rFonts w:ascii="Arial" w:hAnsi="Arial" w:cs="Arial"/>
        </w:rPr>
        <w:t xml:space="preserve"> reheating or cooking before consumption), mechanical handling in distribution, consumer handling) </w:t>
      </w:r>
      <w:r w:rsidRPr="00E55D45">
        <w:rPr>
          <w:rFonts w:ascii="Arial" w:hAnsi="Arial" w:cs="Arial"/>
          <w:noProof/>
          <w:vertAlign w:val="superscript"/>
        </w:rPr>
        <w:t>7</w:t>
      </w:r>
      <w:r w:rsidRPr="00E55D45">
        <w:rPr>
          <w:rFonts w:ascii="Arial" w:hAnsi="Arial" w:cs="Arial"/>
          <w:color w:val="1F1F1F"/>
          <w:shd w:val="clear" w:color="auto" w:fill="FFFFFF"/>
          <w:vertAlign w:val="superscript"/>
        </w:rPr>
        <w:t>;</w:t>
      </w:r>
      <w:r w:rsidRPr="00E55D45">
        <w:rPr>
          <w:rFonts w:ascii="Arial" w:hAnsi="Arial" w:cs="Arial"/>
          <w:noProof/>
          <w:color w:val="1F1F1F"/>
          <w:shd w:val="clear" w:color="auto" w:fill="FFFFFF"/>
          <w:vertAlign w:val="superscript"/>
        </w:rPr>
        <w:t>8</w:t>
      </w:r>
      <w:r w:rsidRPr="00E55D45">
        <w:rPr>
          <w:rFonts w:ascii="Arial" w:hAnsi="Arial" w:cs="Arial"/>
        </w:rPr>
        <w:t>. Storage stability of foods may be improved by p</w:t>
      </w:r>
      <w:r w:rsidRPr="00E55D45">
        <w:rPr>
          <w:rFonts w:ascii="Arial" w:hAnsi="Arial" w:cs="Arial"/>
          <w:bCs/>
        </w:rPr>
        <w:t>roper storage conditions and food processing techniques, suitable packaging materials and the use of safe food additives. All the above factors culminate into having a stable product, hence, the need to ascertain the storage stability of foods.</w:t>
      </w:r>
      <w:r w:rsidRPr="00E55D45">
        <w:rPr>
          <w:rFonts w:ascii="Arial" w:hAnsi="Arial" w:cs="Arial"/>
        </w:rPr>
        <w:t xml:space="preserve"> </w:t>
      </w:r>
      <w:r w:rsidRPr="00E55D45">
        <w:rPr>
          <w:rFonts w:ascii="Arial" w:hAnsi="Arial" w:cs="Arial"/>
          <w:spacing w:val="8"/>
        </w:rPr>
        <w:t>This research investigates the storage characteristics of egg-based wheat snack products.</w:t>
      </w:r>
    </w:p>
    <w:p w14:paraId="157C13F7" w14:textId="77777777" w:rsidR="00790ADA" w:rsidRPr="00FB3A86" w:rsidRDefault="00790ADA" w:rsidP="00441B6F">
      <w:pPr>
        <w:pStyle w:val="Body"/>
        <w:spacing w:after="0"/>
        <w:rPr>
          <w:rFonts w:ascii="Arial" w:hAnsi="Arial" w:cs="Arial"/>
        </w:rPr>
      </w:pPr>
    </w:p>
    <w:p w14:paraId="5416B6B5" w14:textId="77777777" w:rsidR="00982F5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66C1EA4" w14:textId="77777777" w:rsidR="00982F52" w:rsidRPr="00FB3A86" w:rsidRDefault="00982F52" w:rsidP="00441B6F">
      <w:pPr>
        <w:pStyle w:val="AbstHead"/>
        <w:spacing w:after="0"/>
        <w:jc w:val="both"/>
        <w:rPr>
          <w:rFonts w:ascii="Arial" w:hAnsi="Arial" w:cs="Arial"/>
        </w:rPr>
      </w:pPr>
    </w:p>
    <w:p w14:paraId="7CE027BB" w14:textId="77777777" w:rsidR="00982F52" w:rsidRPr="00982F52" w:rsidRDefault="00982F52" w:rsidP="00982F52">
      <w:pPr>
        <w:pStyle w:val="ListParagraph"/>
        <w:spacing w:before="240" w:after="160" w:line="240" w:lineRule="auto"/>
        <w:ind w:left="0"/>
        <w:jc w:val="both"/>
        <w:rPr>
          <w:rFonts w:ascii="Arial" w:eastAsia="Times New Roman" w:hAnsi="Arial" w:cs="Arial"/>
          <w:b/>
        </w:rPr>
      </w:pPr>
      <w:r w:rsidRPr="00982F52">
        <w:rPr>
          <w:rFonts w:ascii="Arial" w:eastAsia="Times New Roman" w:hAnsi="Arial" w:cs="Arial"/>
          <w:b/>
        </w:rPr>
        <w:t>Materials</w:t>
      </w:r>
    </w:p>
    <w:p w14:paraId="3E612CF1" w14:textId="77777777" w:rsidR="00982F52" w:rsidRPr="00E55D45" w:rsidRDefault="00982F52" w:rsidP="00982F52">
      <w:pPr>
        <w:spacing w:before="240"/>
        <w:jc w:val="both"/>
        <w:rPr>
          <w:rFonts w:ascii="Arial" w:hAnsi="Arial" w:cs="Arial"/>
        </w:rPr>
      </w:pPr>
      <w:r w:rsidRPr="00E55D45">
        <w:rPr>
          <w:rFonts w:ascii="Arial" w:hAnsi="Arial" w:cs="Arial"/>
        </w:rPr>
        <w:t>Four bags of 50 kg each of whole-wheat flour were purchased from Supreme Flour Mills, 6, President Burgers Street, Pretoria West 0183, Pretoria, South Africa. Thirty-two crates of thirty eggs each of freshly laid eggs were purchased from Northwest University farm, Mmabatho Unit 5, Mafikeng 2790, Mafikeng, South Africa.</w:t>
      </w:r>
    </w:p>
    <w:p w14:paraId="3105E4B5" w14:textId="77777777" w:rsidR="00982F52" w:rsidRPr="00982F52" w:rsidRDefault="00982F52" w:rsidP="00982F52">
      <w:pPr>
        <w:spacing w:before="240"/>
        <w:jc w:val="both"/>
        <w:rPr>
          <w:rFonts w:ascii="Arial" w:hAnsi="Arial" w:cs="Arial"/>
          <w:sz w:val="22"/>
          <w:szCs w:val="22"/>
        </w:rPr>
      </w:pPr>
      <w:r w:rsidRPr="00982F52">
        <w:rPr>
          <w:rFonts w:ascii="Arial" w:hAnsi="Arial" w:cs="Arial"/>
          <w:b/>
          <w:sz w:val="22"/>
          <w:szCs w:val="22"/>
        </w:rPr>
        <w:t>Methods</w:t>
      </w:r>
    </w:p>
    <w:p w14:paraId="4A23AE59" w14:textId="7DFC81BE" w:rsidR="00982F52" w:rsidRPr="00E55D45" w:rsidRDefault="00982F52" w:rsidP="00982F52">
      <w:pPr>
        <w:spacing w:before="240"/>
        <w:jc w:val="both"/>
        <w:rPr>
          <w:rFonts w:ascii="Arial" w:hAnsi="Arial" w:cs="Arial"/>
        </w:rPr>
      </w:pPr>
      <w:r w:rsidRPr="00E55D45">
        <w:rPr>
          <w:rFonts w:ascii="Arial" w:hAnsi="Arial" w:cs="Arial"/>
          <w:bCs/>
        </w:rPr>
        <w:t xml:space="preserve">The samples were prepared using the method of Nwadi </w:t>
      </w:r>
      <w:r w:rsidRPr="00E55D45">
        <w:rPr>
          <w:rFonts w:ascii="Arial" w:hAnsi="Arial" w:cs="Arial"/>
          <w:bCs/>
          <w:i/>
        </w:rPr>
        <w:t>et al</w:t>
      </w:r>
      <w:r w:rsidRPr="00E55D45">
        <w:rPr>
          <w:rFonts w:ascii="Arial" w:hAnsi="Arial" w:cs="Arial"/>
          <w:bCs/>
        </w:rPr>
        <w:t xml:space="preserve">. </w:t>
      </w:r>
      <w:r w:rsidRPr="00E55D45">
        <w:rPr>
          <w:rFonts w:ascii="Arial" w:hAnsi="Arial" w:cs="Arial"/>
          <w:bCs/>
          <w:noProof/>
          <w:vertAlign w:val="superscript"/>
        </w:rPr>
        <w:t>9</w:t>
      </w:r>
      <w:r w:rsidRPr="00E55D45">
        <w:rPr>
          <w:rFonts w:ascii="Arial" w:hAnsi="Arial" w:cs="Arial"/>
          <w:bCs/>
        </w:rPr>
        <w:t>. Egg whites were separated from the egg yolk for samples requiring either egg yolk or egg white using an egg separator. The whole-wheat flour and raw whole egg or raw egg yolk or raw egg white were mixed using a 50-litre paddle mixer constructed by Centre for Advanced Manufacturing (CFAM), Potchefstroom, South Africa, in different proportions (Table 1). After mixing, extrusion of the samples was done in TX-32 Laboratory Scale (300 kg/h maximum) twin screw extruder made by CFAM. The extrusion was done in a batch size of 20 kg (using a Platform Scale, Model: Micro A12E in CFAM) per run for each of the samples and the extrusion parameters were constant for all the samples at a s</w:t>
      </w:r>
      <w:r w:rsidRPr="00E55D45">
        <w:rPr>
          <w:rFonts w:ascii="Arial" w:hAnsi="Arial" w:cs="Arial"/>
        </w:rPr>
        <w:t xml:space="preserve">crew speed of 700 rpm, feed rate of 53.6 – 78.9 kg/h (50 – 60 %) driven by a 6 – 9.7 kW motor, 20.8 – 24.1 AMP, 50 – 55 % Torque, temperature of 139 – 153 </w:t>
      </w:r>
      <w:r w:rsidRPr="00E55D45">
        <w:rPr>
          <w:rFonts w:ascii="Arial" w:hAnsi="Arial" w:cs="Arial"/>
          <w:vertAlign w:val="superscript"/>
        </w:rPr>
        <w:t>o</w:t>
      </w:r>
      <w:r w:rsidR="00635CC3">
        <w:rPr>
          <w:rFonts w:ascii="Arial" w:hAnsi="Arial" w:cs="Arial"/>
          <w:vertAlign w:val="superscript"/>
        </w:rPr>
        <w:t xml:space="preserve"> </w:t>
      </w:r>
      <w:r w:rsidRPr="00E55D45">
        <w:rPr>
          <w:rFonts w:ascii="Arial" w:hAnsi="Arial" w:cs="Arial"/>
        </w:rPr>
        <w:t xml:space="preserve">C and </w:t>
      </w:r>
      <w:r w:rsidRPr="00E55D45">
        <w:rPr>
          <w:rFonts w:ascii="Arial" w:hAnsi="Arial" w:cs="Arial"/>
          <w:bCs/>
        </w:rPr>
        <w:t>20 % feed moisture content</w:t>
      </w:r>
      <w:r w:rsidRPr="00E55D45">
        <w:rPr>
          <w:rFonts w:ascii="Arial" w:hAnsi="Arial" w:cs="Arial"/>
        </w:rPr>
        <w:t xml:space="preserve">. Each run lasted 14.22 – 15.02 minutes. A spaghetti die of 1.8 mm (2 rings) with a 40 – 60 % cutter was used in each run. </w:t>
      </w:r>
    </w:p>
    <w:p w14:paraId="55E467D2" w14:textId="77777777" w:rsidR="00982F52" w:rsidRPr="00E55D45" w:rsidRDefault="00982F52" w:rsidP="00982F52">
      <w:pPr>
        <w:spacing w:before="240"/>
        <w:jc w:val="both"/>
        <w:rPr>
          <w:rFonts w:ascii="Arial" w:hAnsi="Arial" w:cs="Arial"/>
        </w:rPr>
      </w:pPr>
      <w:r w:rsidRPr="00E55D45">
        <w:rPr>
          <w:rFonts w:ascii="Arial" w:hAnsi="Arial" w:cs="Arial"/>
        </w:rPr>
        <w:t xml:space="preserve">After production, the extrudates were divided into three portions. One portion was used for initial quality evaluation for moisture content, water activity, microbial quality (total viable count (TVC), </w:t>
      </w:r>
      <w:proofErr w:type="spellStart"/>
      <w:r w:rsidRPr="00E55D45">
        <w:rPr>
          <w:rFonts w:ascii="Arial" w:hAnsi="Arial" w:cs="Arial"/>
        </w:rPr>
        <w:t>mould</w:t>
      </w:r>
      <w:proofErr w:type="spellEnd"/>
      <w:r w:rsidRPr="00E55D45">
        <w:rPr>
          <w:rFonts w:ascii="Arial" w:hAnsi="Arial" w:cs="Arial"/>
        </w:rPr>
        <w:t xml:space="preserve"> count (MC), </w:t>
      </w:r>
      <w:proofErr w:type="spellStart"/>
      <w:r w:rsidRPr="00E55D45">
        <w:rPr>
          <w:rFonts w:ascii="Arial" w:hAnsi="Arial" w:cs="Arial"/>
        </w:rPr>
        <w:t>thiobarbituric</w:t>
      </w:r>
      <w:proofErr w:type="spellEnd"/>
      <w:r w:rsidRPr="00E55D45">
        <w:rPr>
          <w:rFonts w:ascii="Arial" w:hAnsi="Arial" w:cs="Arial"/>
        </w:rPr>
        <w:t xml:space="preserve"> acid (TBA) value using standard methods. The second portion was stored at ambient room condition and the third portion was stored at 37 </w:t>
      </w:r>
      <w:proofErr w:type="spellStart"/>
      <w:r w:rsidRPr="00E55D45">
        <w:rPr>
          <w:rFonts w:ascii="Arial" w:hAnsi="Arial" w:cs="Arial"/>
          <w:vertAlign w:val="superscript"/>
        </w:rPr>
        <w:t>o</w:t>
      </w:r>
      <w:r w:rsidRPr="00E55D45">
        <w:rPr>
          <w:rFonts w:ascii="Arial" w:hAnsi="Arial" w:cs="Arial"/>
        </w:rPr>
        <w:t>C</w:t>
      </w:r>
      <w:proofErr w:type="spellEnd"/>
      <w:r w:rsidRPr="00E55D45">
        <w:rPr>
          <w:rFonts w:ascii="Arial" w:hAnsi="Arial" w:cs="Arial"/>
        </w:rPr>
        <w:t xml:space="preserve"> in a thermostatically controlled oven. The extrudates were stored for 12 weeks. Ambient room relative humidity and temperature were monitored throughout the period of storage. </w:t>
      </w:r>
    </w:p>
    <w:p w14:paraId="366FB4D0" w14:textId="77777777" w:rsidR="00982F52" w:rsidRDefault="00982F52" w:rsidP="00982F52">
      <w:pPr>
        <w:spacing w:before="240"/>
        <w:jc w:val="both"/>
        <w:rPr>
          <w:rFonts w:ascii="Arial" w:hAnsi="Arial" w:cs="Arial"/>
        </w:rPr>
      </w:pPr>
      <w:commentRangeStart w:id="4"/>
      <w:r w:rsidRPr="00E55D45">
        <w:rPr>
          <w:rFonts w:ascii="Arial" w:hAnsi="Arial" w:cs="Arial"/>
        </w:rPr>
        <w:t xml:space="preserve">The following quality parameters were evaluated on samples stored at both ambient room conditions and 37 </w:t>
      </w:r>
      <w:proofErr w:type="spellStart"/>
      <w:r w:rsidRPr="00E55D45">
        <w:rPr>
          <w:rFonts w:ascii="Arial" w:hAnsi="Arial" w:cs="Arial"/>
          <w:vertAlign w:val="superscript"/>
        </w:rPr>
        <w:t>o</w:t>
      </w:r>
      <w:r w:rsidRPr="00E55D45">
        <w:rPr>
          <w:rFonts w:ascii="Arial" w:hAnsi="Arial" w:cs="Arial"/>
        </w:rPr>
        <w:t>C</w:t>
      </w:r>
      <w:proofErr w:type="spellEnd"/>
      <w:r w:rsidRPr="00E55D45">
        <w:rPr>
          <w:rFonts w:ascii="Arial" w:hAnsi="Arial" w:cs="Arial"/>
        </w:rPr>
        <w:t xml:space="preserve"> at two weeks interval for 10 weeks: moisture content, lipid oxidation (TBA value), water activity at two weeks interval. Microbial changes (total viable count and fungal count) were carried out at monthly intervals for 12 weeks (3 months).</w:t>
      </w:r>
      <w:commentRangeEnd w:id="4"/>
      <w:r w:rsidR="00635CC3">
        <w:rPr>
          <w:rStyle w:val="CommentReference"/>
          <w:rFonts w:ascii="Times New Roman" w:hAnsi="Times New Roman"/>
          <w:lang w:val="nb-NO" w:eastAsia="nb-NO"/>
        </w:rPr>
        <w:commentReference w:id="4"/>
      </w:r>
    </w:p>
    <w:p w14:paraId="6E14C89C" w14:textId="77777777" w:rsidR="000B2338" w:rsidRPr="00E55D45" w:rsidRDefault="000B2338" w:rsidP="00982F52">
      <w:pPr>
        <w:spacing w:before="240"/>
        <w:jc w:val="both"/>
        <w:rPr>
          <w:rFonts w:ascii="Arial" w:hAnsi="Arial" w:cs="Arial"/>
        </w:rPr>
      </w:pPr>
    </w:p>
    <w:p w14:paraId="76785B03" w14:textId="77777777" w:rsidR="00982F52" w:rsidRPr="00E55D45" w:rsidRDefault="00982F52" w:rsidP="00982F52">
      <w:pPr>
        <w:jc w:val="both"/>
        <w:rPr>
          <w:rFonts w:ascii="Arial" w:hAnsi="Arial" w:cs="Arial"/>
        </w:rPr>
      </w:pPr>
      <w:r w:rsidRPr="00E55D45">
        <w:rPr>
          <w:rFonts w:ascii="Arial" w:hAnsi="Arial" w:cs="Arial"/>
        </w:rPr>
        <w:t>Table 1: Ingredient combinations for products</w:t>
      </w:r>
    </w:p>
    <w:tbl>
      <w:tblPr>
        <w:tblW w:w="0" w:type="auto"/>
        <w:tblInd w:w="198" w:type="dxa"/>
        <w:tblLook w:val="04A0" w:firstRow="1" w:lastRow="0" w:firstColumn="1" w:lastColumn="0" w:noHBand="0" w:noVBand="1"/>
      </w:tblPr>
      <w:tblGrid>
        <w:gridCol w:w="2796"/>
        <w:gridCol w:w="1793"/>
        <w:gridCol w:w="1440"/>
        <w:gridCol w:w="1427"/>
        <w:gridCol w:w="1723"/>
      </w:tblGrid>
      <w:tr w:rsidR="00982F52" w:rsidRPr="00E55D45" w14:paraId="26669EAF" w14:textId="77777777" w:rsidTr="005E7D07">
        <w:tc>
          <w:tcPr>
            <w:tcW w:w="2796" w:type="dxa"/>
            <w:tcBorders>
              <w:top w:val="single" w:sz="4" w:space="0" w:color="auto"/>
              <w:bottom w:val="single" w:sz="4" w:space="0" w:color="auto"/>
            </w:tcBorders>
          </w:tcPr>
          <w:p w14:paraId="02487EED" w14:textId="77777777" w:rsidR="00982F52" w:rsidRPr="00E55D45" w:rsidRDefault="00982F52" w:rsidP="005E7D07">
            <w:pPr>
              <w:jc w:val="both"/>
              <w:rPr>
                <w:rFonts w:ascii="Arial" w:hAnsi="Arial" w:cs="Arial"/>
              </w:rPr>
            </w:pPr>
            <w:r w:rsidRPr="00E55D45">
              <w:rPr>
                <w:rFonts w:ascii="Arial" w:hAnsi="Arial" w:cs="Arial"/>
              </w:rPr>
              <w:t xml:space="preserve">Sample </w:t>
            </w:r>
          </w:p>
        </w:tc>
        <w:tc>
          <w:tcPr>
            <w:tcW w:w="1793" w:type="dxa"/>
            <w:tcBorders>
              <w:top w:val="single" w:sz="4" w:space="0" w:color="auto"/>
              <w:bottom w:val="single" w:sz="4" w:space="0" w:color="auto"/>
            </w:tcBorders>
          </w:tcPr>
          <w:p w14:paraId="3239EEE3" w14:textId="77777777" w:rsidR="00982F52" w:rsidRPr="00E55D45" w:rsidRDefault="00982F52" w:rsidP="005E7D07">
            <w:pPr>
              <w:jc w:val="both"/>
              <w:rPr>
                <w:rFonts w:ascii="Arial" w:hAnsi="Arial" w:cs="Arial"/>
              </w:rPr>
            </w:pPr>
            <w:r w:rsidRPr="00E55D45">
              <w:rPr>
                <w:rFonts w:ascii="Arial" w:hAnsi="Arial" w:cs="Arial"/>
              </w:rPr>
              <w:t>Ratio (percentage of whole wheat flour to chicken egg)</w:t>
            </w:r>
          </w:p>
        </w:tc>
        <w:tc>
          <w:tcPr>
            <w:tcW w:w="1440" w:type="dxa"/>
            <w:tcBorders>
              <w:top w:val="single" w:sz="4" w:space="0" w:color="auto"/>
              <w:bottom w:val="single" w:sz="4" w:space="0" w:color="auto"/>
            </w:tcBorders>
          </w:tcPr>
          <w:p w14:paraId="738E5B6C" w14:textId="77777777" w:rsidR="00982F52" w:rsidRPr="00E55D45" w:rsidRDefault="00982F52" w:rsidP="005E7D07">
            <w:pPr>
              <w:jc w:val="both"/>
              <w:rPr>
                <w:rFonts w:ascii="Arial" w:hAnsi="Arial" w:cs="Arial"/>
              </w:rPr>
            </w:pPr>
            <w:r w:rsidRPr="00E55D45">
              <w:rPr>
                <w:rFonts w:ascii="Arial" w:hAnsi="Arial" w:cs="Arial"/>
              </w:rPr>
              <w:t>Quantity of whole wheat flour (kg)</w:t>
            </w:r>
          </w:p>
        </w:tc>
        <w:tc>
          <w:tcPr>
            <w:tcW w:w="1427" w:type="dxa"/>
            <w:tcBorders>
              <w:top w:val="single" w:sz="4" w:space="0" w:color="auto"/>
              <w:bottom w:val="single" w:sz="4" w:space="0" w:color="auto"/>
            </w:tcBorders>
          </w:tcPr>
          <w:p w14:paraId="375630BA" w14:textId="77777777" w:rsidR="00982F52" w:rsidRPr="00E55D45" w:rsidRDefault="00982F52" w:rsidP="005E7D07">
            <w:pPr>
              <w:jc w:val="both"/>
              <w:rPr>
                <w:rFonts w:ascii="Arial" w:hAnsi="Arial" w:cs="Arial"/>
              </w:rPr>
            </w:pPr>
            <w:r w:rsidRPr="00E55D45">
              <w:rPr>
                <w:rFonts w:ascii="Arial" w:hAnsi="Arial" w:cs="Arial"/>
              </w:rPr>
              <w:t>Quantity of chicken egg (kg)</w:t>
            </w:r>
          </w:p>
        </w:tc>
        <w:tc>
          <w:tcPr>
            <w:tcW w:w="1723" w:type="dxa"/>
            <w:tcBorders>
              <w:top w:val="single" w:sz="4" w:space="0" w:color="auto"/>
              <w:bottom w:val="single" w:sz="4" w:space="0" w:color="auto"/>
            </w:tcBorders>
          </w:tcPr>
          <w:p w14:paraId="00981808" w14:textId="77777777" w:rsidR="00982F52" w:rsidRPr="00E55D45" w:rsidRDefault="00982F52" w:rsidP="005E7D07">
            <w:pPr>
              <w:jc w:val="both"/>
              <w:rPr>
                <w:rFonts w:ascii="Arial" w:hAnsi="Arial" w:cs="Arial"/>
              </w:rPr>
            </w:pPr>
            <w:r w:rsidRPr="00E55D45">
              <w:rPr>
                <w:rFonts w:ascii="Arial" w:hAnsi="Arial" w:cs="Arial"/>
              </w:rPr>
              <w:t>Total quantity</w:t>
            </w:r>
          </w:p>
          <w:p w14:paraId="65DE90D1" w14:textId="77777777" w:rsidR="00982F52" w:rsidRPr="00E55D45" w:rsidRDefault="00982F52" w:rsidP="005E7D07">
            <w:pPr>
              <w:jc w:val="both"/>
              <w:rPr>
                <w:rFonts w:ascii="Arial" w:hAnsi="Arial" w:cs="Arial"/>
              </w:rPr>
            </w:pPr>
            <w:r w:rsidRPr="00E55D45">
              <w:rPr>
                <w:rFonts w:ascii="Arial" w:hAnsi="Arial" w:cs="Arial"/>
              </w:rPr>
              <w:t>(kg)</w:t>
            </w:r>
          </w:p>
        </w:tc>
      </w:tr>
      <w:tr w:rsidR="00982F52" w:rsidRPr="00E55D45" w14:paraId="7E1C231F" w14:textId="77777777" w:rsidTr="005E7D07">
        <w:tc>
          <w:tcPr>
            <w:tcW w:w="2796" w:type="dxa"/>
            <w:tcBorders>
              <w:top w:val="single" w:sz="4" w:space="0" w:color="auto"/>
            </w:tcBorders>
          </w:tcPr>
          <w:p w14:paraId="49E26F13" w14:textId="77777777" w:rsidR="00982F52" w:rsidRPr="00E55D45" w:rsidRDefault="00982F52" w:rsidP="005E7D07">
            <w:pPr>
              <w:jc w:val="both"/>
              <w:rPr>
                <w:rFonts w:ascii="Arial" w:hAnsi="Arial" w:cs="Arial"/>
              </w:rPr>
            </w:pPr>
            <w:r w:rsidRPr="00E55D45">
              <w:rPr>
                <w:rFonts w:ascii="Arial" w:hAnsi="Arial" w:cs="Arial"/>
              </w:rPr>
              <w:t>RI (</w:t>
            </w:r>
            <w:r w:rsidRPr="00E55D45">
              <w:rPr>
                <w:rFonts w:ascii="Arial" w:hAnsi="Arial" w:cs="Arial"/>
                <w:bCs/>
              </w:rPr>
              <w:t>Whole wheat flour)</w:t>
            </w:r>
          </w:p>
        </w:tc>
        <w:tc>
          <w:tcPr>
            <w:tcW w:w="1793" w:type="dxa"/>
            <w:tcBorders>
              <w:top w:val="single" w:sz="4" w:space="0" w:color="auto"/>
            </w:tcBorders>
          </w:tcPr>
          <w:p w14:paraId="0ECBFB08" w14:textId="77777777" w:rsidR="00982F52" w:rsidRPr="00E55D45" w:rsidRDefault="00982F52" w:rsidP="005E7D07">
            <w:pPr>
              <w:jc w:val="both"/>
              <w:rPr>
                <w:rFonts w:ascii="Arial" w:hAnsi="Arial" w:cs="Arial"/>
              </w:rPr>
            </w:pPr>
            <w:r w:rsidRPr="00E55D45">
              <w:rPr>
                <w:rFonts w:ascii="Arial" w:hAnsi="Arial" w:cs="Arial"/>
              </w:rPr>
              <w:t>100:0</w:t>
            </w:r>
          </w:p>
        </w:tc>
        <w:tc>
          <w:tcPr>
            <w:tcW w:w="1440" w:type="dxa"/>
            <w:tcBorders>
              <w:top w:val="single" w:sz="4" w:space="0" w:color="auto"/>
            </w:tcBorders>
          </w:tcPr>
          <w:p w14:paraId="426A0E30" w14:textId="77777777" w:rsidR="00982F52" w:rsidRPr="00E55D45" w:rsidRDefault="00982F52" w:rsidP="005E7D07">
            <w:pPr>
              <w:jc w:val="both"/>
              <w:rPr>
                <w:rFonts w:ascii="Arial" w:hAnsi="Arial" w:cs="Arial"/>
              </w:rPr>
            </w:pPr>
            <w:r w:rsidRPr="00E55D45">
              <w:rPr>
                <w:rFonts w:ascii="Arial" w:hAnsi="Arial" w:cs="Arial"/>
              </w:rPr>
              <w:t>20</w:t>
            </w:r>
          </w:p>
        </w:tc>
        <w:tc>
          <w:tcPr>
            <w:tcW w:w="1427" w:type="dxa"/>
            <w:tcBorders>
              <w:top w:val="single" w:sz="4" w:space="0" w:color="auto"/>
            </w:tcBorders>
          </w:tcPr>
          <w:p w14:paraId="79AF2EAF" w14:textId="77777777" w:rsidR="00982F52" w:rsidRPr="00E55D45" w:rsidRDefault="00982F52" w:rsidP="005E7D07">
            <w:pPr>
              <w:jc w:val="both"/>
              <w:rPr>
                <w:rFonts w:ascii="Arial" w:hAnsi="Arial" w:cs="Arial"/>
              </w:rPr>
            </w:pPr>
            <w:r w:rsidRPr="00E55D45">
              <w:rPr>
                <w:rFonts w:ascii="Arial" w:hAnsi="Arial" w:cs="Arial"/>
              </w:rPr>
              <w:t>0 (no egg)</w:t>
            </w:r>
          </w:p>
        </w:tc>
        <w:tc>
          <w:tcPr>
            <w:tcW w:w="1723" w:type="dxa"/>
            <w:tcBorders>
              <w:top w:val="single" w:sz="4" w:space="0" w:color="auto"/>
            </w:tcBorders>
          </w:tcPr>
          <w:p w14:paraId="509EFB51"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4487DBD3" w14:textId="77777777" w:rsidTr="005E7D07">
        <w:tc>
          <w:tcPr>
            <w:tcW w:w="2796" w:type="dxa"/>
          </w:tcPr>
          <w:p w14:paraId="187C4E28" w14:textId="77777777" w:rsidR="00982F52" w:rsidRPr="00E55D45" w:rsidRDefault="00982F52" w:rsidP="005E7D07">
            <w:pPr>
              <w:jc w:val="both"/>
              <w:rPr>
                <w:rFonts w:ascii="Arial" w:hAnsi="Arial" w:cs="Arial"/>
              </w:rPr>
            </w:pPr>
            <w:r w:rsidRPr="00E55D45">
              <w:rPr>
                <w:rFonts w:ascii="Arial" w:hAnsi="Arial" w:cs="Arial"/>
              </w:rPr>
              <w:t>R2 (</w:t>
            </w:r>
            <w:r w:rsidRPr="00E55D45">
              <w:rPr>
                <w:rFonts w:ascii="Arial" w:hAnsi="Arial" w:cs="Arial"/>
                <w:bCs/>
              </w:rPr>
              <w:t>Whole wheat flour and raw whole egg)</w:t>
            </w:r>
          </w:p>
        </w:tc>
        <w:tc>
          <w:tcPr>
            <w:tcW w:w="1793" w:type="dxa"/>
          </w:tcPr>
          <w:p w14:paraId="73CF0B9A" w14:textId="77777777" w:rsidR="00982F52" w:rsidRPr="00E55D45" w:rsidRDefault="00982F52" w:rsidP="005E7D07">
            <w:pPr>
              <w:jc w:val="both"/>
              <w:rPr>
                <w:rFonts w:ascii="Arial" w:hAnsi="Arial" w:cs="Arial"/>
              </w:rPr>
            </w:pPr>
            <w:r w:rsidRPr="00E55D45">
              <w:rPr>
                <w:rFonts w:ascii="Arial" w:hAnsi="Arial" w:cs="Arial"/>
                <w:bCs/>
              </w:rPr>
              <w:t>85:15</w:t>
            </w:r>
          </w:p>
        </w:tc>
        <w:tc>
          <w:tcPr>
            <w:tcW w:w="1440" w:type="dxa"/>
          </w:tcPr>
          <w:p w14:paraId="68FD0030" w14:textId="77777777" w:rsidR="00982F52" w:rsidRPr="00E55D45" w:rsidRDefault="00982F52" w:rsidP="005E7D07">
            <w:pPr>
              <w:jc w:val="both"/>
              <w:rPr>
                <w:rFonts w:ascii="Arial" w:hAnsi="Arial" w:cs="Arial"/>
              </w:rPr>
            </w:pPr>
            <w:r w:rsidRPr="00E55D45">
              <w:rPr>
                <w:rFonts w:ascii="Arial" w:hAnsi="Arial" w:cs="Arial"/>
              </w:rPr>
              <w:t>17</w:t>
            </w:r>
          </w:p>
        </w:tc>
        <w:tc>
          <w:tcPr>
            <w:tcW w:w="1427" w:type="dxa"/>
          </w:tcPr>
          <w:p w14:paraId="4CFD2B58" w14:textId="77777777" w:rsidR="00982F52" w:rsidRPr="00E55D45" w:rsidRDefault="00982F52" w:rsidP="005E7D07">
            <w:pPr>
              <w:jc w:val="both"/>
              <w:rPr>
                <w:rFonts w:ascii="Arial" w:hAnsi="Arial" w:cs="Arial"/>
              </w:rPr>
            </w:pPr>
            <w:r w:rsidRPr="00E55D45">
              <w:rPr>
                <w:rFonts w:ascii="Arial" w:hAnsi="Arial" w:cs="Arial"/>
              </w:rPr>
              <w:t>3 (60 whole eggs)</w:t>
            </w:r>
          </w:p>
        </w:tc>
        <w:tc>
          <w:tcPr>
            <w:tcW w:w="1723" w:type="dxa"/>
          </w:tcPr>
          <w:p w14:paraId="2774BD1D"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1AB1F58D" w14:textId="77777777" w:rsidTr="005E7D07">
        <w:tc>
          <w:tcPr>
            <w:tcW w:w="2796" w:type="dxa"/>
          </w:tcPr>
          <w:p w14:paraId="2B0902C6" w14:textId="77777777" w:rsidR="00982F52" w:rsidRPr="00E55D45" w:rsidRDefault="00982F52" w:rsidP="005E7D07">
            <w:pPr>
              <w:jc w:val="both"/>
              <w:rPr>
                <w:rFonts w:ascii="Arial" w:hAnsi="Arial" w:cs="Arial"/>
              </w:rPr>
            </w:pPr>
            <w:r w:rsidRPr="00E55D45">
              <w:rPr>
                <w:rFonts w:ascii="Arial" w:hAnsi="Arial" w:cs="Arial"/>
              </w:rPr>
              <w:t>R3 (</w:t>
            </w:r>
            <w:r w:rsidRPr="00E55D45">
              <w:rPr>
                <w:rFonts w:ascii="Arial" w:hAnsi="Arial" w:cs="Arial"/>
                <w:bCs/>
              </w:rPr>
              <w:t>Whole wheat flour and raw whole egg)</w:t>
            </w:r>
          </w:p>
        </w:tc>
        <w:tc>
          <w:tcPr>
            <w:tcW w:w="1793" w:type="dxa"/>
          </w:tcPr>
          <w:p w14:paraId="13BC2699" w14:textId="77777777" w:rsidR="00982F52" w:rsidRPr="00E55D45" w:rsidRDefault="00982F52" w:rsidP="005E7D07">
            <w:pPr>
              <w:jc w:val="both"/>
              <w:rPr>
                <w:rFonts w:ascii="Arial" w:hAnsi="Arial" w:cs="Arial"/>
              </w:rPr>
            </w:pPr>
            <w:r w:rsidRPr="00E55D45">
              <w:rPr>
                <w:rFonts w:ascii="Arial" w:hAnsi="Arial" w:cs="Arial"/>
                <w:bCs/>
              </w:rPr>
              <w:t>80:20</w:t>
            </w:r>
          </w:p>
        </w:tc>
        <w:tc>
          <w:tcPr>
            <w:tcW w:w="1440" w:type="dxa"/>
          </w:tcPr>
          <w:p w14:paraId="342165B1" w14:textId="77777777" w:rsidR="00982F52" w:rsidRPr="00E55D45" w:rsidRDefault="00982F52" w:rsidP="005E7D07">
            <w:pPr>
              <w:jc w:val="both"/>
              <w:rPr>
                <w:rFonts w:ascii="Arial" w:hAnsi="Arial" w:cs="Arial"/>
              </w:rPr>
            </w:pPr>
            <w:r w:rsidRPr="00E55D45">
              <w:rPr>
                <w:rFonts w:ascii="Arial" w:hAnsi="Arial" w:cs="Arial"/>
              </w:rPr>
              <w:t>16</w:t>
            </w:r>
          </w:p>
        </w:tc>
        <w:tc>
          <w:tcPr>
            <w:tcW w:w="1427" w:type="dxa"/>
          </w:tcPr>
          <w:p w14:paraId="0047144A" w14:textId="77777777" w:rsidR="00982F52" w:rsidRPr="00E55D45" w:rsidRDefault="00982F52" w:rsidP="005E7D07">
            <w:pPr>
              <w:jc w:val="both"/>
              <w:rPr>
                <w:rFonts w:ascii="Arial" w:hAnsi="Arial" w:cs="Arial"/>
              </w:rPr>
            </w:pPr>
            <w:r w:rsidRPr="00E55D45">
              <w:rPr>
                <w:rFonts w:ascii="Arial" w:hAnsi="Arial" w:cs="Arial"/>
              </w:rPr>
              <w:t>4 (80 whole eggs)</w:t>
            </w:r>
          </w:p>
        </w:tc>
        <w:tc>
          <w:tcPr>
            <w:tcW w:w="1723" w:type="dxa"/>
          </w:tcPr>
          <w:p w14:paraId="41E21E52"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2EA6CD9D" w14:textId="77777777" w:rsidTr="005E7D07">
        <w:tc>
          <w:tcPr>
            <w:tcW w:w="2796" w:type="dxa"/>
          </w:tcPr>
          <w:p w14:paraId="3825E835" w14:textId="77777777" w:rsidR="00982F52" w:rsidRPr="00E55D45" w:rsidRDefault="00982F52" w:rsidP="005E7D07">
            <w:pPr>
              <w:jc w:val="both"/>
              <w:rPr>
                <w:rFonts w:ascii="Arial" w:hAnsi="Arial" w:cs="Arial"/>
              </w:rPr>
            </w:pPr>
            <w:r w:rsidRPr="00E55D45">
              <w:rPr>
                <w:rFonts w:ascii="Arial" w:hAnsi="Arial" w:cs="Arial"/>
              </w:rPr>
              <w:t>R4 (</w:t>
            </w:r>
            <w:r w:rsidRPr="00E55D45">
              <w:rPr>
                <w:rFonts w:ascii="Arial" w:hAnsi="Arial" w:cs="Arial"/>
                <w:bCs/>
              </w:rPr>
              <w:t>Whole wheat flour and raw egg yolk)</w:t>
            </w:r>
          </w:p>
        </w:tc>
        <w:tc>
          <w:tcPr>
            <w:tcW w:w="1793" w:type="dxa"/>
          </w:tcPr>
          <w:p w14:paraId="214A05C2" w14:textId="77777777" w:rsidR="00982F52" w:rsidRPr="00E55D45" w:rsidRDefault="00982F52" w:rsidP="005E7D07">
            <w:pPr>
              <w:jc w:val="both"/>
              <w:rPr>
                <w:rFonts w:ascii="Arial" w:hAnsi="Arial" w:cs="Arial"/>
              </w:rPr>
            </w:pPr>
            <w:r w:rsidRPr="00E55D45">
              <w:rPr>
                <w:rFonts w:ascii="Arial" w:hAnsi="Arial" w:cs="Arial"/>
                <w:bCs/>
              </w:rPr>
              <w:t>85:15</w:t>
            </w:r>
          </w:p>
        </w:tc>
        <w:tc>
          <w:tcPr>
            <w:tcW w:w="1440" w:type="dxa"/>
          </w:tcPr>
          <w:p w14:paraId="2FCBA869" w14:textId="77777777" w:rsidR="00982F52" w:rsidRPr="00E55D45" w:rsidRDefault="00982F52" w:rsidP="005E7D07">
            <w:pPr>
              <w:jc w:val="both"/>
              <w:rPr>
                <w:rFonts w:ascii="Arial" w:hAnsi="Arial" w:cs="Arial"/>
              </w:rPr>
            </w:pPr>
            <w:r w:rsidRPr="00E55D45">
              <w:rPr>
                <w:rFonts w:ascii="Arial" w:hAnsi="Arial" w:cs="Arial"/>
              </w:rPr>
              <w:t>17</w:t>
            </w:r>
          </w:p>
        </w:tc>
        <w:tc>
          <w:tcPr>
            <w:tcW w:w="1427" w:type="dxa"/>
          </w:tcPr>
          <w:p w14:paraId="3308A22E" w14:textId="77777777" w:rsidR="00982F52" w:rsidRPr="00E55D45" w:rsidRDefault="00982F52" w:rsidP="005E7D07">
            <w:pPr>
              <w:jc w:val="both"/>
              <w:rPr>
                <w:rFonts w:ascii="Arial" w:hAnsi="Arial" w:cs="Arial"/>
              </w:rPr>
            </w:pPr>
            <w:r w:rsidRPr="00E55D45">
              <w:rPr>
                <w:rFonts w:ascii="Arial" w:hAnsi="Arial" w:cs="Arial"/>
              </w:rPr>
              <w:t>3 (187.5 egg yolks)</w:t>
            </w:r>
          </w:p>
        </w:tc>
        <w:tc>
          <w:tcPr>
            <w:tcW w:w="1723" w:type="dxa"/>
          </w:tcPr>
          <w:p w14:paraId="6D4296F9"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59174791" w14:textId="77777777" w:rsidTr="005E7D07">
        <w:tc>
          <w:tcPr>
            <w:tcW w:w="2796" w:type="dxa"/>
          </w:tcPr>
          <w:p w14:paraId="502ABCF4" w14:textId="77777777" w:rsidR="00982F52" w:rsidRPr="00E55D45" w:rsidRDefault="00982F52" w:rsidP="005E7D07">
            <w:pPr>
              <w:jc w:val="both"/>
              <w:rPr>
                <w:rFonts w:ascii="Arial" w:hAnsi="Arial" w:cs="Arial"/>
              </w:rPr>
            </w:pPr>
            <w:r w:rsidRPr="00E55D45">
              <w:rPr>
                <w:rFonts w:ascii="Arial" w:hAnsi="Arial" w:cs="Arial"/>
              </w:rPr>
              <w:t>R5 (</w:t>
            </w:r>
            <w:r w:rsidRPr="00E55D45">
              <w:rPr>
                <w:rFonts w:ascii="Arial" w:hAnsi="Arial" w:cs="Arial"/>
                <w:bCs/>
              </w:rPr>
              <w:t>Whole wheat flour and raw egg yolk)</w:t>
            </w:r>
          </w:p>
        </w:tc>
        <w:tc>
          <w:tcPr>
            <w:tcW w:w="1793" w:type="dxa"/>
          </w:tcPr>
          <w:p w14:paraId="129FA9F8" w14:textId="77777777" w:rsidR="00982F52" w:rsidRPr="00E55D45" w:rsidRDefault="00982F52" w:rsidP="005E7D07">
            <w:pPr>
              <w:jc w:val="both"/>
              <w:rPr>
                <w:rFonts w:ascii="Arial" w:hAnsi="Arial" w:cs="Arial"/>
              </w:rPr>
            </w:pPr>
            <w:r w:rsidRPr="00E55D45">
              <w:rPr>
                <w:rFonts w:ascii="Arial" w:hAnsi="Arial" w:cs="Arial"/>
                <w:bCs/>
              </w:rPr>
              <w:t>80:20</w:t>
            </w:r>
          </w:p>
        </w:tc>
        <w:tc>
          <w:tcPr>
            <w:tcW w:w="1440" w:type="dxa"/>
          </w:tcPr>
          <w:p w14:paraId="124853F5" w14:textId="77777777" w:rsidR="00982F52" w:rsidRPr="00E55D45" w:rsidRDefault="00982F52" w:rsidP="005E7D07">
            <w:pPr>
              <w:jc w:val="both"/>
              <w:rPr>
                <w:rFonts w:ascii="Arial" w:hAnsi="Arial" w:cs="Arial"/>
              </w:rPr>
            </w:pPr>
            <w:r w:rsidRPr="00E55D45">
              <w:rPr>
                <w:rFonts w:ascii="Arial" w:hAnsi="Arial" w:cs="Arial"/>
              </w:rPr>
              <w:t>16</w:t>
            </w:r>
          </w:p>
        </w:tc>
        <w:tc>
          <w:tcPr>
            <w:tcW w:w="1427" w:type="dxa"/>
          </w:tcPr>
          <w:p w14:paraId="7BC98EB4" w14:textId="77777777" w:rsidR="00982F52" w:rsidRPr="00E55D45" w:rsidRDefault="00982F52" w:rsidP="005E7D07">
            <w:pPr>
              <w:jc w:val="both"/>
              <w:rPr>
                <w:rFonts w:ascii="Arial" w:hAnsi="Arial" w:cs="Arial"/>
              </w:rPr>
            </w:pPr>
            <w:r w:rsidRPr="00E55D45">
              <w:rPr>
                <w:rFonts w:ascii="Arial" w:hAnsi="Arial" w:cs="Arial"/>
              </w:rPr>
              <w:t>4 (250 egg yolks)</w:t>
            </w:r>
          </w:p>
        </w:tc>
        <w:tc>
          <w:tcPr>
            <w:tcW w:w="1723" w:type="dxa"/>
          </w:tcPr>
          <w:p w14:paraId="7E749223"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115FD753" w14:textId="77777777" w:rsidTr="005E7D07">
        <w:tc>
          <w:tcPr>
            <w:tcW w:w="2796" w:type="dxa"/>
          </w:tcPr>
          <w:p w14:paraId="6D217371" w14:textId="77777777" w:rsidR="00982F52" w:rsidRPr="00E55D45" w:rsidRDefault="00982F52" w:rsidP="005E7D07">
            <w:pPr>
              <w:jc w:val="both"/>
              <w:rPr>
                <w:rFonts w:ascii="Arial" w:hAnsi="Arial" w:cs="Arial"/>
              </w:rPr>
            </w:pPr>
            <w:r w:rsidRPr="00E55D45">
              <w:rPr>
                <w:rFonts w:ascii="Arial" w:hAnsi="Arial" w:cs="Arial"/>
              </w:rPr>
              <w:t>R6 (</w:t>
            </w:r>
            <w:r w:rsidRPr="00E55D45">
              <w:rPr>
                <w:rFonts w:ascii="Arial" w:hAnsi="Arial" w:cs="Arial"/>
                <w:bCs/>
              </w:rPr>
              <w:t>Whole wheat flour and raw egg white)</w:t>
            </w:r>
          </w:p>
        </w:tc>
        <w:tc>
          <w:tcPr>
            <w:tcW w:w="1793" w:type="dxa"/>
          </w:tcPr>
          <w:p w14:paraId="3756BA3A" w14:textId="77777777" w:rsidR="00982F52" w:rsidRPr="00E55D45" w:rsidRDefault="00982F52" w:rsidP="005E7D07">
            <w:pPr>
              <w:jc w:val="both"/>
              <w:rPr>
                <w:rFonts w:ascii="Arial" w:hAnsi="Arial" w:cs="Arial"/>
              </w:rPr>
            </w:pPr>
            <w:r w:rsidRPr="00E55D45">
              <w:rPr>
                <w:rFonts w:ascii="Arial" w:hAnsi="Arial" w:cs="Arial"/>
                <w:bCs/>
              </w:rPr>
              <w:t>85:15</w:t>
            </w:r>
          </w:p>
        </w:tc>
        <w:tc>
          <w:tcPr>
            <w:tcW w:w="1440" w:type="dxa"/>
          </w:tcPr>
          <w:p w14:paraId="1533066F" w14:textId="77777777" w:rsidR="00982F52" w:rsidRPr="00E55D45" w:rsidRDefault="00982F52" w:rsidP="005E7D07">
            <w:pPr>
              <w:jc w:val="both"/>
              <w:rPr>
                <w:rFonts w:ascii="Arial" w:hAnsi="Arial" w:cs="Arial"/>
              </w:rPr>
            </w:pPr>
            <w:r w:rsidRPr="00E55D45">
              <w:rPr>
                <w:rFonts w:ascii="Arial" w:hAnsi="Arial" w:cs="Arial"/>
              </w:rPr>
              <w:t>17</w:t>
            </w:r>
          </w:p>
        </w:tc>
        <w:tc>
          <w:tcPr>
            <w:tcW w:w="1427" w:type="dxa"/>
          </w:tcPr>
          <w:p w14:paraId="618A8F1D" w14:textId="77777777" w:rsidR="00982F52" w:rsidRPr="00E55D45" w:rsidRDefault="00982F52" w:rsidP="005E7D07">
            <w:pPr>
              <w:jc w:val="both"/>
              <w:rPr>
                <w:rFonts w:ascii="Arial" w:hAnsi="Arial" w:cs="Arial"/>
              </w:rPr>
            </w:pPr>
            <w:r w:rsidRPr="00E55D45">
              <w:rPr>
                <w:rFonts w:ascii="Arial" w:hAnsi="Arial" w:cs="Arial"/>
              </w:rPr>
              <w:t>3 (81 egg whites)</w:t>
            </w:r>
          </w:p>
        </w:tc>
        <w:tc>
          <w:tcPr>
            <w:tcW w:w="1723" w:type="dxa"/>
          </w:tcPr>
          <w:p w14:paraId="1BA12D9E"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17B395B7" w14:textId="77777777" w:rsidTr="005E7D07">
        <w:tc>
          <w:tcPr>
            <w:tcW w:w="2796" w:type="dxa"/>
            <w:tcBorders>
              <w:bottom w:val="single" w:sz="4" w:space="0" w:color="auto"/>
            </w:tcBorders>
          </w:tcPr>
          <w:p w14:paraId="24D44539" w14:textId="77777777" w:rsidR="00982F52" w:rsidRPr="00E55D45" w:rsidRDefault="00982F52" w:rsidP="005E7D07">
            <w:pPr>
              <w:jc w:val="both"/>
              <w:rPr>
                <w:rFonts w:ascii="Arial" w:hAnsi="Arial" w:cs="Arial"/>
              </w:rPr>
            </w:pPr>
            <w:r w:rsidRPr="00E55D45">
              <w:rPr>
                <w:rFonts w:ascii="Arial" w:hAnsi="Arial" w:cs="Arial"/>
              </w:rPr>
              <w:t>R7 (</w:t>
            </w:r>
            <w:r w:rsidRPr="00E55D45">
              <w:rPr>
                <w:rFonts w:ascii="Arial" w:hAnsi="Arial" w:cs="Arial"/>
                <w:bCs/>
              </w:rPr>
              <w:t>Whole wheat flour and raw egg white)</w:t>
            </w:r>
          </w:p>
        </w:tc>
        <w:tc>
          <w:tcPr>
            <w:tcW w:w="1793" w:type="dxa"/>
            <w:tcBorders>
              <w:bottom w:val="single" w:sz="4" w:space="0" w:color="auto"/>
            </w:tcBorders>
          </w:tcPr>
          <w:p w14:paraId="7E706CC7" w14:textId="77777777" w:rsidR="00982F52" w:rsidRPr="00E55D45" w:rsidRDefault="00982F52" w:rsidP="005E7D07">
            <w:pPr>
              <w:jc w:val="both"/>
              <w:rPr>
                <w:rFonts w:ascii="Arial" w:hAnsi="Arial" w:cs="Arial"/>
              </w:rPr>
            </w:pPr>
            <w:r w:rsidRPr="00E55D45">
              <w:rPr>
                <w:rFonts w:ascii="Arial" w:hAnsi="Arial" w:cs="Arial"/>
                <w:bCs/>
              </w:rPr>
              <w:t>80:20</w:t>
            </w:r>
          </w:p>
        </w:tc>
        <w:tc>
          <w:tcPr>
            <w:tcW w:w="1440" w:type="dxa"/>
            <w:tcBorders>
              <w:bottom w:val="single" w:sz="4" w:space="0" w:color="auto"/>
            </w:tcBorders>
          </w:tcPr>
          <w:p w14:paraId="3A09FCAA" w14:textId="77777777" w:rsidR="00982F52" w:rsidRPr="00E55D45" w:rsidRDefault="00982F52" w:rsidP="005E7D07">
            <w:pPr>
              <w:jc w:val="both"/>
              <w:rPr>
                <w:rFonts w:ascii="Arial" w:hAnsi="Arial" w:cs="Arial"/>
              </w:rPr>
            </w:pPr>
            <w:r w:rsidRPr="00E55D45">
              <w:rPr>
                <w:rFonts w:ascii="Arial" w:hAnsi="Arial" w:cs="Arial"/>
              </w:rPr>
              <w:t>16</w:t>
            </w:r>
          </w:p>
        </w:tc>
        <w:tc>
          <w:tcPr>
            <w:tcW w:w="1427" w:type="dxa"/>
            <w:tcBorders>
              <w:bottom w:val="single" w:sz="4" w:space="0" w:color="auto"/>
            </w:tcBorders>
          </w:tcPr>
          <w:p w14:paraId="2C2ECEAA" w14:textId="77777777" w:rsidR="00982F52" w:rsidRPr="00E55D45" w:rsidRDefault="00982F52" w:rsidP="005E7D07">
            <w:pPr>
              <w:jc w:val="both"/>
              <w:rPr>
                <w:rFonts w:ascii="Arial" w:hAnsi="Arial" w:cs="Arial"/>
              </w:rPr>
            </w:pPr>
            <w:r w:rsidRPr="00E55D45">
              <w:rPr>
                <w:rFonts w:ascii="Arial" w:hAnsi="Arial" w:cs="Arial"/>
              </w:rPr>
              <w:t>4 (108 egg whites)</w:t>
            </w:r>
          </w:p>
        </w:tc>
        <w:tc>
          <w:tcPr>
            <w:tcW w:w="1723" w:type="dxa"/>
            <w:tcBorders>
              <w:bottom w:val="single" w:sz="4" w:space="0" w:color="auto"/>
            </w:tcBorders>
          </w:tcPr>
          <w:p w14:paraId="1ABB1F7C" w14:textId="77777777" w:rsidR="00982F52" w:rsidRPr="00E55D45" w:rsidRDefault="00982F52" w:rsidP="005E7D07">
            <w:pPr>
              <w:jc w:val="both"/>
              <w:rPr>
                <w:rFonts w:ascii="Arial" w:hAnsi="Arial" w:cs="Arial"/>
              </w:rPr>
            </w:pPr>
            <w:r w:rsidRPr="00E55D45">
              <w:rPr>
                <w:rFonts w:ascii="Arial" w:hAnsi="Arial" w:cs="Arial"/>
              </w:rPr>
              <w:t>20</w:t>
            </w:r>
          </w:p>
        </w:tc>
      </w:tr>
    </w:tbl>
    <w:p w14:paraId="5F8353C3" w14:textId="77777777" w:rsidR="00982F52" w:rsidRPr="00E55D45" w:rsidRDefault="00982F52" w:rsidP="00982F52">
      <w:pPr>
        <w:pStyle w:val="NoSpacing"/>
        <w:jc w:val="both"/>
        <w:rPr>
          <w:rFonts w:ascii="Arial" w:hAnsi="Arial" w:cs="Arial"/>
          <w:sz w:val="20"/>
          <w:szCs w:val="20"/>
        </w:rPr>
      </w:pPr>
      <w:r w:rsidRPr="00E55D45">
        <w:rPr>
          <w:rFonts w:ascii="Arial" w:hAnsi="Arial" w:cs="Arial"/>
          <w:sz w:val="20"/>
          <w:szCs w:val="20"/>
        </w:rPr>
        <w:t xml:space="preserve">One whole egg = 50 g, one egg white = 37 g, one egg yolk =16 g, 1000 g = 1 kg </w:t>
      </w:r>
    </w:p>
    <w:p w14:paraId="4C314837" w14:textId="77777777" w:rsidR="00982F52" w:rsidRPr="00982F52" w:rsidRDefault="00982F52" w:rsidP="00982F52">
      <w:pPr>
        <w:pStyle w:val="NoSpacing"/>
        <w:tabs>
          <w:tab w:val="left" w:pos="2130"/>
        </w:tabs>
        <w:spacing w:before="240" w:line="360" w:lineRule="auto"/>
        <w:jc w:val="both"/>
        <w:rPr>
          <w:rFonts w:ascii="Arial" w:hAnsi="Arial" w:cs="Arial"/>
        </w:rPr>
      </w:pPr>
      <w:r w:rsidRPr="00982F52">
        <w:rPr>
          <w:rFonts w:ascii="Arial" w:hAnsi="Arial" w:cs="Arial"/>
          <w:b/>
        </w:rPr>
        <w:lastRenderedPageBreak/>
        <w:t>Determination of Moisture content</w:t>
      </w:r>
    </w:p>
    <w:p w14:paraId="19AC40CC" w14:textId="77777777" w:rsidR="00982F52" w:rsidRPr="00E55D45" w:rsidRDefault="00982F52" w:rsidP="00982F52">
      <w:pPr>
        <w:pStyle w:val="NoSpacing"/>
        <w:spacing w:before="240" w:line="360" w:lineRule="auto"/>
        <w:jc w:val="both"/>
        <w:rPr>
          <w:rFonts w:ascii="Arial" w:hAnsi="Arial" w:cs="Arial"/>
          <w:sz w:val="20"/>
          <w:szCs w:val="20"/>
        </w:rPr>
      </w:pPr>
      <w:r w:rsidRPr="00E55D45">
        <w:rPr>
          <w:rFonts w:ascii="Arial" w:hAnsi="Arial" w:cs="Arial"/>
          <w:sz w:val="20"/>
          <w:szCs w:val="20"/>
        </w:rPr>
        <w:t xml:space="preserve">The moisture content was determined by the method described in AOAC </w:t>
      </w:r>
      <w:r w:rsidRPr="00E55D45">
        <w:rPr>
          <w:rFonts w:ascii="Arial" w:hAnsi="Arial" w:cs="Arial"/>
          <w:noProof/>
          <w:sz w:val="20"/>
          <w:szCs w:val="20"/>
          <w:vertAlign w:val="superscript"/>
        </w:rPr>
        <w:t>10</w:t>
      </w:r>
      <w:r w:rsidRPr="00E55D45">
        <w:rPr>
          <w:rFonts w:ascii="Arial" w:hAnsi="Arial" w:cs="Arial"/>
          <w:sz w:val="20"/>
          <w:szCs w:val="20"/>
        </w:rPr>
        <w:t xml:space="preserve">. An </w:t>
      </w:r>
      <w:proofErr w:type="spellStart"/>
      <w:r w:rsidRPr="00E55D45">
        <w:rPr>
          <w:rFonts w:ascii="Arial" w:hAnsi="Arial" w:cs="Arial"/>
          <w:sz w:val="20"/>
          <w:szCs w:val="20"/>
        </w:rPr>
        <w:t>aluminium</w:t>
      </w:r>
      <w:proofErr w:type="spellEnd"/>
      <w:r w:rsidRPr="00E55D45">
        <w:rPr>
          <w:rFonts w:ascii="Arial" w:hAnsi="Arial" w:cs="Arial"/>
          <w:sz w:val="20"/>
          <w:szCs w:val="20"/>
        </w:rPr>
        <w:t xml:space="preserve"> dish was washed, dried in hot oven, cooled in </w:t>
      </w:r>
      <w:proofErr w:type="spellStart"/>
      <w:r w:rsidRPr="00E55D45">
        <w:rPr>
          <w:rFonts w:ascii="Arial" w:hAnsi="Arial" w:cs="Arial"/>
          <w:sz w:val="20"/>
          <w:szCs w:val="20"/>
        </w:rPr>
        <w:t>dessicator</w:t>
      </w:r>
      <w:proofErr w:type="spellEnd"/>
      <w:r w:rsidRPr="00E55D45">
        <w:rPr>
          <w:rFonts w:ascii="Arial" w:hAnsi="Arial" w:cs="Arial"/>
          <w:sz w:val="20"/>
          <w:szCs w:val="20"/>
        </w:rPr>
        <w:t xml:space="preserve"> and weighed (W</w:t>
      </w:r>
      <w:r w:rsidRPr="00E55D45">
        <w:rPr>
          <w:rFonts w:ascii="Arial" w:hAnsi="Arial" w:cs="Arial"/>
          <w:sz w:val="20"/>
          <w:szCs w:val="20"/>
          <w:vertAlign w:val="subscript"/>
        </w:rPr>
        <w:t>1</w:t>
      </w:r>
      <w:r w:rsidRPr="00E55D45">
        <w:rPr>
          <w:rFonts w:ascii="Arial" w:hAnsi="Arial" w:cs="Arial"/>
          <w:sz w:val="20"/>
          <w:szCs w:val="20"/>
        </w:rPr>
        <w:t>). Two gram (2 g) of sample was weighed into an aluminum dish with cover (W</w:t>
      </w:r>
      <w:r w:rsidRPr="00E55D45">
        <w:rPr>
          <w:rFonts w:ascii="Arial" w:hAnsi="Arial" w:cs="Arial"/>
          <w:sz w:val="20"/>
          <w:szCs w:val="20"/>
          <w:vertAlign w:val="subscript"/>
        </w:rPr>
        <w:t>2</w:t>
      </w:r>
      <w:r w:rsidRPr="00E55D45">
        <w:rPr>
          <w:rFonts w:ascii="Arial" w:hAnsi="Arial" w:cs="Arial"/>
          <w:sz w:val="20"/>
          <w:szCs w:val="20"/>
        </w:rPr>
        <w:t xml:space="preserve">) and placed in an oven previously regulated to 135±2 </w:t>
      </w:r>
      <w:proofErr w:type="spellStart"/>
      <w:r w:rsidRPr="00E55D45">
        <w:rPr>
          <w:rFonts w:ascii="Arial" w:hAnsi="Arial" w:cs="Arial"/>
          <w:sz w:val="20"/>
          <w:szCs w:val="20"/>
          <w:vertAlign w:val="superscript"/>
        </w:rPr>
        <w:t>o</w:t>
      </w:r>
      <w:r w:rsidRPr="00E55D45">
        <w:rPr>
          <w:rFonts w:ascii="Arial" w:hAnsi="Arial" w:cs="Arial"/>
          <w:sz w:val="20"/>
          <w:szCs w:val="20"/>
        </w:rPr>
        <w:t>C</w:t>
      </w:r>
      <w:proofErr w:type="spellEnd"/>
      <w:r w:rsidRPr="00E55D45">
        <w:rPr>
          <w:rFonts w:ascii="Arial" w:hAnsi="Arial" w:cs="Arial"/>
          <w:sz w:val="20"/>
          <w:szCs w:val="20"/>
        </w:rPr>
        <w:t xml:space="preserve"> and dried for 2 hours. The cover was placed on dishes and transferred to a </w:t>
      </w:r>
      <w:proofErr w:type="spellStart"/>
      <w:r w:rsidRPr="00E55D45">
        <w:rPr>
          <w:rFonts w:ascii="Arial" w:hAnsi="Arial" w:cs="Arial"/>
          <w:sz w:val="20"/>
          <w:szCs w:val="20"/>
        </w:rPr>
        <w:t>dessicator</w:t>
      </w:r>
      <w:proofErr w:type="spellEnd"/>
      <w:r w:rsidRPr="00E55D45">
        <w:rPr>
          <w:rFonts w:ascii="Arial" w:hAnsi="Arial" w:cs="Arial"/>
          <w:sz w:val="20"/>
          <w:szCs w:val="20"/>
        </w:rPr>
        <w:t xml:space="preserve"> to cool and then weighed (W</w:t>
      </w:r>
      <w:r w:rsidRPr="00E55D45">
        <w:rPr>
          <w:rFonts w:ascii="Arial" w:hAnsi="Arial" w:cs="Arial"/>
          <w:sz w:val="20"/>
          <w:szCs w:val="20"/>
          <w:vertAlign w:val="subscript"/>
        </w:rPr>
        <w:t>3</w:t>
      </w:r>
      <w:r w:rsidRPr="00E55D45">
        <w:rPr>
          <w:rFonts w:ascii="Arial" w:hAnsi="Arial" w:cs="Arial"/>
          <w:sz w:val="20"/>
          <w:szCs w:val="20"/>
        </w:rPr>
        <w:t>). This was repeated several times until constant weight was obtained. The percentage moisture content of the samples was calculated using the formula:</w:t>
      </w:r>
    </w:p>
    <w:p w14:paraId="003E8B49" w14:textId="77777777" w:rsidR="00982F52" w:rsidRPr="005264F0" w:rsidRDefault="00982F52" w:rsidP="00982F52">
      <w:pPr>
        <w:pStyle w:val="NoSpacing"/>
        <w:spacing w:before="240" w:line="360" w:lineRule="auto"/>
        <w:jc w:val="both"/>
        <w:rPr>
          <w:rFonts w:ascii="Arial" w:hAnsi="Arial" w:cs="Arial"/>
          <w:sz w:val="20"/>
          <w:szCs w:val="20"/>
          <w:lang w:val="fr-FR"/>
        </w:rPr>
      </w:pPr>
      <w:proofErr w:type="spellStart"/>
      <w:r w:rsidRPr="005264F0">
        <w:rPr>
          <w:rFonts w:ascii="Arial" w:hAnsi="Arial" w:cs="Arial"/>
          <w:sz w:val="20"/>
          <w:szCs w:val="20"/>
          <w:lang w:val="fr-FR"/>
        </w:rPr>
        <w:t>Moisture</w:t>
      </w:r>
      <w:proofErr w:type="spellEnd"/>
      <w:r w:rsidRPr="005264F0">
        <w:rPr>
          <w:rFonts w:ascii="Arial" w:hAnsi="Arial" w:cs="Arial"/>
          <w:sz w:val="20"/>
          <w:szCs w:val="20"/>
          <w:lang w:val="fr-FR"/>
        </w:rPr>
        <w:t xml:space="preserve"> content (%) =</w:t>
      </w:r>
    </w:p>
    <w:p w14:paraId="7A721355" w14:textId="77777777" w:rsidR="00982F52" w:rsidRPr="005264F0" w:rsidRDefault="00982F52" w:rsidP="00982F52">
      <w:pPr>
        <w:spacing w:before="240" w:line="360" w:lineRule="auto"/>
        <w:ind w:left="480"/>
        <w:jc w:val="both"/>
        <w:rPr>
          <w:rFonts w:ascii="Arial" w:hAnsi="Arial" w:cs="Arial"/>
          <w:lang w:val="fr-FR"/>
        </w:rPr>
      </w:pPr>
      <w:r w:rsidRPr="005264F0">
        <w:rPr>
          <w:rFonts w:ascii="Arial" w:hAnsi="Arial" w:cs="Arial"/>
          <w:lang w:val="fr-FR"/>
        </w:rPr>
        <w:t xml:space="preserve">        W</w:t>
      </w:r>
      <w:r w:rsidRPr="005264F0">
        <w:rPr>
          <w:rFonts w:ascii="Arial" w:hAnsi="Arial" w:cs="Arial"/>
          <w:vertAlign w:val="subscript"/>
          <w:lang w:val="fr-FR"/>
        </w:rPr>
        <w:t xml:space="preserve">2 </w:t>
      </w:r>
      <w:r w:rsidRPr="005264F0">
        <w:rPr>
          <w:rFonts w:ascii="Arial" w:hAnsi="Arial" w:cs="Arial"/>
          <w:lang w:val="fr-FR"/>
        </w:rPr>
        <w:t>– W</w:t>
      </w:r>
      <w:r w:rsidRPr="005264F0">
        <w:rPr>
          <w:rFonts w:ascii="Arial" w:hAnsi="Arial" w:cs="Arial"/>
          <w:vertAlign w:val="subscript"/>
          <w:lang w:val="fr-FR"/>
        </w:rPr>
        <w:t>3</w:t>
      </w:r>
      <w:r w:rsidRPr="005264F0">
        <w:rPr>
          <w:rFonts w:ascii="Arial" w:hAnsi="Arial" w:cs="Arial"/>
          <w:lang w:val="fr-FR"/>
        </w:rPr>
        <w:t xml:space="preserve"> </w:t>
      </w:r>
      <w:r w:rsidRPr="005264F0">
        <w:rPr>
          <w:rFonts w:ascii="Arial" w:hAnsi="Arial" w:cs="Arial"/>
          <w:lang w:val="fr-FR"/>
        </w:rPr>
        <w:tab/>
        <w:t xml:space="preserve">   </w:t>
      </w:r>
      <w:r w:rsidRPr="005264F0">
        <w:rPr>
          <w:rFonts w:ascii="Arial" w:hAnsi="Arial" w:cs="Arial"/>
          <w:lang w:val="fr-FR"/>
        </w:rPr>
        <w:tab/>
        <w:t xml:space="preserve">        x</w:t>
      </w:r>
      <w:r w:rsidRPr="005264F0">
        <w:rPr>
          <w:rFonts w:ascii="Arial" w:hAnsi="Arial" w:cs="Arial"/>
          <w:lang w:val="fr-FR"/>
        </w:rPr>
        <w:tab/>
        <w:t>100</w:t>
      </w:r>
    </w:p>
    <w:p w14:paraId="055C9D58" w14:textId="77777777" w:rsidR="00982F52" w:rsidRPr="00E55D45" w:rsidRDefault="00982F52" w:rsidP="00982F52">
      <w:pPr>
        <w:tabs>
          <w:tab w:val="left" w:pos="720"/>
          <w:tab w:val="left" w:pos="1440"/>
          <w:tab w:val="left" w:pos="2160"/>
          <w:tab w:val="left" w:pos="2880"/>
          <w:tab w:val="left" w:pos="3600"/>
          <w:tab w:val="left" w:pos="4320"/>
          <w:tab w:val="left" w:pos="5048"/>
          <w:tab w:val="left" w:pos="7080"/>
        </w:tabs>
        <w:spacing w:before="240" w:line="360" w:lineRule="auto"/>
        <w:ind w:left="480"/>
        <w:jc w:val="both"/>
        <w:rPr>
          <w:rFonts w:ascii="Arial" w:hAnsi="Arial" w:cs="Arial"/>
        </w:rPr>
      </w:pPr>
      <w:r w:rsidRPr="00E55D45">
        <w:rPr>
          <w:rFonts w:ascii="Arial" w:hAnsi="Arial" w:cs="Arial"/>
          <w:noProof/>
        </w:rPr>
        <mc:AlternateContent>
          <mc:Choice Requires="wps">
            <w:drawing>
              <wp:anchor distT="4294967291" distB="4294967291" distL="114300" distR="114300" simplePos="0" relativeHeight="251659264" behindDoc="0" locked="0" layoutInCell="1" allowOverlap="1" wp14:anchorId="2BBB3F41" wp14:editId="4976592F">
                <wp:simplePos x="0" y="0"/>
                <wp:positionH relativeFrom="column">
                  <wp:posOffset>255905</wp:posOffset>
                </wp:positionH>
                <wp:positionV relativeFrom="paragraph">
                  <wp:posOffset>-1271</wp:posOffset>
                </wp:positionV>
                <wp:extent cx="188595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EAC0CB" id="Straight Connector 3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0.15pt,-.1pt" to="168.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70l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"/>
            </w:pict>
          </mc:Fallback>
        </mc:AlternateContent>
      </w:r>
      <w:r w:rsidRPr="005264F0">
        <w:rPr>
          <w:rFonts w:ascii="Arial" w:hAnsi="Arial" w:cs="Arial"/>
          <w:lang w:val="en-IN"/>
        </w:rPr>
        <w:t xml:space="preserve">         </w:t>
      </w:r>
      <w:r w:rsidRPr="00E55D45">
        <w:rPr>
          <w:rFonts w:ascii="Arial" w:hAnsi="Arial" w:cs="Arial"/>
        </w:rPr>
        <w:t>W</w:t>
      </w:r>
      <w:r w:rsidRPr="00E55D45">
        <w:rPr>
          <w:rFonts w:ascii="Arial" w:hAnsi="Arial" w:cs="Arial"/>
          <w:vertAlign w:val="subscript"/>
        </w:rPr>
        <w:t xml:space="preserve">2 </w:t>
      </w:r>
      <w:r w:rsidRPr="00E55D45">
        <w:rPr>
          <w:rFonts w:ascii="Arial" w:hAnsi="Arial" w:cs="Arial"/>
        </w:rPr>
        <w:t>– W</w:t>
      </w:r>
      <w:r w:rsidRPr="00E55D45">
        <w:rPr>
          <w:rFonts w:ascii="Arial" w:hAnsi="Arial" w:cs="Arial"/>
          <w:vertAlign w:val="subscript"/>
        </w:rPr>
        <w:t>1</w:t>
      </w:r>
      <w:r w:rsidRPr="00E55D45">
        <w:rPr>
          <w:rFonts w:ascii="Arial" w:hAnsi="Arial" w:cs="Arial"/>
        </w:rPr>
        <w:tab/>
      </w:r>
      <w:r w:rsidRPr="00E55D45">
        <w:rPr>
          <w:rFonts w:ascii="Arial" w:hAnsi="Arial" w:cs="Arial"/>
        </w:rPr>
        <w:tab/>
      </w:r>
    </w:p>
    <w:p w14:paraId="4D0CE567" w14:textId="77777777" w:rsidR="00982F52" w:rsidRPr="00E55D45" w:rsidRDefault="00982F52" w:rsidP="00982F52">
      <w:pPr>
        <w:spacing w:before="240" w:line="360" w:lineRule="auto"/>
        <w:ind w:left="480"/>
        <w:jc w:val="both"/>
        <w:rPr>
          <w:rFonts w:ascii="Arial" w:hAnsi="Arial" w:cs="Arial"/>
        </w:rPr>
      </w:pPr>
      <w:r w:rsidRPr="00E55D45">
        <w:rPr>
          <w:rFonts w:ascii="Arial" w:hAnsi="Arial" w:cs="Arial"/>
        </w:rPr>
        <w:t>Where W</w:t>
      </w:r>
      <w:r w:rsidRPr="00E55D45">
        <w:rPr>
          <w:rFonts w:ascii="Arial" w:hAnsi="Arial" w:cs="Arial"/>
          <w:vertAlign w:val="subscript"/>
        </w:rPr>
        <w:t xml:space="preserve">1 </w:t>
      </w:r>
      <w:r w:rsidRPr="00E55D45">
        <w:rPr>
          <w:rFonts w:ascii="Arial" w:hAnsi="Arial" w:cs="Arial"/>
        </w:rPr>
        <w:t xml:space="preserve">= weight of </w:t>
      </w:r>
      <w:proofErr w:type="spellStart"/>
      <w:r w:rsidRPr="00E55D45">
        <w:rPr>
          <w:rFonts w:ascii="Arial" w:hAnsi="Arial" w:cs="Arial"/>
        </w:rPr>
        <w:t>aluminium</w:t>
      </w:r>
      <w:proofErr w:type="spellEnd"/>
      <w:r w:rsidRPr="00E55D45">
        <w:rPr>
          <w:rFonts w:ascii="Arial" w:hAnsi="Arial" w:cs="Arial"/>
        </w:rPr>
        <w:t xml:space="preserve"> dish</w:t>
      </w:r>
    </w:p>
    <w:p w14:paraId="02C96F3F" w14:textId="77777777" w:rsidR="00982F52" w:rsidRPr="00E55D45" w:rsidRDefault="00982F52" w:rsidP="00982F52">
      <w:pPr>
        <w:spacing w:before="240" w:line="360" w:lineRule="auto"/>
        <w:ind w:left="480"/>
        <w:jc w:val="both"/>
        <w:rPr>
          <w:rFonts w:ascii="Arial" w:hAnsi="Arial" w:cs="Arial"/>
        </w:rPr>
      </w:pPr>
      <w:r w:rsidRPr="00E55D45">
        <w:rPr>
          <w:rFonts w:ascii="Arial" w:hAnsi="Arial" w:cs="Arial"/>
        </w:rPr>
        <w:t>W</w:t>
      </w:r>
      <w:r w:rsidRPr="00E55D45">
        <w:rPr>
          <w:rFonts w:ascii="Arial" w:hAnsi="Arial" w:cs="Arial"/>
          <w:vertAlign w:val="subscript"/>
        </w:rPr>
        <w:t xml:space="preserve">2 </w:t>
      </w:r>
      <w:r w:rsidRPr="00E55D45">
        <w:rPr>
          <w:rFonts w:ascii="Arial" w:hAnsi="Arial" w:cs="Arial"/>
        </w:rPr>
        <w:t xml:space="preserve">= weight of </w:t>
      </w:r>
      <w:proofErr w:type="spellStart"/>
      <w:r w:rsidRPr="00E55D45">
        <w:rPr>
          <w:rFonts w:ascii="Arial" w:hAnsi="Arial" w:cs="Arial"/>
        </w:rPr>
        <w:t>aluminium</w:t>
      </w:r>
      <w:proofErr w:type="spellEnd"/>
      <w:r w:rsidRPr="00E55D45">
        <w:rPr>
          <w:rFonts w:ascii="Arial" w:hAnsi="Arial" w:cs="Arial"/>
        </w:rPr>
        <w:t xml:space="preserve"> dish + sample before drying</w:t>
      </w:r>
    </w:p>
    <w:p w14:paraId="04BD7AAA" w14:textId="77777777" w:rsidR="00982F52" w:rsidRPr="00E55D45" w:rsidRDefault="00982F52" w:rsidP="00982F52">
      <w:pPr>
        <w:spacing w:before="240" w:line="360" w:lineRule="auto"/>
        <w:ind w:left="480"/>
        <w:jc w:val="both"/>
        <w:rPr>
          <w:rFonts w:ascii="Arial" w:hAnsi="Arial" w:cs="Arial"/>
        </w:rPr>
      </w:pPr>
      <w:r w:rsidRPr="00E55D45">
        <w:rPr>
          <w:rFonts w:ascii="Arial" w:hAnsi="Arial" w:cs="Arial"/>
        </w:rPr>
        <w:t>W</w:t>
      </w:r>
      <w:r w:rsidRPr="00E55D45">
        <w:rPr>
          <w:rFonts w:ascii="Arial" w:hAnsi="Arial" w:cs="Arial"/>
          <w:vertAlign w:val="subscript"/>
        </w:rPr>
        <w:t xml:space="preserve">3 </w:t>
      </w:r>
      <w:r w:rsidRPr="00E55D45">
        <w:rPr>
          <w:rFonts w:ascii="Arial" w:hAnsi="Arial" w:cs="Arial"/>
        </w:rPr>
        <w:t xml:space="preserve">= weight of </w:t>
      </w:r>
      <w:proofErr w:type="spellStart"/>
      <w:r w:rsidRPr="00E55D45">
        <w:rPr>
          <w:rFonts w:ascii="Arial" w:hAnsi="Arial" w:cs="Arial"/>
        </w:rPr>
        <w:t>aluminium</w:t>
      </w:r>
      <w:proofErr w:type="spellEnd"/>
      <w:r w:rsidRPr="00E55D45">
        <w:rPr>
          <w:rFonts w:ascii="Arial" w:hAnsi="Arial" w:cs="Arial"/>
        </w:rPr>
        <w:t xml:space="preserve"> dish + sample after drying</w:t>
      </w:r>
    </w:p>
    <w:p w14:paraId="741776C4" w14:textId="77777777" w:rsidR="00982F52" w:rsidRPr="00982F52" w:rsidRDefault="00982F52" w:rsidP="00982F52">
      <w:pPr>
        <w:tabs>
          <w:tab w:val="left" w:pos="6600"/>
        </w:tabs>
        <w:spacing w:before="240" w:line="360" w:lineRule="auto"/>
        <w:jc w:val="both"/>
        <w:rPr>
          <w:rFonts w:ascii="Arial" w:hAnsi="Arial" w:cs="Arial"/>
          <w:b/>
          <w:sz w:val="22"/>
          <w:szCs w:val="22"/>
        </w:rPr>
      </w:pPr>
      <w:r w:rsidRPr="00982F52">
        <w:rPr>
          <w:rFonts w:ascii="Arial" w:hAnsi="Arial" w:cs="Arial"/>
          <w:b/>
          <w:sz w:val="22"/>
          <w:szCs w:val="22"/>
        </w:rPr>
        <w:t xml:space="preserve">Determination of </w:t>
      </w:r>
      <w:proofErr w:type="spellStart"/>
      <w:r w:rsidRPr="00982F52">
        <w:rPr>
          <w:rFonts w:ascii="Arial" w:hAnsi="Arial" w:cs="Arial"/>
          <w:b/>
          <w:sz w:val="22"/>
          <w:szCs w:val="22"/>
        </w:rPr>
        <w:t>Thiobarbituric</w:t>
      </w:r>
      <w:proofErr w:type="spellEnd"/>
      <w:r w:rsidRPr="00982F52">
        <w:rPr>
          <w:rFonts w:ascii="Arial" w:hAnsi="Arial" w:cs="Arial"/>
          <w:b/>
          <w:sz w:val="22"/>
          <w:szCs w:val="22"/>
        </w:rPr>
        <w:t xml:space="preserve"> Acid (TBA) Value</w:t>
      </w:r>
      <w:r w:rsidRPr="00982F52">
        <w:rPr>
          <w:rFonts w:ascii="Arial" w:hAnsi="Arial" w:cs="Arial"/>
          <w:b/>
          <w:sz w:val="22"/>
          <w:szCs w:val="22"/>
        </w:rPr>
        <w:tab/>
      </w:r>
    </w:p>
    <w:p w14:paraId="43343814" w14:textId="77777777" w:rsidR="00982F52" w:rsidRPr="00E55D45" w:rsidRDefault="00982F52" w:rsidP="00982F52">
      <w:pPr>
        <w:spacing w:before="240" w:line="360" w:lineRule="auto"/>
        <w:jc w:val="both"/>
        <w:rPr>
          <w:rFonts w:ascii="Arial" w:hAnsi="Arial" w:cs="Arial"/>
        </w:rPr>
      </w:pPr>
      <w:r w:rsidRPr="00E55D45">
        <w:rPr>
          <w:rFonts w:ascii="Arial" w:hAnsi="Arial" w:cs="Arial"/>
        </w:rPr>
        <w:t xml:space="preserve">The </w:t>
      </w:r>
      <w:proofErr w:type="spellStart"/>
      <w:r w:rsidRPr="00E55D45">
        <w:rPr>
          <w:rFonts w:ascii="Arial" w:hAnsi="Arial" w:cs="Arial"/>
        </w:rPr>
        <w:t>Thiobarbituric</w:t>
      </w:r>
      <w:proofErr w:type="spellEnd"/>
      <w:r w:rsidRPr="00E55D45">
        <w:rPr>
          <w:rFonts w:ascii="Arial" w:hAnsi="Arial" w:cs="Arial"/>
        </w:rPr>
        <w:t xml:space="preserve"> acid value was determined using the method described by Kirk &amp; Sawyer </w:t>
      </w:r>
      <w:r w:rsidRPr="00E55D45">
        <w:rPr>
          <w:rFonts w:ascii="Arial" w:hAnsi="Arial" w:cs="Arial"/>
          <w:noProof/>
          <w:vertAlign w:val="superscript"/>
        </w:rPr>
        <w:t>11</w:t>
      </w:r>
      <w:r w:rsidRPr="00E55D45">
        <w:rPr>
          <w:rFonts w:ascii="Arial" w:hAnsi="Arial" w:cs="Arial"/>
        </w:rPr>
        <w:t>. The sample (10 g) was macerated with 50 ml of water for 2 minutes and washed into a distillation flask with 47.5 ml water. 2.5 ml of 4 M HCl was used to bring the pH to 1.5 followed by anti-foaming preparation. The flask was heated by means of an electric mantle so that 50 ml distillate is collected in 10 minutes from the time boiling commenced. The distillate (5 ml) was pipetted into a glass-stoppered tube and 5 ml of TBA reagent (0.2883g/100ml of 90% glacial acetic acid) added, stoppered, shaken and heated in boiling water for 35 minutes. The blank was prepared similarly using 5 ml of water for 10 minutes and absorbance measured against the blank at 538 nm using 1 cm cell. TBA value was calculated as:</w:t>
      </w:r>
    </w:p>
    <w:p w14:paraId="45581DC6" w14:textId="77777777" w:rsidR="00982F52" w:rsidRPr="00E55D45" w:rsidRDefault="00982F52" w:rsidP="00982F52">
      <w:pPr>
        <w:spacing w:before="240" w:line="360" w:lineRule="auto"/>
        <w:ind w:firstLine="720"/>
        <w:jc w:val="both"/>
        <w:rPr>
          <w:rFonts w:ascii="Arial" w:hAnsi="Arial" w:cs="Arial"/>
        </w:rPr>
      </w:pPr>
      <w:r w:rsidRPr="00E55D45">
        <w:rPr>
          <w:rFonts w:ascii="Arial" w:hAnsi="Arial" w:cs="Arial"/>
        </w:rPr>
        <w:t>TBA value = 7.8 x Absorbance</w:t>
      </w:r>
    </w:p>
    <w:p w14:paraId="607B0BD8" w14:textId="77777777" w:rsidR="00982F52" w:rsidRPr="00982F52" w:rsidRDefault="00982F52" w:rsidP="00982F52">
      <w:pPr>
        <w:spacing w:before="240" w:line="360" w:lineRule="auto"/>
        <w:jc w:val="both"/>
        <w:rPr>
          <w:rFonts w:ascii="Arial" w:hAnsi="Arial" w:cs="Arial"/>
          <w:b/>
          <w:sz w:val="22"/>
          <w:szCs w:val="22"/>
        </w:rPr>
      </w:pPr>
      <w:r w:rsidRPr="00982F52">
        <w:rPr>
          <w:rFonts w:ascii="Arial" w:hAnsi="Arial" w:cs="Arial"/>
          <w:b/>
          <w:sz w:val="22"/>
          <w:szCs w:val="22"/>
        </w:rPr>
        <w:t>Determination of water activity (a</w:t>
      </w:r>
      <w:r w:rsidRPr="00982F52">
        <w:rPr>
          <w:rFonts w:ascii="Arial" w:hAnsi="Arial" w:cs="Arial"/>
          <w:b/>
          <w:sz w:val="22"/>
          <w:szCs w:val="22"/>
          <w:vertAlign w:val="subscript"/>
        </w:rPr>
        <w:t>w</w:t>
      </w:r>
      <w:r w:rsidRPr="00982F52">
        <w:rPr>
          <w:rFonts w:ascii="Arial" w:hAnsi="Arial" w:cs="Arial"/>
          <w:b/>
          <w:sz w:val="22"/>
          <w:szCs w:val="22"/>
        </w:rPr>
        <w:t>)</w:t>
      </w:r>
    </w:p>
    <w:p w14:paraId="6B825248" w14:textId="77777777" w:rsidR="00982F52" w:rsidRPr="00E55D45" w:rsidRDefault="00982F52" w:rsidP="00982F52">
      <w:pPr>
        <w:spacing w:before="240" w:line="360" w:lineRule="auto"/>
        <w:jc w:val="both"/>
        <w:rPr>
          <w:rFonts w:ascii="Arial" w:hAnsi="Arial" w:cs="Arial"/>
        </w:rPr>
      </w:pPr>
      <w:commentRangeStart w:id="5"/>
      <w:r w:rsidRPr="00E55D45">
        <w:rPr>
          <w:rFonts w:ascii="Arial" w:hAnsi="Arial" w:cs="Arial"/>
        </w:rPr>
        <w:t xml:space="preserve">The water activity of the extrudates were determined using a (Lab Start </w:t>
      </w:r>
      <w:proofErr w:type="spellStart"/>
      <w:r w:rsidRPr="00E55D45">
        <w:rPr>
          <w:rFonts w:ascii="Arial" w:hAnsi="Arial" w:cs="Arial"/>
        </w:rPr>
        <w:t>Novasina</w:t>
      </w:r>
      <w:proofErr w:type="spellEnd"/>
      <w:r w:rsidRPr="00E55D45">
        <w:rPr>
          <w:rFonts w:ascii="Arial" w:hAnsi="Arial" w:cs="Arial"/>
        </w:rPr>
        <w:t>, serial number 1710010, NEUTEC Company) Water Activity Meter in Department of Food Science and Technology, University of Nigeria, Nsukka. The procedure used was that written in the instrument manual:</w:t>
      </w:r>
    </w:p>
    <w:p w14:paraId="019B74D1" w14:textId="77777777" w:rsidR="00982F52" w:rsidRPr="00E55D45" w:rsidRDefault="00982F52" w:rsidP="00982F52">
      <w:pPr>
        <w:spacing w:before="240" w:line="360" w:lineRule="auto"/>
        <w:jc w:val="both"/>
        <w:rPr>
          <w:rFonts w:ascii="Arial" w:hAnsi="Arial" w:cs="Arial"/>
        </w:rPr>
      </w:pPr>
      <w:r w:rsidRPr="00E55D45">
        <w:rPr>
          <w:rFonts w:ascii="Arial" w:hAnsi="Arial" w:cs="Arial"/>
        </w:rPr>
        <w:t>The water activity meter was switched on and the sensor allowed sometime (2 minutes) to heat up. Display of measurement mode showed the device was ready.</w:t>
      </w:r>
    </w:p>
    <w:p w14:paraId="43DD35B1" w14:textId="77777777" w:rsidR="00982F52" w:rsidRPr="00E55D45" w:rsidRDefault="00982F52" w:rsidP="00982F52">
      <w:pPr>
        <w:spacing w:before="240" w:line="360" w:lineRule="auto"/>
        <w:jc w:val="both"/>
        <w:rPr>
          <w:rFonts w:ascii="Arial" w:hAnsi="Arial" w:cs="Arial"/>
        </w:rPr>
      </w:pPr>
      <w:r w:rsidRPr="00E55D45">
        <w:rPr>
          <w:rFonts w:ascii="Arial" w:hAnsi="Arial" w:cs="Arial"/>
        </w:rPr>
        <w:t>The milled sample (5 g) was put into the sample cup (the water activity is not mass dependent) without compressing or pinching out the sample so as not to reduce the surface area (the larger the surface area, the faster the water activity value detection).</w:t>
      </w:r>
    </w:p>
    <w:p w14:paraId="186190E2" w14:textId="77777777" w:rsidR="00982F52" w:rsidRPr="00E55D45" w:rsidRDefault="00982F52" w:rsidP="00982F52">
      <w:pPr>
        <w:spacing w:before="240" w:line="360" w:lineRule="auto"/>
        <w:jc w:val="both"/>
        <w:rPr>
          <w:rFonts w:ascii="Arial" w:hAnsi="Arial" w:cs="Arial"/>
        </w:rPr>
      </w:pPr>
      <w:r w:rsidRPr="00E55D45">
        <w:rPr>
          <w:rFonts w:ascii="Arial" w:hAnsi="Arial" w:cs="Arial"/>
        </w:rPr>
        <w:lastRenderedPageBreak/>
        <w:t>The sample cup containing the sample was placed in the measurement chamber after which the chamber was closed by pushing the upper part of the instrument down.</w:t>
      </w:r>
    </w:p>
    <w:p w14:paraId="71FFFB46" w14:textId="77777777" w:rsidR="00982F52" w:rsidRPr="00E55D45" w:rsidRDefault="00982F52" w:rsidP="00982F52">
      <w:pPr>
        <w:spacing w:before="240" w:line="360" w:lineRule="auto"/>
        <w:jc w:val="both"/>
        <w:rPr>
          <w:rFonts w:ascii="Arial" w:hAnsi="Arial" w:cs="Arial"/>
        </w:rPr>
      </w:pPr>
      <w:r w:rsidRPr="00E55D45">
        <w:rPr>
          <w:rFonts w:ascii="Arial" w:hAnsi="Arial" w:cs="Arial"/>
        </w:rPr>
        <w:t>As soon as the measured value was ready for display, the machine beeped and the value was recorded. The sample cup was removed and cleaned for the next measurement</w:t>
      </w:r>
      <w:commentRangeEnd w:id="5"/>
      <w:r w:rsidR="007F4FFA">
        <w:rPr>
          <w:rStyle w:val="CommentReference"/>
          <w:rFonts w:ascii="Times New Roman" w:hAnsi="Times New Roman"/>
          <w:lang w:val="nb-NO" w:eastAsia="nb-NO"/>
        </w:rPr>
        <w:commentReference w:id="5"/>
      </w:r>
    </w:p>
    <w:p w14:paraId="0457B015" w14:textId="77777777" w:rsidR="00982F52" w:rsidRPr="00982F52" w:rsidRDefault="00982F52" w:rsidP="00982F52">
      <w:pPr>
        <w:spacing w:before="240" w:line="360" w:lineRule="auto"/>
        <w:jc w:val="both"/>
        <w:rPr>
          <w:rFonts w:ascii="Arial" w:hAnsi="Arial" w:cs="Arial"/>
          <w:b/>
          <w:spacing w:val="-10"/>
          <w:kern w:val="28"/>
          <w:sz w:val="22"/>
          <w:szCs w:val="22"/>
        </w:rPr>
      </w:pPr>
      <w:r w:rsidRPr="00982F52">
        <w:rPr>
          <w:rFonts w:ascii="Arial" w:hAnsi="Arial" w:cs="Arial"/>
          <w:b/>
          <w:spacing w:val="-10"/>
          <w:kern w:val="28"/>
          <w:sz w:val="22"/>
          <w:szCs w:val="22"/>
        </w:rPr>
        <w:t>Total Viable count</w:t>
      </w:r>
    </w:p>
    <w:p w14:paraId="330ACEA7" w14:textId="77777777" w:rsidR="00982F52" w:rsidRPr="00E55D45" w:rsidRDefault="00982F52" w:rsidP="00982F52">
      <w:pPr>
        <w:spacing w:before="240" w:line="360" w:lineRule="auto"/>
        <w:jc w:val="both"/>
        <w:rPr>
          <w:rFonts w:ascii="Arial" w:hAnsi="Arial" w:cs="Arial"/>
          <w:spacing w:val="-10"/>
          <w:kern w:val="28"/>
        </w:rPr>
      </w:pPr>
      <w:r w:rsidRPr="00E55D45">
        <w:rPr>
          <w:rFonts w:ascii="Arial" w:hAnsi="Arial" w:cs="Arial"/>
          <w:spacing w:val="-10"/>
          <w:kern w:val="28"/>
        </w:rPr>
        <w:t xml:space="preserve">Spread plate method as described by Boczek </w:t>
      </w:r>
      <w:r w:rsidRPr="00E55D45">
        <w:rPr>
          <w:rFonts w:ascii="Arial" w:hAnsi="Arial" w:cs="Arial"/>
          <w:i/>
          <w:spacing w:val="-10"/>
          <w:kern w:val="28"/>
        </w:rPr>
        <w:t>et al</w:t>
      </w:r>
      <w:r w:rsidRPr="00E55D45">
        <w:rPr>
          <w:rFonts w:ascii="Arial" w:hAnsi="Arial" w:cs="Arial"/>
          <w:spacing w:val="-10"/>
          <w:kern w:val="28"/>
        </w:rPr>
        <w:t xml:space="preserve">. </w:t>
      </w:r>
      <w:r w:rsidRPr="00E55D45">
        <w:rPr>
          <w:rFonts w:ascii="Arial" w:hAnsi="Arial" w:cs="Arial"/>
          <w:noProof/>
          <w:spacing w:val="-10"/>
          <w:kern w:val="28"/>
          <w:vertAlign w:val="superscript"/>
        </w:rPr>
        <w:t>12</w:t>
      </w:r>
      <w:r w:rsidRPr="00E55D45">
        <w:rPr>
          <w:rFonts w:ascii="Arial" w:hAnsi="Arial" w:cs="Arial"/>
          <w:spacing w:val="-10"/>
          <w:kern w:val="28"/>
        </w:rPr>
        <w:t xml:space="preserve"> was used to determine the total viable count. One (1) g of each sample was suspended in test tubes containing 10 ml sterile normal saline water and homogenized by </w:t>
      </w:r>
      <w:proofErr w:type="spellStart"/>
      <w:r w:rsidRPr="00E55D45">
        <w:rPr>
          <w:rFonts w:ascii="Arial" w:hAnsi="Arial" w:cs="Arial"/>
          <w:spacing w:val="-10"/>
          <w:kern w:val="28"/>
        </w:rPr>
        <w:t>vortexing</w:t>
      </w:r>
      <w:proofErr w:type="spellEnd"/>
      <w:r w:rsidRPr="00E55D45">
        <w:rPr>
          <w:rFonts w:ascii="Arial" w:hAnsi="Arial" w:cs="Arial"/>
          <w:spacing w:val="-10"/>
          <w:kern w:val="28"/>
        </w:rPr>
        <w:t>. Ten – fold serial dilutions were then carried by transferring 1 ml into test tubes of 9 ml saline water to achieve 10</w:t>
      </w:r>
      <w:r w:rsidRPr="00E55D45">
        <w:rPr>
          <w:rFonts w:ascii="Arial" w:hAnsi="Arial" w:cs="Arial"/>
          <w:spacing w:val="-10"/>
          <w:kern w:val="28"/>
          <w:vertAlign w:val="superscript"/>
        </w:rPr>
        <w:t>-2</w:t>
      </w:r>
      <w:r w:rsidRPr="00E55D45">
        <w:rPr>
          <w:rFonts w:ascii="Arial" w:hAnsi="Arial" w:cs="Arial"/>
          <w:spacing w:val="-10"/>
          <w:kern w:val="28"/>
        </w:rPr>
        <w:t>, 10</w:t>
      </w:r>
      <w:r w:rsidRPr="00E55D45">
        <w:rPr>
          <w:rFonts w:ascii="Arial" w:hAnsi="Arial" w:cs="Arial"/>
          <w:spacing w:val="-10"/>
          <w:kern w:val="28"/>
          <w:vertAlign w:val="superscript"/>
        </w:rPr>
        <w:t>-3</w:t>
      </w:r>
      <w:r w:rsidRPr="00E55D45">
        <w:rPr>
          <w:rFonts w:ascii="Arial" w:hAnsi="Arial" w:cs="Arial"/>
          <w:spacing w:val="-10"/>
          <w:kern w:val="28"/>
        </w:rPr>
        <w:t>, 10</w:t>
      </w:r>
      <w:r w:rsidRPr="00E55D45">
        <w:rPr>
          <w:rFonts w:ascii="Arial" w:hAnsi="Arial" w:cs="Arial"/>
          <w:spacing w:val="-10"/>
          <w:kern w:val="28"/>
          <w:vertAlign w:val="superscript"/>
        </w:rPr>
        <w:t>-4</w:t>
      </w:r>
      <w:r w:rsidRPr="00E55D45">
        <w:rPr>
          <w:rFonts w:ascii="Arial" w:hAnsi="Arial" w:cs="Arial"/>
          <w:spacing w:val="-10"/>
          <w:kern w:val="28"/>
        </w:rPr>
        <w:t>, and 10</w:t>
      </w:r>
      <w:r w:rsidRPr="00E55D45">
        <w:rPr>
          <w:rFonts w:ascii="Arial" w:hAnsi="Arial" w:cs="Arial"/>
          <w:spacing w:val="-10"/>
          <w:kern w:val="28"/>
          <w:vertAlign w:val="superscript"/>
        </w:rPr>
        <w:t>-5</w:t>
      </w:r>
      <w:r w:rsidRPr="00E55D45">
        <w:rPr>
          <w:rFonts w:ascii="Arial" w:hAnsi="Arial" w:cs="Arial"/>
          <w:spacing w:val="-10"/>
          <w:kern w:val="28"/>
        </w:rPr>
        <w:t xml:space="preserve"> dilutions of the sample. Nutrient agar (</w:t>
      </w:r>
      <w:proofErr w:type="gramStart"/>
      <w:r w:rsidRPr="00E55D45">
        <w:rPr>
          <w:rFonts w:ascii="Arial" w:hAnsi="Arial" w:cs="Arial"/>
          <w:spacing w:val="-10"/>
          <w:kern w:val="28"/>
        </w:rPr>
        <w:t>L :</w:t>
      </w:r>
      <w:proofErr w:type="gramEnd"/>
      <w:r w:rsidRPr="00E55D45">
        <w:rPr>
          <w:rFonts w:ascii="Arial" w:hAnsi="Arial" w:cs="Arial"/>
          <w:spacing w:val="-10"/>
          <w:kern w:val="28"/>
        </w:rPr>
        <w:t xml:space="preserve"> S – BIOTECH San Diego, USA) culture media were prepared (28 g/L) and sterilized by autoclaving at 121 </w:t>
      </w:r>
      <w:proofErr w:type="spellStart"/>
      <w:r w:rsidRPr="00E55D45">
        <w:rPr>
          <w:rFonts w:ascii="Arial" w:hAnsi="Arial" w:cs="Arial"/>
          <w:spacing w:val="-10"/>
          <w:kern w:val="28"/>
          <w:vertAlign w:val="superscript"/>
        </w:rPr>
        <w:t>o</w:t>
      </w:r>
      <w:r w:rsidRPr="00E55D45">
        <w:rPr>
          <w:rFonts w:ascii="Arial" w:hAnsi="Arial" w:cs="Arial"/>
          <w:spacing w:val="-10"/>
          <w:kern w:val="28"/>
        </w:rPr>
        <w:t>C.</w:t>
      </w:r>
      <w:proofErr w:type="spellEnd"/>
      <w:r w:rsidRPr="00E55D45">
        <w:rPr>
          <w:rFonts w:ascii="Arial" w:hAnsi="Arial" w:cs="Arial"/>
          <w:spacing w:val="-10"/>
          <w:kern w:val="28"/>
        </w:rPr>
        <w:t xml:space="preserve"> After dispensing the agar on sterile Petri dishes and allowed to solidify, 0.1 ml of the dilutions was transferred onto the plates and spread the entire surface with sterile bent glass rods. The inoculated plates were then incubated at 37 </w:t>
      </w:r>
      <w:proofErr w:type="spellStart"/>
      <w:r w:rsidRPr="00E55D45">
        <w:rPr>
          <w:rFonts w:ascii="Arial" w:hAnsi="Arial" w:cs="Arial"/>
          <w:spacing w:val="-10"/>
          <w:kern w:val="28"/>
          <w:vertAlign w:val="superscript"/>
        </w:rPr>
        <w:t>o</w:t>
      </w:r>
      <w:r w:rsidRPr="00E55D45">
        <w:rPr>
          <w:rFonts w:ascii="Arial" w:hAnsi="Arial" w:cs="Arial"/>
          <w:spacing w:val="-10"/>
          <w:kern w:val="28"/>
        </w:rPr>
        <w:t>C</w:t>
      </w:r>
      <w:proofErr w:type="spellEnd"/>
      <w:r w:rsidRPr="00E55D45">
        <w:rPr>
          <w:rFonts w:ascii="Arial" w:hAnsi="Arial" w:cs="Arial"/>
          <w:spacing w:val="-10"/>
          <w:kern w:val="28"/>
        </w:rPr>
        <w:t xml:space="preserve"> for 24 hours. Total viable organisms (</w:t>
      </w:r>
      <w:proofErr w:type="spellStart"/>
      <w:r w:rsidRPr="00E55D45">
        <w:rPr>
          <w:rFonts w:ascii="Arial" w:hAnsi="Arial" w:cs="Arial"/>
          <w:spacing w:val="-10"/>
          <w:kern w:val="28"/>
        </w:rPr>
        <w:t>cfu</w:t>
      </w:r>
      <w:proofErr w:type="spellEnd"/>
      <w:r w:rsidRPr="00E55D45">
        <w:rPr>
          <w:rFonts w:ascii="Arial" w:hAnsi="Arial" w:cs="Arial"/>
          <w:spacing w:val="-10"/>
          <w:kern w:val="28"/>
        </w:rPr>
        <w:t xml:space="preserve">/g) was counted and recorded. The total viable count of the samples were expressed in </w:t>
      </w:r>
      <w:proofErr w:type="spellStart"/>
      <w:r w:rsidRPr="00E55D45">
        <w:rPr>
          <w:rFonts w:ascii="Arial" w:hAnsi="Arial" w:cs="Arial"/>
          <w:spacing w:val="-10"/>
          <w:kern w:val="28"/>
        </w:rPr>
        <w:t>cfu</w:t>
      </w:r>
      <w:proofErr w:type="spellEnd"/>
      <w:r w:rsidRPr="00E55D45">
        <w:rPr>
          <w:rFonts w:ascii="Arial" w:hAnsi="Arial" w:cs="Arial"/>
          <w:spacing w:val="-10"/>
          <w:kern w:val="28"/>
        </w:rPr>
        <w:t>/g, and calculated as follows:</w:t>
      </w:r>
    </w:p>
    <w:p w14:paraId="40A698E9" w14:textId="77777777" w:rsidR="00982F52" w:rsidRPr="00E55D45" w:rsidRDefault="00982F52" w:rsidP="00982F52">
      <w:pPr>
        <w:spacing w:before="240" w:line="360" w:lineRule="auto"/>
        <w:jc w:val="both"/>
        <w:rPr>
          <w:rFonts w:ascii="Arial" w:hAnsi="Arial" w:cs="Arial"/>
          <w:spacing w:val="-10"/>
          <w:kern w:val="28"/>
        </w:rPr>
      </w:pPr>
      <w:r w:rsidRPr="00E55D45">
        <w:rPr>
          <w:rFonts w:ascii="Arial" w:hAnsi="Arial" w:cs="Arial"/>
          <w:spacing w:val="-10"/>
          <w:kern w:val="28"/>
        </w:rPr>
        <w:t>CFU/</w:t>
      </w:r>
      <w:proofErr w:type="gramStart"/>
      <w:r w:rsidRPr="00E55D45">
        <w:rPr>
          <w:rFonts w:ascii="Arial" w:hAnsi="Arial" w:cs="Arial"/>
          <w:spacing w:val="-10"/>
          <w:kern w:val="28"/>
        </w:rPr>
        <w:t>g  =</w:t>
      </w:r>
      <w:proofErr w:type="gramEnd"/>
      <w:r w:rsidRPr="00E55D45">
        <w:rPr>
          <w:rFonts w:ascii="Arial" w:hAnsi="Arial" w:cs="Arial"/>
          <w:spacing w:val="-10"/>
          <w:kern w:val="28"/>
        </w:rPr>
        <w:t xml:space="preserve"> </w:t>
      </w:r>
      <w:r w:rsidRPr="00E55D45">
        <w:rPr>
          <w:rFonts w:ascii="Arial" w:hAnsi="Arial" w:cs="Arial"/>
          <w:spacing w:val="-10"/>
          <w:kern w:val="28"/>
          <w:position w:val="-30"/>
        </w:rPr>
        <w:object w:dxaOrig="7260" w:dyaOrig="680" w14:anchorId="5C484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6pt" o:ole="">
            <v:imagedata r:id="rId14" o:title=""/>
          </v:shape>
          <o:OLEObject Type="Embed" ProgID="Equation.3" ShapeID="_x0000_i1025" DrawAspect="Content" ObjectID="_1828793440" r:id="rId15"/>
        </w:object>
      </w:r>
      <w:r w:rsidRPr="00E55D45">
        <w:rPr>
          <w:rFonts w:ascii="Arial" w:hAnsi="Arial" w:cs="Arial"/>
          <w:spacing w:val="-10"/>
          <w:kern w:val="28"/>
        </w:rPr>
        <w:t xml:space="preserve"> </w:t>
      </w:r>
    </w:p>
    <w:p w14:paraId="5244FDFB" w14:textId="77777777" w:rsidR="00982F52" w:rsidRPr="00982F52" w:rsidRDefault="00982F52" w:rsidP="00982F52">
      <w:pPr>
        <w:spacing w:before="240" w:line="360" w:lineRule="auto"/>
        <w:jc w:val="both"/>
        <w:rPr>
          <w:rFonts w:ascii="Arial" w:hAnsi="Arial" w:cs="Arial"/>
          <w:b/>
          <w:spacing w:val="-10"/>
          <w:kern w:val="28"/>
          <w:sz w:val="22"/>
          <w:szCs w:val="22"/>
        </w:rPr>
      </w:pPr>
      <w:proofErr w:type="spellStart"/>
      <w:r w:rsidRPr="00982F52">
        <w:rPr>
          <w:rFonts w:ascii="Arial" w:hAnsi="Arial" w:cs="Arial"/>
          <w:b/>
          <w:spacing w:val="-10"/>
          <w:kern w:val="28"/>
          <w:sz w:val="22"/>
          <w:szCs w:val="22"/>
        </w:rPr>
        <w:t>Mould</w:t>
      </w:r>
      <w:proofErr w:type="spellEnd"/>
      <w:r w:rsidRPr="00982F52">
        <w:rPr>
          <w:rFonts w:ascii="Arial" w:hAnsi="Arial" w:cs="Arial"/>
          <w:b/>
          <w:spacing w:val="-10"/>
          <w:kern w:val="28"/>
          <w:sz w:val="22"/>
          <w:szCs w:val="22"/>
        </w:rPr>
        <w:t xml:space="preserve"> count </w:t>
      </w:r>
    </w:p>
    <w:p w14:paraId="3BD07022" w14:textId="77777777" w:rsidR="00982F52" w:rsidRPr="00E55D45" w:rsidRDefault="00982F52" w:rsidP="00982F52">
      <w:pPr>
        <w:spacing w:before="240" w:line="360" w:lineRule="auto"/>
        <w:jc w:val="both"/>
        <w:rPr>
          <w:rFonts w:ascii="Arial" w:hAnsi="Arial" w:cs="Arial"/>
          <w:spacing w:val="-10"/>
          <w:kern w:val="28"/>
        </w:rPr>
      </w:pPr>
      <w:r w:rsidRPr="00E55D45">
        <w:rPr>
          <w:rFonts w:ascii="Arial" w:hAnsi="Arial" w:cs="Arial"/>
          <w:spacing w:val="-10"/>
          <w:kern w:val="28"/>
        </w:rPr>
        <w:t xml:space="preserve">Total </w:t>
      </w:r>
      <w:proofErr w:type="spellStart"/>
      <w:r w:rsidRPr="00E55D45">
        <w:rPr>
          <w:rFonts w:ascii="Arial" w:hAnsi="Arial" w:cs="Arial"/>
          <w:spacing w:val="-10"/>
          <w:kern w:val="28"/>
        </w:rPr>
        <w:t>moulds</w:t>
      </w:r>
      <w:proofErr w:type="spellEnd"/>
      <w:r w:rsidRPr="00E55D45">
        <w:rPr>
          <w:rFonts w:ascii="Arial" w:hAnsi="Arial" w:cs="Arial"/>
          <w:spacing w:val="-10"/>
          <w:kern w:val="28"/>
        </w:rPr>
        <w:t xml:space="preserve"> contaminating the samples were enumerated on potato dextrose agar following the method reported by </w:t>
      </w:r>
      <w:proofErr w:type="spellStart"/>
      <w:r w:rsidRPr="00E55D45">
        <w:rPr>
          <w:rFonts w:ascii="Arial" w:hAnsi="Arial" w:cs="Arial"/>
          <w:spacing w:val="-10"/>
          <w:kern w:val="28"/>
        </w:rPr>
        <w:t>Katase</w:t>
      </w:r>
      <w:proofErr w:type="spellEnd"/>
      <w:r w:rsidRPr="00E55D45">
        <w:rPr>
          <w:rFonts w:ascii="Arial" w:hAnsi="Arial" w:cs="Arial"/>
          <w:spacing w:val="-10"/>
          <w:kern w:val="28"/>
        </w:rPr>
        <w:t xml:space="preserve"> &amp; Tsumura </w:t>
      </w:r>
      <w:r w:rsidRPr="00E55D45">
        <w:rPr>
          <w:rFonts w:ascii="Arial" w:hAnsi="Arial" w:cs="Arial"/>
          <w:noProof/>
          <w:spacing w:val="-10"/>
          <w:kern w:val="28"/>
          <w:vertAlign w:val="superscript"/>
        </w:rPr>
        <w:t>13</w:t>
      </w:r>
      <w:r w:rsidRPr="00E55D45">
        <w:rPr>
          <w:rFonts w:ascii="Arial" w:hAnsi="Arial" w:cs="Arial"/>
          <w:spacing w:val="-10"/>
          <w:kern w:val="28"/>
        </w:rPr>
        <w:t xml:space="preserve">. The samples were prepared based on the procedures already described above. The sterilized potato dextrose agar (40 g/L, Hi media, India) was supplemented with chloramphenicol (0.05 g/L) to minimize bacterial contamination. After inoculation with 0.1 ml of the various dilutions of the sample, the agar plates were incubated at 37 </w:t>
      </w:r>
      <w:proofErr w:type="spellStart"/>
      <w:r w:rsidRPr="00E55D45">
        <w:rPr>
          <w:rFonts w:ascii="Arial" w:hAnsi="Arial" w:cs="Arial"/>
          <w:spacing w:val="-10"/>
          <w:kern w:val="28"/>
          <w:vertAlign w:val="superscript"/>
        </w:rPr>
        <w:t>o</w:t>
      </w:r>
      <w:r w:rsidRPr="00E55D45">
        <w:rPr>
          <w:rFonts w:ascii="Arial" w:hAnsi="Arial" w:cs="Arial"/>
          <w:spacing w:val="-10"/>
          <w:kern w:val="28"/>
        </w:rPr>
        <w:t>C</w:t>
      </w:r>
      <w:proofErr w:type="spellEnd"/>
      <w:r w:rsidRPr="00E55D45">
        <w:rPr>
          <w:rFonts w:ascii="Arial" w:hAnsi="Arial" w:cs="Arial"/>
          <w:spacing w:val="-10"/>
          <w:kern w:val="28"/>
        </w:rPr>
        <w:t xml:space="preserve"> for 72 hours, and the resulting fungal colonies were subsequently counted. The </w:t>
      </w:r>
      <w:proofErr w:type="spellStart"/>
      <w:r w:rsidRPr="00E55D45">
        <w:rPr>
          <w:rFonts w:ascii="Arial" w:hAnsi="Arial" w:cs="Arial"/>
          <w:spacing w:val="-10"/>
          <w:kern w:val="28"/>
        </w:rPr>
        <w:t>mould</w:t>
      </w:r>
      <w:proofErr w:type="spellEnd"/>
      <w:r w:rsidRPr="00E55D45">
        <w:rPr>
          <w:rFonts w:ascii="Arial" w:hAnsi="Arial" w:cs="Arial"/>
          <w:spacing w:val="-10"/>
          <w:kern w:val="28"/>
        </w:rPr>
        <w:t xml:space="preserve"> count of the samples was expressed in </w:t>
      </w:r>
      <w:proofErr w:type="spellStart"/>
      <w:r w:rsidRPr="00E55D45">
        <w:rPr>
          <w:rFonts w:ascii="Arial" w:hAnsi="Arial" w:cs="Arial"/>
          <w:spacing w:val="-10"/>
          <w:kern w:val="28"/>
        </w:rPr>
        <w:t>cfu</w:t>
      </w:r>
      <w:proofErr w:type="spellEnd"/>
      <w:r w:rsidRPr="00E55D45">
        <w:rPr>
          <w:rFonts w:ascii="Arial" w:hAnsi="Arial" w:cs="Arial"/>
          <w:spacing w:val="-10"/>
          <w:kern w:val="28"/>
        </w:rPr>
        <w:t>/g, and calculated as follows:</w:t>
      </w:r>
    </w:p>
    <w:p w14:paraId="466A9C0C" w14:textId="7D3A525E" w:rsidR="00982F52" w:rsidRPr="00E55D45" w:rsidRDefault="00982F52" w:rsidP="00982F52">
      <w:pPr>
        <w:spacing w:before="240" w:line="360" w:lineRule="auto"/>
        <w:jc w:val="both"/>
        <w:rPr>
          <w:rFonts w:ascii="Arial" w:hAnsi="Arial" w:cs="Arial"/>
          <w:spacing w:val="-10"/>
          <w:kern w:val="28"/>
        </w:rPr>
      </w:pPr>
      <w:r w:rsidRPr="00E55D45">
        <w:rPr>
          <w:rFonts w:ascii="Arial" w:hAnsi="Arial" w:cs="Arial"/>
          <w:spacing w:val="-10"/>
          <w:kern w:val="28"/>
        </w:rPr>
        <w:t>C</w:t>
      </w:r>
      <w:r w:rsidR="007F4FFA">
        <w:rPr>
          <w:rFonts w:ascii="Arial" w:hAnsi="Arial" w:cs="Arial"/>
          <w:spacing w:val="-10"/>
          <w:kern w:val="28"/>
        </w:rPr>
        <w:t>FU/g</w:t>
      </w:r>
      <w:r w:rsidRPr="00E55D45">
        <w:rPr>
          <w:rFonts w:ascii="Arial" w:hAnsi="Arial" w:cs="Arial"/>
          <w:spacing w:val="-10"/>
          <w:kern w:val="28"/>
        </w:rPr>
        <w:t xml:space="preserve"> = </w:t>
      </w:r>
      <w:r w:rsidRPr="00E55D45">
        <w:rPr>
          <w:rFonts w:ascii="Arial" w:hAnsi="Arial" w:cs="Arial"/>
          <w:spacing w:val="-10"/>
          <w:kern w:val="28"/>
          <w:position w:val="-30"/>
        </w:rPr>
        <w:object w:dxaOrig="7260" w:dyaOrig="680" w14:anchorId="5C67EA9B">
          <v:shape id="_x0000_i1026" type="#_x0000_t75" style="width:5in;height:36pt" o:ole="">
            <v:imagedata r:id="rId14" o:title=""/>
          </v:shape>
          <o:OLEObject Type="Embed" ProgID="Equation.3" ShapeID="_x0000_i1026" DrawAspect="Content" ObjectID="_1828793441" r:id="rId16"/>
        </w:object>
      </w:r>
      <w:r w:rsidRPr="00E55D45">
        <w:rPr>
          <w:rFonts w:ascii="Arial" w:hAnsi="Arial" w:cs="Arial"/>
          <w:spacing w:val="-10"/>
          <w:kern w:val="28"/>
        </w:rPr>
        <w:t xml:space="preserve"> </w:t>
      </w:r>
    </w:p>
    <w:p w14:paraId="02F14E15" w14:textId="77777777" w:rsidR="00982F52" w:rsidRPr="00982F52" w:rsidRDefault="00982F52" w:rsidP="00982F52">
      <w:pPr>
        <w:spacing w:before="240" w:line="360" w:lineRule="auto"/>
        <w:jc w:val="both"/>
        <w:rPr>
          <w:rFonts w:ascii="Arial" w:hAnsi="Arial" w:cs="Arial"/>
          <w:b/>
          <w:sz w:val="22"/>
          <w:szCs w:val="22"/>
        </w:rPr>
      </w:pPr>
      <w:r w:rsidRPr="00982F52">
        <w:rPr>
          <w:rFonts w:ascii="Arial" w:hAnsi="Arial" w:cs="Arial"/>
          <w:b/>
          <w:sz w:val="22"/>
          <w:szCs w:val="22"/>
        </w:rPr>
        <w:t>Measurement of room temperature and relative humidity</w:t>
      </w:r>
    </w:p>
    <w:p w14:paraId="7E4D274F" w14:textId="77777777" w:rsidR="00982F52" w:rsidRPr="00E55D45" w:rsidRDefault="00982F52" w:rsidP="00982F52">
      <w:pPr>
        <w:spacing w:line="360" w:lineRule="auto"/>
        <w:jc w:val="both"/>
        <w:rPr>
          <w:rFonts w:ascii="Arial" w:hAnsi="Arial" w:cs="Arial"/>
        </w:rPr>
      </w:pPr>
      <w:r w:rsidRPr="00E55D45">
        <w:rPr>
          <w:rFonts w:ascii="Arial" w:hAnsi="Arial" w:cs="Arial"/>
        </w:rPr>
        <w:t xml:space="preserve">The relative humidity of the room where the extrudates were stored at ambient temperature condition was determined for a period of three months by recording the wet bulb and dry bulb thermometer readings. The dry bulb thermometer was suspended in air while the bulb of the wet bulb thermometer was wrapped around with a cotton wool and the tip of the cotton wool dipped in water at ambient temperature such that the bulb is moist at any point in time with the help of the moist cotton wool. At the end of the three months storage period, an average of the wet bulb and dry bulb was determined. The average of the wet bulb thermometer reading which was expected to be lower was subtracted from the average of the dry bulb thermometer reading to get a difference. The relative humidity was extrapolated from a conversion table </w:t>
      </w:r>
      <w:r w:rsidRPr="00E55D45">
        <w:rPr>
          <w:rFonts w:ascii="Arial" w:hAnsi="Arial" w:cs="Arial"/>
          <w:noProof/>
          <w:vertAlign w:val="superscript"/>
        </w:rPr>
        <w:t>14</w:t>
      </w:r>
      <w:r w:rsidRPr="00E55D45">
        <w:rPr>
          <w:rFonts w:ascii="Arial" w:hAnsi="Arial" w:cs="Arial"/>
        </w:rPr>
        <w:t xml:space="preserve"> using the difference.</w:t>
      </w:r>
    </w:p>
    <w:p w14:paraId="70E9FDEE" w14:textId="77777777" w:rsidR="00982F52" w:rsidRPr="00982F52" w:rsidRDefault="00982F52" w:rsidP="00982F52">
      <w:pPr>
        <w:spacing w:before="240"/>
        <w:jc w:val="both"/>
        <w:rPr>
          <w:rFonts w:ascii="Arial" w:hAnsi="Arial" w:cs="Arial"/>
          <w:b/>
          <w:sz w:val="22"/>
          <w:szCs w:val="22"/>
        </w:rPr>
      </w:pPr>
      <w:r w:rsidRPr="00982F52">
        <w:rPr>
          <w:rFonts w:ascii="Arial" w:hAnsi="Arial" w:cs="Arial"/>
          <w:b/>
          <w:sz w:val="22"/>
          <w:szCs w:val="22"/>
        </w:rPr>
        <w:t>Data Analysis</w:t>
      </w:r>
    </w:p>
    <w:p w14:paraId="5BBF8A85" w14:textId="77777777" w:rsidR="00982F52" w:rsidRPr="00E55D45" w:rsidRDefault="00982F52" w:rsidP="00982F52">
      <w:pPr>
        <w:jc w:val="both"/>
        <w:rPr>
          <w:rFonts w:ascii="Arial" w:hAnsi="Arial" w:cs="Arial"/>
        </w:rPr>
      </w:pPr>
      <w:r w:rsidRPr="00E55D45">
        <w:rPr>
          <w:rFonts w:ascii="Arial" w:hAnsi="Arial" w:cs="Arial"/>
        </w:rPr>
        <w:t xml:space="preserve">Data analysis was carried out using one-way analysis of variance (ANOVA) in a completely randomized design (CRD); mean separation was by Duncan’s New Multiple Range Test </w:t>
      </w:r>
      <w:r w:rsidRPr="00E55D45">
        <w:rPr>
          <w:rFonts w:ascii="Arial" w:hAnsi="Arial" w:cs="Arial"/>
          <w:noProof/>
        </w:rPr>
        <w:t>(Steel and Torrie 1980)</w:t>
      </w:r>
      <w:r w:rsidRPr="00E55D45">
        <w:rPr>
          <w:rFonts w:ascii="Arial" w:hAnsi="Arial" w:cs="Arial"/>
        </w:rPr>
        <w:t>. Significance was accepted at p&lt;0.05</w:t>
      </w:r>
    </w:p>
    <w:p w14:paraId="5E320248" w14:textId="77777777" w:rsidR="00790ADA" w:rsidRPr="00FB3A86" w:rsidRDefault="00790ADA" w:rsidP="00441B6F">
      <w:pPr>
        <w:pStyle w:val="Body"/>
        <w:spacing w:after="0"/>
        <w:rPr>
          <w:rFonts w:ascii="Arial" w:hAnsi="Arial" w:cs="Arial"/>
        </w:rPr>
      </w:pPr>
    </w:p>
    <w:p w14:paraId="3F8E688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4E1F13" w14:textId="77777777" w:rsidR="00790ADA" w:rsidRPr="00FB3A86" w:rsidRDefault="00790ADA" w:rsidP="00441B6F">
      <w:pPr>
        <w:pStyle w:val="Head1"/>
        <w:spacing w:after="0"/>
        <w:jc w:val="both"/>
        <w:rPr>
          <w:rFonts w:ascii="Arial" w:hAnsi="Arial" w:cs="Arial"/>
        </w:rPr>
      </w:pPr>
    </w:p>
    <w:p w14:paraId="310AEFAC" w14:textId="77777777" w:rsidR="00700295" w:rsidRPr="007804E2" w:rsidRDefault="00700295" w:rsidP="00700295">
      <w:pPr>
        <w:spacing w:before="240" w:line="360" w:lineRule="auto"/>
        <w:jc w:val="both"/>
        <w:rPr>
          <w:rFonts w:ascii="Arial" w:hAnsi="Arial" w:cs="Arial"/>
          <w:b/>
          <w:sz w:val="22"/>
          <w:szCs w:val="22"/>
        </w:rPr>
      </w:pPr>
      <w:r w:rsidRPr="007804E2">
        <w:rPr>
          <w:rFonts w:ascii="Arial" w:eastAsia="FangSong" w:hAnsi="Arial" w:cs="Arial"/>
          <w:b/>
          <w:sz w:val="22"/>
          <w:szCs w:val="22"/>
        </w:rPr>
        <w:t>Moisture changes during storage</w:t>
      </w:r>
    </w:p>
    <w:p w14:paraId="0B99762D" w14:textId="77777777" w:rsidR="00700295" w:rsidRPr="007804E2" w:rsidRDefault="00700295" w:rsidP="00700295">
      <w:pPr>
        <w:spacing w:line="360" w:lineRule="auto"/>
        <w:jc w:val="both"/>
        <w:rPr>
          <w:rFonts w:ascii="Arial" w:hAnsi="Arial" w:cs="Arial"/>
          <w:b/>
        </w:rPr>
      </w:pPr>
      <w:r w:rsidRPr="007804E2">
        <w:rPr>
          <w:rFonts w:ascii="Arial" w:eastAsia="FangSong" w:hAnsi="Arial" w:cs="Arial"/>
        </w:rPr>
        <w:t xml:space="preserve">The samples were basically dry samples with moisture content between 6.5 and 9.0 % (Figure 1). Therefore, they would be expected to be stable. </w:t>
      </w:r>
      <w:proofErr w:type="spellStart"/>
      <w:r w:rsidRPr="007804E2">
        <w:rPr>
          <w:rFonts w:ascii="Arial" w:eastAsia="FangSong" w:hAnsi="Arial" w:cs="Arial"/>
        </w:rPr>
        <w:t>Awolu</w:t>
      </w:r>
      <w:proofErr w:type="spellEnd"/>
      <w:r w:rsidRPr="007804E2">
        <w:rPr>
          <w:rFonts w:ascii="Arial" w:eastAsia="FangSong" w:hAnsi="Arial" w:cs="Arial"/>
        </w:rPr>
        <w:t xml:space="preserve"> </w:t>
      </w:r>
      <w:r w:rsidRPr="007804E2">
        <w:rPr>
          <w:rFonts w:ascii="Arial" w:eastAsia="FangSong" w:hAnsi="Arial" w:cs="Arial"/>
          <w:noProof/>
          <w:vertAlign w:val="superscript"/>
        </w:rPr>
        <w:t>15</w:t>
      </w:r>
      <w:r w:rsidRPr="007804E2">
        <w:rPr>
          <w:rFonts w:ascii="Arial" w:eastAsia="FangSong" w:hAnsi="Arial" w:cs="Arial"/>
        </w:rPr>
        <w:t xml:space="preserve"> reported that for shelf stability purposes, the moisture content should be equal to or below 10 %. The moisture content of the samples decreased during storage at ambient temperature (A) and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xml:space="preserve"> (B). The loss of moisture during storage is attributable to reduction in water holding capacity caused by protein insolubility. From Figure 1, it was observed that moisture reduction at ambient conditions was slow and steady than at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xml:space="preserve"> because of greater rate of insolubility at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xml:space="preserve"> The increase from 6</w:t>
      </w:r>
      <w:r w:rsidRPr="007804E2">
        <w:rPr>
          <w:rFonts w:ascii="Arial" w:eastAsia="FangSong" w:hAnsi="Arial" w:cs="Arial"/>
          <w:vertAlign w:val="superscript"/>
        </w:rPr>
        <w:t>th</w:t>
      </w:r>
      <w:r w:rsidRPr="007804E2">
        <w:rPr>
          <w:rFonts w:ascii="Arial" w:eastAsia="FangSong" w:hAnsi="Arial" w:cs="Arial"/>
        </w:rPr>
        <w:t xml:space="preserve"> week of storage in moisture content in Figure 1 (storage at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xml:space="preserve">) could mean </w:t>
      </w:r>
      <w:commentRangeStart w:id="6"/>
      <w:r w:rsidRPr="007804E2">
        <w:rPr>
          <w:rFonts w:ascii="Arial" w:eastAsia="FangSong" w:hAnsi="Arial" w:cs="Arial"/>
        </w:rPr>
        <w:t>that cross linkage has started to breakdown</w:t>
      </w:r>
      <w:commentRangeEnd w:id="6"/>
      <w:r w:rsidR="00EA4CB6">
        <w:rPr>
          <w:rStyle w:val="CommentReference"/>
          <w:rFonts w:ascii="Times New Roman" w:hAnsi="Times New Roman"/>
          <w:lang w:val="nb-NO" w:eastAsia="nb-NO"/>
        </w:rPr>
        <w:commentReference w:id="6"/>
      </w:r>
      <w:r w:rsidRPr="007804E2">
        <w:rPr>
          <w:rFonts w:ascii="Arial" w:eastAsia="FangSong" w:hAnsi="Arial" w:cs="Arial"/>
        </w:rPr>
        <w:t>, leading to production of hygroscopic end products. The relative humidity was 92 %.</w:t>
      </w:r>
    </w:p>
    <w:p w14:paraId="195743EA" w14:textId="77777777" w:rsidR="00700295" w:rsidRPr="007804E2" w:rsidRDefault="00700295" w:rsidP="00700295">
      <w:pPr>
        <w:spacing w:line="360" w:lineRule="auto"/>
        <w:jc w:val="both"/>
        <w:rPr>
          <w:rFonts w:ascii="Arial" w:hAnsi="Arial" w:cs="Arial"/>
        </w:rPr>
      </w:pPr>
      <w:commentRangeStart w:id="7"/>
      <w:r w:rsidRPr="007804E2">
        <w:rPr>
          <w:rFonts w:ascii="Arial" w:hAnsi="Arial" w:cs="Arial"/>
          <w:noProof/>
        </w:rPr>
        <w:drawing>
          <wp:inline distT="0" distB="0" distL="0" distR="0" wp14:anchorId="19A0341F" wp14:editId="31FC4DBF">
            <wp:extent cx="5943600" cy="416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162425"/>
                    </a:xfrm>
                    <a:prstGeom prst="rect">
                      <a:avLst/>
                    </a:prstGeom>
                    <a:noFill/>
                    <a:ln>
                      <a:noFill/>
                    </a:ln>
                  </pic:spPr>
                </pic:pic>
              </a:graphicData>
            </a:graphic>
          </wp:inline>
        </w:drawing>
      </w:r>
      <w:commentRangeEnd w:id="7"/>
      <w:r w:rsidR="00EA4CB6">
        <w:rPr>
          <w:rStyle w:val="CommentReference"/>
          <w:rFonts w:ascii="Times New Roman" w:hAnsi="Times New Roman"/>
          <w:lang w:val="nb-NO" w:eastAsia="nb-NO"/>
        </w:rPr>
        <w:commentReference w:id="7"/>
      </w:r>
    </w:p>
    <w:p w14:paraId="43D517E3" w14:textId="77777777" w:rsidR="00700295" w:rsidRPr="007804E2" w:rsidRDefault="00700295" w:rsidP="00700295">
      <w:pPr>
        <w:spacing w:line="360" w:lineRule="auto"/>
        <w:jc w:val="both"/>
        <w:rPr>
          <w:rFonts w:ascii="Arial" w:hAnsi="Arial" w:cs="Arial"/>
        </w:rPr>
      </w:pPr>
      <w:r w:rsidRPr="007804E2">
        <w:rPr>
          <w:rFonts w:ascii="Arial" w:hAnsi="Arial" w:cs="Arial"/>
        </w:rPr>
        <w:t>Figure 1: Moisture content of samples during storage</w:t>
      </w:r>
    </w:p>
    <w:p w14:paraId="61023BED" w14:textId="77777777" w:rsidR="00700295" w:rsidRPr="007804E2" w:rsidRDefault="00700295" w:rsidP="00700295">
      <w:pPr>
        <w:spacing w:line="360" w:lineRule="auto"/>
        <w:jc w:val="both"/>
        <w:rPr>
          <w:rFonts w:ascii="Arial" w:hAnsi="Arial" w:cs="Arial"/>
        </w:rPr>
      </w:pPr>
      <w:r w:rsidRPr="007804E2">
        <w:rPr>
          <w:rFonts w:ascii="Arial" w:hAnsi="Arial" w:cs="Arial"/>
        </w:rPr>
        <w:t>Source:</w:t>
      </w:r>
      <w:r w:rsidRPr="007804E2">
        <w:rPr>
          <w:rFonts w:ascii="Arial" w:hAnsi="Arial" w:cs="Arial"/>
          <w:noProof/>
          <w:vertAlign w:val="superscript"/>
        </w:rPr>
        <w:t>16</w:t>
      </w:r>
    </w:p>
    <w:p w14:paraId="2DC1D27C" w14:textId="77777777" w:rsidR="00700295" w:rsidRPr="007804E2" w:rsidRDefault="00700295" w:rsidP="00700295">
      <w:pPr>
        <w:spacing w:line="360" w:lineRule="auto"/>
        <w:jc w:val="both"/>
        <w:rPr>
          <w:rFonts w:ascii="Arial" w:hAnsi="Arial" w:cs="Arial"/>
          <w:b/>
          <w:sz w:val="22"/>
          <w:szCs w:val="22"/>
        </w:rPr>
      </w:pPr>
      <w:r w:rsidRPr="007804E2">
        <w:rPr>
          <w:rFonts w:ascii="Arial" w:eastAsia="FangSong" w:hAnsi="Arial" w:cs="Arial"/>
          <w:b/>
          <w:sz w:val="22"/>
          <w:szCs w:val="22"/>
        </w:rPr>
        <w:t>Water Activity of egg-based extruded wheat products</w:t>
      </w:r>
    </w:p>
    <w:p w14:paraId="7FB49B49" w14:textId="37CB1AC2" w:rsidR="00700295" w:rsidRPr="007804E2" w:rsidRDefault="00700295" w:rsidP="00700295">
      <w:pPr>
        <w:spacing w:line="360" w:lineRule="auto"/>
        <w:jc w:val="both"/>
        <w:rPr>
          <w:rFonts w:ascii="Arial" w:eastAsia="FangSong" w:hAnsi="Arial" w:cs="Arial"/>
        </w:rPr>
      </w:pPr>
      <w:r w:rsidRPr="007804E2">
        <w:rPr>
          <w:rFonts w:ascii="Arial" w:eastAsia="FangSong" w:hAnsi="Arial" w:cs="Arial"/>
        </w:rPr>
        <w:t xml:space="preserve">The water activity of the extruded products are shown in Table 2 to be low (0.682 – 0.703) probably due to low moisture content. The low water activity of the products supports the findings on moisture content that the products are dry. Very dry food products are expected to be microbiologically and chemically stable during </w:t>
      </w:r>
      <w:commentRangeStart w:id="8"/>
      <w:proofErr w:type="spellStart"/>
      <w:r w:rsidRPr="007804E2">
        <w:rPr>
          <w:rFonts w:ascii="Arial" w:eastAsia="FangSong" w:hAnsi="Arial" w:cs="Arial"/>
        </w:rPr>
        <w:t>during</w:t>
      </w:r>
      <w:commentRangeEnd w:id="8"/>
      <w:proofErr w:type="spellEnd"/>
      <w:r w:rsidR="00EA4CB6">
        <w:rPr>
          <w:rStyle w:val="CommentReference"/>
          <w:rFonts w:ascii="Times New Roman" w:hAnsi="Times New Roman"/>
          <w:lang w:val="nb-NO" w:eastAsia="nb-NO"/>
        </w:rPr>
        <w:commentReference w:id="8"/>
      </w:r>
      <w:r w:rsidRPr="007804E2">
        <w:rPr>
          <w:rFonts w:ascii="Arial" w:eastAsia="FangSong" w:hAnsi="Arial" w:cs="Arial"/>
        </w:rPr>
        <w:t xml:space="preserve"> handling and storage. This is because water requirement for microbiological activities and chemical reactions are expressed in terms of water activity. With the low water activities, the potential microbial hazards (spoilage and food poisoning) of these products are low because the lowest water activity limit for growth of most bacteria is put at about 0.95 and fungi put at about 0.85 </w:t>
      </w:r>
      <w:r w:rsidRPr="007804E2">
        <w:rPr>
          <w:rFonts w:ascii="Arial" w:eastAsia="FangSong" w:hAnsi="Arial" w:cs="Arial"/>
          <w:noProof/>
          <w:vertAlign w:val="superscript"/>
        </w:rPr>
        <w:t>17</w:t>
      </w:r>
      <w:r w:rsidRPr="007804E2">
        <w:rPr>
          <w:rFonts w:ascii="Arial" w:eastAsia="FangSong" w:hAnsi="Arial" w:cs="Arial"/>
        </w:rPr>
        <w:t xml:space="preserve">; </w:t>
      </w:r>
      <w:r w:rsidRPr="007804E2">
        <w:rPr>
          <w:rFonts w:ascii="Arial" w:eastAsia="FangSong" w:hAnsi="Arial" w:cs="Arial"/>
          <w:noProof/>
          <w:vertAlign w:val="superscript"/>
        </w:rPr>
        <w:t>18</w:t>
      </w:r>
      <w:r w:rsidRPr="007804E2">
        <w:rPr>
          <w:rFonts w:ascii="Arial" w:eastAsia="FangSong" w:hAnsi="Arial" w:cs="Arial"/>
        </w:rPr>
        <w:t xml:space="preserve">. </w:t>
      </w:r>
      <w:r w:rsidRPr="007804E2">
        <w:rPr>
          <w:rFonts w:ascii="Arial" w:eastAsia="FangSong" w:hAnsi="Arial" w:cs="Arial"/>
        </w:rPr>
        <w:lastRenderedPageBreak/>
        <w:t>However, if storage abuse occurs and the products absorb moisture, fungi will be more apt to grow on the surface because the surface of the products will be the first to start absorbing water and oxygen is also plentiful at the surface of the products. These extruded products are also expected to be resistant to, physicochemical deteriorative reactions because, at these water activities, the solid components are more concentrated and viscous, thereby causing resistance to diffusion/</w:t>
      </w:r>
      <w:commentRangeStart w:id="9"/>
      <w:proofErr w:type="spellStart"/>
      <w:r w:rsidRPr="007804E2">
        <w:rPr>
          <w:rFonts w:ascii="Arial" w:eastAsia="FangSong" w:hAnsi="Arial" w:cs="Arial"/>
        </w:rPr>
        <w:t>morbility</w:t>
      </w:r>
      <w:commentRangeEnd w:id="9"/>
      <w:proofErr w:type="spellEnd"/>
      <w:r w:rsidR="00EA4CB6">
        <w:rPr>
          <w:rStyle w:val="CommentReference"/>
          <w:rFonts w:ascii="Times New Roman" w:hAnsi="Times New Roman"/>
          <w:lang w:val="nb-NO" w:eastAsia="nb-NO"/>
        </w:rPr>
        <w:commentReference w:id="9"/>
      </w:r>
      <w:r w:rsidRPr="007804E2">
        <w:rPr>
          <w:rFonts w:ascii="Arial" w:eastAsia="FangSong" w:hAnsi="Arial" w:cs="Arial"/>
        </w:rPr>
        <w:t xml:space="preserve"> of reactants and consequently reducing rate of physicochemical deteriorative changes. It is also seen from Table 2 that products were extruded to similar moisture contents but extruded products containing only whole wheat (R1) had slightly the highest water activity (0.703) compared to those containing egg (R2 - R7) probably due to additional solid contents of egg in egg containing products. Among those containing egg, products containing egg yolk (R4 and R5) had lower water activity compared to their corresponding products containing egg white (R6 and R7) and those containing whole egg (R2 and R3). This is attributed to the fact that egg yolk contains more solids which can bring more water than egg white. Similarly</w:t>
      </w:r>
      <w:proofErr w:type="gramStart"/>
      <w:r w:rsidRPr="007804E2">
        <w:rPr>
          <w:rFonts w:ascii="Arial" w:eastAsia="FangSong" w:hAnsi="Arial" w:cs="Arial"/>
        </w:rPr>
        <w:t xml:space="preserve">, </w:t>
      </w:r>
      <w:r w:rsidR="00574BDE">
        <w:rPr>
          <w:rFonts w:ascii="Arial" w:eastAsia="FangSong" w:hAnsi="Arial" w:cs="Arial"/>
        </w:rPr>
        <w:t xml:space="preserve"> </w:t>
      </w:r>
      <w:r w:rsidRPr="007804E2">
        <w:rPr>
          <w:rFonts w:ascii="Arial" w:eastAsia="FangSong" w:hAnsi="Arial" w:cs="Arial"/>
        </w:rPr>
        <w:t>those</w:t>
      </w:r>
      <w:proofErr w:type="gramEnd"/>
      <w:r w:rsidRPr="007804E2">
        <w:rPr>
          <w:rFonts w:ascii="Arial" w:eastAsia="FangSong" w:hAnsi="Arial" w:cs="Arial"/>
        </w:rPr>
        <w:t xml:space="preserve"> containing higher quantity of egg (R3, R5 and R7) were lower in water activity than their corresponding products (R2, R4 and R6 respectively) containing lower quantity (15 %) of egg due to higher solids in those containing 20 % egg.</w:t>
      </w:r>
    </w:p>
    <w:p w14:paraId="4EB64138" w14:textId="77777777" w:rsidR="00700295" w:rsidRPr="007804E2" w:rsidRDefault="00700295" w:rsidP="00700295">
      <w:pPr>
        <w:jc w:val="both"/>
        <w:rPr>
          <w:rFonts w:ascii="Arial" w:eastAsia="FangSong" w:hAnsi="Arial" w:cs="Arial"/>
        </w:rPr>
      </w:pPr>
      <w:bookmarkStart w:id="10" w:name="OLE_LINK1"/>
      <w:r w:rsidRPr="007804E2">
        <w:rPr>
          <w:rFonts w:ascii="Arial" w:eastAsia="FangSong" w:hAnsi="Arial" w:cs="Arial"/>
        </w:rPr>
        <w:t xml:space="preserve">Table 2: Water Activity of Samples </w:t>
      </w:r>
    </w:p>
    <w:tbl>
      <w:tblPr>
        <w:tblW w:w="0" w:type="auto"/>
        <w:tblBorders>
          <w:top w:val="single" w:sz="4" w:space="0" w:color="auto"/>
          <w:bottom w:val="single" w:sz="4" w:space="0" w:color="auto"/>
        </w:tblBorders>
        <w:tblLook w:val="04A0" w:firstRow="1" w:lastRow="0" w:firstColumn="1" w:lastColumn="0" w:noHBand="0" w:noVBand="1"/>
      </w:tblPr>
      <w:tblGrid>
        <w:gridCol w:w="2628"/>
        <w:gridCol w:w="2700"/>
      </w:tblGrid>
      <w:tr w:rsidR="00700295" w:rsidRPr="007804E2" w14:paraId="233CB029" w14:textId="77777777" w:rsidTr="005E7D07">
        <w:tc>
          <w:tcPr>
            <w:tcW w:w="2628" w:type="dxa"/>
            <w:tcBorders>
              <w:top w:val="single" w:sz="4" w:space="0" w:color="auto"/>
              <w:bottom w:val="single" w:sz="4" w:space="0" w:color="auto"/>
            </w:tcBorders>
          </w:tcPr>
          <w:bookmarkEnd w:id="10"/>
          <w:p w14:paraId="40F0EB5E" w14:textId="77777777" w:rsidR="00700295" w:rsidRPr="007804E2" w:rsidRDefault="00700295" w:rsidP="005E7D07">
            <w:pPr>
              <w:jc w:val="both"/>
              <w:rPr>
                <w:rFonts w:ascii="Arial" w:eastAsia="FangSong" w:hAnsi="Arial" w:cs="Arial"/>
              </w:rPr>
            </w:pPr>
            <w:r w:rsidRPr="007804E2">
              <w:rPr>
                <w:rFonts w:ascii="Arial" w:eastAsia="FangSong" w:hAnsi="Arial" w:cs="Arial"/>
              </w:rPr>
              <w:t>Sample</w:t>
            </w:r>
          </w:p>
        </w:tc>
        <w:tc>
          <w:tcPr>
            <w:tcW w:w="2700" w:type="dxa"/>
            <w:tcBorders>
              <w:top w:val="single" w:sz="4" w:space="0" w:color="auto"/>
              <w:bottom w:val="single" w:sz="4" w:space="0" w:color="auto"/>
            </w:tcBorders>
          </w:tcPr>
          <w:p w14:paraId="75824FCF" w14:textId="77777777" w:rsidR="00700295" w:rsidRPr="007804E2" w:rsidRDefault="00700295" w:rsidP="005E7D07">
            <w:pPr>
              <w:jc w:val="both"/>
              <w:rPr>
                <w:rFonts w:ascii="Arial" w:eastAsia="FangSong" w:hAnsi="Arial" w:cs="Arial"/>
              </w:rPr>
            </w:pPr>
            <w:r w:rsidRPr="007804E2">
              <w:rPr>
                <w:rFonts w:ascii="Arial" w:eastAsia="FangSong" w:hAnsi="Arial" w:cs="Arial"/>
              </w:rPr>
              <w:t xml:space="preserve">Water activity </w:t>
            </w:r>
          </w:p>
        </w:tc>
      </w:tr>
      <w:tr w:rsidR="00700295" w:rsidRPr="007804E2" w14:paraId="4ACE4133" w14:textId="77777777" w:rsidTr="005E7D07">
        <w:tc>
          <w:tcPr>
            <w:tcW w:w="2628" w:type="dxa"/>
            <w:tcBorders>
              <w:top w:val="single" w:sz="4" w:space="0" w:color="auto"/>
            </w:tcBorders>
          </w:tcPr>
          <w:p w14:paraId="6A3EE763" w14:textId="77777777" w:rsidR="00700295" w:rsidRPr="007804E2" w:rsidRDefault="00700295" w:rsidP="005E7D07">
            <w:pPr>
              <w:jc w:val="both"/>
              <w:rPr>
                <w:rFonts w:ascii="Arial" w:eastAsia="FangSong" w:hAnsi="Arial" w:cs="Arial"/>
              </w:rPr>
            </w:pPr>
            <w:r w:rsidRPr="007804E2">
              <w:rPr>
                <w:rFonts w:ascii="Arial" w:eastAsia="FangSong" w:hAnsi="Arial" w:cs="Arial"/>
              </w:rPr>
              <w:t>R1</w:t>
            </w:r>
          </w:p>
        </w:tc>
        <w:tc>
          <w:tcPr>
            <w:tcW w:w="2700" w:type="dxa"/>
            <w:tcBorders>
              <w:top w:val="single" w:sz="4" w:space="0" w:color="auto"/>
            </w:tcBorders>
          </w:tcPr>
          <w:p w14:paraId="0A3FC0A5" w14:textId="77777777" w:rsidR="00700295" w:rsidRPr="007804E2" w:rsidRDefault="00700295" w:rsidP="005E7D07">
            <w:pPr>
              <w:jc w:val="both"/>
              <w:rPr>
                <w:rFonts w:ascii="Arial" w:eastAsia="FangSong" w:hAnsi="Arial" w:cs="Arial"/>
              </w:rPr>
            </w:pPr>
            <w:r w:rsidRPr="007804E2">
              <w:rPr>
                <w:rFonts w:ascii="Arial" w:eastAsia="FangSong" w:hAnsi="Arial" w:cs="Arial"/>
              </w:rPr>
              <w:t>0.703</w:t>
            </w:r>
          </w:p>
        </w:tc>
      </w:tr>
      <w:tr w:rsidR="00700295" w:rsidRPr="007804E2" w14:paraId="39936C39" w14:textId="77777777" w:rsidTr="005E7D07">
        <w:tc>
          <w:tcPr>
            <w:tcW w:w="2628" w:type="dxa"/>
          </w:tcPr>
          <w:p w14:paraId="65A81166" w14:textId="77777777" w:rsidR="00700295" w:rsidRPr="007804E2" w:rsidRDefault="00700295" w:rsidP="005E7D07">
            <w:pPr>
              <w:jc w:val="both"/>
              <w:rPr>
                <w:rFonts w:ascii="Arial" w:eastAsia="FangSong" w:hAnsi="Arial" w:cs="Arial"/>
              </w:rPr>
            </w:pPr>
            <w:r w:rsidRPr="007804E2">
              <w:rPr>
                <w:rFonts w:ascii="Arial" w:eastAsia="FangSong" w:hAnsi="Arial" w:cs="Arial"/>
              </w:rPr>
              <w:t>R2</w:t>
            </w:r>
          </w:p>
        </w:tc>
        <w:tc>
          <w:tcPr>
            <w:tcW w:w="2700" w:type="dxa"/>
          </w:tcPr>
          <w:p w14:paraId="7BB06804" w14:textId="77777777" w:rsidR="00700295" w:rsidRPr="007804E2" w:rsidRDefault="00700295" w:rsidP="005E7D07">
            <w:pPr>
              <w:jc w:val="both"/>
              <w:rPr>
                <w:rFonts w:ascii="Arial" w:eastAsia="FangSong" w:hAnsi="Arial" w:cs="Arial"/>
              </w:rPr>
            </w:pPr>
            <w:r w:rsidRPr="007804E2">
              <w:rPr>
                <w:rFonts w:ascii="Arial" w:eastAsia="FangSong" w:hAnsi="Arial" w:cs="Arial"/>
              </w:rPr>
              <w:t>0.702</w:t>
            </w:r>
          </w:p>
        </w:tc>
      </w:tr>
      <w:tr w:rsidR="00700295" w:rsidRPr="007804E2" w14:paraId="48D99079" w14:textId="77777777" w:rsidTr="005E7D07">
        <w:tc>
          <w:tcPr>
            <w:tcW w:w="2628" w:type="dxa"/>
          </w:tcPr>
          <w:p w14:paraId="67AB8977" w14:textId="77777777" w:rsidR="00700295" w:rsidRPr="007804E2" w:rsidRDefault="00700295" w:rsidP="005E7D07">
            <w:pPr>
              <w:jc w:val="both"/>
              <w:rPr>
                <w:rFonts w:ascii="Arial" w:eastAsia="FangSong" w:hAnsi="Arial" w:cs="Arial"/>
              </w:rPr>
            </w:pPr>
            <w:r w:rsidRPr="007804E2">
              <w:rPr>
                <w:rFonts w:ascii="Arial" w:eastAsia="FangSong" w:hAnsi="Arial" w:cs="Arial"/>
              </w:rPr>
              <w:t>R3</w:t>
            </w:r>
          </w:p>
        </w:tc>
        <w:tc>
          <w:tcPr>
            <w:tcW w:w="2700" w:type="dxa"/>
          </w:tcPr>
          <w:p w14:paraId="3AC5945D" w14:textId="77777777" w:rsidR="00700295" w:rsidRPr="007804E2" w:rsidRDefault="00700295" w:rsidP="005E7D07">
            <w:pPr>
              <w:jc w:val="both"/>
              <w:rPr>
                <w:rFonts w:ascii="Arial" w:eastAsia="FangSong" w:hAnsi="Arial" w:cs="Arial"/>
              </w:rPr>
            </w:pPr>
            <w:r w:rsidRPr="007804E2">
              <w:rPr>
                <w:rFonts w:ascii="Arial" w:eastAsia="FangSong" w:hAnsi="Arial" w:cs="Arial"/>
              </w:rPr>
              <w:t>0.700</w:t>
            </w:r>
          </w:p>
        </w:tc>
      </w:tr>
      <w:tr w:rsidR="00700295" w:rsidRPr="007804E2" w14:paraId="7145E76D" w14:textId="77777777" w:rsidTr="005E7D07">
        <w:tc>
          <w:tcPr>
            <w:tcW w:w="2628" w:type="dxa"/>
          </w:tcPr>
          <w:p w14:paraId="5D883FE2" w14:textId="77777777" w:rsidR="00700295" w:rsidRPr="007804E2" w:rsidRDefault="00700295" w:rsidP="005E7D07">
            <w:pPr>
              <w:jc w:val="both"/>
              <w:rPr>
                <w:rFonts w:ascii="Arial" w:eastAsia="FangSong" w:hAnsi="Arial" w:cs="Arial"/>
              </w:rPr>
            </w:pPr>
            <w:r w:rsidRPr="007804E2">
              <w:rPr>
                <w:rFonts w:ascii="Arial" w:eastAsia="FangSong" w:hAnsi="Arial" w:cs="Arial"/>
              </w:rPr>
              <w:t>R4</w:t>
            </w:r>
          </w:p>
        </w:tc>
        <w:tc>
          <w:tcPr>
            <w:tcW w:w="2700" w:type="dxa"/>
          </w:tcPr>
          <w:p w14:paraId="4F079758" w14:textId="77777777" w:rsidR="00700295" w:rsidRPr="007804E2" w:rsidRDefault="00700295" w:rsidP="005E7D07">
            <w:pPr>
              <w:jc w:val="both"/>
              <w:rPr>
                <w:rFonts w:ascii="Arial" w:eastAsia="FangSong" w:hAnsi="Arial" w:cs="Arial"/>
              </w:rPr>
            </w:pPr>
            <w:r w:rsidRPr="007804E2">
              <w:rPr>
                <w:rFonts w:ascii="Arial" w:eastAsia="FangSong" w:hAnsi="Arial" w:cs="Arial"/>
              </w:rPr>
              <w:t>0.695</w:t>
            </w:r>
          </w:p>
        </w:tc>
      </w:tr>
      <w:tr w:rsidR="00700295" w:rsidRPr="007804E2" w14:paraId="655B429C" w14:textId="77777777" w:rsidTr="005E7D07">
        <w:tc>
          <w:tcPr>
            <w:tcW w:w="2628" w:type="dxa"/>
          </w:tcPr>
          <w:p w14:paraId="21CC4659" w14:textId="77777777" w:rsidR="00700295" w:rsidRPr="007804E2" w:rsidRDefault="00700295" w:rsidP="005E7D07">
            <w:pPr>
              <w:jc w:val="both"/>
              <w:rPr>
                <w:rFonts w:ascii="Arial" w:eastAsia="FangSong" w:hAnsi="Arial" w:cs="Arial"/>
              </w:rPr>
            </w:pPr>
            <w:r w:rsidRPr="007804E2">
              <w:rPr>
                <w:rFonts w:ascii="Arial" w:eastAsia="FangSong" w:hAnsi="Arial" w:cs="Arial"/>
              </w:rPr>
              <w:t>R5</w:t>
            </w:r>
          </w:p>
        </w:tc>
        <w:tc>
          <w:tcPr>
            <w:tcW w:w="2700" w:type="dxa"/>
          </w:tcPr>
          <w:p w14:paraId="34B380A6" w14:textId="77777777" w:rsidR="00700295" w:rsidRPr="007804E2" w:rsidRDefault="00700295" w:rsidP="005E7D07">
            <w:pPr>
              <w:jc w:val="both"/>
              <w:rPr>
                <w:rFonts w:ascii="Arial" w:eastAsia="FangSong" w:hAnsi="Arial" w:cs="Arial"/>
              </w:rPr>
            </w:pPr>
            <w:r w:rsidRPr="007804E2">
              <w:rPr>
                <w:rFonts w:ascii="Arial" w:eastAsia="FangSong" w:hAnsi="Arial" w:cs="Arial"/>
              </w:rPr>
              <w:t>0.682</w:t>
            </w:r>
          </w:p>
        </w:tc>
      </w:tr>
      <w:tr w:rsidR="00700295" w:rsidRPr="007804E2" w14:paraId="3390AD63" w14:textId="77777777" w:rsidTr="005E7D07">
        <w:tc>
          <w:tcPr>
            <w:tcW w:w="2628" w:type="dxa"/>
          </w:tcPr>
          <w:p w14:paraId="7917407F" w14:textId="77777777" w:rsidR="00700295" w:rsidRPr="007804E2" w:rsidRDefault="00700295" w:rsidP="005E7D07">
            <w:pPr>
              <w:jc w:val="both"/>
              <w:rPr>
                <w:rFonts w:ascii="Arial" w:eastAsia="FangSong" w:hAnsi="Arial" w:cs="Arial"/>
              </w:rPr>
            </w:pPr>
            <w:r w:rsidRPr="007804E2">
              <w:rPr>
                <w:rFonts w:ascii="Arial" w:eastAsia="FangSong" w:hAnsi="Arial" w:cs="Arial"/>
              </w:rPr>
              <w:t>R6</w:t>
            </w:r>
          </w:p>
        </w:tc>
        <w:tc>
          <w:tcPr>
            <w:tcW w:w="2700" w:type="dxa"/>
          </w:tcPr>
          <w:p w14:paraId="0C124293" w14:textId="77777777" w:rsidR="00700295" w:rsidRPr="007804E2" w:rsidRDefault="00700295" w:rsidP="005E7D07">
            <w:pPr>
              <w:jc w:val="both"/>
              <w:rPr>
                <w:rFonts w:ascii="Arial" w:eastAsia="FangSong" w:hAnsi="Arial" w:cs="Arial"/>
              </w:rPr>
            </w:pPr>
            <w:r w:rsidRPr="007804E2">
              <w:rPr>
                <w:rFonts w:ascii="Arial" w:eastAsia="FangSong" w:hAnsi="Arial" w:cs="Arial"/>
              </w:rPr>
              <w:t>0.697</w:t>
            </w:r>
          </w:p>
        </w:tc>
      </w:tr>
      <w:tr w:rsidR="00700295" w:rsidRPr="007804E2" w14:paraId="3CF437B8" w14:textId="77777777" w:rsidTr="005E7D07">
        <w:tc>
          <w:tcPr>
            <w:tcW w:w="2628" w:type="dxa"/>
          </w:tcPr>
          <w:p w14:paraId="50587A58" w14:textId="77777777" w:rsidR="00700295" w:rsidRPr="007804E2" w:rsidRDefault="00700295" w:rsidP="005E7D07">
            <w:pPr>
              <w:jc w:val="both"/>
              <w:rPr>
                <w:rFonts w:ascii="Arial" w:eastAsia="FangSong" w:hAnsi="Arial" w:cs="Arial"/>
              </w:rPr>
            </w:pPr>
            <w:r w:rsidRPr="007804E2">
              <w:rPr>
                <w:rFonts w:ascii="Arial" w:eastAsia="FangSong" w:hAnsi="Arial" w:cs="Arial"/>
              </w:rPr>
              <w:t>R7</w:t>
            </w:r>
          </w:p>
        </w:tc>
        <w:tc>
          <w:tcPr>
            <w:tcW w:w="2700" w:type="dxa"/>
          </w:tcPr>
          <w:p w14:paraId="6D5A5177" w14:textId="77777777" w:rsidR="00700295" w:rsidRPr="007804E2" w:rsidRDefault="00700295" w:rsidP="005E7D07">
            <w:pPr>
              <w:jc w:val="both"/>
              <w:rPr>
                <w:rFonts w:ascii="Arial" w:eastAsia="FangSong" w:hAnsi="Arial" w:cs="Arial"/>
              </w:rPr>
            </w:pPr>
            <w:r w:rsidRPr="007804E2">
              <w:rPr>
                <w:rFonts w:ascii="Arial" w:eastAsia="FangSong" w:hAnsi="Arial" w:cs="Arial"/>
              </w:rPr>
              <w:t>0.692</w:t>
            </w:r>
          </w:p>
        </w:tc>
      </w:tr>
    </w:tbl>
    <w:p w14:paraId="000A607E" w14:textId="77777777" w:rsidR="00700295" w:rsidRPr="007804E2" w:rsidRDefault="00700295" w:rsidP="00700295">
      <w:pPr>
        <w:jc w:val="both"/>
        <w:rPr>
          <w:rFonts w:ascii="Arial" w:hAnsi="Arial" w:cs="Arial"/>
        </w:rPr>
      </w:pPr>
      <w:r w:rsidRPr="007804E2">
        <w:rPr>
          <w:rFonts w:ascii="Arial" w:hAnsi="Arial" w:cs="Arial"/>
        </w:rPr>
        <w:t>R1 - 100:0 (100 % Whole wheat flour), R2 - 85:15 (85 % Whole wheat flour and 15 % raw whole egg), R3 - 80:20 (80 % Whole wheat flour and 20 % raw whole egg), R4 - 85:15 (85 % Whole wheat flour and 15 % raw egg yolk), R5 - 80:20 (80 % Whole wheat flour and 20 % raw egg yolk), R6 - 85:15 (85 % Whole wheat flour and 15 % raw egg white), R7 - 80:20 (80 % Whole wheat flour and 20 % raw egg white).</w:t>
      </w:r>
    </w:p>
    <w:p w14:paraId="292482AA" w14:textId="77777777" w:rsidR="00700295" w:rsidRPr="007804E2" w:rsidRDefault="00700295" w:rsidP="00700295">
      <w:pPr>
        <w:spacing w:line="360" w:lineRule="auto"/>
        <w:jc w:val="both"/>
        <w:rPr>
          <w:rFonts w:ascii="Arial" w:hAnsi="Arial" w:cs="Arial"/>
          <w:b/>
          <w:sz w:val="22"/>
          <w:szCs w:val="22"/>
        </w:rPr>
      </w:pPr>
      <w:proofErr w:type="spellStart"/>
      <w:r w:rsidRPr="007804E2">
        <w:rPr>
          <w:rFonts w:ascii="Arial" w:hAnsi="Arial" w:cs="Arial"/>
          <w:b/>
          <w:sz w:val="22"/>
          <w:szCs w:val="22"/>
        </w:rPr>
        <w:t>Thiobarbituric</w:t>
      </w:r>
      <w:proofErr w:type="spellEnd"/>
      <w:r w:rsidRPr="007804E2">
        <w:rPr>
          <w:rFonts w:ascii="Arial" w:hAnsi="Arial" w:cs="Arial"/>
          <w:b/>
          <w:sz w:val="22"/>
          <w:szCs w:val="22"/>
        </w:rPr>
        <w:t xml:space="preserve"> acid value</w:t>
      </w:r>
    </w:p>
    <w:p w14:paraId="78B572C5" w14:textId="77777777" w:rsidR="00700295" w:rsidRPr="007804E2" w:rsidRDefault="00700295" w:rsidP="00700295">
      <w:pPr>
        <w:spacing w:line="360" w:lineRule="auto"/>
        <w:jc w:val="both"/>
        <w:rPr>
          <w:rFonts w:ascii="Arial" w:hAnsi="Arial" w:cs="Arial"/>
        </w:rPr>
      </w:pPr>
      <w:r w:rsidRPr="007804E2">
        <w:rPr>
          <w:rFonts w:ascii="Arial" w:eastAsia="FangSong" w:hAnsi="Arial" w:cs="Arial"/>
        </w:rPr>
        <w:t xml:space="preserve">The TBA values (mg malondialdehyde equivalents/ kg sample (MDA mg/kg) of the samples during storage at ambient room temperature (A) and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xml:space="preserve"> (B) are as shown in Figure 2. The TBA values (0.01 – 0.06 mg/ kg) were however very well below the required minimum in comparison with the results (0.09, 0.112 mg/ kg) reported by </w:t>
      </w:r>
      <w:proofErr w:type="spellStart"/>
      <w:r w:rsidRPr="007804E2">
        <w:rPr>
          <w:rFonts w:ascii="Arial" w:eastAsia="FangSong" w:hAnsi="Arial" w:cs="Arial"/>
        </w:rPr>
        <w:t>Reitznerová</w:t>
      </w:r>
      <w:proofErr w:type="spellEnd"/>
      <w:r w:rsidRPr="007804E2">
        <w:rPr>
          <w:rFonts w:ascii="Arial" w:eastAsia="FangSong" w:hAnsi="Arial" w:cs="Arial"/>
        </w:rPr>
        <w:t xml:space="preserve"> </w:t>
      </w:r>
      <w:r w:rsidRPr="007804E2">
        <w:rPr>
          <w:rFonts w:ascii="Arial" w:eastAsia="FangSong" w:hAnsi="Arial" w:cs="Arial"/>
          <w:i/>
        </w:rPr>
        <w:t>et al</w:t>
      </w:r>
      <w:r w:rsidRPr="007804E2">
        <w:rPr>
          <w:rFonts w:ascii="Arial" w:eastAsia="FangSong" w:hAnsi="Arial" w:cs="Arial"/>
        </w:rPr>
        <w:t xml:space="preserve">. </w:t>
      </w:r>
      <w:r w:rsidRPr="007804E2">
        <w:rPr>
          <w:rFonts w:ascii="Arial" w:eastAsia="FangSong" w:hAnsi="Arial" w:cs="Arial"/>
          <w:noProof/>
          <w:vertAlign w:val="superscript"/>
        </w:rPr>
        <w:t>19</w:t>
      </w:r>
      <w:r w:rsidRPr="007804E2">
        <w:rPr>
          <w:rFonts w:ascii="Arial" w:eastAsia="FangSong" w:hAnsi="Arial" w:cs="Arial"/>
        </w:rPr>
        <w:t xml:space="preserve"> which were acceptable. The antioxidant properties of egg and wheat in addition to low moisture content of the products may account for the low TBA values. However, Okolie </w:t>
      </w:r>
      <w:r w:rsidRPr="007804E2">
        <w:rPr>
          <w:rFonts w:ascii="Arial" w:eastAsia="FangSong" w:hAnsi="Arial" w:cs="Arial"/>
          <w:i/>
        </w:rPr>
        <w:t>et al</w:t>
      </w:r>
      <w:r w:rsidRPr="007804E2">
        <w:rPr>
          <w:rFonts w:ascii="Arial" w:eastAsia="FangSong" w:hAnsi="Arial" w:cs="Arial"/>
        </w:rPr>
        <w:t xml:space="preserve">. </w:t>
      </w:r>
      <w:r w:rsidRPr="007804E2">
        <w:rPr>
          <w:rFonts w:ascii="Arial" w:eastAsia="FangSong" w:hAnsi="Arial" w:cs="Arial"/>
          <w:noProof/>
          <w:vertAlign w:val="superscript"/>
        </w:rPr>
        <w:t>20</w:t>
      </w:r>
      <w:r w:rsidRPr="007804E2">
        <w:rPr>
          <w:rFonts w:ascii="Arial" w:eastAsia="FangSong" w:hAnsi="Arial" w:cs="Arial"/>
        </w:rPr>
        <w:t xml:space="preserve"> reported that there appears to be no lethal dose from literature for humans and experimental animals. The low water activity depicted low lipid oxidation in the samples, this is in agreement with </w:t>
      </w:r>
      <w:proofErr w:type="spellStart"/>
      <w:r w:rsidRPr="007804E2">
        <w:rPr>
          <w:rFonts w:ascii="Arial" w:eastAsia="FangSong" w:hAnsi="Arial" w:cs="Arial"/>
        </w:rPr>
        <w:t>Oparaku</w:t>
      </w:r>
      <w:proofErr w:type="spellEnd"/>
      <w:r w:rsidRPr="007804E2">
        <w:rPr>
          <w:rFonts w:ascii="Arial" w:eastAsia="FangSong" w:hAnsi="Arial" w:cs="Arial"/>
        </w:rPr>
        <w:t xml:space="preserve"> </w:t>
      </w:r>
      <w:r w:rsidRPr="007804E2">
        <w:rPr>
          <w:rFonts w:ascii="Arial" w:eastAsia="FangSong" w:hAnsi="Arial" w:cs="Arial"/>
          <w:i/>
        </w:rPr>
        <w:t>et al.</w:t>
      </w:r>
      <w:r w:rsidRPr="007804E2">
        <w:rPr>
          <w:rFonts w:ascii="Arial" w:eastAsia="FangSong" w:hAnsi="Arial" w:cs="Arial"/>
        </w:rPr>
        <w:t xml:space="preserve"> </w:t>
      </w:r>
      <w:r w:rsidRPr="007804E2">
        <w:rPr>
          <w:rFonts w:ascii="Arial" w:eastAsia="FangSong" w:hAnsi="Arial" w:cs="Arial"/>
          <w:noProof/>
          <w:vertAlign w:val="superscript"/>
        </w:rPr>
        <w:t>21</w:t>
      </w:r>
      <w:r w:rsidRPr="007804E2">
        <w:rPr>
          <w:rFonts w:ascii="Arial" w:eastAsia="FangSong" w:hAnsi="Arial" w:cs="Arial"/>
        </w:rPr>
        <w:t xml:space="preserve">. The low TBA may also indicate that the products would not possess detectable rancidity. Both differences in quantity of eggs incorporated as substitutes and storage conditions (ambient room temperature and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did not influence the TBA values.</w:t>
      </w:r>
    </w:p>
    <w:p w14:paraId="6400F430" w14:textId="77777777" w:rsidR="00700295" w:rsidRPr="007804E2" w:rsidRDefault="00700295" w:rsidP="00700295">
      <w:pPr>
        <w:spacing w:line="360" w:lineRule="auto"/>
        <w:jc w:val="both"/>
        <w:rPr>
          <w:rFonts w:ascii="Arial" w:hAnsi="Arial" w:cs="Arial"/>
        </w:rPr>
      </w:pPr>
    </w:p>
    <w:p w14:paraId="13A4C2C3" w14:textId="77777777" w:rsidR="00700295" w:rsidRPr="007804E2" w:rsidRDefault="00700295" w:rsidP="00700295">
      <w:pPr>
        <w:spacing w:line="360" w:lineRule="auto"/>
        <w:jc w:val="both"/>
        <w:rPr>
          <w:rFonts w:ascii="Arial" w:hAnsi="Arial" w:cs="Arial"/>
        </w:rPr>
      </w:pPr>
      <w:r w:rsidRPr="007804E2">
        <w:rPr>
          <w:rFonts w:ascii="Arial" w:hAnsi="Arial" w:cs="Arial"/>
          <w:noProof/>
        </w:rPr>
        <w:lastRenderedPageBreak/>
        <w:drawing>
          <wp:inline distT="0" distB="0" distL="0" distR="0" wp14:anchorId="373F72FA" wp14:editId="182AAB74">
            <wp:extent cx="5810250" cy="421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0250" cy="4219575"/>
                    </a:xfrm>
                    <a:prstGeom prst="rect">
                      <a:avLst/>
                    </a:prstGeom>
                    <a:noFill/>
                    <a:ln>
                      <a:noFill/>
                    </a:ln>
                  </pic:spPr>
                </pic:pic>
              </a:graphicData>
            </a:graphic>
          </wp:inline>
        </w:drawing>
      </w:r>
    </w:p>
    <w:p w14:paraId="32D066D7" w14:textId="77777777" w:rsidR="00700295" w:rsidRPr="007804E2" w:rsidRDefault="00700295" w:rsidP="00700295">
      <w:pPr>
        <w:spacing w:line="360" w:lineRule="auto"/>
        <w:jc w:val="both"/>
        <w:rPr>
          <w:rFonts w:ascii="Arial" w:hAnsi="Arial" w:cs="Arial"/>
        </w:rPr>
      </w:pPr>
      <w:r w:rsidRPr="007804E2">
        <w:rPr>
          <w:rFonts w:ascii="Arial" w:hAnsi="Arial" w:cs="Arial"/>
        </w:rPr>
        <w:t>Figure 2: Moisture content of samples during storage</w:t>
      </w:r>
    </w:p>
    <w:p w14:paraId="00062232" w14:textId="77777777" w:rsidR="00700295" w:rsidRPr="007804E2" w:rsidRDefault="00700295" w:rsidP="00700295">
      <w:pPr>
        <w:spacing w:line="360" w:lineRule="auto"/>
        <w:jc w:val="both"/>
        <w:rPr>
          <w:rFonts w:ascii="Arial" w:hAnsi="Arial" w:cs="Arial"/>
        </w:rPr>
      </w:pPr>
      <w:commentRangeStart w:id="11"/>
      <w:r w:rsidRPr="007804E2">
        <w:rPr>
          <w:rFonts w:ascii="Arial" w:hAnsi="Arial" w:cs="Arial"/>
        </w:rPr>
        <w:t>Source</w:t>
      </w:r>
      <w:proofErr w:type="gramStart"/>
      <w:r w:rsidRPr="007804E2">
        <w:rPr>
          <w:rFonts w:ascii="Arial" w:hAnsi="Arial" w:cs="Arial"/>
        </w:rPr>
        <w:t>:</w:t>
      </w:r>
      <w:r w:rsidRPr="007804E2">
        <w:rPr>
          <w:rFonts w:ascii="Arial" w:hAnsi="Arial" w:cs="Arial"/>
          <w:noProof/>
          <w:vertAlign w:val="superscript"/>
        </w:rPr>
        <w:t>16</w:t>
      </w:r>
      <w:commentRangeEnd w:id="11"/>
      <w:proofErr w:type="gramEnd"/>
      <w:r w:rsidR="00D11E52">
        <w:rPr>
          <w:rStyle w:val="CommentReference"/>
          <w:rFonts w:ascii="Times New Roman" w:hAnsi="Times New Roman"/>
          <w:lang w:val="nb-NO" w:eastAsia="nb-NO"/>
        </w:rPr>
        <w:commentReference w:id="11"/>
      </w:r>
    </w:p>
    <w:p w14:paraId="065A94B6" w14:textId="77777777" w:rsidR="00700295" w:rsidRPr="007804E2" w:rsidRDefault="00700295" w:rsidP="00700295">
      <w:pPr>
        <w:spacing w:line="360" w:lineRule="auto"/>
        <w:jc w:val="both"/>
        <w:rPr>
          <w:rFonts w:ascii="Arial" w:hAnsi="Arial" w:cs="Arial"/>
          <w:b/>
          <w:sz w:val="22"/>
          <w:szCs w:val="22"/>
        </w:rPr>
      </w:pPr>
      <w:r w:rsidRPr="007804E2">
        <w:rPr>
          <w:rFonts w:ascii="Arial" w:hAnsi="Arial" w:cs="Arial"/>
          <w:b/>
          <w:sz w:val="22"/>
          <w:szCs w:val="22"/>
        </w:rPr>
        <w:t>Microbiological stability of extrudates</w:t>
      </w:r>
    </w:p>
    <w:p w14:paraId="5C07B49A" w14:textId="77777777" w:rsidR="00700295" w:rsidRPr="007804E2" w:rsidRDefault="00700295" w:rsidP="00700295">
      <w:pPr>
        <w:spacing w:line="360" w:lineRule="auto"/>
        <w:jc w:val="both"/>
        <w:rPr>
          <w:rFonts w:ascii="Arial" w:eastAsia="FangSong" w:hAnsi="Arial" w:cs="Arial"/>
          <w:b/>
        </w:rPr>
      </w:pPr>
      <w:r w:rsidRPr="007804E2">
        <w:rPr>
          <w:rFonts w:ascii="Arial" w:eastAsia="FangSong" w:hAnsi="Arial" w:cs="Arial"/>
        </w:rPr>
        <w:t xml:space="preserve">Figure 3 and 4 show the total viable aerobic microorganisms and </w:t>
      </w:r>
      <w:proofErr w:type="spellStart"/>
      <w:r w:rsidRPr="007804E2">
        <w:rPr>
          <w:rFonts w:ascii="Arial" w:eastAsia="FangSong" w:hAnsi="Arial" w:cs="Arial"/>
        </w:rPr>
        <w:t>mould</w:t>
      </w:r>
      <w:proofErr w:type="spellEnd"/>
      <w:r w:rsidRPr="007804E2">
        <w:rPr>
          <w:rFonts w:ascii="Arial" w:eastAsia="FangSong" w:hAnsi="Arial" w:cs="Arial"/>
        </w:rPr>
        <w:t xml:space="preserve"> respectively in the egg-based extruded wheat products after extrusion and during storage. Initial total aerobic count was low in all products. This has been attributed to destruction of many cells by heat accompanying hot extrusion which must have killed most of the organisms. </w:t>
      </w:r>
      <w:proofErr w:type="spellStart"/>
      <w:r w:rsidRPr="007804E2">
        <w:rPr>
          <w:rFonts w:ascii="Arial" w:eastAsia="FangSong" w:hAnsi="Arial" w:cs="Arial"/>
        </w:rPr>
        <w:t>Akpe</w:t>
      </w:r>
      <w:proofErr w:type="spellEnd"/>
      <w:r w:rsidRPr="007804E2">
        <w:rPr>
          <w:rFonts w:ascii="Arial" w:eastAsia="FangSong" w:hAnsi="Arial" w:cs="Arial"/>
        </w:rPr>
        <w:t xml:space="preserve"> </w:t>
      </w:r>
      <w:r w:rsidRPr="007804E2">
        <w:rPr>
          <w:rFonts w:ascii="Arial" w:eastAsia="FangSong" w:hAnsi="Arial" w:cs="Arial"/>
          <w:i/>
        </w:rPr>
        <w:t>et al.</w:t>
      </w:r>
      <w:r w:rsidRPr="007804E2">
        <w:rPr>
          <w:rFonts w:ascii="Arial" w:eastAsia="FangSong" w:hAnsi="Arial" w:cs="Arial"/>
        </w:rPr>
        <w:t xml:space="preserve"> </w:t>
      </w:r>
      <w:r w:rsidRPr="007804E2">
        <w:rPr>
          <w:rFonts w:ascii="Arial" w:eastAsia="FangSong" w:hAnsi="Arial" w:cs="Arial"/>
          <w:noProof/>
          <w:vertAlign w:val="superscript"/>
        </w:rPr>
        <w:t>22</w:t>
      </w:r>
      <w:r w:rsidRPr="007804E2">
        <w:rPr>
          <w:rFonts w:ascii="Arial" w:eastAsia="FangSong" w:hAnsi="Arial" w:cs="Arial"/>
        </w:rPr>
        <w:t xml:space="preserve"> observed that minimal</w:t>
      </w:r>
      <w:r w:rsidRPr="007804E2">
        <w:rPr>
          <w:rFonts w:ascii="Arial" w:eastAsia="FangSong" w:hAnsi="Arial" w:cs="Arial"/>
          <w:b/>
        </w:rPr>
        <w:t xml:space="preserve"> </w:t>
      </w:r>
      <w:r w:rsidRPr="007804E2">
        <w:rPr>
          <w:rFonts w:ascii="Arial" w:eastAsia="FangSong" w:hAnsi="Arial" w:cs="Arial"/>
        </w:rPr>
        <w:t xml:space="preserve">microbial load is expected in industrially milled flour and these would reduce further during extrusion. Bulut </w:t>
      </w:r>
      <w:r w:rsidRPr="007804E2">
        <w:rPr>
          <w:rFonts w:ascii="Arial" w:eastAsia="FangSong" w:hAnsi="Arial" w:cs="Arial"/>
          <w:i/>
        </w:rPr>
        <w:t>et al.</w:t>
      </w:r>
      <w:r w:rsidRPr="007804E2">
        <w:rPr>
          <w:rFonts w:ascii="Arial" w:eastAsia="FangSong" w:hAnsi="Arial" w:cs="Arial"/>
        </w:rPr>
        <w:t xml:space="preserve"> </w:t>
      </w:r>
      <w:r w:rsidRPr="007804E2">
        <w:rPr>
          <w:rFonts w:ascii="Arial" w:hAnsi="Arial" w:cs="Arial"/>
          <w:noProof/>
          <w:vertAlign w:val="superscript"/>
        </w:rPr>
        <w:t>23</w:t>
      </w:r>
      <w:r w:rsidRPr="007804E2">
        <w:rPr>
          <w:rFonts w:ascii="Arial" w:hAnsi="Arial" w:cs="Arial"/>
        </w:rPr>
        <w:t xml:space="preserve"> </w:t>
      </w:r>
      <w:r w:rsidRPr="007804E2">
        <w:rPr>
          <w:rFonts w:ascii="Arial" w:eastAsia="FangSong" w:hAnsi="Arial" w:cs="Arial"/>
        </w:rPr>
        <w:t xml:space="preserve">proposed that shear in the screw and the physical forces in the die of the extruder may effectively reduce microorganisms in the extrudates compared with heat. </w:t>
      </w:r>
      <w:proofErr w:type="spellStart"/>
      <w:r w:rsidRPr="007804E2">
        <w:rPr>
          <w:rFonts w:ascii="Arial" w:eastAsia="FangSong" w:hAnsi="Arial" w:cs="Arial"/>
        </w:rPr>
        <w:t>Obaroakpo</w:t>
      </w:r>
      <w:proofErr w:type="spellEnd"/>
      <w:r w:rsidRPr="007804E2">
        <w:rPr>
          <w:rFonts w:ascii="Arial" w:eastAsia="FangSong" w:hAnsi="Arial" w:cs="Arial"/>
        </w:rPr>
        <w:t xml:space="preserve"> </w:t>
      </w:r>
      <w:r w:rsidRPr="007804E2">
        <w:rPr>
          <w:rFonts w:ascii="Arial" w:eastAsia="FangSong" w:hAnsi="Arial" w:cs="Arial"/>
          <w:i/>
        </w:rPr>
        <w:t>et al</w:t>
      </w:r>
      <w:r w:rsidRPr="007804E2">
        <w:rPr>
          <w:rFonts w:ascii="Arial" w:hAnsi="Arial" w:cs="Arial"/>
        </w:rPr>
        <w:t xml:space="preserve">. </w:t>
      </w:r>
      <w:r w:rsidRPr="007804E2">
        <w:rPr>
          <w:rFonts w:ascii="Arial" w:hAnsi="Arial" w:cs="Arial"/>
          <w:noProof/>
          <w:vertAlign w:val="superscript"/>
        </w:rPr>
        <w:t>24</w:t>
      </w:r>
      <w:r w:rsidRPr="007804E2">
        <w:rPr>
          <w:rFonts w:ascii="Arial" w:hAnsi="Arial" w:cs="Arial"/>
        </w:rPr>
        <w:t xml:space="preserve"> </w:t>
      </w:r>
      <w:r w:rsidRPr="007804E2">
        <w:rPr>
          <w:rFonts w:ascii="Arial" w:eastAsia="FangSong" w:hAnsi="Arial" w:cs="Arial"/>
        </w:rPr>
        <w:t xml:space="preserve">reported decrease in microbial flora after </w:t>
      </w:r>
      <w:bookmarkStart w:id="12" w:name="_GoBack"/>
      <w:bookmarkEnd w:id="12"/>
      <w:r w:rsidRPr="007804E2">
        <w:rPr>
          <w:rFonts w:ascii="Arial" w:eastAsia="FangSong" w:hAnsi="Arial" w:cs="Arial"/>
        </w:rPr>
        <w:t xml:space="preserve">extrusion cooking. It is also possible that many of the spores would have been injured during extrusion to the extent that the cultural method applied could not detect their presence. Whatever, their origin, during storage at ambient temperature and at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total viable organisms increased in numbers, peaking at 8</w:t>
      </w:r>
      <w:r w:rsidRPr="007804E2">
        <w:rPr>
          <w:rFonts w:ascii="Arial" w:eastAsia="FangSong" w:hAnsi="Arial" w:cs="Arial"/>
          <w:vertAlign w:val="superscript"/>
        </w:rPr>
        <w:t>th</w:t>
      </w:r>
      <w:r w:rsidRPr="007804E2">
        <w:rPr>
          <w:rFonts w:ascii="Arial" w:eastAsia="FangSong" w:hAnsi="Arial" w:cs="Arial"/>
        </w:rPr>
        <w:t xml:space="preserve"> week of storage. The favorable temperature of storage and pH of the products as well as high nutrient contents of the products must have stimulated the initial increases. The subsequent decline after the 8</w:t>
      </w:r>
      <w:r w:rsidRPr="007804E2">
        <w:rPr>
          <w:rFonts w:ascii="Arial" w:eastAsia="FangSong" w:hAnsi="Arial" w:cs="Arial"/>
          <w:vertAlign w:val="superscript"/>
        </w:rPr>
        <w:t>th</w:t>
      </w:r>
      <w:r w:rsidRPr="007804E2">
        <w:rPr>
          <w:rFonts w:ascii="Arial" w:eastAsia="FangSong" w:hAnsi="Arial" w:cs="Arial"/>
        </w:rPr>
        <w:t xml:space="preserve"> week of storage is presumed to be as a result of </w:t>
      </w:r>
      <w:proofErr w:type="spellStart"/>
      <w:r w:rsidRPr="007804E2">
        <w:rPr>
          <w:rFonts w:ascii="Arial" w:eastAsia="FangSong" w:hAnsi="Arial" w:cs="Arial"/>
        </w:rPr>
        <w:t>unfavourable</w:t>
      </w:r>
      <w:proofErr w:type="spellEnd"/>
      <w:r w:rsidRPr="007804E2">
        <w:rPr>
          <w:rFonts w:ascii="Arial" w:eastAsia="FangSong" w:hAnsi="Arial" w:cs="Arial"/>
        </w:rPr>
        <w:t xml:space="preserve"> conditions of storage occasioned by low water activity, reducing moisture content and </w:t>
      </w:r>
      <w:commentRangeStart w:id="13"/>
      <w:r w:rsidRPr="007804E2">
        <w:rPr>
          <w:rFonts w:ascii="Arial" w:eastAsia="FangSong" w:hAnsi="Arial" w:cs="Arial"/>
        </w:rPr>
        <w:t>reducing</w:t>
      </w:r>
      <w:commentRangeEnd w:id="13"/>
      <w:r w:rsidR="00574BDE">
        <w:rPr>
          <w:rStyle w:val="CommentReference"/>
          <w:rFonts w:ascii="Times New Roman" w:hAnsi="Times New Roman"/>
          <w:lang w:val="nb-NO" w:eastAsia="nb-NO"/>
        </w:rPr>
        <w:commentReference w:id="13"/>
      </w:r>
      <w:r w:rsidRPr="007804E2">
        <w:rPr>
          <w:rFonts w:ascii="Arial" w:eastAsia="FangSong" w:hAnsi="Arial" w:cs="Arial"/>
        </w:rPr>
        <w:t xml:space="preserve"> protein solubility. </w:t>
      </w:r>
    </w:p>
    <w:p w14:paraId="2EA85F11" w14:textId="1C6C1520" w:rsidR="00700295" w:rsidRPr="007804E2" w:rsidRDefault="00700295" w:rsidP="00700295">
      <w:pPr>
        <w:spacing w:line="360" w:lineRule="auto"/>
        <w:jc w:val="both"/>
        <w:rPr>
          <w:rFonts w:ascii="Arial" w:hAnsi="Arial" w:cs="Arial"/>
        </w:rPr>
      </w:pPr>
      <w:r w:rsidRPr="007804E2">
        <w:rPr>
          <w:rFonts w:ascii="Arial" w:eastAsia="FangSong" w:hAnsi="Arial" w:cs="Arial"/>
        </w:rPr>
        <w:t>The presence of low numbers from the 4</w:t>
      </w:r>
      <w:r w:rsidRPr="007804E2">
        <w:rPr>
          <w:rFonts w:ascii="Arial" w:eastAsia="FangSong" w:hAnsi="Arial" w:cs="Arial"/>
          <w:vertAlign w:val="superscript"/>
        </w:rPr>
        <w:t>th</w:t>
      </w:r>
      <w:r w:rsidRPr="007804E2">
        <w:rPr>
          <w:rFonts w:ascii="Arial" w:eastAsia="FangSong" w:hAnsi="Arial" w:cs="Arial"/>
        </w:rPr>
        <w:t xml:space="preserve"> week of storage suggest post production contamination, especially as the products were loosely packaged in polyethylene bags. It is also possible that injured cells and spores regained viability due to </w:t>
      </w:r>
      <w:proofErr w:type="spellStart"/>
      <w:r w:rsidRPr="007804E2">
        <w:rPr>
          <w:rFonts w:ascii="Arial" w:eastAsia="FangSong" w:hAnsi="Arial" w:cs="Arial"/>
        </w:rPr>
        <w:t>favourable</w:t>
      </w:r>
      <w:proofErr w:type="spellEnd"/>
      <w:r w:rsidRPr="007804E2">
        <w:rPr>
          <w:rFonts w:ascii="Arial" w:eastAsia="FangSong" w:hAnsi="Arial" w:cs="Arial"/>
        </w:rPr>
        <w:t xml:space="preserve"> temperature and high nutrient content. This is in line with the report of </w:t>
      </w:r>
      <w:proofErr w:type="spellStart"/>
      <w:r w:rsidRPr="007804E2">
        <w:rPr>
          <w:rFonts w:ascii="Arial" w:eastAsia="FangSong" w:hAnsi="Arial" w:cs="Arial"/>
        </w:rPr>
        <w:t>Likimani</w:t>
      </w:r>
      <w:proofErr w:type="spellEnd"/>
      <w:r w:rsidRPr="007804E2">
        <w:rPr>
          <w:rFonts w:ascii="Arial" w:eastAsia="FangSong" w:hAnsi="Arial" w:cs="Arial"/>
        </w:rPr>
        <w:t xml:space="preserve"> &amp; </w:t>
      </w:r>
      <w:proofErr w:type="spellStart"/>
      <w:r w:rsidRPr="007804E2">
        <w:rPr>
          <w:rFonts w:ascii="Arial" w:eastAsia="FangSong" w:hAnsi="Arial" w:cs="Arial"/>
        </w:rPr>
        <w:t>Sofos</w:t>
      </w:r>
      <w:proofErr w:type="spellEnd"/>
      <w:r w:rsidRPr="007804E2">
        <w:rPr>
          <w:rFonts w:ascii="Arial" w:eastAsia="FangSong" w:hAnsi="Arial" w:cs="Arial"/>
        </w:rPr>
        <w:t xml:space="preserve"> </w:t>
      </w:r>
      <w:r w:rsidRPr="007804E2">
        <w:rPr>
          <w:rFonts w:ascii="Arial" w:eastAsia="FangSong" w:hAnsi="Arial" w:cs="Arial"/>
          <w:noProof/>
          <w:vertAlign w:val="superscript"/>
        </w:rPr>
        <w:t>25</w:t>
      </w:r>
      <w:r w:rsidRPr="007804E2">
        <w:rPr>
          <w:rFonts w:ascii="Arial" w:eastAsia="FangSong" w:hAnsi="Arial" w:cs="Arial"/>
        </w:rPr>
        <w:t xml:space="preserve"> that there may be small number of viable spores that may survive the extrusion cooking, and that some microorganisms with spore injury may repair their damage and grow to cause spoilage and health hazard</w:t>
      </w:r>
      <w:r w:rsidRPr="007804E2">
        <w:rPr>
          <w:rFonts w:ascii="Arial" w:eastAsia="FangSong" w:hAnsi="Arial" w:cs="Arial"/>
          <w:b/>
        </w:rPr>
        <w:t>.</w:t>
      </w:r>
      <w:r w:rsidRPr="007804E2">
        <w:rPr>
          <w:rFonts w:ascii="Arial" w:eastAsia="FangSong" w:hAnsi="Arial" w:cs="Arial"/>
        </w:rPr>
        <w:t xml:space="preserve"> Post production contamination would not be ruled out in contributing to the total number of viable organisms. The subsequent decline after the 8</w:t>
      </w:r>
      <w:r w:rsidRPr="007804E2">
        <w:rPr>
          <w:rFonts w:ascii="Arial" w:eastAsia="FangSong" w:hAnsi="Arial" w:cs="Arial"/>
          <w:vertAlign w:val="superscript"/>
        </w:rPr>
        <w:t>th</w:t>
      </w:r>
      <w:r w:rsidRPr="007804E2">
        <w:rPr>
          <w:rFonts w:ascii="Arial" w:eastAsia="FangSong" w:hAnsi="Arial" w:cs="Arial"/>
        </w:rPr>
        <w:t xml:space="preserve"> week of storage is assumed </w:t>
      </w:r>
      <w:proofErr w:type="gramStart"/>
      <w:r w:rsidRPr="007804E2">
        <w:rPr>
          <w:rFonts w:ascii="Arial" w:eastAsia="FangSong" w:hAnsi="Arial" w:cs="Arial"/>
        </w:rPr>
        <w:t xml:space="preserve">to </w:t>
      </w:r>
      <w:r w:rsidR="006412CE">
        <w:rPr>
          <w:rFonts w:ascii="Arial" w:eastAsia="FangSong" w:hAnsi="Arial" w:cs="Arial"/>
        </w:rPr>
        <w:t xml:space="preserve"> </w:t>
      </w:r>
      <w:r w:rsidRPr="007804E2">
        <w:rPr>
          <w:rFonts w:ascii="Arial" w:eastAsia="FangSong" w:hAnsi="Arial" w:cs="Arial"/>
        </w:rPr>
        <w:lastRenderedPageBreak/>
        <w:t>be</w:t>
      </w:r>
      <w:proofErr w:type="gramEnd"/>
      <w:r w:rsidRPr="007804E2">
        <w:rPr>
          <w:rFonts w:ascii="Arial" w:eastAsia="FangSong" w:hAnsi="Arial" w:cs="Arial"/>
        </w:rPr>
        <w:t xml:space="preserve"> due to reducing moisture content, low water activity and reducing protein solubility, each of which can contribute to the environment being unsuitable for continuous growth.</w:t>
      </w:r>
    </w:p>
    <w:p w14:paraId="0C53DEC1" w14:textId="77777777" w:rsidR="00700295" w:rsidRPr="007804E2" w:rsidRDefault="00700295" w:rsidP="00700295">
      <w:pPr>
        <w:spacing w:line="360" w:lineRule="auto"/>
        <w:jc w:val="both"/>
        <w:rPr>
          <w:rFonts w:ascii="Arial" w:hAnsi="Arial" w:cs="Arial"/>
        </w:rPr>
      </w:pPr>
      <w:r w:rsidRPr="007804E2">
        <w:rPr>
          <w:rFonts w:ascii="Arial" w:hAnsi="Arial" w:cs="Arial"/>
          <w:noProof/>
        </w:rPr>
        <w:drawing>
          <wp:inline distT="0" distB="0" distL="0" distR="0" wp14:anchorId="38003152" wp14:editId="7A70E8C2">
            <wp:extent cx="5819775" cy="3733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9775" cy="3733800"/>
                    </a:xfrm>
                    <a:prstGeom prst="rect">
                      <a:avLst/>
                    </a:prstGeom>
                    <a:noFill/>
                    <a:ln>
                      <a:noFill/>
                    </a:ln>
                  </pic:spPr>
                </pic:pic>
              </a:graphicData>
            </a:graphic>
          </wp:inline>
        </w:drawing>
      </w:r>
    </w:p>
    <w:p w14:paraId="089541D9" w14:textId="28DF3D1F" w:rsidR="00700295" w:rsidRPr="007804E2" w:rsidRDefault="00700295" w:rsidP="00700295">
      <w:pPr>
        <w:spacing w:line="360" w:lineRule="auto"/>
        <w:jc w:val="both"/>
        <w:rPr>
          <w:rFonts w:ascii="Arial" w:hAnsi="Arial" w:cs="Arial"/>
        </w:rPr>
      </w:pPr>
      <w:r w:rsidRPr="007804E2">
        <w:rPr>
          <w:rFonts w:ascii="Arial" w:hAnsi="Arial" w:cs="Arial"/>
        </w:rPr>
        <w:t xml:space="preserve">Figure </w:t>
      </w:r>
      <w:r w:rsidR="00E431F3">
        <w:rPr>
          <w:rFonts w:ascii="Arial" w:hAnsi="Arial" w:cs="Arial"/>
        </w:rPr>
        <w:t>3</w:t>
      </w:r>
      <w:r w:rsidRPr="007804E2">
        <w:rPr>
          <w:rFonts w:ascii="Arial" w:hAnsi="Arial" w:cs="Arial"/>
        </w:rPr>
        <w:t>: Moisture content of samples during storage</w:t>
      </w:r>
    </w:p>
    <w:p w14:paraId="610BC9FE" w14:textId="77777777" w:rsidR="00700295" w:rsidRPr="007804E2" w:rsidRDefault="00700295" w:rsidP="00700295">
      <w:pPr>
        <w:spacing w:line="360" w:lineRule="auto"/>
        <w:jc w:val="both"/>
        <w:rPr>
          <w:rFonts w:ascii="Arial" w:hAnsi="Arial" w:cs="Arial"/>
        </w:rPr>
      </w:pPr>
      <w:commentRangeStart w:id="14"/>
      <w:r w:rsidRPr="007804E2">
        <w:rPr>
          <w:rFonts w:ascii="Arial" w:hAnsi="Arial" w:cs="Arial"/>
        </w:rPr>
        <w:t>Source</w:t>
      </w:r>
      <w:proofErr w:type="gramStart"/>
      <w:r w:rsidRPr="007804E2">
        <w:rPr>
          <w:rFonts w:ascii="Arial" w:hAnsi="Arial" w:cs="Arial"/>
        </w:rPr>
        <w:t>:</w:t>
      </w:r>
      <w:r w:rsidRPr="007804E2">
        <w:rPr>
          <w:rFonts w:ascii="Arial" w:hAnsi="Arial" w:cs="Arial"/>
          <w:noProof/>
          <w:vertAlign w:val="superscript"/>
        </w:rPr>
        <w:t>16</w:t>
      </w:r>
      <w:commentRangeEnd w:id="14"/>
      <w:proofErr w:type="gramEnd"/>
      <w:r w:rsidR="00D11E52">
        <w:rPr>
          <w:rStyle w:val="CommentReference"/>
          <w:rFonts w:ascii="Times New Roman" w:hAnsi="Times New Roman"/>
          <w:lang w:val="nb-NO" w:eastAsia="nb-NO"/>
        </w:rPr>
        <w:commentReference w:id="14"/>
      </w:r>
    </w:p>
    <w:p w14:paraId="1C50FCE7" w14:textId="77777777" w:rsidR="00700295" w:rsidRPr="007804E2" w:rsidRDefault="00700295" w:rsidP="00700295">
      <w:pPr>
        <w:spacing w:line="360" w:lineRule="auto"/>
        <w:jc w:val="both"/>
        <w:rPr>
          <w:rFonts w:ascii="Arial" w:hAnsi="Arial" w:cs="Arial"/>
          <w:b/>
        </w:rPr>
      </w:pPr>
      <w:r w:rsidRPr="007804E2">
        <w:rPr>
          <w:rFonts w:ascii="Arial" w:hAnsi="Arial" w:cs="Arial"/>
          <w:noProof/>
        </w:rPr>
        <w:drawing>
          <wp:inline distT="0" distB="0" distL="0" distR="0" wp14:anchorId="589E4FBD" wp14:editId="4C65E9D7">
            <wp:extent cx="5229225" cy="3886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3886200"/>
                    </a:xfrm>
                    <a:prstGeom prst="rect">
                      <a:avLst/>
                    </a:prstGeom>
                    <a:noFill/>
                    <a:ln>
                      <a:noFill/>
                    </a:ln>
                  </pic:spPr>
                </pic:pic>
              </a:graphicData>
            </a:graphic>
          </wp:inline>
        </w:drawing>
      </w:r>
    </w:p>
    <w:p w14:paraId="6A02E569" w14:textId="7E89D52C" w:rsidR="00700295" w:rsidRPr="007804E2" w:rsidRDefault="00700295" w:rsidP="00700295">
      <w:pPr>
        <w:spacing w:line="360" w:lineRule="auto"/>
        <w:jc w:val="both"/>
        <w:rPr>
          <w:rFonts w:ascii="Arial" w:hAnsi="Arial" w:cs="Arial"/>
        </w:rPr>
      </w:pPr>
      <w:r w:rsidRPr="007804E2">
        <w:rPr>
          <w:rFonts w:ascii="Arial" w:hAnsi="Arial" w:cs="Arial"/>
        </w:rPr>
        <w:t xml:space="preserve">Figure </w:t>
      </w:r>
      <w:r w:rsidR="00E431F3">
        <w:rPr>
          <w:rFonts w:ascii="Arial" w:hAnsi="Arial" w:cs="Arial"/>
        </w:rPr>
        <w:t>4</w:t>
      </w:r>
      <w:r w:rsidRPr="007804E2">
        <w:rPr>
          <w:rFonts w:ascii="Arial" w:hAnsi="Arial" w:cs="Arial"/>
        </w:rPr>
        <w:t>: Moisture content of samples during storage</w:t>
      </w:r>
    </w:p>
    <w:p w14:paraId="0C27CF87" w14:textId="77777777" w:rsidR="00700295" w:rsidRPr="007804E2" w:rsidRDefault="00700295" w:rsidP="00700295">
      <w:pPr>
        <w:spacing w:line="360" w:lineRule="auto"/>
        <w:jc w:val="both"/>
        <w:rPr>
          <w:rFonts w:ascii="Arial" w:hAnsi="Arial" w:cs="Arial"/>
        </w:rPr>
      </w:pPr>
      <w:commentRangeStart w:id="15"/>
      <w:r w:rsidRPr="007804E2">
        <w:rPr>
          <w:rFonts w:ascii="Arial" w:hAnsi="Arial" w:cs="Arial"/>
        </w:rPr>
        <w:lastRenderedPageBreak/>
        <w:t>Source</w:t>
      </w:r>
      <w:proofErr w:type="gramStart"/>
      <w:r w:rsidRPr="007804E2">
        <w:rPr>
          <w:rFonts w:ascii="Arial" w:hAnsi="Arial" w:cs="Arial"/>
        </w:rPr>
        <w:t>:</w:t>
      </w:r>
      <w:commentRangeStart w:id="16"/>
      <w:r w:rsidRPr="007804E2">
        <w:rPr>
          <w:rFonts w:ascii="Arial" w:hAnsi="Arial" w:cs="Arial"/>
          <w:noProof/>
          <w:vertAlign w:val="superscript"/>
        </w:rPr>
        <w:t>16</w:t>
      </w:r>
      <w:commentRangeEnd w:id="15"/>
      <w:proofErr w:type="gramEnd"/>
      <w:r w:rsidR="006412CE">
        <w:rPr>
          <w:rStyle w:val="CommentReference"/>
          <w:rFonts w:ascii="Times New Roman" w:hAnsi="Times New Roman"/>
          <w:lang w:val="nb-NO" w:eastAsia="nb-NO"/>
        </w:rPr>
        <w:commentReference w:id="15"/>
      </w:r>
      <w:commentRangeEnd w:id="16"/>
      <w:r w:rsidR="006412CE">
        <w:rPr>
          <w:rStyle w:val="CommentReference"/>
          <w:rFonts w:ascii="Times New Roman" w:hAnsi="Times New Roman"/>
          <w:lang w:val="nb-NO" w:eastAsia="nb-NO"/>
        </w:rPr>
        <w:commentReference w:id="16"/>
      </w:r>
    </w:p>
    <w:p w14:paraId="6E513479" w14:textId="77777777" w:rsidR="00E053D0" w:rsidRDefault="00E053D0" w:rsidP="00441B6F">
      <w:pPr>
        <w:pStyle w:val="Body"/>
        <w:spacing w:after="0"/>
        <w:rPr>
          <w:rFonts w:ascii="Arial" w:hAnsi="Arial" w:cs="Arial"/>
        </w:rPr>
      </w:pPr>
    </w:p>
    <w:p w14:paraId="3C56FC45" w14:textId="77777777" w:rsidR="00790ADA" w:rsidRPr="00FB3A86" w:rsidRDefault="00790ADA" w:rsidP="00441B6F">
      <w:pPr>
        <w:pStyle w:val="Body"/>
        <w:spacing w:after="0"/>
        <w:rPr>
          <w:rFonts w:ascii="Arial" w:hAnsi="Arial" w:cs="Arial"/>
        </w:rPr>
      </w:pPr>
    </w:p>
    <w:p w14:paraId="7018B5B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FFEE5D" w14:textId="77777777" w:rsidR="00790ADA" w:rsidRPr="00FB3A86" w:rsidRDefault="00790ADA" w:rsidP="00441B6F">
      <w:pPr>
        <w:pStyle w:val="ConcHead"/>
        <w:spacing w:after="0"/>
        <w:jc w:val="both"/>
        <w:rPr>
          <w:rFonts w:ascii="Arial" w:hAnsi="Arial" w:cs="Arial"/>
        </w:rPr>
      </w:pPr>
    </w:p>
    <w:p w14:paraId="3B6871AD" w14:textId="77777777" w:rsidR="00700295" w:rsidRPr="007804E2" w:rsidRDefault="00700295" w:rsidP="00700295">
      <w:pPr>
        <w:jc w:val="both"/>
        <w:rPr>
          <w:rFonts w:ascii="Arial" w:hAnsi="Arial" w:cs="Arial"/>
        </w:rPr>
      </w:pPr>
      <w:r w:rsidRPr="007804E2">
        <w:rPr>
          <w:rFonts w:ascii="Arial" w:hAnsi="Arial" w:cs="Arial"/>
        </w:rPr>
        <w:t xml:space="preserve">The maintenance of the storage stability of food is a necessary step in retaining the quality of food thereby preserving the integrity of the food, which will necessitate acceptability by the consumer who is </w:t>
      </w:r>
      <w:r w:rsidRPr="007804E2">
        <w:rPr>
          <w:rFonts w:ascii="Arial" w:hAnsi="Arial" w:cs="Arial"/>
          <w:shd w:val="clear" w:color="auto" w:fill="FFFFFF"/>
        </w:rPr>
        <w:t xml:space="preserve">often regarded as the ultimate arbiter of food quality through the purchase or non-purchase of the product. </w:t>
      </w:r>
      <w:r w:rsidRPr="007804E2">
        <w:rPr>
          <w:rFonts w:ascii="Arial" w:hAnsi="Arial" w:cs="Arial"/>
        </w:rPr>
        <w:t xml:space="preserve">The extruded snack were generally stable during storage probably as a result of the microbial stability (total viable and </w:t>
      </w:r>
      <w:proofErr w:type="spellStart"/>
      <w:r w:rsidRPr="007804E2">
        <w:rPr>
          <w:rFonts w:ascii="Arial" w:hAnsi="Arial" w:cs="Arial"/>
        </w:rPr>
        <w:t>mould</w:t>
      </w:r>
      <w:proofErr w:type="spellEnd"/>
      <w:r w:rsidRPr="007804E2">
        <w:rPr>
          <w:rFonts w:ascii="Arial" w:hAnsi="Arial" w:cs="Arial"/>
        </w:rPr>
        <w:t xml:space="preserve"> count) of the extruded snacks which had a very low moisture content and water activity. The extruded snack can therefore be said to be safe for consumption across all age ranges.</w:t>
      </w:r>
    </w:p>
    <w:p w14:paraId="30DDD87C" w14:textId="77777777" w:rsidR="00790ADA" w:rsidRPr="00FB3A86" w:rsidRDefault="00790ADA" w:rsidP="00441B6F">
      <w:pPr>
        <w:pStyle w:val="Body"/>
        <w:spacing w:after="0"/>
        <w:rPr>
          <w:rFonts w:ascii="Arial" w:hAnsi="Arial" w:cs="Arial"/>
        </w:rPr>
      </w:pPr>
    </w:p>
    <w:p w14:paraId="748C266A" w14:textId="77777777" w:rsidR="00553A79" w:rsidRDefault="00553A79" w:rsidP="00441B6F">
      <w:pPr>
        <w:pStyle w:val="ReferHead"/>
        <w:spacing w:after="0"/>
        <w:jc w:val="both"/>
        <w:rPr>
          <w:rFonts w:ascii="Arial" w:hAnsi="Arial" w:cs="Arial"/>
          <w:b w:val="0"/>
          <w:caps w:val="0"/>
          <w:sz w:val="20"/>
          <w:shd w:val="clear" w:color="auto" w:fill="FFFFFF"/>
        </w:rPr>
      </w:pPr>
    </w:p>
    <w:p w14:paraId="0C94D1CD" w14:textId="77777777" w:rsidR="00553A79" w:rsidRDefault="00553A79" w:rsidP="00441B6F">
      <w:pPr>
        <w:pStyle w:val="ReferHead"/>
        <w:spacing w:after="0"/>
        <w:jc w:val="both"/>
        <w:rPr>
          <w:rFonts w:ascii="Arial" w:hAnsi="Arial" w:cs="Arial"/>
          <w:b w:val="0"/>
          <w:caps w:val="0"/>
          <w:sz w:val="20"/>
          <w:shd w:val="clear" w:color="auto" w:fill="FFFFFF"/>
        </w:rPr>
      </w:pPr>
    </w:p>
    <w:p w14:paraId="5B6891CC" w14:textId="77777777" w:rsidR="00553A79" w:rsidRPr="00553A79" w:rsidRDefault="00553A79" w:rsidP="00553A79">
      <w:pPr>
        <w:spacing w:after="200" w:line="276" w:lineRule="auto"/>
        <w:jc w:val="both"/>
        <w:outlineLvl w:val="0"/>
        <w:rPr>
          <w:rFonts w:ascii="Arial" w:eastAsiaTheme="minorEastAsia" w:hAnsi="Arial" w:cs="Arial"/>
          <w:sz w:val="22"/>
          <w:szCs w:val="22"/>
          <w:lang w:val="en-GB" w:eastAsia="en-GB"/>
        </w:rPr>
      </w:pPr>
      <w:r w:rsidRPr="00553A79">
        <w:rPr>
          <w:rFonts w:ascii="Arial" w:eastAsiaTheme="minorEastAsia" w:hAnsi="Arial" w:cs="Arial"/>
          <w:b/>
          <w:bCs/>
          <w:sz w:val="22"/>
          <w:szCs w:val="22"/>
          <w:lang w:val="en-GB" w:eastAsia="en-GB"/>
        </w:rPr>
        <w:t>COMPETING INTERESTS DISCLAIMER:</w:t>
      </w:r>
    </w:p>
    <w:p w14:paraId="55AE2516" w14:textId="77777777" w:rsidR="00553A79" w:rsidRPr="00553A79" w:rsidRDefault="00553A79" w:rsidP="00553A79">
      <w:pPr>
        <w:spacing w:after="200" w:line="276" w:lineRule="auto"/>
        <w:rPr>
          <w:rFonts w:asciiTheme="minorHAnsi" w:eastAsiaTheme="minorEastAsia" w:hAnsiTheme="minorHAnsi" w:cstheme="minorBidi"/>
          <w:sz w:val="22"/>
          <w:szCs w:val="22"/>
          <w:lang w:val="en-GB" w:eastAsia="en-GB"/>
        </w:rPr>
      </w:pPr>
      <w:r w:rsidRPr="00553A7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F6B2108" w14:textId="77777777" w:rsidR="00553A79" w:rsidRPr="00982F52" w:rsidRDefault="00553A79" w:rsidP="00441B6F">
      <w:pPr>
        <w:pStyle w:val="ReferHead"/>
        <w:spacing w:after="0"/>
        <w:jc w:val="both"/>
        <w:rPr>
          <w:rFonts w:ascii="Arial" w:hAnsi="Arial" w:cs="Arial"/>
          <w:b w:val="0"/>
          <w:color w:val="333333"/>
          <w:sz w:val="20"/>
          <w:shd w:val="clear" w:color="auto" w:fill="FFFFFF"/>
        </w:rPr>
      </w:pPr>
    </w:p>
    <w:p w14:paraId="4940FEA9" w14:textId="77777777" w:rsidR="001502FF" w:rsidRDefault="001502FF" w:rsidP="00441B6F">
      <w:pPr>
        <w:pStyle w:val="ReferHead"/>
        <w:spacing w:after="0"/>
        <w:jc w:val="both"/>
        <w:rPr>
          <w:rFonts w:ascii="Arial" w:hAnsi="Arial" w:cs="Arial"/>
          <w:bCs/>
        </w:rPr>
      </w:pPr>
    </w:p>
    <w:p w14:paraId="5D768058" w14:textId="77777777" w:rsidR="00860000" w:rsidRDefault="00860000" w:rsidP="00441B6F">
      <w:pPr>
        <w:pStyle w:val="ReferHead"/>
        <w:spacing w:after="0"/>
        <w:jc w:val="both"/>
        <w:rPr>
          <w:rFonts w:ascii="Arial" w:hAnsi="Arial" w:cs="Arial"/>
        </w:rPr>
      </w:pPr>
    </w:p>
    <w:p w14:paraId="26269F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CEB5DA" w14:textId="77777777" w:rsidR="00790ADA" w:rsidRPr="00FB3A86" w:rsidRDefault="00790ADA" w:rsidP="00441B6F">
      <w:pPr>
        <w:pStyle w:val="ReferHead"/>
        <w:spacing w:after="0"/>
        <w:jc w:val="both"/>
        <w:rPr>
          <w:rFonts w:ascii="Arial" w:hAnsi="Arial" w:cs="Arial"/>
        </w:rPr>
      </w:pPr>
    </w:p>
    <w:p w14:paraId="09231921" w14:textId="60F8E1D7" w:rsidR="005264F0"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w:t>
      </w:r>
      <w:r w:rsidRPr="007804E2">
        <w:rPr>
          <w:rFonts w:ascii="Arial" w:hAnsi="Arial" w:cs="Arial"/>
          <w:noProof/>
        </w:rPr>
        <w:tab/>
        <w:t xml:space="preserve">Awulachew, M. T. (2021). Understanding to the shelf-life and product stability of foods. </w:t>
      </w:r>
      <w:r w:rsidRPr="007804E2">
        <w:rPr>
          <w:rFonts w:ascii="Arial" w:hAnsi="Arial" w:cs="Arial"/>
          <w:i/>
          <w:iCs/>
          <w:noProof/>
        </w:rPr>
        <w:t>J Journal of Food Technology and Preservation</w:t>
      </w:r>
      <w:r w:rsidRPr="007804E2">
        <w:rPr>
          <w:rFonts w:ascii="Arial" w:hAnsi="Arial" w:cs="Arial"/>
          <w:noProof/>
        </w:rPr>
        <w:t xml:space="preserve">, 5(8):1-5. </w:t>
      </w:r>
      <w:hyperlink r:id="rId21" w:history="1">
        <w:r w:rsidR="005264F0" w:rsidRPr="00931733">
          <w:rPr>
            <w:rStyle w:val="Hyperlink"/>
            <w:rFonts w:ascii="Arial" w:hAnsi="Arial" w:cs="Arial"/>
            <w:noProof/>
          </w:rPr>
          <w:t>https://www.alliedacademies.org/articles/understanding-to-the-shelf-life-and-product-stability-of-foods.html</w:t>
        </w:r>
      </w:hyperlink>
    </w:p>
    <w:p w14:paraId="43D8C042" w14:textId="6BA41504"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w:t>
      </w:r>
      <w:r w:rsidRPr="007804E2">
        <w:rPr>
          <w:rFonts w:ascii="Arial" w:hAnsi="Arial" w:cs="Arial"/>
          <w:noProof/>
        </w:rPr>
        <w:tab/>
      </w:r>
      <w:r w:rsidR="005264F0" w:rsidRPr="005264F0">
        <w:rPr>
          <w:rFonts w:ascii="Arial" w:hAnsi="Arial" w:cs="Arial"/>
          <w:noProof/>
        </w:rPr>
        <w:t xml:space="preserve">Gülçin, İ., Elias, R., Gepdiremen, A., Boyer, L., &amp; Köksal, E. (2006). Antioxidant activity of lignans from fringe tree (Chionanthus virginicus L.). European Food Research and Technology, 223(6), 759–767. </w:t>
      </w:r>
      <w:hyperlink r:id="rId22" w:history="1">
        <w:r w:rsidR="005264F0" w:rsidRPr="00931733">
          <w:rPr>
            <w:rStyle w:val="Hyperlink"/>
            <w:rFonts w:ascii="Arial" w:hAnsi="Arial" w:cs="Arial"/>
            <w:noProof/>
          </w:rPr>
          <w:t>https://doi.org/10.1007/s00217-006-0265-5</w:t>
        </w:r>
      </w:hyperlink>
      <w:r w:rsidR="005264F0">
        <w:rPr>
          <w:rFonts w:ascii="Arial" w:hAnsi="Arial" w:cs="Arial"/>
          <w:noProof/>
        </w:rPr>
        <w:t xml:space="preserve"> </w:t>
      </w:r>
    </w:p>
    <w:p w14:paraId="6D54702D" w14:textId="77777777" w:rsidR="00700295" w:rsidRPr="005264F0" w:rsidRDefault="00700295" w:rsidP="00700295">
      <w:pPr>
        <w:widowControl w:val="0"/>
        <w:autoSpaceDE w:val="0"/>
        <w:autoSpaceDN w:val="0"/>
        <w:adjustRightInd w:val="0"/>
        <w:ind w:left="640" w:hanging="640"/>
        <w:jc w:val="both"/>
        <w:rPr>
          <w:rFonts w:ascii="Arial" w:hAnsi="Arial" w:cs="Arial"/>
          <w:noProof/>
          <w:lang w:val="fr-FR"/>
        </w:rPr>
      </w:pPr>
      <w:r w:rsidRPr="007804E2">
        <w:rPr>
          <w:rFonts w:ascii="Arial" w:hAnsi="Arial" w:cs="Arial"/>
          <w:noProof/>
        </w:rPr>
        <w:t xml:space="preserve">3. </w:t>
      </w:r>
      <w:r w:rsidRPr="007804E2">
        <w:rPr>
          <w:rFonts w:ascii="Arial" w:hAnsi="Arial" w:cs="Arial"/>
          <w:noProof/>
        </w:rPr>
        <w:tab/>
        <w:t xml:space="preserve">Fellows, P. J. (2009). Food processing technology: Principles and practice: Third edition. In </w:t>
      </w:r>
      <w:r w:rsidRPr="007804E2">
        <w:rPr>
          <w:rFonts w:ascii="Arial" w:hAnsi="Arial" w:cs="Arial"/>
          <w:i/>
          <w:iCs/>
          <w:noProof/>
        </w:rPr>
        <w:t>Food Processing Technology: Principles and Practice: Third Edition</w:t>
      </w:r>
      <w:r w:rsidRPr="007804E2">
        <w:rPr>
          <w:rFonts w:ascii="Arial" w:hAnsi="Arial" w:cs="Arial"/>
          <w:noProof/>
        </w:rPr>
        <w:t xml:space="preserve">. Woodhead Publishing. </w:t>
      </w:r>
      <w:hyperlink r:id="rId23" w:history="1">
        <w:r w:rsidRPr="005264F0">
          <w:rPr>
            <w:rStyle w:val="Hyperlink"/>
            <w:rFonts w:ascii="Arial" w:hAnsi="Arial" w:cs="Arial"/>
            <w:noProof/>
            <w:color w:val="auto"/>
            <w:u w:val="none"/>
            <w:lang w:val="fr-FR"/>
          </w:rPr>
          <w:t>https://doi.org/10.1533/9781845696344</w:t>
        </w:r>
      </w:hyperlink>
    </w:p>
    <w:p w14:paraId="5B606422"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5264F0">
        <w:rPr>
          <w:rFonts w:ascii="Arial" w:hAnsi="Arial" w:cs="Arial"/>
          <w:noProof/>
          <w:lang w:val="fr-FR"/>
        </w:rPr>
        <w:t>4.</w:t>
      </w:r>
      <w:r w:rsidRPr="005264F0">
        <w:rPr>
          <w:rFonts w:ascii="Arial" w:hAnsi="Arial" w:cs="Arial"/>
          <w:noProof/>
          <w:lang w:val="fr-FR"/>
        </w:rPr>
        <w:tab/>
        <w:t xml:space="preserve">Boukid, F., Folloni, S., Ranieri, R., &amp; Vittadini, E. (2018). </w:t>
      </w:r>
      <w:r w:rsidRPr="007804E2">
        <w:rPr>
          <w:rFonts w:ascii="Arial" w:hAnsi="Arial" w:cs="Arial"/>
          <w:noProof/>
        </w:rPr>
        <w:t xml:space="preserve">A compendium of wheat germ: Separation, stabilization and food applications. </w:t>
      </w:r>
      <w:r w:rsidRPr="007804E2">
        <w:rPr>
          <w:rFonts w:ascii="Arial" w:hAnsi="Arial" w:cs="Arial"/>
          <w:i/>
          <w:iCs/>
          <w:noProof/>
        </w:rPr>
        <w:t>Trends in Food Science and Technology</w:t>
      </w:r>
      <w:r w:rsidRPr="007804E2">
        <w:rPr>
          <w:rFonts w:ascii="Arial" w:hAnsi="Arial" w:cs="Arial"/>
          <w:noProof/>
        </w:rPr>
        <w:t xml:space="preserve">, </w:t>
      </w:r>
      <w:r w:rsidRPr="007804E2">
        <w:rPr>
          <w:rFonts w:ascii="Arial" w:hAnsi="Arial" w:cs="Arial"/>
          <w:i/>
          <w:iCs/>
          <w:noProof/>
        </w:rPr>
        <w:t>78</w:t>
      </w:r>
      <w:r w:rsidRPr="007804E2">
        <w:rPr>
          <w:rFonts w:ascii="Arial" w:hAnsi="Arial" w:cs="Arial"/>
          <w:noProof/>
        </w:rPr>
        <w:t>, 120–133. https://doi.org/10.1016/j.tifs.2018.06.001</w:t>
      </w:r>
    </w:p>
    <w:p w14:paraId="1BEE5AE0"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5.</w:t>
      </w:r>
      <w:r w:rsidRPr="007804E2">
        <w:rPr>
          <w:rFonts w:ascii="Arial" w:hAnsi="Arial" w:cs="Arial"/>
          <w:noProof/>
        </w:rPr>
        <w:tab/>
        <w:t xml:space="preserve">Sawhney, I. K., Sarkar, B. C., &amp; Patil, G. R. (2011). Moisture sorption characteristics of dried acid casein from buffalo skim milk. </w:t>
      </w:r>
      <w:r w:rsidRPr="007804E2">
        <w:rPr>
          <w:rFonts w:ascii="Arial" w:hAnsi="Arial" w:cs="Arial"/>
          <w:i/>
          <w:iCs/>
          <w:noProof/>
        </w:rPr>
        <w:t>LWT - Food Science and Technology</w:t>
      </w:r>
      <w:r w:rsidRPr="007804E2">
        <w:rPr>
          <w:rFonts w:ascii="Arial" w:hAnsi="Arial" w:cs="Arial"/>
          <w:noProof/>
        </w:rPr>
        <w:t xml:space="preserve">, </w:t>
      </w:r>
      <w:r w:rsidRPr="007804E2">
        <w:rPr>
          <w:rFonts w:ascii="Arial" w:hAnsi="Arial" w:cs="Arial"/>
          <w:i/>
          <w:iCs/>
          <w:noProof/>
        </w:rPr>
        <w:t>44</w:t>
      </w:r>
      <w:r w:rsidRPr="007804E2">
        <w:rPr>
          <w:rFonts w:ascii="Arial" w:hAnsi="Arial" w:cs="Arial"/>
          <w:noProof/>
        </w:rPr>
        <w:t>(2), 502–510. https://doi.org/10.1016/j.lwt.2010.07.009</w:t>
      </w:r>
    </w:p>
    <w:p w14:paraId="2220F3C8"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5264F0">
        <w:rPr>
          <w:rFonts w:ascii="Arial" w:hAnsi="Arial" w:cs="Arial"/>
          <w:noProof/>
          <w:lang w:val="pt-BR"/>
        </w:rPr>
        <w:t>6.</w:t>
      </w:r>
      <w:r w:rsidRPr="005264F0">
        <w:rPr>
          <w:rFonts w:ascii="Arial" w:hAnsi="Arial" w:cs="Arial"/>
          <w:noProof/>
          <w:lang w:val="pt-BR"/>
        </w:rPr>
        <w:tab/>
        <w:t xml:space="preserve">Correia, R., Grace, M. H., Esposito, D., &amp; Lila, M. A. (2017). </w:t>
      </w:r>
      <w:r w:rsidRPr="007804E2">
        <w:rPr>
          <w:rFonts w:ascii="Arial" w:hAnsi="Arial" w:cs="Arial"/>
          <w:noProof/>
        </w:rPr>
        <w:t xml:space="preserve">Wild blueberry polyphenol-protein food ingredients produced by three drying methods: Comparative physico-chemical properties, phytochemical content, and stability during storage. </w:t>
      </w:r>
      <w:r w:rsidRPr="007804E2">
        <w:rPr>
          <w:rFonts w:ascii="Arial" w:hAnsi="Arial" w:cs="Arial"/>
          <w:i/>
          <w:iCs/>
          <w:noProof/>
        </w:rPr>
        <w:t>Food Chemistry</w:t>
      </w:r>
      <w:r w:rsidRPr="007804E2">
        <w:rPr>
          <w:rFonts w:ascii="Arial" w:hAnsi="Arial" w:cs="Arial"/>
          <w:noProof/>
        </w:rPr>
        <w:t xml:space="preserve">, </w:t>
      </w:r>
      <w:r w:rsidRPr="007804E2">
        <w:rPr>
          <w:rFonts w:ascii="Arial" w:hAnsi="Arial" w:cs="Arial"/>
          <w:i/>
          <w:iCs/>
          <w:noProof/>
        </w:rPr>
        <w:t>235</w:t>
      </w:r>
      <w:r w:rsidRPr="007804E2">
        <w:rPr>
          <w:rFonts w:ascii="Arial" w:hAnsi="Arial" w:cs="Arial"/>
          <w:noProof/>
        </w:rPr>
        <w:t xml:space="preserve">, 76–85. </w:t>
      </w:r>
      <w:hyperlink r:id="rId24" w:history="1">
        <w:r w:rsidRPr="00700295">
          <w:rPr>
            <w:rStyle w:val="Hyperlink"/>
            <w:rFonts w:ascii="Arial" w:hAnsi="Arial" w:cs="Arial"/>
            <w:noProof/>
            <w:color w:val="auto"/>
            <w:u w:val="none"/>
          </w:rPr>
          <w:t>https://doi.org/https://doi.org/10.1016/j.foodchem.2017.05.042</w:t>
        </w:r>
      </w:hyperlink>
    </w:p>
    <w:p w14:paraId="6535002B"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7</w:t>
      </w:r>
      <w:r w:rsidRPr="007804E2">
        <w:rPr>
          <w:rFonts w:ascii="Arial" w:hAnsi="Arial" w:cs="Arial"/>
          <w:noProof/>
        </w:rPr>
        <w:tab/>
        <w:t xml:space="preserve">Singh, R. P. (2012). Shelf Life of Foods (Including Food Losses) By R . Paul Singh Distinguished Professor of Food Engineering Department of Biological and Agricultural Engineering Department of Food Science and Technology University of California. </w:t>
      </w:r>
      <w:r w:rsidRPr="007804E2">
        <w:rPr>
          <w:rFonts w:ascii="Arial" w:hAnsi="Arial" w:cs="Arial"/>
          <w:i/>
          <w:iCs/>
          <w:noProof/>
        </w:rPr>
        <w:t>Department of Food Science and Technology, University of California</w:t>
      </w:r>
      <w:r w:rsidRPr="007804E2">
        <w:rPr>
          <w:rFonts w:ascii="Arial" w:hAnsi="Arial" w:cs="Arial"/>
          <w:noProof/>
        </w:rPr>
        <w:t>, 1–8. https://iufost.org/iufostftp/Module1_Chapter1_Shelf_Life_of_Foods.pdf</w:t>
      </w:r>
    </w:p>
    <w:p w14:paraId="3D545A85"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5264F0">
        <w:rPr>
          <w:rFonts w:ascii="Arial" w:hAnsi="Arial" w:cs="Arial"/>
          <w:noProof/>
          <w:lang w:val="pt-BR"/>
        </w:rPr>
        <w:t>8.</w:t>
      </w:r>
      <w:r w:rsidRPr="005264F0">
        <w:rPr>
          <w:rFonts w:ascii="Arial" w:hAnsi="Arial" w:cs="Arial"/>
          <w:noProof/>
          <w:lang w:val="pt-BR"/>
        </w:rPr>
        <w:tab/>
        <w:t xml:space="preserve">Nemes, S. A., Szabo, K., &amp; Vodnar, D. C. (2020). </w:t>
      </w:r>
      <w:r w:rsidRPr="007804E2">
        <w:rPr>
          <w:rFonts w:ascii="Arial" w:hAnsi="Arial" w:cs="Arial"/>
          <w:noProof/>
        </w:rPr>
        <w:t xml:space="preserve">Applicability of agro-industrial by-products in intelligent food packaging. </w:t>
      </w:r>
      <w:r w:rsidRPr="007804E2">
        <w:rPr>
          <w:rFonts w:ascii="Arial" w:hAnsi="Arial" w:cs="Arial"/>
          <w:i/>
          <w:iCs/>
          <w:noProof/>
        </w:rPr>
        <w:t>Coatings,</w:t>
      </w:r>
      <w:r w:rsidRPr="007804E2">
        <w:rPr>
          <w:rFonts w:ascii="Arial" w:hAnsi="Arial" w:cs="Arial"/>
          <w:noProof/>
        </w:rPr>
        <w:t xml:space="preserve"> 10(6), 1–25. https://doi.org/10.3390/COATINGS10060550</w:t>
      </w:r>
    </w:p>
    <w:p w14:paraId="6821858B"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9.</w:t>
      </w:r>
      <w:r w:rsidRPr="007804E2">
        <w:rPr>
          <w:rFonts w:ascii="Arial" w:hAnsi="Arial" w:cs="Arial"/>
          <w:noProof/>
        </w:rPr>
        <w:tab/>
        <w:t xml:space="preserve">Nwadi, O. M. M., Fagbemi, S. A., &amp; Okonkwo, T. M. (2025). Proximate composition and sensory properties of whole-wheat flour and chicken egg-based extruded snacks. </w:t>
      </w:r>
      <w:r w:rsidRPr="007804E2">
        <w:rPr>
          <w:rFonts w:ascii="Arial" w:hAnsi="Arial" w:cs="Arial"/>
          <w:i/>
          <w:iCs/>
          <w:noProof/>
        </w:rPr>
        <w:t>Science World Journal</w:t>
      </w:r>
      <w:r w:rsidRPr="007804E2">
        <w:rPr>
          <w:rFonts w:ascii="Arial" w:hAnsi="Arial" w:cs="Arial"/>
          <w:noProof/>
        </w:rPr>
        <w:t xml:space="preserve">, </w:t>
      </w:r>
      <w:r w:rsidRPr="007804E2">
        <w:rPr>
          <w:rFonts w:ascii="Arial" w:hAnsi="Arial" w:cs="Arial"/>
          <w:i/>
          <w:iCs/>
          <w:noProof/>
        </w:rPr>
        <w:t>20</w:t>
      </w:r>
      <w:r w:rsidRPr="007804E2">
        <w:rPr>
          <w:rFonts w:ascii="Arial" w:hAnsi="Arial" w:cs="Arial"/>
          <w:noProof/>
        </w:rPr>
        <w:t xml:space="preserve">(3), 1278–1282. </w:t>
      </w:r>
      <w:hyperlink r:id="rId25" w:history="1">
        <w:r w:rsidRPr="00700295">
          <w:rPr>
            <w:rStyle w:val="Hyperlink"/>
            <w:rFonts w:ascii="Arial" w:hAnsi="Arial" w:cs="Arial"/>
            <w:noProof/>
            <w:color w:val="auto"/>
            <w:u w:val="none"/>
          </w:rPr>
          <w:t>https://doi.org/10.4314/swj.v20i3.52</w:t>
        </w:r>
      </w:hyperlink>
    </w:p>
    <w:p w14:paraId="646A02C7" w14:textId="43349C9D" w:rsidR="005264F0"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10.</w:t>
      </w:r>
      <w:r w:rsidRPr="007804E2">
        <w:rPr>
          <w:rFonts w:ascii="Arial" w:hAnsi="Arial" w:cs="Arial"/>
          <w:noProof/>
        </w:rPr>
        <w:tab/>
        <w:t xml:space="preserve">AOAC. (2010). </w:t>
      </w:r>
      <w:r w:rsidRPr="007804E2">
        <w:rPr>
          <w:rFonts w:ascii="Arial" w:hAnsi="Arial" w:cs="Arial"/>
          <w:i/>
          <w:iCs/>
          <w:noProof/>
        </w:rPr>
        <w:t>Official methods of analysis. Association of official Analytical chemists. 18th Edition</w:t>
      </w:r>
      <w:r w:rsidRPr="007804E2">
        <w:rPr>
          <w:rFonts w:ascii="Arial" w:hAnsi="Arial" w:cs="Arial"/>
          <w:noProof/>
        </w:rPr>
        <w:t xml:space="preserve">. AOAC International. </w:t>
      </w:r>
      <w:hyperlink r:id="rId26" w:history="1">
        <w:r w:rsidR="005264F0" w:rsidRPr="00931733">
          <w:rPr>
            <w:rStyle w:val="Hyperlink"/>
            <w:rFonts w:ascii="Arial" w:hAnsi="Arial" w:cs="Arial"/>
            <w:noProof/>
          </w:rPr>
          <w:t>https://www.worldcat.org/title/official-methods-of-analysis-of-aoac-international/oclc/649275444</w:t>
        </w:r>
      </w:hyperlink>
    </w:p>
    <w:p w14:paraId="34F3DDA9" w14:textId="18D54DD1"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11.</w:t>
      </w:r>
      <w:r w:rsidRPr="007804E2">
        <w:rPr>
          <w:rFonts w:ascii="Arial" w:hAnsi="Arial" w:cs="Arial"/>
          <w:noProof/>
        </w:rPr>
        <w:tab/>
        <w:t xml:space="preserve">Kirk, R. S., &amp; Sawyer, R. (1991). Pearson’s composition and analysis of foods 9th Edition. </w:t>
      </w:r>
      <w:r w:rsidRPr="007804E2">
        <w:rPr>
          <w:rFonts w:ascii="Arial" w:hAnsi="Arial" w:cs="Arial"/>
          <w:i/>
          <w:iCs/>
          <w:noProof/>
        </w:rPr>
        <w:t>Longman Scientific Publisher, London</w:t>
      </w:r>
      <w:r w:rsidRPr="007804E2">
        <w:rPr>
          <w:rFonts w:ascii="Arial" w:hAnsi="Arial" w:cs="Arial"/>
          <w:noProof/>
        </w:rPr>
        <w:t>, 537.</w:t>
      </w:r>
      <w:r w:rsidR="005264F0" w:rsidRPr="005264F0">
        <w:t xml:space="preserve"> </w:t>
      </w:r>
      <w:hyperlink r:id="rId27" w:history="1">
        <w:r w:rsidR="005264F0" w:rsidRPr="00931733">
          <w:rPr>
            <w:rStyle w:val="Hyperlink"/>
            <w:rFonts w:ascii="Arial" w:hAnsi="Arial" w:cs="Arial"/>
            <w:noProof/>
          </w:rPr>
          <w:t>https://www.cabidigitallibrary.org/doi/10.1079/CABICOMPENDIUM_19931459518</w:t>
        </w:r>
      </w:hyperlink>
      <w:r w:rsidR="005264F0">
        <w:rPr>
          <w:rFonts w:ascii="Arial" w:hAnsi="Arial" w:cs="Arial"/>
          <w:noProof/>
        </w:rPr>
        <w:t xml:space="preserve"> </w:t>
      </w:r>
    </w:p>
    <w:p w14:paraId="0A8B7D35" w14:textId="77777777" w:rsidR="00700295" w:rsidRPr="00700295"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12.</w:t>
      </w:r>
      <w:r w:rsidRPr="007804E2">
        <w:rPr>
          <w:rFonts w:ascii="Arial" w:hAnsi="Arial" w:cs="Arial"/>
          <w:noProof/>
        </w:rPr>
        <w:tab/>
        <w:t xml:space="preserve">Boczek, L. A., Rice, E. W., &amp; Johnson, C. H. (2014). Total Viable Counts: Spread Plate Technique. In </w:t>
      </w:r>
      <w:r w:rsidRPr="007804E2">
        <w:rPr>
          <w:rFonts w:ascii="Arial" w:hAnsi="Arial" w:cs="Arial"/>
          <w:i/>
          <w:iCs/>
          <w:noProof/>
        </w:rPr>
        <w:t>Encyclopedia of Food Microbiology: Second Edition</w:t>
      </w:r>
      <w:r w:rsidRPr="007804E2">
        <w:rPr>
          <w:rFonts w:ascii="Arial" w:hAnsi="Arial" w:cs="Arial"/>
          <w:noProof/>
        </w:rPr>
        <w:t xml:space="preserve"> (Second Edi, Vol. 3, Issue 2005). Elsevier</w:t>
      </w:r>
      <w:r w:rsidRPr="00700295">
        <w:rPr>
          <w:rFonts w:ascii="Arial" w:hAnsi="Arial" w:cs="Arial"/>
          <w:noProof/>
        </w:rPr>
        <w:t xml:space="preserve">. </w:t>
      </w:r>
      <w:hyperlink r:id="rId28" w:history="1">
        <w:r w:rsidRPr="00700295">
          <w:rPr>
            <w:rStyle w:val="Hyperlink"/>
            <w:rFonts w:ascii="Arial" w:hAnsi="Arial" w:cs="Arial"/>
            <w:noProof/>
            <w:color w:val="auto"/>
            <w:u w:val="none"/>
          </w:rPr>
          <w:t>https://doi.org/10.1016/B978-0-12-384730-0.00331-1</w:t>
        </w:r>
      </w:hyperlink>
    </w:p>
    <w:p w14:paraId="244F0172"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13.</w:t>
      </w:r>
      <w:r w:rsidRPr="007804E2">
        <w:rPr>
          <w:rFonts w:ascii="Arial" w:hAnsi="Arial" w:cs="Arial"/>
          <w:noProof/>
        </w:rPr>
        <w:tab/>
        <w:t xml:space="preserve">Katase, M., &amp; Tsumura, K. (2011). Enumeration of micro-organisms in processed soy products with an automated most probable number method compared with standard plate method. </w:t>
      </w:r>
      <w:r w:rsidRPr="007804E2">
        <w:rPr>
          <w:rFonts w:ascii="Arial" w:hAnsi="Arial" w:cs="Arial"/>
          <w:i/>
          <w:iCs/>
          <w:noProof/>
        </w:rPr>
        <w:t>Letters in Applied Microbiology</w:t>
      </w:r>
      <w:r w:rsidRPr="007804E2">
        <w:rPr>
          <w:rFonts w:ascii="Arial" w:hAnsi="Arial" w:cs="Arial"/>
          <w:noProof/>
        </w:rPr>
        <w:t xml:space="preserve">, </w:t>
      </w:r>
      <w:r w:rsidRPr="007804E2">
        <w:rPr>
          <w:rFonts w:ascii="Arial" w:hAnsi="Arial" w:cs="Arial"/>
          <w:i/>
          <w:iCs/>
          <w:noProof/>
        </w:rPr>
        <w:t>53</w:t>
      </w:r>
      <w:r w:rsidRPr="007804E2">
        <w:rPr>
          <w:rFonts w:ascii="Arial" w:hAnsi="Arial" w:cs="Arial"/>
          <w:noProof/>
        </w:rPr>
        <w:t>(5), 539–545. https://doi.org/10.1111/j.1472-765X.2011.03143.x</w:t>
      </w:r>
    </w:p>
    <w:p w14:paraId="05F725D2"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lastRenderedPageBreak/>
        <w:t>14.</w:t>
      </w:r>
      <w:r w:rsidRPr="007804E2">
        <w:rPr>
          <w:rFonts w:ascii="Arial" w:hAnsi="Arial" w:cs="Arial"/>
          <w:noProof/>
        </w:rPr>
        <w:tab/>
        <w:t xml:space="preserve">Huang, Y., Zhang, K., Yang, S., &amp; Jin, Y. (2013). A method to measure humidity based on dry-bulb and wet-bulb temperatures. </w:t>
      </w:r>
      <w:r w:rsidRPr="007804E2">
        <w:rPr>
          <w:rFonts w:ascii="Arial" w:hAnsi="Arial" w:cs="Arial"/>
          <w:i/>
          <w:iCs/>
          <w:noProof/>
        </w:rPr>
        <w:t>Research Journal of Applied Sciences, Engineering and Technology</w:t>
      </w:r>
      <w:r w:rsidRPr="007804E2">
        <w:rPr>
          <w:rFonts w:ascii="Arial" w:hAnsi="Arial" w:cs="Arial"/>
          <w:noProof/>
        </w:rPr>
        <w:t xml:space="preserve">, </w:t>
      </w:r>
      <w:r w:rsidRPr="007804E2">
        <w:rPr>
          <w:rFonts w:ascii="Arial" w:hAnsi="Arial" w:cs="Arial"/>
          <w:i/>
          <w:iCs/>
          <w:noProof/>
        </w:rPr>
        <w:t>6</w:t>
      </w:r>
      <w:r w:rsidRPr="007804E2">
        <w:rPr>
          <w:rFonts w:ascii="Arial" w:hAnsi="Arial" w:cs="Arial"/>
          <w:noProof/>
        </w:rPr>
        <w:t>(16), 2984–2987. https://doi.org/10.19026/rjaset.6.3682</w:t>
      </w:r>
    </w:p>
    <w:p w14:paraId="75728DA0"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15.</w:t>
      </w:r>
      <w:r w:rsidRPr="007804E2">
        <w:rPr>
          <w:rFonts w:ascii="Arial" w:hAnsi="Arial" w:cs="Arial"/>
          <w:noProof/>
        </w:rPr>
        <w:tab/>
        <w:t xml:space="preserve">Awolu, O. O. (2018). Rheological Evaluation of Cocoyam-Bambara Groundnut-Xanthan Gum Composite Flour Obtained from the Optimization of Its Chemical Composition and Functional Properties. </w:t>
      </w:r>
      <w:r w:rsidRPr="007804E2">
        <w:rPr>
          <w:rFonts w:ascii="Arial" w:hAnsi="Arial" w:cs="Arial"/>
          <w:i/>
          <w:iCs/>
          <w:noProof/>
        </w:rPr>
        <w:t>Rheology</w:t>
      </w:r>
      <w:r w:rsidRPr="007804E2">
        <w:rPr>
          <w:rFonts w:ascii="Arial" w:hAnsi="Arial" w:cs="Arial"/>
          <w:noProof/>
        </w:rPr>
        <w:t xml:space="preserve">, </w:t>
      </w:r>
      <w:r w:rsidRPr="007804E2">
        <w:rPr>
          <w:rFonts w:ascii="Arial" w:hAnsi="Arial" w:cs="Arial"/>
          <w:i/>
          <w:iCs/>
          <w:noProof/>
        </w:rPr>
        <w:t>2</w:t>
      </w:r>
      <w:r w:rsidRPr="007804E2">
        <w:rPr>
          <w:rFonts w:ascii="Arial" w:hAnsi="Arial" w:cs="Arial"/>
          <w:noProof/>
        </w:rPr>
        <w:t>(1), 2–9. https://www.omicsonline.org/open-access/rheological-evaluation-of-cocoyambambara-groundnutxanthangum-composite-flour-obtained-from-the-optimization-of-its-chemicalcomposi.pdf</w:t>
      </w:r>
    </w:p>
    <w:p w14:paraId="46B03700"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16.</w:t>
      </w:r>
      <w:r w:rsidRPr="007804E2">
        <w:rPr>
          <w:rFonts w:ascii="Arial" w:hAnsi="Arial" w:cs="Arial"/>
          <w:noProof/>
        </w:rPr>
        <w:tab/>
        <w:t xml:space="preserve">Nwadi, O. M. M., &amp; Okonkwo, T. M. (2021). </w:t>
      </w:r>
      <w:r w:rsidRPr="007804E2">
        <w:rPr>
          <w:rFonts w:ascii="Arial" w:hAnsi="Arial" w:cs="Arial"/>
          <w:i/>
          <w:iCs/>
          <w:noProof/>
        </w:rPr>
        <w:t>Production, evaluation of quality characteristics and storage stability of extruded snacks from blends of whole wheat flour and chicken egg</w:t>
      </w:r>
      <w:r w:rsidRPr="007804E2">
        <w:rPr>
          <w:rFonts w:ascii="Arial" w:hAnsi="Arial" w:cs="Arial"/>
          <w:noProof/>
        </w:rPr>
        <w:t>. https://doi.org/10.13140/RG.2.2.23390.36163</w:t>
      </w:r>
    </w:p>
    <w:p w14:paraId="713AC8D9" w14:textId="1C3AC48D"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17.</w:t>
      </w:r>
      <w:r w:rsidRPr="007804E2">
        <w:rPr>
          <w:rFonts w:ascii="Arial" w:hAnsi="Arial" w:cs="Arial"/>
          <w:noProof/>
        </w:rPr>
        <w:tab/>
        <w:t xml:space="preserve">Leistner, L., &amp; Rodel, W. (1975). The significance of water activity for microorganisms in meats. In R. B. Duckworth (Ed.), </w:t>
      </w:r>
      <w:r w:rsidRPr="007804E2">
        <w:rPr>
          <w:rFonts w:ascii="Arial" w:hAnsi="Arial" w:cs="Arial"/>
          <w:i/>
          <w:iCs/>
          <w:noProof/>
        </w:rPr>
        <w:t>Water Relations of Foods</w:t>
      </w:r>
      <w:r w:rsidRPr="007804E2">
        <w:rPr>
          <w:rFonts w:ascii="Arial" w:hAnsi="Arial" w:cs="Arial"/>
          <w:noProof/>
        </w:rPr>
        <w:t xml:space="preserve"> (pp. 309–323). Academic Press, London.</w:t>
      </w:r>
      <w:r w:rsidR="005264F0" w:rsidRPr="005264F0">
        <w:t xml:space="preserve"> </w:t>
      </w:r>
      <w:hyperlink r:id="rId29" w:history="1">
        <w:r w:rsidR="005264F0" w:rsidRPr="00931733">
          <w:rPr>
            <w:rStyle w:val="Hyperlink"/>
            <w:rFonts w:ascii="Arial" w:hAnsi="Arial" w:cs="Arial"/>
            <w:noProof/>
          </w:rPr>
          <w:t>https://doi.org/10.1016/B978-0-12-223150-6.50022-5</w:t>
        </w:r>
      </w:hyperlink>
      <w:r w:rsidR="005264F0">
        <w:rPr>
          <w:rFonts w:ascii="Arial" w:hAnsi="Arial" w:cs="Arial"/>
          <w:noProof/>
        </w:rPr>
        <w:t xml:space="preserve"> </w:t>
      </w:r>
    </w:p>
    <w:p w14:paraId="77382277" w14:textId="6BCEF593"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18.</w:t>
      </w:r>
      <w:r w:rsidRPr="007804E2">
        <w:rPr>
          <w:rFonts w:ascii="Arial" w:hAnsi="Arial" w:cs="Arial"/>
          <w:noProof/>
        </w:rPr>
        <w:tab/>
        <w:t xml:space="preserve">Pitt, J. I. (1975). Xerophilic fungi and spoilage of foods of plant origin. In R. B. Duckworth (Ed.), </w:t>
      </w:r>
      <w:r w:rsidRPr="007804E2">
        <w:rPr>
          <w:rFonts w:ascii="Arial" w:hAnsi="Arial" w:cs="Arial"/>
          <w:i/>
          <w:iCs/>
          <w:noProof/>
        </w:rPr>
        <w:t>Water Relations of Foods</w:t>
      </w:r>
      <w:r w:rsidRPr="007804E2">
        <w:rPr>
          <w:rFonts w:ascii="Arial" w:hAnsi="Arial" w:cs="Arial"/>
          <w:noProof/>
        </w:rPr>
        <w:t xml:space="preserve"> (pp. 273–308). Academic Press, New York.</w:t>
      </w:r>
      <w:r w:rsidR="005264F0" w:rsidRPr="005264F0">
        <w:rPr>
          <w:rFonts w:ascii="Arial" w:hAnsi="Arial" w:cs="Arial"/>
          <w:noProof/>
        </w:rPr>
        <w:t xml:space="preserve"> </w:t>
      </w:r>
      <w:hyperlink r:id="rId30" w:history="1">
        <w:r w:rsidR="005264F0" w:rsidRPr="00931733">
          <w:rPr>
            <w:rStyle w:val="Hyperlink"/>
            <w:rFonts w:ascii="Arial" w:hAnsi="Arial" w:cs="Arial"/>
            <w:noProof/>
          </w:rPr>
          <w:t>https://doi.org/10.1016/b978-0-12-223150-6.50021-3</w:t>
        </w:r>
      </w:hyperlink>
      <w:r w:rsidR="005264F0">
        <w:rPr>
          <w:rFonts w:ascii="Arial" w:hAnsi="Arial" w:cs="Arial"/>
          <w:noProof/>
        </w:rPr>
        <w:t xml:space="preserve"> </w:t>
      </w:r>
    </w:p>
    <w:p w14:paraId="3F8F3654" w14:textId="5A45766E"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19.</w:t>
      </w:r>
      <w:r w:rsidRPr="007804E2">
        <w:rPr>
          <w:rFonts w:ascii="Arial" w:hAnsi="Arial" w:cs="Arial"/>
          <w:noProof/>
        </w:rPr>
        <w:tab/>
      </w:r>
      <w:r w:rsidR="005264F0" w:rsidRPr="005264F0">
        <w:rPr>
          <w:rFonts w:ascii="Arial" w:hAnsi="Arial" w:cs="Arial"/>
          <w:noProof/>
        </w:rPr>
        <w:t xml:space="preserve">Reitznerová, A., Šuleková, M., Nagy, J., Marcinčák, S., Semjon, B., Čertík, M., &amp; Klempová, T. (2017). Lipid peroxidation process in meat and meat products: A comparison study of malondialdehyde determination between modified 2-thiobarbituric acid spectrophotometric method and reverse-phase high-performance liquid chromatography. Molecules, 22(11), 1988. </w:t>
      </w:r>
      <w:hyperlink r:id="rId31" w:history="1">
        <w:r w:rsidR="005264F0" w:rsidRPr="00931733">
          <w:rPr>
            <w:rStyle w:val="Hyperlink"/>
            <w:rFonts w:ascii="Arial" w:hAnsi="Arial" w:cs="Arial"/>
            <w:noProof/>
          </w:rPr>
          <w:t>https://doi.org/10.3390/molecules22111988</w:t>
        </w:r>
      </w:hyperlink>
      <w:r w:rsidR="005264F0">
        <w:rPr>
          <w:rFonts w:ascii="Arial" w:hAnsi="Arial" w:cs="Arial"/>
          <w:noProof/>
        </w:rPr>
        <w:t xml:space="preserve"> </w:t>
      </w:r>
    </w:p>
    <w:p w14:paraId="7423FB2C"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20.</w:t>
      </w:r>
      <w:r w:rsidRPr="007804E2">
        <w:rPr>
          <w:rFonts w:ascii="Arial" w:hAnsi="Arial" w:cs="Arial"/>
          <w:noProof/>
        </w:rPr>
        <w:tab/>
        <w:t xml:space="preserve">Okolie, N. P., Akioyamen, M. O., Okpoba, N., &amp; Okonkwo, C. (2009). Malondialdehyde levels of frozen fish, chicken and turkey on sale in Benin City markets. </w:t>
      </w:r>
      <w:r w:rsidRPr="007804E2">
        <w:rPr>
          <w:rFonts w:ascii="Arial" w:hAnsi="Arial" w:cs="Arial"/>
          <w:i/>
          <w:iCs/>
          <w:noProof/>
        </w:rPr>
        <w:t>African Journal of Biotechnology</w:t>
      </w:r>
      <w:r w:rsidRPr="007804E2">
        <w:rPr>
          <w:rFonts w:ascii="Arial" w:hAnsi="Arial" w:cs="Arial"/>
          <w:noProof/>
        </w:rPr>
        <w:t xml:space="preserve">, </w:t>
      </w:r>
      <w:r w:rsidRPr="007804E2">
        <w:rPr>
          <w:rFonts w:ascii="Arial" w:hAnsi="Arial" w:cs="Arial"/>
          <w:i/>
          <w:iCs/>
          <w:noProof/>
        </w:rPr>
        <w:t>8</w:t>
      </w:r>
      <w:r w:rsidRPr="007804E2">
        <w:rPr>
          <w:rFonts w:ascii="Arial" w:hAnsi="Arial" w:cs="Arial"/>
          <w:noProof/>
        </w:rPr>
        <w:t>(23), 6638–6640. https://doi.org/10.5897/AJB2009.000-9504</w:t>
      </w:r>
    </w:p>
    <w:p w14:paraId="2367ABD7" w14:textId="2E26F272"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21.</w:t>
      </w:r>
      <w:r w:rsidRPr="007804E2">
        <w:rPr>
          <w:rFonts w:ascii="Arial" w:hAnsi="Arial" w:cs="Arial"/>
          <w:noProof/>
        </w:rPr>
        <w:tab/>
        <w:t xml:space="preserve">Oparaku, N. F., Mgbenka, B. O., &amp; Eyo, J. E. (2010). Proximate and Organoleptic Characteristics of Sun and Solar Dried Fish. </w:t>
      </w:r>
      <w:r w:rsidRPr="007804E2">
        <w:rPr>
          <w:rFonts w:ascii="Arial" w:hAnsi="Arial" w:cs="Arial"/>
          <w:i/>
          <w:iCs/>
          <w:noProof/>
        </w:rPr>
        <w:t>Animal Research International</w:t>
      </w:r>
      <w:r w:rsidRPr="007804E2">
        <w:rPr>
          <w:rFonts w:ascii="Arial" w:hAnsi="Arial" w:cs="Arial"/>
          <w:noProof/>
        </w:rPr>
        <w:t xml:space="preserve">, </w:t>
      </w:r>
      <w:r w:rsidRPr="007804E2">
        <w:rPr>
          <w:rFonts w:ascii="Arial" w:hAnsi="Arial" w:cs="Arial"/>
          <w:i/>
          <w:iCs/>
          <w:noProof/>
        </w:rPr>
        <w:t>7</w:t>
      </w:r>
      <w:r w:rsidRPr="007804E2">
        <w:rPr>
          <w:rFonts w:ascii="Arial" w:hAnsi="Arial" w:cs="Arial"/>
          <w:noProof/>
        </w:rPr>
        <w:t xml:space="preserve">(2), 1169 – 1175. </w:t>
      </w:r>
      <w:hyperlink r:id="rId32" w:history="1">
        <w:r w:rsidR="005264F0" w:rsidRPr="00931733">
          <w:rPr>
            <w:rStyle w:val="Hyperlink"/>
            <w:rFonts w:ascii="Arial" w:hAnsi="Arial" w:cs="Arial"/>
            <w:noProof/>
          </w:rPr>
          <w:t>https://www.zoo-unn.org</w:t>
        </w:r>
      </w:hyperlink>
      <w:r w:rsidR="005264F0">
        <w:rPr>
          <w:rFonts w:ascii="Arial" w:hAnsi="Arial" w:cs="Arial"/>
          <w:noProof/>
        </w:rPr>
        <w:t xml:space="preserve"> </w:t>
      </w:r>
    </w:p>
    <w:p w14:paraId="3DBDC9E9" w14:textId="5C89D06E" w:rsidR="005264F0"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22.</w:t>
      </w:r>
      <w:r w:rsidRPr="007804E2">
        <w:rPr>
          <w:rFonts w:ascii="Arial" w:hAnsi="Arial" w:cs="Arial"/>
          <w:noProof/>
        </w:rPr>
        <w:tab/>
      </w:r>
      <w:r w:rsidR="005264F0" w:rsidRPr="005264F0">
        <w:rPr>
          <w:rFonts w:ascii="Arial" w:hAnsi="Arial" w:cs="Arial"/>
          <w:noProof/>
        </w:rPr>
        <w:t xml:space="preserve">Akpe, A. R., Usuoge, P. O. A., Enabulele, O. I., Esumeh, F. I., Obiazi, H. A., Amhanre, I. N., &amp; Omoigberale, O. M. (2010). Bacteriological and physico-chemical quality of wheaten white bread flour made for Nigerian market. Pakistan Journal of Nutrition, 9(11), 1078–1083. </w:t>
      </w:r>
      <w:hyperlink r:id="rId33" w:history="1">
        <w:r w:rsidR="005264F0" w:rsidRPr="00931733">
          <w:rPr>
            <w:rStyle w:val="Hyperlink"/>
            <w:rFonts w:ascii="Arial" w:hAnsi="Arial" w:cs="Arial"/>
            <w:noProof/>
          </w:rPr>
          <w:t>https://doi.org/10.3923/pjn.2010.1078.1083</w:t>
        </w:r>
      </w:hyperlink>
    </w:p>
    <w:p w14:paraId="12CF2737" w14:textId="68E00CA5"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23.</w:t>
      </w:r>
      <w:r w:rsidRPr="007804E2">
        <w:rPr>
          <w:rFonts w:ascii="Arial" w:hAnsi="Arial" w:cs="Arial"/>
          <w:noProof/>
        </w:rPr>
        <w:tab/>
      </w:r>
      <w:r w:rsidR="005264F0" w:rsidRPr="005264F0">
        <w:rPr>
          <w:rFonts w:ascii="Arial" w:hAnsi="Arial" w:cs="Arial"/>
          <w:noProof/>
        </w:rPr>
        <w:t xml:space="preserve">Bulut, S., Waites, W. M., &amp; Mitchell, J. R. (1999). Effects of combined shear and thermal forces on destruction of Microbacterium lacticum. Applied and Environmental Microbiology </w:t>
      </w:r>
      <w:hyperlink r:id="rId34" w:history="1">
        <w:r w:rsidR="005264F0" w:rsidRPr="00931733">
          <w:rPr>
            <w:rStyle w:val="Hyperlink"/>
            <w:rFonts w:ascii="Arial" w:hAnsi="Arial" w:cs="Arial"/>
            <w:noProof/>
          </w:rPr>
          <w:t>https://doi.org/10.1128/AEM.65.10.4464-4469.1999</w:t>
        </w:r>
      </w:hyperlink>
      <w:r w:rsidR="005264F0">
        <w:rPr>
          <w:rFonts w:ascii="Arial" w:hAnsi="Arial" w:cs="Arial"/>
          <w:noProof/>
        </w:rPr>
        <w:t xml:space="preserve"> </w:t>
      </w:r>
    </w:p>
    <w:p w14:paraId="3020194F"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24.</w:t>
      </w:r>
      <w:r w:rsidRPr="007804E2">
        <w:rPr>
          <w:rFonts w:ascii="Arial" w:hAnsi="Arial" w:cs="Arial"/>
          <w:noProof/>
        </w:rPr>
        <w:tab/>
        <w:t xml:space="preserve">Obaroakpo, J., Iwanegbe, I., &amp; Ojokoh, A. (2017). The Effect of Fermentation and Extrusion on the Microbiological Composition of Millet and Defatted Soybean Blends. </w:t>
      </w:r>
      <w:r w:rsidRPr="007804E2">
        <w:rPr>
          <w:rFonts w:ascii="Arial" w:hAnsi="Arial" w:cs="Arial"/>
          <w:i/>
          <w:iCs/>
          <w:noProof/>
        </w:rPr>
        <w:t>Journal of Advances in Microbiology</w:t>
      </w:r>
      <w:r w:rsidRPr="007804E2">
        <w:rPr>
          <w:rFonts w:ascii="Arial" w:hAnsi="Arial" w:cs="Arial"/>
          <w:noProof/>
        </w:rPr>
        <w:t xml:space="preserve">, </w:t>
      </w:r>
      <w:r w:rsidRPr="007804E2">
        <w:rPr>
          <w:rFonts w:ascii="Arial" w:hAnsi="Arial" w:cs="Arial"/>
          <w:i/>
          <w:iCs/>
          <w:noProof/>
        </w:rPr>
        <w:t>2</w:t>
      </w:r>
      <w:r w:rsidRPr="007804E2">
        <w:rPr>
          <w:rFonts w:ascii="Arial" w:hAnsi="Arial" w:cs="Arial"/>
          <w:noProof/>
        </w:rPr>
        <w:t xml:space="preserve">(3), 1–10. </w:t>
      </w:r>
      <w:hyperlink r:id="rId35" w:history="1">
        <w:r w:rsidRPr="00700295">
          <w:rPr>
            <w:rStyle w:val="Hyperlink"/>
            <w:rFonts w:ascii="Arial" w:hAnsi="Arial" w:cs="Arial"/>
            <w:noProof/>
            <w:color w:val="auto"/>
            <w:u w:val="none"/>
          </w:rPr>
          <w:t>https://doi.org/10.9734/jamb/2017/30966</w:t>
        </w:r>
      </w:hyperlink>
    </w:p>
    <w:p w14:paraId="5A77CB9B"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25.</w:t>
      </w:r>
      <w:r w:rsidRPr="007804E2">
        <w:rPr>
          <w:rFonts w:ascii="Arial" w:hAnsi="Arial" w:cs="Arial"/>
          <w:noProof/>
        </w:rPr>
        <w:tab/>
        <w:t xml:space="preserve">Likimani, T. A., &amp; Sofos, J. N. (1990). Bacterial spore injury during extrusion cooking of corn/soybean mixtures. </w:t>
      </w:r>
      <w:r w:rsidRPr="007804E2">
        <w:rPr>
          <w:rFonts w:ascii="Arial" w:hAnsi="Arial" w:cs="Arial"/>
          <w:i/>
          <w:iCs/>
          <w:noProof/>
        </w:rPr>
        <w:t>International Journal of Food Microbiology</w:t>
      </w:r>
      <w:r w:rsidRPr="007804E2">
        <w:rPr>
          <w:rFonts w:ascii="Arial" w:hAnsi="Arial" w:cs="Arial"/>
          <w:noProof/>
        </w:rPr>
        <w:t xml:space="preserve">, </w:t>
      </w:r>
      <w:r w:rsidRPr="007804E2">
        <w:rPr>
          <w:rFonts w:ascii="Arial" w:hAnsi="Arial" w:cs="Arial"/>
          <w:i/>
          <w:iCs/>
          <w:noProof/>
        </w:rPr>
        <w:t>11</w:t>
      </w:r>
      <w:r w:rsidRPr="007804E2">
        <w:rPr>
          <w:rFonts w:ascii="Arial" w:hAnsi="Arial" w:cs="Arial"/>
          <w:noProof/>
        </w:rPr>
        <w:t>(3), 243–249. https://doi.org/https://doi.org/10.1016/0168-1605(90)90017-Y</w:t>
      </w:r>
    </w:p>
    <w:p w14:paraId="40CAE654" w14:textId="77777777" w:rsidR="00B01FCD" w:rsidRPr="00FB3A86" w:rsidRDefault="00B01FCD" w:rsidP="00441B6F">
      <w:pPr>
        <w:pStyle w:val="Appendix"/>
        <w:spacing w:after="0"/>
        <w:jc w:val="both"/>
        <w:rPr>
          <w:rFonts w:ascii="Arial" w:hAnsi="Arial" w:cs="Arial"/>
          <w:b w:val="0"/>
        </w:rPr>
      </w:pPr>
    </w:p>
    <w:sectPr w:rsidR="00B01FCD" w:rsidRPr="00FB3A86" w:rsidSect="001F7595">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6-01-01T13:48:00Z" w:initials="U">
    <w:p w14:paraId="596938DD" w14:textId="77777777" w:rsidR="00815EBF" w:rsidRDefault="00815EBF">
      <w:pPr>
        <w:pStyle w:val="CommentText"/>
      </w:pPr>
      <w:r>
        <w:rPr>
          <w:rStyle w:val="CommentReference"/>
        </w:rPr>
        <w:annotationRef/>
      </w:r>
      <w:r>
        <w:t>Re-phrase</w:t>
      </w:r>
      <w:r w:rsidR="008F21FE">
        <w:t>. The abstract needs revision for improved clarity and understanding</w:t>
      </w:r>
    </w:p>
    <w:p w14:paraId="3F987A08" w14:textId="77777777" w:rsidR="008F21FE" w:rsidRDefault="008F21FE">
      <w:pPr>
        <w:pStyle w:val="CommentText"/>
      </w:pPr>
      <w:r>
        <w:t xml:space="preserve">Whole wheat flour was treated with whole egg; egg white and egg yolk (3 treatments). After extrusion, the samples were storred at room temperature (give value) and at 37oC for 12 weeks+ the fresh sample. </w:t>
      </w:r>
    </w:p>
    <w:p w14:paraId="7C1634EE" w14:textId="18B5C1FA" w:rsidR="008F21FE" w:rsidRDefault="008F21FE">
      <w:pPr>
        <w:pStyle w:val="CommentText"/>
      </w:pPr>
      <w:r>
        <w:t>The major quality changes in the samples can then be compared</w:t>
      </w:r>
    </w:p>
  </w:comment>
  <w:comment w:id="1" w:author="USER" w:date="2026-01-01T14:21:00Z" w:initials="U">
    <w:p w14:paraId="2E0CEE64" w14:textId="3D1FBE84" w:rsidR="00533AA6" w:rsidRDefault="00533AA6">
      <w:pPr>
        <w:pStyle w:val="CommentText"/>
      </w:pPr>
      <w:r>
        <w:rPr>
          <w:rStyle w:val="CommentReference"/>
        </w:rPr>
        <w:annotationRef/>
      </w:r>
      <w:r>
        <w:t>This paragragh is hanging. What arethe factors that indicate spoilage in such food products?</w:t>
      </w:r>
    </w:p>
  </w:comment>
  <w:comment w:id="2" w:author="USER" w:date="2026-01-01T14:44:00Z" w:initials="U">
    <w:p w14:paraId="05281638" w14:textId="20561DB7" w:rsidR="001D68D0" w:rsidRDefault="001D68D0">
      <w:pPr>
        <w:pStyle w:val="CommentText"/>
      </w:pPr>
      <w:r>
        <w:rPr>
          <w:rStyle w:val="CommentReference"/>
        </w:rPr>
        <w:annotationRef/>
      </w:r>
      <w:r>
        <w:t>delete</w:t>
      </w:r>
    </w:p>
  </w:comment>
  <w:comment w:id="3" w:author="USER" w:date="2026-01-01T14:45:00Z" w:initials="U">
    <w:p w14:paraId="22BEBEB0" w14:textId="474ACABA" w:rsidR="001D68D0" w:rsidRDefault="001D68D0">
      <w:pPr>
        <w:pStyle w:val="CommentText"/>
      </w:pPr>
      <w:r>
        <w:rPr>
          <w:rStyle w:val="CommentReference"/>
        </w:rPr>
        <w:annotationRef/>
      </w:r>
      <w:r>
        <w:t>inherent or extrinsic . You can the list the inherent factors and the extrinsic factors</w:t>
      </w:r>
    </w:p>
  </w:comment>
  <w:comment w:id="4" w:author="USER" w:date="2026-01-01T15:37:00Z" w:initials="U">
    <w:p w14:paraId="5B0A510E" w14:textId="6D8B58B2" w:rsidR="00635CC3" w:rsidRDefault="00635CC3">
      <w:pPr>
        <w:pStyle w:val="CommentText"/>
      </w:pPr>
      <w:r>
        <w:rPr>
          <w:rStyle w:val="CommentReference"/>
        </w:rPr>
        <w:annotationRef/>
      </w:r>
      <w:r>
        <w:t>Why did you not monitor all the parameters for 12 weeks? Why 10 weeks and 12 weeks?</w:t>
      </w:r>
    </w:p>
  </w:comment>
  <w:comment w:id="5" w:author="USER" w:date="2026-01-01T15:45:00Z" w:initials="U">
    <w:p w14:paraId="79EE8A08" w14:textId="163B712D" w:rsidR="007F4FFA" w:rsidRDefault="007F4FFA">
      <w:pPr>
        <w:pStyle w:val="CommentText"/>
      </w:pPr>
      <w:r>
        <w:rPr>
          <w:rStyle w:val="CommentReference"/>
        </w:rPr>
        <w:annotationRef/>
      </w:r>
      <w:r>
        <w:t>Consider organizing your paragraphs properly</w:t>
      </w:r>
    </w:p>
  </w:comment>
  <w:comment w:id="6" w:author="USER" w:date="2026-01-01T15:52:00Z" w:initials="U">
    <w:p w14:paraId="182CD9DB" w14:textId="20FAE52D" w:rsidR="00EA4CB6" w:rsidRDefault="00EA4CB6">
      <w:pPr>
        <w:pStyle w:val="CommentText"/>
      </w:pPr>
      <w:r>
        <w:rPr>
          <w:rStyle w:val="CommentReference"/>
        </w:rPr>
        <w:annotationRef/>
      </w:r>
      <w:r>
        <w:t xml:space="preserve">?? </w:t>
      </w:r>
    </w:p>
  </w:comment>
  <w:comment w:id="7" w:author="USER" w:date="2026-01-01T15:54:00Z" w:initials="U">
    <w:p w14:paraId="5436B33B" w14:textId="14A4DE21" w:rsidR="00EA4CB6" w:rsidRDefault="00EA4CB6">
      <w:pPr>
        <w:pStyle w:val="CommentText"/>
      </w:pPr>
      <w:r>
        <w:rPr>
          <w:rStyle w:val="CommentReference"/>
        </w:rPr>
        <w:annotationRef/>
      </w:r>
      <w:r>
        <w:t>Format the legends properly</w:t>
      </w:r>
    </w:p>
  </w:comment>
  <w:comment w:id="8" w:author="USER" w:date="2026-01-01T15:55:00Z" w:initials="U">
    <w:p w14:paraId="13EA5FC6" w14:textId="4FD3C0AD" w:rsidR="00EA4CB6" w:rsidRDefault="00EA4CB6">
      <w:pPr>
        <w:pStyle w:val="CommentText"/>
      </w:pPr>
      <w:r>
        <w:rPr>
          <w:rStyle w:val="CommentReference"/>
        </w:rPr>
        <w:annotationRef/>
      </w:r>
      <w:r>
        <w:t>delete</w:t>
      </w:r>
    </w:p>
  </w:comment>
  <w:comment w:id="9" w:author="USER" w:date="2026-01-01T15:57:00Z" w:initials="U">
    <w:p w14:paraId="0D6F7DB1" w14:textId="6AEEAFBD" w:rsidR="00EA4CB6" w:rsidRDefault="00EA4CB6">
      <w:pPr>
        <w:pStyle w:val="CommentText"/>
      </w:pPr>
      <w:r>
        <w:rPr>
          <w:rStyle w:val="CommentReference"/>
        </w:rPr>
        <w:annotationRef/>
      </w:r>
      <w:r>
        <w:t>spelling</w:t>
      </w:r>
    </w:p>
  </w:comment>
  <w:comment w:id="11" w:author="USER" w:date="2026-01-01T16:31:00Z" w:initials="U">
    <w:p w14:paraId="1AD57FEF" w14:textId="34CE634A" w:rsidR="00D11E52" w:rsidRDefault="00D11E52">
      <w:pPr>
        <w:pStyle w:val="CommentText"/>
      </w:pPr>
      <w:r>
        <w:rPr>
          <w:rStyle w:val="CommentReference"/>
        </w:rPr>
        <w:annotationRef/>
      </w:r>
      <w:r>
        <w:t>?? What is the source?</w:t>
      </w:r>
    </w:p>
  </w:comment>
  <w:comment w:id="13" w:author="USER" w:date="2026-01-01T16:06:00Z" w:initials="U">
    <w:p w14:paraId="05CE437F" w14:textId="7D75529C" w:rsidR="00574BDE" w:rsidRDefault="00574BDE">
      <w:pPr>
        <w:pStyle w:val="CommentText"/>
      </w:pPr>
      <w:r>
        <w:rPr>
          <w:rStyle w:val="CommentReference"/>
        </w:rPr>
        <w:annotationRef/>
      </w:r>
      <w:r>
        <w:t>delete</w:t>
      </w:r>
    </w:p>
  </w:comment>
  <w:comment w:id="14" w:author="USER" w:date="2026-01-01T16:30:00Z" w:initials="U">
    <w:p w14:paraId="512320D4" w14:textId="6A7B64C3" w:rsidR="00D11E52" w:rsidRDefault="00D11E52">
      <w:pPr>
        <w:pStyle w:val="CommentText"/>
      </w:pPr>
      <w:r>
        <w:rPr>
          <w:rStyle w:val="CommentReference"/>
        </w:rPr>
        <w:annotationRef/>
      </w:r>
      <w:r>
        <w:t xml:space="preserve">?? </w:t>
      </w:r>
      <w:r>
        <w:t>What is thesource?</w:t>
      </w:r>
    </w:p>
  </w:comment>
  <w:comment w:id="15" w:author="USER" w:date="2026-01-01T16:19:00Z" w:initials="U">
    <w:p w14:paraId="79733E72" w14:textId="361D20B6" w:rsidR="006412CE" w:rsidRDefault="006412CE">
      <w:pPr>
        <w:pStyle w:val="CommentText"/>
      </w:pPr>
      <w:r>
        <w:rPr>
          <w:rStyle w:val="CommentReference"/>
        </w:rPr>
        <w:annotationRef/>
      </w:r>
      <w:r>
        <w:t xml:space="preserve">?? </w:t>
      </w:r>
      <w:r>
        <w:t>What is the source forthis?</w:t>
      </w:r>
    </w:p>
  </w:comment>
  <w:comment w:id="16" w:author="USER" w:date="2026-01-01T16:21:00Z" w:initials="U">
    <w:p w14:paraId="5B841A8C" w14:textId="77777777" w:rsidR="006412CE" w:rsidRDefault="006412CE">
      <w:pPr>
        <w:pStyle w:val="CommentText"/>
      </w:pPr>
      <w:r>
        <w:rPr>
          <w:rStyle w:val="CommentReference"/>
        </w:rPr>
        <w:annotationRef/>
      </w:r>
      <w:r>
        <w:t>Your conclusion should be based on the research.</w:t>
      </w:r>
    </w:p>
    <w:p w14:paraId="624A61EB" w14:textId="77777777" w:rsidR="006412CE" w:rsidRDefault="006412CE">
      <w:pPr>
        <w:pStyle w:val="CommentText"/>
      </w:pPr>
      <w:r>
        <w:t>What are the findings based on the different treatments (whole egg; eggyolk and egg white)</w:t>
      </w:r>
    </w:p>
    <w:p w14:paraId="2C3650BA" w14:textId="2A531A42" w:rsidR="00D11E52" w:rsidRDefault="00D11E52">
      <w:pPr>
        <w:pStyle w:val="CommentText"/>
      </w:pPr>
      <w:r>
        <w:t>What was thecomparative effects of storage at two different temperatures on the quality of extrudedproducts?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1634EE" w15:done="0"/>
  <w15:commentEx w15:paraId="2E0CEE64" w15:done="0"/>
  <w15:commentEx w15:paraId="05281638" w15:done="0"/>
  <w15:commentEx w15:paraId="22BEBEB0" w15:done="0"/>
  <w15:commentEx w15:paraId="5B0A510E" w15:done="0"/>
  <w15:commentEx w15:paraId="79EE8A08" w15:done="0"/>
  <w15:commentEx w15:paraId="182CD9DB" w15:done="0"/>
  <w15:commentEx w15:paraId="5436B33B" w15:done="0"/>
  <w15:commentEx w15:paraId="13EA5FC6" w15:done="0"/>
  <w15:commentEx w15:paraId="0D6F7DB1" w15:done="0"/>
  <w15:commentEx w15:paraId="1AD57FEF" w15:done="0"/>
  <w15:commentEx w15:paraId="05CE437F" w15:done="0"/>
  <w15:commentEx w15:paraId="512320D4" w15:done="0"/>
  <w15:commentEx w15:paraId="79733E72" w15:done="0"/>
  <w15:commentEx w15:paraId="2C3650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2CA2C" w14:textId="77777777" w:rsidR="00F02D32" w:rsidRDefault="00F02D32" w:rsidP="00C37E61">
      <w:r>
        <w:separator/>
      </w:r>
    </w:p>
  </w:endnote>
  <w:endnote w:type="continuationSeparator" w:id="0">
    <w:p w14:paraId="2B594D20" w14:textId="77777777" w:rsidR="00F02D32" w:rsidRDefault="00F02D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30309" w14:textId="77777777" w:rsidR="009E048A" w:rsidRDefault="009E048A">
    <w:pPr>
      <w:pStyle w:val="Footer"/>
      <w:rPr>
        <w:rFonts w:ascii="Arial" w:hAnsi="Arial" w:cs="Arial"/>
        <w:sz w:val="16"/>
      </w:rPr>
    </w:pPr>
  </w:p>
  <w:p w14:paraId="6FE8433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6771BE" w14:textId="77777777" w:rsidR="009E048A" w:rsidRDefault="009E048A">
    <w:pPr>
      <w:pStyle w:val="Footer"/>
      <w:rPr>
        <w:rFonts w:ascii="Arial" w:hAnsi="Arial" w:cs="Arial"/>
        <w:sz w:val="16"/>
      </w:rPr>
    </w:pPr>
  </w:p>
  <w:p w14:paraId="67835B1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98164"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CEC08" w14:textId="77777777" w:rsidR="00F02D32" w:rsidRDefault="00F02D32" w:rsidP="00C37E61">
      <w:r>
        <w:separator/>
      </w:r>
    </w:p>
  </w:footnote>
  <w:footnote w:type="continuationSeparator" w:id="0">
    <w:p w14:paraId="2645CF61" w14:textId="77777777" w:rsidR="00F02D32" w:rsidRDefault="00F02D3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83059" w14:textId="1504F647" w:rsidR="001F7595" w:rsidRDefault="00F02D32">
    <w:pPr>
      <w:pStyle w:val="Header"/>
    </w:pPr>
    <w:r>
      <w:rPr>
        <w:noProof/>
      </w:rPr>
      <w:pict w14:anchorId="2E97E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17E47" w14:textId="350F395C" w:rsidR="001F7595" w:rsidRDefault="00F02D32">
    <w:pPr>
      <w:pStyle w:val="Header"/>
    </w:pPr>
    <w:r>
      <w:rPr>
        <w:noProof/>
      </w:rPr>
      <w:pict w14:anchorId="7B66E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DC402" w14:textId="2153C01A" w:rsidR="00296529" w:rsidRPr="00296529" w:rsidRDefault="00F02D32" w:rsidP="00296529">
    <w:pPr>
      <w:ind w:left="2160"/>
      <w:jc w:val="center"/>
      <w:rPr>
        <w:rFonts w:ascii="Times New Roman" w:eastAsia="Calibri" w:hAnsi="Times New Roman"/>
        <w:i/>
        <w:sz w:val="18"/>
        <w:szCs w:val="22"/>
      </w:rPr>
    </w:pPr>
    <w:r>
      <w:rPr>
        <w:noProof/>
      </w:rPr>
      <w:pict w14:anchorId="7EE48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A52E8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F60A6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F97E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6411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F7C8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E60625"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D5934" w14:textId="666F67CC" w:rsidR="001F7595" w:rsidRDefault="00F02D32">
    <w:pPr>
      <w:pStyle w:val="Header"/>
    </w:pPr>
    <w:r>
      <w:rPr>
        <w:noProof/>
      </w:rPr>
      <w:pict w14:anchorId="61CF3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F5632" w14:textId="2EA035BE" w:rsidR="001F7595" w:rsidRDefault="00F02D32">
    <w:pPr>
      <w:pStyle w:val="Header"/>
    </w:pPr>
    <w:r>
      <w:rPr>
        <w:noProof/>
      </w:rPr>
      <w:pict w14:anchorId="28F73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B7DEA" w14:textId="4EF9CB81" w:rsidR="001F7595" w:rsidRDefault="00F02D32">
    <w:pPr>
      <w:pStyle w:val="Header"/>
    </w:pPr>
    <w:r>
      <w:rPr>
        <w:noProof/>
      </w:rPr>
      <w:pict w14:anchorId="7F17C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Windows Live" w15:userId="95ae16660f893e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B2338"/>
    <w:rsid w:val="000D689F"/>
    <w:rsid w:val="000E7B7B"/>
    <w:rsid w:val="000E7D62"/>
    <w:rsid w:val="00103357"/>
    <w:rsid w:val="00123C9F"/>
    <w:rsid w:val="00126190"/>
    <w:rsid w:val="00130F17"/>
    <w:rsid w:val="001320BF"/>
    <w:rsid w:val="001400FC"/>
    <w:rsid w:val="001502FF"/>
    <w:rsid w:val="00163BC4"/>
    <w:rsid w:val="00191062"/>
    <w:rsid w:val="00192B72"/>
    <w:rsid w:val="001A29D8"/>
    <w:rsid w:val="001A5CAA"/>
    <w:rsid w:val="001B0427"/>
    <w:rsid w:val="001D3A51"/>
    <w:rsid w:val="001D68D0"/>
    <w:rsid w:val="001E10D2"/>
    <w:rsid w:val="001E25B4"/>
    <w:rsid w:val="001E44FE"/>
    <w:rsid w:val="001F7595"/>
    <w:rsid w:val="00200595"/>
    <w:rsid w:val="00204835"/>
    <w:rsid w:val="00205576"/>
    <w:rsid w:val="00231920"/>
    <w:rsid w:val="0023195C"/>
    <w:rsid w:val="0024282C"/>
    <w:rsid w:val="002460DC"/>
    <w:rsid w:val="00250985"/>
    <w:rsid w:val="002556F6"/>
    <w:rsid w:val="00283105"/>
    <w:rsid w:val="00284C4C"/>
    <w:rsid w:val="00287E68"/>
    <w:rsid w:val="00296529"/>
    <w:rsid w:val="002B2580"/>
    <w:rsid w:val="002B27FB"/>
    <w:rsid w:val="002B685A"/>
    <w:rsid w:val="002C57D2"/>
    <w:rsid w:val="002E0D56"/>
    <w:rsid w:val="00315186"/>
    <w:rsid w:val="0033343E"/>
    <w:rsid w:val="003512C2"/>
    <w:rsid w:val="00356384"/>
    <w:rsid w:val="00371FB6"/>
    <w:rsid w:val="003763C1"/>
    <w:rsid w:val="00376BBE"/>
    <w:rsid w:val="0039224F"/>
    <w:rsid w:val="003A43A4"/>
    <w:rsid w:val="003A7E18"/>
    <w:rsid w:val="003B3904"/>
    <w:rsid w:val="003C4C86"/>
    <w:rsid w:val="003C6258"/>
    <w:rsid w:val="003E2904"/>
    <w:rsid w:val="00401927"/>
    <w:rsid w:val="0041027F"/>
    <w:rsid w:val="00412475"/>
    <w:rsid w:val="00423789"/>
    <w:rsid w:val="00440F43"/>
    <w:rsid w:val="00441192"/>
    <w:rsid w:val="00441B6F"/>
    <w:rsid w:val="00446221"/>
    <w:rsid w:val="00450E62"/>
    <w:rsid w:val="004539DB"/>
    <w:rsid w:val="00471A80"/>
    <w:rsid w:val="004D305E"/>
    <w:rsid w:val="004D4277"/>
    <w:rsid w:val="00502516"/>
    <w:rsid w:val="00505F06"/>
    <w:rsid w:val="00506828"/>
    <w:rsid w:val="005264F0"/>
    <w:rsid w:val="0053056E"/>
    <w:rsid w:val="00533AA6"/>
    <w:rsid w:val="00553A79"/>
    <w:rsid w:val="00554FDA"/>
    <w:rsid w:val="00574BDE"/>
    <w:rsid w:val="005C784C"/>
    <w:rsid w:val="005D17F6"/>
    <w:rsid w:val="005E5539"/>
    <w:rsid w:val="00602BF5"/>
    <w:rsid w:val="00617FDD"/>
    <w:rsid w:val="00633614"/>
    <w:rsid w:val="00633F68"/>
    <w:rsid w:val="00635CC3"/>
    <w:rsid w:val="00636EB2"/>
    <w:rsid w:val="006375B8"/>
    <w:rsid w:val="006412CE"/>
    <w:rsid w:val="0066510A"/>
    <w:rsid w:val="00673F9F"/>
    <w:rsid w:val="00686953"/>
    <w:rsid w:val="00687DEA"/>
    <w:rsid w:val="00687E67"/>
    <w:rsid w:val="006967F7"/>
    <w:rsid w:val="006A250C"/>
    <w:rsid w:val="006B21D3"/>
    <w:rsid w:val="006B57D0"/>
    <w:rsid w:val="006D30FF"/>
    <w:rsid w:val="006D6940"/>
    <w:rsid w:val="006F11EC"/>
    <w:rsid w:val="00700295"/>
    <w:rsid w:val="0070082C"/>
    <w:rsid w:val="007304F8"/>
    <w:rsid w:val="007369E6"/>
    <w:rsid w:val="00746E59"/>
    <w:rsid w:val="00754C9A"/>
    <w:rsid w:val="0075599A"/>
    <w:rsid w:val="007564D3"/>
    <w:rsid w:val="00761D52"/>
    <w:rsid w:val="00772A26"/>
    <w:rsid w:val="0077749E"/>
    <w:rsid w:val="00790ADA"/>
    <w:rsid w:val="00791A4B"/>
    <w:rsid w:val="007D2288"/>
    <w:rsid w:val="007E088F"/>
    <w:rsid w:val="007F4FFA"/>
    <w:rsid w:val="007F7B32"/>
    <w:rsid w:val="00804BC2"/>
    <w:rsid w:val="0081431A"/>
    <w:rsid w:val="00815EBF"/>
    <w:rsid w:val="0083216F"/>
    <w:rsid w:val="0084495E"/>
    <w:rsid w:val="00860000"/>
    <w:rsid w:val="00863BD3"/>
    <w:rsid w:val="008641ED"/>
    <w:rsid w:val="00866D66"/>
    <w:rsid w:val="008671C6"/>
    <w:rsid w:val="00875803"/>
    <w:rsid w:val="008B459E"/>
    <w:rsid w:val="008E13AE"/>
    <w:rsid w:val="008E1506"/>
    <w:rsid w:val="008E710C"/>
    <w:rsid w:val="008F21FE"/>
    <w:rsid w:val="008F69D6"/>
    <w:rsid w:val="00902823"/>
    <w:rsid w:val="00915CA6"/>
    <w:rsid w:val="00927834"/>
    <w:rsid w:val="009500A6"/>
    <w:rsid w:val="00957C18"/>
    <w:rsid w:val="009659BA"/>
    <w:rsid w:val="00982F52"/>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29AE"/>
    <w:rsid w:val="00B1776C"/>
    <w:rsid w:val="00B30EEB"/>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3618"/>
    <w:rsid w:val="00C70F1B"/>
    <w:rsid w:val="00C71A47"/>
    <w:rsid w:val="00C7464C"/>
    <w:rsid w:val="00C85588"/>
    <w:rsid w:val="00CD6755"/>
    <w:rsid w:val="00CD6856"/>
    <w:rsid w:val="00CE0089"/>
    <w:rsid w:val="00CE793C"/>
    <w:rsid w:val="00CF193C"/>
    <w:rsid w:val="00D11E52"/>
    <w:rsid w:val="00D173F1"/>
    <w:rsid w:val="00D74CB0"/>
    <w:rsid w:val="00D8295D"/>
    <w:rsid w:val="00DC2A65"/>
    <w:rsid w:val="00DE15F0"/>
    <w:rsid w:val="00DE5663"/>
    <w:rsid w:val="00DE78AA"/>
    <w:rsid w:val="00E053D0"/>
    <w:rsid w:val="00E15994"/>
    <w:rsid w:val="00E3114E"/>
    <w:rsid w:val="00E31A70"/>
    <w:rsid w:val="00E35B02"/>
    <w:rsid w:val="00E431F3"/>
    <w:rsid w:val="00E66496"/>
    <w:rsid w:val="00E66B35"/>
    <w:rsid w:val="00E66E10"/>
    <w:rsid w:val="00E769F6"/>
    <w:rsid w:val="00E8407C"/>
    <w:rsid w:val="00E84F3C"/>
    <w:rsid w:val="00EA012C"/>
    <w:rsid w:val="00EA4CB6"/>
    <w:rsid w:val="00EC6A55"/>
    <w:rsid w:val="00ED0288"/>
    <w:rsid w:val="00EE52CB"/>
    <w:rsid w:val="00EF581D"/>
    <w:rsid w:val="00EF7FD8"/>
    <w:rsid w:val="00F02D32"/>
    <w:rsid w:val="00F06F59"/>
    <w:rsid w:val="00F17988"/>
    <w:rsid w:val="00F255E8"/>
    <w:rsid w:val="00F326E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2BEB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2B2580"/>
    <w:rPr>
      <w:rFonts w:ascii="Calibri" w:eastAsia="Calibri" w:hAnsi="Calibri"/>
      <w:sz w:val="22"/>
      <w:szCs w:val="22"/>
    </w:rPr>
  </w:style>
  <w:style w:type="character" w:customStyle="1" w:styleId="FooterChar">
    <w:name w:val="Footer Char"/>
    <w:basedOn w:val="DefaultParagraphFont"/>
    <w:link w:val="Footer"/>
    <w:rsid w:val="002B2580"/>
    <w:rPr>
      <w:rFonts w:ascii="Helvetica" w:hAnsi="Helvetica"/>
    </w:rPr>
  </w:style>
  <w:style w:type="paragraph" w:styleId="ListParagraph">
    <w:name w:val="List Paragraph"/>
    <w:basedOn w:val="Normal"/>
    <w:uiPriority w:val="34"/>
    <w:qFormat/>
    <w:rsid w:val="00982F52"/>
    <w:pPr>
      <w:spacing w:after="200" w:line="276" w:lineRule="auto"/>
      <w:ind w:left="720"/>
      <w:contextualSpacing/>
    </w:pPr>
    <w:rPr>
      <w:rFonts w:ascii="Calibri" w:eastAsia="Calibri" w:hAnsi="Calibri"/>
      <w:sz w:val="22"/>
      <w:szCs w:val="22"/>
    </w:rPr>
  </w:style>
  <w:style w:type="character" w:customStyle="1" w:styleId="UnresolvedMention">
    <w:name w:val="Unresolved Mention"/>
    <w:basedOn w:val="DefaultParagraphFont"/>
    <w:uiPriority w:val="99"/>
    <w:semiHidden/>
    <w:unhideWhenUsed/>
    <w:rsid w:val="007564D3"/>
    <w:rPr>
      <w:color w:val="605E5C"/>
      <w:shd w:val="clear" w:color="auto" w:fill="E1DFDD"/>
    </w:rPr>
  </w:style>
  <w:style w:type="paragraph" w:styleId="CommentSubject">
    <w:name w:val="annotation subject"/>
    <w:basedOn w:val="CommentText"/>
    <w:next w:val="CommentText"/>
    <w:link w:val="CommentSubjectChar"/>
    <w:semiHidden/>
    <w:unhideWhenUsed/>
    <w:rsid w:val="00815EBF"/>
    <w:rPr>
      <w:rFonts w:ascii="Helvetica" w:hAnsi="Helvetica"/>
      <w:b/>
      <w:bCs/>
      <w:lang w:val="en-US" w:eastAsia="en-US"/>
    </w:rPr>
  </w:style>
  <w:style w:type="character" w:customStyle="1" w:styleId="CommentSubjectChar">
    <w:name w:val="Comment Subject Char"/>
    <w:basedOn w:val="CommentTextChar"/>
    <w:link w:val="CommentSubject"/>
    <w:semiHidden/>
    <w:rsid w:val="00815EB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hyperlink" Target="https://www.worldcat.org/title/official-methods-of-analysis-of-aoac-international/oclc/649275444"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alliedacademies.org/articles/understanding-to-the-shelf-life-and-product-stability-of-foods.html" TargetMode="External"/><Relationship Id="rId34" Type="http://schemas.openxmlformats.org/officeDocument/2006/relationships/hyperlink" Target="https://doi.org/10.1128/AEM.65.10.4464-4469.199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hyperlink" Target="https://doi.org/10.4314/swj.v20i3.52" TargetMode="External"/><Relationship Id="rId33" Type="http://schemas.openxmlformats.org/officeDocument/2006/relationships/hyperlink" Target="https://doi.org/10.3923/pjn.2010.1078.1083"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5.png"/><Relationship Id="rId29" Type="http://schemas.openxmlformats.org/officeDocument/2006/relationships/hyperlink" Target="https://doi.org/10.1016/B978-0-12-223150-6.50022-5"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https://doi.org/10.1016/j.foodchem.2017.05.042" TargetMode="External"/><Relationship Id="rId32" Type="http://schemas.openxmlformats.org/officeDocument/2006/relationships/hyperlink" Target="https://www.zoo-unn.org"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doi.org/10.1533/9781845696344" TargetMode="External"/><Relationship Id="rId28" Type="http://schemas.openxmlformats.org/officeDocument/2006/relationships/hyperlink" Target="https://doi.org/10.1016/B978-0-12-384730-0.00331-1" TargetMode="External"/><Relationship Id="rId36" Type="http://schemas.openxmlformats.org/officeDocument/2006/relationships/header" Target="header4.xml"/><Relationship Id="rId10" Type="http://schemas.openxmlformats.org/officeDocument/2006/relationships/header" Target="header3.xml"/><Relationship Id="rId19" Type="http://schemas.openxmlformats.org/officeDocument/2006/relationships/image" Target="media/image4.png"/><Relationship Id="rId31" Type="http://schemas.openxmlformats.org/officeDocument/2006/relationships/hyperlink" Target="https://doi.org/10.3390/molecules221119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yperlink" Target="https://doi.org/10.1007/s00217-006-0265-5" TargetMode="External"/><Relationship Id="rId27" Type="http://schemas.openxmlformats.org/officeDocument/2006/relationships/hyperlink" Target="https://www.cabidigitallibrary.org/doi/10.1079/CABICOMPENDIUM_19931459518" TargetMode="External"/><Relationship Id="rId30" Type="http://schemas.openxmlformats.org/officeDocument/2006/relationships/hyperlink" Target="https://doi.org/10.1016/b978-0-12-223150-6.50021-3" TargetMode="External"/><Relationship Id="rId35" Type="http://schemas.openxmlformats.org/officeDocument/2006/relationships/hyperlink" Target="https://doi.org/10.9734/jamb/2017/309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C8C2-47BD-43CA-A520-3B4F4A8E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10</Pages>
  <Words>4326</Words>
  <Characters>24663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28932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cp:revision>
  <cp:lastPrinted>1999-07-06T11:00:00Z</cp:lastPrinted>
  <dcterms:created xsi:type="dcterms:W3CDTF">2026-01-01T11:57:00Z</dcterms:created>
  <dcterms:modified xsi:type="dcterms:W3CDTF">2026-01-01T16:24:00Z</dcterms:modified>
</cp:coreProperties>
</file>