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990607" w14:textId="19A82CD4" w:rsidR="00D17A65" w:rsidRPr="00C7542A" w:rsidRDefault="00D17A65" w:rsidP="00D17A65">
      <w:pPr>
        <w:jc w:val="center"/>
        <w:rPr>
          <w:rFonts w:ascii="Times New Roman" w:hAnsi="Times New Roman" w:cs="Times New Roman"/>
          <w:b/>
          <w:bCs/>
          <w:sz w:val="26"/>
          <w:szCs w:val="26"/>
        </w:rPr>
      </w:pPr>
      <w:r w:rsidRPr="00C7542A">
        <w:rPr>
          <w:rFonts w:ascii="Times New Roman" w:hAnsi="Times New Roman" w:cs="Times New Roman"/>
          <w:b/>
          <w:bCs/>
          <w:sz w:val="26"/>
          <w:szCs w:val="26"/>
        </w:rPr>
        <w:t>A review of gender‑responsive extension approaches in enhancing women’s participation in food tech</w:t>
      </w:r>
    </w:p>
    <w:p w14:paraId="5B8EE5B5" w14:textId="77777777" w:rsidR="003E4012" w:rsidRDefault="003E4012" w:rsidP="00FD049D">
      <w:pPr>
        <w:spacing w:after="0"/>
        <w:jc w:val="both"/>
        <w:rPr>
          <w:rFonts w:ascii="Times New Roman" w:hAnsi="Times New Roman" w:cs="Times New Roman"/>
          <w:b/>
          <w:sz w:val="24"/>
          <w:szCs w:val="24"/>
        </w:rPr>
      </w:pPr>
    </w:p>
    <w:p w14:paraId="7D11A1CF" w14:textId="1167F0D5" w:rsidR="00FD049D" w:rsidRPr="00D17A65" w:rsidRDefault="00FD049D" w:rsidP="00FD049D">
      <w:pPr>
        <w:spacing w:after="0"/>
        <w:jc w:val="both"/>
        <w:rPr>
          <w:rFonts w:ascii="Times New Roman" w:hAnsi="Times New Roman" w:cs="Times New Roman"/>
          <w:b/>
          <w:sz w:val="24"/>
          <w:szCs w:val="24"/>
        </w:rPr>
      </w:pPr>
      <w:r w:rsidRPr="00D17A65">
        <w:rPr>
          <w:rFonts w:ascii="Times New Roman" w:hAnsi="Times New Roman" w:cs="Times New Roman"/>
          <w:b/>
          <w:sz w:val="24"/>
          <w:szCs w:val="24"/>
        </w:rPr>
        <w:t>Abstract</w:t>
      </w:r>
    </w:p>
    <w:p w14:paraId="28797E82" w14:textId="77777777" w:rsidR="00FD049D" w:rsidRPr="00D17A65" w:rsidRDefault="00FD049D" w:rsidP="00FD049D">
      <w:pPr>
        <w:spacing w:after="0"/>
        <w:jc w:val="both"/>
        <w:rPr>
          <w:rFonts w:ascii="Times New Roman" w:hAnsi="Times New Roman" w:cs="Times New Roman"/>
          <w:sz w:val="24"/>
          <w:szCs w:val="24"/>
        </w:rPr>
      </w:pPr>
    </w:p>
    <w:p w14:paraId="57F701E3" w14:textId="77777777" w:rsidR="00FD049D" w:rsidRPr="00D17A65" w:rsidRDefault="00FD049D" w:rsidP="00FD049D">
      <w:pPr>
        <w:spacing w:after="0"/>
        <w:jc w:val="both"/>
        <w:rPr>
          <w:rFonts w:ascii="Times New Roman" w:hAnsi="Times New Roman" w:cs="Times New Roman"/>
          <w:sz w:val="24"/>
          <w:szCs w:val="24"/>
        </w:rPr>
      </w:pPr>
      <w:r w:rsidRPr="00D17A65">
        <w:rPr>
          <w:rFonts w:ascii="Times New Roman" w:hAnsi="Times New Roman" w:cs="Times New Roman"/>
          <w:sz w:val="24"/>
          <w:szCs w:val="24"/>
        </w:rPr>
        <w:t>Women play a vital yet often overlooked role in food technology, which includes food processing, value addition, quality control, and entrepreneurship. Despite their contributions, numerous socio-cultural, institutional, and structural barriers limit their participation in technology adoption and innovation. Gender-responsive extension approaches provide a way to tackle these barriers by tailoring advisory services, training, ICT tools, and institutional support to meet the specific needs of women. This review compiles current literature on participatory extension models, gender-sensitive capacity building, ICT-enabled advisory systems, institutional mainstreaming, and policy-related initiatives that enhance women’s involvement in food technology. A conceptual framework illustrates the path from gender-based barriers to greater participation and broader social and economic impacts. Tables summarizing extension methods, gendered barriers, and their corresponding solutions offer an analytical overview of the evidence. The review concludes that integrating gender-responsive strategies into food technology extension systems not only improves women’s technical skills, business capabilities, and decision-making power but also fosters inclusive food systems, better livelihoods, and sustainable development outcomes. Future research should focus on intersectional strategies, scalable digital tools, and systematic monitoring to further boost women’s empowerment in food technology.</w:t>
      </w:r>
    </w:p>
    <w:p w14:paraId="3A10584D" w14:textId="77777777" w:rsidR="00FD049D" w:rsidRPr="00D17A65" w:rsidRDefault="00FD049D" w:rsidP="00FD049D">
      <w:pPr>
        <w:spacing w:after="0"/>
        <w:jc w:val="both"/>
        <w:rPr>
          <w:rFonts w:ascii="Times New Roman" w:hAnsi="Times New Roman" w:cs="Times New Roman"/>
          <w:sz w:val="24"/>
          <w:szCs w:val="24"/>
        </w:rPr>
      </w:pPr>
    </w:p>
    <w:p w14:paraId="20185EF6" w14:textId="77777777" w:rsidR="005822A1" w:rsidRPr="00D17A65" w:rsidRDefault="00FD049D" w:rsidP="00FD049D">
      <w:pPr>
        <w:spacing w:after="0"/>
        <w:jc w:val="both"/>
        <w:rPr>
          <w:rFonts w:ascii="Times New Roman" w:hAnsi="Times New Roman" w:cs="Times New Roman"/>
          <w:sz w:val="24"/>
          <w:szCs w:val="24"/>
        </w:rPr>
      </w:pPr>
      <w:r w:rsidRPr="00D17A65">
        <w:rPr>
          <w:rFonts w:ascii="Times New Roman" w:hAnsi="Times New Roman" w:cs="Times New Roman"/>
          <w:b/>
          <w:sz w:val="24"/>
          <w:szCs w:val="24"/>
        </w:rPr>
        <w:t>Keywords:</w:t>
      </w:r>
      <w:r w:rsidRPr="00D17A65">
        <w:rPr>
          <w:rFonts w:ascii="Times New Roman" w:hAnsi="Times New Roman" w:cs="Times New Roman"/>
          <w:sz w:val="24"/>
          <w:szCs w:val="24"/>
        </w:rPr>
        <w:t xml:space="preserve"> Gender-responsive extension, women empowerment, food technology, participatory approaches, ICT-enabled advisory, capacity building, inclusive food systems</w:t>
      </w:r>
    </w:p>
    <w:p w14:paraId="61FFC6CD" w14:textId="77777777" w:rsidR="00C21218" w:rsidRPr="00D17A65" w:rsidRDefault="00C21218" w:rsidP="00C21218">
      <w:pPr>
        <w:spacing w:after="0"/>
        <w:jc w:val="both"/>
        <w:rPr>
          <w:rFonts w:ascii="Times New Roman" w:hAnsi="Times New Roman" w:cs="Times New Roman"/>
          <w:b/>
          <w:sz w:val="24"/>
          <w:szCs w:val="24"/>
        </w:rPr>
      </w:pPr>
      <w:r w:rsidRPr="00D17A65">
        <w:rPr>
          <w:rFonts w:ascii="Times New Roman" w:hAnsi="Times New Roman" w:cs="Times New Roman"/>
          <w:b/>
          <w:sz w:val="24"/>
          <w:szCs w:val="24"/>
        </w:rPr>
        <w:t>1. Introduction</w:t>
      </w:r>
    </w:p>
    <w:p w14:paraId="2C7A9298" w14:textId="77777777" w:rsidR="00C21218" w:rsidRPr="00D17A65" w:rsidRDefault="00C21218" w:rsidP="00C21218">
      <w:pPr>
        <w:spacing w:after="0"/>
        <w:jc w:val="both"/>
        <w:rPr>
          <w:rFonts w:ascii="Times New Roman" w:hAnsi="Times New Roman" w:cs="Times New Roman"/>
          <w:sz w:val="24"/>
          <w:szCs w:val="24"/>
        </w:rPr>
      </w:pPr>
    </w:p>
    <w:p w14:paraId="7556AF2D" w14:textId="77777777" w:rsidR="00C21218" w:rsidRPr="00D17A65" w:rsidRDefault="00C21218" w:rsidP="00C21218">
      <w:pPr>
        <w:spacing w:after="0"/>
        <w:jc w:val="both"/>
        <w:rPr>
          <w:rFonts w:ascii="Times New Roman" w:hAnsi="Times New Roman" w:cs="Times New Roman"/>
          <w:sz w:val="24"/>
          <w:szCs w:val="24"/>
        </w:rPr>
      </w:pPr>
      <w:r w:rsidRPr="00D17A65">
        <w:rPr>
          <w:rFonts w:ascii="Times New Roman" w:hAnsi="Times New Roman" w:cs="Times New Roman"/>
          <w:sz w:val="24"/>
          <w:szCs w:val="24"/>
        </w:rPr>
        <w:t xml:space="preserve">Global food systems are rapidly changing due to population growth, urbanization, climate change, shifting consumer preferences, and advancements in science and technology. There is a growing focus on food processing, safety, nutrition, value addition, and innovative food technologies. These changes aim to ensure food security, cut down post-harvest losses, and improve livelihoods in </w:t>
      </w:r>
      <w:proofErr w:type="spellStart"/>
      <w:r w:rsidRPr="00D17A65">
        <w:rPr>
          <w:rFonts w:ascii="Times New Roman" w:hAnsi="Times New Roman" w:cs="Times New Roman"/>
          <w:sz w:val="24"/>
          <w:szCs w:val="24"/>
        </w:rPr>
        <w:t>agri</w:t>
      </w:r>
      <w:proofErr w:type="spellEnd"/>
      <w:r w:rsidRPr="00D17A65">
        <w:rPr>
          <w:rFonts w:ascii="Times New Roman" w:hAnsi="Times New Roman" w:cs="Times New Roman"/>
          <w:sz w:val="24"/>
          <w:szCs w:val="24"/>
        </w:rPr>
        <w:t>-food value chains. In this evolving scenario, food technology has become essential in connecting primary production with markets, nutrition, and sustainable development</w:t>
      </w:r>
      <w:r w:rsidR="002D151B" w:rsidRPr="00D17A65">
        <w:rPr>
          <w:rFonts w:ascii="Times New Roman" w:hAnsi="Times New Roman" w:cs="Times New Roman"/>
          <w:sz w:val="24"/>
          <w:szCs w:val="24"/>
        </w:rPr>
        <w:t xml:space="preserve"> (</w:t>
      </w:r>
      <w:proofErr w:type="spellStart"/>
      <w:r w:rsidR="002D151B" w:rsidRPr="00D17A65">
        <w:rPr>
          <w:rFonts w:ascii="Times New Roman" w:hAnsi="Times New Roman" w:cs="Times New Roman"/>
          <w:color w:val="222222"/>
          <w:sz w:val="24"/>
          <w:szCs w:val="24"/>
          <w:shd w:val="clear" w:color="auto" w:fill="FFFFFF"/>
        </w:rPr>
        <w:t>Priya</w:t>
      </w:r>
      <w:proofErr w:type="spellEnd"/>
      <w:r w:rsidR="002D151B" w:rsidRPr="00D17A65">
        <w:rPr>
          <w:rFonts w:ascii="Times New Roman" w:hAnsi="Times New Roman" w:cs="Times New Roman"/>
          <w:color w:val="222222"/>
          <w:sz w:val="24"/>
          <w:szCs w:val="24"/>
          <w:shd w:val="clear" w:color="auto" w:fill="FFFFFF"/>
        </w:rPr>
        <w:t>,</w:t>
      </w:r>
      <w:r w:rsidR="002D151B" w:rsidRPr="00D17A65">
        <w:rPr>
          <w:rFonts w:ascii="Times New Roman" w:hAnsi="Times New Roman" w:cs="Times New Roman"/>
          <w:sz w:val="24"/>
          <w:szCs w:val="24"/>
        </w:rPr>
        <w:t xml:space="preserve"> et al., 2025). </w:t>
      </w:r>
    </w:p>
    <w:p w14:paraId="198B4903" w14:textId="77777777" w:rsidR="002D151B" w:rsidRPr="00D17A65" w:rsidRDefault="002D151B" w:rsidP="00C21218">
      <w:pPr>
        <w:spacing w:after="0"/>
        <w:jc w:val="both"/>
        <w:rPr>
          <w:rFonts w:ascii="Times New Roman" w:hAnsi="Times New Roman" w:cs="Times New Roman"/>
          <w:color w:val="222222"/>
          <w:sz w:val="24"/>
          <w:szCs w:val="24"/>
          <w:shd w:val="clear" w:color="auto" w:fill="FFFFFF"/>
        </w:rPr>
      </w:pPr>
    </w:p>
    <w:p w14:paraId="0F7CAEB7" w14:textId="77777777" w:rsidR="00C21218" w:rsidRPr="00D17A65" w:rsidRDefault="00C21218" w:rsidP="00C21218">
      <w:pPr>
        <w:spacing w:after="0"/>
        <w:jc w:val="both"/>
        <w:rPr>
          <w:rFonts w:ascii="Times New Roman" w:hAnsi="Times New Roman" w:cs="Times New Roman"/>
          <w:sz w:val="24"/>
          <w:szCs w:val="24"/>
        </w:rPr>
      </w:pPr>
      <w:r w:rsidRPr="00D17A65">
        <w:rPr>
          <w:rFonts w:ascii="Times New Roman" w:hAnsi="Times New Roman" w:cs="Times New Roman"/>
          <w:sz w:val="24"/>
          <w:szCs w:val="24"/>
        </w:rPr>
        <w:t>Women are crucial to food systems globally, especially in food provisioning, traditional processing, preservation, storage, and local food economies</w:t>
      </w:r>
      <w:r w:rsidR="002B264D" w:rsidRPr="00D17A65">
        <w:rPr>
          <w:rFonts w:ascii="Times New Roman" w:hAnsi="Times New Roman" w:cs="Times New Roman"/>
          <w:sz w:val="24"/>
          <w:szCs w:val="24"/>
        </w:rPr>
        <w:t xml:space="preserve"> (</w:t>
      </w:r>
      <w:proofErr w:type="spellStart"/>
      <w:r w:rsidR="002B264D" w:rsidRPr="00D17A65">
        <w:rPr>
          <w:rFonts w:ascii="Times New Roman" w:hAnsi="Times New Roman" w:cs="Times New Roman"/>
          <w:color w:val="222222"/>
          <w:sz w:val="24"/>
          <w:szCs w:val="24"/>
          <w:shd w:val="clear" w:color="auto" w:fill="FFFFFF"/>
        </w:rPr>
        <w:t>Jarial</w:t>
      </w:r>
      <w:proofErr w:type="spellEnd"/>
      <w:r w:rsidR="002B264D" w:rsidRPr="00D17A65">
        <w:rPr>
          <w:rFonts w:ascii="Times New Roman" w:hAnsi="Times New Roman" w:cs="Times New Roman"/>
          <w:color w:val="222222"/>
          <w:sz w:val="24"/>
          <w:szCs w:val="24"/>
          <w:shd w:val="clear" w:color="auto" w:fill="FFFFFF"/>
        </w:rPr>
        <w:t xml:space="preserve">, and </w:t>
      </w:r>
      <w:proofErr w:type="spellStart"/>
      <w:r w:rsidR="002B264D" w:rsidRPr="00D17A65">
        <w:rPr>
          <w:rFonts w:ascii="Times New Roman" w:hAnsi="Times New Roman" w:cs="Times New Roman"/>
          <w:color w:val="222222"/>
          <w:sz w:val="24"/>
          <w:szCs w:val="24"/>
          <w:shd w:val="clear" w:color="auto" w:fill="FFFFFF"/>
        </w:rPr>
        <w:t>Sachan</w:t>
      </w:r>
      <w:proofErr w:type="spellEnd"/>
      <w:r w:rsidR="002B264D" w:rsidRPr="00D17A65">
        <w:rPr>
          <w:rFonts w:ascii="Times New Roman" w:hAnsi="Times New Roman" w:cs="Times New Roman"/>
          <w:color w:val="222222"/>
          <w:sz w:val="24"/>
          <w:szCs w:val="24"/>
          <w:shd w:val="clear" w:color="auto" w:fill="FFFFFF"/>
        </w:rPr>
        <w:t xml:space="preserve"> 2021)</w:t>
      </w:r>
      <w:r w:rsidRPr="00D17A65">
        <w:rPr>
          <w:rFonts w:ascii="Times New Roman" w:hAnsi="Times New Roman" w:cs="Times New Roman"/>
          <w:sz w:val="24"/>
          <w:szCs w:val="24"/>
        </w:rPr>
        <w:t>. In many developing countries, women lead informal food processing efforts and play a significant role in household nutrition and income</w:t>
      </w:r>
      <w:r w:rsidR="003B40C9" w:rsidRPr="00D17A65">
        <w:rPr>
          <w:rFonts w:ascii="Times New Roman" w:hAnsi="Times New Roman" w:cs="Times New Roman"/>
          <w:sz w:val="24"/>
          <w:szCs w:val="24"/>
        </w:rPr>
        <w:t xml:space="preserve"> (</w:t>
      </w:r>
      <w:proofErr w:type="spellStart"/>
      <w:r w:rsidR="003B40C9" w:rsidRPr="00D17A65">
        <w:rPr>
          <w:rFonts w:ascii="Times New Roman" w:hAnsi="Times New Roman" w:cs="Times New Roman"/>
          <w:color w:val="222222"/>
          <w:sz w:val="24"/>
          <w:szCs w:val="24"/>
          <w:shd w:val="clear" w:color="auto" w:fill="FFFFFF"/>
        </w:rPr>
        <w:t>Asanwana</w:t>
      </w:r>
      <w:proofErr w:type="spellEnd"/>
      <w:r w:rsidR="003B40C9" w:rsidRPr="00D17A65">
        <w:rPr>
          <w:rFonts w:ascii="Times New Roman" w:hAnsi="Times New Roman" w:cs="Times New Roman"/>
          <w:color w:val="222222"/>
          <w:sz w:val="24"/>
          <w:szCs w:val="24"/>
          <w:shd w:val="clear" w:color="auto" w:fill="FFFFFF"/>
        </w:rPr>
        <w:t>, et al., 2025)</w:t>
      </w:r>
      <w:r w:rsidRPr="00D17A65">
        <w:rPr>
          <w:rFonts w:ascii="Times New Roman" w:hAnsi="Times New Roman" w:cs="Times New Roman"/>
          <w:sz w:val="24"/>
          <w:szCs w:val="24"/>
        </w:rPr>
        <w:t>. Despite their knowledge and contributions, women are often under-represented in formal food technology fields, including food science businesses, research and development, agribusiness startups, extension services, and technology adoption networks. Barriers such as limited education and training access, mobility restrictions, unequal resource and credit access, social norms, time constraints, and weak institutional support hinder women’s participation in food technology sectors</w:t>
      </w:r>
      <w:r w:rsidR="00B97C19" w:rsidRPr="00D17A65">
        <w:rPr>
          <w:rFonts w:ascii="Times New Roman" w:hAnsi="Times New Roman" w:cs="Times New Roman"/>
          <w:sz w:val="24"/>
          <w:szCs w:val="24"/>
        </w:rPr>
        <w:t xml:space="preserve"> (</w:t>
      </w:r>
      <w:proofErr w:type="spellStart"/>
      <w:r w:rsidR="00B97C19" w:rsidRPr="00D17A65">
        <w:rPr>
          <w:rFonts w:ascii="Times New Roman" w:hAnsi="Times New Roman" w:cs="Times New Roman"/>
          <w:color w:val="222222"/>
          <w:sz w:val="24"/>
          <w:szCs w:val="24"/>
          <w:shd w:val="clear" w:color="auto" w:fill="FFFFFF"/>
        </w:rPr>
        <w:t>Ragasa</w:t>
      </w:r>
      <w:proofErr w:type="spellEnd"/>
      <w:r w:rsidR="00B97C19" w:rsidRPr="00D17A65">
        <w:rPr>
          <w:rFonts w:ascii="Times New Roman" w:hAnsi="Times New Roman" w:cs="Times New Roman"/>
          <w:color w:val="222222"/>
          <w:sz w:val="24"/>
          <w:szCs w:val="24"/>
          <w:shd w:val="clear" w:color="auto" w:fill="FFFFFF"/>
        </w:rPr>
        <w:t>,</w:t>
      </w:r>
      <w:r w:rsidR="00B97C19" w:rsidRPr="00D17A65">
        <w:rPr>
          <w:rFonts w:ascii="Times New Roman" w:hAnsi="Times New Roman" w:cs="Times New Roman"/>
          <w:sz w:val="24"/>
          <w:szCs w:val="24"/>
        </w:rPr>
        <w:t xml:space="preserve"> 2014). </w:t>
      </w:r>
    </w:p>
    <w:p w14:paraId="3D4765EB" w14:textId="77777777" w:rsidR="00FA0C21" w:rsidRPr="00D17A65" w:rsidRDefault="00FA0C21" w:rsidP="00C21218">
      <w:pPr>
        <w:spacing w:after="0"/>
        <w:jc w:val="both"/>
        <w:rPr>
          <w:rFonts w:ascii="Times New Roman" w:hAnsi="Times New Roman" w:cs="Times New Roman"/>
          <w:sz w:val="24"/>
          <w:szCs w:val="24"/>
        </w:rPr>
      </w:pPr>
    </w:p>
    <w:p w14:paraId="771DAE20" w14:textId="77777777" w:rsidR="00FA0C21" w:rsidRPr="00D17A65" w:rsidRDefault="00FA0C21" w:rsidP="00C21218">
      <w:pPr>
        <w:spacing w:after="0"/>
        <w:jc w:val="both"/>
        <w:rPr>
          <w:rFonts w:ascii="Times New Roman" w:hAnsi="Times New Roman" w:cs="Times New Roman"/>
          <w:sz w:val="24"/>
          <w:szCs w:val="24"/>
        </w:rPr>
      </w:pPr>
      <w:r w:rsidRPr="00D17A65">
        <w:rPr>
          <w:rFonts w:ascii="Times New Roman" w:hAnsi="Times New Roman" w:cs="Times New Roman"/>
          <w:noProof/>
          <w:sz w:val="24"/>
          <w:szCs w:val="24"/>
          <w:lang w:bidi="hi-IN"/>
        </w:rPr>
        <w:drawing>
          <wp:inline distT="0" distB="0" distL="0" distR="0" wp14:anchorId="663555B9" wp14:editId="27268DF9">
            <wp:extent cx="6162675" cy="5438775"/>
            <wp:effectExtent l="0" t="0" r="9525" b="9525"/>
            <wp:docPr id="1" name="Picture 1" descr="C:\Users\Admin\Desktop\eb9de831-fd7f-43cc-9004-d3d36caa25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eb9de831-fd7f-43cc-9004-d3d36caa256f.png"/>
                    <pic:cNvPicPr>
                      <a:picLocks noChangeAspect="1" noChangeArrowheads="1"/>
                    </pic:cNvPicPr>
                  </pic:nvPicPr>
                  <pic:blipFill rotWithShape="1">
                    <a:blip r:embed="rId7">
                      <a:extLst>
                        <a:ext uri="{28A0092B-C50C-407E-A947-70E740481C1C}">
                          <a14:useLocalDpi xmlns:a14="http://schemas.microsoft.com/office/drawing/2010/main" val="0"/>
                        </a:ext>
                      </a:extLst>
                    </a:blip>
                    <a:srcRect t="12259"/>
                    <a:stretch/>
                  </pic:blipFill>
                  <pic:spPr bwMode="auto">
                    <a:xfrm>
                      <a:off x="0" y="0"/>
                      <a:ext cx="6162675" cy="5438775"/>
                    </a:xfrm>
                    <a:prstGeom prst="rect">
                      <a:avLst/>
                    </a:prstGeom>
                    <a:noFill/>
                    <a:ln>
                      <a:noFill/>
                    </a:ln>
                    <a:extLst>
                      <a:ext uri="{53640926-AAD7-44D8-BBD7-CCE9431645EC}">
                        <a14:shadowObscured xmlns:a14="http://schemas.microsoft.com/office/drawing/2010/main"/>
                      </a:ext>
                    </a:extLst>
                  </pic:spPr>
                </pic:pic>
              </a:graphicData>
            </a:graphic>
          </wp:inline>
        </w:drawing>
      </w:r>
    </w:p>
    <w:p w14:paraId="5C160AAE" w14:textId="2C2C1B56" w:rsidR="00BA6A63" w:rsidRDefault="00BA6A63" w:rsidP="00C21218">
      <w:pPr>
        <w:spacing w:after="0"/>
        <w:jc w:val="both"/>
        <w:rPr>
          <w:rFonts w:ascii="Times New Roman" w:hAnsi="Times New Roman" w:cs="Times New Roman"/>
          <w:sz w:val="24"/>
          <w:szCs w:val="24"/>
        </w:rPr>
      </w:pPr>
      <w:r>
        <w:rPr>
          <w:rFonts w:ascii="Times New Roman" w:hAnsi="Times New Roman" w:cs="Times New Roman"/>
          <w:sz w:val="24"/>
          <w:szCs w:val="24"/>
        </w:rPr>
        <w:t>Fig 1-</w:t>
      </w:r>
      <w:r w:rsidR="00AD4326">
        <w:rPr>
          <w:rFonts w:ascii="Times New Roman" w:hAnsi="Times New Roman" w:cs="Times New Roman"/>
          <w:sz w:val="24"/>
          <w:szCs w:val="24"/>
        </w:rPr>
        <w:t xml:space="preserve">  </w:t>
      </w:r>
      <w:r w:rsidR="005129F9">
        <w:rPr>
          <w:rFonts w:ascii="Times New Roman" w:hAnsi="Times New Roman" w:cs="Times New Roman"/>
          <w:sz w:val="24"/>
          <w:szCs w:val="24"/>
        </w:rPr>
        <w:t xml:space="preserve"> </w:t>
      </w:r>
      <w:r w:rsidR="005129F9" w:rsidRPr="005129F9">
        <w:rPr>
          <w:rFonts w:ascii="Times New Roman" w:hAnsi="Times New Roman" w:cs="Times New Roman"/>
          <w:sz w:val="24"/>
          <w:szCs w:val="24"/>
        </w:rPr>
        <w:t>Gender-</w:t>
      </w:r>
      <w:r w:rsidR="005129F9">
        <w:rPr>
          <w:rFonts w:ascii="Times New Roman" w:hAnsi="Times New Roman" w:cs="Times New Roman"/>
          <w:sz w:val="24"/>
          <w:szCs w:val="24"/>
        </w:rPr>
        <w:t>R</w:t>
      </w:r>
      <w:r w:rsidR="005129F9" w:rsidRPr="005129F9">
        <w:rPr>
          <w:rFonts w:ascii="Times New Roman" w:hAnsi="Times New Roman" w:cs="Times New Roman"/>
          <w:sz w:val="24"/>
          <w:szCs w:val="24"/>
        </w:rPr>
        <w:t xml:space="preserve">esponsive </w:t>
      </w:r>
      <w:r w:rsidR="005129F9">
        <w:rPr>
          <w:rFonts w:ascii="Times New Roman" w:hAnsi="Times New Roman" w:cs="Times New Roman"/>
          <w:sz w:val="24"/>
          <w:szCs w:val="24"/>
        </w:rPr>
        <w:t>E</w:t>
      </w:r>
      <w:r w:rsidR="005129F9" w:rsidRPr="005129F9">
        <w:rPr>
          <w:rFonts w:ascii="Times New Roman" w:hAnsi="Times New Roman" w:cs="Times New Roman"/>
          <w:sz w:val="24"/>
          <w:szCs w:val="24"/>
        </w:rPr>
        <w:t xml:space="preserve">xtension </w:t>
      </w:r>
      <w:r w:rsidR="005129F9">
        <w:rPr>
          <w:rFonts w:ascii="Times New Roman" w:hAnsi="Times New Roman" w:cs="Times New Roman"/>
          <w:sz w:val="24"/>
          <w:szCs w:val="24"/>
        </w:rPr>
        <w:t>A</w:t>
      </w:r>
      <w:r w:rsidR="005129F9" w:rsidRPr="005129F9">
        <w:rPr>
          <w:rFonts w:ascii="Times New Roman" w:hAnsi="Times New Roman" w:cs="Times New Roman"/>
          <w:sz w:val="24"/>
          <w:szCs w:val="24"/>
        </w:rPr>
        <w:t xml:space="preserve">pproaches </w:t>
      </w:r>
      <w:r w:rsidR="0054085D">
        <w:rPr>
          <w:rFonts w:ascii="Times New Roman" w:hAnsi="Times New Roman" w:cs="Times New Roman"/>
          <w:sz w:val="24"/>
          <w:szCs w:val="24"/>
        </w:rPr>
        <w:t>in Food Technology Sectors</w:t>
      </w:r>
    </w:p>
    <w:p w14:paraId="48AE05F3" w14:textId="73429333" w:rsidR="00C21218" w:rsidRPr="00D17A65" w:rsidRDefault="00C21218" w:rsidP="00C21218">
      <w:pPr>
        <w:spacing w:after="0"/>
        <w:jc w:val="both"/>
        <w:rPr>
          <w:rFonts w:ascii="Times New Roman" w:hAnsi="Times New Roman" w:cs="Times New Roman"/>
          <w:sz w:val="24"/>
          <w:szCs w:val="24"/>
        </w:rPr>
      </w:pPr>
      <w:r w:rsidRPr="00D17A65">
        <w:rPr>
          <w:rFonts w:ascii="Times New Roman" w:hAnsi="Times New Roman" w:cs="Times New Roman"/>
          <w:sz w:val="24"/>
          <w:szCs w:val="24"/>
        </w:rPr>
        <w:t>In this context, agricultural and food extension systems serve as key links between innovations and end users. However, traditional extension methods have frequently ignored gender differences, assuming that all beneficiaries are the same and neglecting the unique needs, priorities, and challenges of women and men</w:t>
      </w:r>
      <w:r w:rsidR="001C3D8E" w:rsidRPr="00D17A65">
        <w:rPr>
          <w:rFonts w:ascii="Times New Roman" w:hAnsi="Times New Roman" w:cs="Times New Roman"/>
          <w:sz w:val="24"/>
          <w:szCs w:val="24"/>
        </w:rPr>
        <w:t xml:space="preserve"> (</w:t>
      </w:r>
      <w:proofErr w:type="spellStart"/>
      <w:r w:rsidR="001C3D8E" w:rsidRPr="00D17A65">
        <w:rPr>
          <w:rFonts w:ascii="Times New Roman" w:hAnsi="Times New Roman" w:cs="Times New Roman"/>
          <w:color w:val="222222"/>
          <w:sz w:val="24"/>
          <w:szCs w:val="24"/>
          <w:shd w:val="clear" w:color="auto" w:fill="FFFFFF"/>
        </w:rPr>
        <w:t>Quaye</w:t>
      </w:r>
      <w:proofErr w:type="spellEnd"/>
      <w:r w:rsidR="001C3D8E" w:rsidRPr="00D17A65">
        <w:rPr>
          <w:rFonts w:ascii="Times New Roman" w:hAnsi="Times New Roman" w:cs="Times New Roman"/>
          <w:color w:val="222222"/>
          <w:sz w:val="24"/>
          <w:szCs w:val="24"/>
          <w:shd w:val="clear" w:color="auto" w:fill="FFFFFF"/>
        </w:rPr>
        <w:t>, et al., 2019)</w:t>
      </w:r>
      <w:r w:rsidRPr="00D17A65">
        <w:rPr>
          <w:rFonts w:ascii="Times New Roman" w:hAnsi="Times New Roman" w:cs="Times New Roman"/>
          <w:sz w:val="24"/>
          <w:szCs w:val="24"/>
        </w:rPr>
        <w:t>. This has led to unequal access to information, technologies, and services, further widening gender gaps in food systems. Acknowledging these issues, the idea of gender-responsive extension has gained noticeable attention in development discussions and practices.</w:t>
      </w:r>
    </w:p>
    <w:p w14:paraId="57270CB9" w14:textId="77777777" w:rsidR="001C3D8E" w:rsidRPr="00D17A65" w:rsidRDefault="001C3D8E" w:rsidP="00C21218">
      <w:pPr>
        <w:spacing w:after="0"/>
        <w:jc w:val="both"/>
        <w:rPr>
          <w:rFonts w:ascii="Times New Roman" w:hAnsi="Times New Roman" w:cs="Times New Roman"/>
          <w:sz w:val="24"/>
          <w:szCs w:val="24"/>
        </w:rPr>
      </w:pPr>
    </w:p>
    <w:p w14:paraId="1020000F" w14:textId="77777777" w:rsidR="00C21218" w:rsidRPr="00D17A65" w:rsidRDefault="00C21218" w:rsidP="00C21218">
      <w:pPr>
        <w:spacing w:after="0"/>
        <w:jc w:val="both"/>
        <w:rPr>
          <w:rFonts w:ascii="Times New Roman" w:hAnsi="Times New Roman" w:cs="Times New Roman"/>
          <w:sz w:val="24"/>
          <w:szCs w:val="24"/>
        </w:rPr>
      </w:pPr>
      <w:r w:rsidRPr="00D17A65">
        <w:rPr>
          <w:rFonts w:ascii="Times New Roman" w:hAnsi="Times New Roman" w:cs="Times New Roman"/>
          <w:sz w:val="24"/>
          <w:szCs w:val="24"/>
        </w:rPr>
        <w:t>Gender-responsive extension involves advisory and support systems that intentionally recognize and address differences in roles, responsibilities, resource access, decision-making power, and opportunities based on gender</w:t>
      </w:r>
      <w:r w:rsidR="00EC57B3" w:rsidRPr="00D17A65">
        <w:rPr>
          <w:rFonts w:ascii="Times New Roman" w:hAnsi="Times New Roman" w:cs="Times New Roman"/>
          <w:sz w:val="24"/>
          <w:szCs w:val="24"/>
        </w:rPr>
        <w:t xml:space="preserve"> (</w:t>
      </w:r>
      <w:proofErr w:type="spellStart"/>
      <w:r w:rsidR="00EC57B3" w:rsidRPr="00D17A65">
        <w:rPr>
          <w:rFonts w:ascii="Times New Roman" w:hAnsi="Times New Roman" w:cs="Times New Roman"/>
          <w:color w:val="222222"/>
          <w:sz w:val="24"/>
          <w:szCs w:val="24"/>
          <w:shd w:val="clear" w:color="auto" w:fill="FFFFFF"/>
        </w:rPr>
        <w:t>Gebreselassie</w:t>
      </w:r>
      <w:proofErr w:type="spellEnd"/>
      <w:r w:rsidR="00EC57B3" w:rsidRPr="00D17A65">
        <w:rPr>
          <w:rFonts w:ascii="Times New Roman" w:hAnsi="Times New Roman" w:cs="Times New Roman"/>
          <w:color w:val="222222"/>
          <w:sz w:val="24"/>
          <w:szCs w:val="24"/>
          <w:shd w:val="clear" w:color="auto" w:fill="FFFFFF"/>
        </w:rPr>
        <w:t>, et al., 2013)</w:t>
      </w:r>
      <w:r w:rsidRPr="00D17A65">
        <w:rPr>
          <w:rFonts w:ascii="Times New Roman" w:hAnsi="Times New Roman" w:cs="Times New Roman"/>
          <w:sz w:val="24"/>
          <w:szCs w:val="24"/>
        </w:rPr>
        <w:t xml:space="preserve">. These approaches aim not only to support women as beneficiaries but also to improve power dynamics by ensuring equal </w:t>
      </w:r>
      <w:r w:rsidRPr="00D17A65">
        <w:rPr>
          <w:rFonts w:ascii="Times New Roman" w:hAnsi="Times New Roman" w:cs="Times New Roman"/>
          <w:sz w:val="24"/>
          <w:szCs w:val="24"/>
        </w:rPr>
        <w:lastRenderedPageBreak/>
        <w:t>participation, voice, and benefits from technological advancements, markets, and institutional services. In food technology, gender-responsive extension is vital for boosting women’s involvement in food processing technologies, quality control, food safety standards, entrepreneurship, and value-added businesses</w:t>
      </w:r>
      <w:r w:rsidR="00D960D3" w:rsidRPr="00D17A65">
        <w:rPr>
          <w:rFonts w:ascii="Times New Roman" w:hAnsi="Times New Roman" w:cs="Times New Roman"/>
          <w:sz w:val="24"/>
          <w:szCs w:val="24"/>
        </w:rPr>
        <w:t xml:space="preserve"> (</w:t>
      </w:r>
      <w:r w:rsidR="00D960D3" w:rsidRPr="00D17A65">
        <w:rPr>
          <w:rFonts w:ascii="Times New Roman" w:hAnsi="Times New Roman" w:cs="Times New Roman"/>
          <w:color w:val="222222"/>
          <w:sz w:val="24"/>
          <w:szCs w:val="24"/>
          <w:shd w:val="clear" w:color="auto" w:fill="FFFFFF"/>
        </w:rPr>
        <w:t>Lemma, et al., 2020)</w:t>
      </w:r>
      <w:r w:rsidRPr="00D17A65">
        <w:rPr>
          <w:rFonts w:ascii="Times New Roman" w:hAnsi="Times New Roman" w:cs="Times New Roman"/>
          <w:sz w:val="24"/>
          <w:szCs w:val="24"/>
        </w:rPr>
        <w:t>.</w:t>
      </w:r>
    </w:p>
    <w:p w14:paraId="36AEF3AD" w14:textId="77777777" w:rsidR="00EC57B3" w:rsidRPr="00D17A65" w:rsidRDefault="00EC57B3" w:rsidP="00C21218">
      <w:pPr>
        <w:spacing w:after="0"/>
        <w:jc w:val="both"/>
        <w:rPr>
          <w:rFonts w:ascii="Times New Roman" w:hAnsi="Times New Roman" w:cs="Times New Roman"/>
          <w:sz w:val="24"/>
          <w:szCs w:val="24"/>
        </w:rPr>
      </w:pPr>
    </w:p>
    <w:p w14:paraId="70C6FE79" w14:textId="77777777" w:rsidR="00C21218" w:rsidRPr="00D17A65" w:rsidRDefault="00C21218" w:rsidP="00C21218">
      <w:pPr>
        <w:spacing w:after="0"/>
        <w:jc w:val="both"/>
        <w:rPr>
          <w:rFonts w:ascii="Times New Roman" w:hAnsi="Times New Roman" w:cs="Times New Roman"/>
          <w:sz w:val="24"/>
          <w:szCs w:val="24"/>
        </w:rPr>
      </w:pPr>
      <w:r w:rsidRPr="00D17A65">
        <w:rPr>
          <w:rFonts w:ascii="Times New Roman" w:hAnsi="Times New Roman" w:cs="Times New Roman"/>
          <w:sz w:val="24"/>
          <w:szCs w:val="24"/>
        </w:rPr>
        <w:t>In recent years, various extension strategies have emerged to promote gender equity in food technology. These include participatory and community-based approaches, women-focused capacity-building programs, the use of information and communication technologies, inclusive innovation platforms, institutional reforms, and supportive policy changes</w:t>
      </w:r>
      <w:r w:rsidR="00A53CA8" w:rsidRPr="00D17A65">
        <w:rPr>
          <w:rFonts w:ascii="Times New Roman" w:hAnsi="Times New Roman" w:cs="Times New Roman"/>
          <w:sz w:val="24"/>
          <w:szCs w:val="24"/>
        </w:rPr>
        <w:t xml:space="preserve"> (</w:t>
      </w:r>
      <w:proofErr w:type="gramStart"/>
      <w:r w:rsidR="00A53CA8" w:rsidRPr="00D17A65">
        <w:rPr>
          <w:rFonts w:ascii="Times New Roman" w:hAnsi="Times New Roman" w:cs="Times New Roman"/>
          <w:color w:val="222222"/>
          <w:sz w:val="24"/>
          <w:szCs w:val="24"/>
          <w:shd w:val="clear" w:color="auto" w:fill="FFFFFF"/>
        </w:rPr>
        <w:t>ADEWUSI,</w:t>
      </w:r>
      <w:r w:rsidRPr="00D17A65">
        <w:rPr>
          <w:rFonts w:ascii="Times New Roman" w:hAnsi="Times New Roman" w:cs="Times New Roman"/>
          <w:sz w:val="24"/>
          <w:szCs w:val="24"/>
        </w:rPr>
        <w:t>.</w:t>
      </w:r>
      <w:proofErr w:type="gramEnd"/>
      <w:r w:rsidR="00A53CA8" w:rsidRPr="00D17A65">
        <w:rPr>
          <w:rFonts w:ascii="Times New Roman" w:hAnsi="Times New Roman" w:cs="Times New Roman"/>
          <w:sz w:val="24"/>
          <w:szCs w:val="24"/>
        </w:rPr>
        <w:t xml:space="preserve"> 2020).</w:t>
      </w:r>
      <w:r w:rsidRPr="00D17A65">
        <w:rPr>
          <w:rFonts w:ascii="Times New Roman" w:hAnsi="Times New Roman" w:cs="Times New Roman"/>
          <w:sz w:val="24"/>
          <w:szCs w:val="24"/>
        </w:rPr>
        <w:t xml:space="preserve"> Digital extension tools, women-led producer organizations, self-help groups, incubation centers, and public-private partnerships have shown potential in bridging information gaps and enabling women to access skills, technologies, and markets. However, the effectiveness of these strategies can vary across different social and cultural contexts, and comprehensive evidence remains scarce</w:t>
      </w:r>
      <w:r w:rsidR="00531C9D" w:rsidRPr="00D17A65">
        <w:rPr>
          <w:rFonts w:ascii="Times New Roman" w:hAnsi="Times New Roman" w:cs="Times New Roman"/>
          <w:sz w:val="24"/>
          <w:szCs w:val="24"/>
        </w:rPr>
        <w:t xml:space="preserve"> (</w:t>
      </w:r>
      <w:r w:rsidR="00531C9D" w:rsidRPr="00D17A65">
        <w:rPr>
          <w:rFonts w:ascii="Times New Roman" w:hAnsi="Times New Roman" w:cs="Times New Roman"/>
          <w:color w:val="222222"/>
          <w:sz w:val="24"/>
          <w:szCs w:val="24"/>
          <w:shd w:val="clear" w:color="auto" w:fill="FFFFFF"/>
        </w:rPr>
        <w:t>Blackmore, et al., 2022)</w:t>
      </w:r>
      <w:r w:rsidRPr="00D17A65">
        <w:rPr>
          <w:rFonts w:ascii="Times New Roman" w:hAnsi="Times New Roman" w:cs="Times New Roman"/>
          <w:sz w:val="24"/>
          <w:szCs w:val="24"/>
        </w:rPr>
        <w:t>.</w:t>
      </w:r>
    </w:p>
    <w:p w14:paraId="1D1D64DD" w14:textId="77777777" w:rsidR="00FE4D24" w:rsidRPr="00D17A65" w:rsidRDefault="001F1037" w:rsidP="00C21218">
      <w:pPr>
        <w:spacing w:after="0"/>
        <w:jc w:val="both"/>
        <w:rPr>
          <w:rFonts w:ascii="Times New Roman" w:hAnsi="Times New Roman" w:cs="Times New Roman"/>
          <w:sz w:val="24"/>
          <w:szCs w:val="24"/>
        </w:rPr>
      </w:pPr>
      <w:r w:rsidRPr="00D17A65">
        <w:rPr>
          <w:rFonts w:ascii="Times New Roman" w:hAnsi="Times New Roman" w:cs="Times New Roman"/>
          <w:noProof/>
          <w:sz w:val="24"/>
          <w:szCs w:val="24"/>
          <w:lang w:bidi="hi-IN"/>
        </w:rPr>
        <w:drawing>
          <wp:anchor distT="0" distB="0" distL="114300" distR="114300" simplePos="0" relativeHeight="251658240" behindDoc="1" locked="0" layoutInCell="1" allowOverlap="1" wp14:anchorId="0D21554A" wp14:editId="52D1A477">
            <wp:simplePos x="0" y="0"/>
            <wp:positionH relativeFrom="column">
              <wp:posOffset>923925</wp:posOffset>
            </wp:positionH>
            <wp:positionV relativeFrom="paragraph">
              <wp:posOffset>55880</wp:posOffset>
            </wp:positionV>
            <wp:extent cx="3933825" cy="3095625"/>
            <wp:effectExtent l="0" t="0" r="9525" b="9525"/>
            <wp:wrapTight wrapText="bothSides">
              <wp:wrapPolygon edited="0">
                <wp:start x="0" y="0"/>
                <wp:lineTo x="0" y="21534"/>
                <wp:lineTo x="21548" y="21534"/>
                <wp:lineTo x="21548" y="0"/>
                <wp:lineTo x="0" y="0"/>
              </wp:wrapPolygon>
            </wp:wrapTight>
            <wp:docPr id="2" name="Picture 2" descr="C:\Users\Admin\Desktop\4b255486-52b9-4468-b1a4-961d418c2c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4b255486-52b9-4468-b1a4-961d418c2c1f.png"/>
                    <pic:cNvPicPr>
                      <a:picLocks noChangeAspect="1" noChangeArrowheads="1"/>
                    </pic:cNvPicPr>
                  </pic:nvPicPr>
                  <pic:blipFill rotWithShape="1">
                    <a:blip r:embed="rId8">
                      <a:extLst>
                        <a:ext uri="{28A0092B-C50C-407E-A947-70E740481C1C}">
                          <a14:useLocalDpi xmlns:a14="http://schemas.microsoft.com/office/drawing/2010/main" val="0"/>
                        </a:ext>
                      </a:extLst>
                    </a:blip>
                    <a:srcRect l="58814" t="55663" b="9615"/>
                    <a:stretch/>
                  </pic:blipFill>
                  <pic:spPr bwMode="auto">
                    <a:xfrm>
                      <a:off x="0" y="0"/>
                      <a:ext cx="3933825" cy="3095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BB34456" w14:textId="77777777" w:rsidR="00A53CA8" w:rsidRPr="00D17A65" w:rsidRDefault="00A53CA8" w:rsidP="00C21218">
      <w:pPr>
        <w:spacing w:after="0"/>
        <w:jc w:val="both"/>
        <w:rPr>
          <w:rFonts w:ascii="Times New Roman" w:hAnsi="Times New Roman" w:cs="Times New Roman"/>
          <w:color w:val="222222"/>
          <w:sz w:val="24"/>
          <w:szCs w:val="24"/>
          <w:shd w:val="clear" w:color="auto" w:fill="FFFFFF"/>
        </w:rPr>
      </w:pPr>
    </w:p>
    <w:p w14:paraId="775146BE" w14:textId="77777777" w:rsidR="00FE4D24" w:rsidRPr="00D17A65" w:rsidRDefault="00FE4D24" w:rsidP="00C21218">
      <w:pPr>
        <w:spacing w:after="0"/>
        <w:jc w:val="both"/>
        <w:rPr>
          <w:rFonts w:ascii="Times New Roman" w:hAnsi="Times New Roman" w:cs="Times New Roman"/>
          <w:color w:val="222222"/>
          <w:sz w:val="24"/>
          <w:szCs w:val="24"/>
          <w:shd w:val="clear" w:color="auto" w:fill="FFFFFF"/>
        </w:rPr>
      </w:pPr>
    </w:p>
    <w:p w14:paraId="0413ED60" w14:textId="77777777" w:rsidR="00FE4D24" w:rsidRPr="00D17A65" w:rsidRDefault="00FE4D24" w:rsidP="00C21218">
      <w:pPr>
        <w:spacing w:after="0"/>
        <w:jc w:val="both"/>
        <w:rPr>
          <w:rFonts w:ascii="Times New Roman" w:hAnsi="Times New Roman" w:cs="Times New Roman"/>
          <w:color w:val="222222"/>
          <w:sz w:val="24"/>
          <w:szCs w:val="24"/>
          <w:shd w:val="clear" w:color="auto" w:fill="FFFFFF"/>
        </w:rPr>
      </w:pPr>
    </w:p>
    <w:p w14:paraId="0B862337" w14:textId="77777777" w:rsidR="00FE4D24" w:rsidRPr="00D17A65" w:rsidRDefault="00FE4D24" w:rsidP="00C21218">
      <w:pPr>
        <w:spacing w:after="0"/>
        <w:jc w:val="both"/>
        <w:rPr>
          <w:rFonts w:ascii="Times New Roman" w:hAnsi="Times New Roman" w:cs="Times New Roman"/>
          <w:color w:val="222222"/>
          <w:sz w:val="24"/>
          <w:szCs w:val="24"/>
          <w:shd w:val="clear" w:color="auto" w:fill="FFFFFF"/>
        </w:rPr>
      </w:pPr>
    </w:p>
    <w:p w14:paraId="3401B652" w14:textId="77777777" w:rsidR="00FE4D24" w:rsidRPr="00D17A65" w:rsidRDefault="00FE4D24" w:rsidP="00C21218">
      <w:pPr>
        <w:spacing w:after="0"/>
        <w:jc w:val="both"/>
        <w:rPr>
          <w:rFonts w:ascii="Times New Roman" w:hAnsi="Times New Roman" w:cs="Times New Roman"/>
          <w:color w:val="222222"/>
          <w:sz w:val="24"/>
          <w:szCs w:val="24"/>
          <w:shd w:val="clear" w:color="auto" w:fill="FFFFFF"/>
        </w:rPr>
      </w:pPr>
    </w:p>
    <w:p w14:paraId="40BC2A40" w14:textId="77777777" w:rsidR="00FE4D24" w:rsidRPr="00D17A65" w:rsidRDefault="00FE4D24" w:rsidP="00C21218">
      <w:pPr>
        <w:spacing w:after="0"/>
        <w:jc w:val="both"/>
        <w:rPr>
          <w:rFonts w:ascii="Times New Roman" w:hAnsi="Times New Roman" w:cs="Times New Roman"/>
          <w:color w:val="222222"/>
          <w:sz w:val="24"/>
          <w:szCs w:val="24"/>
          <w:shd w:val="clear" w:color="auto" w:fill="FFFFFF"/>
        </w:rPr>
      </w:pPr>
    </w:p>
    <w:p w14:paraId="0DADB783" w14:textId="77777777" w:rsidR="00FE4D24" w:rsidRPr="00D17A65" w:rsidRDefault="00FE4D24" w:rsidP="00C21218">
      <w:pPr>
        <w:spacing w:after="0"/>
        <w:jc w:val="both"/>
        <w:rPr>
          <w:rFonts w:ascii="Times New Roman" w:hAnsi="Times New Roman" w:cs="Times New Roman"/>
          <w:color w:val="222222"/>
          <w:sz w:val="24"/>
          <w:szCs w:val="24"/>
          <w:shd w:val="clear" w:color="auto" w:fill="FFFFFF"/>
        </w:rPr>
      </w:pPr>
    </w:p>
    <w:p w14:paraId="5C65E365" w14:textId="77777777" w:rsidR="00FE4D24" w:rsidRPr="00D17A65" w:rsidRDefault="00FE4D24" w:rsidP="00C21218">
      <w:pPr>
        <w:spacing w:after="0"/>
        <w:jc w:val="both"/>
        <w:rPr>
          <w:rFonts w:ascii="Times New Roman" w:hAnsi="Times New Roman" w:cs="Times New Roman"/>
          <w:color w:val="222222"/>
          <w:sz w:val="24"/>
          <w:szCs w:val="24"/>
          <w:shd w:val="clear" w:color="auto" w:fill="FFFFFF"/>
        </w:rPr>
      </w:pPr>
    </w:p>
    <w:p w14:paraId="4BD18C7B" w14:textId="77777777" w:rsidR="00FE4D24" w:rsidRPr="00D17A65" w:rsidRDefault="00FE4D24" w:rsidP="00C21218">
      <w:pPr>
        <w:spacing w:after="0"/>
        <w:jc w:val="both"/>
        <w:rPr>
          <w:rFonts w:ascii="Times New Roman" w:hAnsi="Times New Roman" w:cs="Times New Roman"/>
          <w:color w:val="222222"/>
          <w:sz w:val="24"/>
          <w:szCs w:val="24"/>
          <w:shd w:val="clear" w:color="auto" w:fill="FFFFFF"/>
        </w:rPr>
      </w:pPr>
    </w:p>
    <w:p w14:paraId="41072F03" w14:textId="77777777" w:rsidR="00FE4D24" w:rsidRPr="00D17A65" w:rsidRDefault="00FE4D24" w:rsidP="00C21218">
      <w:pPr>
        <w:spacing w:after="0"/>
        <w:jc w:val="both"/>
        <w:rPr>
          <w:rFonts w:ascii="Times New Roman" w:hAnsi="Times New Roman" w:cs="Times New Roman"/>
          <w:color w:val="222222"/>
          <w:sz w:val="24"/>
          <w:szCs w:val="24"/>
          <w:shd w:val="clear" w:color="auto" w:fill="FFFFFF"/>
        </w:rPr>
      </w:pPr>
    </w:p>
    <w:p w14:paraId="4BA3683F" w14:textId="77777777" w:rsidR="00FE4D24" w:rsidRPr="00D17A65" w:rsidRDefault="00FE4D24" w:rsidP="00C21218">
      <w:pPr>
        <w:spacing w:after="0"/>
        <w:jc w:val="both"/>
        <w:rPr>
          <w:rFonts w:ascii="Times New Roman" w:hAnsi="Times New Roman" w:cs="Times New Roman"/>
          <w:color w:val="222222"/>
          <w:sz w:val="24"/>
          <w:szCs w:val="24"/>
          <w:shd w:val="clear" w:color="auto" w:fill="FFFFFF"/>
        </w:rPr>
      </w:pPr>
    </w:p>
    <w:p w14:paraId="56E310C7" w14:textId="77777777" w:rsidR="00FE4D24" w:rsidRPr="00D17A65" w:rsidRDefault="00FE4D24" w:rsidP="00C21218">
      <w:pPr>
        <w:spacing w:after="0"/>
        <w:jc w:val="both"/>
        <w:rPr>
          <w:rFonts w:ascii="Times New Roman" w:hAnsi="Times New Roman" w:cs="Times New Roman"/>
          <w:color w:val="222222"/>
          <w:sz w:val="24"/>
          <w:szCs w:val="24"/>
          <w:shd w:val="clear" w:color="auto" w:fill="FFFFFF"/>
        </w:rPr>
      </w:pPr>
    </w:p>
    <w:p w14:paraId="60077E9A" w14:textId="77777777" w:rsidR="00FE4D24" w:rsidRPr="00D17A65" w:rsidRDefault="00FE4D24" w:rsidP="00C21218">
      <w:pPr>
        <w:spacing w:after="0"/>
        <w:jc w:val="both"/>
        <w:rPr>
          <w:rFonts w:ascii="Times New Roman" w:hAnsi="Times New Roman" w:cs="Times New Roman"/>
          <w:color w:val="222222"/>
          <w:sz w:val="24"/>
          <w:szCs w:val="24"/>
          <w:shd w:val="clear" w:color="auto" w:fill="FFFFFF"/>
        </w:rPr>
      </w:pPr>
    </w:p>
    <w:p w14:paraId="1A90D1C2" w14:textId="77777777" w:rsidR="00FE4D24" w:rsidRPr="00D17A65" w:rsidRDefault="00FE4D24" w:rsidP="00C21218">
      <w:pPr>
        <w:spacing w:after="0"/>
        <w:jc w:val="both"/>
        <w:rPr>
          <w:rFonts w:ascii="Times New Roman" w:hAnsi="Times New Roman" w:cs="Times New Roman"/>
          <w:color w:val="222222"/>
          <w:sz w:val="24"/>
          <w:szCs w:val="24"/>
          <w:shd w:val="clear" w:color="auto" w:fill="FFFFFF"/>
        </w:rPr>
      </w:pPr>
    </w:p>
    <w:p w14:paraId="40CBC3F6" w14:textId="77777777" w:rsidR="00FE4D24" w:rsidRPr="00D17A65" w:rsidRDefault="00FE4D24" w:rsidP="00C21218">
      <w:pPr>
        <w:spacing w:after="0"/>
        <w:jc w:val="both"/>
        <w:rPr>
          <w:rFonts w:ascii="Times New Roman" w:hAnsi="Times New Roman" w:cs="Times New Roman"/>
          <w:color w:val="222222"/>
          <w:sz w:val="24"/>
          <w:szCs w:val="24"/>
          <w:shd w:val="clear" w:color="auto" w:fill="FFFFFF"/>
        </w:rPr>
      </w:pPr>
    </w:p>
    <w:p w14:paraId="64298EF4" w14:textId="77777777" w:rsidR="00FE4D24" w:rsidRPr="00D17A65" w:rsidRDefault="00FE4D24" w:rsidP="00C21218">
      <w:pPr>
        <w:spacing w:after="0"/>
        <w:jc w:val="both"/>
        <w:rPr>
          <w:rFonts w:ascii="Times New Roman" w:hAnsi="Times New Roman" w:cs="Times New Roman"/>
          <w:color w:val="222222"/>
          <w:sz w:val="24"/>
          <w:szCs w:val="24"/>
          <w:shd w:val="clear" w:color="auto" w:fill="FFFFFF"/>
        </w:rPr>
      </w:pPr>
    </w:p>
    <w:p w14:paraId="295E17A2" w14:textId="77777777" w:rsidR="00FE4D24" w:rsidRPr="00D17A65" w:rsidRDefault="00FE4D24" w:rsidP="00C21218">
      <w:pPr>
        <w:spacing w:after="0"/>
        <w:jc w:val="both"/>
        <w:rPr>
          <w:rFonts w:ascii="Times New Roman" w:hAnsi="Times New Roman" w:cs="Times New Roman"/>
          <w:color w:val="222222"/>
          <w:sz w:val="24"/>
          <w:szCs w:val="24"/>
          <w:shd w:val="clear" w:color="auto" w:fill="FFFFFF"/>
        </w:rPr>
      </w:pPr>
    </w:p>
    <w:p w14:paraId="19BD7865" w14:textId="77777777" w:rsidR="00FE4D24" w:rsidRPr="00D17A65" w:rsidRDefault="00FE4D24" w:rsidP="00C21218">
      <w:pPr>
        <w:spacing w:after="0"/>
        <w:jc w:val="both"/>
        <w:rPr>
          <w:rFonts w:ascii="Times New Roman" w:hAnsi="Times New Roman" w:cs="Times New Roman"/>
          <w:color w:val="222222"/>
          <w:sz w:val="24"/>
          <w:szCs w:val="24"/>
          <w:shd w:val="clear" w:color="auto" w:fill="FFFFFF"/>
        </w:rPr>
      </w:pPr>
    </w:p>
    <w:p w14:paraId="14C08CAA" w14:textId="1DFAE8C0" w:rsidR="009F3C56" w:rsidRPr="00D17A65" w:rsidRDefault="00BA6A63" w:rsidP="00C21218">
      <w:pPr>
        <w:spacing w:after="0"/>
        <w:jc w:val="both"/>
        <w:rPr>
          <w:rFonts w:ascii="Times New Roman" w:hAnsi="Times New Roman" w:cs="Times New Roman"/>
          <w:color w:val="222222"/>
          <w:sz w:val="24"/>
          <w:szCs w:val="24"/>
          <w:shd w:val="clear" w:color="auto" w:fill="FFFFFF"/>
        </w:rPr>
      </w:pPr>
      <w:r w:rsidRPr="00BA6A63">
        <w:rPr>
          <w:rFonts w:ascii="Times New Roman" w:hAnsi="Times New Roman" w:cs="Times New Roman"/>
          <w:color w:val="222222"/>
          <w:sz w:val="24"/>
          <w:szCs w:val="24"/>
          <w:shd w:val="clear" w:color="auto" w:fill="FFFFFF"/>
        </w:rPr>
        <w:t>Fig</w:t>
      </w:r>
      <w:r>
        <w:rPr>
          <w:rFonts w:ascii="Times New Roman" w:hAnsi="Times New Roman" w:cs="Times New Roman"/>
          <w:color w:val="222222"/>
          <w:sz w:val="24"/>
          <w:szCs w:val="24"/>
          <w:shd w:val="clear" w:color="auto" w:fill="FFFFFF"/>
        </w:rPr>
        <w:t xml:space="preserve"> 2-</w:t>
      </w:r>
      <w:r w:rsidR="0083394E">
        <w:rPr>
          <w:rFonts w:ascii="Times New Roman" w:hAnsi="Times New Roman" w:cs="Times New Roman"/>
          <w:color w:val="222222"/>
          <w:sz w:val="24"/>
          <w:szCs w:val="24"/>
          <w:shd w:val="clear" w:color="auto" w:fill="FFFFFF"/>
        </w:rPr>
        <w:t xml:space="preserve"> </w:t>
      </w:r>
      <w:r w:rsidR="0083394E">
        <w:rPr>
          <w:rFonts w:ascii="Times New Roman" w:hAnsi="Times New Roman" w:cs="Times New Roman"/>
          <w:sz w:val="24"/>
          <w:szCs w:val="24"/>
        </w:rPr>
        <w:t>W</w:t>
      </w:r>
      <w:r w:rsidR="0083394E" w:rsidRPr="00D17A65">
        <w:rPr>
          <w:rFonts w:ascii="Times New Roman" w:hAnsi="Times New Roman" w:cs="Times New Roman"/>
          <w:sz w:val="24"/>
          <w:szCs w:val="24"/>
        </w:rPr>
        <w:t xml:space="preserve">omen’s </w:t>
      </w:r>
      <w:r w:rsidR="0083394E">
        <w:rPr>
          <w:rFonts w:ascii="Times New Roman" w:hAnsi="Times New Roman" w:cs="Times New Roman"/>
          <w:sz w:val="24"/>
          <w:szCs w:val="24"/>
        </w:rPr>
        <w:t>P</w:t>
      </w:r>
      <w:r w:rsidR="0083394E" w:rsidRPr="00D17A65">
        <w:rPr>
          <w:rFonts w:ascii="Times New Roman" w:hAnsi="Times New Roman" w:cs="Times New Roman"/>
          <w:sz w:val="24"/>
          <w:szCs w:val="24"/>
        </w:rPr>
        <w:t xml:space="preserve">articipation in </w:t>
      </w:r>
      <w:r w:rsidR="0083394E">
        <w:rPr>
          <w:rFonts w:ascii="Times New Roman" w:hAnsi="Times New Roman" w:cs="Times New Roman"/>
          <w:sz w:val="24"/>
          <w:szCs w:val="24"/>
        </w:rPr>
        <w:t>F</w:t>
      </w:r>
      <w:r w:rsidR="0083394E" w:rsidRPr="00D17A65">
        <w:rPr>
          <w:rFonts w:ascii="Times New Roman" w:hAnsi="Times New Roman" w:cs="Times New Roman"/>
          <w:sz w:val="24"/>
          <w:szCs w:val="24"/>
        </w:rPr>
        <w:t xml:space="preserve">ood </w:t>
      </w:r>
      <w:r w:rsidR="0083394E">
        <w:rPr>
          <w:rFonts w:ascii="Times New Roman" w:hAnsi="Times New Roman" w:cs="Times New Roman"/>
          <w:sz w:val="24"/>
          <w:szCs w:val="24"/>
        </w:rPr>
        <w:t>T</w:t>
      </w:r>
      <w:r w:rsidR="0083394E" w:rsidRPr="00D17A65">
        <w:rPr>
          <w:rFonts w:ascii="Times New Roman" w:hAnsi="Times New Roman" w:cs="Times New Roman"/>
          <w:sz w:val="24"/>
          <w:szCs w:val="24"/>
        </w:rPr>
        <w:t xml:space="preserve">echnology </w:t>
      </w:r>
    </w:p>
    <w:p w14:paraId="39E124A8" w14:textId="77777777" w:rsidR="00531C9D" w:rsidRPr="00D17A65" w:rsidRDefault="00531C9D" w:rsidP="00C21218">
      <w:pPr>
        <w:spacing w:after="0"/>
        <w:jc w:val="both"/>
        <w:rPr>
          <w:rFonts w:ascii="Times New Roman" w:hAnsi="Times New Roman" w:cs="Times New Roman"/>
          <w:sz w:val="24"/>
          <w:szCs w:val="24"/>
        </w:rPr>
      </w:pPr>
    </w:p>
    <w:p w14:paraId="0D482524" w14:textId="77777777" w:rsidR="00746CC3" w:rsidRPr="00D17A65" w:rsidRDefault="00C21218" w:rsidP="009F3C56">
      <w:pPr>
        <w:spacing w:after="0"/>
        <w:jc w:val="both"/>
        <w:rPr>
          <w:rStyle w:val="Strong"/>
          <w:rFonts w:ascii="Times New Roman" w:hAnsi="Times New Roman" w:cs="Times New Roman"/>
          <w:b w:val="0"/>
          <w:bCs w:val="0"/>
          <w:sz w:val="24"/>
          <w:szCs w:val="24"/>
        </w:rPr>
      </w:pPr>
      <w:r w:rsidRPr="00D17A65">
        <w:rPr>
          <w:rFonts w:ascii="Times New Roman" w:hAnsi="Times New Roman" w:cs="Times New Roman"/>
          <w:sz w:val="24"/>
          <w:szCs w:val="24"/>
        </w:rPr>
        <w:t>Given this backdrop, this review critically examines gender-responsive extension strategies that have effectively increased women’s participation and empowerment in food technology. The review gathers empirical evidence and conceptual insights from institutional, technological, participatory, and policy perspectives, highlighting best practices, ongoing gaps, and new opportunities. By doing so, it aims to help design more inclusive extension systems that support gender-equitable innovation, sustainable livelihoods, and resilient food systems</w:t>
      </w:r>
      <w:r w:rsidR="00C90F57" w:rsidRPr="00D17A65">
        <w:rPr>
          <w:rFonts w:ascii="Times New Roman" w:hAnsi="Times New Roman" w:cs="Times New Roman"/>
          <w:sz w:val="24"/>
          <w:szCs w:val="24"/>
        </w:rPr>
        <w:t xml:space="preserve"> (</w:t>
      </w:r>
      <w:r w:rsidR="00C90F57" w:rsidRPr="00D17A65">
        <w:rPr>
          <w:rFonts w:ascii="Times New Roman" w:hAnsi="Times New Roman" w:cs="Times New Roman"/>
          <w:color w:val="222222"/>
          <w:sz w:val="24"/>
          <w:szCs w:val="24"/>
          <w:shd w:val="clear" w:color="auto" w:fill="FFFFFF"/>
        </w:rPr>
        <w:t xml:space="preserve">Sindhu, S., &amp; </w:t>
      </w:r>
      <w:proofErr w:type="spellStart"/>
      <w:r w:rsidR="00C90F57" w:rsidRPr="00D17A65">
        <w:rPr>
          <w:rFonts w:ascii="Times New Roman" w:hAnsi="Times New Roman" w:cs="Times New Roman"/>
          <w:color w:val="222222"/>
          <w:sz w:val="24"/>
          <w:szCs w:val="24"/>
          <w:shd w:val="clear" w:color="auto" w:fill="FFFFFF"/>
        </w:rPr>
        <w:t>Poornimadarshini</w:t>
      </w:r>
      <w:proofErr w:type="spellEnd"/>
      <w:r w:rsidR="00C90F57" w:rsidRPr="00D17A65">
        <w:rPr>
          <w:rFonts w:ascii="Times New Roman" w:hAnsi="Times New Roman" w:cs="Times New Roman"/>
          <w:color w:val="222222"/>
          <w:sz w:val="24"/>
          <w:szCs w:val="24"/>
          <w:shd w:val="clear" w:color="auto" w:fill="FFFFFF"/>
        </w:rPr>
        <w:t xml:space="preserve"> </w:t>
      </w:r>
      <w:commentRangeStart w:id="0"/>
      <w:r w:rsidR="00C90F57" w:rsidRPr="00D17A65">
        <w:rPr>
          <w:rFonts w:ascii="Times New Roman" w:hAnsi="Times New Roman" w:cs="Times New Roman"/>
          <w:color w:val="222222"/>
          <w:sz w:val="24"/>
          <w:szCs w:val="24"/>
          <w:shd w:val="clear" w:color="auto" w:fill="FFFFFF"/>
        </w:rPr>
        <w:t>2025</w:t>
      </w:r>
      <w:commentRangeEnd w:id="0"/>
      <w:r w:rsidR="009B7E66">
        <w:rPr>
          <w:rStyle w:val="CommentReference"/>
        </w:rPr>
        <w:commentReference w:id="0"/>
      </w:r>
      <w:r w:rsidR="00C90F57" w:rsidRPr="00D17A65">
        <w:rPr>
          <w:rFonts w:ascii="Times New Roman" w:hAnsi="Times New Roman" w:cs="Times New Roman"/>
          <w:color w:val="222222"/>
          <w:sz w:val="24"/>
          <w:szCs w:val="24"/>
          <w:shd w:val="clear" w:color="auto" w:fill="FFFFFF"/>
        </w:rPr>
        <w:t>)</w:t>
      </w:r>
      <w:r w:rsidRPr="00D17A65">
        <w:rPr>
          <w:rFonts w:ascii="Times New Roman" w:hAnsi="Times New Roman" w:cs="Times New Roman"/>
          <w:sz w:val="24"/>
          <w:szCs w:val="24"/>
        </w:rPr>
        <w:t>.</w:t>
      </w:r>
      <w:bookmarkStart w:id="1" w:name="_GoBack"/>
      <w:bookmarkEnd w:id="1"/>
    </w:p>
    <w:p w14:paraId="6A57F3FB"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TMLCode"/>
          <w:rFonts w:ascii="Times New Roman" w:hAnsi="Times New Roman" w:cs="Times New Roman"/>
          <w:sz w:val="24"/>
          <w:szCs w:val="24"/>
        </w:rPr>
        <w:t>Gender-Based Constraints</w:t>
      </w:r>
    </w:p>
    <w:p w14:paraId="4B37E5BC"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TMLCode"/>
          <w:rFonts w:ascii="Times New Roman" w:hAnsi="Times New Roman" w:cs="Times New Roman"/>
          <w:sz w:val="24"/>
          <w:szCs w:val="24"/>
        </w:rPr>
        <w:lastRenderedPageBreak/>
        <w:t>(</w:t>
      </w:r>
      <w:r w:rsidRPr="00D17A65">
        <w:rPr>
          <w:rStyle w:val="hljs-type"/>
          <w:rFonts w:ascii="Times New Roman" w:hAnsi="Times New Roman" w:cs="Times New Roman"/>
          <w:sz w:val="24"/>
          <w:szCs w:val="24"/>
        </w:rPr>
        <w:t>Time</w:t>
      </w:r>
      <w:r w:rsidRPr="00D17A65">
        <w:rPr>
          <w:rStyle w:val="HTMLCode"/>
          <w:rFonts w:ascii="Times New Roman" w:hAnsi="Times New Roman" w:cs="Times New Roman"/>
          <w:sz w:val="24"/>
          <w:szCs w:val="24"/>
        </w:rPr>
        <w:t xml:space="preserve"> burden, mobility limits,</w:t>
      </w:r>
    </w:p>
    <w:p w14:paraId="3A75394F"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TMLCode"/>
          <w:rFonts w:ascii="Times New Roman" w:hAnsi="Times New Roman" w:cs="Times New Roman"/>
          <w:sz w:val="24"/>
          <w:szCs w:val="24"/>
        </w:rPr>
        <w:t xml:space="preserve">low literacy, limited </w:t>
      </w:r>
      <w:r w:rsidRPr="00D17A65">
        <w:rPr>
          <w:rStyle w:val="hljs-keyword"/>
          <w:rFonts w:ascii="Times New Roman" w:hAnsi="Times New Roman" w:cs="Times New Roman"/>
          <w:sz w:val="24"/>
          <w:szCs w:val="24"/>
        </w:rPr>
        <w:t>access</w:t>
      </w:r>
    </w:p>
    <w:p w14:paraId="3E2467A3"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ljs-keyword"/>
          <w:rFonts w:ascii="Times New Roman" w:hAnsi="Times New Roman" w:cs="Times New Roman"/>
          <w:sz w:val="24"/>
          <w:szCs w:val="24"/>
        </w:rPr>
        <w:t>to</w:t>
      </w:r>
      <w:r w:rsidRPr="00D17A65">
        <w:rPr>
          <w:rStyle w:val="HTMLCode"/>
          <w:rFonts w:ascii="Times New Roman" w:hAnsi="Times New Roman" w:cs="Times New Roman"/>
          <w:sz w:val="24"/>
          <w:szCs w:val="24"/>
        </w:rPr>
        <w:t xml:space="preserve"> resources &amp; networks)</w:t>
      </w:r>
    </w:p>
    <w:p w14:paraId="15A8AD30"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TMLCode"/>
          <w:rFonts w:ascii="Times New Roman" w:hAnsi="Times New Roman" w:cs="Times New Roman"/>
          <w:sz w:val="24"/>
          <w:szCs w:val="24"/>
        </w:rPr>
        <w:t>↓</w:t>
      </w:r>
    </w:p>
    <w:p w14:paraId="0308BD2B"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ljs-comment"/>
          <w:rFonts w:ascii="Times New Roman" w:hAnsi="Times New Roman" w:cs="Times New Roman"/>
          <w:sz w:val="24"/>
          <w:szCs w:val="24"/>
        </w:rPr>
        <w:t>-----------------------------------</w:t>
      </w:r>
    </w:p>
    <w:p w14:paraId="014DCCFA"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TMLCode"/>
          <w:rFonts w:ascii="Times New Roman" w:hAnsi="Times New Roman" w:cs="Times New Roman"/>
          <w:sz w:val="24"/>
          <w:szCs w:val="24"/>
        </w:rPr>
        <w:t xml:space="preserve">Gender-Responsive </w:t>
      </w:r>
      <w:r w:rsidRPr="00D17A65">
        <w:rPr>
          <w:rStyle w:val="hljs-keyword"/>
          <w:rFonts w:ascii="Times New Roman" w:hAnsi="Times New Roman" w:cs="Times New Roman"/>
          <w:sz w:val="24"/>
          <w:szCs w:val="24"/>
        </w:rPr>
        <w:t>Extension</w:t>
      </w:r>
      <w:r w:rsidRPr="00D17A65">
        <w:rPr>
          <w:rStyle w:val="HTMLCode"/>
          <w:rFonts w:ascii="Times New Roman" w:hAnsi="Times New Roman" w:cs="Times New Roman"/>
          <w:sz w:val="24"/>
          <w:szCs w:val="24"/>
        </w:rPr>
        <w:t xml:space="preserve"> </w:t>
      </w:r>
      <w:r w:rsidRPr="00D17A65">
        <w:rPr>
          <w:rStyle w:val="hljs-keyword"/>
          <w:rFonts w:ascii="Times New Roman" w:hAnsi="Times New Roman" w:cs="Times New Roman"/>
          <w:sz w:val="24"/>
          <w:szCs w:val="24"/>
        </w:rPr>
        <w:t>System</w:t>
      </w:r>
    </w:p>
    <w:p w14:paraId="20BD48B3"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ljs-comment"/>
          <w:rFonts w:ascii="Times New Roman" w:hAnsi="Times New Roman" w:cs="Times New Roman"/>
          <w:sz w:val="24"/>
          <w:szCs w:val="24"/>
        </w:rPr>
        <w:t>-----------------------------------</w:t>
      </w:r>
    </w:p>
    <w:p w14:paraId="189AB625"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TMLCode"/>
          <w:rFonts w:ascii="Times New Roman" w:hAnsi="Times New Roman" w:cs="Times New Roman"/>
          <w:sz w:val="24"/>
          <w:szCs w:val="24"/>
        </w:rPr>
        <w:t xml:space="preserve"> Participatory approaches (PLA, FFS)</w:t>
      </w:r>
    </w:p>
    <w:p w14:paraId="024A55D7"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TMLCode"/>
          <w:rFonts w:ascii="Times New Roman" w:hAnsi="Times New Roman" w:cs="Times New Roman"/>
          <w:sz w:val="24"/>
          <w:szCs w:val="24"/>
        </w:rPr>
        <w:t xml:space="preserve"> Gender-sensitive training &amp; capacity building</w:t>
      </w:r>
    </w:p>
    <w:p w14:paraId="78CBD143"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TMLCode"/>
          <w:rFonts w:ascii="Times New Roman" w:hAnsi="Times New Roman" w:cs="Times New Roman"/>
          <w:sz w:val="24"/>
          <w:szCs w:val="24"/>
        </w:rPr>
        <w:t xml:space="preserve"> ICT-enabled advisory services</w:t>
      </w:r>
    </w:p>
    <w:p w14:paraId="3E27E9B8"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TMLCode"/>
          <w:rFonts w:ascii="Times New Roman" w:hAnsi="Times New Roman" w:cs="Times New Roman"/>
          <w:sz w:val="24"/>
          <w:szCs w:val="24"/>
        </w:rPr>
        <w:t xml:space="preserve"> Institutional gender mainstreaming</w:t>
      </w:r>
    </w:p>
    <w:p w14:paraId="1C3E2012"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TMLCode"/>
          <w:rFonts w:ascii="Times New Roman" w:hAnsi="Times New Roman" w:cs="Times New Roman"/>
          <w:sz w:val="24"/>
          <w:szCs w:val="24"/>
        </w:rPr>
        <w:t xml:space="preserve"> </w:t>
      </w:r>
      <w:r w:rsidRPr="00D17A65">
        <w:rPr>
          <w:rStyle w:val="hljs-keyword"/>
          <w:rFonts w:ascii="Times New Roman" w:hAnsi="Times New Roman" w:cs="Times New Roman"/>
          <w:sz w:val="24"/>
          <w:szCs w:val="24"/>
        </w:rPr>
        <w:t>Policy</w:t>
      </w:r>
      <w:r w:rsidRPr="00D17A65">
        <w:rPr>
          <w:rStyle w:val="HTMLCode"/>
          <w:rFonts w:ascii="Times New Roman" w:hAnsi="Times New Roman" w:cs="Times New Roman"/>
          <w:sz w:val="24"/>
          <w:szCs w:val="24"/>
        </w:rPr>
        <w:t>, financial &amp; market linkages</w:t>
      </w:r>
    </w:p>
    <w:p w14:paraId="16611F6B"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ljs-comment"/>
          <w:rFonts w:ascii="Times New Roman" w:hAnsi="Times New Roman" w:cs="Times New Roman"/>
          <w:sz w:val="24"/>
          <w:szCs w:val="24"/>
        </w:rPr>
        <w:t>-----------------------------------</w:t>
      </w:r>
    </w:p>
    <w:p w14:paraId="26FF0D49"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TMLCode"/>
          <w:rFonts w:ascii="Times New Roman" w:hAnsi="Times New Roman" w:cs="Times New Roman"/>
          <w:sz w:val="24"/>
          <w:szCs w:val="24"/>
        </w:rPr>
        <w:t>↓</w:t>
      </w:r>
    </w:p>
    <w:p w14:paraId="21AD72F4"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TMLCode"/>
          <w:rFonts w:ascii="Times New Roman" w:hAnsi="Times New Roman" w:cs="Times New Roman"/>
          <w:sz w:val="24"/>
          <w:szCs w:val="24"/>
        </w:rPr>
        <w:t>Capacity &amp; Empowerment Outcomes</w:t>
      </w:r>
    </w:p>
    <w:p w14:paraId="161FAE6B"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ljs-comment"/>
          <w:rFonts w:ascii="Times New Roman" w:hAnsi="Times New Roman" w:cs="Times New Roman"/>
          <w:sz w:val="24"/>
          <w:szCs w:val="24"/>
        </w:rPr>
        <w:t>-----------------------------------</w:t>
      </w:r>
    </w:p>
    <w:p w14:paraId="5873060D"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TMLCode"/>
          <w:rFonts w:ascii="Times New Roman" w:hAnsi="Times New Roman" w:cs="Times New Roman"/>
          <w:sz w:val="24"/>
          <w:szCs w:val="24"/>
        </w:rPr>
        <w:t xml:space="preserve"> Technical skills </w:t>
      </w:r>
      <w:r w:rsidRPr="00D17A65">
        <w:rPr>
          <w:rStyle w:val="hljs-keyword"/>
          <w:rFonts w:ascii="Times New Roman" w:hAnsi="Times New Roman" w:cs="Times New Roman"/>
          <w:sz w:val="24"/>
          <w:szCs w:val="24"/>
        </w:rPr>
        <w:t>in</w:t>
      </w:r>
      <w:r w:rsidRPr="00D17A65">
        <w:rPr>
          <w:rStyle w:val="HTMLCode"/>
          <w:rFonts w:ascii="Times New Roman" w:hAnsi="Times New Roman" w:cs="Times New Roman"/>
          <w:sz w:val="24"/>
          <w:szCs w:val="24"/>
        </w:rPr>
        <w:t xml:space="preserve"> food processing</w:t>
      </w:r>
    </w:p>
    <w:p w14:paraId="4FBC0FFE"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TMLCode"/>
          <w:rFonts w:ascii="Times New Roman" w:hAnsi="Times New Roman" w:cs="Times New Roman"/>
          <w:sz w:val="24"/>
          <w:szCs w:val="24"/>
        </w:rPr>
        <w:t xml:space="preserve"> Knowledge </w:t>
      </w:r>
      <w:r w:rsidRPr="00D17A65">
        <w:rPr>
          <w:rStyle w:val="hljs-keyword"/>
          <w:rFonts w:ascii="Times New Roman" w:hAnsi="Times New Roman" w:cs="Times New Roman"/>
          <w:sz w:val="24"/>
          <w:szCs w:val="24"/>
        </w:rPr>
        <w:t>of</w:t>
      </w:r>
      <w:r w:rsidRPr="00D17A65">
        <w:rPr>
          <w:rStyle w:val="HTMLCode"/>
          <w:rFonts w:ascii="Times New Roman" w:hAnsi="Times New Roman" w:cs="Times New Roman"/>
          <w:sz w:val="24"/>
          <w:szCs w:val="24"/>
        </w:rPr>
        <w:t xml:space="preserve"> food safety &amp; quality</w:t>
      </w:r>
    </w:p>
    <w:p w14:paraId="7CBE52FE"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TMLCode"/>
          <w:rFonts w:ascii="Times New Roman" w:hAnsi="Times New Roman" w:cs="Times New Roman"/>
          <w:sz w:val="24"/>
          <w:szCs w:val="24"/>
        </w:rPr>
        <w:t xml:space="preserve"> Entrepreneurial &amp; digital skills</w:t>
      </w:r>
    </w:p>
    <w:p w14:paraId="2C82E4AB"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TMLCode"/>
          <w:rFonts w:ascii="Times New Roman" w:hAnsi="Times New Roman" w:cs="Times New Roman"/>
          <w:sz w:val="24"/>
          <w:szCs w:val="24"/>
        </w:rPr>
        <w:t xml:space="preserve"> Confidence &amp; decision-making power</w:t>
      </w:r>
    </w:p>
    <w:p w14:paraId="348B3A7B"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ljs-comment"/>
          <w:rFonts w:ascii="Times New Roman" w:hAnsi="Times New Roman" w:cs="Times New Roman"/>
          <w:sz w:val="24"/>
          <w:szCs w:val="24"/>
        </w:rPr>
        <w:t>-----------------------------------</w:t>
      </w:r>
    </w:p>
    <w:p w14:paraId="5C4F49AA"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TMLCode"/>
          <w:rFonts w:ascii="Times New Roman" w:hAnsi="Times New Roman" w:cs="Times New Roman"/>
          <w:sz w:val="24"/>
          <w:szCs w:val="24"/>
        </w:rPr>
        <w:t>↓</w:t>
      </w:r>
    </w:p>
    <w:p w14:paraId="68C9D573"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TMLCode"/>
          <w:rFonts w:ascii="Times New Roman" w:hAnsi="Times New Roman" w:cs="Times New Roman"/>
          <w:sz w:val="24"/>
          <w:szCs w:val="24"/>
        </w:rPr>
        <w:t>Enhanced Women’s Participation</w:t>
      </w:r>
    </w:p>
    <w:p w14:paraId="220E7CB0"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ljs-comment"/>
          <w:rFonts w:ascii="Times New Roman" w:hAnsi="Times New Roman" w:cs="Times New Roman"/>
          <w:sz w:val="24"/>
          <w:szCs w:val="24"/>
        </w:rPr>
        <w:t>-----------------------------------</w:t>
      </w:r>
    </w:p>
    <w:p w14:paraId="20D23299"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TMLCode"/>
          <w:rFonts w:ascii="Times New Roman" w:hAnsi="Times New Roman" w:cs="Times New Roman"/>
          <w:sz w:val="24"/>
          <w:szCs w:val="24"/>
        </w:rPr>
        <w:t xml:space="preserve"> Adoption </w:t>
      </w:r>
      <w:r w:rsidRPr="00D17A65">
        <w:rPr>
          <w:rStyle w:val="hljs-keyword"/>
          <w:rFonts w:ascii="Times New Roman" w:hAnsi="Times New Roman" w:cs="Times New Roman"/>
          <w:sz w:val="24"/>
          <w:szCs w:val="24"/>
        </w:rPr>
        <w:t>of</w:t>
      </w:r>
      <w:r w:rsidRPr="00D17A65">
        <w:rPr>
          <w:rStyle w:val="HTMLCode"/>
          <w:rFonts w:ascii="Times New Roman" w:hAnsi="Times New Roman" w:cs="Times New Roman"/>
          <w:sz w:val="24"/>
          <w:szCs w:val="24"/>
        </w:rPr>
        <w:t xml:space="preserve"> food technologies</w:t>
      </w:r>
    </w:p>
    <w:p w14:paraId="3AEBD613"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TMLCode"/>
          <w:rFonts w:ascii="Times New Roman" w:hAnsi="Times New Roman" w:cs="Times New Roman"/>
          <w:sz w:val="24"/>
          <w:szCs w:val="24"/>
        </w:rPr>
        <w:t xml:space="preserve"> Leadership </w:t>
      </w:r>
      <w:r w:rsidRPr="00D17A65">
        <w:rPr>
          <w:rStyle w:val="hljs-keyword"/>
          <w:rFonts w:ascii="Times New Roman" w:hAnsi="Times New Roman" w:cs="Times New Roman"/>
          <w:sz w:val="24"/>
          <w:szCs w:val="24"/>
        </w:rPr>
        <w:t>in</w:t>
      </w:r>
      <w:r w:rsidRPr="00D17A65">
        <w:rPr>
          <w:rStyle w:val="HTMLCode"/>
          <w:rFonts w:ascii="Times New Roman" w:hAnsi="Times New Roman" w:cs="Times New Roman"/>
          <w:sz w:val="24"/>
          <w:szCs w:val="24"/>
        </w:rPr>
        <w:t xml:space="preserve"> food enterprises</w:t>
      </w:r>
    </w:p>
    <w:p w14:paraId="04805D1D"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TMLCode"/>
          <w:rFonts w:ascii="Times New Roman" w:hAnsi="Times New Roman" w:cs="Times New Roman"/>
          <w:sz w:val="24"/>
          <w:szCs w:val="24"/>
        </w:rPr>
        <w:t xml:space="preserve"> Engagement </w:t>
      </w:r>
      <w:r w:rsidRPr="00D17A65">
        <w:rPr>
          <w:rStyle w:val="hljs-keyword"/>
          <w:rFonts w:ascii="Times New Roman" w:hAnsi="Times New Roman" w:cs="Times New Roman"/>
          <w:sz w:val="24"/>
          <w:szCs w:val="24"/>
        </w:rPr>
        <w:t>in</w:t>
      </w:r>
      <w:r w:rsidRPr="00D17A65">
        <w:rPr>
          <w:rStyle w:val="HTMLCode"/>
          <w:rFonts w:ascii="Times New Roman" w:hAnsi="Times New Roman" w:cs="Times New Roman"/>
          <w:sz w:val="24"/>
          <w:szCs w:val="24"/>
        </w:rPr>
        <w:t xml:space="preserve"> </w:t>
      </w:r>
      <w:r w:rsidRPr="00D17A65">
        <w:rPr>
          <w:rStyle w:val="hljs-keyword"/>
          <w:rFonts w:ascii="Times New Roman" w:hAnsi="Times New Roman" w:cs="Times New Roman"/>
          <w:sz w:val="24"/>
          <w:szCs w:val="24"/>
        </w:rPr>
        <w:t>value</w:t>
      </w:r>
      <w:r w:rsidRPr="00D17A65">
        <w:rPr>
          <w:rStyle w:val="HTMLCode"/>
          <w:rFonts w:ascii="Times New Roman" w:hAnsi="Times New Roman" w:cs="Times New Roman"/>
          <w:sz w:val="24"/>
          <w:szCs w:val="24"/>
        </w:rPr>
        <w:t xml:space="preserve"> chains</w:t>
      </w:r>
    </w:p>
    <w:p w14:paraId="4B80DC94"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TMLCode"/>
          <w:rFonts w:ascii="Times New Roman" w:hAnsi="Times New Roman" w:cs="Times New Roman"/>
          <w:sz w:val="24"/>
          <w:szCs w:val="24"/>
        </w:rPr>
        <w:t xml:space="preserve"> Innovation &amp; product development</w:t>
      </w:r>
    </w:p>
    <w:p w14:paraId="299AF8B4"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ljs-comment"/>
          <w:rFonts w:ascii="Times New Roman" w:hAnsi="Times New Roman" w:cs="Times New Roman"/>
          <w:sz w:val="24"/>
          <w:szCs w:val="24"/>
        </w:rPr>
        <w:t>-----------------------------------</w:t>
      </w:r>
    </w:p>
    <w:p w14:paraId="3943CA30"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TMLCode"/>
          <w:rFonts w:ascii="Times New Roman" w:hAnsi="Times New Roman" w:cs="Times New Roman"/>
          <w:sz w:val="24"/>
          <w:szCs w:val="24"/>
        </w:rPr>
        <w:t>↓</w:t>
      </w:r>
    </w:p>
    <w:p w14:paraId="78B06123"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TMLCode"/>
          <w:rFonts w:ascii="Times New Roman" w:hAnsi="Times New Roman" w:cs="Times New Roman"/>
          <w:sz w:val="24"/>
          <w:szCs w:val="24"/>
        </w:rPr>
        <w:t>Broader Impacts</w:t>
      </w:r>
    </w:p>
    <w:p w14:paraId="218B636B"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ljs-comment"/>
          <w:rFonts w:ascii="Times New Roman" w:hAnsi="Times New Roman" w:cs="Times New Roman"/>
          <w:sz w:val="24"/>
          <w:szCs w:val="24"/>
        </w:rPr>
        <w:t>-----------------------------------</w:t>
      </w:r>
    </w:p>
    <w:p w14:paraId="7B71C254"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TMLCode"/>
          <w:rFonts w:ascii="Times New Roman" w:hAnsi="Times New Roman" w:cs="Times New Roman"/>
          <w:sz w:val="24"/>
          <w:szCs w:val="24"/>
        </w:rPr>
        <w:t xml:space="preserve"> Income generation</w:t>
      </w:r>
    </w:p>
    <w:p w14:paraId="56391523"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TMLCode"/>
          <w:rFonts w:ascii="Times New Roman" w:hAnsi="Times New Roman" w:cs="Times New Roman"/>
          <w:sz w:val="24"/>
          <w:szCs w:val="24"/>
        </w:rPr>
        <w:t xml:space="preserve"> Food &amp; nutrition </w:t>
      </w:r>
      <w:r w:rsidRPr="00D17A65">
        <w:rPr>
          <w:rStyle w:val="hljs-keyword"/>
          <w:rFonts w:ascii="Times New Roman" w:hAnsi="Times New Roman" w:cs="Times New Roman"/>
          <w:sz w:val="24"/>
          <w:szCs w:val="24"/>
        </w:rPr>
        <w:t>security</w:t>
      </w:r>
    </w:p>
    <w:p w14:paraId="66ECCD08"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TMLCode"/>
          <w:rFonts w:ascii="Times New Roman" w:hAnsi="Times New Roman" w:cs="Times New Roman"/>
          <w:sz w:val="24"/>
          <w:szCs w:val="24"/>
        </w:rPr>
        <w:t xml:space="preserve"> Inclusive food systems</w:t>
      </w:r>
    </w:p>
    <w:p w14:paraId="2582ACA3" w14:textId="77777777" w:rsidR="00B16567" w:rsidRDefault="00B16567" w:rsidP="00746CC3">
      <w:pPr>
        <w:pStyle w:val="HTMLPreformatted"/>
        <w:jc w:val="center"/>
        <w:rPr>
          <w:rStyle w:val="HTMLCode"/>
          <w:rFonts w:ascii="Times New Roman" w:hAnsi="Times New Roman" w:cs="Times New Roman"/>
          <w:sz w:val="24"/>
          <w:szCs w:val="24"/>
        </w:rPr>
      </w:pPr>
      <w:r w:rsidRPr="00D17A65">
        <w:rPr>
          <w:rStyle w:val="HTMLCode"/>
          <w:rFonts w:ascii="Times New Roman" w:hAnsi="Times New Roman" w:cs="Times New Roman"/>
          <w:sz w:val="24"/>
          <w:szCs w:val="24"/>
        </w:rPr>
        <w:t xml:space="preserve"> Achievement </w:t>
      </w:r>
      <w:r w:rsidRPr="00D17A65">
        <w:rPr>
          <w:rStyle w:val="hljs-keyword"/>
          <w:rFonts w:ascii="Times New Roman" w:hAnsi="Times New Roman" w:cs="Times New Roman"/>
          <w:sz w:val="24"/>
          <w:szCs w:val="24"/>
        </w:rPr>
        <w:t>of</w:t>
      </w:r>
      <w:r w:rsidRPr="00D17A65">
        <w:rPr>
          <w:rStyle w:val="HTMLCode"/>
          <w:rFonts w:ascii="Times New Roman" w:hAnsi="Times New Roman" w:cs="Times New Roman"/>
          <w:sz w:val="24"/>
          <w:szCs w:val="24"/>
        </w:rPr>
        <w:t xml:space="preserve"> SDGs (gender equality, zero hunger)</w:t>
      </w:r>
    </w:p>
    <w:p w14:paraId="52F3EFFA" w14:textId="77777777" w:rsidR="00BA6A63" w:rsidRDefault="00BA6A63" w:rsidP="00746CC3">
      <w:pPr>
        <w:pStyle w:val="HTMLPreformatted"/>
        <w:jc w:val="center"/>
        <w:rPr>
          <w:rStyle w:val="HTMLCode"/>
          <w:rFonts w:ascii="Times New Roman" w:hAnsi="Times New Roman" w:cs="Times New Roman"/>
          <w:sz w:val="24"/>
          <w:szCs w:val="24"/>
        </w:rPr>
      </w:pPr>
    </w:p>
    <w:p w14:paraId="6EA98241" w14:textId="6A1FDD8C" w:rsidR="00844840" w:rsidRPr="00844840" w:rsidRDefault="00BA6A63" w:rsidP="00844840">
      <w:pPr>
        <w:pStyle w:val="HTMLPreformatted"/>
        <w:rPr>
          <w:rFonts w:ascii="Times New Roman" w:hAnsi="Times New Roman" w:cs="Times New Roman"/>
          <w:sz w:val="24"/>
          <w:szCs w:val="24"/>
        </w:rPr>
      </w:pPr>
      <w:r w:rsidRPr="00844840">
        <w:rPr>
          <w:rStyle w:val="HTMLCode"/>
          <w:rFonts w:ascii="Times New Roman" w:hAnsi="Times New Roman" w:cs="Times New Roman"/>
          <w:b/>
          <w:bCs/>
          <w:sz w:val="24"/>
          <w:szCs w:val="24"/>
        </w:rPr>
        <w:t>Chart 1-</w:t>
      </w:r>
      <w:r w:rsidR="00844840">
        <w:rPr>
          <w:rStyle w:val="HTMLCode"/>
          <w:rFonts w:ascii="Times New Roman" w:hAnsi="Times New Roman" w:cs="Times New Roman"/>
          <w:sz w:val="24"/>
          <w:szCs w:val="24"/>
        </w:rPr>
        <w:t xml:space="preserve"> </w:t>
      </w:r>
      <w:r w:rsidR="00844840" w:rsidRPr="00844840">
        <w:rPr>
          <w:rFonts w:ascii="Times New Roman" w:hAnsi="Times New Roman" w:cs="Times New Roman"/>
          <w:b/>
          <w:sz w:val="24"/>
          <w:szCs w:val="24"/>
        </w:rPr>
        <w:t xml:space="preserve">Conceptual Framework of Gender-Responsive Extension for Enhancing Women’s </w:t>
      </w:r>
      <w:r w:rsidR="00844840">
        <w:rPr>
          <w:rFonts w:ascii="Times New Roman" w:hAnsi="Times New Roman" w:cs="Times New Roman"/>
          <w:b/>
          <w:sz w:val="24"/>
          <w:szCs w:val="24"/>
        </w:rPr>
        <w:t xml:space="preserve">   </w:t>
      </w:r>
      <w:r w:rsidR="00844840" w:rsidRPr="00844840">
        <w:rPr>
          <w:rFonts w:ascii="Times New Roman" w:hAnsi="Times New Roman" w:cs="Times New Roman"/>
          <w:b/>
          <w:sz w:val="24"/>
          <w:szCs w:val="24"/>
        </w:rPr>
        <w:t>Participation in Food Technology</w:t>
      </w:r>
    </w:p>
    <w:p w14:paraId="7DFEFF4C" w14:textId="77F6E707" w:rsidR="00BA6A63" w:rsidRPr="00D17A65" w:rsidRDefault="00BA6A63" w:rsidP="00746CC3">
      <w:pPr>
        <w:pStyle w:val="HTMLPreformatted"/>
        <w:jc w:val="center"/>
        <w:rPr>
          <w:rFonts w:ascii="Times New Roman" w:hAnsi="Times New Roman" w:cs="Times New Roman"/>
          <w:sz w:val="24"/>
          <w:szCs w:val="24"/>
        </w:rPr>
      </w:pPr>
    </w:p>
    <w:p w14:paraId="21259EF1" w14:textId="77777777" w:rsidR="00B16567" w:rsidRPr="00D17A65" w:rsidRDefault="00B16567" w:rsidP="00C21218">
      <w:pPr>
        <w:spacing w:after="0"/>
        <w:jc w:val="both"/>
        <w:rPr>
          <w:rFonts w:ascii="Times New Roman" w:hAnsi="Times New Roman" w:cs="Times New Roman"/>
          <w:sz w:val="24"/>
          <w:szCs w:val="24"/>
        </w:rPr>
      </w:pPr>
    </w:p>
    <w:p w14:paraId="3B4F4018" w14:textId="77777777" w:rsidR="00C5098A" w:rsidRPr="00D17A65" w:rsidRDefault="00C5098A" w:rsidP="00C5098A">
      <w:pPr>
        <w:pStyle w:val="Heading2"/>
        <w:rPr>
          <w:rFonts w:ascii="Times New Roman" w:hAnsi="Times New Roman" w:cs="Times New Roman"/>
          <w:color w:val="auto"/>
          <w:sz w:val="24"/>
          <w:szCs w:val="24"/>
        </w:rPr>
      </w:pPr>
      <w:r w:rsidRPr="00D17A65">
        <w:rPr>
          <w:rStyle w:val="Strong"/>
          <w:rFonts w:ascii="Times New Roman" w:hAnsi="Times New Roman" w:cs="Times New Roman"/>
          <w:bCs w:val="0"/>
          <w:color w:val="auto"/>
          <w:sz w:val="24"/>
          <w:szCs w:val="24"/>
        </w:rPr>
        <w:t>Table 1. Gender-Responsive Extension Approaches and Their Role in Food Technology</w:t>
      </w:r>
    </w:p>
    <w:tbl>
      <w:tblPr>
        <w:tblStyle w:val="TableGrid"/>
        <w:tblW w:w="0" w:type="auto"/>
        <w:tblLook w:val="04A0" w:firstRow="1" w:lastRow="0" w:firstColumn="1" w:lastColumn="0" w:noHBand="0" w:noVBand="1"/>
      </w:tblPr>
      <w:tblGrid>
        <w:gridCol w:w="1969"/>
        <w:gridCol w:w="2632"/>
        <w:gridCol w:w="2520"/>
        <w:gridCol w:w="2229"/>
      </w:tblGrid>
      <w:tr w:rsidR="00C5098A" w:rsidRPr="00D17A65" w14:paraId="5832AA2A" w14:textId="77777777" w:rsidTr="00C5098A">
        <w:tc>
          <w:tcPr>
            <w:tcW w:w="0" w:type="auto"/>
            <w:hideMark/>
          </w:tcPr>
          <w:p w14:paraId="6A5AA990" w14:textId="77777777" w:rsidR="00C5098A" w:rsidRPr="00D17A65" w:rsidRDefault="00C5098A">
            <w:pPr>
              <w:jc w:val="center"/>
              <w:rPr>
                <w:rFonts w:ascii="Times New Roman" w:hAnsi="Times New Roman" w:cs="Times New Roman"/>
                <w:b/>
                <w:bCs/>
                <w:sz w:val="24"/>
                <w:szCs w:val="24"/>
              </w:rPr>
            </w:pPr>
            <w:r w:rsidRPr="00D17A65">
              <w:rPr>
                <w:rStyle w:val="Strong"/>
                <w:rFonts w:ascii="Times New Roman" w:hAnsi="Times New Roman" w:cs="Times New Roman"/>
                <w:sz w:val="24"/>
                <w:szCs w:val="24"/>
              </w:rPr>
              <w:t>Extension Approach</w:t>
            </w:r>
          </w:p>
        </w:tc>
        <w:tc>
          <w:tcPr>
            <w:tcW w:w="0" w:type="auto"/>
            <w:hideMark/>
          </w:tcPr>
          <w:p w14:paraId="3327F924" w14:textId="77777777" w:rsidR="00C5098A" w:rsidRPr="00D17A65" w:rsidRDefault="00C5098A">
            <w:pPr>
              <w:jc w:val="center"/>
              <w:rPr>
                <w:rFonts w:ascii="Times New Roman" w:hAnsi="Times New Roman" w:cs="Times New Roman"/>
                <w:b/>
                <w:bCs/>
                <w:sz w:val="24"/>
                <w:szCs w:val="24"/>
              </w:rPr>
            </w:pPr>
            <w:r w:rsidRPr="00D17A65">
              <w:rPr>
                <w:rStyle w:val="Strong"/>
                <w:rFonts w:ascii="Times New Roman" w:hAnsi="Times New Roman" w:cs="Times New Roman"/>
                <w:sz w:val="24"/>
                <w:szCs w:val="24"/>
              </w:rPr>
              <w:t>Gender-Responsive Features</w:t>
            </w:r>
          </w:p>
        </w:tc>
        <w:tc>
          <w:tcPr>
            <w:tcW w:w="0" w:type="auto"/>
            <w:hideMark/>
          </w:tcPr>
          <w:p w14:paraId="1F8DAF46" w14:textId="77777777" w:rsidR="00C5098A" w:rsidRPr="00D17A65" w:rsidRDefault="00C5098A">
            <w:pPr>
              <w:jc w:val="center"/>
              <w:rPr>
                <w:rFonts w:ascii="Times New Roman" w:hAnsi="Times New Roman" w:cs="Times New Roman"/>
                <w:b/>
                <w:bCs/>
                <w:sz w:val="24"/>
                <w:szCs w:val="24"/>
              </w:rPr>
            </w:pPr>
            <w:r w:rsidRPr="00D17A65">
              <w:rPr>
                <w:rStyle w:val="Strong"/>
                <w:rFonts w:ascii="Times New Roman" w:hAnsi="Times New Roman" w:cs="Times New Roman"/>
                <w:sz w:val="24"/>
                <w:szCs w:val="24"/>
              </w:rPr>
              <w:t>Contribution to Women in Food Technology</w:t>
            </w:r>
          </w:p>
        </w:tc>
        <w:tc>
          <w:tcPr>
            <w:tcW w:w="0" w:type="auto"/>
            <w:hideMark/>
          </w:tcPr>
          <w:p w14:paraId="1989D810" w14:textId="77777777" w:rsidR="00C5098A" w:rsidRPr="00D17A65" w:rsidRDefault="00C5098A">
            <w:pPr>
              <w:jc w:val="center"/>
              <w:rPr>
                <w:rFonts w:ascii="Times New Roman" w:hAnsi="Times New Roman" w:cs="Times New Roman"/>
                <w:b/>
                <w:bCs/>
                <w:sz w:val="24"/>
                <w:szCs w:val="24"/>
              </w:rPr>
            </w:pPr>
            <w:r w:rsidRPr="00D17A65">
              <w:rPr>
                <w:rStyle w:val="Strong"/>
                <w:rFonts w:ascii="Times New Roman" w:hAnsi="Times New Roman" w:cs="Times New Roman"/>
                <w:sz w:val="24"/>
                <w:szCs w:val="24"/>
              </w:rPr>
              <w:t>Expected Outcomes</w:t>
            </w:r>
          </w:p>
        </w:tc>
      </w:tr>
      <w:tr w:rsidR="00C5098A" w:rsidRPr="00D17A65" w14:paraId="15C99374" w14:textId="77777777" w:rsidTr="00C5098A">
        <w:tc>
          <w:tcPr>
            <w:tcW w:w="0" w:type="auto"/>
            <w:hideMark/>
          </w:tcPr>
          <w:p w14:paraId="2AB6EA9F" w14:textId="77777777" w:rsidR="00C5098A" w:rsidRPr="00D17A65" w:rsidRDefault="00C5098A">
            <w:pPr>
              <w:rPr>
                <w:rFonts w:ascii="Times New Roman" w:hAnsi="Times New Roman" w:cs="Times New Roman"/>
                <w:sz w:val="24"/>
                <w:szCs w:val="24"/>
              </w:rPr>
            </w:pPr>
            <w:r w:rsidRPr="00D17A65">
              <w:rPr>
                <w:rFonts w:ascii="Times New Roman" w:hAnsi="Times New Roman" w:cs="Times New Roman"/>
                <w:sz w:val="24"/>
                <w:szCs w:val="24"/>
              </w:rPr>
              <w:lastRenderedPageBreak/>
              <w:t>Participatory Extension (PLA, FFS)</w:t>
            </w:r>
          </w:p>
        </w:tc>
        <w:tc>
          <w:tcPr>
            <w:tcW w:w="0" w:type="auto"/>
            <w:hideMark/>
          </w:tcPr>
          <w:p w14:paraId="465395AD" w14:textId="77777777" w:rsidR="00C5098A" w:rsidRPr="00D17A65" w:rsidRDefault="00C5098A">
            <w:pPr>
              <w:rPr>
                <w:rFonts w:ascii="Times New Roman" w:hAnsi="Times New Roman" w:cs="Times New Roman"/>
                <w:sz w:val="24"/>
                <w:szCs w:val="24"/>
              </w:rPr>
            </w:pPr>
            <w:r w:rsidRPr="00D17A65">
              <w:rPr>
                <w:rFonts w:ascii="Times New Roman" w:hAnsi="Times New Roman" w:cs="Times New Roman"/>
                <w:sz w:val="24"/>
                <w:szCs w:val="24"/>
              </w:rPr>
              <w:t>Women-centered problem identification, group learning, local facilitation</w:t>
            </w:r>
          </w:p>
        </w:tc>
        <w:tc>
          <w:tcPr>
            <w:tcW w:w="0" w:type="auto"/>
            <w:hideMark/>
          </w:tcPr>
          <w:p w14:paraId="0FA1E55E" w14:textId="77777777" w:rsidR="00C5098A" w:rsidRPr="00D17A65" w:rsidRDefault="00C5098A">
            <w:pPr>
              <w:rPr>
                <w:rFonts w:ascii="Times New Roman" w:hAnsi="Times New Roman" w:cs="Times New Roman"/>
                <w:sz w:val="24"/>
                <w:szCs w:val="24"/>
              </w:rPr>
            </w:pPr>
            <w:r w:rsidRPr="00D17A65">
              <w:rPr>
                <w:rFonts w:ascii="Times New Roman" w:hAnsi="Times New Roman" w:cs="Times New Roman"/>
                <w:sz w:val="24"/>
                <w:szCs w:val="24"/>
              </w:rPr>
              <w:t>Encourages women’s involvement in processing decisions and technology testing</w:t>
            </w:r>
          </w:p>
        </w:tc>
        <w:tc>
          <w:tcPr>
            <w:tcW w:w="0" w:type="auto"/>
            <w:hideMark/>
          </w:tcPr>
          <w:p w14:paraId="50E9009E" w14:textId="77777777" w:rsidR="00C5098A" w:rsidRPr="00D17A65" w:rsidRDefault="00C5098A">
            <w:pPr>
              <w:rPr>
                <w:rFonts w:ascii="Times New Roman" w:hAnsi="Times New Roman" w:cs="Times New Roman"/>
                <w:sz w:val="24"/>
                <w:szCs w:val="24"/>
              </w:rPr>
            </w:pPr>
            <w:r w:rsidRPr="00D17A65">
              <w:rPr>
                <w:rFonts w:ascii="Times New Roman" w:hAnsi="Times New Roman" w:cs="Times New Roman"/>
                <w:sz w:val="24"/>
                <w:szCs w:val="24"/>
              </w:rPr>
              <w:t>Higher technology adoption and ownership</w:t>
            </w:r>
          </w:p>
        </w:tc>
      </w:tr>
      <w:tr w:rsidR="00C5098A" w:rsidRPr="00D17A65" w14:paraId="09D18E3B" w14:textId="77777777" w:rsidTr="00C5098A">
        <w:tc>
          <w:tcPr>
            <w:tcW w:w="0" w:type="auto"/>
            <w:hideMark/>
          </w:tcPr>
          <w:p w14:paraId="712A8BC0" w14:textId="77777777" w:rsidR="00C5098A" w:rsidRPr="00D17A65" w:rsidRDefault="00C5098A">
            <w:pPr>
              <w:rPr>
                <w:rFonts w:ascii="Times New Roman" w:hAnsi="Times New Roman" w:cs="Times New Roman"/>
                <w:sz w:val="24"/>
                <w:szCs w:val="24"/>
              </w:rPr>
            </w:pPr>
            <w:r w:rsidRPr="00D17A65">
              <w:rPr>
                <w:rFonts w:ascii="Times New Roman" w:hAnsi="Times New Roman" w:cs="Times New Roman"/>
                <w:sz w:val="24"/>
                <w:szCs w:val="24"/>
              </w:rPr>
              <w:t>Gender-Sensitive Capacity Building</w:t>
            </w:r>
          </w:p>
        </w:tc>
        <w:tc>
          <w:tcPr>
            <w:tcW w:w="0" w:type="auto"/>
            <w:hideMark/>
          </w:tcPr>
          <w:p w14:paraId="084030F3" w14:textId="77777777" w:rsidR="00C5098A" w:rsidRPr="00D17A65" w:rsidRDefault="00C5098A">
            <w:pPr>
              <w:rPr>
                <w:rFonts w:ascii="Times New Roman" w:hAnsi="Times New Roman" w:cs="Times New Roman"/>
                <w:sz w:val="24"/>
                <w:szCs w:val="24"/>
              </w:rPr>
            </w:pPr>
            <w:r w:rsidRPr="00D17A65">
              <w:rPr>
                <w:rFonts w:ascii="Times New Roman" w:hAnsi="Times New Roman" w:cs="Times New Roman"/>
                <w:sz w:val="24"/>
                <w:szCs w:val="24"/>
              </w:rPr>
              <w:t>Tailored schedules, practical demos, literacy-appropriate materials</w:t>
            </w:r>
          </w:p>
        </w:tc>
        <w:tc>
          <w:tcPr>
            <w:tcW w:w="0" w:type="auto"/>
            <w:hideMark/>
          </w:tcPr>
          <w:p w14:paraId="21A298D8" w14:textId="77777777" w:rsidR="00C5098A" w:rsidRPr="00D17A65" w:rsidRDefault="00C5098A">
            <w:pPr>
              <w:rPr>
                <w:rFonts w:ascii="Times New Roman" w:hAnsi="Times New Roman" w:cs="Times New Roman"/>
                <w:sz w:val="24"/>
                <w:szCs w:val="24"/>
              </w:rPr>
            </w:pPr>
            <w:r w:rsidRPr="00D17A65">
              <w:rPr>
                <w:rFonts w:ascii="Times New Roman" w:hAnsi="Times New Roman" w:cs="Times New Roman"/>
                <w:sz w:val="24"/>
                <w:szCs w:val="24"/>
              </w:rPr>
              <w:t>Enhances skills in processing, hygiene, packaging, and quality control</w:t>
            </w:r>
          </w:p>
        </w:tc>
        <w:tc>
          <w:tcPr>
            <w:tcW w:w="0" w:type="auto"/>
            <w:hideMark/>
          </w:tcPr>
          <w:p w14:paraId="75CE63A4" w14:textId="77777777" w:rsidR="00C5098A" w:rsidRPr="00D17A65" w:rsidRDefault="00C5098A">
            <w:pPr>
              <w:rPr>
                <w:rFonts w:ascii="Times New Roman" w:hAnsi="Times New Roman" w:cs="Times New Roman"/>
                <w:sz w:val="24"/>
                <w:szCs w:val="24"/>
              </w:rPr>
            </w:pPr>
            <w:r w:rsidRPr="00D17A65">
              <w:rPr>
                <w:rFonts w:ascii="Times New Roman" w:hAnsi="Times New Roman" w:cs="Times New Roman"/>
                <w:sz w:val="24"/>
                <w:szCs w:val="24"/>
              </w:rPr>
              <w:t>Improved technical competence and confidence</w:t>
            </w:r>
          </w:p>
        </w:tc>
      </w:tr>
      <w:tr w:rsidR="00C5098A" w:rsidRPr="00D17A65" w14:paraId="7B354437" w14:textId="77777777" w:rsidTr="00C5098A">
        <w:tc>
          <w:tcPr>
            <w:tcW w:w="0" w:type="auto"/>
            <w:hideMark/>
          </w:tcPr>
          <w:p w14:paraId="474A2674" w14:textId="77777777" w:rsidR="00C5098A" w:rsidRPr="00D17A65" w:rsidRDefault="00C5098A">
            <w:pPr>
              <w:rPr>
                <w:rFonts w:ascii="Times New Roman" w:hAnsi="Times New Roman" w:cs="Times New Roman"/>
                <w:sz w:val="24"/>
                <w:szCs w:val="24"/>
              </w:rPr>
            </w:pPr>
            <w:r w:rsidRPr="00D17A65">
              <w:rPr>
                <w:rFonts w:ascii="Times New Roman" w:hAnsi="Times New Roman" w:cs="Times New Roman"/>
                <w:sz w:val="24"/>
                <w:szCs w:val="24"/>
              </w:rPr>
              <w:t>ICT-Based Extension Services</w:t>
            </w:r>
          </w:p>
        </w:tc>
        <w:tc>
          <w:tcPr>
            <w:tcW w:w="0" w:type="auto"/>
            <w:hideMark/>
          </w:tcPr>
          <w:p w14:paraId="02B212C0" w14:textId="77777777" w:rsidR="00C5098A" w:rsidRPr="00D17A65" w:rsidRDefault="00C5098A">
            <w:pPr>
              <w:rPr>
                <w:rFonts w:ascii="Times New Roman" w:hAnsi="Times New Roman" w:cs="Times New Roman"/>
                <w:sz w:val="24"/>
                <w:szCs w:val="24"/>
              </w:rPr>
            </w:pPr>
            <w:r w:rsidRPr="00D17A65">
              <w:rPr>
                <w:rFonts w:ascii="Times New Roman" w:hAnsi="Times New Roman" w:cs="Times New Roman"/>
                <w:sz w:val="24"/>
                <w:szCs w:val="24"/>
              </w:rPr>
              <w:t>Voice messages, local-language apps, low-cost digital tools</w:t>
            </w:r>
          </w:p>
        </w:tc>
        <w:tc>
          <w:tcPr>
            <w:tcW w:w="0" w:type="auto"/>
            <w:hideMark/>
          </w:tcPr>
          <w:p w14:paraId="048604BA" w14:textId="77777777" w:rsidR="00C5098A" w:rsidRPr="00D17A65" w:rsidRDefault="00C5098A">
            <w:pPr>
              <w:rPr>
                <w:rFonts w:ascii="Times New Roman" w:hAnsi="Times New Roman" w:cs="Times New Roman"/>
                <w:sz w:val="24"/>
                <w:szCs w:val="24"/>
              </w:rPr>
            </w:pPr>
            <w:r w:rsidRPr="00D17A65">
              <w:rPr>
                <w:rFonts w:ascii="Times New Roman" w:hAnsi="Times New Roman" w:cs="Times New Roman"/>
                <w:sz w:val="24"/>
                <w:szCs w:val="24"/>
              </w:rPr>
              <w:t>Improves access to food tech info despite mobility &amp; literacy barriers</w:t>
            </w:r>
          </w:p>
        </w:tc>
        <w:tc>
          <w:tcPr>
            <w:tcW w:w="0" w:type="auto"/>
            <w:hideMark/>
          </w:tcPr>
          <w:p w14:paraId="24701729" w14:textId="77777777" w:rsidR="00C5098A" w:rsidRPr="00D17A65" w:rsidRDefault="00C5098A">
            <w:pPr>
              <w:rPr>
                <w:rFonts w:ascii="Times New Roman" w:hAnsi="Times New Roman" w:cs="Times New Roman"/>
                <w:sz w:val="24"/>
                <w:szCs w:val="24"/>
              </w:rPr>
            </w:pPr>
            <w:r w:rsidRPr="00D17A65">
              <w:rPr>
                <w:rFonts w:ascii="Times New Roman" w:hAnsi="Times New Roman" w:cs="Times New Roman"/>
                <w:sz w:val="24"/>
                <w:szCs w:val="24"/>
              </w:rPr>
              <w:t>Timely knowledge access and technology uptake</w:t>
            </w:r>
          </w:p>
        </w:tc>
      </w:tr>
      <w:tr w:rsidR="00C5098A" w:rsidRPr="00D17A65" w14:paraId="24369090" w14:textId="77777777" w:rsidTr="00C5098A">
        <w:tc>
          <w:tcPr>
            <w:tcW w:w="0" w:type="auto"/>
            <w:hideMark/>
          </w:tcPr>
          <w:p w14:paraId="4586FC1C" w14:textId="77777777" w:rsidR="00C5098A" w:rsidRPr="00D17A65" w:rsidRDefault="00C5098A">
            <w:pPr>
              <w:rPr>
                <w:rFonts w:ascii="Times New Roman" w:hAnsi="Times New Roman" w:cs="Times New Roman"/>
                <w:sz w:val="24"/>
                <w:szCs w:val="24"/>
              </w:rPr>
            </w:pPr>
            <w:r w:rsidRPr="00D17A65">
              <w:rPr>
                <w:rFonts w:ascii="Times New Roman" w:hAnsi="Times New Roman" w:cs="Times New Roman"/>
                <w:sz w:val="24"/>
                <w:szCs w:val="24"/>
              </w:rPr>
              <w:t>Institutional Gender Mainstreaming</w:t>
            </w:r>
          </w:p>
        </w:tc>
        <w:tc>
          <w:tcPr>
            <w:tcW w:w="0" w:type="auto"/>
            <w:hideMark/>
          </w:tcPr>
          <w:p w14:paraId="6682A5A5" w14:textId="77777777" w:rsidR="00C5098A" w:rsidRPr="00D17A65" w:rsidRDefault="00C5098A">
            <w:pPr>
              <w:rPr>
                <w:rFonts w:ascii="Times New Roman" w:hAnsi="Times New Roman" w:cs="Times New Roman"/>
                <w:sz w:val="24"/>
                <w:szCs w:val="24"/>
              </w:rPr>
            </w:pPr>
            <w:r w:rsidRPr="00D17A65">
              <w:rPr>
                <w:rFonts w:ascii="Times New Roman" w:hAnsi="Times New Roman" w:cs="Times New Roman"/>
                <w:sz w:val="24"/>
                <w:szCs w:val="24"/>
              </w:rPr>
              <w:t>Female extension agents, gender budgeting, inclusive policies</w:t>
            </w:r>
          </w:p>
        </w:tc>
        <w:tc>
          <w:tcPr>
            <w:tcW w:w="0" w:type="auto"/>
            <w:hideMark/>
          </w:tcPr>
          <w:p w14:paraId="3D19A53A" w14:textId="77777777" w:rsidR="00C5098A" w:rsidRPr="00D17A65" w:rsidRDefault="00C5098A">
            <w:pPr>
              <w:rPr>
                <w:rFonts w:ascii="Times New Roman" w:hAnsi="Times New Roman" w:cs="Times New Roman"/>
                <w:sz w:val="24"/>
                <w:szCs w:val="24"/>
              </w:rPr>
            </w:pPr>
            <w:r w:rsidRPr="00D17A65">
              <w:rPr>
                <w:rFonts w:ascii="Times New Roman" w:hAnsi="Times New Roman" w:cs="Times New Roman"/>
                <w:sz w:val="24"/>
                <w:szCs w:val="24"/>
              </w:rPr>
              <w:t>Creates supportive ecosystem for women technologists &amp; entrepreneurs</w:t>
            </w:r>
          </w:p>
        </w:tc>
        <w:tc>
          <w:tcPr>
            <w:tcW w:w="0" w:type="auto"/>
            <w:hideMark/>
          </w:tcPr>
          <w:p w14:paraId="1BE46655" w14:textId="77777777" w:rsidR="00C5098A" w:rsidRPr="00D17A65" w:rsidRDefault="00C5098A">
            <w:pPr>
              <w:rPr>
                <w:rFonts w:ascii="Times New Roman" w:hAnsi="Times New Roman" w:cs="Times New Roman"/>
                <w:sz w:val="24"/>
                <w:szCs w:val="24"/>
              </w:rPr>
            </w:pPr>
            <w:r w:rsidRPr="00D17A65">
              <w:rPr>
                <w:rFonts w:ascii="Times New Roman" w:hAnsi="Times New Roman" w:cs="Times New Roman"/>
                <w:sz w:val="24"/>
                <w:szCs w:val="24"/>
              </w:rPr>
              <w:t>Sustainable participation and leadership</w:t>
            </w:r>
          </w:p>
        </w:tc>
      </w:tr>
      <w:tr w:rsidR="00C5098A" w:rsidRPr="00D17A65" w14:paraId="1E854585" w14:textId="77777777" w:rsidTr="00C5098A">
        <w:tc>
          <w:tcPr>
            <w:tcW w:w="0" w:type="auto"/>
            <w:hideMark/>
          </w:tcPr>
          <w:p w14:paraId="5C54BB4E" w14:textId="77777777" w:rsidR="00C5098A" w:rsidRPr="00D17A65" w:rsidRDefault="00C5098A">
            <w:pPr>
              <w:rPr>
                <w:rFonts w:ascii="Times New Roman" w:hAnsi="Times New Roman" w:cs="Times New Roman"/>
                <w:sz w:val="24"/>
                <w:szCs w:val="24"/>
              </w:rPr>
            </w:pPr>
            <w:r w:rsidRPr="00D17A65">
              <w:rPr>
                <w:rFonts w:ascii="Times New Roman" w:hAnsi="Times New Roman" w:cs="Times New Roman"/>
                <w:sz w:val="24"/>
                <w:szCs w:val="24"/>
              </w:rPr>
              <w:t>Market-Oriented Extension</w:t>
            </w:r>
          </w:p>
        </w:tc>
        <w:tc>
          <w:tcPr>
            <w:tcW w:w="0" w:type="auto"/>
            <w:hideMark/>
          </w:tcPr>
          <w:p w14:paraId="39A274C1" w14:textId="77777777" w:rsidR="00C5098A" w:rsidRPr="00D17A65" w:rsidRDefault="00C5098A">
            <w:pPr>
              <w:rPr>
                <w:rFonts w:ascii="Times New Roman" w:hAnsi="Times New Roman" w:cs="Times New Roman"/>
                <w:sz w:val="24"/>
                <w:szCs w:val="24"/>
              </w:rPr>
            </w:pPr>
            <w:r w:rsidRPr="00D17A65">
              <w:rPr>
                <w:rFonts w:ascii="Times New Roman" w:hAnsi="Times New Roman" w:cs="Times New Roman"/>
                <w:sz w:val="24"/>
                <w:szCs w:val="24"/>
              </w:rPr>
              <w:t>Linkages with markets, certification, branding support</w:t>
            </w:r>
          </w:p>
        </w:tc>
        <w:tc>
          <w:tcPr>
            <w:tcW w:w="0" w:type="auto"/>
            <w:hideMark/>
          </w:tcPr>
          <w:p w14:paraId="2865ECA7" w14:textId="77777777" w:rsidR="00C5098A" w:rsidRPr="00D17A65" w:rsidRDefault="00C5098A">
            <w:pPr>
              <w:rPr>
                <w:rFonts w:ascii="Times New Roman" w:hAnsi="Times New Roman" w:cs="Times New Roman"/>
                <w:sz w:val="24"/>
                <w:szCs w:val="24"/>
              </w:rPr>
            </w:pPr>
            <w:r w:rsidRPr="00D17A65">
              <w:rPr>
                <w:rFonts w:ascii="Times New Roman" w:hAnsi="Times New Roman" w:cs="Times New Roman"/>
                <w:sz w:val="24"/>
                <w:szCs w:val="24"/>
              </w:rPr>
              <w:t>Facilitates women-led food enterprises &amp; value addition</w:t>
            </w:r>
          </w:p>
        </w:tc>
        <w:tc>
          <w:tcPr>
            <w:tcW w:w="0" w:type="auto"/>
            <w:hideMark/>
          </w:tcPr>
          <w:p w14:paraId="693482A8" w14:textId="77777777" w:rsidR="00C5098A" w:rsidRPr="00D17A65" w:rsidRDefault="00C5098A">
            <w:pPr>
              <w:rPr>
                <w:rFonts w:ascii="Times New Roman" w:hAnsi="Times New Roman" w:cs="Times New Roman"/>
                <w:sz w:val="24"/>
                <w:szCs w:val="24"/>
              </w:rPr>
            </w:pPr>
            <w:r w:rsidRPr="00D17A65">
              <w:rPr>
                <w:rFonts w:ascii="Times New Roman" w:hAnsi="Times New Roman" w:cs="Times New Roman"/>
                <w:sz w:val="24"/>
                <w:szCs w:val="24"/>
              </w:rPr>
              <w:t>Increased income and market competitiveness</w:t>
            </w:r>
          </w:p>
        </w:tc>
      </w:tr>
      <w:tr w:rsidR="00C5098A" w:rsidRPr="00D17A65" w14:paraId="27F9658C" w14:textId="77777777" w:rsidTr="00C5098A">
        <w:tc>
          <w:tcPr>
            <w:tcW w:w="0" w:type="auto"/>
            <w:hideMark/>
          </w:tcPr>
          <w:p w14:paraId="79C8B4AA" w14:textId="77777777" w:rsidR="00C5098A" w:rsidRPr="00D17A65" w:rsidRDefault="00C5098A">
            <w:pPr>
              <w:rPr>
                <w:rFonts w:ascii="Times New Roman" w:hAnsi="Times New Roman" w:cs="Times New Roman"/>
                <w:sz w:val="24"/>
                <w:szCs w:val="24"/>
              </w:rPr>
            </w:pPr>
            <w:r w:rsidRPr="00D17A65">
              <w:rPr>
                <w:rFonts w:ascii="Times New Roman" w:hAnsi="Times New Roman" w:cs="Times New Roman"/>
                <w:sz w:val="24"/>
                <w:szCs w:val="24"/>
              </w:rPr>
              <w:t>Policy &amp; Financial Integration</w:t>
            </w:r>
          </w:p>
        </w:tc>
        <w:tc>
          <w:tcPr>
            <w:tcW w:w="0" w:type="auto"/>
            <w:hideMark/>
          </w:tcPr>
          <w:p w14:paraId="23C7C430" w14:textId="77777777" w:rsidR="00C5098A" w:rsidRPr="00D17A65" w:rsidRDefault="00C5098A">
            <w:pPr>
              <w:rPr>
                <w:rFonts w:ascii="Times New Roman" w:hAnsi="Times New Roman" w:cs="Times New Roman"/>
                <w:sz w:val="24"/>
                <w:szCs w:val="24"/>
              </w:rPr>
            </w:pPr>
            <w:r w:rsidRPr="00D17A65">
              <w:rPr>
                <w:rFonts w:ascii="Times New Roman" w:hAnsi="Times New Roman" w:cs="Times New Roman"/>
                <w:sz w:val="24"/>
                <w:szCs w:val="24"/>
              </w:rPr>
              <w:t>Credit access, subsidies, entrepreneurship schemes</w:t>
            </w:r>
          </w:p>
        </w:tc>
        <w:tc>
          <w:tcPr>
            <w:tcW w:w="0" w:type="auto"/>
            <w:hideMark/>
          </w:tcPr>
          <w:p w14:paraId="41BE249A" w14:textId="77777777" w:rsidR="00C5098A" w:rsidRPr="00D17A65" w:rsidRDefault="00C5098A">
            <w:pPr>
              <w:rPr>
                <w:rFonts w:ascii="Times New Roman" w:hAnsi="Times New Roman" w:cs="Times New Roman"/>
                <w:sz w:val="24"/>
                <w:szCs w:val="24"/>
              </w:rPr>
            </w:pPr>
            <w:r w:rsidRPr="00D17A65">
              <w:rPr>
                <w:rFonts w:ascii="Times New Roman" w:hAnsi="Times New Roman" w:cs="Times New Roman"/>
                <w:sz w:val="24"/>
                <w:szCs w:val="24"/>
              </w:rPr>
              <w:t>Reduces financial constraints for adopting food technologies</w:t>
            </w:r>
          </w:p>
        </w:tc>
        <w:tc>
          <w:tcPr>
            <w:tcW w:w="0" w:type="auto"/>
            <w:hideMark/>
          </w:tcPr>
          <w:p w14:paraId="368F0681" w14:textId="77777777" w:rsidR="00C5098A" w:rsidRPr="00D17A65" w:rsidRDefault="00C5098A">
            <w:pPr>
              <w:rPr>
                <w:rFonts w:ascii="Times New Roman" w:hAnsi="Times New Roman" w:cs="Times New Roman"/>
                <w:sz w:val="24"/>
                <w:szCs w:val="24"/>
              </w:rPr>
            </w:pPr>
            <w:r w:rsidRPr="00D17A65">
              <w:rPr>
                <w:rFonts w:ascii="Times New Roman" w:hAnsi="Times New Roman" w:cs="Times New Roman"/>
                <w:sz w:val="24"/>
                <w:szCs w:val="24"/>
              </w:rPr>
              <w:t>Expansion of women-owned food tech ventures</w:t>
            </w:r>
          </w:p>
        </w:tc>
      </w:tr>
    </w:tbl>
    <w:p w14:paraId="25B967CE" w14:textId="77777777" w:rsidR="00C21218" w:rsidRPr="00D17A65" w:rsidRDefault="00C21218" w:rsidP="00C21218">
      <w:pPr>
        <w:spacing w:after="0"/>
        <w:jc w:val="both"/>
        <w:rPr>
          <w:rFonts w:ascii="Times New Roman" w:hAnsi="Times New Roman" w:cs="Times New Roman"/>
          <w:sz w:val="24"/>
          <w:szCs w:val="24"/>
        </w:rPr>
      </w:pPr>
    </w:p>
    <w:p w14:paraId="54D0094D" w14:textId="77777777" w:rsidR="00C5098A" w:rsidRPr="00D17A65" w:rsidRDefault="00C5098A" w:rsidP="00C21218">
      <w:pPr>
        <w:spacing w:after="0"/>
        <w:jc w:val="both"/>
        <w:rPr>
          <w:rFonts w:ascii="Times New Roman" w:hAnsi="Times New Roman" w:cs="Times New Roman"/>
          <w:sz w:val="24"/>
          <w:szCs w:val="24"/>
        </w:rPr>
      </w:pPr>
    </w:p>
    <w:p w14:paraId="4C01A30B" w14:textId="77777777" w:rsidR="00C21218" w:rsidRPr="00D17A65" w:rsidRDefault="00C21218" w:rsidP="00C21218">
      <w:pPr>
        <w:spacing w:after="0"/>
        <w:jc w:val="both"/>
        <w:rPr>
          <w:rFonts w:ascii="Times New Roman" w:hAnsi="Times New Roman" w:cs="Times New Roman"/>
          <w:b/>
          <w:sz w:val="24"/>
          <w:szCs w:val="24"/>
        </w:rPr>
      </w:pPr>
      <w:r w:rsidRPr="00D17A65">
        <w:rPr>
          <w:rFonts w:ascii="Times New Roman" w:hAnsi="Times New Roman" w:cs="Times New Roman"/>
          <w:b/>
          <w:sz w:val="24"/>
          <w:szCs w:val="24"/>
        </w:rPr>
        <w:t>2. Rationale for Gender-Responsive Extension in Food Technology</w:t>
      </w:r>
    </w:p>
    <w:p w14:paraId="75D8AF31" w14:textId="77777777" w:rsidR="00C21218" w:rsidRPr="00D17A65" w:rsidRDefault="00C21218" w:rsidP="00C21218">
      <w:pPr>
        <w:spacing w:after="0"/>
        <w:jc w:val="both"/>
        <w:rPr>
          <w:rFonts w:ascii="Times New Roman" w:hAnsi="Times New Roman" w:cs="Times New Roman"/>
          <w:sz w:val="24"/>
          <w:szCs w:val="24"/>
        </w:rPr>
      </w:pPr>
    </w:p>
    <w:p w14:paraId="14C5CE9C" w14:textId="77777777" w:rsidR="00C21218" w:rsidRPr="00D17A65" w:rsidRDefault="00C21218" w:rsidP="00C21218">
      <w:pPr>
        <w:spacing w:after="0"/>
        <w:jc w:val="both"/>
        <w:rPr>
          <w:rFonts w:ascii="Times New Roman" w:hAnsi="Times New Roman" w:cs="Times New Roman"/>
          <w:sz w:val="24"/>
          <w:szCs w:val="24"/>
        </w:rPr>
      </w:pPr>
      <w:r w:rsidRPr="00D17A65">
        <w:rPr>
          <w:rFonts w:ascii="Times New Roman" w:hAnsi="Times New Roman" w:cs="Times New Roman"/>
          <w:sz w:val="24"/>
          <w:szCs w:val="24"/>
        </w:rPr>
        <w:t xml:space="preserve">Incorporating gender-responsive approaches within food technology extension systems is not only essential for social equity but also crucial for enhancing the efficiency, inclusiveness, and sustainability of </w:t>
      </w:r>
      <w:proofErr w:type="spellStart"/>
      <w:r w:rsidRPr="00D17A65">
        <w:rPr>
          <w:rFonts w:ascii="Times New Roman" w:hAnsi="Times New Roman" w:cs="Times New Roman"/>
          <w:sz w:val="24"/>
          <w:szCs w:val="24"/>
        </w:rPr>
        <w:t>agri</w:t>
      </w:r>
      <w:proofErr w:type="spellEnd"/>
      <w:r w:rsidRPr="00D17A65">
        <w:rPr>
          <w:rFonts w:ascii="Times New Roman" w:hAnsi="Times New Roman" w:cs="Times New Roman"/>
          <w:sz w:val="24"/>
          <w:szCs w:val="24"/>
        </w:rPr>
        <w:t>-food systems</w:t>
      </w:r>
      <w:r w:rsidR="00CB132A" w:rsidRPr="00D17A65">
        <w:rPr>
          <w:rFonts w:ascii="Times New Roman" w:hAnsi="Times New Roman" w:cs="Times New Roman"/>
          <w:sz w:val="24"/>
          <w:szCs w:val="24"/>
        </w:rPr>
        <w:t xml:space="preserve"> (</w:t>
      </w:r>
      <w:proofErr w:type="spellStart"/>
      <w:r w:rsidR="00CB132A" w:rsidRPr="00D17A65">
        <w:rPr>
          <w:rFonts w:ascii="Times New Roman" w:hAnsi="Times New Roman" w:cs="Times New Roman"/>
          <w:color w:val="222222"/>
          <w:sz w:val="24"/>
          <w:szCs w:val="24"/>
          <w:shd w:val="clear" w:color="auto" w:fill="FFFFFF"/>
        </w:rPr>
        <w:t>Asanwana</w:t>
      </w:r>
      <w:proofErr w:type="spellEnd"/>
      <w:r w:rsidR="00CB132A" w:rsidRPr="00D17A65">
        <w:rPr>
          <w:rFonts w:ascii="Times New Roman" w:hAnsi="Times New Roman" w:cs="Times New Roman"/>
          <w:color w:val="222222"/>
          <w:sz w:val="24"/>
          <w:szCs w:val="24"/>
          <w:shd w:val="clear" w:color="auto" w:fill="FFFFFF"/>
        </w:rPr>
        <w:t xml:space="preserve">, and </w:t>
      </w:r>
      <w:proofErr w:type="spellStart"/>
      <w:r w:rsidR="00CB132A" w:rsidRPr="00D17A65">
        <w:rPr>
          <w:rFonts w:ascii="Times New Roman" w:hAnsi="Times New Roman" w:cs="Times New Roman"/>
          <w:color w:val="222222"/>
          <w:sz w:val="24"/>
          <w:szCs w:val="24"/>
          <w:shd w:val="clear" w:color="auto" w:fill="FFFFFF"/>
        </w:rPr>
        <w:t>Uloh</w:t>
      </w:r>
      <w:proofErr w:type="spellEnd"/>
      <w:r w:rsidR="00CB132A" w:rsidRPr="00D17A65">
        <w:rPr>
          <w:rFonts w:ascii="Times New Roman" w:hAnsi="Times New Roman" w:cs="Times New Roman"/>
          <w:color w:val="222222"/>
          <w:sz w:val="24"/>
          <w:szCs w:val="24"/>
          <w:shd w:val="clear" w:color="auto" w:fill="FFFFFF"/>
        </w:rPr>
        <w:t>, 2025).</w:t>
      </w:r>
      <w:r w:rsidRPr="00D17A65">
        <w:rPr>
          <w:rFonts w:ascii="Times New Roman" w:hAnsi="Times New Roman" w:cs="Times New Roman"/>
          <w:sz w:val="24"/>
          <w:szCs w:val="24"/>
        </w:rPr>
        <w:t xml:space="preserve"> Women’s active involvement in food technology significantly impacts food safety, nutrition, innovation, and economic growth. Recognizing and strengthening this involvement through responsive extension methods is therefore important</w:t>
      </w:r>
      <w:r w:rsidR="001C7622" w:rsidRPr="00D17A65">
        <w:rPr>
          <w:rFonts w:ascii="Times New Roman" w:hAnsi="Times New Roman" w:cs="Times New Roman"/>
          <w:sz w:val="24"/>
          <w:szCs w:val="24"/>
        </w:rPr>
        <w:t xml:space="preserve"> (</w:t>
      </w:r>
      <w:proofErr w:type="spellStart"/>
      <w:r w:rsidR="001C7622" w:rsidRPr="00D17A65">
        <w:rPr>
          <w:rFonts w:ascii="Times New Roman" w:hAnsi="Times New Roman" w:cs="Times New Roman"/>
          <w:color w:val="222222"/>
          <w:sz w:val="24"/>
          <w:szCs w:val="24"/>
          <w:shd w:val="clear" w:color="auto" w:fill="FFFFFF"/>
        </w:rPr>
        <w:t>Sudheer</w:t>
      </w:r>
      <w:proofErr w:type="spellEnd"/>
      <w:r w:rsidR="001C7622" w:rsidRPr="00D17A65">
        <w:rPr>
          <w:rFonts w:ascii="Times New Roman" w:hAnsi="Times New Roman" w:cs="Times New Roman"/>
          <w:color w:val="222222"/>
          <w:sz w:val="24"/>
          <w:szCs w:val="24"/>
          <w:shd w:val="clear" w:color="auto" w:fill="FFFFFF"/>
        </w:rPr>
        <w:t>,</w:t>
      </w:r>
      <w:r w:rsidR="001C7622" w:rsidRPr="00D17A65">
        <w:rPr>
          <w:rFonts w:ascii="Times New Roman" w:hAnsi="Times New Roman" w:cs="Times New Roman"/>
          <w:sz w:val="24"/>
          <w:szCs w:val="24"/>
        </w:rPr>
        <w:t xml:space="preserve"> et al., 2022). </w:t>
      </w:r>
    </w:p>
    <w:p w14:paraId="0393E80E" w14:textId="77777777" w:rsidR="00C21218" w:rsidRPr="00D17A65" w:rsidRDefault="00C21218" w:rsidP="00C21218">
      <w:pPr>
        <w:spacing w:after="0"/>
        <w:jc w:val="both"/>
        <w:rPr>
          <w:rFonts w:ascii="Times New Roman" w:hAnsi="Times New Roman" w:cs="Times New Roman"/>
          <w:sz w:val="24"/>
          <w:szCs w:val="24"/>
        </w:rPr>
      </w:pPr>
    </w:p>
    <w:p w14:paraId="5C3A0919" w14:textId="77777777" w:rsidR="00C21218" w:rsidRPr="00D17A65" w:rsidRDefault="00C21218" w:rsidP="00C21218">
      <w:pPr>
        <w:spacing w:after="0"/>
        <w:jc w:val="both"/>
        <w:rPr>
          <w:rFonts w:ascii="Times New Roman" w:hAnsi="Times New Roman" w:cs="Times New Roman"/>
          <w:b/>
          <w:sz w:val="24"/>
          <w:szCs w:val="24"/>
        </w:rPr>
      </w:pPr>
      <w:r w:rsidRPr="00D17A65">
        <w:rPr>
          <w:rFonts w:ascii="Times New Roman" w:hAnsi="Times New Roman" w:cs="Times New Roman"/>
          <w:b/>
          <w:sz w:val="24"/>
          <w:szCs w:val="24"/>
        </w:rPr>
        <w:t>2.1 Enhancing Food Safety and Nutrition Outcomes</w:t>
      </w:r>
    </w:p>
    <w:p w14:paraId="397BDDC6" w14:textId="77777777" w:rsidR="00C21218" w:rsidRPr="00D17A65" w:rsidRDefault="00C21218" w:rsidP="00C21218">
      <w:pPr>
        <w:spacing w:after="0"/>
        <w:jc w:val="both"/>
        <w:rPr>
          <w:rFonts w:ascii="Times New Roman" w:hAnsi="Times New Roman" w:cs="Times New Roman"/>
          <w:sz w:val="24"/>
          <w:szCs w:val="24"/>
        </w:rPr>
      </w:pPr>
    </w:p>
    <w:p w14:paraId="5FF7B8AA" w14:textId="77777777" w:rsidR="00C21218" w:rsidRPr="00D17A65" w:rsidRDefault="00C21218" w:rsidP="00C21218">
      <w:pPr>
        <w:spacing w:after="0"/>
        <w:jc w:val="both"/>
        <w:rPr>
          <w:rFonts w:ascii="Times New Roman" w:hAnsi="Times New Roman" w:cs="Times New Roman"/>
          <w:sz w:val="24"/>
          <w:szCs w:val="24"/>
        </w:rPr>
      </w:pPr>
      <w:r w:rsidRPr="00D17A65">
        <w:rPr>
          <w:rFonts w:ascii="Times New Roman" w:hAnsi="Times New Roman" w:cs="Times New Roman"/>
          <w:sz w:val="24"/>
          <w:szCs w:val="24"/>
        </w:rPr>
        <w:t>In many societies, women are the primary managers of household food preparation, preservation, and dietary diversity. Their choices directly influence food quality, safety, and nutrition at the family and community levels</w:t>
      </w:r>
      <w:r w:rsidR="007E1E4F" w:rsidRPr="00D17A65">
        <w:rPr>
          <w:rFonts w:ascii="Times New Roman" w:hAnsi="Times New Roman" w:cs="Times New Roman"/>
          <w:sz w:val="24"/>
          <w:szCs w:val="24"/>
        </w:rPr>
        <w:t xml:space="preserve"> (</w:t>
      </w:r>
      <w:proofErr w:type="spellStart"/>
      <w:r w:rsidR="007E1E4F" w:rsidRPr="00D17A65">
        <w:rPr>
          <w:rFonts w:ascii="Times New Roman" w:hAnsi="Times New Roman" w:cs="Times New Roman"/>
          <w:color w:val="222222"/>
          <w:sz w:val="24"/>
          <w:szCs w:val="24"/>
          <w:shd w:val="clear" w:color="auto" w:fill="FFFFFF"/>
        </w:rPr>
        <w:t>Losasso</w:t>
      </w:r>
      <w:proofErr w:type="spellEnd"/>
      <w:r w:rsidR="007E1E4F" w:rsidRPr="00D17A65">
        <w:rPr>
          <w:rFonts w:ascii="Times New Roman" w:hAnsi="Times New Roman" w:cs="Times New Roman"/>
          <w:color w:val="222222"/>
          <w:sz w:val="24"/>
          <w:szCs w:val="24"/>
          <w:shd w:val="clear" w:color="auto" w:fill="FFFFFF"/>
        </w:rPr>
        <w:t>, et al., 2012)</w:t>
      </w:r>
      <w:r w:rsidRPr="00D17A65">
        <w:rPr>
          <w:rFonts w:ascii="Times New Roman" w:hAnsi="Times New Roman" w:cs="Times New Roman"/>
          <w:sz w:val="24"/>
          <w:szCs w:val="24"/>
        </w:rPr>
        <w:t>. Gender-responsive extension allows women to access scientific knowledge about hygienic processing, value addition, fortification, packaging, and storage technologies</w:t>
      </w:r>
      <w:r w:rsidR="00A05889" w:rsidRPr="00D17A65">
        <w:rPr>
          <w:rFonts w:ascii="Times New Roman" w:hAnsi="Times New Roman" w:cs="Times New Roman"/>
          <w:sz w:val="24"/>
          <w:szCs w:val="24"/>
        </w:rPr>
        <w:t xml:space="preserve"> (</w:t>
      </w:r>
      <w:proofErr w:type="spellStart"/>
      <w:r w:rsidR="00A05889" w:rsidRPr="00D17A65">
        <w:rPr>
          <w:rFonts w:ascii="Times New Roman" w:hAnsi="Times New Roman" w:cs="Times New Roman"/>
          <w:color w:val="222222"/>
          <w:sz w:val="24"/>
          <w:szCs w:val="24"/>
          <w:shd w:val="clear" w:color="auto" w:fill="FFFFFF"/>
        </w:rPr>
        <w:t>Nordhagen</w:t>
      </w:r>
      <w:proofErr w:type="spellEnd"/>
      <w:r w:rsidR="00A05889" w:rsidRPr="00D17A65">
        <w:rPr>
          <w:rFonts w:ascii="Times New Roman" w:hAnsi="Times New Roman" w:cs="Times New Roman"/>
          <w:color w:val="222222"/>
          <w:sz w:val="24"/>
          <w:szCs w:val="24"/>
          <w:shd w:val="clear" w:color="auto" w:fill="FFFFFF"/>
        </w:rPr>
        <w:t>,</w:t>
      </w:r>
      <w:r w:rsidR="00A05889" w:rsidRPr="00D17A65">
        <w:rPr>
          <w:rFonts w:ascii="Times New Roman" w:hAnsi="Times New Roman" w:cs="Times New Roman"/>
          <w:sz w:val="24"/>
          <w:szCs w:val="24"/>
        </w:rPr>
        <w:t xml:space="preserve"> et al., 2022).</w:t>
      </w:r>
      <w:r w:rsidRPr="00D17A65">
        <w:rPr>
          <w:rFonts w:ascii="Times New Roman" w:hAnsi="Times New Roman" w:cs="Times New Roman"/>
          <w:sz w:val="24"/>
          <w:szCs w:val="24"/>
        </w:rPr>
        <w:t xml:space="preserve"> When women are educated about food safety standards and nutrition-sensitive technologies, they are more likely to adopt them, leading to improved public health and reduced food-borne risks. Thus, empowering women through tailored food technology extension directly contributes to nutrition security and food safety</w:t>
      </w:r>
      <w:r w:rsidR="00651DC0" w:rsidRPr="00D17A65">
        <w:rPr>
          <w:rFonts w:ascii="Times New Roman" w:hAnsi="Times New Roman" w:cs="Times New Roman"/>
          <w:sz w:val="24"/>
          <w:szCs w:val="24"/>
        </w:rPr>
        <w:t xml:space="preserve"> (</w:t>
      </w:r>
      <w:r w:rsidR="00651DC0" w:rsidRPr="00D17A65">
        <w:rPr>
          <w:rFonts w:ascii="Times New Roman" w:hAnsi="Times New Roman" w:cs="Times New Roman"/>
          <w:color w:val="222222"/>
          <w:sz w:val="24"/>
          <w:szCs w:val="24"/>
          <w:shd w:val="clear" w:color="auto" w:fill="FFFFFF"/>
        </w:rPr>
        <w:t>Khan,</w:t>
      </w:r>
      <w:r w:rsidR="00651DC0" w:rsidRPr="00D17A65">
        <w:rPr>
          <w:rFonts w:ascii="Times New Roman" w:hAnsi="Times New Roman" w:cs="Times New Roman"/>
          <w:sz w:val="24"/>
          <w:szCs w:val="24"/>
        </w:rPr>
        <w:t xml:space="preserve"> et al., 2023).</w:t>
      </w:r>
    </w:p>
    <w:p w14:paraId="3D743364" w14:textId="77777777" w:rsidR="00C21218" w:rsidRPr="00D17A65" w:rsidRDefault="00C21218" w:rsidP="00C21218">
      <w:pPr>
        <w:spacing w:after="0"/>
        <w:jc w:val="both"/>
        <w:rPr>
          <w:rFonts w:ascii="Times New Roman" w:hAnsi="Times New Roman" w:cs="Times New Roman"/>
          <w:sz w:val="24"/>
          <w:szCs w:val="24"/>
        </w:rPr>
      </w:pPr>
    </w:p>
    <w:p w14:paraId="2DE450CE" w14:textId="77777777" w:rsidR="00C21218" w:rsidRPr="00D17A65" w:rsidRDefault="00C21218" w:rsidP="00C21218">
      <w:pPr>
        <w:spacing w:after="0"/>
        <w:jc w:val="both"/>
        <w:rPr>
          <w:rFonts w:ascii="Times New Roman" w:hAnsi="Times New Roman" w:cs="Times New Roman"/>
          <w:b/>
          <w:sz w:val="24"/>
          <w:szCs w:val="24"/>
        </w:rPr>
      </w:pPr>
      <w:r w:rsidRPr="00D17A65">
        <w:rPr>
          <w:rFonts w:ascii="Times New Roman" w:hAnsi="Times New Roman" w:cs="Times New Roman"/>
          <w:b/>
          <w:sz w:val="24"/>
          <w:szCs w:val="24"/>
        </w:rPr>
        <w:t>2.2 Promoting Inclusive and Context-Specific Innovation</w:t>
      </w:r>
    </w:p>
    <w:p w14:paraId="2AFCC1A2" w14:textId="77777777" w:rsidR="00C21218" w:rsidRPr="00D17A65" w:rsidRDefault="00C21218" w:rsidP="00C21218">
      <w:pPr>
        <w:spacing w:after="0"/>
        <w:jc w:val="both"/>
        <w:rPr>
          <w:rFonts w:ascii="Times New Roman" w:hAnsi="Times New Roman" w:cs="Times New Roman"/>
          <w:sz w:val="24"/>
          <w:szCs w:val="24"/>
        </w:rPr>
      </w:pPr>
    </w:p>
    <w:p w14:paraId="3D9D32AD" w14:textId="77777777" w:rsidR="00C21218" w:rsidRPr="00D17A65" w:rsidRDefault="00C21218" w:rsidP="00C21218">
      <w:pPr>
        <w:spacing w:after="0"/>
        <w:jc w:val="both"/>
        <w:rPr>
          <w:rFonts w:ascii="Times New Roman" w:hAnsi="Times New Roman" w:cs="Times New Roman"/>
          <w:sz w:val="24"/>
          <w:szCs w:val="24"/>
        </w:rPr>
      </w:pPr>
      <w:r w:rsidRPr="00D17A65">
        <w:rPr>
          <w:rFonts w:ascii="Times New Roman" w:hAnsi="Times New Roman" w:cs="Times New Roman"/>
          <w:sz w:val="24"/>
          <w:szCs w:val="24"/>
        </w:rPr>
        <w:t>Innovation in food technology is more successful when it aligns with the needs and realities of diverse user groups</w:t>
      </w:r>
      <w:r w:rsidR="006070CC" w:rsidRPr="00D17A65">
        <w:rPr>
          <w:rFonts w:ascii="Times New Roman" w:hAnsi="Times New Roman" w:cs="Times New Roman"/>
          <w:sz w:val="24"/>
          <w:szCs w:val="24"/>
        </w:rPr>
        <w:t xml:space="preserve"> (</w:t>
      </w:r>
      <w:proofErr w:type="spellStart"/>
      <w:r w:rsidR="006070CC" w:rsidRPr="00D17A65">
        <w:rPr>
          <w:rFonts w:ascii="Times New Roman" w:hAnsi="Times New Roman" w:cs="Times New Roman"/>
          <w:color w:val="222222"/>
          <w:sz w:val="24"/>
          <w:szCs w:val="24"/>
          <w:shd w:val="clear" w:color="auto" w:fill="FFFFFF"/>
        </w:rPr>
        <w:t>Hoffecker</w:t>
      </w:r>
      <w:proofErr w:type="spellEnd"/>
      <w:r w:rsidR="006070CC" w:rsidRPr="00D17A65">
        <w:rPr>
          <w:rFonts w:ascii="Times New Roman" w:hAnsi="Times New Roman" w:cs="Times New Roman"/>
          <w:color w:val="222222"/>
          <w:sz w:val="24"/>
          <w:szCs w:val="24"/>
          <w:shd w:val="clear" w:color="auto" w:fill="FFFFFF"/>
        </w:rPr>
        <w:t>, 2021).</w:t>
      </w:r>
      <w:r w:rsidRPr="00D17A65">
        <w:rPr>
          <w:rFonts w:ascii="Times New Roman" w:hAnsi="Times New Roman" w:cs="Times New Roman"/>
          <w:sz w:val="24"/>
          <w:szCs w:val="24"/>
        </w:rPr>
        <w:t xml:space="preserve"> Women possess significant indigenous knowledge about traditional foods, processing methods, and consumer preferences</w:t>
      </w:r>
      <w:r w:rsidR="00FC7AEF" w:rsidRPr="00D17A65">
        <w:rPr>
          <w:rFonts w:ascii="Times New Roman" w:hAnsi="Times New Roman" w:cs="Times New Roman"/>
          <w:sz w:val="24"/>
          <w:szCs w:val="24"/>
        </w:rPr>
        <w:t xml:space="preserve"> (</w:t>
      </w:r>
      <w:proofErr w:type="spellStart"/>
      <w:r w:rsidR="00FC7AEF" w:rsidRPr="00D17A65">
        <w:rPr>
          <w:rFonts w:ascii="Times New Roman" w:hAnsi="Times New Roman" w:cs="Times New Roman"/>
          <w:color w:val="222222"/>
          <w:sz w:val="24"/>
          <w:szCs w:val="24"/>
          <w:shd w:val="clear" w:color="auto" w:fill="FFFFFF"/>
        </w:rPr>
        <w:t>Ibnouf</w:t>
      </w:r>
      <w:proofErr w:type="spellEnd"/>
      <w:r w:rsidR="00FC7AEF" w:rsidRPr="00D17A65">
        <w:rPr>
          <w:rFonts w:ascii="Times New Roman" w:hAnsi="Times New Roman" w:cs="Times New Roman"/>
          <w:color w:val="222222"/>
          <w:sz w:val="24"/>
          <w:szCs w:val="24"/>
          <w:shd w:val="clear" w:color="auto" w:fill="FFFFFF"/>
        </w:rPr>
        <w:t>,</w:t>
      </w:r>
      <w:r w:rsidR="00FC7AEF" w:rsidRPr="00D17A65">
        <w:rPr>
          <w:rFonts w:ascii="Times New Roman" w:hAnsi="Times New Roman" w:cs="Times New Roman"/>
          <w:sz w:val="24"/>
          <w:szCs w:val="24"/>
        </w:rPr>
        <w:t xml:space="preserve"> 2012).</w:t>
      </w:r>
      <w:r w:rsidRPr="00D17A65">
        <w:rPr>
          <w:rFonts w:ascii="Times New Roman" w:hAnsi="Times New Roman" w:cs="Times New Roman"/>
          <w:sz w:val="24"/>
          <w:szCs w:val="24"/>
        </w:rPr>
        <w:t xml:space="preserve"> Gender-responsive extension platforms that encourage women’s involvement in technology design, testing, and feedback promote inclusive innovation. Innovations driven by diverse perspectives lead to food technologies that are more adaptable, culturally relevant, user-friendly, and sustainable. Excluding women from the innovation process often results in the development of technologies that are poorly adopted or not suitable for local contexts</w:t>
      </w:r>
      <w:r w:rsidR="00017892" w:rsidRPr="00D17A65">
        <w:rPr>
          <w:rFonts w:ascii="Times New Roman" w:hAnsi="Times New Roman" w:cs="Times New Roman"/>
          <w:sz w:val="24"/>
          <w:szCs w:val="24"/>
        </w:rPr>
        <w:t xml:space="preserve"> (</w:t>
      </w:r>
      <w:proofErr w:type="spellStart"/>
      <w:r w:rsidR="00017892" w:rsidRPr="00D17A65">
        <w:rPr>
          <w:rFonts w:ascii="Times New Roman" w:hAnsi="Times New Roman" w:cs="Times New Roman"/>
          <w:color w:val="222222"/>
          <w:sz w:val="24"/>
          <w:szCs w:val="24"/>
          <w:shd w:val="clear" w:color="auto" w:fill="FFFFFF"/>
        </w:rPr>
        <w:t>Liedtke</w:t>
      </w:r>
      <w:proofErr w:type="spellEnd"/>
      <w:r w:rsidR="00017892" w:rsidRPr="00D17A65">
        <w:rPr>
          <w:rFonts w:ascii="Times New Roman" w:hAnsi="Times New Roman" w:cs="Times New Roman"/>
          <w:color w:val="222222"/>
          <w:sz w:val="24"/>
          <w:szCs w:val="24"/>
          <w:shd w:val="clear" w:color="auto" w:fill="FFFFFF"/>
        </w:rPr>
        <w:t>, et al., 2012)</w:t>
      </w:r>
      <w:r w:rsidRPr="00D17A65">
        <w:rPr>
          <w:rFonts w:ascii="Times New Roman" w:hAnsi="Times New Roman" w:cs="Times New Roman"/>
          <w:sz w:val="24"/>
          <w:szCs w:val="24"/>
        </w:rPr>
        <w:t>.</w:t>
      </w:r>
    </w:p>
    <w:p w14:paraId="52ADF3FC" w14:textId="77777777" w:rsidR="00C21218" w:rsidRPr="00D17A65" w:rsidRDefault="00C21218" w:rsidP="00C21218">
      <w:pPr>
        <w:spacing w:after="0"/>
        <w:jc w:val="both"/>
        <w:rPr>
          <w:rFonts w:ascii="Times New Roman" w:hAnsi="Times New Roman" w:cs="Times New Roman"/>
          <w:b/>
          <w:sz w:val="24"/>
          <w:szCs w:val="24"/>
        </w:rPr>
      </w:pPr>
      <w:r w:rsidRPr="00D17A65">
        <w:rPr>
          <w:rFonts w:ascii="Times New Roman" w:hAnsi="Times New Roman" w:cs="Times New Roman"/>
          <w:b/>
          <w:sz w:val="24"/>
          <w:szCs w:val="24"/>
        </w:rPr>
        <w:t>2.3 Economic Empowerment and Livelihood Diversification</w:t>
      </w:r>
    </w:p>
    <w:p w14:paraId="7675DBEA" w14:textId="77777777" w:rsidR="00C21218" w:rsidRPr="00D17A65" w:rsidRDefault="00C21218" w:rsidP="00C21218">
      <w:pPr>
        <w:spacing w:after="0"/>
        <w:jc w:val="both"/>
        <w:rPr>
          <w:rFonts w:ascii="Times New Roman" w:hAnsi="Times New Roman" w:cs="Times New Roman"/>
          <w:sz w:val="24"/>
          <w:szCs w:val="24"/>
        </w:rPr>
      </w:pPr>
    </w:p>
    <w:p w14:paraId="2282AA41" w14:textId="77777777" w:rsidR="00C21218" w:rsidRPr="00D17A65" w:rsidRDefault="00C21218" w:rsidP="00C21218">
      <w:pPr>
        <w:spacing w:after="0"/>
        <w:jc w:val="both"/>
        <w:rPr>
          <w:rFonts w:ascii="Times New Roman" w:hAnsi="Times New Roman" w:cs="Times New Roman"/>
          <w:sz w:val="24"/>
          <w:szCs w:val="24"/>
        </w:rPr>
      </w:pPr>
      <w:r w:rsidRPr="00D17A65">
        <w:rPr>
          <w:rFonts w:ascii="Times New Roman" w:hAnsi="Times New Roman" w:cs="Times New Roman"/>
          <w:sz w:val="24"/>
          <w:szCs w:val="24"/>
        </w:rPr>
        <w:t>Food technology provides valuable opportunities for women’s economic empowerment through skill development, entrepreneurship, and involvement in value-added enterprises such as processing, packaging, branding, and marketing</w:t>
      </w:r>
      <w:r w:rsidR="00017892" w:rsidRPr="00D17A65">
        <w:rPr>
          <w:rFonts w:ascii="Times New Roman" w:hAnsi="Times New Roman" w:cs="Times New Roman"/>
          <w:sz w:val="24"/>
          <w:szCs w:val="24"/>
        </w:rPr>
        <w:t xml:space="preserve"> (</w:t>
      </w:r>
      <w:r w:rsidR="00017892" w:rsidRPr="00D17A65">
        <w:rPr>
          <w:rFonts w:ascii="Times New Roman" w:hAnsi="Times New Roman" w:cs="Times New Roman"/>
          <w:color w:val="222222"/>
          <w:sz w:val="24"/>
          <w:szCs w:val="24"/>
          <w:shd w:val="clear" w:color="auto" w:fill="FFFFFF"/>
        </w:rPr>
        <w:t>Sudan, 2007)</w:t>
      </w:r>
      <w:r w:rsidRPr="00D17A65">
        <w:rPr>
          <w:rFonts w:ascii="Times New Roman" w:hAnsi="Times New Roman" w:cs="Times New Roman"/>
          <w:sz w:val="24"/>
          <w:szCs w:val="24"/>
        </w:rPr>
        <w:t>. Gender-responsive extension is vital for building technical skills, management capabilities, and market connections for women-led food businesses. Access to training, incubation support, quality certification, and digital marketing platforms enhances women’s ability to transition from informal activities to formal and profitable enterprises</w:t>
      </w:r>
      <w:r w:rsidR="00EE3DBC" w:rsidRPr="00D17A65">
        <w:rPr>
          <w:rFonts w:ascii="Times New Roman" w:hAnsi="Times New Roman" w:cs="Times New Roman"/>
          <w:sz w:val="24"/>
          <w:szCs w:val="24"/>
        </w:rPr>
        <w:t xml:space="preserve"> (</w:t>
      </w:r>
      <w:proofErr w:type="spellStart"/>
      <w:r w:rsidR="00EE3DBC" w:rsidRPr="00D17A65">
        <w:rPr>
          <w:rFonts w:ascii="Times New Roman" w:hAnsi="Times New Roman" w:cs="Times New Roman"/>
          <w:color w:val="222222"/>
          <w:sz w:val="24"/>
          <w:szCs w:val="24"/>
          <w:shd w:val="clear" w:color="auto" w:fill="FFFFFF"/>
        </w:rPr>
        <w:t>Priya</w:t>
      </w:r>
      <w:proofErr w:type="spellEnd"/>
      <w:r w:rsidR="00EE3DBC" w:rsidRPr="00D17A65">
        <w:rPr>
          <w:rFonts w:ascii="Times New Roman" w:hAnsi="Times New Roman" w:cs="Times New Roman"/>
          <w:color w:val="222222"/>
          <w:sz w:val="24"/>
          <w:szCs w:val="24"/>
          <w:shd w:val="clear" w:color="auto" w:fill="FFFFFF"/>
        </w:rPr>
        <w:t>,</w:t>
      </w:r>
      <w:r w:rsidR="00EE3DBC" w:rsidRPr="00D17A65">
        <w:rPr>
          <w:rFonts w:ascii="Times New Roman" w:hAnsi="Times New Roman" w:cs="Times New Roman"/>
          <w:sz w:val="24"/>
          <w:szCs w:val="24"/>
        </w:rPr>
        <w:t xml:space="preserve"> et al., 2025).</w:t>
      </w:r>
      <w:r w:rsidRPr="00D17A65">
        <w:rPr>
          <w:rFonts w:ascii="Times New Roman" w:hAnsi="Times New Roman" w:cs="Times New Roman"/>
          <w:sz w:val="24"/>
          <w:szCs w:val="24"/>
        </w:rPr>
        <w:t xml:space="preserve"> This progression supports income generation, job creation, and financial independence.</w:t>
      </w:r>
    </w:p>
    <w:p w14:paraId="09CA380A" w14:textId="77777777" w:rsidR="009F3C56" w:rsidRPr="00D17A65" w:rsidRDefault="009F3C56" w:rsidP="00C21218">
      <w:pPr>
        <w:spacing w:after="0"/>
        <w:jc w:val="both"/>
        <w:rPr>
          <w:rFonts w:ascii="Times New Roman" w:hAnsi="Times New Roman" w:cs="Times New Roman"/>
          <w:sz w:val="24"/>
          <w:szCs w:val="24"/>
        </w:rPr>
      </w:pPr>
    </w:p>
    <w:p w14:paraId="2DD4827E" w14:textId="77777777" w:rsidR="00C21218" w:rsidRPr="00D17A65" w:rsidRDefault="00C21218" w:rsidP="00C21218">
      <w:pPr>
        <w:spacing w:after="0"/>
        <w:jc w:val="both"/>
        <w:rPr>
          <w:rFonts w:ascii="Times New Roman" w:hAnsi="Times New Roman" w:cs="Times New Roman"/>
          <w:b/>
          <w:sz w:val="24"/>
          <w:szCs w:val="24"/>
        </w:rPr>
      </w:pPr>
      <w:r w:rsidRPr="00D17A65">
        <w:rPr>
          <w:rFonts w:ascii="Times New Roman" w:hAnsi="Times New Roman" w:cs="Times New Roman"/>
          <w:b/>
          <w:sz w:val="24"/>
          <w:szCs w:val="24"/>
        </w:rPr>
        <w:t>2.4 Ensuring Equity and Sustainability in Technology Dissemination</w:t>
      </w:r>
    </w:p>
    <w:p w14:paraId="4C9EF1B7" w14:textId="77777777" w:rsidR="00C21218" w:rsidRPr="00D17A65" w:rsidRDefault="00C21218" w:rsidP="00C21218">
      <w:pPr>
        <w:spacing w:after="0"/>
        <w:jc w:val="both"/>
        <w:rPr>
          <w:rFonts w:ascii="Times New Roman" w:hAnsi="Times New Roman" w:cs="Times New Roman"/>
          <w:sz w:val="24"/>
          <w:szCs w:val="24"/>
        </w:rPr>
      </w:pPr>
    </w:p>
    <w:p w14:paraId="08ABE070" w14:textId="77777777" w:rsidR="00C21218" w:rsidRPr="00D17A65" w:rsidRDefault="00C21218" w:rsidP="00C21218">
      <w:pPr>
        <w:spacing w:after="0"/>
        <w:jc w:val="both"/>
        <w:rPr>
          <w:rFonts w:ascii="Times New Roman" w:hAnsi="Times New Roman" w:cs="Times New Roman"/>
          <w:sz w:val="24"/>
          <w:szCs w:val="24"/>
        </w:rPr>
      </w:pPr>
      <w:r w:rsidRPr="00D17A65">
        <w:rPr>
          <w:rFonts w:ascii="Times New Roman" w:hAnsi="Times New Roman" w:cs="Times New Roman"/>
          <w:sz w:val="24"/>
          <w:szCs w:val="24"/>
        </w:rPr>
        <w:t>Fair access to extension services is critical for sustainable technology dissemination</w:t>
      </w:r>
      <w:r w:rsidR="001A3F11" w:rsidRPr="00D17A65">
        <w:rPr>
          <w:rFonts w:ascii="Times New Roman" w:hAnsi="Times New Roman" w:cs="Times New Roman"/>
          <w:sz w:val="24"/>
          <w:szCs w:val="24"/>
        </w:rPr>
        <w:t xml:space="preserve"> (</w:t>
      </w:r>
      <w:proofErr w:type="spellStart"/>
      <w:proofErr w:type="gramStart"/>
      <w:r w:rsidR="001A3F11" w:rsidRPr="00D17A65">
        <w:rPr>
          <w:rFonts w:ascii="Times New Roman" w:hAnsi="Times New Roman" w:cs="Times New Roman"/>
          <w:color w:val="222222"/>
          <w:sz w:val="24"/>
          <w:szCs w:val="24"/>
          <w:shd w:val="clear" w:color="auto" w:fill="FFFFFF"/>
        </w:rPr>
        <w:t>Tetarwal</w:t>
      </w:r>
      <w:proofErr w:type="spellEnd"/>
      <w:r w:rsidR="001A3F11" w:rsidRPr="00D17A65">
        <w:rPr>
          <w:rFonts w:ascii="Times New Roman" w:hAnsi="Times New Roman" w:cs="Times New Roman"/>
          <w:color w:val="222222"/>
          <w:sz w:val="24"/>
          <w:szCs w:val="24"/>
          <w:shd w:val="clear" w:color="auto" w:fill="FFFFFF"/>
        </w:rPr>
        <w:t>,</w:t>
      </w:r>
      <w:r w:rsidRPr="00D17A65">
        <w:rPr>
          <w:rFonts w:ascii="Times New Roman" w:hAnsi="Times New Roman" w:cs="Times New Roman"/>
          <w:sz w:val="24"/>
          <w:szCs w:val="24"/>
        </w:rPr>
        <w:t>.</w:t>
      </w:r>
      <w:proofErr w:type="gramEnd"/>
      <w:r w:rsidR="001A3F11" w:rsidRPr="00D17A65">
        <w:rPr>
          <w:rFonts w:ascii="Times New Roman" w:hAnsi="Times New Roman" w:cs="Times New Roman"/>
          <w:sz w:val="24"/>
          <w:szCs w:val="24"/>
        </w:rPr>
        <w:t xml:space="preserve"> 2024)</w:t>
      </w:r>
      <w:r w:rsidR="0065352E" w:rsidRPr="00D17A65">
        <w:rPr>
          <w:rFonts w:ascii="Times New Roman" w:hAnsi="Times New Roman" w:cs="Times New Roman"/>
          <w:sz w:val="24"/>
          <w:szCs w:val="24"/>
        </w:rPr>
        <w:t>.</w:t>
      </w:r>
      <w:r w:rsidRPr="00D17A65">
        <w:rPr>
          <w:rFonts w:ascii="Times New Roman" w:hAnsi="Times New Roman" w:cs="Times New Roman"/>
          <w:sz w:val="24"/>
          <w:szCs w:val="24"/>
        </w:rPr>
        <w:t xml:space="preserve"> Gender-insensitive extension methods often assume male farmers or entrepreneurs as the primary technology users, inadvertently sidelining women. Gender-responsive extension counters this bias by adjusting communication methods, training schedules, locations, and delivery mechanisms to meet women’s needs and constraints</w:t>
      </w:r>
      <w:r w:rsidR="00E24714" w:rsidRPr="00D17A65">
        <w:rPr>
          <w:rFonts w:ascii="Times New Roman" w:hAnsi="Times New Roman" w:cs="Times New Roman"/>
          <w:sz w:val="24"/>
          <w:szCs w:val="24"/>
        </w:rPr>
        <w:t xml:space="preserve"> (</w:t>
      </w:r>
      <w:proofErr w:type="spellStart"/>
      <w:r w:rsidR="00E24714" w:rsidRPr="00D17A65">
        <w:rPr>
          <w:rFonts w:ascii="Times New Roman" w:hAnsi="Times New Roman" w:cs="Times New Roman"/>
          <w:color w:val="222222"/>
          <w:sz w:val="24"/>
          <w:szCs w:val="24"/>
          <w:shd w:val="clear" w:color="auto" w:fill="FFFFFF"/>
        </w:rPr>
        <w:t>Quaye</w:t>
      </w:r>
      <w:proofErr w:type="spellEnd"/>
      <w:r w:rsidR="00E24714" w:rsidRPr="00D17A65">
        <w:rPr>
          <w:rFonts w:ascii="Times New Roman" w:hAnsi="Times New Roman" w:cs="Times New Roman"/>
          <w:color w:val="222222"/>
          <w:sz w:val="24"/>
          <w:szCs w:val="24"/>
          <w:shd w:val="clear" w:color="auto" w:fill="FFFFFF"/>
        </w:rPr>
        <w:t>,</w:t>
      </w:r>
      <w:r w:rsidR="00E24714" w:rsidRPr="00D17A65">
        <w:rPr>
          <w:rFonts w:ascii="Times New Roman" w:hAnsi="Times New Roman" w:cs="Times New Roman"/>
          <w:sz w:val="24"/>
          <w:szCs w:val="24"/>
        </w:rPr>
        <w:t xml:space="preserve"> et al., 2019).</w:t>
      </w:r>
      <w:r w:rsidRPr="00D17A65">
        <w:rPr>
          <w:rFonts w:ascii="Times New Roman" w:hAnsi="Times New Roman" w:cs="Times New Roman"/>
          <w:sz w:val="24"/>
          <w:szCs w:val="24"/>
        </w:rPr>
        <w:t xml:space="preserve"> By ensuring women benefit equally from technological interventions, extension systems can improve adoption rates, long-term sustainability, and social acceptance of food technologies</w:t>
      </w:r>
      <w:r w:rsidR="006B0F5D" w:rsidRPr="00D17A65">
        <w:rPr>
          <w:rFonts w:ascii="Times New Roman" w:hAnsi="Times New Roman" w:cs="Times New Roman"/>
          <w:sz w:val="24"/>
          <w:szCs w:val="24"/>
        </w:rPr>
        <w:t xml:space="preserve"> (</w:t>
      </w:r>
      <w:r w:rsidR="006B0F5D" w:rsidRPr="00D17A65">
        <w:rPr>
          <w:rFonts w:ascii="Times New Roman" w:hAnsi="Times New Roman" w:cs="Times New Roman"/>
          <w:color w:val="222222"/>
          <w:sz w:val="24"/>
          <w:szCs w:val="24"/>
          <w:shd w:val="clear" w:color="auto" w:fill="FFFFFF"/>
        </w:rPr>
        <w:t>Women,</w:t>
      </w:r>
      <w:r w:rsidR="006B0F5D" w:rsidRPr="00D17A65">
        <w:rPr>
          <w:rFonts w:ascii="Times New Roman" w:hAnsi="Times New Roman" w:cs="Times New Roman"/>
          <w:sz w:val="24"/>
          <w:szCs w:val="24"/>
        </w:rPr>
        <w:t xml:space="preserve"> 2024). </w:t>
      </w:r>
    </w:p>
    <w:p w14:paraId="44CDCBD4" w14:textId="77777777" w:rsidR="00C21218" w:rsidRPr="00D17A65" w:rsidRDefault="00C21218" w:rsidP="00C21218">
      <w:pPr>
        <w:spacing w:after="0"/>
        <w:jc w:val="both"/>
        <w:rPr>
          <w:rFonts w:ascii="Times New Roman" w:hAnsi="Times New Roman" w:cs="Times New Roman"/>
          <w:b/>
          <w:sz w:val="24"/>
          <w:szCs w:val="24"/>
        </w:rPr>
      </w:pPr>
      <w:r w:rsidRPr="00D17A65">
        <w:rPr>
          <w:rFonts w:ascii="Times New Roman" w:hAnsi="Times New Roman" w:cs="Times New Roman"/>
          <w:b/>
          <w:sz w:val="24"/>
          <w:szCs w:val="24"/>
        </w:rPr>
        <w:t>2.5 Addressing Gender-Specific Constraints and Structural Barriers</w:t>
      </w:r>
    </w:p>
    <w:p w14:paraId="26116520" w14:textId="77777777" w:rsidR="00C21218" w:rsidRPr="00D17A65" w:rsidRDefault="00C21218" w:rsidP="00C21218">
      <w:pPr>
        <w:spacing w:after="0"/>
        <w:jc w:val="both"/>
        <w:rPr>
          <w:rFonts w:ascii="Times New Roman" w:hAnsi="Times New Roman" w:cs="Times New Roman"/>
          <w:sz w:val="24"/>
          <w:szCs w:val="24"/>
        </w:rPr>
      </w:pPr>
    </w:p>
    <w:p w14:paraId="04613FB1" w14:textId="77777777" w:rsidR="00C21218" w:rsidRPr="00D17A65" w:rsidRDefault="00C21218" w:rsidP="00C21218">
      <w:pPr>
        <w:spacing w:after="0"/>
        <w:jc w:val="both"/>
        <w:rPr>
          <w:rFonts w:ascii="Times New Roman" w:hAnsi="Times New Roman" w:cs="Times New Roman"/>
          <w:sz w:val="24"/>
          <w:szCs w:val="24"/>
        </w:rPr>
      </w:pPr>
      <w:r w:rsidRPr="00D17A65">
        <w:rPr>
          <w:rFonts w:ascii="Times New Roman" w:hAnsi="Times New Roman" w:cs="Times New Roman"/>
          <w:sz w:val="24"/>
          <w:szCs w:val="24"/>
        </w:rPr>
        <w:t>Despite their vital contributions to food systems, women face notable constraints that limit their involvement in food technology, including limited access to education and training, restricted credit and equipment availability, weak formal market connections, mobility constraints, and exclusion from professional networks</w:t>
      </w:r>
      <w:r w:rsidR="006E58A9" w:rsidRPr="00D17A65">
        <w:rPr>
          <w:rFonts w:ascii="Times New Roman" w:hAnsi="Times New Roman" w:cs="Times New Roman"/>
          <w:sz w:val="24"/>
          <w:szCs w:val="24"/>
        </w:rPr>
        <w:t xml:space="preserve"> (</w:t>
      </w:r>
      <w:proofErr w:type="spellStart"/>
      <w:r w:rsidR="006E58A9" w:rsidRPr="00D17A65">
        <w:rPr>
          <w:rFonts w:ascii="Times New Roman" w:hAnsi="Times New Roman" w:cs="Times New Roman"/>
          <w:color w:val="222222"/>
          <w:sz w:val="24"/>
          <w:szCs w:val="24"/>
          <w:shd w:val="clear" w:color="auto" w:fill="FFFFFF"/>
        </w:rPr>
        <w:t>Sinell</w:t>
      </w:r>
      <w:proofErr w:type="spellEnd"/>
      <w:r w:rsidR="006E58A9" w:rsidRPr="00D17A65">
        <w:rPr>
          <w:rFonts w:ascii="Times New Roman" w:hAnsi="Times New Roman" w:cs="Times New Roman"/>
          <w:color w:val="222222"/>
          <w:sz w:val="24"/>
          <w:szCs w:val="24"/>
          <w:shd w:val="clear" w:color="auto" w:fill="FFFFFF"/>
        </w:rPr>
        <w:t>, et al., 2018)</w:t>
      </w:r>
      <w:r w:rsidRPr="00D17A65">
        <w:rPr>
          <w:rFonts w:ascii="Times New Roman" w:hAnsi="Times New Roman" w:cs="Times New Roman"/>
          <w:sz w:val="24"/>
          <w:szCs w:val="24"/>
        </w:rPr>
        <w:t>. Gender-insensitive extension systems often reinforce these barriers by failing to acknowledge women as key stakeholders. Gender-responsive extension specifically tackles these limitations through targeted capacity building, financial inclusion, institutional support, and policy advocacy, creating a supportive environment for women’s participation and leadership in food technology</w:t>
      </w:r>
      <w:r w:rsidR="00DC7A21" w:rsidRPr="00D17A65">
        <w:rPr>
          <w:rFonts w:ascii="Times New Roman" w:hAnsi="Times New Roman" w:cs="Times New Roman"/>
          <w:sz w:val="24"/>
          <w:szCs w:val="24"/>
        </w:rPr>
        <w:t xml:space="preserve"> (</w:t>
      </w:r>
      <w:r w:rsidR="00DC7A21" w:rsidRPr="00D17A65">
        <w:rPr>
          <w:rFonts w:ascii="Times New Roman" w:hAnsi="Times New Roman" w:cs="Times New Roman"/>
          <w:color w:val="222222"/>
          <w:sz w:val="24"/>
          <w:szCs w:val="24"/>
          <w:shd w:val="clear" w:color="auto" w:fill="FFFFFF"/>
        </w:rPr>
        <w:t>Gul,</w:t>
      </w:r>
      <w:r w:rsidR="00B06B04" w:rsidRPr="00D17A65">
        <w:rPr>
          <w:rFonts w:ascii="Times New Roman" w:hAnsi="Times New Roman" w:cs="Times New Roman"/>
          <w:color w:val="222222"/>
          <w:sz w:val="24"/>
          <w:szCs w:val="24"/>
          <w:shd w:val="clear" w:color="auto" w:fill="FFFFFF"/>
        </w:rPr>
        <w:t xml:space="preserve"> et al.</w:t>
      </w:r>
      <w:proofErr w:type="gramStart"/>
      <w:r w:rsidR="00B06B04" w:rsidRPr="00D17A65">
        <w:rPr>
          <w:rFonts w:ascii="Times New Roman" w:hAnsi="Times New Roman" w:cs="Times New Roman"/>
          <w:color w:val="222222"/>
          <w:sz w:val="24"/>
          <w:szCs w:val="24"/>
          <w:shd w:val="clear" w:color="auto" w:fill="FFFFFF"/>
        </w:rPr>
        <w:t>,</w:t>
      </w:r>
      <w:r w:rsidR="00DC7A21" w:rsidRPr="00D17A65">
        <w:rPr>
          <w:rFonts w:ascii="Times New Roman" w:hAnsi="Times New Roman" w:cs="Times New Roman"/>
          <w:color w:val="222222"/>
          <w:sz w:val="24"/>
          <w:szCs w:val="24"/>
          <w:shd w:val="clear" w:color="auto" w:fill="FFFFFF"/>
        </w:rPr>
        <w:t xml:space="preserve">  2025</w:t>
      </w:r>
      <w:proofErr w:type="gramEnd"/>
      <w:r w:rsidR="00DC7A21" w:rsidRPr="00D17A65">
        <w:rPr>
          <w:rFonts w:ascii="Times New Roman" w:hAnsi="Times New Roman" w:cs="Times New Roman"/>
          <w:color w:val="222222"/>
          <w:sz w:val="24"/>
          <w:szCs w:val="24"/>
          <w:shd w:val="clear" w:color="auto" w:fill="FFFFFF"/>
        </w:rPr>
        <w:t>)</w:t>
      </w:r>
      <w:r w:rsidRPr="00D17A65">
        <w:rPr>
          <w:rFonts w:ascii="Times New Roman" w:hAnsi="Times New Roman" w:cs="Times New Roman"/>
          <w:sz w:val="24"/>
          <w:szCs w:val="24"/>
        </w:rPr>
        <w:t>.</w:t>
      </w:r>
    </w:p>
    <w:p w14:paraId="21D50C38" w14:textId="77777777" w:rsidR="00C21218" w:rsidRPr="00D17A65" w:rsidRDefault="00C21218" w:rsidP="00C21218">
      <w:pPr>
        <w:spacing w:after="0"/>
        <w:jc w:val="both"/>
        <w:rPr>
          <w:rFonts w:ascii="Times New Roman" w:hAnsi="Times New Roman" w:cs="Times New Roman"/>
          <w:sz w:val="24"/>
          <w:szCs w:val="24"/>
        </w:rPr>
      </w:pPr>
    </w:p>
    <w:p w14:paraId="05428C8D" w14:textId="77777777" w:rsidR="00C21218" w:rsidRPr="00D17A65" w:rsidRDefault="00C21218" w:rsidP="00C21218">
      <w:pPr>
        <w:spacing w:after="0"/>
        <w:jc w:val="both"/>
        <w:rPr>
          <w:rFonts w:ascii="Times New Roman" w:hAnsi="Times New Roman" w:cs="Times New Roman"/>
          <w:b/>
          <w:sz w:val="24"/>
          <w:szCs w:val="24"/>
        </w:rPr>
      </w:pPr>
      <w:r w:rsidRPr="00D17A65">
        <w:rPr>
          <w:rFonts w:ascii="Times New Roman" w:hAnsi="Times New Roman" w:cs="Times New Roman"/>
          <w:b/>
          <w:sz w:val="24"/>
          <w:szCs w:val="24"/>
        </w:rPr>
        <w:t>2.6 Strategic Importance for Transformative Food Systems</w:t>
      </w:r>
    </w:p>
    <w:p w14:paraId="6516A648" w14:textId="77777777" w:rsidR="00C21218" w:rsidRPr="00D17A65" w:rsidRDefault="00C21218" w:rsidP="00C21218">
      <w:pPr>
        <w:spacing w:after="0"/>
        <w:jc w:val="both"/>
        <w:rPr>
          <w:rFonts w:ascii="Times New Roman" w:hAnsi="Times New Roman" w:cs="Times New Roman"/>
          <w:sz w:val="24"/>
          <w:szCs w:val="24"/>
        </w:rPr>
      </w:pPr>
    </w:p>
    <w:p w14:paraId="30F606AD" w14:textId="77777777" w:rsidR="00C21218" w:rsidRPr="00D17A65" w:rsidRDefault="00C21218" w:rsidP="00C21218">
      <w:pPr>
        <w:spacing w:after="0"/>
        <w:jc w:val="both"/>
        <w:rPr>
          <w:rFonts w:ascii="Times New Roman" w:hAnsi="Times New Roman" w:cs="Times New Roman"/>
          <w:sz w:val="24"/>
          <w:szCs w:val="24"/>
        </w:rPr>
      </w:pPr>
      <w:r w:rsidRPr="00D17A65">
        <w:rPr>
          <w:rFonts w:ascii="Times New Roman" w:hAnsi="Times New Roman" w:cs="Times New Roman"/>
          <w:sz w:val="24"/>
          <w:szCs w:val="24"/>
        </w:rPr>
        <w:t>Ultimately, gender-responsive extension is crucial for transforming food systems into more resilient, inclusive, and innovation-driven frameworks. By incorporating gender considerations into extension planning, implementation, and evaluation, food technology efforts can move beyond superficial participation towards true empowerment. This transformation aligns with broader development objectives focused on gender equality, decent work, innovation, and sustainable food systems</w:t>
      </w:r>
      <w:r w:rsidR="00B06B04" w:rsidRPr="00D17A65">
        <w:rPr>
          <w:rFonts w:ascii="Times New Roman" w:hAnsi="Times New Roman" w:cs="Times New Roman"/>
          <w:sz w:val="24"/>
          <w:szCs w:val="24"/>
        </w:rPr>
        <w:t xml:space="preserve"> (</w:t>
      </w:r>
      <w:proofErr w:type="spellStart"/>
      <w:r w:rsidR="00B06B04" w:rsidRPr="00D17A65">
        <w:rPr>
          <w:rFonts w:ascii="Times New Roman" w:hAnsi="Times New Roman" w:cs="Times New Roman"/>
          <w:color w:val="222222"/>
          <w:sz w:val="24"/>
          <w:szCs w:val="24"/>
          <w:shd w:val="clear" w:color="auto" w:fill="FFFFFF"/>
        </w:rPr>
        <w:t>Brouwer</w:t>
      </w:r>
      <w:proofErr w:type="spellEnd"/>
      <w:r w:rsidR="00B06B04" w:rsidRPr="00D17A65">
        <w:rPr>
          <w:rFonts w:ascii="Times New Roman" w:hAnsi="Times New Roman" w:cs="Times New Roman"/>
          <w:color w:val="222222"/>
          <w:sz w:val="24"/>
          <w:szCs w:val="24"/>
          <w:shd w:val="clear" w:color="auto" w:fill="FFFFFF"/>
        </w:rPr>
        <w:t>,</w:t>
      </w:r>
      <w:r w:rsidR="00B06B04" w:rsidRPr="00D17A65">
        <w:rPr>
          <w:rFonts w:ascii="Times New Roman" w:hAnsi="Times New Roman" w:cs="Times New Roman"/>
          <w:sz w:val="24"/>
          <w:szCs w:val="24"/>
        </w:rPr>
        <w:t xml:space="preserve"> et al., 2020).</w:t>
      </w:r>
    </w:p>
    <w:p w14:paraId="696AF19D" w14:textId="77777777" w:rsidR="000F2620" w:rsidRPr="00D17A65" w:rsidRDefault="000F2620" w:rsidP="000F2620">
      <w:pPr>
        <w:pStyle w:val="Heading2"/>
        <w:rPr>
          <w:rStyle w:val="Strong"/>
          <w:rFonts w:ascii="Times New Roman" w:hAnsi="Times New Roman" w:cs="Times New Roman"/>
          <w:bCs w:val="0"/>
          <w:color w:val="auto"/>
          <w:sz w:val="24"/>
          <w:szCs w:val="24"/>
        </w:rPr>
      </w:pPr>
      <w:r w:rsidRPr="00D17A65">
        <w:rPr>
          <w:rStyle w:val="Strong"/>
          <w:rFonts w:ascii="Times New Roman" w:hAnsi="Times New Roman" w:cs="Times New Roman"/>
          <w:bCs w:val="0"/>
          <w:color w:val="auto"/>
          <w:sz w:val="24"/>
          <w:szCs w:val="24"/>
        </w:rPr>
        <w:t>Table 2. Gender Constraints and Extension-Based Solutions in Food Technology</w:t>
      </w:r>
    </w:p>
    <w:p w14:paraId="46C3FAE9" w14:textId="77777777" w:rsidR="000F2620" w:rsidRPr="00D17A65" w:rsidRDefault="000F2620" w:rsidP="000F2620">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3714"/>
        <w:gridCol w:w="5636"/>
      </w:tblGrid>
      <w:tr w:rsidR="000F2620" w:rsidRPr="00D17A65" w14:paraId="17566442" w14:textId="77777777" w:rsidTr="000F2620">
        <w:tc>
          <w:tcPr>
            <w:tcW w:w="0" w:type="auto"/>
            <w:hideMark/>
          </w:tcPr>
          <w:p w14:paraId="677DA58B" w14:textId="77777777" w:rsidR="000F2620" w:rsidRPr="00D17A65" w:rsidRDefault="000F2620">
            <w:pPr>
              <w:jc w:val="center"/>
              <w:rPr>
                <w:rFonts w:ascii="Times New Roman" w:hAnsi="Times New Roman" w:cs="Times New Roman"/>
                <w:b/>
                <w:bCs/>
                <w:sz w:val="24"/>
                <w:szCs w:val="24"/>
              </w:rPr>
            </w:pPr>
            <w:r w:rsidRPr="00D17A65">
              <w:rPr>
                <w:rStyle w:val="Strong"/>
                <w:rFonts w:ascii="Times New Roman" w:hAnsi="Times New Roman" w:cs="Times New Roman"/>
                <w:sz w:val="24"/>
                <w:szCs w:val="24"/>
              </w:rPr>
              <w:t>Major Constraints Faced by Women</w:t>
            </w:r>
          </w:p>
        </w:tc>
        <w:tc>
          <w:tcPr>
            <w:tcW w:w="0" w:type="auto"/>
            <w:hideMark/>
          </w:tcPr>
          <w:p w14:paraId="5A44AAB9" w14:textId="77777777" w:rsidR="000F2620" w:rsidRPr="00D17A65" w:rsidRDefault="000F2620">
            <w:pPr>
              <w:jc w:val="center"/>
              <w:rPr>
                <w:rFonts w:ascii="Times New Roman" w:hAnsi="Times New Roman" w:cs="Times New Roman"/>
                <w:b/>
                <w:bCs/>
                <w:sz w:val="24"/>
                <w:szCs w:val="24"/>
              </w:rPr>
            </w:pPr>
            <w:r w:rsidRPr="00D17A65">
              <w:rPr>
                <w:rStyle w:val="Strong"/>
                <w:rFonts w:ascii="Times New Roman" w:hAnsi="Times New Roman" w:cs="Times New Roman"/>
                <w:sz w:val="24"/>
                <w:szCs w:val="24"/>
              </w:rPr>
              <w:t>Gender-Responsive Extension Solutions</w:t>
            </w:r>
          </w:p>
        </w:tc>
      </w:tr>
      <w:tr w:rsidR="000F2620" w:rsidRPr="00D17A65" w14:paraId="03B5DE00" w14:textId="77777777" w:rsidTr="000F2620">
        <w:tc>
          <w:tcPr>
            <w:tcW w:w="0" w:type="auto"/>
            <w:hideMark/>
          </w:tcPr>
          <w:p w14:paraId="685104C7" w14:textId="77777777" w:rsidR="000F2620" w:rsidRPr="00D17A65" w:rsidRDefault="000F2620">
            <w:pPr>
              <w:rPr>
                <w:rFonts w:ascii="Times New Roman" w:hAnsi="Times New Roman" w:cs="Times New Roman"/>
                <w:sz w:val="24"/>
                <w:szCs w:val="24"/>
              </w:rPr>
            </w:pPr>
            <w:r w:rsidRPr="00D17A65">
              <w:rPr>
                <w:rFonts w:ascii="Times New Roman" w:hAnsi="Times New Roman" w:cs="Times New Roman"/>
                <w:sz w:val="24"/>
                <w:szCs w:val="24"/>
              </w:rPr>
              <w:t>Limited access to training</w:t>
            </w:r>
          </w:p>
        </w:tc>
        <w:tc>
          <w:tcPr>
            <w:tcW w:w="0" w:type="auto"/>
            <w:hideMark/>
          </w:tcPr>
          <w:p w14:paraId="0731271B" w14:textId="77777777" w:rsidR="000F2620" w:rsidRPr="00D17A65" w:rsidRDefault="000F2620">
            <w:pPr>
              <w:rPr>
                <w:rFonts w:ascii="Times New Roman" w:hAnsi="Times New Roman" w:cs="Times New Roman"/>
                <w:sz w:val="24"/>
                <w:szCs w:val="24"/>
              </w:rPr>
            </w:pPr>
            <w:r w:rsidRPr="00D17A65">
              <w:rPr>
                <w:rFonts w:ascii="Times New Roman" w:hAnsi="Times New Roman" w:cs="Times New Roman"/>
                <w:sz w:val="24"/>
                <w:szCs w:val="24"/>
              </w:rPr>
              <w:t>Localized, women-only or mixed training programs</w:t>
            </w:r>
          </w:p>
        </w:tc>
      </w:tr>
      <w:tr w:rsidR="000F2620" w:rsidRPr="00D17A65" w14:paraId="710B75D8" w14:textId="77777777" w:rsidTr="000F2620">
        <w:tc>
          <w:tcPr>
            <w:tcW w:w="0" w:type="auto"/>
            <w:hideMark/>
          </w:tcPr>
          <w:p w14:paraId="73125966" w14:textId="77777777" w:rsidR="000F2620" w:rsidRPr="00D17A65" w:rsidRDefault="000F2620">
            <w:pPr>
              <w:rPr>
                <w:rFonts w:ascii="Times New Roman" w:hAnsi="Times New Roman" w:cs="Times New Roman"/>
                <w:sz w:val="24"/>
                <w:szCs w:val="24"/>
              </w:rPr>
            </w:pPr>
            <w:r w:rsidRPr="00D17A65">
              <w:rPr>
                <w:rFonts w:ascii="Times New Roman" w:hAnsi="Times New Roman" w:cs="Times New Roman"/>
                <w:sz w:val="24"/>
                <w:szCs w:val="24"/>
              </w:rPr>
              <w:t>Time poverty due to household roles</w:t>
            </w:r>
          </w:p>
        </w:tc>
        <w:tc>
          <w:tcPr>
            <w:tcW w:w="0" w:type="auto"/>
            <w:hideMark/>
          </w:tcPr>
          <w:p w14:paraId="21FC8F20" w14:textId="77777777" w:rsidR="000F2620" w:rsidRPr="00D17A65" w:rsidRDefault="000F2620">
            <w:pPr>
              <w:rPr>
                <w:rFonts w:ascii="Times New Roman" w:hAnsi="Times New Roman" w:cs="Times New Roman"/>
                <w:sz w:val="24"/>
                <w:szCs w:val="24"/>
              </w:rPr>
            </w:pPr>
            <w:r w:rsidRPr="00D17A65">
              <w:rPr>
                <w:rFonts w:ascii="Times New Roman" w:hAnsi="Times New Roman" w:cs="Times New Roman"/>
                <w:sz w:val="24"/>
                <w:szCs w:val="24"/>
              </w:rPr>
              <w:t>Flexible schedules, modular learning</w:t>
            </w:r>
          </w:p>
        </w:tc>
      </w:tr>
      <w:tr w:rsidR="000F2620" w:rsidRPr="00D17A65" w14:paraId="64E0703F" w14:textId="77777777" w:rsidTr="000F2620">
        <w:tc>
          <w:tcPr>
            <w:tcW w:w="0" w:type="auto"/>
            <w:hideMark/>
          </w:tcPr>
          <w:p w14:paraId="5FB4DAA6" w14:textId="77777777" w:rsidR="000F2620" w:rsidRPr="00D17A65" w:rsidRDefault="000F2620">
            <w:pPr>
              <w:rPr>
                <w:rFonts w:ascii="Times New Roman" w:hAnsi="Times New Roman" w:cs="Times New Roman"/>
                <w:sz w:val="24"/>
                <w:szCs w:val="24"/>
              </w:rPr>
            </w:pPr>
            <w:r w:rsidRPr="00D17A65">
              <w:rPr>
                <w:rFonts w:ascii="Times New Roman" w:hAnsi="Times New Roman" w:cs="Times New Roman"/>
                <w:sz w:val="24"/>
                <w:szCs w:val="24"/>
              </w:rPr>
              <w:t>Low exposure to food technology</w:t>
            </w:r>
          </w:p>
        </w:tc>
        <w:tc>
          <w:tcPr>
            <w:tcW w:w="0" w:type="auto"/>
            <w:hideMark/>
          </w:tcPr>
          <w:p w14:paraId="383503D2" w14:textId="77777777" w:rsidR="000F2620" w:rsidRPr="00D17A65" w:rsidRDefault="000F2620">
            <w:pPr>
              <w:rPr>
                <w:rFonts w:ascii="Times New Roman" w:hAnsi="Times New Roman" w:cs="Times New Roman"/>
                <w:sz w:val="24"/>
                <w:szCs w:val="24"/>
              </w:rPr>
            </w:pPr>
            <w:r w:rsidRPr="00D17A65">
              <w:rPr>
                <w:rFonts w:ascii="Times New Roman" w:hAnsi="Times New Roman" w:cs="Times New Roman"/>
                <w:sz w:val="24"/>
                <w:szCs w:val="24"/>
              </w:rPr>
              <w:t>Demonstrations, pilot processing units, exposure visits</w:t>
            </w:r>
          </w:p>
        </w:tc>
      </w:tr>
      <w:tr w:rsidR="000F2620" w:rsidRPr="00D17A65" w14:paraId="0C35D483" w14:textId="77777777" w:rsidTr="000F2620">
        <w:tc>
          <w:tcPr>
            <w:tcW w:w="0" w:type="auto"/>
            <w:hideMark/>
          </w:tcPr>
          <w:p w14:paraId="113EFC61" w14:textId="77777777" w:rsidR="000F2620" w:rsidRPr="00D17A65" w:rsidRDefault="000F2620">
            <w:pPr>
              <w:rPr>
                <w:rFonts w:ascii="Times New Roman" w:hAnsi="Times New Roman" w:cs="Times New Roman"/>
                <w:sz w:val="24"/>
                <w:szCs w:val="24"/>
              </w:rPr>
            </w:pPr>
            <w:r w:rsidRPr="00D17A65">
              <w:rPr>
                <w:rFonts w:ascii="Times New Roman" w:hAnsi="Times New Roman" w:cs="Times New Roman"/>
                <w:sz w:val="24"/>
                <w:szCs w:val="24"/>
              </w:rPr>
              <w:t>Limited digital access</w:t>
            </w:r>
          </w:p>
        </w:tc>
        <w:tc>
          <w:tcPr>
            <w:tcW w:w="0" w:type="auto"/>
            <w:hideMark/>
          </w:tcPr>
          <w:p w14:paraId="3864C066" w14:textId="77777777" w:rsidR="000F2620" w:rsidRPr="00D17A65" w:rsidRDefault="000F2620">
            <w:pPr>
              <w:rPr>
                <w:rFonts w:ascii="Times New Roman" w:hAnsi="Times New Roman" w:cs="Times New Roman"/>
                <w:sz w:val="24"/>
                <w:szCs w:val="24"/>
              </w:rPr>
            </w:pPr>
            <w:r w:rsidRPr="00D17A65">
              <w:rPr>
                <w:rFonts w:ascii="Times New Roman" w:hAnsi="Times New Roman" w:cs="Times New Roman"/>
                <w:sz w:val="24"/>
                <w:szCs w:val="24"/>
              </w:rPr>
              <w:t>Voice-based advisories, community ICT hubs</w:t>
            </w:r>
          </w:p>
        </w:tc>
      </w:tr>
      <w:tr w:rsidR="000F2620" w:rsidRPr="00D17A65" w14:paraId="72006B24" w14:textId="77777777" w:rsidTr="000F2620">
        <w:tc>
          <w:tcPr>
            <w:tcW w:w="0" w:type="auto"/>
            <w:hideMark/>
          </w:tcPr>
          <w:p w14:paraId="082655B3" w14:textId="77777777" w:rsidR="000F2620" w:rsidRPr="00D17A65" w:rsidRDefault="000F2620">
            <w:pPr>
              <w:rPr>
                <w:rFonts w:ascii="Times New Roman" w:hAnsi="Times New Roman" w:cs="Times New Roman"/>
                <w:sz w:val="24"/>
                <w:szCs w:val="24"/>
              </w:rPr>
            </w:pPr>
            <w:r w:rsidRPr="00D17A65">
              <w:rPr>
                <w:rFonts w:ascii="Times New Roman" w:hAnsi="Times New Roman" w:cs="Times New Roman"/>
                <w:sz w:val="24"/>
                <w:szCs w:val="24"/>
              </w:rPr>
              <w:t>Lack of finance &amp; market access</w:t>
            </w:r>
          </w:p>
        </w:tc>
        <w:tc>
          <w:tcPr>
            <w:tcW w:w="0" w:type="auto"/>
            <w:hideMark/>
          </w:tcPr>
          <w:p w14:paraId="41B258AB" w14:textId="77777777" w:rsidR="000F2620" w:rsidRPr="00D17A65" w:rsidRDefault="000F2620">
            <w:pPr>
              <w:rPr>
                <w:rFonts w:ascii="Times New Roman" w:hAnsi="Times New Roman" w:cs="Times New Roman"/>
                <w:sz w:val="24"/>
                <w:szCs w:val="24"/>
              </w:rPr>
            </w:pPr>
            <w:r w:rsidRPr="00D17A65">
              <w:rPr>
                <w:rFonts w:ascii="Times New Roman" w:hAnsi="Times New Roman" w:cs="Times New Roman"/>
                <w:sz w:val="24"/>
                <w:szCs w:val="24"/>
              </w:rPr>
              <w:t>Extension-linked SHGs, cooperatives, and enterprise support</w:t>
            </w:r>
          </w:p>
        </w:tc>
      </w:tr>
    </w:tbl>
    <w:p w14:paraId="151B27D0" w14:textId="77777777" w:rsidR="00C21218" w:rsidRPr="00D17A65" w:rsidRDefault="00C21218" w:rsidP="00C21218">
      <w:pPr>
        <w:spacing w:after="0"/>
        <w:jc w:val="both"/>
        <w:rPr>
          <w:rFonts w:ascii="Times New Roman" w:hAnsi="Times New Roman" w:cs="Times New Roman"/>
          <w:sz w:val="24"/>
          <w:szCs w:val="24"/>
        </w:rPr>
      </w:pPr>
    </w:p>
    <w:p w14:paraId="4DD3010C" w14:textId="77777777" w:rsidR="00C21218" w:rsidRPr="00D17A65" w:rsidRDefault="00C21218" w:rsidP="00C21218">
      <w:pPr>
        <w:spacing w:after="0"/>
        <w:jc w:val="both"/>
        <w:rPr>
          <w:rFonts w:ascii="Times New Roman" w:hAnsi="Times New Roman" w:cs="Times New Roman"/>
          <w:b/>
          <w:sz w:val="24"/>
          <w:szCs w:val="24"/>
        </w:rPr>
      </w:pPr>
      <w:r w:rsidRPr="00D17A65">
        <w:rPr>
          <w:rFonts w:ascii="Times New Roman" w:hAnsi="Times New Roman" w:cs="Times New Roman"/>
          <w:b/>
          <w:sz w:val="24"/>
          <w:szCs w:val="24"/>
        </w:rPr>
        <w:t>3. Key Gender-Responsive Extension Approaches</w:t>
      </w:r>
    </w:p>
    <w:p w14:paraId="32DC02D3" w14:textId="77777777" w:rsidR="00C21218" w:rsidRPr="00D17A65" w:rsidRDefault="00C21218" w:rsidP="00C21218">
      <w:pPr>
        <w:spacing w:after="0"/>
        <w:jc w:val="both"/>
        <w:rPr>
          <w:rFonts w:ascii="Times New Roman" w:hAnsi="Times New Roman" w:cs="Times New Roman"/>
          <w:sz w:val="24"/>
          <w:szCs w:val="24"/>
        </w:rPr>
      </w:pPr>
    </w:p>
    <w:p w14:paraId="3D652DD9" w14:textId="77777777" w:rsidR="00C21218" w:rsidRPr="00D17A65" w:rsidRDefault="00C21218" w:rsidP="00C21218">
      <w:pPr>
        <w:spacing w:after="0"/>
        <w:jc w:val="both"/>
        <w:rPr>
          <w:rFonts w:ascii="Times New Roman" w:hAnsi="Times New Roman" w:cs="Times New Roman"/>
          <w:b/>
          <w:sz w:val="24"/>
          <w:szCs w:val="24"/>
        </w:rPr>
      </w:pPr>
      <w:r w:rsidRPr="00D17A65">
        <w:rPr>
          <w:rFonts w:ascii="Times New Roman" w:hAnsi="Times New Roman" w:cs="Times New Roman"/>
          <w:b/>
          <w:sz w:val="24"/>
          <w:szCs w:val="24"/>
        </w:rPr>
        <w:t>3.1 Participatory and Inclusive Extension Models</w:t>
      </w:r>
    </w:p>
    <w:p w14:paraId="6D9CA576" w14:textId="77777777" w:rsidR="00C21218" w:rsidRPr="00D17A65" w:rsidRDefault="00C21218" w:rsidP="00C21218">
      <w:pPr>
        <w:spacing w:after="0"/>
        <w:jc w:val="both"/>
        <w:rPr>
          <w:rFonts w:ascii="Times New Roman" w:hAnsi="Times New Roman" w:cs="Times New Roman"/>
          <w:sz w:val="24"/>
          <w:szCs w:val="24"/>
        </w:rPr>
      </w:pPr>
    </w:p>
    <w:p w14:paraId="2D849295" w14:textId="77777777" w:rsidR="00C21218" w:rsidRPr="00D17A65" w:rsidRDefault="00C21218" w:rsidP="00C21218">
      <w:pPr>
        <w:spacing w:after="0"/>
        <w:jc w:val="both"/>
        <w:rPr>
          <w:rFonts w:ascii="Times New Roman" w:hAnsi="Times New Roman" w:cs="Times New Roman"/>
          <w:sz w:val="24"/>
          <w:szCs w:val="24"/>
        </w:rPr>
      </w:pPr>
      <w:r w:rsidRPr="00D17A65">
        <w:rPr>
          <w:rFonts w:ascii="Times New Roman" w:hAnsi="Times New Roman" w:cs="Times New Roman"/>
          <w:sz w:val="24"/>
          <w:szCs w:val="24"/>
        </w:rPr>
        <w:t>Participatory and inclusive extension models are fundamental to gender-responsive food technology extension. They actively involve women as knowledge holders, decision-makers, and co-creators rather than as passive recipients of technology</w:t>
      </w:r>
      <w:r w:rsidR="00547338" w:rsidRPr="00D17A65">
        <w:rPr>
          <w:rFonts w:ascii="Times New Roman" w:hAnsi="Times New Roman" w:cs="Times New Roman"/>
          <w:sz w:val="24"/>
          <w:szCs w:val="24"/>
        </w:rPr>
        <w:t xml:space="preserve"> (</w:t>
      </w:r>
      <w:proofErr w:type="spellStart"/>
      <w:r w:rsidR="00547338" w:rsidRPr="00D17A65">
        <w:rPr>
          <w:rFonts w:ascii="Times New Roman" w:hAnsi="Times New Roman" w:cs="Times New Roman"/>
          <w:color w:val="222222"/>
          <w:sz w:val="24"/>
          <w:szCs w:val="24"/>
          <w:shd w:val="clear" w:color="auto" w:fill="FFFFFF"/>
        </w:rPr>
        <w:t>Lamontagne</w:t>
      </w:r>
      <w:proofErr w:type="spellEnd"/>
      <w:r w:rsidR="00547338" w:rsidRPr="00D17A65">
        <w:rPr>
          <w:rFonts w:ascii="Times New Roman" w:hAnsi="Times New Roman" w:cs="Times New Roman"/>
          <w:color w:val="222222"/>
          <w:sz w:val="24"/>
          <w:szCs w:val="24"/>
          <w:shd w:val="clear" w:color="auto" w:fill="FFFFFF"/>
        </w:rPr>
        <w:t>-Godwin et al., 2019)</w:t>
      </w:r>
      <w:r w:rsidRPr="00D17A65">
        <w:rPr>
          <w:rFonts w:ascii="Times New Roman" w:hAnsi="Times New Roman" w:cs="Times New Roman"/>
          <w:sz w:val="24"/>
          <w:szCs w:val="24"/>
        </w:rPr>
        <w:t>. These approaches recognize that women’s experiences in food preparation, processing, and marketing offer valuable insights that can greatly improve the relevance and effectiveness of food technologies</w:t>
      </w:r>
      <w:r w:rsidR="002C61C0" w:rsidRPr="00D17A65">
        <w:rPr>
          <w:rFonts w:ascii="Times New Roman" w:hAnsi="Times New Roman" w:cs="Times New Roman"/>
          <w:sz w:val="24"/>
          <w:szCs w:val="24"/>
        </w:rPr>
        <w:t xml:space="preserve"> (</w:t>
      </w:r>
      <w:proofErr w:type="spellStart"/>
      <w:r w:rsidR="002C61C0" w:rsidRPr="00D17A65">
        <w:rPr>
          <w:rFonts w:ascii="Times New Roman" w:hAnsi="Times New Roman" w:cs="Times New Roman"/>
          <w:color w:val="222222"/>
          <w:sz w:val="24"/>
          <w:szCs w:val="24"/>
          <w:shd w:val="clear" w:color="auto" w:fill="FFFFFF"/>
        </w:rPr>
        <w:t>Asanwana</w:t>
      </w:r>
      <w:proofErr w:type="spellEnd"/>
      <w:r w:rsidR="002C61C0" w:rsidRPr="00D17A65">
        <w:rPr>
          <w:rFonts w:ascii="Times New Roman" w:hAnsi="Times New Roman" w:cs="Times New Roman"/>
          <w:color w:val="222222"/>
          <w:sz w:val="24"/>
          <w:szCs w:val="24"/>
          <w:shd w:val="clear" w:color="auto" w:fill="FFFFFF"/>
        </w:rPr>
        <w:t xml:space="preserve">, and </w:t>
      </w:r>
      <w:proofErr w:type="spellStart"/>
      <w:r w:rsidR="002C61C0" w:rsidRPr="00D17A65">
        <w:rPr>
          <w:rFonts w:ascii="Times New Roman" w:hAnsi="Times New Roman" w:cs="Times New Roman"/>
          <w:color w:val="222222"/>
          <w:sz w:val="24"/>
          <w:szCs w:val="24"/>
          <w:shd w:val="clear" w:color="auto" w:fill="FFFFFF"/>
        </w:rPr>
        <w:t>Uloh</w:t>
      </w:r>
      <w:proofErr w:type="spellEnd"/>
      <w:r w:rsidR="002E465F" w:rsidRPr="00D17A65">
        <w:rPr>
          <w:rFonts w:ascii="Times New Roman" w:hAnsi="Times New Roman" w:cs="Times New Roman"/>
          <w:color w:val="222222"/>
          <w:sz w:val="24"/>
          <w:szCs w:val="24"/>
          <w:shd w:val="clear" w:color="auto" w:fill="FFFFFF"/>
        </w:rPr>
        <w:t xml:space="preserve">, </w:t>
      </w:r>
      <w:r w:rsidR="002C61C0" w:rsidRPr="00D17A65">
        <w:rPr>
          <w:rFonts w:ascii="Times New Roman" w:hAnsi="Times New Roman" w:cs="Times New Roman"/>
          <w:color w:val="222222"/>
          <w:sz w:val="24"/>
          <w:szCs w:val="24"/>
          <w:shd w:val="clear" w:color="auto" w:fill="FFFFFF"/>
        </w:rPr>
        <w:t>2025)</w:t>
      </w:r>
      <w:r w:rsidRPr="00D17A65">
        <w:rPr>
          <w:rFonts w:ascii="Times New Roman" w:hAnsi="Times New Roman" w:cs="Times New Roman"/>
          <w:sz w:val="24"/>
          <w:szCs w:val="24"/>
        </w:rPr>
        <w:t>.</w:t>
      </w:r>
    </w:p>
    <w:p w14:paraId="51F83B90" w14:textId="77777777" w:rsidR="00547338" w:rsidRPr="00D17A65" w:rsidRDefault="00547338" w:rsidP="00C21218">
      <w:pPr>
        <w:spacing w:after="0"/>
        <w:jc w:val="both"/>
        <w:rPr>
          <w:rFonts w:ascii="Times New Roman" w:hAnsi="Times New Roman" w:cs="Times New Roman"/>
          <w:b/>
          <w:sz w:val="24"/>
          <w:szCs w:val="24"/>
        </w:rPr>
      </w:pPr>
    </w:p>
    <w:p w14:paraId="3B11F08F" w14:textId="77777777" w:rsidR="00C21218" w:rsidRPr="00D17A65" w:rsidRDefault="00C21218" w:rsidP="00C21218">
      <w:pPr>
        <w:spacing w:after="0"/>
        <w:jc w:val="both"/>
        <w:rPr>
          <w:rFonts w:ascii="Times New Roman" w:hAnsi="Times New Roman" w:cs="Times New Roman"/>
          <w:b/>
          <w:sz w:val="24"/>
          <w:szCs w:val="24"/>
        </w:rPr>
      </w:pPr>
      <w:r w:rsidRPr="00D17A65">
        <w:rPr>
          <w:rFonts w:ascii="Times New Roman" w:hAnsi="Times New Roman" w:cs="Times New Roman"/>
          <w:b/>
          <w:sz w:val="24"/>
          <w:szCs w:val="24"/>
        </w:rPr>
        <w:t>3.1.1 Participatory Learning and Action (PLA)</w:t>
      </w:r>
    </w:p>
    <w:p w14:paraId="3A467158" w14:textId="77777777" w:rsidR="00C21218" w:rsidRPr="00D17A65" w:rsidRDefault="00C21218" w:rsidP="00C21218">
      <w:pPr>
        <w:spacing w:after="0"/>
        <w:jc w:val="both"/>
        <w:rPr>
          <w:rFonts w:ascii="Times New Roman" w:hAnsi="Times New Roman" w:cs="Times New Roman"/>
          <w:sz w:val="24"/>
          <w:szCs w:val="24"/>
        </w:rPr>
      </w:pPr>
    </w:p>
    <w:p w14:paraId="3B771D2D" w14:textId="77777777" w:rsidR="00C21218" w:rsidRPr="00D17A65" w:rsidRDefault="00C21218" w:rsidP="00C21218">
      <w:pPr>
        <w:spacing w:after="0"/>
        <w:jc w:val="both"/>
        <w:rPr>
          <w:rFonts w:ascii="Times New Roman" w:hAnsi="Times New Roman" w:cs="Times New Roman"/>
          <w:sz w:val="24"/>
          <w:szCs w:val="24"/>
        </w:rPr>
      </w:pPr>
      <w:r w:rsidRPr="00D17A65">
        <w:rPr>
          <w:rFonts w:ascii="Times New Roman" w:hAnsi="Times New Roman" w:cs="Times New Roman"/>
          <w:sz w:val="24"/>
          <w:szCs w:val="24"/>
        </w:rPr>
        <w:t>Participatory Learning and Action (PLA) approaches engage women directly in identifying needs, prioritizing interventions, testing technologies, and providing feedback. Using tools like participatory mapping, seasonal calendars, problem ranking, and focus group discussions, PLA allows extension systems to address gender-specific constraints regarding labor, ergonomics, time use, and quality standards in food processing</w:t>
      </w:r>
      <w:r w:rsidR="00CC5D01" w:rsidRPr="00D17A65">
        <w:rPr>
          <w:rFonts w:ascii="Times New Roman" w:hAnsi="Times New Roman" w:cs="Times New Roman"/>
          <w:sz w:val="24"/>
          <w:szCs w:val="24"/>
        </w:rPr>
        <w:t xml:space="preserve"> (</w:t>
      </w:r>
      <w:r w:rsidR="00CC5D01" w:rsidRPr="00D17A65">
        <w:rPr>
          <w:rFonts w:ascii="Times New Roman" w:hAnsi="Times New Roman" w:cs="Times New Roman"/>
          <w:color w:val="222222"/>
          <w:sz w:val="24"/>
          <w:szCs w:val="24"/>
          <w:shd w:val="clear" w:color="auto" w:fill="FFFFFF"/>
        </w:rPr>
        <w:t xml:space="preserve">de </w:t>
      </w:r>
      <w:proofErr w:type="spellStart"/>
      <w:r w:rsidR="00CC5D01" w:rsidRPr="00D17A65">
        <w:rPr>
          <w:rFonts w:ascii="Times New Roman" w:hAnsi="Times New Roman" w:cs="Times New Roman"/>
          <w:color w:val="222222"/>
          <w:sz w:val="24"/>
          <w:szCs w:val="24"/>
          <w:shd w:val="clear" w:color="auto" w:fill="FFFFFF"/>
        </w:rPr>
        <w:t>Brún</w:t>
      </w:r>
      <w:proofErr w:type="spellEnd"/>
      <w:r w:rsidR="00CC5D01" w:rsidRPr="00D17A65">
        <w:rPr>
          <w:rFonts w:ascii="Times New Roman" w:hAnsi="Times New Roman" w:cs="Times New Roman"/>
          <w:color w:val="222222"/>
          <w:sz w:val="24"/>
          <w:szCs w:val="24"/>
          <w:shd w:val="clear" w:color="auto" w:fill="FFFFFF"/>
        </w:rPr>
        <w:t>,</w:t>
      </w:r>
      <w:r w:rsidR="00CC5D01" w:rsidRPr="00D17A65">
        <w:rPr>
          <w:rFonts w:ascii="Times New Roman" w:hAnsi="Times New Roman" w:cs="Times New Roman"/>
          <w:sz w:val="24"/>
          <w:szCs w:val="24"/>
        </w:rPr>
        <w:t xml:space="preserve"> et al., 2017). </w:t>
      </w:r>
      <w:r w:rsidRPr="00D17A65">
        <w:rPr>
          <w:rFonts w:ascii="Times New Roman" w:hAnsi="Times New Roman" w:cs="Times New Roman"/>
          <w:sz w:val="24"/>
          <w:szCs w:val="24"/>
        </w:rPr>
        <w:t xml:space="preserve"> In food technology, PLA has successfully adapted milling, drying, packaging, and storage technologies to fit women’s work patterns, reducing their workload and boosting efficiency. By incorporating women’s views in technology development, PLA improves the relevance, usability, and acceptance of food processing innovations</w:t>
      </w:r>
      <w:r w:rsidR="00514284" w:rsidRPr="00D17A65">
        <w:rPr>
          <w:rFonts w:ascii="Times New Roman" w:hAnsi="Times New Roman" w:cs="Times New Roman"/>
          <w:sz w:val="24"/>
          <w:szCs w:val="24"/>
        </w:rPr>
        <w:t xml:space="preserve"> (</w:t>
      </w:r>
      <w:proofErr w:type="spellStart"/>
      <w:r w:rsidR="00514284" w:rsidRPr="00D17A65">
        <w:rPr>
          <w:rFonts w:ascii="Times New Roman" w:hAnsi="Times New Roman" w:cs="Times New Roman"/>
          <w:color w:val="222222"/>
          <w:sz w:val="24"/>
          <w:szCs w:val="24"/>
          <w:shd w:val="clear" w:color="auto" w:fill="FFFFFF"/>
        </w:rPr>
        <w:t>Ibnouf</w:t>
      </w:r>
      <w:proofErr w:type="spellEnd"/>
      <w:r w:rsidR="00514284" w:rsidRPr="00D17A65">
        <w:rPr>
          <w:rFonts w:ascii="Times New Roman" w:hAnsi="Times New Roman" w:cs="Times New Roman"/>
          <w:color w:val="222222"/>
          <w:sz w:val="24"/>
          <w:szCs w:val="24"/>
          <w:shd w:val="clear" w:color="auto" w:fill="FFFFFF"/>
        </w:rPr>
        <w:t>, et al., 2015)</w:t>
      </w:r>
      <w:r w:rsidRPr="00D17A65">
        <w:rPr>
          <w:rFonts w:ascii="Times New Roman" w:hAnsi="Times New Roman" w:cs="Times New Roman"/>
          <w:sz w:val="24"/>
          <w:szCs w:val="24"/>
        </w:rPr>
        <w:t>.</w:t>
      </w:r>
    </w:p>
    <w:p w14:paraId="63A729E0" w14:textId="77777777" w:rsidR="00C21218" w:rsidRPr="00D17A65" w:rsidRDefault="00C21218" w:rsidP="00C21218">
      <w:pPr>
        <w:spacing w:after="0"/>
        <w:jc w:val="both"/>
        <w:rPr>
          <w:rFonts w:ascii="Times New Roman" w:hAnsi="Times New Roman" w:cs="Times New Roman"/>
          <w:sz w:val="24"/>
          <w:szCs w:val="24"/>
        </w:rPr>
      </w:pPr>
    </w:p>
    <w:p w14:paraId="1EFE711C" w14:textId="77777777" w:rsidR="00C21218" w:rsidRPr="00D17A65" w:rsidRDefault="00C21218" w:rsidP="00C21218">
      <w:pPr>
        <w:spacing w:after="0"/>
        <w:jc w:val="both"/>
        <w:rPr>
          <w:rFonts w:ascii="Times New Roman" w:hAnsi="Times New Roman" w:cs="Times New Roman"/>
          <w:b/>
          <w:sz w:val="24"/>
          <w:szCs w:val="24"/>
        </w:rPr>
      </w:pPr>
      <w:r w:rsidRPr="00D17A65">
        <w:rPr>
          <w:rFonts w:ascii="Times New Roman" w:hAnsi="Times New Roman" w:cs="Times New Roman"/>
          <w:b/>
          <w:sz w:val="24"/>
          <w:szCs w:val="24"/>
        </w:rPr>
        <w:t>3.1.2 Farmer/Producer Field Schools (FFS/PFS)</w:t>
      </w:r>
    </w:p>
    <w:p w14:paraId="224606E1" w14:textId="77777777" w:rsidR="00C21218" w:rsidRPr="00D17A65" w:rsidRDefault="00C21218" w:rsidP="00C21218">
      <w:pPr>
        <w:spacing w:after="0"/>
        <w:jc w:val="both"/>
        <w:rPr>
          <w:rFonts w:ascii="Times New Roman" w:hAnsi="Times New Roman" w:cs="Times New Roman"/>
          <w:sz w:val="24"/>
          <w:szCs w:val="24"/>
        </w:rPr>
      </w:pPr>
    </w:p>
    <w:p w14:paraId="7382B90E" w14:textId="77777777" w:rsidR="00C21218" w:rsidRPr="00D17A65" w:rsidRDefault="00C21218" w:rsidP="00C21218">
      <w:pPr>
        <w:spacing w:after="0"/>
        <w:jc w:val="both"/>
        <w:rPr>
          <w:rFonts w:ascii="Times New Roman" w:hAnsi="Times New Roman" w:cs="Times New Roman"/>
          <w:sz w:val="24"/>
          <w:szCs w:val="24"/>
        </w:rPr>
      </w:pPr>
      <w:r w:rsidRPr="00D17A65">
        <w:rPr>
          <w:rFonts w:ascii="Times New Roman" w:hAnsi="Times New Roman" w:cs="Times New Roman"/>
          <w:sz w:val="24"/>
          <w:szCs w:val="24"/>
        </w:rPr>
        <w:t>Farmer Field Schools (FFS) and Producer Field Schools (PFS), when designed with gender in mind, create effective platforms for experiential learning in food processing, safety, and quality management</w:t>
      </w:r>
      <w:r w:rsidR="00791E30" w:rsidRPr="00D17A65">
        <w:rPr>
          <w:rFonts w:ascii="Times New Roman" w:hAnsi="Times New Roman" w:cs="Times New Roman"/>
          <w:sz w:val="24"/>
          <w:szCs w:val="24"/>
        </w:rPr>
        <w:t xml:space="preserve"> (</w:t>
      </w:r>
      <w:proofErr w:type="spellStart"/>
      <w:r w:rsidR="00791E30" w:rsidRPr="00D17A65">
        <w:rPr>
          <w:rFonts w:ascii="Times New Roman" w:hAnsi="Times New Roman" w:cs="Times New Roman"/>
          <w:color w:val="222222"/>
          <w:sz w:val="24"/>
          <w:szCs w:val="24"/>
          <w:shd w:val="clear" w:color="auto" w:fill="FFFFFF"/>
        </w:rPr>
        <w:t>Hoeggel</w:t>
      </w:r>
      <w:proofErr w:type="spellEnd"/>
      <w:r w:rsidR="00791E30" w:rsidRPr="00D17A65">
        <w:rPr>
          <w:rFonts w:ascii="Times New Roman" w:hAnsi="Times New Roman" w:cs="Times New Roman"/>
          <w:color w:val="222222"/>
          <w:sz w:val="24"/>
          <w:szCs w:val="24"/>
          <w:shd w:val="clear" w:color="auto" w:fill="FFFFFF"/>
        </w:rPr>
        <w:t>,</w:t>
      </w:r>
      <w:r w:rsidR="000A27F6" w:rsidRPr="00D17A65">
        <w:rPr>
          <w:rFonts w:ascii="Times New Roman" w:hAnsi="Times New Roman" w:cs="Times New Roman"/>
          <w:color w:val="222222"/>
          <w:sz w:val="24"/>
          <w:szCs w:val="24"/>
          <w:shd w:val="clear" w:color="auto" w:fill="FFFFFF"/>
        </w:rPr>
        <w:t xml:space="preserve"> </w:t>
      </w:r>
      <w:r w:rsidR="00791E30" w:rsidRPr="00D17A65">
        <w:rPr>
          <w:rFonts w:ascii="Times New Roman" w:hAnsi="Times New Roman" w:cs="Times New Roman"/>
          <w:color w:val="222222"/>
          <w:sz w:val="24"/>
          <w:szCs w:val="24"/>
          <w:shd w:val="clear" w:color="auto" w:fill="FFFFFF"/>
        </w:rPr>
        <w:t xml:space="preserve">and </w:t>
      </w:r>
      <w:proofErr w:type="spellStart"/>
      <w:r w:rsidR="00791E30" w:rsidRPr="00D17A65">
        <w:rPr>
          <w:rFonts w:ascii="Times New Roman" w:hAnsi="Times New Roman" w:cs="Times New Roman"/>
          <w:color w:val="222222"/>
          <w:sz w:val="24"/>
          <w:szCs w:val="24"/>
          <w:shd w:val="clear" w:color="auto" w:fill="FFFFFF"/>
        </w:rPr>
        <w:t>Mbeyale</w:t>
      </w:r>
      <w:proofErr w:type="spellEnd"/>
      <w:r w:rsidR="00791E30" w:rsidRPr="00D17A65">
        <w:rPr>
          <w:rFonts w:ascii="Times New Roman" w:hAnsi="Times New Roman" w:cs="Times New Roman"/>
          <w:color w:val="222222"/>
          <w:sz w:val="24"/>
          <w:szCs w:val="24"/>
          <w:shd w:val="clear" w:color="auto" w:fill="FFFFFF"/>
        </w:rPr>
        <w:t xml:space="preserve"> 2014)</w:t>
      </w:r>
      <w:r w:rsidRPr="00D17A65">
        <w:rPr>
          <w:rFonts w:ascii="Times New Roman" w:hAnsi="Times New Roman" w:cs="Times New Roman"/>
          <w:sz w:val="24"/>
          <w:szCs w:val="24"/>
        </w:rPr>
        <w:t>. Gender-segregated FFS/PFS provide safe spaces for women to build confidence, ask questions, and acquire technical skills without societal pressures. Alternatively, mixed-gender models with trained facilitators can encourage shared learning and challenge gender stereotypes within families and communities. In food technology settings, FFS/PFS have been used to strengthen women's skills in hygienic processing, following standard operating procedures, packaging, labeling, and complying with food safety regulations</w:t>
      </w:r>
      <w:r w:rsidR="000A27F6" w:rsidRPr="00D17A65">
        <w:rPr>
          <w:rFonts w:ascii="Times New Roman" w:hAnsi="Times New Roman" w:cs="Times New Roman"/>
          <w:sz w:val="24"/>
          <w:szCs w:val="24"/>
        </w:rPr>
        <w:t xml:space="preserve"> (</w:t>
      </w:r>
      <w:proofErr w:type="spellStart"/>
      <w:r w:rsidR="000A27F6" w:rsidRPr="00D17A65">
        <w:rPr>
          <w:rFonts w:ascii="Times New Roman" w:hAnsi="Times New Roman" w:cs="Times New Roman"/>
          <w:color w:val="222222"/>
          <w:sz w:val="24"/>
          <w:szCs w:val="24"/>
          <w:shd w:val="clear" w:color="auto" w:fill="FFFFFF"/>
        </w:rPr>
        <w:t>Barndt</w:t>
      </w:r>
      <w:proofErr w:type="spellEnd"/>
      <w:r w:rsidR="000A27F6" w:rsidRPr="00D17A65">
        <w:rPr>
          <w:rFonts w:ascii="Times New Roman" w:hAnsi="Times New Roman" w:cs="Times New Roman"/>
          <w:color w:val="222222"/>
          <w:sz w:val="24"/>
          <w:szCs w:val="24"/>
          <w:shd w:val="clear" w:color="auto" w:fill="FFFFFF"/>
        </w:rPr>
        <w:t>,</w:t>
      </w:r>
      <w:r w:rsidR="000A27F6" w:rsidRPr="00D17A65">
        <w:rPr>
          <w:rFonts w:ascii="Times New Roman" w:hAnsi="Times New Roman" w:cs="Times New Roman"/>
          <w:sz w:val="24"/>
          <w:szCs w:val="24"/>
        </w:rPr>
        <w:t xml:space="preserve"> 2004).</w:t>
      </w:r>
    </w:p>
    <w:p w14:paraId="79024DB0" w14:textId="77777777" w:rsidR="000A27F6" w:rsidRPr="00D17A65" w:rsidRDefault="000A27F6" w:rsidP="00C21218">
      <w:pPr>
        <w:spacing w:after="0"/>
        <w:jc w:val="both"/>
        <w:rPr>
          <w:rFonts w:ascii="Times New Roman" w:hAnsi="Times New Roman" w:cs="Times New Roman"/>
          <w:sz w:val="24"/>
          <w:szCs w:val="24"/>
        </w:rPr>
      </w:pPr>
    </w:p>
    <w:p w14:paraId="686B3FA9" w14:textId="77777777" w:rsidR="00C21218" w:rsidRPr="00D17A65" w:rsidRDefault="00C21218" w:rsidP="00C21218">
      <w:pPr>
        <w:spacing w:after="0"/>
        <w:jc w:val="both"/>
        <w:rPr>
          <w:rFonts w:ascii="Times New Roman" w:hAnsi="Times New Roman" w:cs="Times New Roman"/>
          <w:b/>
          <w:sz w:val="24"/>
          <w:szCs w:val="24"/>
        </w:rPr>
      </w:pPr>
      <w:r w:rsidRPr="00D17A65">
        <w:rPr>
          <w:rFonts w:ascii="Times New Roman" w:hAnsi="Times New Roman" w:cs="Times New Roman"/>
          <w:b/>
          <w:sz w:val="24"/>
          <w:szCs w:val="24"/>
        </w:rPr>
        <w:t>3.1.3 Inclusive Facilitation and Institutional Design</w:t>
      </w:r>
    </w:p>
    <w:p w14:paraId="757637CB" w14:textId="77777777" w:rsidR="00C21218" w:rsidRPr="00D17A65" w:rsidRDefault="00C21218" w:rsidP="00C21218">
      <w:pPr>
        <w:spacing w:after="0"/>
        <w:jc w:val="both"/>
        <w:rPr>
          <w:rFonts w:ascii="Times New Roman" w:hAnsi="Times New Roman" w:cs="Times New Roman"/>
          <w:sz w:val="24"/>
          <w:szCs w:val="24"/>
        </w:rPr>
      </w:pPr>
    </w:p>
    <w:p w14:paraId="53475B2F" w14:textId="77777777" w:rsidR="00C21218" w:rsidRPr="00D17A65" w:rsidRDefault="00C21218" w:rsidP="00C21218">
      <w:pPr>
        <w:spacing w:after="0"/>
        <w:jc w:val="both"/>
        <w:rPr>
          <w:rFonts w:ascii="Times New Roman" w:hAnsi="Times New Roman" w:cs="Times New Roman"/>
          <w:sz w:val="24"/>
          <w:szCs w:val="24"/>
        </w:rPr>
      </w:pPr>
      <w:r w:rsidRPr="00D17A65">
        <w:rPr>
          <w:rFonts w:ascii="Times New Roman" w:hAnsi="Times New Roman" w:cs="Times New Roman"/>
          <w:sz w:val="24"/>
          <w:szCs w:val="24"/>
        </w:rPr>
        <w:t>The success of participatory models largely hinges on facilitation strategies and institutional sensitivity. Using female facilitators, flexible training schedules, local venues, and native languages boosts women's participation</w:t>
      </w:r>
      <w:r w:rsidR="000A27F6" w:rsidRPr="00D17A65">
        <w:rPr>
          <w:rFonts w:ascii="Times New Roman" w:hAnsi="Times New Roman" w:cs="Times New Roman"/>
          <w:sz w:val="24"/>
          <w:szCs w:val="24"/>
        </w:rPr>
        <w:t xml:space="preserve"> (</w:t>
      </w:r>
      <w:r w:rsidR="000A27F6" w:rsidRPr="00D17A65">
        <w:rPr>
          <w:rFonts w:ascii="Times New Roman" w:hAnsi="Times New Roman" w:cs="Times New Roman"/>
          <w:color w:val="222222"/>
          <w:sz w:val="24"/>
          <w:szCs w:val="24"/>
          <w:shd w:val="clear" w:color="auto" w:fill="FFFFFF"/>
        </w:rPr>
        <w:t>Jones, et al., 2012)</w:t>
      </w:r>
      <w:r w:rsidRPr="00D17A65">
        <w:rPr>
          <w:rFonts w:ascii="Times New Roman" w:hAnsi="Times New Roman" w:cs="Times New Roman"/>
          <w:sz w:val="24"/>
          <w:szCs w:val="24"/>
        </w:rPr>
        <w:t>. Involving women’s self-help groups, producer collectives, and cooperatives establishes participatory learning and creates peer support systems for technology adoption and business development. This inclusive design ensures participatory platforms go beyond consultation to empower women genuinely</w:t>
      </w:r>
      <w:r w:rsidR="00AA6398" w:rsidRPr="00D17A65">
        <w:rPr>
          <w:rFonts w:ascii="Times New Roman" w:hAnsi="Times New Roman" w:cs="Times New Roman"/>
          <w:sz w:val="24"/>
          <w:szCs w:val="24"/>
        </w:rPr>
        <w:t xml:space="preserve"> (</w:t>
      </w:r>
      <w:r w:rsidR="00AA6398" w:rsidRPr="00D17A65">
        <w:rPr>
          <w:rFonts w:ascii="Times New Roman" w:hAnsi="Times New Roman" w:cs="Times New Roman"/>
          <w:color w:val="222222"/>
          <w:sz w:val="24"/>
          <w:szCs w:val="24"/>
          <w:shd w:val="clear" w:color="auto" w:fill="FFFFFF"/>
        </w:rPr>
        <w:t>Arora, and Chawla 2023)</w:t>
      </w:r>
      <w:r w:rsidRPr="00D17A65">
        <w:rPr>
          <w:rFonts w:ascii="Times New Roman" w:hAnsi="Times New Roman" w:cs="Times New Roman"/>
          <w:sz w:val="24"/>
          <w:szCs w:val="24"/>
        </w:rPr>
        <w:t>.</w:t>
      </w:r>
    </w:p>
    <w:p w14:paraId="7381FE66" w14:textId="77777777" w:rsidR="00C21218" w:rsidRPr="00D17A65" w:rsidRDefault="00C21218" w:rsidP="00C21218">
      <w:pPr>
        <w:spacing w:after="0"/>
        <w:jc w:val="both"/>
        <w:rPr>
          <w:rFonts w:ascii="Times New Roman" w:hAnsi="Times New Roman" w:cs="Times New Roman"/>
          <w:b/>
          <w:sz w:val="24"/>
          <w:szCs w:val="24"/>
        </w:rPr>
      </w:pPr>
      <w:r w:rsidRPr="00D17A65">
        <w:rPr>
          <w:rFonts w:ascii="Times New Roman" w:hAnsi="Times New Roman" w:cs="Times New Roman"/>
          <w:b/>
          <w:sz w:val="24"/>
          <w:szCs w:val="24"/>
        </w:rPr>
        <w:t>3.1.4 Outcomes and Impact</w:t>
      </w:r>
    </w:p>
    <w:p w14:paraId="5D099793" w14:textId="77777777" w:rsidR="00C21218" w:rsidRPr="00D17A65" w:rsidRDefault="00C21218" w:rsidP="00C21218">
      <w:pPr>
        <w:spacing w:after="0"/>
        <w:jc w:val="both"/>
        <w:rPr>
          <w:rFonts w:ascii="Times New Roman" w:hAnsi="Times New Roman" w:cs="Times New Roman"/>
          <w:sz w:val="24"/>
          <w:szCs w:val="24"/>
        </w:rPr>
      </w:pPr>
    </w:p>
    <w:p w14:paraId="5408BA71" w14:textId="77777777" w:rsidR="00EB0D49" w:rsidRPr="00D17A65" w:rsidRDefault="00C21218" w:rsidP="00C21218">
      <w:pPr>
        <w:spacing w:after="0"/>
        <w:jc w:val="both"/>
        <w:rPr>
          <w:rFonts w:ascii="Times New Roman" w:hAnsi="Times New Roman" w:cs="Times New Roman"/>
          <w:sz w:val="24"/>
          <w:szCs w:val="24"/>
        </w:rPr>
      </w:pPr>
      <w:r w:rsidRPr="00D17A65">
        <w:rPr>
          <w:rFonts w:ascii="Times New Roman" w:hAnsi="Times New Roman" w:cs="Times New Roman"/>
          <w:sz w:val="24"/>
          <w:szCs w:val="24"/>
        </w:rPr>
        <w:t>Participatory and inclusive extension models significantly reduce knowledge gaps by democratizing access to information and decision-making processes. They enhance women’s technical abilities, self-confidence, and negotiation power within food value chains</w:t>
      </w:r>
      <w:r w:rsidR="00747D9A" w:rsidRPr="00D17A65">
        <w:rPr>
          <w:rFonts w:ascii="Times New Roman" w:hAnsi="Times New Roman" w:cs="Times New Roman"/>
          <w:sz w:val="24"/>
          <w:szCs w:val="24"/>
        </w:rPr>
        <w:t xml:space="preserve"> (</w:t>
      </w:r>
      <w:proofErr w:type="spellStart"/>
      <w:r w:rsidR="00747D9A" w:rsidRPr="00D17A65">
        <w:rPr>
          <w:rFonts w:ascii="Times New Roman" w:hAnsi="Times New Roman" w:cs="Times New Roman"/>
          <w:color w:val="222222"/>
          <w:sz w:val="24"/>
          <w:szCs w:val="24"/>
          <w:shd w:val="clear" w:color="auto" w:fill="FFFFFF"/>
        </w:rPr>
        <w:t>Prajapati</w:t>
      </w:r>
      <w:proofErr w:type="spellEnd"/>
      <w:r w:rsidR="00747D9A" w:rsidRPr="00D17A65">
        <w:rPr>
          <w:rFonts w:ascii="Times New Roman" w:hAnsi="Times New Roman" w:cs="Times New Roman"/>
          <w:color w:val="222222"/>
          <w:sz w:val="24"/>
          <w:szCs w:val="24"/>
          <w:shd w:val="clear" w:color="auto" w:fill="FFFFFF"/>
        </w:rPr>
        <w:t>,</w:t>
      </w:r>
      <w:r w:rsidR="00747D9A" w:rsidRPr="00D17A65">
        <w:rPr>
          <w:rFonts w:ascii="Times New Roman" w:hAnsi="Times New Roman" w:cs="Times New Roman"/>
          <w:sz w:val="24"/>
          <w:szCs w:val="24"/>
        </w:rPr>
        <w:t xml:space="preserve"> et al., 2023)</w:t>
      </w:r>
      <w:r w:rsidRPr="00D17A65">
        <w:rPr>
          <w:rFonts w:ascii="Times New Roman" w:hAnsi="Times New Roman" w:cs="Times New Roman"/>
          <w:sz w:val="24"/>
          <w:szCs w:val="24"/>
        </w:rPr>
        <w:t xml:space="preserve"> More importantly, these approaches empower women to adopt, adapt, and co-create food technology solutions that are socially acceptable, economically viable, and environmentally sustainable. Evidence shows that technologies developed through participatory methods tend to have higher adoption rates, sustainable use, and greater impacts on food safety, quality, and income generation</w:t>
      </w:r>
      <w:r w:rsidR="00443F4F" w:rsidRPr="00D17A65">
        <w:rPr>
          <w:rFonts w:ascii="Times New Roman" w:hAnsi="Times New Roman" w:cs="Times New Roman"/>
          <w:sz w:val="24"/>
          <w:szCs w:val="24"/>
        </w:rPr>
        <w:t xml:space="preserve"> (</w:t>
      </w:r>
      <w:r w:rsidR="00443F4F" w:rsidRPr="00D17A65">
        <w:rPr>
          <w:rFonts w:ascii="Times New Roman" w:hAnsi="Times New Roman" w:cs="Times New Roman"/>
          <w:color w:val="222222"/>
          <w:sz w:val="24"/>
          <w:szCs w:val="24"/>
          <w:shd w:val="clear" w:color="auto" w:fill="FFFFFF"/>
        </w:rPr>
        <w:t>Bell, and Reed,</w:t>
      </w:r>
      <w:r w:rsidR="00443F4F" w:rsidRPr="00D17A65">
        <w:rPr>
          <w:rFonts w:ascii="Times New Roman" w:hAnsi="Times New Roman" w:cs="Times New Roman"/>
          <w:sz w:val="24"/>
          <w:szCs w:val="24"/>
        </w:rPr>
        <w:t xml:space="preserve"> 2022)</w:t>
      </w:r>
      <w:r w:rsidR="00EB0D49" w:rsidRPr="00D17A65">
        <w:rPr>
          <w:rFonts w:ascii="Times New Roman" w:hAnsi="Times New Roman" w:cs="Times New Roman"/>
          <w:sz w:val="24"/>
          <w:szCs w:val="24"/>
        </w:rPr>
        <w:t>.</w:t>
      </w:r>
    </w:p>
    <w:p w14:paraId="6DE56B4C" w14:textId="77777777" w:rsidR="00C21218" w:rsidRPr="00D17A65" w:rsidRDefault="00C21218" w:rsidP="00C21218">
      <w:pPr>
        <w:spacing w:after="0"/>
        <w:jc w:val="both"/>
        <w:rPr>
          <w:rFonts w:ascii="Times New Roman" w:hAnsi="Times New Roman" w:cs="Times New Roman"/>
          <w:b/>
          <w:sz w:val="24"/>
          <w:szCs w:val="24"/>
        </w:rPr>
      </w:pPr>
      <w:r w:rsidRPr="00D17A65">
        <w:rPr>
          <w:rFonts w:ascii="Times New Roman" w:hAnsi="Times New Roman" w:cs="Times New Roman"/>
          <w:b/>
          <w:sz w:val="24"/>
          <w:szCs w:val="24"/>
        </w:rPr>
        <w:t>3.2 Gender-Sensitive Training and Capacity Building</w:t>
      </w:r>
    </w:p>
    <w:p w14:paraId="1552322E" w14:textId="77777777" w:rsidR="00C21218" w:rsidRPr="00D17A65" w:rsidRDefault="00C21218" w:rsidP="00C21218">
      <w:pPr>
        <w:spacing w:after="0"/>
        <w:jc w:val="both"/>
        <w:rPr>
          <w:rFonts w:ascii="Times New Roman" w:hAnsi="Times New Roman" w:cs="Times New Roman"/>
          <w:sz w:val="24"/>
          <w:szCs w:val="24"/>
        </w:rPr>
      </w:pPr>
    </w:p>
    <w:p w14:paraId="0D5BD406" w14:textId="77777777" w:rsidR="00BB4FDA" w:rsidRPr="00D17A65" w:rsidRDefault="00C21218" w:rsidP="00C21218">
      <w:pPr>
        <w:spacing w:after="0"/>
        <w:jc w:val="both"/>
        <w:rPr>
          <w:rFonts w:ascii="Times New Roman" w:hAnsi="Times New Roman" w:cs="Times New Roman"/>
          <w:sz w:val="24"/>
          <w:szCs w:val="24"/>
        </w:rPr>
      </w:pPr>
      <w:r w:rsidRPr="00D17A65">
        <w:rPr>
          <w:rFonts w:ascii="Times New Roman" w:hAnsi="Times New Roman" w:cs="Times New Roman"/>
          <w:sz w:val="24"/>
          <w:szCs w:val="24"/>
        </w:rPr>
        <w:t>Gender-sensitive training and capacity-building initiatives are key to enabling women’s effective participation in food technology value chains</w:t>
      </w:r>
      <w:r w:rsidR="00E80E48" w:rsidRPr="00D17A65">
        <w:rPr>
          <w:rFonts w:ascii="Times New Roman" w:hAnsi="Times New Roman" w:cs="Times New Roman"/>
          <w:sz w:val="24"/>
          <w:szCs w:val="24"/>
        </w:rPr>
        <w:t xml:space="preserve"> (</w:t>
      </w:r>
      <w:r w:rsidR="00E80E48" w:rsidRPr="00D17A65">
        <w:rPr>
          <w:rFonts w:ascii="Times New Roman" w:hAnsi="Times New Roman" w:cs="Times New Roman"/>
          <w:color w:val="222222"/>
          <w:sz w:val="24"/>
          <w:szCs w:val="24"/>
          <w:shd w:val="clear" w:color="auto" w:fill="FFFFFF"/>
        </w:rPr>
        <w:t>Percy,</w:t>
      </w:r>
      <w:r w:rsidR="00E80E48" w:rsidRPr="00D17A65">
        <w:rPr>
          <w:rFonts w:ascii="Times New Roman" w:hAnsi="Times New Roman" w:cs="Times New Roman"/>
          <w:sz w:val="24"/>
          <w:szCs w:val="24"/>
        </w:rPr>
        <w:t xml:space="preserve"> 2000).</w:t>
      </w:r>
      <w:r w:rsidRPr="00D17A65">
        <w:rPr>
          <w:rFonts w:ascii="Times New Roman" w:hAnsi="Times New Roman" w:cs="Times New Roman"/>
          <w:sz w:val="24"/>
          <w:szCs w:val="24"/>
        </w:rPr>
        <w:t xml:space="preserve"> Traditional training programs often neglect women due to mismatches between training design and women’s literacy levels, cultural contexts, and time availability</w:t>
      </w:r>
      <w:r w:rsidR="008D7506" w:rsidRPr="00D17A65">
        <w:rPr>
          <w:rFonts w:ascii="Times New Roman" w:hAnsi="Times New Roman" w:cs="Times New Roman"/>
          <w:sz w:val="24"/>
          <w:szCs w:val="24"/>
        </w:rPr>
        <w:t xml:space="preserve"> (</w:t>
      </w:r>
      <w:proofErr w:type="spellStart"/>
      <w:r w:rsidR="008D7506" w:rsidRPr="00D17A65">
        <w:rPr>
          <w:rFonts w:ascii="Times New Roman" w:hAnsi="Times New Roman" w:cs="Times New Roman"/>
          <w:color w:val="222222"/>
          <w:sz w:val="24"/>
          <w:szCs w:val="24"/>
          <w:shd w:val="clear" w:color="auto" w:fill="FFFFFF"/>
        </w:rPr>
        <w:t>Mulema</w:t>
      </w:r>
      <w:proofErr w:type="spellEnd"/>
      <w:r w:rsidR="008D7506" w:rsidRPr="00D17A65">
        <w:rPr>
          <w:rFonts w:ascii="Times New Roman" w:hAnsi="Times New Roman" w:cs="Times New Roman"/>
          <w:color w:val="222222"/>
          <w:sz w:val="24"/>
          <w:szCs w:val="24"/>
          <w:shd w:val="clear" w:color="auto" w:fill="FFFFFF"/>
        </w:rPr>
        <w:t>, et al., 2021)</w:t>
      </w:r>
      <w:r w:rsidRPr="00D17A65">
        <w:rPr>
          <w:rFonts w:ascii="Times New Roman" w:hAnsi="Times New Roman" w:cs="Times New Roman"/>
          <w:sz w:val="24"/>
          <w:szCs w:val="24"/>
        </w:rPr>
        <w:t>. Gender-responsive extension addresses these gaps by customizing training content, methods, and delivery to fit women’s specific needs and limitations</w:t>
      </w:r>
      <w:r w:rsidR="004F269E" w:rsidRPr="00D17A65">
        <w:rPr>
          <w:rFonts w:ascii="Times New Roman" w:hAnsi="Times New Roman" w:cs="Times New Roman"/>
          <w:sz w:val="24"/>
          <w:szCs w:val="24"/>
        </w:rPr>
        <w:t xml:space="preserve"> (</w:t>
      </w:r>
      <w:proofErr w:type="spellStart"/>
      <w:r w:rsidR="004F269E" w:rsidRPr="00D17A65">
        <w:rPr>
          <w:rFonts w:ascii="Times New Roman" w:hAnsi="Times New Roman" w:cs="Times New Roman"/>
          <w:color w:val="222222"/>
          <w:sz w:val="24"/>
          <w:szCs w:val="24"/>
          <w:shd w:val="clear" w:color="auto" w:fill="FFFFFF"/>
        </w:rPr>
        <w:t>Lumadi</w:t>
      </w:r>
      <w:proofErr w:type="spellEnd"/>
      <w:r w:rsidR="004F269E" w:rsidRPr="00D17A65">
        <w:rPr>
          <w:rFonts w:ascii="Times New Roman" w:hAnsi="Times New Roman" w:cs="Times New Roman"/>
          <w:color w:val="222222"/>
          <w:sz w:val="24"/>
          <w:szCs w:val="24"/>
          <w:shd w:val="clear" w:color="auto" w:fill="FFFFFF"/>
        </w:rPr>
        <w:t>,</w:t>
      </w:r>
      <w:r w:rsidR="004F269E" w:rsidRPr="00D17A65">
        <w:rPr>
          <w:rFonts w:ascii="Times New Roman" w:hAnsi="Times New Roman" w:cs="Times New Roman"/>
          <w:sz w:val="24"/>
          <w:szCs w:val="24"/>
        </w:rPr>
        <w:t xml:space="preserve"> and </w:t>
      </w:r>
      <w:proofErr w:type="spellStart"/>
      <w:r w:rsidR="004F269E" w:rsidRPr="00D17A65">
        <w:rPr>
          <w:rFonts w:ascii="Times New Roman" w:hAnsi="Times New Roman" w:cs="Times New Roman"/>
          <w:sz w:val="24"/>
          <w:szCs w:val="24"/>
        </w:rPr>
        <w:t>Shongwe</w:t>
      </w:r>
      <w:proofErr w:type="spellEnd"/>
      <w:r w:rsidR="004F269E" w:rsidRPr="00D17A65">
        <w:rPr>
          <w:rFonts w:ascii="Times New Roman" w:hAnsi="Times New Roman" w:cs="Times New Roman"/>
          <w:sz w:val="24"/>
          <w:szCs w:val="24"/>
        </w:rPr>
        <w:t xml:space="preserve">, 2010). </w:t>
      </w:r>
    </w:p>
    <w:p w14:paraId="16E19E55" w14:textId="7ABEE83E" w:rsidR="00BB4FDA" w:rsidRPr="00D17A65" w:rsidRDefault="00BB4FDA" w:rsidP="00BB4FDA">
      <w:pPr>
        <w:spacing w:before="100" w:beforeAutospacing="1" w:after="100" w:afterAutospacing="1" w:line="240" w:lineRule="auto"/>
        <w:outlineLvl w:val="2"/>
        <w:rPr>
          <w:rFonts w:ascii="Times New Roman" w:eastAsia="Times New Roman" w:hAnsi="Times New Roman" w:cs="Times New Roman"/>
          <w:b/>
          <w:bCs/>
          <w:sz w:val="24"/>
          <w:szCs w:val="24"/>
        </w:rPr>
      </w:pPr>
      <w:r w:rsidRPr="00D17A65">
        <w:rPr>
          <w:rFonts w:ascii="Times New Roman" w:eastAsia="Times New Roman" w:hAnsi="Times New Roman" w:cs="Times New Roman"/>
          <w:b/>
          <w:bCs/>
          <w:sz w:val="24"/>
          <w:szCs w:val="24"/>
        </w:rPr>
        <w:t>Table-</w:t>
      </w:r>
      <w:r w:rsidR="00DE162B">
        <w:rPr>
          <w:rFonts w:ascii="Times New Roman" w:eastAsia="Times New Roman" w:hAnsi="Times New Roman" w:cs="Times New Roman"/>
          <w:b/>
          <w:bCs/>
          <w:sz w:val="24"/>
          <w:szCs w:val="24"/>
        </w:rPr>
        <w:t>3</w:t>
      </w:r>
      <w:r w:rsidRPr="00D17A65">
        <w:rPr>
          <w:rFonts w:ascii="Times New Roman" w:eastAsia="Times New Roman" w:hAnsi="Times New Roman" w:cs="Times New Roman"/>
          <w:b/>
          <w:bCs/>
          <w:sz w:val="24"/>
          <w:szCs w:val="24"/>
        </w:rPr>
        <w:t>:</w:t>
      </w:r>
      <w:r w:rsidR="00C328FC">
        <w:rPr>
          <w:rFonts w:ascii="Times New Roman" w:eastAsia="Times New Roman" w:hAnsi="Times New Roman" w:cs="Times New Roman"/>
          <w:b/>
          <w:bCs/>
          <w:sz w:val="24"/>
          <w:szCs w:val="24"/>
        </w:rPr>
        <w:t xml:space="preserve"> </w:t>
      </w:r>
      <w:r w:rsidRPr="00D17A65">
        <w:rPr>
          <w:rFonts w:ascii="Times New Roman" w:eastAsia="Times New Roman" w:hAnsi="Times New Roman" w:cs="Times New Roman"/>
          <w:b/>
          <w:bCs/>
          <w:sz w:val="24"/>
          <w:szCs w:val="24"/>
        </w:rPr>
        <w:t>Comparative Analysis of Gender-Sensitive Training Approaches and Outcomes in Food Technology</w:t>
      </w:r>
    </w:p>
    <w:tbl>
      <w:tblPr>
        <w:tblStyle w:val="TableGrid"/>
        <w:tblW w:w="0" w:type="auto"/>
        <w:tblLook w:val="04A0" w:firstRow="1" w:lastRow="0" w:firstColumn="1" w:lastColumn="0" w:noHBand="0" w:noVBand="1"/>
      </w:tblPr>
      <w:tblGrid>
        <w:gridCol w:w="2090"/>
        <w:gridCol w:w="2056"/>
        <w:gridCol w:w="1646"/>
        <w:gridCol w:w="1605"/>
        <w:gridCol w:w="1953"/>
      </w:tblGrid>
      <w:tr w:rsidR="00BB4FDA" w:rsidRPr="00D17A65" w14:paraId="53F6AF0B" w14:textId="77777777" w:rsidTr="00BB4FDA">
        <w:tc>
          <w:tcPr>
            <w:tcW w:w="0" w:type="auto"/>
            <w:hideMark/>
          </w:tcPr>
          <w:p w14:paraId="6883E689" w14:textId="77777777" w:rsidR="00BB4FDA" w:rsidRPr="00D17A65" w:rsidRDefault="00BB4FDA" w:rsidP="00BB4FDA">
            <w:pPr>
              <w:jc w:val="center"/>
              <w:rPr>
                <w:rFonts w:ascii="Times New Roman" w:eastAsia="Times New Roman" w:hAnsi="Times New Roman" w:cs="Times New Roman"/>
                <w:b/>
                <w:bCs/>
                <w:sz w:val="24"/>
                <w:szCs w:val="24"/>
              </w:rPr>
            </w:pPr>
            <w:r w:rsidRPr="00D17A65">
              <w:rPr>
                <w:rFonts w:ascii="Times New Roman" w:eastAsia="Times New Roman" w:hAnsi="Times New Roman" w:cs="Times New Roman"/>
                <w:b/>
                <w:bCs/>
                <w:sz w:val="24"/>
                <w:szCs w:val="24"/>
              </w:rPr>
              <w:lastRenderedPageBreak/>
              <w:t>Training Approach</w:t>
            </w:r>
          </w:p>
        </w:tc>
        <w:tc>
          <w:tcPr>
            <w:tcW w:w="0" w:type="auto"/>
            <w:hideMark/>
          </w:tcPr>
          <w:p w14:paraId="273016CC" w14:textId="77777777" w:rsidR="00BB4FDA" w:rsidRPr="00D17A65" w:rsidRDefault="00BB4FDA" w:rsidP="00BB4FDA">
            <w:pPr>
              <w:jc w:val="center"/>
              <w:rPr>
                <w:rFonts w:ascii="Times New Roman" w:eastAsia="Times New Roman" w:hAnsi="Times New Roman" w:cs="Times New Roman"/>
                <w:b/>
                <w:bCs/>
                <w:sz w:val="24"/>
                <w:szCs w:val="24"/>
              </w:rPr>
            </w:pPr>
            <w:r w:rsidRPr="00D17A65">
              <w:rPr>
                <w:rFonts w:ascii="Times New Roman" w:eastAsia="Times New Roman" w:hAnsi="Times New Roman" w:cs="Times New Roman"/>
                <w:b/>
                <w:bCs/>
                <w:sz w:val="24"/>
                <w:szCs w:val="24"/>
              </w:rPr>
              <w:t>Key Features</w:t>
            </w:r>
          </w:p>
        </w:tc>
        <w:tc>
          <w:tcPr>
            <w:tcW w:w="0" w:type="auto"/>
            <w:hideMark/>
          </w:tcPr>
          <w:p w14:paraId="7AE761B4" w14:textId="77777777" w:rsidR="00BB4FDA" w:rsidRPr="00D17A65" w:rsidRDefault="00BB4FDA" w:rsidP="00BB4FDA">
            <w:pPr>
              <w:jc w:val="center"/>
              <w:rPr>
                <w:rFonts w:ascii="Times New Roman" w:eastAsia="Times New Roman" w:hAnsi="Times New Roman" w:cs="Times New Roman"/>
                <w:b/>
                <w:bCs/>
                <w:sz w:val="24"/>
                <w:szCs w:val="24"/>
              </w:rPr>
            </w:pPr>
            <w:r w:rsidRPr="00D17A65">
              <w:rPr>
                <w:rFonts w:ascii="Times New Roman" w:eastAsia="Times New Roman" w:hAnsi="Times New Roman" w:cs="Times New Roman"/>
                <w:b/>
                <w:bCs/>
                <w:sz w:val="24"/>
                <w:szCs w:val="24"/>
              </w:rPr>
              <w:t>Targeted Gender Constraint</w:t>
            </w:r>
          </w:p>
        </w:tc>
        <w:tc>
          <w:tcPr>
            <w:tcW w:w="0" w:type="auto"/>
            <w:hideMark/>
          </w:tcPr>
          <w:p w14:paraId="199C2F2D" w14:textId="77777777" w:rsidR="00BB4FDA" w:rsidRPr="00D17A65" w:rsidRDefault="00BB4FDA" w:rsidP="00BB4FDA">
            <w:pPr>
              <w:jc w:val="center"/>
              <w:rPr>
                <w:rFonts w:ascii="Times New Roman" w:eastAsia="Times New Roman" w:hAnsi="Times New Roman" w:cs="Times New Roman"/>
                <w:b/>
                <w:bCs/>
                <w:sz w:val="24"/>
                <w:szCs w:val="24"/>
              </w:rPr>
            </w:pPr>
            <w:r w:rsidRPr="00D17A65">
              <w:rPr>
                <w:rFonts w:ascii="Times New Roman" w:eastAsia="Times New Roman" w:hAnsi="Times New Roman" w:cs="Times New Roman"/>
                <w:b/>
                <w:bCs/>
                <w:sz w:val="24"/>
                <w:szCs w:val="24"/>
              </w:rPr>
              <w:t>Food Technology Focus Areas</w:t>
            </w:r>
          </w:p>
        </w:tc>
        <w:tc>
          <w:tcPr>
            <w:tcW w:w="0" w:type="auto"/>
            <w:hideMark/>
          </w:tcPr>
          <w:p w14:paraId="17CAA3B2" w14:textId="77777777" w:rsidR="00BB4FDA" w:rsidRPr="00D17A65" w:rsidRDefault="00BB4FDA" w:rsidP="00BB4FDA">
            <w:pPr>
              <w:jc w:val="center"/>
              <w:rPr>
                <w:rFonts w:ascii="Times New Roman" w:eastAsia="Times New Roman" w:hAnsi="Times New Roman" w:cs="Times New Roman"/>
                <w:b/>
                <w:bCs/>
                <w:sz w:val="24"/>
                <w:szCs w:val="24"/>
              </w:rPr>
            </w:pPr>
            <w:r w:rsidRPr="00D17A65">
              <w:rPr>
                <w:rFonts w:ascii="Times New Roman" w:eastAsia="Times New Roman" w:hAnsi="Times New Roman" w:cs="Times New Roman"/>
                <w:b/>
                <w:bCs/>
                <w:sz w:val="24"/>
                <w:szCs w:val="24"/>
              </w:rPr>
              <w:t>Observed / Expected Outcomes</w:t>
            </w:r>
          </w:p>
        </w:tc>
      </w:tr>
      <w:tr w:rsidR="00BB4FDA" w:rsidRPr="00D17A65" w14:paraId="4E4A3BD9" w14:textId="77777777" w:rsidTr="00BB4FDA">
        <w:tc>
          <w:tcPr>
            <w:tcW w:w="0" w:type="auto"/>
            <w:hideMark/>
          </w:tcPr>
          <w:p w14:paraId="39A6087F"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Modular, community-based training</w:t>
            </w:r>
          </w:p>
        </w:tc>
        <w:tc>
          <w:tcPr>
            <w:tcW w:w="0" w:type="auto"/>
            <w:hideMark/>
          </w:tcPr>
          <w:p w14:paraId="31A0BF43"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Short sessions near homes; flexible timings; local venues</w:t>
            </w:r>
          </w:p>
        </w:tc>
        <w:tc>
          <w:tcPr>
            <w:tcW w:w="0" w:type="auto"/>
            <w:hideMark/>
          </w:tcPr>
          <w:p w14:paraId="7ED63FFB"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Time poverty, mobility constraints</w:t>
            </w:r>
          </w:p>
        </w:tc>
        <w:tc>
          <w:tcPr>
            <w:tcW w:w="0" w:type="auto"/>
            <w:hideMark/>
          </w:tcPr>
          <w:p w14:paraId="7C618DCB"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Basic processing, hygiene, preservation</w:t>
            </w:r>
          </w:p>
        </w:tc>
        <w:tc>
          <w:tcPr>
            <w:tcW w:w="0" w:type="auto"/>
            <w:hideMark/>
          </w:tcPr>
          <w:p w14:paraId="4589B0A3"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Higher participation rates; improved skill retention</w:t>
            </w:r>
          </w:p>
        </w:tc>
      </w:tr>
      <w:tr w:rsidR="00BB4FDA" w:rsidRPr="00D17A65" w14:paraId="2543D280" w14:textId="77777777" w:rsidTr="00BB4FDA">
        <w:tc>
          <w:tcPr>
            <w:tcW w:w="0" w:type="auto"/>
            <w:hideMark/>
          </w:tcPr>
          <w:p w14:paraId="10E6DD7C"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Visual and hands-on learning methods</w:t>
            </w:r>
          </w:p>
        </w:tc>
        <w:tc>
          <w:tcPr>
            <w:tcW w:w="0" w:type="auto"/>
            <w:hideMark/>
          </w:tcPr>
          <w:p w14:paraId="03CB95DF"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Demonstrations, pictorial aids, learning-by-doing</w:t>
            </w:r>
          </w:p>
        </w:tc>
        <w:tc>
          <w:tcPr>
            <w:tcW w:w="0" w:type="auto"/>
            <w:hideMark/>
          </w:tcPr>
          <w:p w14:paraId="34414BDA"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Low literacy levels</w:t>
            </w:r>
          </w:p>
        </w:tc>
        <w:tc>
          <w:tcPr>
            <w:tcW w:w="0" w:type="auto"/>
            <w:hideMark/>
          </w:tcPr>
          <w:p w14:paraId="4807BABE"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Processing operations, machinery handling</w:t>
            </w:r>
          </w:p>
        </w:tc>
        <w:tc>
          <w:tcPr>
            <w:tcW w:w="0" w:type="auto"/>
            <w:hideMark/>
          </w:tcPr>
          <w:p w14:paraId="6B93EEFA"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Improved comprehension and safe technology use</w:t>
            </w:r>
          </w:p>
        </w:tc>
      </w:tr>
      <w:tr w:rsidR="00BB4FDA" w:rsidRPr="00D17A65" w14:paraId="01DC9A24" w14:textId="77777777" w:rsidTr="00BB4FDA">
        <w:tc>
          <w:tcPr>
            <w:tcW w:w="0" w:type="auto"/>
            <w:hideMark/>
          </w:tcPr>
          <w:p w14:paraId="35EF3EB5"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Gender-segregated training groups</w:t>
            </w:r>
          </w:p>
        </w:tc>
        <w:tc>
          <w:tcPr>
            <w:tcW w:w="0" w:type="auto"/>
            <w:hideMark/>
          </w:tcPr>
          <w:p w14:paraId="36458729"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Safe learning spaces; peer support</w:t>
            </w:r>
          </w:p>
        </w:tc>
        <w:tc>
          <w:tcPr>
            <w:tcW w:w="0" w:type="auto"/>
            <w:hideMark/>
          </w:tcPr>
          <w:p w14:paraId="245F0ED5"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Cultural norms, confidence gaps</w:t>
            </w:r>
          </w:p>
        </w:tc>
        <w:tc>
          <w:tcPr>
            <w:tcW w:w="0" w:type="auto"/>
            <w:hideMark/>
          </w:tcPr>
          <w:p w14:paraId="6DC8BA2C"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Food safety, quality control</w:t>
            </w:r>
          </w:p>
        </w:tc>
        <w:tc>
          <w:tcPr>
            <w:tcW w:w="0" w:type="auto"/>
            <w:hideMark/>
          </w:tcPr>
          <w:p w14:paraId="489B1E0C"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Increased confidence and active participation</w:t>
            </w:r>
          </w:p>
        </w:tc>
      </w:tr>
      <w:tr w:rsidR="00BB4FDA" w:rsidRPr="00D17A65" w14:paraId="6E990278" w14:textId="77777777" w:rsidTr="00BB4FDA">
        <w:tc>
          <w:tcPr>
            <w:tcW w:w="0" w:type="auto"/>
            <w:hideMark/>
          </w:tcPr>
          <w:p w14:paraId="0711FA26"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Gender-mixed training with inclusive facilitation</w:t>
            </w:r>
          </w:p>
        </w:tc>
        <w:tc>
          <w:tcPr>
            <w:tcW w:w="0" w:type="auto"/>
            <w:hideMark/>
          </w:tcPr>
          <w:p w14:paraId="57B63795"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Joint learning with gender-sensitive facilitation</w:t>
            </w:r>
          </w:p>
        </w:tc>
        <w:tc>
          <w:tcPr>
            <w:tcW w:w="0" w:type="auto"/>
            <w:hideMark/>
          </w:tcPr>
          <w:p w14:paraId="047F2D4F"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Household-level decision barriers</w:t>
            </w:r>
          </w:p>
        </w:tc>
        <w:tc>
          <w:tcPr>
            <w:tcW w:w="0" w:type="auto"/>
            <w:hideMark/>
          </w:tcPr>
          <w:p w14:paraId="1DF9E041"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Packaging, quality standards, compliance</w:t>
            </w:r>
          </w:p>
        </w:tc>
        <w:tc>
          <w:tcPr>
            <w:tcW w:w="0" w:type="auto"/>
            <w:hideMark/>
          </w:tcPr>
          <w:p w14:paraId="161CEC11"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Shared decision-making; household-level adoption</w:t>
            </w:r>
          </w:p>
        </w:tc>
      </w:tr>
      <w:tr w:rsidR="00BB4FDA" w:rsidRPr="00D17A65" w14:paraId="614BC12E" w14:textId="77777777" w:rsidTr="00BB4FDA">
        <w:tc>
          <w:tcPr>
            <w:tcW w:w="0" w:type="auto"/>
            <w:hideMark/>
          </w:tcPr>
          <w:p w14:paraId="7F009B91"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Technical food safety and quality training</w:t>
            </w:r>
          </w:p>
        </w:tc>
        <w:tc>
          <w:tcPr>
            <w:tcW w:w="0" w:type="auto"/>
            <w:hideMark/>
          </w:tcPr>
          <w:p w14:paraId="555D121F"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HACCP, hygiene, SOPs, certification awareness</w:t>
            </w:r>
          </w:p>
        </w:tc>
        <w:tc>
          <w:tcPr>
            <w:tcW w:w="0" w:type="auto"/>
            <w:hideMark/>
          </w:tcPr>
          <w:p w14:paraId="6E8D0042"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Limited access to formal markets</w:t>
            </w:r>
          </w:p>
        </w:tc>
        <w:tc>
          <w:tcPr>
            <w:tcW w:w="0" w:type="auto"/>
            <w:hideMark/>
          </w:tcPr>
          <w:p w14:paraId="324FCB61"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Quality assurance, food safety</w:t>
            </w:r>
          </w:p>
        </w:tc>
        <w:tc>
          <w:tcPr>
            <w:tcW w:w="0" w:type="auto"/>
            <w:hideMark/>
          </w:tcPr>
          <w:p w14:paraId="3A3A1531"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Improved product quality; market acceptance</w:t>
            </w:r>
          </w:p>
        </w:tc>
      </w:tr>
      <w:tr w:rsidR="00BB4FDA" w:rsidRPr="00D17A65" w14:paraId="60B0F645" w14:textId="77777777" w:rsidTr="00BB4FDA">
        <w:tc>
          <w:tcPr>
            <w:tcW w:w="0" w:type="auto"/>
            <w:hideMark/>
          </w:tcPr>
          <w:p w14:paraId="323EED62"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Integrated technical + entrepreneurship training</w:t>
            </w:r>
          </w:p>
        </w:tc>
        <w:tc>
          <w:tcPr>
            <w:tcW w:w="0" w:type="auto"/>
            <w:hideMark/>
          </w:tcPr>
          <w:p w14:paraId="3325A31E"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Processing skills + business management</w:t>
            </w:r>
          </w:p>
        </w:tc>
        <w:tc>
          <w:tcPr>
            <w:tcW w:w="0" w:type="auto"/>
            <w:hideMark/>
          </w:tcPr>
          <w:p w14:paraId="45EF798F"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Enterprise sustainability constraints</w:t>
            </w:r>
          </w:p>
        </w:tc>
        <w:tc>
          <w:tcPr>
            <w:tcW w:w="0" w:type="auto"/>
            <w:hideMark/>
          </w:tcPr>
          <w:p w14:paraId="0F173D9E"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Value addition, branding, pricing</w:t>
            </w:r>
          </w:p>
        </w:tc>
        <w:tc>
          <w:tcPr>
            <w:tcW w:w="0" w:type="auto"/>
            <w:hideMark/>
          </w:tcPr>
          <w:p w14:paraId="09A381A3"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Higher adoption rates; increased profitability</w:t>
            </w:r>
          </w:p>
        </w:tc>
      </w:tr>
      <w:tr w:rsidR="00BB4FDA" w:rsidRPr="00D17A65" w14:paraId="353567F1" w14:textId="77777777" w:rsidTr="00BB4FDA">
        <w:tc>
          <w:tcPr>
            <w:tcW w:w="0" w:type="auto"/>
            <w:hideMark/>
          </w:tcPr>
          <w:p w14:paraId="7FE4ADC6"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Group-based training via SHGs/FPOs</w:t>
            </w:r>
          </w:p>
        </w:tc>
        <w:tc>
          <w:tcPr>
            <w:tcW w:w="0" w:type="auto"/>
            <w:hideMark/>
          </w:tcPr>
          <w:p w14:paraId="02EB76AD"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Collective learning; peer mentoring</w:t>
            </w:r>
          </w:p>
        </w:tc>
        <w:tc>
          <w:tcPr>
            <w:tcW w:w="0" w:type="auto"/>
            <w:hideMark/>
          </w:tcPr>
          <w:p w14:paraId="1E347423"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Weak institutional networks</w:t>
            </w:r>
          </w:p>
        </w:tc>
        <w:tc>
          <w:tcPr>
            <w:tcW w:w="0" w:type="auto"/>
            <w:hideMark/>
          </w:tcPr>
          <w:p w14:paraId="5D58196A"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Processing, aggregation, marketing</w:t>
            </w:r>
          </w:p>
        </w:tc>
        <w:tc>
          <w:tcPr>
            <w:tcW w:w="0" w:type="auto"/>
            <w:hideMark/>
          </w:tcPr>
          <w:p w14:paraId="17D3D8EB"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Strengthened collective enterprises and bargaining power</w:t>
            </w:r>
          </w:p>
        </w:tc>
      </w:tr>
      <w:tr w:rsidR="00BB4FDA" w:rsidRPr="00D17A65" w14:paraId="369A0A17" w14:textId="77777777" w:rsidTr="00BB4FDA">
        <w:tc>
          <w:tcPr>
            <w:tcW w:w="0" w:type="auto"/>
            <w:hideMark/>
          </w:tcPr>
          <w:p w14:paraId="5CE167B5"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Technology-specific capacity building (e.g., solar drying)</w:t>
            </w:r>
          </w:p>
        </w:tc>
        <w:tc>
          <w:tcPr>
            <w:tcW w:w="0" w:type="auto"/>
            <w:hideMark/>
          </w:tcPr>
          <w:p w14:paraId="4E547ED1"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Focused skill training on specific tools</w:t>
            </w:r>
          </w:p>
        </w:tc>
        <w:tc>
          <w:tcPr>
            <w:tcW w:w="0" w:type="auto"/>
            <w:hideMark/>
          </w:tcPr>
          <w:p w14:paraId="1A91FFA1"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Post-harvest losses, limited shelf life</w:t>
            </w:r>
          </w:p>
        </w:tc>
        <w:tc>
          <w:tcPr>
            <w:tcW w:w="0" w:type="auto"/>
            <w:hideMark/>
          </w:tcPr>
          <w:p w14:paraId="6E0885F2"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Drying, storage, packaging</w:t>
            </w:r>
          </w:p>
        </w:tc>
        <w:tc>
          <w:tcPr>
            <w:tcW w:w="0" w:type="auto"/>
            <w:hideMark/>
          </w:tcPr>
          <w:p w14:paraId="58079989"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Reduced losses; enhanced shelf life and marketability</w:t>
            </w:r>
          </w:p>
        </w:tc>
      </w:tr>
      <w:tr w:rsidR="00BB4FDA" w:rsidRPr="00D17A65" w14:paraId="095A05A4" w14:textId="77777777" w:rsidTr="00BB4FDA">
        <w:tc>
          <w:tcPr>
            <w:tcW w:w="0" w:type="auto"/>
            <w:hideMark/>
          </w:tcPr>
          <w:p w14:paraId="4E81EEB8"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Continuous mentoring and follow-up support</w:t>
            </w:r>
          </w:p>
        </w:tc>
        <w:tc>
          <w:tcPr>
            <w:tcW w:w="0" w:type="auto"/>
            <w:hideMark/>
          </w:tcPr>
          <w:p w14:paraId="69AFE4EE"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Post-training guidance and troubleshooting</w:t>
            </w:r>
          </w:p>
        </w:tc>
        <w:tc>
          <w:tcPr>
            <w:tcW w:w="0" w:type="auto"/>
            <w:hideMark/>
          </w:tcPr>
          <w:p w14:paraId="1BEE615E"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Drop-out risk, confidence erosion</w:t>
            </w:r>
          </w:p>
        </w:tc>
        <w:tc>
          <w:tcPr>
            <w:tcW w:w="0" w:type="auto"/>
            <w:hideMark/>
          </w:tcPr>
          <w:p w14:paraId="231A2400"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Enterprise scaling, quality compliance</w:t>
            </w:r>
          </w:p>
        </w:tc>
        <w:tc>
          <w:tcPr>
            <w:tcW w:w="0" w:type="auto"/>
            <w:hideMark/>
          </w:tcPr>
          <w:p w14:paraId="3CE3C71A"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Sustained adoption and enterprise growth</w:t>
            </w:r>
          </w:p>
        </w:tc>
      </w:tr>
    </w:tbl>
    <w:p w14:paraId="5D972C35" w14:textId="77777777" w:rsidR="00BB4FDA" w:rsidRPr="00D17A65" w:rsidRDefault="00BB4FDA" w:rsidP="00C21218">
      <w:pPr>
        <w:spacing w:after="0"/>
        <w:jc w:val="both"/>
        <w:rPr>
          <w:rFonts w:ascii="Times New Roman" w:hAnsi="Times New Roman" w:cs="Times New Roman"/>
          <w:sz w:val="24"/>
          <w:szCs w:val="24"/>
        </w:rPr>
      </w:pPr>
    </w:p>
    <w:p w14:paraId="0B87DFF9" w14:textId="77777777" w:rsidR="00C21218" w:rsidRPr="00D17A65" w:rsidRDefault="00C21218" w:rsidP="00C21218">
      <w:pPr>
        <w:spacing w:after="0"/>
        <w:jc w:val="both"/>
        <w:rPr>
          <w:rFonts w:ascii="Times New Roman" w:hAnsi="Times New Roman" w:cs="Times New Roman"/>
          <w:sz w:val="24"/>
          <w:szCs w:val="24"/>
        </w:rPr>
      </w:pPr>
    </w:p>
    <w:p w14:paraId="76A80A74" w14:textId="77777777" w:rsidR="00C21218" w:rsidRPr="00D17A65" w:rsidRDefault="00C21218" w:rsidP="00C21218">
      <w:pPr>
        <w:spacing w:after="0"/>
        <w:jc w:val="both"/>
        <w:rPr>
          <w:rFonts w:ascii="Times New Roman" w:hAnsi="Times New Roman" w:cs="Times New Roman"/>
          <w:b/>
          <w:sz w:val="24"/>
          <w:szCs w:val="24"/>
        </w:rPr>
      </w:pPr>
      <w:r w:rsidRPr="00D17A65">
        <w:rPr>
          <w:rFonts w:ascii="Times New Roman" w:hAnsi="Times New Roman" w:cs="Times New Roman"/>
          <w:b/>
          <w:sz w:val="24"/>
          <w:szCs w:val="24"/>
        </w:rPr>
        <w:t>3.2.1 Tailored Training Design and Delivery</w:t>
      </w:r>
    </w:p>
    <w:p w14:paraId="27A5EA6B" w14:textId="77777777" w:rsidR="00C21218" w:rsidRPr="00D17A65" w:rsidRDefault="00C21218" w:rsidP="00C21218">
      <w:pPr>
        <w:spacing w:after="0"/>
        <w:jc w:val="both"/>
        <w:rPr>
          <w:rFonts w:ascii="Times New Roman" w:hAnsi="Times New Roman" w:cs="Times New Roman"/>
          <w:sz w:val="24"/>
          <w:szCs w:val="24"/>
        </w:rPr>
      </w:pPr>
    </w:p>
    <w:p w14:paraId="231EE277" w14:textId="77777777" w:rsidR="00C21218" w:rsidRPr="00D17A65" w:rsidRDefault="00C21218" w:rsidP="00C21218">
      <w:pPr>
        <w:spacing w:after="0"/>
        <w:jc w:val="both"/>
        <w:rPr>
          <w:rFonts w:ascii="Times New Roman" w:hAnsi="Times New Roman" w:cs="Times New Roman"/>
          <w:color w:val="222222"/>
          <w:sz w:val="24"/>
          <w:szCs w:val="24"/>
          <w:shd w:val="clear" w:color="auto" w:fill="FFFFFF"/>
        </w:rPr>
      </w:pPr>
      <w:r w:rsidRPr="00D17A65">
        <w:rPr>
          <w:rFonts w:ascii="Times New Roman" w:hAnsi="Times New Roman" w:cs="Times New Roman"/>
          <w:sz w:val="24"/>
          <w:szCs w:val="24"/>
        </w:rPr>
        <w:t>Effective gender-sensitive training modules are crafted with thought to women’s literacy levels, cultural norms, and household responsibilities</w:t>
      </w:r>
      <w:r w:rsidR="00FD6DF2" w:rsidRPr="00D17A65">
        <w:rPr>
          <w:rFonts w:ascii="Times New Roman" w:hAnsi="Times New Roman" w:cs="Times New Roman"/>
          <w:sz w:val="24"/>
          <w:szCs w:val="24"/>
        </w:rPr>
        <w:t xml:space="preserve"> (</w:t>
      </w:r>
      <w:proofErr w:type="spellStart"/>
      <w:r w:rsidR="00FD6DF2" w:rsidRPr="00D17A65">
        <w:rPr>
          <w:rFonts w:ascii="Times New Roman" w:hAnsi="Times New Roman" w:cs="Times New Roman"/>
          <w:color w:val="222222"/>
          <w:sz w:val="24"/>
          <w:szCs w:val="24"/>
          <w:shd w:val="clear" w:color="auto" w:fill="FFFFFF"/>
        </w:rPr>
        <w:t>Oganetse</w:t>
      </w:r>
      <w:proofErr w:type="spellEnd"/>
      <w:r w:rsidR="00FD6DF2" w:rsidRPr="00D17A65">
        <w:rPr>
          <w:rFonts w:ascii="Times New Roman" w:hAnsi="Times New Roman" w:cs="Times New Roman"/>
          <w:color w:val="222222"/>
          <w:sz w:val="24"/>
          <w:szCs w:val="24"/>
          <w:shd w:val="clear" w:color="auto" w:fill="FFFFFF"/>
        </w:rPr>
        <w:t xml:space="preserve">, and </w:t>
      </w:r>
      <w:proofErr w:type="spellStart"/>
      <w:r w:rsidR="00FD6DF2" w:rsidRPr="00D17A65">
        <w:rPr>
          <w:rFonts w:ascii="Times New Roman" w:hAnsi="Times New Roman" w:cs="Times New Roman"/>
          <w:color w:val="222222"/>
          <w:sz w:val="24"/>
          <w:szCs w:val="24"/>
          <w:shd w:val="clear" w:color="auto" w:fill="FFFFFF"/>
        </w:rPr>
        <w:t>Phiri</w:t>
      </w:r>
      <w:proofErr w:type="spellEnd"/>
      <w:r w:rsidR="00FD6DF2" w:rsidRPr="00D17A65">
        <w:rPr>
          <w:rFonts w:ascii="Times New Roman" w:hAnsi="Times New Roman" w:cs="Times New Roman"/>
          <w:color w:val="222222"/>
          <w:sz w:val="24"/>
          <w:szCs w:val="24"/>
          <w:shd w:val="clear" w:color="auto" w:fill="FFFFFF"/>
        </w:rPr>
        <w:t xml:space="preserve"> 2025)</w:t>
      </w:r>
      <w:r w:rsidRPr="00D17A65">
        <w:rPr>
          <w:rFonts w:ascii="Times New Roman" w:hAnsi="Times New Roman" w:cs="Times New Roman"/>
          <w:sz w:val="24"/>
          <w:szCs w:val="24"/>
        </w:rPr>
        <w:t xml:space="preserve">. Training sessions are often organized in shorter, modular formats and conducted closer to women’s homes or </w:t>
      </w:r>
      <w:r w:rsidRPr="00D17A65">
        <w:rPr>
          <w:rFonts w:ascii="Times New Roman" w:hAnsi="Times New Roman" w:cs="Times New Roman"/>
          <w:sz w:val="24"/>
          <w:szCs w:val="24"/>
        </w:rPr>
        <w:lastRenderedPageBreak/>
        <w:t>workplaces to minimize mobility and time issues. Emphasizing local languages, visual aids, demonstrations, and hands-on practice over dense text makes technical content more accessible and practical. This adaptive delivery boosts participation, understanding, and retention of food technology knowledge among women</w:t>
      </w:r>
      <w:r w:rsidR="00090A03" w:rsidRPr="00D17A65">
        <w:rPr>
          <w:rFonts w:ascii="Times New Roman" w:hAnsi="Times New Roman" w:cs="Times New Roman"/>
          <w:sz w:val="24"/>
          <w:szCs w:val="24"/>
        </w:rPr>
        <w:t xml:space="preserve"> (</w:t>
      </w:r>
      <w:proofErr w:type="spellStart"/>
      <w:r w:rsidR="00090A03" w:rsidRPr="00D17A65">
        <w:rPr>
          <w:rFonts w:ascii="Times New Roman" w:hAnsi="Times New Roman" w:cs="Times New Roman"/>
          <w:color w:val="222222"/>
          <w:sz w:val="24"/>
          <w:szCs w:val="24"/>
          <w:shd w:val="clear" w:color="auto" w:fill="FFFFFF"/>
        </w:rPr>
        <w:t>Chisunum</w:t>
      </w:r>
      <w:proofErr w:type="spellEnd"/>
      <w:r w:rsidR="00090A03" w:rsidRPr="00D17A65">
        <w:rPr>
          <w:rFonts w:ascii="Times New Roman" w:hAnsi="Times New Roman" w:cs="Times New Roman"/>
          <w:color w:val="222222"/>
          <w:sz w:val="24"/>
          <w:szCs w:val="24"/>
          <w:shd w:val="clear" w:color="auto" w:fill="FFFFFF"/>
        </w:rPr>
        <w:t>,</w:t>
      </w:r>
      <w:r w:rsidR="00090A03" w:rsidRPr="00D17A65">
        <w:rPr>
          <w:rFonts w:ascii="Times New Roman" w:hAnsi="Times New Roman" w:cs="Times New Roman"/>
          <w:sz w:val="24"/>
          <w:szCs w:val="24"/>
        </w:rPr>
        <w:t xml:space="preserve"> and </w:t>
      </w:r>
      <w:proofErr w:type="spellStart"/>
      <w:r w:rsidR="00090A03" w:rsidRPr="00D17A65">
        <w:rPr>
          <w:rFonts w:ascii="Times New Roman" w:hAnsi="Times New Roman" w:cs="Times New Roman"/>
          <w:color w:val="222222"/>
          <w:sz w:val="24"/>
          <w:szCs w:val="24"/>
          <w:shd w:val="clear" w:color="auto" w:fill="FFFFFF"/>
        </w:rPr>
        <w:t>Nwadiokwu</w:t>
      </w:r>
      <w:proofErr w:type="spellEnd"/>
      <w:r w:rsidR="00090A03" w:rsidRPr="00D17A65">
        <w:rPr>
          <w:rFonts w:ascii="Times New Roman" w:hAnsi="Times New Roman" w:cs="Times New Roman"/>
          <w:color w:val="222222"/>
          <w:sz w:val="24"/>
          <w:szCs w:val="24"/>
          <w:shd w:val="clear" w:color="auto" w:fill="FFFFFF"/>
        </w:rPr>
        <w:t>, 2024)</w:t>
      </w:r>
      <w:r w:rsidR="00EB0D49" w:rsidRPr="00D17A65">
        <w:rPr>
          <w:rFonts w:ascii="Times New Roman" w:hAnsi="Times New Roman" w:cs="Times New Roman"/>
          <w:color w:val="222222"/>
          <w:sz w:val="24"/>
          <w:szCs w:val="24"/>
          <w:shd w:val="clear" w:color="auto" w:fill="FFFFFF"/>
        </w:rPr>
        <w:t>.</w:t>
      </w:r>
    </w:p>
    <w:p w14:paraId="72E2AFAB" w14:textId="77777777" w:rsidR="00EB0D49" w:rsidRPr="00D17A65" w:rsidRDefault="00EB0D49" w:rsidP="00C21218">
      <w:pPr>
        <w:spacing w:after="0"/>
        <w:jc w:val="both"/>
        <w:rPr>
          <w:rFonts w:ascii="Times New Roman" w:hAnsi="Times New Roman" w:cs="Times New Roman"/>
          <w:color w:val="222222"/>
          <w:sz w:val="24"/>
          <w:szCs w:val="24"/>
          <w:shd w:val="clear" w:color="auto" w:fill="FFFFFF"/>
        </w:rPr>
      </w:pPr>
    </w:p>
    <w:p w14:paraId="7D7A150D" w14:textId="77777777" w:rsidR="00C21218" w:rsidRPr="00D17A65" w:rsidRDefault="00C21218" w:rsidP="00C21218">
      <w:pPr>
        <w:spacing w:after="0"/>
        <w:jc w:val="both"/>
        <w:rPr>
          <w:rFonts w:ascii="Times New Roman" w:hAnsi="Times New Roman" w:cs="Times New Roman"/>
          <w:sz w:val="24"/>
          <w:szCs w:val="24"/>
        </w:rPr>
      </w:pPr>
    </w:p>
    <w:p w14:paraId="4F867D25" w14:textId="77777777" w:rsidR="00C21218" w:rsidRPr="00D17A65" w:rsidRDefault="00C21218" w:rsidP="00C21218">
      <w:pPr>
        <w:spacing w:after="0"/>
        <w:jc w:val="both"/>
        <w:rPr>
          <w:rFonts w:ascii="Times New Roman" w:hAnsi="Times New Roman" w:cs="Times New Roman"/>
          <w:b/>
          <w:sz w:val="24"/>
          <w:szCs w:val="24"/>
        </w:rPr>
      </w:pPr>
      <w:r w:rsidRPr="00D17A65">
        <w:rPr>
          <w:rFonts w:ascii="Times New Roman" w:hAnsi="Times New Roman" w:cs="Times New Roman"/>
          <w:b/>
          <w:sz w:val="24"/>
          <w:szCs w:val="24"/>
        </w:rPr>
        <w:t>3.2.2 Technical Skill Development in Food Technology</w:t>
      </w:r>
    </w:p>
    <w:p w14:paraId="757BE428" w14:textId="77777777" w:rsidR="00C21218" w:rsidRPr="00D17A65" w:rsidRDefault="00C21218" w:rsidP="00C21218">
      <w:pPr>
        <w:spacing w:after="0"/>
        <w:jc w:val="both"/>
        <w:rPr>
          <w:rFonts w:ascii="Times New Roman" w:hAnsi="Times New Roman" w:cs="Times New Roman"/>
          <w:sz w:val="24"/>
          <w:szCs w:val="24"/>
        </w:rPr>
      </w:pPr>
    </w:p>
    <w:p w14:paraId="2CECCC11" w14:textId="77777777" w:rsidR="00C21218" w:rsidRPr="00D17A65" w:rsidRDefault="00C21218" w:rsidP="00C21218">
      <w:pPr>
        <w:spacing w:after="0"/>
        <w:jc w:val="both"/>
        <w:rPr>
          <w:rFonts w:ascii="Times New Roman" w:hAnsi="Times New Roman" w:cs="Times New Roman"/>
          <w:sz w:val="24"/>
          <w:szCs w:val="24"/>
        </w:rPr>
      </w:pPr>
      <w:r w:rsidRPr="00D17A65">
        <w:rPr>
          <w:rFonts w:ascii="Times New Roman" w:hAnsi="Times New Roman" w:cs="Times New Roman"/>
          <w:sz w:val="24"/>
          <w:szCs w:val="24"/>
        </w:rPr>
        <w:t>Gender-responsive capacity-building programs focus on giving women advanced technical skills for higher-value roles in food technology. Key areas include food quality standards, hygiene and sanitation, Hazard Analysis and Critical Control Points (HACCP), value addition techniques, packaging and labeling, safe operation and maintenance of processing machinery, and basic quality certification procedures. By enhancing these skills, extension systems help women shift from subsistence-level processing to standardized and market-oriented food businesses</w:t>
      </w:r>
      <w:r w:rsidR="00631665" w:rsidRPr="00D17A65">
        <w:rPr>
          <w:rFonts w:ascii="Times New Roman" w:hAnsi="Times New Roman" w:cs="Times New Roman"/>
          <w:sz w:val="24"/>
          <w:szCs w:val="24"/>
        </w:rPr>
        <w:t xml:space="preserve"> (</w:t>
      </w:r>
      <w:proofErr w:type="spellStart"/>
      <w:r w:rsidR="00631665" w:rsidRPr="00D17A65">
        <w:rPr>
          <w:rFonts w:ascii="Times New Roman" w:hAnsi="Times New Roman" w:cs="Times New Roman"/>
          <w:color w:val="222222"/>
          <w:sz w:val="24"/>
          <w:szCs w:val="24"/>
          <w:shd w:val="clear" w:color="auto" w:fill="FFFFFF"/>
        </w:rPr>
        <w:t>Premi</w:t>
      </w:r>
      <w:proofErr w:type="spellEnd"/>
      <w:r w:rsidR="00631665" w:rsidRPr="00D17A65">
        <w:rPr>
          <w:rFonts w:ascii="Times New Roman" w:hAnsi="Times New Roman" w:cs="Times New Roman"/>
          <w:color w:val="222222"/>
          <w:sz w:val="24"/>
          <w:szCs w:val="24"/>
          <w:shd w:val="clear" w:color="auto" w:fill="FFFFFF"/>
        </w:rPr>
        <w:t xml:space="preserve"> Devi, and </w:t>
      </w:r>
      <w:proofErr w:type="spellStart"/>
      <w:r w:rsidR="00631665" w:rsidRPr="00D17A65">
        <w:rPr>
          <w:rFonts w:ascii="Times New Roman" w:hAnsi="Times New Roman" w:cs="Times New Roman"/>
          <w:color w:val="222222"/>
          <w:sz w:val="24"/>
          <w:szCs w:val="24"/>
          <w:shd w:val="clear" w:color="auto" w:fill="FFFFFF"/>
        </w:rPr>
        <w:t>Somokanta</w:t>
      </w:r>
      <w:proofErr w:type="spellEnd"/>
      <w:r w:rsidR="00631665" w:rsidRPr="00D17A65">
        <w:rPr>
          <w:rFonts w:ascii="Times New Roman" w:hAnsi="Times New Roman" w:cs="Times New Roman"/>
          <w:color w:val="222222"/>
          <w:sz w:val="24"/>
          <w:szCs w:val="24"/>
          <w:shd w:val="clear" w:color="auto" w:fill="FFFFFF"/>
        </w:rPr>
        <w:t xml:space="preserve"> 2016)</w:t>
      </w:r>
      <w:r w:rsidRPr="00D17A65">
        <w:rPr>
          <w:rFonts w:ascii="Times New Roman" w:hAnsi="Times New Roman" w:cs="Times New Roman"/>
          <w:sz w:val="24"/>
          <w:szCs w:val="24"/>
        </w:rPr>
        <w:t>.</w:t>
      </w:r>
    </w:p>
    <w:p w14:paraId="135D73A2" w14:textId="77777777" w:rsidR="00C21218" w:rsidRPr="00D17A65" w:rsidRDefault="00C21218" w:rsidP="00C21218">
      <w:pPr>
        <w:spacing w:after="0"/>
        <w:jc w:val="both"/>
        <w:rPr>
          <w:rFonts w:ascii="Times New Roman" w:hAnsi="Times New Roman" w:cs="Times New Roman"/>
          <w:sz w:val="24"/>
          <w:szCs w:val="24"/>
        </w:rPr>
      </w:pPr>
    </w:p>
    <w:p w14:paraId="0329BDF6" w14:textId="77777777" w:rsidR="00C21218" w:rsidRPr="00D17A65" w:rsidRDefault="00C21218" w:rsidP="00C21218">
      <w:pPr>
        <w:spacing w:after="0"/>
        <w:jc w:val="both"/>
        <w:rPr>
          <w:rFonts w:ascii="Times New Roman" w:hAnsi="Times New Roman" w:cs="Times New Roman"/>
          <w:b/>
          <w:sz w:val="24"/>
          <w:szCs w:val="24"/>
        </w:rPr>
      </w:pPr>
      <w:r w:rsidRPr="00D17A65">
        <w:rPr>
          <w:rFonts w:ascii="Times New Roman" w:hAnsi="Times New Roman" w:cs="Times New Roman"/>
          <w:b/>
          <w:sz w:val="24"/>
          <w:szCs w:val="24"/>
        </w:rPr>
        <w:t>3.2.3 Entrepreneurship and Enterprise Management Skills</w:t>
      </w:r>
    </w:p>
    <w:p w14:paraId="73692B01" w14:textId="77777777" w:rsidR="00C21218" w:rsidRPr="00D17A65" w:rsidRDefault="00C21218" w:rsidP="00C21218">
      <w:pPr>
        <w:spacing w:after="0"/>
        <w:jc w:val="both"/>
        <w:rPr>
          <w:rFonts w:ascii="Times New Roman" w:hAnsi="Times New Roman" w:cs="Times New Roman"/>
          <w:sz w:val="24"/>
          <w:szCs w:val="24"/>
        </w:rPr>
      </w:pPr>
    </w:p>
    <w:p w14:paraId="24A3BEC0" w14:textId="77777777" w:rsidR="00C21218" w:rsidRPr="00D17A65" w:rsidRDefault="00C21218" w:rsidP="00C21218">
      <w:pPr>
        <w:spacing w:after="0"/>
        <w:jc w:val="both"/>
        <w:rPr>
          <w:rFonts w:ascii="Times New Roman" w:hAnsi="Times New Roman" w:cs="Times New Roman"/>
          <w:sz w:val="24"/>
          <w:szCs w:val="24"/>
        </w:rPr>
      </w:pPr>
      <w:r w:rsidRPr="00D17A65">
        <w:rPr>
          <w:rFonts w:ascii="Times New Roman" w:hAnsi="Times New Roman" w:cs="Times New Roman"/>
          <w:sz w:val="24"/>
          <w:szCs w:val="24"/>
        </w:rPr>
        <w:t>Technical skills alone often don’t guarantee sustainable participation in food technology. Gender-sensitive training therefore combines technical training with entrepreneurship development, covering microenterprise management, cost-benefit analysis, record keeping, branding, pricing strategies, and market negotiation skills</w:t>
      </w:r>
      <w:r w:rsidR="001C6934" w:rsidRPr="00D17A65">
        <w:rPr>
          <w:rFonts w:ascii="Times New Roman" w:hAnsi="Times New Roman" w:cs="Times New Roman"/>
          <w:sz w:val="24"/>
          <w:szCs w:val="24"/>
        </w:rPr>
        <w:t xml:space="preserve"> (</w:t>
      </w:r>
      <w:proofErr w:type="spellStart"/>
      <w:r w:rsidR="001C6934" w:rsidRPr="00D17A65">
        <w:rPr>
          <w:rFonts w:ascii="Times New Roman" w:hAnsi="Times New Roman" w:cs="Times New Roman"/>
          <w:color w:val="222222"/>
          <w:sz w:val="24"/>
          <w:szCs w:val="24"/>
          <w:shd w:val="clear" w:color="auto" w:fill="FFFFFF"/>
        </w:rPr>
        <w:t>Chinen</w:t>
      </w:r>
      <w:proofErr w:type="spellEnd"/>
      <w:r w:rsidR="001C6934" w:rsidRPr="00D17A65">
        <w:rPr>
          <w:rFonts w:ascii="Times New Roman" w:hAnsi="Times New Roman" w:cs="Times New Roman"/>
          <w:color w:val="222222"/>
          <w:sz w:val="24"/>
          <w:szCs w:val="24"/>
          <w:shd w:val="clear" w:color="auto" w:fill="FFFFFF"/>
        </w:rPr>
        <w:t>, et al., 2017)</w:t>
      </w:r>
      <w:r w:rsidRPr="00D17A65">
        <w:rPr>
          <w:rFonts w:ascii="Times New Roman" w:hAnsi="Times New Roman" w:cs="Times New Roman"/>
          <w:sz w:val="24"/>
          <w:szCs w:val="24"/>
        </w:rPr>
        <w:t>. Financial literacy and knowledge of credit, insurance, and government support schemes further empower women to start and grow food-based businesses. Evidence shows that integrating business training with technical food processing skills leads to higher technology adoption rates and better economic performance among women entrepreneurs</w:t>
      </w:r>
      <w:r w:rsidR="00CD596B" w:rsidRPr="00D17A65">
        <w:rPr>
          <w:rFonts w:ascii="Times New Roman" w:hAnsi="Times New Roman" w:cs="Times New Roman"/>
          <w:sz w:val="24"/>
          <w:szCs w:val="24"/>
        </w:rPr>
        <w:t xml:space="preserve"> (</w:t>
      </w:r>
      <w:proofErr w:type="spellStart"/>
      <w:r w:rsidR="00CD596B" w:rsidRPr="00D17A65">
        <w:rPr>
          <w:rFonts w:ascii="Times New Roman" w:hAnsi="Times New Roman" w:cs="Times New Roman"/>
          <w:color w:val="222222"/>
          <w:sz w:val="24"/>
          <w:szCs w:val="24"/>
          <w:shd w:val="clear" w:color="auto" w:fill="FFFFFF"/>
        </w:rPr>
        <w:t>Almahry</w:t>
      </w:r>
      <w:proofErr w:type="spellEnd"/>
      <w:r w:rsidR="00CD596B" w:rsidRPr="00D17A65">
        <w:rPr>
          <w:rFonts w:ascii="Times New Roman" w:hAnsi="Times New Roman" w:cs="Times New Roman"/>
          <w:color w:val="222222"/>
          <w:sz w:val="24"/>
          <w:szCs w:val="24"/>
          <w:shd w:val="clear" w:color="auto" w:fill="FFFFFF"/>
        </w:rPr>
        <w:t>, et al., 2018)</w:t>
      </w:r>
      <w:r w:rsidRPr="00D17A65">
        <w:rPr>
          <w:rFonts w:ascii="Times New Roman" w:hAnsi="Times New Roman" w:cs="Times New Roman"/>
          <w:sz w:val="24"/>
          <w:szCs w:val="24"/>
        </w:rPr>
        <w:t>.</w:t>
      </w:r>
    </w:p>
    <w:p w14:paraId="38D9A032" w14:textId="77777777" w:rsidR="00C21218" w:rsidRPr="00D17A65" w:rsidRDefault="00C21218" w:rsidP="00C21218">
      <w:pPr>
        <w:spacing w:after="0"/>
        <w:jc w:val="both"/>
        <w:rPr>
          <w:rFonts w:ascii="Times New Roman" w:hAnsi="Times New Roman" w:cs="Times New Roman"/>
          <w:b/>
          <w:sz w:val="24"/>
          <w:szCs w:val="24"/>
        </w:rPr>
      </w:pPr>
      <w:r w:rsidRPr="00D17A65">
        <w:rPr>
          <w:rFonts w:ascii="Times New Roman" w:hAnsi="Times New Roman" w:cs="Times New Roman"/>
          <w:b/>
          <w:sz w:val="24"/>
          <w:szCs w:val="24"/>
        </w:rPr>
        <w:t>3.2.4 Evidence of Effectiveness and Impact</w:t>
      </w:r>
    </w:p>
    <w:p w14:paraId="0FE36CD8" w14:textId="77777777" w:rsidR="00C21218" w:rsidRPr="00D17A65" w:rsidRDefault="00C21218" w:rsidP="00C21218">
      <w:pPr>
        <w:spacing w:after="0"/>
        <w:jc w:val="both"/>
        <w:rPr>
          <w:rFonts w:ascii="Times New Roman" w:hAnsi="Times New Roman" w:cs="Times New Roman"/>
          <w:sz w:val="24"/>
          <w:szCs w:val="24"/>
        </w:rPr>
      </w:pPr>
    </w:p>
    <w:p w14:paraId="22D3434F" w14:textId="77777777" w:rsidR="00C21218" w:rsidRPr="00D17A65" w:rsidRDefault="00C21218" w:rsidP="00C21218">
      <w:pPr>
        <w:spacing w:after="0"/>
        <w:jc w:val="both"/>
        <w:rPr>
          <w:rFonts w:ascii="Times New Roman" w:hAnsi="Times New Roman" w:cs="Times New Roman"/>
          <w:sz w:val="24"/>
          <w:szCs w:val="24"/>
        </w:rPr>
      </w:pPr>
      <w:r w:rsidRPr="00D17A65">
        <w:rPr>
          <w:rFonts w:ascii="Times New Roman" w:hAnsi="Times New Roman" w:cs="Times New Roman"/>
          <w:sz w:val="24"/>
          <w:szCs w:val="24"/>
        </w:rPr>
        <w:t>Many extension initiatives highlight the success of gender-sensitive training in food technology. For example, women’s self-help groups trained in solar drying methods have successfully enhanced the shelf life, quality, and marketability of fruits and vegetables, reducing post-harvest losses and increasing income</w:t>
      </w:r>
      <w:r w:rsidR="00F867BF" w:rsidRPr="00D17A65">
        <w:rPr>
          <w:rFonts w:ascii="Times New Roman" w:hAnsi="Times New Roman" w:cs="Times New Roman"/>
          <w:sz w:val="24"/>
          <w:szCs w:val="24"/>
        </w:rPr>
        <w:t xml:space="preserve"> (</w:t>
      </w:r>
      <w:proofErr w:type="spellStart"/>
      <w:r w:rsidR="00F867BF" w:rsidRPr="00D17A65">
        <w:rPr>
          <w:rFonts w:ascii="Times New Roman" w:hAnsi="Times New Roman" w:cs="Times New Roman"/>
          <w:color w:val="222222"/>
          <w:sz w:val="24"/>
          <w:szCs w:val="24"/>
          <w:shd w:val="clear" w:color="auto" w:fill="FFFFFF"/>
        </w:rPr>
        <w:t>Khagram</w:t>
      </w:r>
      <w:proofErr w:type="spellEnd"/>
      <w:r w:rsidR="00F867BF" w:rsidRPr="00D17A65">
        <w:rPr>
          <w:rFonts w:ascii="Times New Roman" w:hAnsi="Times New Roman" w:cs="Times New Roman"/>
          <w:color w:val="222222"/>
          <w:sz w:val="24"/>
          <w:szCs w:val="24"/>
          <w:shd w:val="clear" w:color="auto" w:fill="FFFFFF"/>
        </w:rPr>
        <w:t>, et al., 2009)</w:t>
      </w:r>
      <w:r w:rsidRPr="00D17A65">
        <w:rPr>
          <w:rFonts w:ascii="Times New Roman" w:hAnsi="Times New Roman" w:cs="Times New Roman"/>
          <w:sz w:val="24"/>
          <w:szCs w:val="24"/>
        </w:rPr>
        <w:t>. Likewise, female food entrepreneurs who received integrated training in processing technologies and business management showed higher rates of technology uptake, business sustainability, and profitability compared to those receiving only technical training</w:t>
      </w:r>
      <w:r w:rsidR="00F867BF" w:rsidRPr="00D17A65">
        <w:rPr>
          <w:rFonts w:ascii="Times New Roman" w:hAnsi="Times New Roman" w:cs="Times New Roman"/>
          <w:sz w:val="24"/>
          <w:szCs w:val="24"/>
        </w:rPr>
        <w:t xml:space="preserve"> (</w:t>
      </w:r>
      <w:proofErr w:type="spellStart"/>
      <w:r w:rsidR="00F867BF" w:rsidRPr="00D17A65">
        <w:rPr>
          <w:rFonts w:ascii="Times New Roman" w:hAnsi="Times New Roman" w:cs="Times New Roman"/>
          <w:color w:val="222222"/>
          <w:sz w:val="24"/>
          <w:szCs w:val="24"/>
          <w:shd w:val="clear" w:color="auto" w:fill="FFFFFF"/>
        </w:rPr>
        <w:t>Orser</w:t>
      </w:r>
      <w:proofErr w:type="spellEnd"/>
      <w:r w:rsidR="00F867BF" w:rsidRPr="00D17A65">
        <w:rPr>
          <w:rFonts w:ascii="Times New Roman" w:hAnsi="Times New Roman" w:cs="Times New Roman"/>
          <w:color w:val="222222"/>
          <w:sz w:val="24"/>
          <w:szCs w:val="24"/>
          <w:shd w:val="clear" w:color="auto" w:fill="FFFFFF"/>
        </w:rPr>
        <w:t>,</w:t>
      </w:r>
      <w:r w:rsidR="00F867BF" w:rsidRPr="00D17A65">
        <w:rPr>
          <w:rFonts w:ascii="Times New Roman" w:hAnsi="Times New Roman" w:cs="Times New Roman"/>
          <w:sz w:val="24"/>
          <w:szCs w:val="24"/>
        </w:rPr>
        <w:t xml:space="preserve"> et al., 2019).</w:t>
      </w:r>
      <w:r w:rsidRPr="00D17A65">
        <w:rPr>
          <w:rFonts w:ascii="Times New Roman" w:hAnsi="Times New Roman" w:cs="Times New Roman"/>
          <w:sz w:val="24"/>
          <w:szCs w:val="24"/>
        </w:rPr>
        <w:t xml:space="preserve"> These results underscore the value of holistic capacity-building approaches that address both technical and managerial aspects.</w:t>
      </w:r>
    </w:p>
    <w:p w14:paraId="1DC9E0F4" w14:textId="77777777" w:rsidR="00EB0D49" w:rsidRPr="00D17A65" w:rsidRDefault="00EB0D49" w:rsidP="00C21218">
      <w:pPr>
        <w:spacing w:after="0"/>
        <w:jc w:val="both"/>
        <w:rPr>
          <w:rFonts w:ascii="Times New Roman" w:hAnsi="Times New Roman" w:cs="Times New Roman"/>
          <w:sz w:val="24"/>
          <w:szCs w:val="24"/>
        </w:rPr>
      </w:pPr>
    </w:p>
    <w:p w14:paraId="64C7AD68" w14:textId="77777777" w:rsidR="00C21218" w:rsidRPr="00D17A65" w:rsidRDefault="00C21218" w:rsidP="00C21218">
      <w:pPr>
        <w:spacing w:after="0"/>
        <w:jc w:val="both"/>
        <w:rPr>
          <w:rFonts w:ascii="Times New Roman" w:hAnsi="Times New Roman" w:cs="Times New Roman"/>
          <w:b/>
          <w:sz w:val="24"/>
          <w:szCs w:val="24"/>
        </w:rPr>
      </w:pPr>
      <w:r w:rsidRPr="00D17A65">
        <w:rPr>
          <w:rFonts w:ascii="Times New Roman" w:hAnsi="Times New Roman" w:cs="Times New Roman"/>
          <w:b/>
          <w:sz w:val="24"/>
          <w:szCs w:val="24"/>
        </w:rPr>
        <w:t>3.2.5 Contribution to Empowerment and Systemic Change</w:t>
      </w:r>
    </w:p>
    <w:p w14:paraId="5B545488" w14:textId="77777777" w:rsidR="00C21218" w:rsidRPr="00D17A65" w:rsidRDefault="00C21218" w:rsidP="00C21218">
      <w:pPr>
        <w:spacing w:after="0"/>
        <w:jc w:val="both"/>
        <w:rPr>
          <w:rFonts w:ascii="Times New Roman" w:hAnsi="Times New Roman" w:cs="Times New Roman"/>
          <w:sz w:val="24"/>
          <w:szCs w:val="24"/>
        </w:rPr>
      </w:pPr>
    </w:p>
    <w:p w14:paraId="4D3BD8DF" w14:textId="77777777" w:rsidR="001B51A4" w:rsidRPr="00D17A65" w:rsidRDefault="00C21218" w:rsidP="00C21218">
      <w:pPr>
        <w:spacing w:after="0"/>
        <w:jc w:val="both"/>
        <w:rPr>
          <w:rFonts w:ascii="Times New Roman" w:hAnsi="Times New Roman" w:cs="Times New Roman"/>
          <w:sz w:val="24"/>
          <w:szCs w:val="24"/>
        </w:rPr>
      </w:pPr>
      <w:r w:rsidRPr="00D17A65">
        <w:rPr>
          <w:rFonts w:ascii="Times New Roman" w:hAnsi="Times New Roman" w:cs="Times New Roman"/>
          <w:sz w:val="24"/>
          <w:szCs w:val="24"/>
        </w:rPr>
        <w:t>Beyond immediate skill enhancement, gender-sensitive training and capacity building lead to long-term empowerment outcomes by boosting women’s confidence, decision-making ability, and visibility in food value chains</w:t>
      </w:r>
      <w:r w:rsidR="009A1DE2" w:rsidRPr="00D17A65">
        <w:rPr>
          <w:rFonts w:ascii="Times New Roman" w:hAnsi="Times New Roman" w:cs="Times New Roman"/>
          <w:sz w:val="24"/>
          <w:szCs w:val="24"/>
        </w:rPr>
        <w:t xml:space="preserve"> (</w:t>
      </w:r>
      <w:proofErr w:type="spellStart"/>
      <w:r w:rsidR="009A1DE2" w:rsidRPr="00D17A65">
        <w:rPr>
          <w:rFonts w:ascii="Times New Roman" w:hAnsi="Times New Roman" w:cs="Times New Roman"/>
          <w:color w:val="222222"/>
          <w:sz w:val="24"/>
          <w:szCs w:val="24"/>
          <w:shd w:val="clear" w:color="auto" w:fill="FFFFFF"/>
        </w:rPr>
        <w:t>Dushkova</w:t>
      </w:r>
      <w:proofErr w:type="spellEnd"/>
      <w:r w:rsidR="009A1DE2" w:rsidRPr="00D17A65">
        <w:rPr>
          <w:rFonts w:ascii="Times New Roman" w:hAnsi="Times New Roman" w:cs="Times New Roman"/>
          <w:color w:val="222222"/>
          <w:sz w:val="24"/>
          <w:szCs w:val="24"/>
          <w:shd w:val="clear" w:color="auto" w:fill="FFFFFF"/>
        </w:rPr>
        <w:t xml:space="preserve">, and </w:t>
      </w:r>
      <w:proofErr w:type="spellStart"/>
      <w:r w:rsidR="009A1DE2" w:rsidRPr="00D17A65">
        <w:rPr>
          <w:rFonts w:ascii="Times New Roman" w:hAnsi="Times New Roman" w:cs="Times New Roman"/>
          <w:color w:val="222222"/>
          <w:sz w:val="24"/>
          <w:szCs w:val="24"/>
          <w:shd w:val="clear" w:color="auto" w:fill="FFFFFF"/>
        </w:rPr>
        <w:t>Ivlieva</w:t>
      </w:r>
      <w:proofErr w:type="spellEnd"/>
      <w:r w:rsidR="009A1DE2" w:rsidRPr="00D17A65">
        <w:rPr>
          <w:rFonts w:ascii="Times New Roman" w:hAnsi="Times New Roman" w:cs="Times New Roman"/>
          <w:color w:val="222222"/>
          <w:sz w:val="24"/>
          <w:szCs w:val="24"/>
          <w:shd w:val="clear" w:color="auto" w:fill="FFFFFF"/>
        </w:rPr>
        <w:t xml:space="preserve"> 2024)</w:t>
      </w:r>
      <w:r w:rsidRPr="00D17A65">
        <w:rPr>
          <w:rFonts w:ascii="Times New Roman" w:hAnsi="Times New Roman" w:cs="Times New Roman"/>
          <w:sz w:val="24"/>
          <w:szCs w:val="24"/>
        </w:rPr>
        <w:t xml:space="preserve">. When women gain recognized technical expertise and entrepreneurial skills, they are more likely to access formal markets, </w:t>
      </w:r>
      <w:r w:rsidRPr="00D17A65">
        <w:rPr>
          <w:rFonts w:ascii="Times New Roman" w:hAnsi="Times New Roman" w:cs="Times New Roman"/>
          <w:sz w:val="24"/>
          <w:szCs w:val="24"/>
        </w:rPr>
        <w:lastRenderedPageBreak/>
        <w:t>engage with institutions, and take on leadership roles. Thus, capacity-building interventions act as catalysts for changing gender relations and promoting inclusive and sustainable food technology systems</w:t>
      </w:r>
      <w:r w:rsidR="004E3413" w:rsidRPr="00D17A65">
        <w:rPr>
          <w:rFonts w:ascii="Times New Roman" w:hAnsi="Times New Roman" w:cs="Times New Roman"/>
          <w:sz w:val="24"/>
          <w:szCs w:val="24"/>
        </w:rPr>
        <w:t xml:space="preserve"> (</w:t>
      </w:r>
      <w:proofErr w:type="spellStart"/>
      <w:r w:rsidR="004E3413" w:rsidRPr="00D17A65">
        <w:rPr>
          <w:rFonts w:ascii="Times New Roman" w:hAnsi="Times New Roman" w:cs="Times New Roman"/>
          <w:color w:val="222222"/>
          <w:sz w:val="24"/>
          <w:szCs w:val="24"/>
          <w:shd w:val="clear" w:color="auto" w:fill="FFFFFF"/>
        </w:rPr>
        <w:t>Terjesen</w:t>
      </w:r>
      <w:proofErr w:type="spellEnd"/>
      <w:r w:rsidR="004E3413" w:rsidRPr="00D17A65">
        <w:rPr>
          <w:rFonts w:ascii="Times New Roman" w:hAnsi="Times New Roman" w:cs="Times New Roman"/>
          <w:color w:val="222222"/>
          <w:sz w:val="24"/>
          <w:szCs w:val="24"/>
          <w:shd w:val="clear" w:color="auto" w:fill="FFFFFF"/>
        </w:rPr>
        <w:t>,</w:t>
      </w:r>
      <w:r w:rsidR="004E3413" w:rsidRPr="00D17A65">
        <w:rPr>
          <w:rFonts w:ascii="Times New Roman" w:hAnsi="Times New Roman" w:cs="Times New Roman"/>
          <w:sz w:val="24"/>
          <w:szCs w:val="24"/>
        </w:rPr>
        <w:t xml:space="preserve"> et al., 2005).</w:t>
      </w:r>
    </w:p>
    <w:p w14:paraId="0BFBB955" w14:textId="77777777" w:rsidR="009A1DE2" w:rsidRPr="00D17A65" w:rsidRDefault="009A1DE2" w:rsidP="00C21218">
      <w:pPr>
        <w:spacing w:after="0"/>
        <w:jc w:val="both"/>
        <w:rPr>
          <w:rFonts w:ascii="Times New Roman" w:hAnsi="Times New Roman" w:cs="Times New Roman"/>
          <w:sz w:val="24"/>
          <w:szCs w:val="24"/>
        </w:rPr>
      </w:pPr>
    </w:p>
    <w:p w14:paraId="5301AEF2" w14:textId="77777777" w:rsidR="00FD049D" w:rsidRPr="00D17A65" w:rsidRDefault="00FD049D" w:rsidP="00FD049D">
      <w:pPr>
        <w:spacing w:after="0"/>
        <w:jc w:val="both"/>
        <w:rPr>
          <w:rFonts w:ascii="Times New Roman" w:hAnsi="Times New Roman" w:cs="Times New Roman"/>
          <w:b/>
          <w:sz w:val="24"/>
          <w:szCs w:val="24"/>
        </w:rPr>
      </w:pPr>
      <w:r w:rsidRPr="00D17A65">
        <w:rPr>
          <w:rFonts w:ascii="Times New Roman" w:hAnsi="Times New Roman" w:cs="Times New Roman"/>
          <w:b/>
          <w:sz w:val="24"/>
          <w:szCs w:val="24"/>
        </w:rPr>
        <w:t>3.3 Gender-Responsive ICT and Digital Extension</w:t>
      </w:r>
    </w:p>
    <w:p w14:paraId="02A1552E" w14:textId="77777777" w:rsidR="00FD049D" w:rsidRPr="00D17A65" w:rsidRDefault="00FD049D" w:rsidP="00FD049D">
      <w:pPr>
        <w:spacing w:after="0"/>
        <w:jc w:val="both"/>
        <w:rPr>
          <w:rFonts w:ascii="Times New Roman" w:hAnsi="Times New Roman" w:cs="Times New Roman"/>
          <w:sz w:val="24"/>
          <w:szCs w:val="24"/>
        </w:rPr>
      </w:pPr>
    </w:p>
    <w:p w14:paraId="024D8255" w14:textId="77777777" w:rsidR="00FD049D" w:rsidRPr="00D17A65" w:rsidRDefault="00FD049D" w:rsidP="00FD049D">
      <w:pPr>
        <w:spacing w:after="0"/>
        <w:jc w:val="both"/>
        <w:rPr>
          <w:rFonts w:ascii="Times New Roman" w:hAnsi="Times New Roman" w:cs="Times New Roman"/>
          <w:sz w:val="24"/>
          <w:szCs w:val="24"/>
        </w:rPr>
      </w:pPr>
      <w:r w:rsidRPr="00D17A65">
        <w:rPr>
          <w:rFonts w:ascii="Times New Roman" w:hAnsi="Times New Roman" w:cs="Times New Roman"/>
          <w:sz w:val="24"/>
          <w:szCs w:val="24"/>
        </w:rPr>
        <w:t>Information and communication technologies (ICTs) have become powerful tools for spreading food technology knowledge beyond traditional face-to-face methods</w:t>
      </w:r>
      <w:r w:rsidR="00C40430" w:rsidRPr="00D17A65">
        <w:rPr>
          <w:rFonts w:ascii="Times New Roman" w:hAnsi="Times New Roman" w:cs="Times New Roman"/>
          <w:sz w:val="24"/>
          <w:szCs w:val="24"/>
        </w:rPr>
        <w:t xml:space="preserve"> (</w:t>
      </w:r>
      <w:proofErr w:type="spellStart"/>
      <w:r w:rsidR="00C40430" w:rsidRPr="00D17A65">
        <w:rPr>
          <w:rFonts w:ascii="Times New Roman" w:hAnsi="Times New Roman" w:cs="Times New Roman"/>
          <w:color w:val="222222"/>
          <w:sz w:val="24"/>
          <w:szCs w:val="24"/>
          <w:shd w:val="clear" w:color="auto" w:fill="FFFFFF"/>
        </w:rPr>
        <w:t>Jarial</w:t>
      </w:r>
      <w:proofErr w:type="spellEnd"/>
      <w:r w:rsidR="00C40430" w:rsidRPr="00D17A65">
        <w:rPr>
          <w:rFonts w:ascii="Times New Roman" w:hAnsi="Times New Roman" w:cs="Times New Roman"/>
          <w:color w:val="222222"/>
          <w:sz w:val="24"/>
          <w:szCs w:val="24"/>
          <w:shd w:val="clear" w:color="auto" w:fill="FFFFFF"/>
        </w:rPr>
        <w:t xml:space="preserve">, and </w:t>
      </w:r>
      <w:proofErr w:type="spellStart"/>
      <w:r w:rsidR="00C40430" w:rsidRPr="00D17A65">
        <w:rPr>
          <w:rFonts w:ascii="Times New Roman" w:hAnsi="Times New Roman" w:cs="Times New Roman"/>
          <w:color w:val="222222"/>
          <w:sz w:val="24"/>
          <w:szCs w:val="24"/>
          <w:shd w:val="clear" w:color="auto" w:fill="FFFFFF"/>
        </w:rPr>
        <w:t>Sachan</w:t>
      </w:r>
      <w:proofErr w:type="spellEnd"/>
      <w:r w:rsidR="00C40430" w:rsidRPr="00D17A65">
        <w:rPr>
          <w:rFonts w:ascii="Times New Roman" w:hAnsi="Times New Roman" w:cs="Times New Roman"/>
          <w:color w:val="222222"/>
          <w:sz w:val="24"/>
          <w:szCs w:val="24"/>
          <w:shd w:val="clear" w:color="auto" w:fill="FFFFFF"/>
        </w:rPr>
        <w:t xml:space="preserve"> 2021)</w:t>
      </w:r>
      <w:r w:rsidRPr="00D17A65">
        <w:rPr>
          <w:rFonts w:ascii="Times New Roman" w:hAnsi="Times New Roman" w:cs="Times New Roman"/>
          <w:sz w:val="24"/>
          <w:szCs w:val="24"/>
        </w:rPr>
        <w:t>. For women involved in food processing and small food businesses, digital extension tools present a valuable chance to break down spatial, social, and institutional barriers. However, how well ICT-based extension works heavily relies on its ability to respond to women's access habits, digital skills, and cultural backgrounds</w:t>
      </w:r>
      <w:r w:rsidR="004A4689" w:rsidRPr="00D17A65">
        <w:rPr>
          <w:rFonts w:ascii="Times New Roman" w:hAnsi="Times New Roman" w:cs="Times New Roman"/>
          <w:sz w:val="24"/>
          <w:szCs w:val="24"/>
        </w:rPr>
        <w:t xml:space="preserve"> (</w:t>
      </w:r>
      <w:proofErr w:type="spellStart"/>
      <w:r w:rsidR="004A4689" w:rsidRPr="00D17A65">
        <w:rPr>
          <w:rFonts w:ascii="Times New Roman" w:hAnsi="Times New Roman" w:cs="Times New Roman"/>
          <w:color w:val="222222"/>
          <w:sz w:val="24"/>
          <w:szCs w:val="24"/>
          <w:shd w:val="clear" w:color="auto" w:fill="FFFFFF"/>
        </w:rPr>
        <w:t>Ravula</w:t>
      </w:r>
      <w:proofErr w:type="spellEnd"/>
      <w:r w:rsidR="004A4689" w:rsidRPr="00D17A65">
        <w:rPr>
          <w:rFonts w:ascii="Times New Roman" w:hAnsi="Times New Roman" w:cs="Times New Roman"/>
          <w:color w:val="222222"/>
          <w:sz w:val="24"/>
          <w:szCs w:val="24"/>
          <w:shd w:val="clear" w:color="auto" w:fill="FFFFFF"/>
        </w:rPr>
        <w:t>, et al., 2024)</w:t>
      </w:r>
      <w:r w:rsidRPr="00D17A65">
        <w:rPr>
          <w:rFonts w:ascii="Times New Roman" w:hAnsi="Times New Roman" w:cs="Times New Roman"/>
          <w:sz w:val="24"/>
          <w:szCs w:val="24"/>
        </w:rPr>
        <w:t>.</w:t>
      </w:r>
    </w:p>
    <w:p w14:paraId="728DA855" w14:textId="77777777" w:rsidR="00FD049D" w:rsidRPr="00D17A65" w:rsidRDefault="00FD049D" w:rsidP="00FD049D">
      <w:pPr>
        <w:spacing w:after="0"/>
        <w:jc w:val="both"/>
        <w:rPr>
          <w:rFonts w:ascii="Times New Roman" w:hAnsi="Times New Roman" w:cs="Times New Roman"/>
          <w:b/>
          <w:sz w:val="24"/>
          <w:szCs w:val="24"/>
        </w:rPr>
      </w:pPr>
      <w:r w:rsidRPr="00D17A65">
        <w:rPr>
          <w:rFonts w:ascii="Times New Roman" w:hAnsi="Times New Roman" w:cs="Times New Roman"/>
          <w:b/>
          <w:sz w:val="24"/>
          <w:szCs w:val="24"/>
        </w:rPr>
        <w:t>3.3.1 Addressing Gendered Digital Constraints</w:t>
      </w:r>
    </w:p>
    <w:p w14:paraId="3F7FB139" w14:textId="77777777" w:rsidR="00FD049D" w:rsidRPr="00D17A65" w:rsidRDefault="00FD049D" w:rsidP="00FD049D">
      <w:pPr>
        <w:spacing w:after="0"/>
        <w:jc w:val="both"/>
        <w:rPr>
          <w:rFonts w:ascii="Times New Roman" w:hAnsi="Times New Roman" w:cs="Times New Roman"/>
          <w:sz w:val="24"/>
          <w:szCs w:val="24"/>
        </w:rPr>
      </w:pPr>
    </w:p>
    <w:p w14:paraId="20BE9CB8" w14:textId="77777777" w:rsidR="00FD049D" w:rsidRPr="00D17A65" w:rsidRDefault="00FD049D" w:rsidP="00FD049D">
      <w:pPr>
        <w:spacing w:after="0"/>
        <w:jc w:val="both"/>
        <w:rPr>
          <w:rFonts w:ascii="Times New Roman" w:hAnsi="Times New Roman" w:cs="Times New Roman"/>
          <w:sz w:val="24"/>
          <w:szCs w:val="24"/>
        </w:rPr>
      </w:pPr>
      <w:r w:rsidRPr="00D17A65">
        <w:rPr>
          <w:rFonts w:ascii="Times New Roman" w:hAnsi="Times New Roman" w:cs="Times New Roman"/>
          <w:sz w:val="24"/>
          <w:szCs w:val="24"/>
        </w:rPr>
        <w:t>Women often encounter barriers to digital access that are specific to their gender. These include limited ownership of smartphones, lower digital skills, inconsistent internet connectivity, and limited control over devices</w:t>
      </w:r>
      <w:r w:rsidR="00EA246A" w:rsidRPr="00D17A65">
        <w:rPr>
          <w:rFonts w:ascii="Times New Roman" w:hAnsi="Times New Roman" w:cs="Times New Roman"/>
          <w:sz w:val="24"/>
          <w:szCs w:val="24"/>
        </w:rPr>
        <w:t xml:space="preserve"> (</w:t>
      </w:r>
      <w:r w:rsidR="00EA246A" w:rsidRPr="00D17A65">
        <w:rPr>
          <w:rFonts w:ascii="Times New Roman" w:hAnsi="Times New Roman" w:cs="Times New Roman"/>
          <w:color w:val="222222"/>
          <w:sz w:val="24"/>
          <w:szCs w:val="24"/>
          <w:shd w:val="clear" w:color="auto" w:fill="FFFFFF"/>
        </w:rPr>
        <w:t>Correa,</w:t>
      </w:r>
      <w:r w:rsidR="00EA246A" w:rsidRPr="00D17A65">
        <w:rPr>
          <w:rFonts w:ascii="Times New Roman" w:hAnsi="Times New Roman" w:cs="Times New Roman"/>
          <w:sz w:val="24"/>
          <w:szCs w:val="24"/>
        </w:rPr>
        <w:t xml:space="preserve"> et al., 2020)</w:t>
      </w:r>
      <w:r w:rsidR="004364B1" w:rsidRPr="00D17A65">
        <w:rPr>
          <w:rFonts w:ascii="Times New Roman" w:hAnsi="Times New Roman" w:cs="Times New Roman"/>
          <w:sz w:val="24"/>
          <w:szCs w:val="24"/>
        </w:rPr>
        <w:t>.</w:t>
      </w:r>
      <w:r w:rsidRPr="00D17A65">
        <w:rPr>
          <w:rFonts w:ascii="Times New Roman" w:hAnsi="Times New Roman" w:cs="Times New Roman"/>
          <w:sz w:val="24"/>
          <w:szCs w:val="24"/>
        </w:rPr>
        <w:t xml:space="preserve"> Gender-responsive digital extension acknowledges these challenges and focuses on low-cost, low-skill, and low-bandwidth solutions. It’s crucial to design ICT tools that work with basic mobile phones and in local languages to ensure inclusion and ongoing use among women food processors and entrepreneurs.</w:t>
      </w:r>
    </w:p>
    <w:p w14:paraId="4B8EFD7C" w14:textId="77777777" w:rsidR="00202047" w:rsidRPr="00D17A65" w:rsidRDefault="00202047" w:rsidP="00FD049D">
      <w:pPr>
        <w:spacing w:after="0"/>
        <w:jc w:val="both"/>
        <w:rPr>
          <w:rFonts w:ascii="Times New Roman" w:hAnsi="Times New Roman" w:cs="Times New Roman"/>
          <w:sz w:val="24"/>
          <w:szCs w:val="24"/>
        </w:rPr>
      </w:pPr>
    </w:p>
    <w:p w14:paraId="479F5231" w14:textId="77777777" w:rsidR="00FD049D" w:rsidRPr="00D17A65" w:rsidRDefault="00FD049D" w:rsidP="00FD049D">
      <w:pPr>
        <w:spacing w:after="0"/>
        <w:jc w:val="both"/>
        <w:rPr>
          <w:rFonts w:ascii="Times New Roman" w:hAnsi="Times New Roman" w:cs="Times New Roman"/>
          <w:b/>
          <w:sz w:val="24"/>
          <w:szCs w:val="24"/>
        </w:rPr>
      </w:pPr>
      <w:r w:rsidRPr="00D17A65">
        <w:rPr>
          <w:rFonts w:ascii="Times New Roman" w:hAnsi="Times New Roman" w:cs="Times New Roman"/>
          <w:b/>
          <w:sz w:val="24"/>
          <w:szCs w:val="24"/>
        </w:rPr>
        <w:t>3.3.2 Effective ICT Strategies for Women in Food Technology</w:t>
      </w:r>
    </w:p>
    <w:p w14:paraId="4620FAF7" w14:textId="77777777" w:rsidR="00FD049D" w:rsidRPr="00D17A65" w:rsidRDefault="00FD049D" w:rsidP="00FD049D">
      <w:pPr>
        <w:spacing w:after="0"/>
        <w:jc w:val="both"/>
        <w:rPr>
          <w:rFonts w:ascii="Times New Roman" w:hAnsi="Times New Roman" w:cs="Times New Roman"/>
          <w:sz w:val="24"/>
          <w:szCs w:val="24"/>
        </w:rPr>
      </w:pPr>
    </w:p>
    <w:p w14:paraId="7A48B569" w14:textId="77777777" w:rsidR="00FD049D" w:rsidRPr="00D17A65" w:rsidRDefault="00FD049D" w:rsidP="00FD049D">
      <w:pPr>
        <w:spacing w:after="0"/>
        <w:jc w:val="both"/>
        <w:rPr>
          <w:rFonts w:ascii="Times New Roman" w:hAnsi="Times New Roman" w:cs="Times New Roman"/>
          <w:sz w:val="24"/>
          <w:szCs w:val="24"/>
        </w:rPr>
      </w:pPr>
      <w:r w:rsidRPr="00D17A65">
        <w:rPr>
          <w:rFonts w:ascii="Times New Roman" w:hAnsi="Times New Roman" w:cs="Times New Roman"/>
          <w:sz w:val="24"/>
          <w:szCs w:val="24"/>
        </w:rPr>
        <w:t>Various ICT strategies have been effective in reaching women in food technology:</w:t>
      </w:r>
    </w:p>
    <w:p w14:paraId="52647B9F" w14:textId="77777777" w:rsidR="00FD049D" w:rsidRPr="00D17A65" w:rsidRDefault="00FD049D" w:rsidP="00FD049D">
      <w:pPr>
        <w:spacing w:after="0"/>
        <w:jc w:val="both"/>
        <w:rPr>
          <w:rFonts w:ascii="Times New Roman" w:hAnsi="Times New Roman" w:cs="Times New Roman"/>
          <w:sz w:val="24"/>
          <w:szCs w:val="24"/>
        </w:rPr>
      </w:pPr>
    </w:p>
    <w:p w14:paraId="73E773FA" w14:textId="77777777" w:rsidR="00FD049D" w:rsidRPr="00D17A65" w:rsidRDefault="00FD049D" w:rsidP="00FD049D">
      <w:pPr>
        <w:spacing w:after="0"/>
        <w:jc w:val="both"/>
        <w:rPr>
          <w:rFonts w:ascii="Times New Roman" w:hAnsi="Times New Roman" w:cs="Times New Roman"/>
          <w:sz w:val="24"/>
          <w:szCs w:val="24"/>
        </w:rPr>
      </w:pPr>
      <w:r w:rsidRPr="00D17A65">
        <w:rPr>
          <w:rFonts w:ascii="Times New Roman" w:hAnsi="Times New Roman" w:cs="Times New Roman"/>
          <w:sz w:val="24"/>
          <w:szCs w:val="24"/>
        </w:rPr>
        <w:t>Voice-based advisories in local languages allow women with low literacy to get technical guidance on processing steps, hygien</w:t>
      </w:r>
      <w:r w:rsidR="00CD195E" w:rsidRPr="00D17A65">
        <w:rPr>
          <w:rFonts w:ascii="Times New Roman" w:hAnsi="Times New Roman" w:cs="Times New Roman"/>
          <w:sz w:val="24"/>
          <w:szCs w:val="24"/>
        </w:rPr>
        <w:t>e practices, and equipment use</w:t>
      </w:r>
      <w:r w:rsidR="00DF10D6" w:rsidRPr="00D17A65">
        <w:rPr>
          <w:rFonts w:ascii="Times New Roman" w:hAnsi="Times New Roman" w:cs="Times New Roman"/>
          <w:sz w:val="24"/>
          <w:szCs w:val="24"/>
        </w:rPr>
        <w:t xml:space="preserve"> (</w:t>
      </w:r>
      <w:r w:rsidR="00DF10D6" w:rsidRPr="00D17A65">
        <w:rPr>
          <w:rFonts w:ascii="Times New Roman" w:hAnsi="Times New Roman" w:cs="Times New Roman"/>
          <w:color w:val="222222"/>
          <w:sz w:val="24"/>
          <w:szCs w:val="24"/>
          <w:shd w:val="clear" w:color="auto" w:fill="FFFFFF"/>
        </w:rPr>
        <w:t>Tinker, 1979)</w:t>
      </w:r>
      <w:r w:rsidR="00CD195E" w:rsidRPr="00D17A65">
        <w:rPr>
          <w:rFonts w:ascii="Times New Roman" w:hAnsi="Times New Roman" w:cs="Times New Roman"/>
          <w:sz w:val="24"/>
          <w:szCs w:val="24"/>
        </w:rPr>
        <w:t xml:space="preserve">. </w:t>
      </w:r>
      <w:r w:rsidRPr="00D17A65">
        <w:rPr>
          <w:rFonts w:ascii="Times New Roman" w:hAnsi="Times New Roman" w:cs="Times New Roman"/>
          <w:sz w:val="24"/>
          <w:szCs w:val="24"/>
        </w:rPr>
        <w:t>Mobile apps with low data needs give information on value-adding techniques, food safety standards, and market prices without requ</w:t>
      </w:r>
      <w:r w:rsidR="00CD195E" w:rsidRPr="00D17A65">
        <w:rPr>
          <w:rFonts w:ascii="Times New Roman" w:hAnsi="Times New Roman" w:cs="Times New Roman"/>
          <w:sz w:val="24"/>
          <w:szCs w:val="24"/>
        </w:rPr>
        <w:t>iring constant internet access</w:t>
      </w:r>
      <w:r w:rsidR="00CE2743" w:rsidRPr="00D17A65">
        <w:rPr>
          <w:rFonts w:ascii="Times New Roman" w:hAnsi="Times New Roman" w:cs="Times New Roman"/>
          <w:sz w:val="24"/>
          <w:szCs w:val="24"/>
        </w:rPr>
        <w:t xml:space="preserve"> (</w:t>
      </w:r>
      <w:r w:rsidR="00CE2743" w:rsidRPr="00D17A65">
        <w:rPr>
          <w:rFonts w:ascii="Times New Roman" w:hAnsi="Times New Roman" w:cs="Times New Roman"/>
          <w:color w:val="222222"/>
          <w:sz w:val="24"/>
          <w:szCs w:val="24"/>
          <w:shd w:val="clear" w:color="auto" w:fill="FFFFFF"/>
        </w:rPr>
        <w:t>Chen,</w:t>
      </w:r>
      <w:r w:rsidR="00CE2743" w:rsidRPr="00D17A65">
        <w:rPr>
          <w:rFonts w:ascii="Times New Roman" w:hAnsi="Times New Roman" w:cs="Times New Roman"/>
          <w:sz w:val="24"/>
          <w:szCs w:val="24"/>
        </w:rPr>
        <w:t xml:space="preserve"> 2021).</w:t>
      </w:r>
      <w:r w:rsidR="00CD195E" w:rsidRPr="00D17A65">
        <w:rPr>
          <w:rFonts w:ascii="Times New Roman" w:hAnsi="Times New Roman" w:cs="Times New Roman"/>
          <w:sz w:val="24"/>
          <w:szCs w:val="24"/>
        </w:rPr>
        <w:t xml:space="preserve"> </w:t>
      </w:r>
      <w:r w:rsidRPr="00D17A65">
        <w:rPr>
          <w:rFonts w:ascii="Times New Roman" w:hAnsi="Times New Roman" w:cs="Times New Roman"/>
          <w:sz w:val="24"/>
          <w:szCs w:val="24"/>
        </w:rPr>
        <w:t>SMS and Interactive Voice Response (IVR) alerts provide women with timely reminders about processing schedules, quality checks, drying times, storage con</w:t>
      </w:r>
      <w:r w:rsidR="00CD195E" w:rsidRPr="00D17A65">
        <w:rPr>
          <w:rFonts w:ascii="Times New Roman" w:hAnsi="Times New Roman" w:cs="Times New Roman"/>
          <w:sz w:val="24"/>
          <w:szCs w:val="24"/>
        </w:rPr>
        <w:t xml:space="preserve">ditions, and safety compliance. </w:t>
      </w:r>
      <w:r w:rsidRPr="00D17A65">
        <w:rPr>
          <w:rFonts w:ascii="Times New Roman" w:hAnsi="Times New Roman" w:cs="Times New Roman"/>
          <w:sz w:val="24"/>
          <w:szCs w:val="24"/>
        </w:rPr>
        <w:t>WhatsApp and similar messaging groups support peer learning, collective problem-solving, and quick troubleshooting. They also strengthen social networks among women processors and entrepreneurs</w:t>
      </w:r>
      <w:r w:rsidR="005E7871" w:rsidRPr="00D17A65">
        <w:rPr>
          <w:rFonts w:ascii="Times New Roman" w:hAnsi="Times New Roman" w:cs="Times New Roman"/>
          <w:sz w:val="24"/>
          <w:szCs w:val="24"/>
        </w:rPr>
        <w:t xml:space="preserve"> (</w:t>
      </w:r>
      <w:proofErr w:type="spellStart"/>
      <w:r w:rsidR="005E7871" w:rsidRPr="00D17A65">
        <w:rPr>
          <w:rFonts w:ascii="Times New Roman" w:hAnsi="Times New Roman" w:cs="Times New Roman"/>
          <w:color w:val="222222"/>
          <w:sz w:val="24"/>
          <w:szCs w:val="24"/>
          <w:shd w:val="clear" w:color="auto" w:fill="FFFFFF"/>
        </w:rPr>
        <w:t>Chianumba</w:t>
      </w:r>
      <w:proofErr w:type="spellEnd"/>
      <w:r w:rsidR="005E7871" w:rsidRPr="00D17A65">
        <w:rPr>
          <w:rFonts w:ascii="Times New Roman" w:hAnsi="Times New Roman" w:cs="Times New Roman"/>
          <w:color w:val="222222"/>
          <w:sz w:val="24"/>
          <w:szCs w:val="24"/>
          <w:shd w:val="clear" w:color="auto" w:fill="FFFFFF"/>
        </w:rPr>
        <w:t>,</w:t>
      </w:r>
      <w:r w:rsidR="005E7871" w:rsidRPr="00D17A65">
        <w:rPr>
          <w:rFonts w:ascii="Times New Roman" w:hAnsi="Times New Roman" w:cs="Times New Roman"/>
          <w:sz w:val="24"/>
          <w:szCs w:val="24"/>
        </w:rPr>
        <w:t xml:space="preserve"> et al., 2024).</w:t>
      </w:r>
    </w:p>
    <w:p w14:paraId="11592945" w14:textId="77777777" w:rsidR="00FD049D" w:rsidRPr="00D17A65" w:rsidRDefault="00FD049D" w:rsidP="00FD049D">
      <w:pPr>
        <w:spacing w:after="0"/>
        <w:jc w:val="both"/>
        <w:rPr>
          <w:rFonts w:ascii="Times New Roman" w:hAnsi="Times New Roman" w:cs="Times New Roman"/>
          <w:sz w:val="24"/>
          <w:szCs w:val="24"/>
        </w:rPr>
      </w:pPr>
      <w:r w:rsidRPr="00D17A65">
        <w:rPr>
          <w:rFonts w:ascii="Times New Roman" w:hAnsi="Times New Roman" w:cs="Times New Roman"/>
          <w:sz w:val="24"/>
          <w:szCs w:val="24"/>
        </w:rPr>
        <w:t>These tools act not only as ways to deliver information but also as interactive platforms that encourage hands-on learning and confidence building.</w:t>
      </w:r>
    </w:p>
    <w:p w14:paraId="249101D4" w14:textId="77777777" w:rsidR="00FD049D" w:rsidRPr="00D17A65" w:rsidRDefault="00FD049D" w:rsidP="00FD049D">
      <w:pPr>
        <w:spacing w:after="0"/>
        <w:jc w:val="both"/>
        <w:rPr>
          <w:rFonts w:ascii="Times New Roman" w:hAnsi="Times New Roman" w:cs="Times New Roman"/>
          <w:sz w:val="24"/>
          <w:szCs w:val="24"/>
        </w:rPr>
      </w:pPr>
    </w:p>
    <w:p w14:paraId="69FFD99C" w14:textId="77777777" w:rsidR="00FD049D" w:rsidRPr="00D17A65" w:rsidRDefault="00FD049D" w:rsidP="00FD049D">
      <w:pPr>
        <w:spacing w:after="0"/>
        <w:jc w:val="both"/>
        <w:rPr>
          <w:rFonts w:ascii="Times New Roman" w:hAnsi="Times New Roman" w:cs="Times New Roman"/>
          <w:b/>
          <w:sz w:val="24"/>
          <w:szCs w:val="24"/>
        </w:rPr>
      </w:pPr>
      <w:r w:rsidRPr="00D17A65">
        <w:rPr>
          <w:rFonts w:ascii="Times New Roman" w:hAnsi="Times New Roman" w:cs="Times New Roman"/>
          <w:b/>
          <w:sz w:val="24"/>
          <w:szCs w:val="24"/>
        </w:rPr>
        <w:t>3.3.3 Integration with Conventional Extension Systems</w:t>
      </w:r>
    </w:p>
    <w:p w14:paraId="174C2D56" w14:textId="77777777" w:rsidR="00FD049D" w:rsidRPr="00D17A65" w:rsidRDefault="00FD049D" w:rsidP="00FD049D">
      <w:pPr>
        <w:spacing w:after="0"/>
        <w:jc w:val="both"/>
        <w:rPr>
          <w:rFonts w:ascii="Times New Roman" w:hAnsi="Times New Roman" w:cs="Times New Roman"/>
          <w:sz w:val="24"/>
          <w:szCs w:val="24"/>
        </w:rPr>
      </w:pPr>
    </w:p>
    <w:p w14:paraId="6073F2CA" w14:textId="77777777" w:rsidR="00FD049D" w:rsidRPr="00D17A65" w:rsidRDefault="00FD049D" w:rsidP="00FD049D">
      <w:pPr>
        <w:spacing w:after="0"/>
        <w:jc w:val="both"/>
        <w:rPr>
          <w:rFonts w:ascii="Times New Roman" w:hAnsi="Times New Roman" w:cs="Times New Roman"/>
          <w:sz w:val="24"/>
          <w:szCs w:val="24"/>
        </w:rPr>
      </w:pPr>
      <w:r w:rsidRPr="00D17A65">
        <w:rPr>
          <w:rFonts w:ascii="Times New Roman" w:hAnsi="Times New Roman" w:cs="Times New Roman"/>
          <w:sz w:val="24"/>
          <w:szCs w:val="24"/>
        </w:rPr>
        <w:t>Digital extension works best when linked with participatory and capacity-building approaches instead of functioning alone</w:t>
      </w:r>
      <w:r w:rsidR="00F605D5" w:rsidRPr="00D17A65">
        <w:rPr>
          <w:rFonts w:ascii="Times New Roman" w:hAnsi="Times New Roman" w:cs="Times New Roman"/>
          <w:sz w:val="24"/>
          <w:szCs w:val="24"/>
        </w:rPr>
        <w:t xml:space="preserve"> (</w:t>
      </w:r>
      <w:proofErr w:type="spellStart"/>
      <w:r w:rsidR="00F605D5" w:rsidRPr="00D17A65">
        <w:rPr>
          <w:rFonts w:ascii="Times New Roman" w:hAnsi="Times New Roman" w:cs="Times New Roman"/>
          <w:color w:val="222222"/>
          <w:sz w:val="24"/>
          <w:szCs w:val="24"/>
          <w:shd w:val="clear" w:color="auto" w:fill="FFFFFF"/>
        </w:rPr>
        <w:t>Dayanandan</w:t>
      </w:r>
      <w:proofErr w:type="spellEnd"/>
      <w:r w:rsidR="00F605D5" w:rsidRPr="00D17A65">
        <w:rPr>
          <w:rFonts w:ascii="Times New Roman" w:hAnsi="Times New Roman" w:cs="Times New Roman"/>
          <w:color w:val="222222"/>
          <w:sz w:val="24"/>
          <w:szCs w:val="24"/>
          <w:shd w:val="clear" w:color="auto" w:fill="FFFFFF"/>
        </w:rPr>
        <w:t>, 2011).</w:t>
      </w:r>
      <w:r w:rsidRPr="00D17A65">
        <w:rPr>
          <w:rFonts w:ascii="Times New Roman" w:hAnsi="Times New Roman" w:cs="Times New Roman"/>
          <w:sz w:val="24"/>
          <w:szCs w:val="24"/>
        </w:rPr>
        <w:t xml:space="preserve"> Hybrid models that mix face-to-face training with digital support allow women to reinforce learning, clear up doubts, and adjust technologies to fit their situations. Extension staff can use ICT platforms to provide ongoing mentoring, track </w:t>
      </w:r>
      <w:r w:rsidRPr="00D17A65">
        <w:rPr>
          <w:rFonts w:ascii="Times New Roman" w:hAnsi="Times New Roman" w:cs="Times New Roman"/>
          <w:sz w:val="24"/>
          <w:szCs w:val="24"/>
        </w:rPr>
        <w:lastRenderedPageBreak/>
        <w:t>adoption, and address the challenges women face in food processing and business development</w:t>
      </w:r>
      <w:r w:rsidR="00B201EE" w:rsidRPr="00D17A65">
        <w:rPr>
          <w:rFonts w:ascii="Times New Roman" w:hAnsi="Times New Roman" w:cs="Times New Roman"/>
          <w:sz w:val="24"/>
          <w:szCs w:val="24"/>
        </w:rPr>
        <w:t xml:space="preserve"> (</w:t>
      </w:r>
      <w:proofErr w:type="spellStart"/>
      <w:r w:rsidR="00B201EE" w:rsidRPr="00D17A65">
        <w:rPr>
          <w:rFonts w:ascii="Times New Roman" w:hAnsi="Times New Roman" w:cs="Times New Roman"/>
          <w:color w:val="222222"/>
          <w:sz w:val="24"/>
          <w:szCs w:val="24"/>
          <w:shd w:val="clear" w:color="auto" w:fill="FFFFFF"/>
        </w:rPr>
        <w:t>Meinzen</w:t>
      </w:r>
      <w:proofErr w:type="spellEnd"/>
      <w:r w:rsidR="00B201EE" w:rsidRPr="00D17A65">
        <w:rPr>
          <w:rFonts w:ascii="Times New Roman" w:hAnsi="Times New Roman" w:cs="Times New Roman"/>
          <w:color w:val="222222"/>
          <w:sz w:val="24"/>
          <w:szCs w:val="24"/>
          <w:shd w:val="clear" w:color="auto" w:fill="FFFFFF"/>
        </w:rPr>
        <w:t>-Dick et al., 2014)</w:t>
      </w:r>
      <w:r w:rsidRPr="00D17A65">
        <w:rPr>
          <w:rFonts w:ascii="Times New Roman" w:hAnsi="Times New Roman" w:cs="Times New Roman"/>
          <w:sz w:val="24"/>
          <w:szCs w:val="24"/>
        </w:rPr>
        <w:t>.</w:t>
      </w:r>
    </w:p>
    <w:p w14:paraId="5B361236" w14:textId="77777777" w:rsidR="00202047" w:rsidRPr="00D17A65" w:rsidRDefault="00202047" w:rsidP="00FD049D">
      <w:pPr>
        <w:spacing w:after="0"/>
        <w:jc w:val="both"/>
        <w:rPr>
          <w:rFonts w:ascii="Times New Roman" w:hAnsi="Times New Roman" w:cs="Times New Roman"/>
          <w:sz w:val="24"/>
          <w:szCs w:val="24"/>
        </w:rPr>
      </w:pPr>
    </w:p>
    <w:p w14:paraId="446591DC" w14:textId="77777777" w:rsidR="00FD049D" w:rsidRPr="00D17A65" w:rsidRDefault="00FD049D" w:rsidP="00FD049D">
      <w:pPr>
        <w:spacing w:after="0"/>
        <w:jc w:val="both"/>
        <w:rPr>
          <w:rFonts w:ascii="Times New Roman" w:hAnsi="Times New Roman" w:cs="Times New Roman"/>
          <w:sz w:val="24"/>
          <w:szCs w:val="24"/>
        </w:rPr>
      </w:pPr>
    </w:p>
    <w:p w14:paraId="07998283" w14:textId="77777777" w:rsidR="00FD049D" w:rsidRPr="00D17A65" w:rsidRDefault="00FD049D" w:rsidP="00FD049D">
      <w:pPr>
        <w:spacing w:after="0"/>
        <w:jc w:val="both"/>
        <w:rPr>
          <w:rFonts w:ascii="Times New Roman" w:hAnsi="Times New Roman" w:cs="Times New Roman"/>
          <w:b/>
          <w:sz w:val="24"/>
          <w:szCs w:val="24"/>
        </w:rPr>
      </w:pPr>
      <w:r w:rsidRPr="00D17A65">
        <w:rPr>
          <w:rFonts w:ascii="Times New Roman" w:hAnsi="Times New Roman" w:cs="Times New Roman"/>
          <w:b/>
          <w:sz w:val="24"/>
          <w:szCs w:val="24"/>
        </w:rPr>
        <w:t>3.3.4 Outcomes and Impact</w:t>
      </w:r>
    </w:p>
    <w:p w14:paraId="27308A0C" w14:textId="77777777" w:rsidR="00FD049D" w:rsidRPr="00D17A65" w:rsidRDefault="00FD049D" w:rsidP="00FD049D">
      <w:pPr>
        <w:spacing w:after="0"/>
        <w:jc w:val="both"/>
        <w:rPr>
          <w:rFonts w:ascii="Times New Roman" w:hAnsi="Times New Roman" w:cs="Times New Roman"/>
          <w:sz w:val="24"/>
          <w:szCs w:val="24"/>
        </w:rPr>
      </w:pPr>
    </w:p>
    <w:p w14:paraId="0C2CB984" w14:textId="77777777" w:rsidR="00202047" w:rsidRPr="00D17A65" w:rsidRDefault="00FD049D" w:rsidP="00FD049D">
      <w:pPr>
        <w:spacing w:after="0"/>
        <w:jc w:val="both"/>
        <w:rPr>
          <w:rFonts w:ascii="Times New Roman" w:hAnsi="Times New Roman" w:cs="Times New Roman"/>
          <w:sz w:val="24"/>
          <w:szCs w:val="24"/>
        </w:rPr>
      </w:pPr>
      <w:r w:rsidRPr="00D17A65">
        <w:rPr>
          <w:rFonts w:ascii="Times New Roman" w:hAnsi="Times New Roman" w:cs="Times New Roman"/>
          <w:sz w:val="24"/>
          <w:szCs w:val="24"/>
        </w:rPr>
        <w:t>Gender-responsive ICT and digital extension greatly improve the spread of food technology knowledge among women smallholders and processors, especially in areas where mobility, time, or literacy challenges hinder participation in traditional training programs</w:t>
      </w:r>
      <w:r w:rsidR="00376AB0" w:rsidRPr="00D17A65">
        <w:rPr>
          <w:rFonts w:ascii="Times New Roman" w:hAnsi="Times New Roman" w:cs="Times New Roman"/>
          <w:sz w:val="24"/>
          <w:szCs w:val="24"/>
        </w:rPr>
        <w:t xml:space="preserve"> (</w:t>
      </w:r>
      <w:proofErr w:type="spellStart"/>
      <w:r w:rsidR="00376AB0" w:rsidRPr="00D17A65">
        <w:rPr>
          <w:rFonts w:ascii="Times New Roman" w:hAnsi="Times New Roman" w:cs="Times New Roman"/>
          <w:color w:val="222222"/>
          <w:sz w:val="24"/>
          <w:szCs w:val="24"/>
          <w:shd w:val="clear" w:color="auto" w:fill="FFFFFF"/>
        </w:rPr>
        <w:t>Nchanji</w:t>
      </w:r>
      <w:proofErr w:type="spellEnd"/>
      <w:r w:rsidR="00376AB0" w:rsidRPr="00D17A65">
        <w:rPr>
          <w:rFonts w:ascii="Times New Roman" w:hAnsi="Times New Roman" w:cs="Times New Roman"/>
          <w:color w:val="222222"/>
          <w:sz w:val="24"/>
          <w:szCs w:val="24"/>
          <w:shd w:val="clear" w:color="auto" w:fill="FFFFFF"/>
        </w:rPr>
        <w:t>,</w:t>
      </w:r>
      <w:r w:rsidR="00376AB0" w:rsidRPr="00D17A65">
        <w:rPr>
          <w:rFonts w:ascii="Times New Roman" w:hAnsi="Times New Roman" w:cs="Times New Roman"/>
          <w:sz w:val="24"/>
          <w:szCs w:val="24"/>
        </w:rPr>
        <w:t xml:space="preserve"> et al., 2024).</w:t>
      </w:r>
      <w:r w:rsidRPr="00D17A65">
        <w:rPr>
          <w:rFonts w:ascii="Times New Roman" w:hAnsi="Times New Roman" w:cs="Times New Roman"/>
          <w:sz w:val="24"/>
          <w:szCs w:val="24"/>
        </w:rPr>
        <w:t xml:space="preserve"> Better access to timely and relevant information leads to improved technology adoption, better food safety practices, and greater efficiency in processing and value addition. Also, digital platforms increase women’s connections to markets, institutions, and peer networks, helping them gain more independence and resilience within food technology value chains</w:t>
      </w:r>
      <w:r w:rsidR="00376AB0" w:rsidRPr="00D17A65">
        <w:rPr>
          <w:rFonts w:ascii="Times New Roman" w:hAnsi="Times New Roman" w:cs="Times New Roman"/>
          <w:sz w:val="24"/>
          <w:szCs w:val="24"/>
        </w:rPr>
        <w:t xml:space="preserve"> (</w:t>
      </w:r>
      <w:r w:rsidR="00376AB0" w:rsidRPr="00D17A65">
        <w:rPr>
          <w:rFonts w:ascii="Times New Roman" w:hAnsi="Times New Roman" w:cs="Times New Roman"/>
          <w:color w:val="222222"/>
          <w:sz w:val="24"/>
          <w:szCs w:val="24"/>
          <w:shd w:val="clear" w:color="auto" w:fill="FFFFFF"/>
        </w:rPr>
        <w:t>Cramer,</w:t>
      </w:r>
      <w:r w:rsidR="00376AB0" w:rsidRPr="00D17A65">
        <w:rPr>
          <w:rFonts w:ascii="Times New Roman" w:hAnsi="Times New Roman" w:cs="Times New Roman"/>
          <w:sz w:val="24"/>
          <w:szCs w:val="24"/>
        </w:rPr>
        <w:t xml:space="preserve"> et al., 2016).</w:t>
      </w:r>
    </w:p>
    <w:p w14:paraId="2AD5B78C" w14:textId="77777777" w:rsidR="00202047" w:rsidRPr="00D17A65" w:rsidRDefault="00202047" w:rsidP="00FD049D">
      <w:pPr>
        <w:spacing w:after="0"/>
        <w:jc w:val="both"/>
        <w:rPr>
          <w:rFonts w:ascii="Times New Roman" w:hAnsi="Times New Roman" w:cs="Times New Roman"/>
          <w:sz w:val="24"/>
          <w:szCs w:val="24"/>
        </w:rPr>
      </w:pPr>
    </w:p>
    <w:p w14:paraId="63EF5158" w14:textId="671A6C0E" w:rsidR="00A1353E" w:rsidRPr="00D17A65" w:rsidRDefault="00A1353E" w:rsidP="00A1353E">
      <w:pPr>
        <w:spacing w:before="100" w:beforeAutospacing="1" w:after="100" w:afterAutospacing="1" w:line="240" w:lineRule="auto"/>
        <w:outlineLvl w:val="2"/>
        <w:rPr>
          <w:rFonts w:ascii="Times New Roman" w:eastAsia="Times New Roman" w:hAnsi="Times New Roman" w:cs="Times New Roman"/>
          <w:b/>
          <w:bCs/>
          <w:sz w:val="24"/>
          <w:szCs w:val="24"/>
        </w:rPr>
      </w:pPr>
      <w:r w:rsidRPr="00D17A65">
        <w:rPr>
          <w:rFonts w:ascii="Times New Roman" w:eastAsia="Times New Roman" w:hAnsi="Times New Roman" w:cs="Times New Roman"/>
          <w:b/>
          <w:bCs/>
          <w:sz w:val="24"/>
          <w:szCs w:val="24"/>
        </w:rPr>
        <w:t>Table-</w:t>
      </w:r>
      <w:r w:rsidR="00DE162B">
        <w:rPr>
          <w:rFonts w:ascii="Times New Roman" w:eastAsia="Times New Roman" w:hAnsi="Times New Roman" w:cs="Times New Roman"/>
          <w:b/>
          <w:bCs/>
          <w:sz w:val="24"/>
          <w:szCs w:val="24"/>
        </w:rPr>
        <w:t>4</w:t>
      </w:r>
      <w:r w:rsidRPr="00D17A65">
        <w:rPr>
          <w:rFonts w:ascii="Times New Roman" w:eastAsia="Times New Roman" w:hAnsi="Times New Roman" w:cs="Times New Roman"/>
          <w:b/>
          <w:bCs/>
          <w:sz w:val="24"/>
          <w:szCs w:val="24"/>
        </w:rPr>
        <w:t>: Comparative Analysis of Gender-Responsive ICT Tools and Outcomes in Food Technology Extension</w:t>
      </w:r>
    </w:p>
    <w:tbl>
      <w:tblPr>
        <w:tblStyle w:val="TableGrid"/>
        <w:tblW w:w="0" w:type="auto"/>
        <w:tblLook w:val="04A0" w:firstRow="1" w:lastRow="0" w:firstColumn="1" w:lastColumn="0" w:noHBand="0" w:noVBand="1"/>
      </w:tblPr>
      <w:tblGrid>
        <w:gridCol w:w="1473"/>
        <w:gridCol w:w="2400"/>
        <w:gridCol w:w="1994"/>
        <w:gridCol w:w="1566"/>
        <w:gridCol w:w="1917"/>
      </w:tblGrid>
      <w:tr w:rsidR="00A1353E" w:rsidRPr="00D17A65" w14:paraId="02071455" w14:textId="77777777" w:rsidTr="001B51A4">
        <w:tc>
          <w:tcPr>
            <w:tcW w:w="0" w:type="auto"/>
            <w:hideMark/>
          </w:tcPr>
          <w:p w14:paraId="6F1094DA" w14:textId="77777777" w:rsidR="00A1353E" w:rsidRPr="00D17A65" w:rsidRDefault="00A1353E" w:rsidP="001B51A4">
            <w:pPr>
              <w:jc w:val="center"/>
              <w:rPr>
                <w:rFonts w:ascii="Times New Roman" w:eastAsia="Times New Roman" w:hAnsi="Times New Roman" w:cs="Times New Roman"/>
                <w:b/>
                <w:bCs/>
                <w:sz w:val="24"/>
                <w:szCs w:val="24"/>
              </w:rPr>
            </w:pPr>
            <w:r w:rsidRPr="00D17A65">
              <w:rPr>
                <w:rFonts w:ascii="Times New Roman" w:eastAsia="Times New Roman" w:hAnsi="Times New Roman" w:cs="Times New Roman"/>
                <w:b/>
                <w:bCs/>
                <w:sz w:val="24"/>
                <w:szCs w:val="24"/>
              </w:rPr>
              <w:t>ICT Tool / Platform</w:t>
            </w:r>
          </w:p>
        </w:tc>
        <w:tc>
          <w:tcPr>
            <w:tcW w:w="0" w:type="auto"/>
            <w:hideMark/>
          </w:tcPr>
          <w:p w14:paraId="6A2B6102" w14:textId="77777777" w:rsidR="00A1353E" w:rsidRPr="00D17A65" w:rsidRDefault="00A1353E" w:rsidP="001B51A4">
            <w:pPr>
              <w:jc w:val="center"/>
              <w:rPr>
                <w:rFonts w:ascii="Times New Roman" w:eastAsia="Times New Roman" w:hAnsi="Times New Roman" w:cs="Times New Roman"/>
                <w:b/>
                <w:bCs/>
                <w:sz w:val="24"/>
                <w:szCs w:val="24"/>
              </w:rPr>
            </w:pPr>
            <w:r w:rsidRPr="00D17A65">
              <w:rPr>
                <w:rFonts w:ascii="Times New Roman" w:eastAsia="Times New Roman" w:hAnsi="Times New Roman" w:cs="Times New Roman"/>
                <w:b/>
                <w:bCs/>
                <w:sz w:val="24"/>
                <w:szCs w:val="24"/>
              </w:rPr>
              <w:t>Design Features for Women</w:t>
            </w:r>
          </w:p>
        </w:tc>
        <w:tc>
          <w:tcPr>
            <w:tcW w:w="0" w:type="auto"/>
            <w:hideMark/>
          </w:tcPr>
          <w:p w14:paraId="1D3586A2" w14:textId="77777777" w:rsidR="00A1353E" w:rsidRPr="00D17A65" w:rsidRDefault="00A1353E" w:rsidP="001B51A4">
            <w:pPr>
              <w:jc w:val="center"/>
              <w:rPr>
                <w:rFonts w:ascii="Times New Roman" w:eastAsia="Times New Roman" w:hAnsi="Times New Roman" w:cs="Times New Roman"/>
                <w:b/>
                <w:bCs/>
                <w:sz w:val="24"/>
                <w:szCs w:val="24"/>
              </w:rPr>
            </w:pPr>
            <w:r w:rsidRPr="00D17A65">
              <w:rPr>
                <w:rFonts w:ascii="Times New Roman" w:eastAsia="Times New Roman" w:hAnsi="Times New Roman" w:cs="Times New Roman"/>
                <w:b/>
                <w:bCs/>
                <w:sz w:val="24"/>
                <w:szCs w:val="24"/>
              </w:rPr>
              <w:t>Primary Food Technology Applications</w:t>
            </w:r>
          </w:p>
        </w:tc>
        <w:tc>
          <w:tcPr>
            <w:tcW w:w="0" w:type="auto"/>
            <w:hideMark/>
          </w:tcPr>
          <w:p w14:paraId="297AC6D3" w14:textId="77777777" w:rsidR="00A1353E" w:rsidRPr="00D17A65" w:rsidRDefault="00A1353E" w:rsidP="001B51A4">
            <w:pPr>
              <w:jc w:val="center"/>
              <w:rPr>
                <w:rFonts w:ascii="Times New Roman" w:eastAsia="Times New Roman" w:hAnsi="Times New Roman" w:cs="Times New Roman"/>
                <w:b/>
                <w:bCs/>
                <w:sz w:val="24"/>
                <w:szCs w:val="24"/>
              </w:rPr>
            </w:pPr>
            <w:r w:rsidRPr="00D17A65">
              <w:rPr>
                <w:rFonts w:ascii="Times New Roman" w:eastAsia="Times New Roman" w:hAnsi="Times New Roman" w:cs="Times New Roman"/>
                <w:b/>
                <w:bCs/>
                <w:sz w:val="24"/>
                <w:szCs w:val="24"/>
              </w:rPr>
              <w:t>Targeted Gender Constraint</w:t>
            </w:r>
          </w:p>
        </w:tc>
        <w:tc>
          <w:tcPr>
            <w:tcW w:w="0" w:type="auto"/>
            <w:hideMark/>
          </w:tcPr>
          <w:p w14:paraId="662A5B8D" w14:textId="77777777" w:rsidR="00A1353E" w:rsidRPr="00D17A65" w:rsidRDefault="00A1353E" w:rsidP="001B51A4">
            <w:pPr>
              <w:jc w:val="center"/>
              <w:rPr>
                <w:rFonts w:ascii="Times New Roman" w:eastAsia="Times New Roman" w:hAnsi="Times New Roman" w:cs="Times New Roman"/>
                <w:b/>
                <w:bCs/>
                <w:sz w:val="24"/>
                <w:szCs w:val="24"/>
              </w:rPr>
            </w:pPr>
            <w:r w:rsidRPr="00D17A65">
              <w:rPr>
                <w:rFonts w:ascii="Times New Roman" w:eastAsia="Times New Roman" w:hAnsi="Times New Roman" w:cs="Times New Roman"/>
                <w:b/>
                <w:bCs/>
                <w:sz w:val="24"/>
                <w:szCs w:val="24"/>
              </w:rPr>
              <w:t>Observed / Expected Outcomes</w:t>
            </w:r>
          </w:p>
        </w:tc>
      </w:tr>
      <w:tr w:rsidR="00A1353E" w:rsidRPr="00D17A65" w14:paraId="639F075E" w14:textId="77777777" w:rsidTr="001B51A4">
        <w:tc>
          <w:tcPr>
            <w:tcW w:w="0" w:type="auto"/>
            <w:hideMark/>
          </w:tcPr>
          <w:p w14:paraId="64A3A7C4"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Voice-based advisory services</w:t>
            </w:r>
          </w:p>
        </w:tc>
        <w:tc>
          <w:tcPr>
            <w:tcW w:w="0" w:type="auto"/>
            <w:hideMark/>
          </w:tcPr>
          <w:p w14:paraId="7567EE75"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Local language audio; no literacy requirement</w:t>
            </w:r>
          </w:p>
        </w:tc>
        <w:tc>
          <w:tcPr>
            <w:tcW w:w="0" w:type="auto"/>
            <w:hideMark/>
          </w:tcPr>
          <w:p w14:paraId="2F33F0B2"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Processing steps, hygiene practices, machinery use</w:t>
            </w:r>
          </w:p>
        </w:tc>
        <w:tc>
          <w:tcPr>
            <w:tcW w:w="0" w:type="auto"/>
            <w:hideMark/>
          </w:tcPr>
          <w:p w14:paraId="76A5AF9B"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Low literacy, limited schooling</w:t>
            </w:r>
          </w:p>
        </w:tc>
        <w:tc>
          <w:tcPr>
            <w:tcW w:w="0" w:type="auto"/>
            <w:hideMark/>
          </w:tcPr>
          <w:p w14:paraId="4D4ED06F"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Improved comprehension; safer and correct technology use</w:t>
            </w:r>
          </w:p>
        </w:tc>
      </w:tr>
      <w:tr w:rsidR="00A1353E" w:rsidRPr="00D17A65" w14:paraId="24DF4E77" w14:textId="77777777" w:rsidTr="001B51A4">
        <w:tc>
          <w:tcPr>
            <w:tcW w:w="0" w:type="auto"/>
            <w:hideMark/>
          </w:tcPr>
          <w:p w14:paraId="66EA8134"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SMS alerts</w:t>
            </w:r>
          </w:p>
        </w:tc>
        <w:tc>
          <w:tcPr>
            <w:tcW w:w="0" w:type="auto"/>
            <w:hideMark/>
          </w:tcPr>
          <w:p w14:paraId="4D6BA2D9"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Short, timely messages; compatible with basic phones</w:t>
            </w:r>
          </w:p>
        </w:tc>
        <w:tc>
          <w:tcPr>
            <w:tcW w:w="0" w:type="auto"/>
            <w:hideMark/>
          </w:tcPr>
          <w:p w14:paraId="35533B72"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Processing schedules, quality checks, reminders</w:t>
            </w:r>
          </w:p>
        </w:tc>
        <w:tc>
          <w:tcPr>
            <w:tcW w:w="0" w:type="auto"/>
            <w:hideMark/>
          </w:tcPr>
          <w:p w14:paraId="551C4B5F"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Time constraints, information gaps</w:t>
            </w:r>
          </w:p>
        </w:tc>
        <w:tc>
          <w:tcPr>
            <w:tcW w:w="0" w:type="auto"/>
            <w:hideMark/>
          </w:tcPr>
          <w:p w14:paraId="398455E0"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Reduced processing errors; timely compliance</w:t>
            </w:r>
          </w:p>
        </w:tc>
      </w:tr>
      <w:tr w:rsidR="00A1353E" w:rsidRPr="00D17A65" w14:paraId="0E477A78" w14:textId="77777777" w:rsidTr="001B51A4">
        <w:tc>
          <w:tcPr>
            <w:tcW w:w="0" w:type="auto"/>
            <w:hideMark/>
          </w:tcPr>
          <w:p w14:paraId="25D1E7C6"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IVR systems</w:t>
            </w:r>
          </w:p>
        </w:tc>
        <w:tc>
          <w:tcPr>
            <w:tcW w:w="0" w:type="auto"/>
            <w:hideMark/>
          </w:tcPr>
          <w:p w14:paraId="00B567C8"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Interactive, menu-based guidance; on-demand access</w:t>
            </w:r>
          </w:p>
        </w:tc>
        <w:tc>
          <w:tcPr>
            <w:tcW w:w="0" w:type="auto"/>
            <w:hideMark/>
          </w:tcPr>
          <w:p w14:paraId="4A5B16C2"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HACCP steps, troubleshooting, quality standards</w:t>
            </w:r>
          </w:p>
        </w:tc>
        <w:tc>
          <w:tcPr>
            <w:tcW w:w="0" w:type="auto"/>
            <w:hideMark/>
          </w:tcPr>
          <w:p w14:paraId="2384E5AC"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Literacy and mobility constraints</w:t>
            </w:r>
          </w:p>
        </w:tc>
        <w:tc>
          <w:tcPr>
            <w:tcW w:w="0" w:type="auto"/>
            <w:hideMark/>
          </w:tcPr>
          <w:p w14:paraId="3C6BCA95"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Increased confidence and problem-solving ability</w:t>
            </w:r>
          </w:p>
        </w:tc>
      </w:tr>
      <w:tr w:rsidR="00A1353E" w:rsidRPr="00D17A65" w14:paraId="28D0A36F" w14:textId="77777777" w:rsidTr="001B51A4">
        <w:tc>
          <w:tcPr>
            <w:tcW w:w="0" w:type="auto"/>
            <w:hideMark/>
          </w:tcPr>
          <w:p w14:paraId="6731F3E1"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Low-data mobile applications</w:t>
            </w:r>
          </w:p>
        </w:tc>
        <w:tc>
          <w:tcPr>
            <w:tcW w:w="0" w:type="auto"/>
            <w:hideMark/>
          </w:tcPr>
          <w:p w14:paraId="0265F7FA"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Offline access; minimal data usage</w:t>
            </w:r>
          </w:p>
        </w:tc>
        <w:tc>
          <w:tcPr>
            <w:tcW w:w="0" w:type="auto"/>
            <w:hideMark/>
          </w:tcPr>
          <w:p w14:paraId="1CE6E141"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Value addition techniques, packaging, market info</w:t>
            </w:r>
          </w:p>
        </w:tc>
        <w:tc>
          <w:tcPr>
            <w:tcW w:w="0" w:type="auto"/>
            <w:hideMark/>
          </w:tcPr>
          <w:p w14:paraId="605C2D44"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Poor internet connectivity, cost barriers</w:t>
            </w:r>
          </w:p>
        </w:tc>
        <w:tc>
          <w:tcPr>
            <w:tcW w:w="0" w:type="auto"/>
            <w:hideMark/>
          </w:tcPr>
          <w:p w14:paraId="4B417274"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Increased adoption of food technologies</w:t>
            </w:r>
          </w:p>
        </w:tc>
      </w:tr>
      <w:tr w:rsidR="00A1353E" w:rsidRPr="00D17A65" w14:paraId="15B4A882" w14:textId="77777777" w:rsidTr="001B51A4">
        <w:tc>
          <w:tcPr>
            <w:tcW w:w="0" w:type="auto"/>
            <w:hideMark/>
          </w:tcPr>
          <w:p w14:paraId="671AA440"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WhatsApp / messaging groups</w:t>
            </w:r>
          </w:p>
        </w:tc>
        <w:tc>
          <w:tcPr>
            <w:tcW w:w="0" w:type="auto"/>
            <w:hideMark/>
          </w:tcPr>
          <w:p w14:paraId="041C1DAB"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Peer interaction; multimedia sharing (audio/video/images)</w:t>
            </w:r>
          </w:p>
        </w:tc>
        <w:tc>
          <w:tcPr>
            <w:tcW w:w="0" w:type="auto"/>
            <w:hideMark/>
          </w:tcPr>
          <w:p w14:paraId="45AAEA9C"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Troubleshooting, peer learning, best practices</w:t>
            </w:r>
          </w:p>
        </w:tc>
        <w:tc>
          <w:tcPr>
            <w:tcW w:w="0" w:type="auto"/>
            <w:hideMark/>
          </w:tcPr>
          <w:p w14:paraId="48F73312"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Social isolation, weak networks</w:t>
            </w:r>
          </w:p>
        </w:tc>
        <w:tc>
          <w:tcPr>
            <w:tcW w:w="0" w:type="auto"/>
            <w:hideMark/>
          </w:tcPr>
          <w:p w14:paraId="4E6F0F8E"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Collective learning; faster issue resolution</w:t>
            </w:r>
          </w:p>
        </w:tc>
      </w:tr>
      <w:tr w:rsidR="00A1353E" w:rsidRPr="00D17A65" w14:paraId="58DAB8A8" w14:textId="77777777" w:rsidTr="001B51A4">
        <w:tc>
          <w:tcPr>
            <w:tcW w:w="0" w:type="auto"/>
            <w:hideMark/>
          </w:tcPr>
          <w:p w14:paraId="4EB1489C"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Video-based advisories</w:t>
            </w:r>
          </w:p>
        </w:tc>
        <w:tc>
          <w:tcPr>
            <w:tcW w:w="0" w:type="auto"/>
            <w:hideMark/>
          </w:tcPr>
          <w:p w14:paraId="023B6A28"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Visual demonstrations; local context</w:t>
            </w:r>
          </w:p>
        </w:tc>
        <w:tc>
          <w:tcPr>
            <w:tcW w:w="0" w:type="auto"/>
            <w:hideMark/>
          </w:tcPr>
          <w:p w14:paraId="3C644012"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Processing operations, equipment handling</w:t>
            </w:r>
          </w:p>
        </w:tc>
        <w:tc>
          <w:tcPr>
            <w:tcW w:w="0" w:type="auto"/>
            <w:hideMark/>
          </w:tcPr>
          <w:p w14:paraId="6CFACD94"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Literacy constraints</w:t>
            </w:r>
          </w:p>
        </w:tc>
        <w:tc>
          <w:tcPr>
            <w:tcW w:w="0" w:type="auto"/>
            <w:hideMark/>
          </w:tcPr>
          <w:p w14:paraId="6CAD8BD7"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Enhanced skill acquisition and retention</w:t>
            </w:r>
          </w:p>
        </w:tc>
      </w:tr>
      <w:tr w:rsidR="00A1353E" w:rsidRPr="00D17A65" w14:paraId="2E05E4A6" w14:textId="77777777" w:rsidTr="001B51A4">
        <w:tc>
          <w:tcPr>
            <w:tcW w:w="0" w:type="auto"/>
            <w:hideMark/>
          </w:tcPr>
          <w:p w14:paraId="59EAE11E"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lastRenderedPageBreak/>
              <w:t>Digital market information platforms</w:t>
            </w:r>
          </w:p>
        </w:tc>
        <w:tc>
          <w:tcPr>
            <w:tcW w:w="0" w:type="auto"/>
            <w:hideMark/>
          </w:tcPr>
          <w:p w14:paraId="22CB1ECE"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Real-time price and demand information</w:t>
            </w:r>
          </w:p>
        </w:tc>
        <w:tc>
          <w:tcPr>
            <w:tcW w:w="0" w:type="auto"/>
            <w:hideMark/>
          </w:tcPr>
          <w:p w14:paraId="656995AE"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Marketing, sales planning, enterprise decisions</w:t>
            </w:r>
          </w:p>
        </w:tc>
        <w:tc>
          <w:tcPr>
            <w:tcW w:w="0" w:type="auto"/>
            <w:hideMark/>
          </w:tcPr>
          <w:p w14:paraId="1EA0340A"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Market access asymmetry</w:t>
            </w:r>
          </w:p>
        </w:tc>
        <w:tc>
          <w:tcPr>
            <w:tcW w:w="0" w:type="auto"/>
            <w:hideMark/>
          </w:tcPr>
          <w:p w14:paraId="02F938D5"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Improved bargaining power and income</w:t>
            </w:r>
          </w:p>
        </w:tc>
      </w:tr>
      <w:tr w:rsidR="00A1353E" w:rsidRPr="00D17A65" w14:paraId="64F0FFD8" w14:textId="77777777" w:rsidTr="001B51A4">
        <w:tc>
          <w:tcPr>
            <w:tcW w:w="0" w:type="auto"/>
            <w:hideMark/>
          </w:tcPr>
          <w:p w14:paraId="332180A9"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Hybrid ICT + face-to-face models</w:t>
            </w:r>
          </w:p>
        </w:tc>
        <w:tc>
          <w:tcPr>
            <w:tcW w:w="0" w:type="auto"/>
            <w:hideMark/>
          </w:tcPr>
          <w:p w14:paraId="2751A166"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Digital follow-up after physical training</w:t>
            </w:r>
          </w:p>
        </w:tc>
        <w:tc>
          <w:tcPr>
            <w:tcW w:w="0" w:type="auto"/>
            <w:hideMark/>
          </w:tcPr>
          <w:p w14:paraId="01A97CE8"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Adoption support, mentoring</w:t>
            </w:r>
          </w:p>
        </w:tc>
        <w:tc>
          <w:tcPr>
            <w:tcW w:w="0" w:type="auto"/>
            <w:hideMark/>
          </w:tcPr>
          <w:p w14:paraId="5E298242"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Drop-out risk after training</w:t>
            </w:r>
          </w:p>
        </w:tc>
        <w:tc>
          <w:tcPr>
            <w:tcW w:w="0" w:type="auto"/>
            <w:hideMark/>
          </w:tcPr>
          <w:p w14:paraId="7976FDBC"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Sustained technology use and enterprise growth</w:t>
            </w:r>
          </w:p>
        </w:tc>
      </w:tr>
    </w:tbl>
    <w:p w14:paraId="0C93E6B3" w14:textId="77777777" w:rsidR="00A1353E" w:rsidRPr="00D17A65" w:rsidRDefault="00A1353E" w:rsidP="00FD049D">
      <w:pPr>
        <w:spacing w:after="0"/>
        <w:jc w:val="both"/>
        <w:rPr>
          <w:rFonts w:ascii="Times New Roman" w:hAnsi="Times New Roman" w:cs="Times New Roman"/>
          <w:sz w:val="24"/>
          <w:szCs w:val="24"/>
        </w:rPr>
      </w:pPr>
    </w:p>
    <w:p w14:paraId="210623B7" w14:textId="77777777" w:rsidR="00FD049D" w:rsidRPr="00D17A65" w:rsidRDefault="00FD049D" w:rsidP="00FD049D">
      <w:pPr>
        <w:spacing w:after="0"/>
        <w:jc w:val="both"/>
        <w:rPr>
          <w:rFonts w:ascii="Times New Roman" w:hAnsi="Times New Roman" w:cs="Times New Roman"/>
          <w:sz w:val="24"/>
          <w:szCs w:val="24"/>
        </w:rPr>
      </w:pPr>
    </w:p>
    <w:p w14:paraId="0394F049" w14:textId="77777777" w:rsidR="00FD049D" w:rsidRPr="00D17A65" w:rsidRDefault="00FD049D" w:rsidP="00FD049D">
      <w:pPr>
        <w:spacing w:after="0"/>
        <w:jc w:val="both"/>
        <w:rPr>
          <w:rFonts w:ascii="Times New Roman" w:hAnsi="Times New Roman" w:cs="Times New Roman"/>
          <w:b/>
          <w:sz w:val="24"/>
          <w:szCs w:val="24"/>
        </w:rPr>
      </w:pPr>
      <w:r w:rsidRPr="00D17A65">
        <w:rPr>
          <w:rFonts w:ascii="Times New Roman" w:hAnsi="Times New Roman" w:cs="Times New Roman"/>
          <w:b/>
          <w:sz w:val="24"/>
          <w:szCs w:val="24"/>
        </w:rPr>
        <w:t>3.4 Institutional and Organizational Gender Mainstreaming</w:t>
      </w:r>
    </w:p>
    <w:p w14:paraId="03D2DAF8" w14:textId="77777777" w:rsidR="00FD049D" w:rsidRPr="00D17A65" w:rsidRDefault="00FD049D" w:rsidP="00FD049D">
      <w:pPr>
        <w:spacing w:after="0"/>
        <w:jc w:val="both"/>
        <w:rPr>
          <w:rFonts w:ascii="Times New Roman" w:hAnsi="Times New Roman" w:cs="Times New Roman"/>
          <w:sz w:val="24"/>
          <w:szCs w:val="24"/>
        </w:rPr>
      </w:pPr>
    </w:p>
    <w:p w14:paraId="4B270348" w14:textId="77777777" w:rsidR="00FD049D" w:rsidRPr="00D17A65" w:rsidRDefault="00FD049D" w:rsidP="00FD049D">
      <w:pPr>
        <w:spacing w:after="0"/>
        <w:jc w:val="both"/>
        <w:rPr>
          <w:rFonts w:ascii="Times New Roman" w:hAnsi="Times New Roman" w:cs="Times New Roman"/>
          <w:sz w:val="24"/>
          <w:szCs w:val="24"/>
        </w:rPr>
      </w:pPr>
      <w:r w:rsidRPr="00D17A65">
        <w:rPr>
          <w:rFonts w:ascii="Times New Roman" w:hAnsi="Times New Roman" w:cs="Times New Roman"/>
          <w:sz w:val="24"/>
          <w:szCs w:val="24"/>
        </w:rPr>
        <w:t>While participatory methods, capacity building, and digital tools are key for boosting women’s involvement in food technology, their effects are limited without supportive institutional and organizational settings. Institutional and organizational gender mainstreaming ensures that gender sensitivity is not handled as an isolated task but is systematically woven into the goals, structures, and operations of extension systems</w:t>
      </w:r>
      <w:r w:rsidR="00376AB0" w:rsidRPr="00D17A65">
        <w:rPr>
          <w:rFonts w:ascii="Times New Roman" w:hAnsi="Times New Roman" w:cs="Times New Roman"/>
          <w:sz w:val="24"/>
          <w:szCs w:val="24"/>
        </w:rPr>
        <w:t xml:space="preserve"> (</w:t>
      </w:r>
      <w:proofErr w:type="spellStart"/>
      <w:r w:rsidR="00376AB0" w:rsidRPr="00D17A65">
        <w:rPr>
          <w:rFonts w:ascii="Times New Roman" w:hAnsi="Times New Roman" w:cs="Times New Roman"/>
          <w:color w:val="222222"/>
          <w:sz w:val="24"/>
          <w:szCs w:val="24"/>
          <w:shd w:val="clear" w:color="auto" w:fill="FFFFFF"/>
        </w:rPr>
        <w:t>Kapinga</w:t>
      </w:r>
      <w:proofErr w:type="spellEnd"/>
      <w:r w:rsidR="00376AB0" w:rsidRPr="00D17A65">
        <w:rPr>
          <w:rFonts w:ascii="Times New Roman" w:hAnsi="Times New Roman" w:cs="Times New Roman"/>
          <w:color w:val="222222"/>
          <w:sz w:val="24"/>
          <w:szCs w:val="24"/>
          <w:shd w:val="clear" w:color="auto" w:fill="FFFFFF"/>
        </w:rPr>
        <w:t>, 2020)</w:t>
      </w:r>
      <w:r w:rsidRPr="00D17A65">
        <w:rPr>
          <w:rFonts w:ascii="Times New Roman" w:hAnsi="Times New Roman" w:cs="Times New Roman"/>
          <w:sz w:val="24"/>
          <w:szCs w:val="24"/>
        </w:rPr>
        <w:t>.</w:t>
      </w:r>
    </w:p>
    <w:p w14:paraId="32B5BAEC" w14:textId="77777777" w:rsidR="00202047" w:rsidRPr="00D17A65" w:rsidRDefault="00202047" w:rsidP="00FD049D">
      <w:pPr>
        <w:spacing w:after="0"/>
        <w:jc w:val="both"/>
        <w:rPr>
          <w:rFonts w:ascii="Times New Roman" w:hAnsi="Times New Roman" w:cs="Times New Roman"/>
          <w:sz w:val="24"/>
          <w:szCs w:val="24"/>
        </w:rPr>
      </w:pPr>
    </w:p>
    <w:p w14:paraId="00D0BA71" w14:textId="77777777" w:rsidR="00FD049D" w:rsidRPr="00D17A65" w:rsidRDefault="00FD049D" w:rsidP="00FD049D">
      <w:pPr>
        <w:spacing w:after="0"/>
        <w:jc w:val="both"/>
        <w:rPr>
          <w:rFonts w:ascii="Times New Roman" w:hAnsi="Times New Roman" w:cs="Times New Roman"/>
          <w:b/>
          <w:sz w:val="24"/>
          <w:szCs w:val="24"/>
        </w:rPr>
      </w:pPr>
      <w:r w:rsidRPr="00D17A65">
        <w:rPr>
          <w:rFonts w:ascii="Times New Roman" w:hAnsi="Times New Roman" w:cs="Times New Roman"/>
          <w:b/>
          <w:sz w:val="24"/>
          <w:szCs w:val="24"/>
        </w:rPr>
        <w:t>3.4.1 Embedding Gender in Policy and Strategic Frameworks</w:t>
      </w:r>
    </w:p>
    <w:p w14:paraId="628D3832" w14:textId="77777777" w:rsidR="00FD049D" w:rsidRPr="00D17A65" w:rsidRDefault="00FD049D" w:rsidP="00FD049D">
      <w:pPr>
        <w:spacing w:after="0"/>
        <w:jc w:val="both"/>
        <w:rPr>
          <w:rFonts w:ascii="Times New Roman" w:hAnsi="Times New Roman" w:cs="Times New Roman"/>
          <w:sz w:val="24"/>
          <w:szCs w:val="24"/>
        </w:rPr>
      </w:pPr>
    </w:p>
    <w:p w14:paraId="5EB1CA61" w14:textId="77777777" w:rsidR="00FD049D" w:rsidRPr="00D17A65" w:rsidRDefault="00FD049D" w:rsidP="00FD049D">
      <w:pPr>
        <w:spacing w:after="0"/>
        <w:jc w:val="both"/>
        <w:rPr>
          <w:rFonts w:ascii="Times New Roman" w:hAnsi="Times New Roman" w:cs="Times New Roman"/>
          <w:sz w:val="24"/>
          <w:szCs w:val="24"/>
        </w:rPr>
      </w:pPr>
      <w:r w:rsidRPr="00D17A65">
        <w:rPr>
          <w:rFonts w:ascii="Times New Roman" w:hAnsi="Times New Roman" w:cs="Times New Roman"/>
          <w:sz w:val="24"/>
          <w:szCs w:val="24"/>
        </w:rPr>
        <w:t>For lasting and scalable results, extension agencies must clearly integrate gender considerations into policy frameworks, strategic plans, and operational guidelines</w:t>
      </w:r>
      <w:r w:rsidR="008A0BCE" w:rsidRPr="00D17A65">
        <w:rPr>
          <w:rFonts w:ascii="Times New Roman" w:hAnsi="Times New Roman" w:cs="Times New Roman"/>
          <w:sz w:val="24"/>
          <w:szCs w:val="24"/>
        </w:rPr>
        <w:t xml:space="preserve"> (</w:t>
      </w:r>
      <w:r w:rsidR="008A0BCE" w:rsidRPr="00D17A65">
        <w:rPr>
          <w:rFonts w:ascii="Times New Roman" w:hAnsi="Times New Roman" w:cs="Times New Roman"/>
          <w:color w:val="222222"/>
          <w:sz w:val="24"/>
          <w:szCs w:val="24"/>
          <w:shd w:val="clear" w:color="auto" w:fill="FFFFFF"/>
        </w:rPr>
        <w:t>Ahmed, 2017)</w:t>
      </w:r>
      <w:r w:rsidRPr="00D17A65">
        <w:rPr>
          <w:rFonts w:ascii="Times New Roman" w:hAnsi="Times New Roman" w:cs="Times New Roman"/>
          <w:sz w:val="24"/>
          <w:szCs w:val="24"/>
        </w:rPr>
        <w:t>. Gender mainstreaming at the policy level provides a formal basis for inclusive programming in food technology, ensuring that women are recognized as important stakeholders rather than secondary beneficiaries</w:t>
      </w:r>
      <w:r w:rsidR="008A0BCE" w:rsidRPr="00D17A65">
        <w:rPr>
          <w:rFonts w:ascii="Times New Roman" w:hAnsi="Times New Roman" w:cs="Times New Roman"/>
          <w:sz w:val="24"/>
          <w:szCs w:val="24"/>
        </w:rPr>
        <w:t xml:space="preserve"> (</w:t>
      </w:r>
      <w:proofErr w:type="spellStart"/>
      <w:r w:rsidR="008A0BCE" w:rsidRPr="00D17A65">
        <w:rPr>
          <w:rFonts w:ascii="Times New Roman" w:hAnsi="Times New Roman" w:cs="Times New Roman"/>
          <w:color w:val="222222"/>
          <w:sz w:val="24"/>
          <w:szCs w:val="24"/>
          <w:shd w:val="clear" w:color="auto" w:fill="FFFFFF"/>
        </w:rPr>
        <w:t>Miroux</w:t>
      </w:r>
      <w:proofErr w:type="spellEnd"/>
      <w:r w:rsidR="008A0BCE" w:rsidRPr="00D17A65">
        <w:rPr>
          <w:rFonts w:ascii="Times New Roman" w:hAnsi="Times New Roman" w:cs="Times New Roman"/>
          <w:color w:val="222222"/>
          <w:sz w:val="24"/>
          <w:szCs w:val="24"/>
          <w:shd w:val="clear" w:color="auto" w:fill="FFFFFF"/>
        </w:rPr>
        <w:t>,</w:t>
      </w:r>
      <w:r w:rsidR="008A0BCE" w:rsidRPr="00D17A65">
        <w:rPr>
          <w:rFonts w:ascii="Times New Roman" w:hAnsi="Times New Roman" w:cs="Times New Roman"/>
          <w:sz w:val="24"/>
          <w:szCs w:val="24"/>
        </w:rPr>
        <w:t xml:space="preserve"> 2011).</w:t>
      </w:r>
      <w:r w:rsidRPr="00D17A65">
        <w:rPr>
          <w:rFonts w:ascii="Times New Roman" w:hAnsi="Times New Roman" w:cs="Times New Roman"/>
          <w:sz w:val="24"/>
          <w:szCs w:val="24"/>
        </w:rPr>
        <w:t xml:space="preserve"> Strategic incorporation of gender objectives helps extension systems connect food technology initiatives with wider goals on equity, nutrition security, entrepreneurship, and sustainable development.</w:t>
      </w:r>
    </w:p>
    <w:p w14:paraId="65ADC5F9" w14:textId="77777777" w:rsidR="00FD049D" w:rsidRPr="00D17A65" w:rsidRDefault="00FD049D" w:rsidP="00FD049D">
      <w:pPr>
        <w:spacing w:after="0"/>
        <w:jc w:val="both"/>
        <w:rPr>
          <w:rFonts w:ascii="Times New Roman" w:hAnsi="Times New Roman" w:cs="Times New Roman"/>
          <w:sz w:val="24"/>
          <w:szCs w:val="24"/>
        </w:rPr>
      </w:pPr>
    </w:p>
    <w:p w14:paraId="5690E062" w14:textId="77777777" w:rsidR="00FD049D" w:rsidRPr="00D17A65" w:rsidRDefault="00FD049D" w:rsidP="00FD049D">
      <w:pPr>
        <w:spacing w:after="0"/>
        <w:jc w:val="both"/>
        <w:rPr>
          <w:rFonts w:ascii="Times New Roman" w:hAnsi="Times New Roman" w:cs="Times New Roman"/>
          <w:b/>
          <w:sz w:val="24"/>
          <w:szCs w:val="24"/>
        </w:rPr>
      </w:pPr>
      <w:r w:rsidRPr="00D17A65">
        <w:rPr>
          <w:rFonts w:ascii="Times New Roman" w:hAnsi="Times New Roman" w:cs="Times New Roman"/>
          <w:b/>
          <w:sz w:val="24"/>
          <w:szCs w:val="24"/>
        </w:rPr>
        <w:t>3.4.2 Gender-Responsive Budgeting and Resource Allocation</w:t>
      </w:r>
    </w:p>
    <w:p w14:paraId="0EFD0445" w14:textId="77777777" w:rsidR="00FD049D" w:rsidRPr="00D17A65" w:rsidRDefault="00FD049D" w:rsidP="00FD049D">
      <w:pPr>
        <w:spacing w:after="0"/>
        <w:jc w:val="both"/>
        <w:rPr>
          <w:rFonts w:ascii="Times New Roman" w:hAnsi="Times New Roman" w:cs="Times New Roman"/>
          <w:sz w:val="24"/>
          <w:szCs w:val="24"/>
        </w:rPr>
      </w:pPr>
    </w:p>
    <w:p w14:paraId="1B99776D" w14:textId="77777777" w:rsidR="00FD049D" w:rsidRPr="00D17A65" w:rsidRDefault="00FD049D" w:rsidP="00FD049D">
      <w:pPr>
        <w:spacing w:after="0"/>
        <w:jc w:val="both"/>
        <w:rPr>
          <w:rFonts w:ascii="Times New Roman" w:hAnsi="Times New Roman" w:cs="Times New Roman"/>
          <w:sz w:val="24"/>
          <w:szCs w:val="24"/>
        </w:rPr>
      </w:pPr>
      <w:r w:rsidRPr="00D17A65">
        <w:rPr>
          <w:rFonts w:ascii="Times New Roman" w:hAnsi="Times New Roman" w:cs="Times New Roman"/>
          <w:sz w:val="24"/>
          <w:szCs w:val="24"/>
        </w:rPr>
        <w:t>A strong commitment to gender responsiveness should reflect in the budget. Gender-responsive budgeting makes sure there is enough financial and material support for women-focused training, ICT tools, business assistance, and outreach activities. Without dedicated resources, gender goals may remain only symbolic. Transparent budget tracking helps organizations evaluate whether investments genuinely support women in food processing and food technology businesses.</w:t>
      </w:r>
    </w:p>
    <w:p w14:paraId="69875874" w14:textId="77777777" w:rsidR="00FD049D" w:rsidRPr="00D17A65" w:rsidRDefault="00FD049D" w:rsidP="00FD049D">
      <w:pPr>
        <w:spacing w:after="0"/>
        <w:jc w:val="both"/>
        <w:rPr>
          <w:rFonts w:ascii="Times New Roman" w:hAnsi="Times New Roman" w:cs="Times New Roman"/>
          <w:sz w:val="24"/>
          <w:szCs w:val="24"/>
        </w:rPr>
      </w:pPr>
    </w:p>
    <w:p w14:paraId="08593B67" w14:textId="77777777" w:rsidR="00FD049D" w:rsidRPr="00D17A65" w:rsidRDefault="00FD049D" w:rsidP="00FD049D">
      <w:pPr>
        <w:spacing w:after="0"/>
        <w:jc w:val="both"/>
        <w:rPr>
          <w:rFonts w:ascii="Times New Roman" w:hAnsi="Times New Roman" w:cs="Times New Roman"/>
          <w:b/>
          <w:sz w:val="24"/>
          <w:szCs w:val="24"/>
        </w:rPr>
      </w:pPr>
      <w:r w:rsidRPr="00D17A65">
        <w:rPr>
          <w:rFonts w:ascii="Times New Roman" w:hAnsi="Times New Roman" w:cs="Times New Roman"/>
          <w:b/>
          <w:sz w:val="24"/>
          <w:szCs w:val="24"/>
        </w:rPr>
        <w:t>3.4.3 Human Resource Policies and Capacity of Extension Personnel</w:t>
      </w:r>
    </w:p>
    <w:p w14:paraId="6248890D" w14:textId="77777777" w:rsidR="00FD049D" w:rsidRPr="00D17A65" w:rsidRDefault="00FD049D" w:rsidP="00FD049D">
      <w:pPr>
        <w:spacing w:after="0"/>
        <w:jc w:val="both"/>
        <w:rPr>
          <w:rFonts w:ascii="Times New Roman" w:hAnsi="Times New Roman" w:cs="Times New Roman"/>
          <w:sz w:val="24"/>
          <w:szCs w:val="24"/>
        </w:rPr>
      </w:pPr>
    </w:p>
    <w:p w14:paraId="13BE9F20" w14:textId="77777777" w:rsidR="00FD049D" w:rsidRPr="00D17A65" w:rsidRDefault="00FD049D" w:rsidP="00FD049D">
      <w:pPr>
        <w:spacing w:after="0"/>
        <w:jc w:val="both"/>
        <w:rPr>
          <w:rFonts w:ascii="Times New Roman" w:hAnsi="Times New Roman" w:cs="Times New Roman"/>
          <w:sz w:val="24"/>
          <w:szCs w:val="24"/>
        </w:rPr>
      </w:pPr>
      <w:r w:rsidRPr="00D17A65">
        <w:rPr>
          <w:rFonts w:ascii="Times New Roman" w:hAnsi="Times New Roman" w:cs="Times New Roman"/>
          <w:sz w:val="24"/>
          <w:szCs w:val="24"/>
        </w:rPr>
        <w:t xml:space="preserve">Human resource practices significantly affect gender responsiveness within extension organizations. Hiring female extension agents and technical staff improves women’s access to advisory services, especially in socio-cultural contexts where interactions with male agents may be limited. Equally important is training both male and female extension personnel in gender analysis, inclusive facilitation, and gender-sensitive communication. Such training helps extension </w:t>
      </w:r>
      <w:r w:rsidRPr="00D17A65">
        <w:rPr>
          <w:rFonts w:ascii="Times New Roman" w:hAnsi="Times New Roman" w:cs="Times New Roman"/>
          <w:sz w:val="24"/>
          <w:szCs w:val="24"/>
        </w:rPr>
        <w:lastRenderedPageBreak/>
        <w:t>staff recognize unconscious biases and adjust their methods to better support women food processors and entrepreneurs.</w:t>
      </w:r>
    </w:p>
    <w:p w14:paraId="12EB5B94" w14:textId="77777777" w:rsidR="00FD049D" w:rsidRPr="00D17A65" w:rsidRDefault="00FD049D" w:rsidP="00FD049D">
      <w:pPr>
        <w:spacing w:after="0"/>
        <w:jc w:val="both"/>
        <w:rPr>
          <w:rFonts w:ascii="Times New Roman" w:hAnsi="Times New Roman" w:cs="Times New Roman"/>
          <w:sz w:val="24"/>
          <w:szCs w:val="24"/>
        </w:rPr>
      </w:pPr>
    </w:p>
    <w:p w14:paraId="6A250525" w14:textId="77777777" w:rsidR="00FD049D" w:rsidRPr="00D17A65" w:rsidRDefault="00FD049D" w:rsidP="00FD049D">
      <w:pPr>
        <w:spacing w:after="0"/>
        <w:jc w:val="both"/>
        <w:rPr>
          <w:rFonts w:ascii="Times New Roman" w:hAnsi="Times New Roman" w:cs="Times New Roman"/>
          <w:b/>
          <w:sz w:val="24"/>
          <w:szCs w:val="24"/>
        </w:rPr>
      </w:pPr>
      <w:r w:rsidRPr="00D17A65">
        <w:rPr>
          <w:rFonts w:ascii="Times New Roman" w:hAnsi="Times New Roman" w:cs="Times New Roman"/>
          <w:b/>
          <w:sz w:val="24"/>
          <w:szCs w:val="24"/>
        </w:rPr>
        <w:t>3.4.4 Role of Gender Focal Points and Accountability Mechanisms</w:t>
      </w:r>
    </w:p>
    <w:p w14:paraId="2943481D" w14:textId="77777777" w:rsidR="00FD049D" w:rsidRPr="00D17A65" w:rsidRDefault="00FD049D" w:rsidP="00FD049D">
      <w:pPr>
        <w:spacing w:after="0"/>
        <w:jc w:val="both"/>
        <w:rPr>
          <w:rFonts w:ascii="Times New Roman" w:hAnsi="Times New Roman" w:cs="Times New Roman"/>
          <w:sz w:val="24"/>
          <w:szCs w:val="24"/>
        </w:rPr>
      </w:pPr>
    </w:p>
    <w:p w14:paraId="15325B0D" w14:textId="77777777" w:rsidR="00FD049D" w:rsidRPr="00D17A65" w:rsidRDefault="00FD049D" w:rsidP="00FD049D">
      <w:pPr>
        <w:spacing w:after="0"/>
        <w:jc w:val="both"/>
        <w:rPr>
          <w:rFonts w:ascii="Times New Roman" w:hAnsi="Times New Roman" w:cs="Times New Roman"/>
          <w:sz w:val="24"/>
          <w:szCs w:val="24"/>
        </w:rPr>
      </w:pPr>
      <w:r w:rsidRPr="00D17A65">
        <w:rPr>
          <w:rFonts w:ascii="Times New Roman" w:hAnsi="Times New Roman" w:cs="Times New Roman"/>
          <w:sz w:val="24"/>
          <w:szCs w:val="24"/>
        </w:rPr>
        <w:t>Creating gender focal points or units within extension departments strengthens institutional accountability. These focal points coordinate gender mainstreaming efforts, monitor outreach and participation equity, and ensure the collection of sex-disaggregated data. By tracking indicators related to women’s participation, technology adoption, business outcomes, and leadership roles, gender focal points allow for evidence-based adjustments to extension strategies and programs.</w:t>
      </w:r>
    </w:p>
    <w:p w14:paraId="47DBC562" w14:textId="77777777" w:rsidR="00FD049D" w:rsidRPr="00D17A65" w:rsidRDefault="00FD049D" w:rsidP="00FD049D">
      <w:pPr>
        <w:spacing w:after="0"/>
        <w:jc w:val="both"/>
        <w:rPr>
          <w:rFonts w:ascii="Times New Roman" w:hAnsi="Times New Roman" w:cs="Times New Roman"/>
          <w:sz w:val="24"/>
          <w:szCs w:val="24"/>
        </w:rPr>
      </w:pPr>
    </w:p>
    <w:p w14:paraId="55301B44" w14:textId="77777777" w:rsidR="00FD049D" w:rsidRPr="00D17A65" w:rsidRDefault="00FD049D" w:rsidP="00FD049D">
      <w:pPr>
        <w:spacing w:after="0"/>
        <w:jc w:val="both"/>
        <w:rPr>
          <w:rFonts w:ascii="Times New Roman" w:hAnsi="Times New Roman" w:cs="Times New Roman"/>
          <w:b/>
          <w:sz w:val="24"/>
          <w:szCs w:val="24"/>
        </w:rPr>
      </w:pPr>
      <w:r w:rsidRPr="00D17A65">
        <w:rPr>
          <w:rFonts w:ascii="Times New Roman" w:hAnsi="Times New Roman" w:cs="Times New Roman"/>
          <w:b/>
          <w:sz w:val="24"/>
          <w:szCs w:val="24"/>
        </w:rPr>
        <w:t>3.4.5 Gender-Responsive Monitoring, Evaluation, and Learning (MEL)</w:t>
      </w:r>
    </w:p>
    <w:p w14:paraId="3192D14D" w14:textId="77777777" w:rsidR="00FD049D" w:rsidRPr="00D17A65" w:rsidRDefault="00FD049D" w:rsidP="00FD049D">
      <w:pPr>
        <w:spacing w:after="0"/>
        <w:jc w:val="both"/>
        <w:rPr>
          <w:rFonts w:ascii="Times New Roman" w:hAnsi="Times New Roman" w:cs="Times New Roman"/>
          <w:sz w:val="24"/>
          <w:szCs w:val="24"/>
        </w:rPr>
      </w:pPr>
    </w:p>
    <w:p w14:paraId="68744964" w14:textId="77777777" w:rsidR="00FD049D" w:rsidRPr="00D17A65" w:rsidRDefault="00FD049D" w:rsidP="00FD049D">
      <w:pPr>
        <w:spacing w:after="0"/>
        <w:jc w:val="both"/>
        <w:rPr>
          <w:rFonts w:ascii="Times New Roman" w:hAnsi="Times New Roman" w:cs="Times New Roman"/>
          <w:sz w:val="24"/>
          <w:szCs w:val="24"/>
        </w:rPr>
      </w:pPr>
      <w:r w:rsidRPr="00D17A65">
        <w:rPr>
          <w:rFonts w:ascii="Times New Roman" w:hAnsi="Times New Roman" w:cs="Times New Roman"/>
          <w:sz w:val="24"/>
          <w:szCs w:val="24"/>
        </w:rPr>
        <w:t>Organizational gender mainstreaming also requires integrating gender-sensitive monitoring, evaluation, and learning systems. These frameworks go beyond merely counting female participants to evaluate qualitative results, such as changes in decision-making power, access to resources, and income control. Feedback loops within MEL systems promote organizational learning and continual improvement of gender-responsive food technology extension efforts.</w:t>
      </w:r>
    </w:p>
    <w:p w14:paraId="50307A09" w14:textId="77777777" w:rsidR="00FD049D" w:rsidRPr="00D17A65" w:rsidRDefault="00FD049D" w:rsidP="00FD049D">
      <w:pPr>
        <w:spacing w:after="0"/>
        <w:jc w:val="both"/>
        <w:rPr>
          <w:rFonts w:ascii="Times New Roman" w:hAnsi="Times New Roman" w:cs="Times New Roman"/>
          <w:sz w:val="24"/>
          <w:szCs w:val="24"/>
        </w:rPr>
      </w:pPr>
    </w:p>
    <w:p w14:paraId="6EC69D02" w14:textId="77777777" w:rsidR="00FD049D" w:rsidRPr="00D17A65" w:rsidRDefault="00FD049D" w:rsidP="00FD049D">
      <w:pPr>
        <w:spacing w:after="0"/>
        <w:jc w:val="both"/>
        <w:rPr>
          <w:rFonts w:ascii="Times New Roman" w:hAnsi="Times New Roman" w:cs="Times New Roman"/>
          <w:b/>
          <w:sz w:val="24"/>
          <w:szCs w:val="24"/>
        </w:rPr>
      </w:pPr>
      <w:r w:rsidRPr="00D17A65">
        <w:rPr>
          <w:rFonts w:ascii="Times New Roman" w:hAnsi="Times New Roman" w:cs="Times New Roman"/>
          <w:b/>
          <w:sz w:val="24"/>
          <w:szCs w:val="24"/>
        </w:rPr>
        <w:t>3.4.6 Outcomes and Long-Term Impact</w:t>
      </w:r>
    </w:p>
    <w:p w14:paraId="54824B96" w14:textId="77777777" w:rsidR="00FD049D" w:rsidRPr="00D17A65" w:rsidRDefault="00FD049D" w:rsidP="00FD049D">
      <w:pPr>
        <w:spacing w:after="0"/>
        <w:jc w:val="both"/>
        <w:rPr>
          <w:rFonts w:ascii="Times New Roman" w:hAnsi="Times New Roman" w:cs="Times New Roman"/>
          <w:sz w:val="24"/>
          <w:szCs w:val="24"/>
        </w:rPr>
      </w:pPr>
    </w:p>
    <w:p w14:paraId="259AAF0E" w14:textId="77777777" w:rsidR="00FD049D" w:rsidRPr="00D17A65" w:rsidRDefault="00FD049D" w:rsidP="00FD049D">
      <w:pPr>
        <w:spacing w:after="0"/>
        <w:jc w:val="both"/>
        <w:rPr>
          <w:rFonts w:ascii="Times New Roman" w:hAnsi="Times New Roman" w:cs="Times New Roman"/>
          <w:sz w:val="24"/>
          <w:szCs w:val="24"/>
        </w:rPr>
      </w:pPr>
      <w:r w:rsidRPr="00D17A65">
        <w:rPr>
          <w:rFonts w:ascii="Times New Roman" w:hAnsi="Times New Roman" w:cs="Times New Roman"/>
          <w:sz w:val="24"/>
          <w:szCs w:val="24"/>
        </w:rPr>
        <w:t>Institutional and organizational gender mainstreaming creates an environment that supports the effectiveness of participatory, training, and ICT-based interventions</w:t>
      </w:r>
      <w:r w:rsidR="008A0BCE" w:rsidRPr="00D17A65">
        <w:rPr>
          <w:rFonts w:ascii="Times New Roman" w:hAnsi="Times New Roman" w:cs="Times New Roman"/>
          <w:sz w:val="24"/>
          <w:szCs w:val="24"/>
        </w:rPr>
        <w:t xml:space="preserve"> (</w:t>
      </w:r>
      <w:proofErr w:type="spellStart"/>
      <w:r w:rsidR="008A0BCE" w:rsidRPr="00D17A65">
        <w:rPr>
          <w:rFonts w:ascii="Times New Roman" w:hAnsi="Times New Roman" w:cs="Times New Roman"/>
          <w:color w:val="222222"/>
          <w:sz w:val="24"/>
          <w:szCs w:val="24"/>
          <w:shd w:val="clear" w:color="auto" w:fill="FFFFFF"/>
        </w:rPr>
        <w:t>Treinen</w:t>
      </w:r>
      <w:proofErr w:type="spellEnd"/>
      <w:r w:rsidR="008A0BCE" w:rsidRPr="00D17A65">
        <w:rPr>
          <w:rFonts w:ascii="Times New Roman" w:hAnsi="Times New Roman" w:cs="Times New Roman"/>
          <w:color w:val="222222"/>
          <w:sz w:val="24"/>
          <w:szCs w:val="24"/>
          <w:shd w:val="clear" w:color="auto" w:fill="FFFFFF"/>
        </w:rPr>
        <w:t>,</w:t>
      </w:r>
      <w:r w:rsidR="008A0BCE" w:rsidRPr="00D17A65">
        <w:rPr>
          <w:rFonts w:ascii="Times New Roman" w:hAnsi="Times New Roman" w:cs="Times New Roman"/>
          <w:sz w:val="24"/>
          <w:szCs w:val="24"/>
        </w:rPr>
        <w:t xml:space="preserve"> et al., 2018).</w:t>
      </w:r>
      <w:r w:rsidRPr="00D17A65">
        <w:rPr>
          <w:rFonts w:ascii="Times New Roman" w:hAnsi="Times New Roman" w:cs="Times New Roman"/>
          <w:sz w:val="24"/>
          <w:szCs w:val="24"/>
        </w:rPr>
        <w:t xml:space="preserve"> Extension systems that embed gender in policies, staffing, budgets, and monitoring are in a better position to provide equitable, scalable, and long-term effects. Ultimately, such integration helps transform food technology extension into a more inclusive, accountable, and sustainable driver of women’s empowerment and resilience in food systems</w:t>
      </w:r>
      <w:r w:rsidR="000359DF" w:rsidRPr="00D17A65">
        <w:rPr>
          <w:rFonts w:ascii="Times New Roman" w:hAnsi="Times New Roman" w:cs="Times New Roman"/>
          <w:sz w:val="24"/>
          <w:szCs w:val="24"/>
        </w:rPr>
        <w:t xml:space="preserve"> (</w:t>
      </w:r>
      <w:r w:rsidR="000359DF" w:rsidRPr="00D17A65">
        <w:rPr>
          <w:rFonts w:ascii="Times New Roman" w:hAnsi="Times New Roman" w:cs="Times New Roman"/>
          <w:color w:val="222222"/>
          <w:sz w:val="24"/>
          <w:szCs w:val="24"/>
          <w:shd w:val="clear" w:color="auto" w:fill="FFFFFF"/>
        </w:rPr>
        <w:t>Flynn-</w:t>
      </w:r>
      <w:proofErr w:type="spellStart"/>
      <w:r w:rsidR="000359DF" w:rsidRPr="00D17A65">
        <w:rPr>
          <w:rFonts w:ascii="Times New Roman" w:hAnsi="Times New Roman" w:cs="Times New Roman"/>
          <w:color w:val="222222"/>
          <w:sz w:val="24"/>
          <w:szCs w:val="24"/>
          <w:shd w:val="clear" w:color="auto" w:fill="FFFFFF"/>
        </w:rPr>
        <w:t>Dapaah</w:t>
      </w:r>
      <w:proofErr w:type="spellEnd"/>
      <w:r w:rsidR="000359DF" w:rsidRPr="00D17A65">
        <w:rPr>
          <w:rFonts w:ascii="Times New Roman" w:hAnsi="Times New Roman" w:cs="Times New Roman"/>
          <w:color w:val="222222"/>
          <w:sz w:val="24"/>
          <w:szCs w:val="24"/>
          <w:shd w:val="clear" w:color="auto" w:fill="FFFFFF"/>
        </w:rPr>
        <w:t>,</w:t>
      </w:r>
      <w:r w:rsidR="000359DF" w:rsidRPr="00D17A65">
        <w:rPr>
          <w:rFonts w:ascii="Times New Roman" w:hAnsi="Times New Roman" w:cs="Times New Roman"/>
          <w:sz w:val="24"/>
          <w:szCs w:val="24"/>
        </w:rPr>
        <w:t xml:space="preserve"> 2010).</w:t>
      </w:r>
    </w:p>
    <w:p w14:paraId="3A3A85B3" w14:textId="77777777" w:rsidR="000B3006" w:rsidRPr="00D17A65" w:rsidRDefault="000B3006" w:rsidP="00FD049D">
      <w:pPr>
        <w:spacing w:after="0"/>
        <w:jc w:val="both"/>
        <w:rPr>
          <w:rFonts w:ascii="Times New Roman" w:hAnsi="Times New Roman" w:cs="Times New Roman"/>
          <w:sz w:val="24"/>
          <w:szCs w:val="24"/>
        </w:rPr>
      </w:pPr>
    </w:p>
    <w:p w14:paraId="72280728" w14:textId="35017DDC" w:rsidR="00A1353E" w:rsidRPr="00D17A65" w:rsidRDefault="00A1353E" w:rsidP="00A1353E">
      <w:pPr>
        <w:spacing w:before="100" w:beforeAutospacing="1" w:after="100" w:afterAutospacing="1" w:line="240" w:lineRule="auto"/>
        <w:outlineLvl w:val="2"/>
        <w:rPr>
          <w:rFonts w:ascii="Times New Roman" w:eastAsia="Times New Roman" w:hAnsi="Times New Roman" w:cs="Times New Roman"/>
          <w:b/>
          <w:bCs/>
          <w:sz w:val="24"/>
          <w:szCs w:val="24"/>
        </w:rPr>
      </w:pPr>
      <w:r w:rsidRPr="00D17A65">
        <w:rPr>
          <w:rFonts w:ascii="Times New Roman" w:eastAsia="Times New Roman" w:hAnsi="Times New Roman" w:cs="Times New Roman"/>
          <w:b/>
          <w:bCs/>
          <w:sz w:val="24"/>
          <w:szCs w:val="24"/>
        </w:rPr>
        <w:t>Table-</w:t>
      </w:r>
      <w:r w:rsidR="00DE162B">
        <w:rPr>
          <w:rFonts w:ascii="Times New Roman" w:eastAsia="Times New Roman" w:hAnsi="Times New Roman" w:cs="Times New Roman"/>
          <w:b/>
          <w:bCs/>
          <w:sz w:val="24"/>
          <w:szCs w:val="24"/>
        </w:rPr>
        <w:t>5</w:t>
      </w:r>
      <w:r w:rsidRPr="00D17A65">
        <w:rPr>
          <w:rFonts w:ascii="Times New Roman" w:eastAsia="Times New Roman" w:hAnsi="Times New Roman" w:cs="Times New Roman"/>
          <w:b/>
          <w:bCs/>
          <w:sz w:val="24"/>
          <w:szCs w:val="24"/>
        </w:rPr>
        <w:t>: Comparative Analysis of Institutional Gender-Mainstreaming Measures and Outcomes in Food Technology Extension</w:t>
      </w:r>
    </w:p>
    <w:tbl>
      <w:tblPr>
        <w:tblStyle w:val="TableGrid"/>
        <w:tblW w:w="0" w:type="auto"/>
        <w:tblLook w:val="04A0" w:firstRow="1" w:lastRow="0" w:firstColumn="1" w:lastColumn="0" w:noHBand="0" w:noVBand="1"/>
      </w:tblPr>
      <w:tblGrid>
        <w:gridCol w:w="1933"/>
        <w:gridCol w:w="1937"/>
        <w:gridCol w:w="1726"/>
        <w:gridCol w:w="1890"/>
        <w:gridCol w:w="1864"/>
      </w:tblGrid>
      <w:tr w:rsidR="00A1353E" w:rsidRPr="00D17A65" w14:paraId="47A3F4D1" w14:textId="77777777" w:rsidTr="00A1353E">
        <w:tc>
          <w:tcPr>
            <w:tcW w:w="0" w:type="auto"/>
            <w:hideMark/>
          </w:tcPr>
          <w:p w14:paraId="04A76F4A" w14:textId="77777777" w:rsidR="00A1353E" w:rsidRPr="00D17A65" w:rsidRDefault="00A1353E" w:rsidP="00A1353E">
            <w:pPr>
              <w:jc w:val="center"/>
              <w:rPr>
                <w:rFonts w:ascii="Times New Roman" w:eastAsia="Times New Roman" w:hAnsi="Times New Roman" w:cs="Times New Roman"/>
                <w:b/>
                <w:bCs/>
                <w:sz w:val="24"/>
                <w:szCs w:val="24"/>
              </w:rPr>
            </w:pPr>
            <w:r w:rsidRPr="00D17A65">
              <w:rPr>
                <w:rFonts w:ascii="Times New Roman" w:eastAsia="Times New Roman" w:hAnsi="Times New Roman" w:cs="Times New Roman"/>
                <w:b/>
                <w:bCs/>
                <w:sz w:val="24"/>
                <w:szCs w:val="24"/>
              </w:rPr>
              <w:t>Institutional / Organizational Measure</w:t>
            </w:r>
          </w:p>
        </w:tc>
        <w:tc>
          <w:tcPr>
            <w:tcW w:w="0" w:type="auto"/>
            <w:hideMark/>
          </w:tcPr>
          <w:p w14:paraId="266510C6" w14:textId="77777777" w:rsidR="00A1353E" w:rsidRPr="00D17A65" w:rsidRDefault="00A1353E" w:rsidP="00A1353E">
            <w:pPr>
              <w:jc w:val="center"/>
              <w:rPr>
                <w:rFonts w:ascii="Times New Roman" w:eastAsia="Times New Roman" w:hAnsi="Times New Roman" w:cs="Times New Roman"/>
                <w:b/>
                <w:bCs/>
                <w:sz w:val="24"/>
                <w:szCs w:val="24"/>
              </w:rPr>
            </w:pPr>
            <w:r w:rsidRPr="00D17A65">
              <w:rPr>
                <w:rFonts w:ascii="Times New Roman" w:eastAsia="Times New Roman" w:hAnsi="Times New Roman" w:cs="Times New Roman"/>
                <w:b/>
                <w:bCs/>
                <w:sz w:val="24"/>
                <w:szCs w:val="24"/>
              </w:rPr>
              <w:t>Key Actions</w:t>
            </w:r>
          </w:p>
        </w:tc>
        <w:tc>
          <w:tcPr>
            <w:tcW w:w="0" w:type="auto"/>
            <w:hideMark/>
          </w:tcPr>
          <w:p w14:paraId="0E4139D3" w14:textId="77777777" w:rsidR="00A1353E" w:rsidRPr="00D17A65" w:rsidRDefault="00A1353E" w:rsidP="00A1353E">
            <w:pPr>
              <w:jc w:val="center"/>
              <w:rPr>
                <w:rFonts w:ascii="Times New Roman" w:eastAsia="Times New Roman" w:hAnsi="Times New Roman" w:cs="Times New Roman"/>
                <w:b/>
                <w:bCs/>
                <w:sz w:val="24"/>
                <w:szCs w:val="24"/>
              </w:rPr>
            </w:pPr>
            <w:r w:rsidRPr="00D17A65">
              <w:rPr>
                <w:rFonts w:ascii="Times New Roman" w:eastAsia="Times New Roman" w:hAnsi="Times New Roman" w:cs="Times New Roman"/>
                <w:b/>
                <w:bCs/>
                <w:sz w:val="24"/>
                <w:szCs w:val="24"/>
              </w:rPr>
              <w:t>Targeted Gender Gap</w:t>
            </w:r>
          </w:p>
        </w:tc>
        <w:tc>
          <w:tcPr>
            <w:tcW w:w="0" w:type="auto"/>
            <w:hideMark/>
          </w:tcPr>
          <w:p w14:paraId="77540879" w14:textId="77777777" w:rsidR="00A1353E" w:rsidRPr="00D17A65" w:rsidRDefault="00A1353E" w:rsidP="00A1353E">
            <w:pPr>
              <w:jc w:val="center"/>
              <w:rPr>
                <w:rFonts w:ascii="Times New Roman" w:eastAsia="Times New Roman" w:hAnsi="Times New Roman" w:cs="Times New Roman"/>
                <w:b/>
                <w:bCs/>
                <w:sz w:val="24"/>
                <w:szCs w:val="24"/>
              </w:rPr>
            </w:pPr>
            <w:r w:rsidRPr="00D17A65">
              <w:rPr>
                <w:rFonts w:ascii="Times New Roman" w:eastAsia="Times New Roman" w:hAnsi="Times New Roman" w:cs="Times New Roman"/>
                <w:b/>
                <w:bCs/>
                <w:sz w:val="24"/>
                <w:szCs w:val="24"/>
              </w:rPr>
              <w:t>Extension System Effect</w:t>
            </w:r>
          </w:p>
        </w:tc>
        <w:tc>
          <w:tcPr>
            <w:tcW w:w="0" w:type="auto"/>
            <w:hideMark/>
          </w:tcPr>
          <w:p w14:paraId="6DD60C54" w14:textId="77777777" w:rsidR="00A1353E" w:rsidRPr="00D17A65" w:rsidRDefault="00A1353E" w:rsidP="00A1353E">
            <w:pPr>
              <w:jc w:val="center"/>
              <w:rPr>
                <w:rFonts w:ascii="Times New Roman" w:eastAsia="Times New Roman" w:hAnsi="Times New Roman" w:cs="Times New Roman"/>
                <w:b/>
                <w:bCs/>
                <w:sz w:val="24"/>
                <w:szCs w:val="24"/>
              </w:rPr>
            </w:pPr>
            <w:r w:rsidRPr="00D17A65">
              <w:rPr>
                <w:rFonts w:ascii="Times New Roman" w:eastAsia="Times New Roman" w:hAnsi="Times New Roman" w:cs="Times New Roman"/>
                <w:b/>
                <w:bCs/>
                <w:sz w:val="24"/>
                <w:szCs w:val="24"/>
              </w:rPr>
              <w:t>Observed / Expected Outcomes</w:t>
            </w:r>
          </w:p>
        </w:tc>
      </w:tr>
      <w:tr w:rsidR="00A1353E" w:rsidRPr="00D17A65" w14:paraId="5EE723D9" w14:textId="77777777" w:rsidTr="00A1353E">
        <w:tc>
          <w:tcPr>
            <w:tcW w:w="0" w:type="auto"/>
            <w:hideMark/>
          </w:tcPr>
          <w:p w14:paraId="77F3CAF7"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Gender integration in policy frameworks</w:t>
            </w:r>
          </w:p>
        </w:tc>
        <w:tc>
          <w:tcPr>
            <w:tcW w:w="0" w:type="auto"/>
            <w:hideMark/>
          </w:tcPr>
          <w:p w14:paraId="5EBE6C26"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Inclusion of gender goals in food tech extension policies and guidelines</w:t>
            </w:r>
          </w:p>
        </w:tc>
        <w:tc>
          <w:tcPr>
            <w:tcW w:w="0" w:type="auto"/>
            <w:hideMark/>
          </w:tcPr>
          <w:p w14:paraId="4A47E8E9"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Lack of formal mandate for gender inclusion</w:t>
            </w:r>
          </w:p>
        </w:tc>
        <w:tc>
          <w:tcPr>
            <w:tcW w:w="0" w:type="auto"/>
            <w:hideMark/>
          </w:tcPr>
          <w:p w14:paraId="43BF1D31"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Institutional legitimacy for gender-responsive programs</w:t>
            </w:r>
          </w:p>
        </w:tc>
        <w:tc>
          <w:tcPr>
            <w:tcW w:w="0" w:type="auto"/>
            <w:hideMark/>
          </w:tcPr>
          <w:p w14:paraId="15CFC5E2"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Sustained women’s inclusion in food technology initiatives</w:t>
            </w:r>
          </w:p>
        </w:tc>
      </w:tr>
      <w:tr w:rsidR="00A1353E" w:rsidRPr="00D17A65" w14:paraId="517D1768" w14:textId="77777777" w:rsidTr="00A1353E">
        <w:tc>
          <w:tcPr>
            <w:tcW w:w="0" w:type="auto"/>
            <w:hideMark/>
          </w:tcPr>
          <w:p w14:paraId="6457373D"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Gender-responsive strategic planning</w:t>
            </w:r>
          </w:p>
        </w:tc>
        <w:tc>
          <w:tcPr>
            <w:tcW w:w="0" w:type="auto"/>
            <w:hideMark/>
          </w:tcPr>
          <w:p w14:paraId="00EEFF39"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 xml:space="preserve">Gender-specific objectives, </w:t>
            </w:r>
            <w:r w:rsidRPr="00D17A65">
              <w:rPr>
                <w:rFonts w:ascii="Times New Roman" w:eastAsia="Times New Roman" w:hAnsi="Times New Roman" w:cs="Times New Roman"/>
                <w:sz w:val="24"/>
                <w:szCs w:val="24"/>
              </w:rPr>
              <w:lastRenderedPageBreak/>
              <w:t>targets, and indicators</w:t>
            </w:r>
          </w:p>
        </w:tc>
        <w:tc>
          <w:tcPr>
            <w:tcW w:w="0" w:type="auto"/>
            <w:hideMark/>
          </w:tcPr>
          <w:p w14:paraId="6BC1DBEF"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lastRenderedPageBreak/>
              <w:t>Ad hoc or project-based gender efforts</w:t>
            </w:r>
          </w:p>
        </w:tc>
        <w:tc>
          <w:tcPr>
            <w:tcW w:w="0" w:type="auto"/>
            <w:hideMark/>
          </w:tcPr>
          <w:p w14:paraId="071F62CE"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Program coherence and alignment</w:t>
            </w:r>
          </w:p>
        </w:tc>
        <w:tc>
          <w:tcPr>
            <w:tcW w:w="0" w:type="auto"/>
            <w:hideMark/>
          </w:tcPr>
          <w:p w14:paraId="5A1E24F8"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Scalable and consistent gender-</w:t>
            </w:r>
            <w:r w:rsidRPr="00D17A65">
              <w:rPr>
                <w:rFonts w:ascii="Times New Roman" w:eastAsia="Times New Roman" w:hAnsi="Times New Roman" w:cs="Times New Roman"/>
                <w:sz w:val="24"/>
                <w:szCs w:val="24"/>
              </w:rPr>
              <w:lastRenderedPageBreak/>
              <w:t>responsive interventions</w:t>
            </w:r>
          </w:p>
        </w:tc>
      </w:tr>
      <w:tr w:rsidR="00A1353E" w:rsidRPr="00D17A65" w14:paraId="4A164D81" w14:textId="77777777" w:rsidTr="00A1353E">
        <w:tc>
          <w:tcPr>
            <w:tcW w:w="0" w:type="auto"/>
            <w:hideMark/>
          </w:tcPr>
          <w:p w14:paraId="46F7DE67"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lastRenderedPageBreak/>
              <w:t>Gender-responsive budgeting</w:t>
            </w:r>
          </w:p>
        </w:tc>
        <w:tc>
          <w:tcPr>
            <w:tcW w:w="0" w:type="auto"/>
            <w:hideMark/>
          </w:tcPr>
          <w:p w14:paraId="2E1BE54B"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Dedicated funds for women-focused training, ICT tools, and enterprises</w:t>
            </w:r>
          </w:p>
        </w:tc>
        <w:tc>
          <w:tcPr>
            <w:tcW w:w="0" w:type="auto"/>
            <w:hideMark/>
          </w:tcPr>
          <w:p w14:paraId="7F3839D8"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Resource constraints for women</w:t>
            </w:r>
          </w:p>
        </w:tc>
        <w:tc>
          <w:tcPr>
            <w:tcW w:w="0" w:type="auto"/>
            <w:hideMark/>
          </w:tcPr>
          <w:p w14:paraId="2B101E3D"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Financial support for inclusive programming</w:t>
            </w:r>
          </w:p>
        </w:tc>
        <w:tc>
          <w:tcPr>
            <w:tcW w:w="0" w:type="auto"/>
            <w:hideMark/>
          </w:tcPr>
          <w:p w14:paraId="2464CCEC"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Improved outreach and quality of services to women</w:t>
            </w:r>
          </w:p>
        </w:tc>
      </w:tr>
      <w:tr w:rsidR="00A1353E" w:rsidRPr="00D17A65" w14:paraId="29BC94D6" w14:textId="77777777" w:rsidTr="00A1353E">
        <w:tc>
          <w:tcPr>
            <w:tcW w:w="0" w:type="auto"/>
            <w:hideMark/>
          </w:tcPr>
          <w:p w14:paraId="54A82A8C"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Recruitment of female extension agents</w:t>
            </w:r>
          </w:p>
        </w:tc>
        <w:tc>
          <w:tcPr>
            <w:tcW w:w="0" w:type="auto"/>
            <w:hideMark/>
          </w:tcPr>
          <w:p w14:paraId="52753126"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Hiring and placement of women technical staff</w:t>
            </w:r>
          </w:p>
        </w:tc>
        <w:tc>
          <w:tcPr>
            <w:tcW w:w="0" w:type="auto"/>
            <w:hideMark/>
          </w:tcPr>
          <w:p w14:paraId="74EB550B"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Cultural barriers to accessing extension</w:t>
            </w:r>
          </w:p>
        </w:tc>
        <w:tc>
          <w:tcPr>
            <w:tcW w:w="0" w:type="auto"/>
            <w:hideMark/>
          </w:tcPr>
          <w:p w14:paraId="032A89D3"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Increased approachability and trust</w:t>
            </w:r>
          </w:p>
        </w:tc>
        <w:tc>
          <w:tcPr>
            <w:tcW w:w="0" w:type="auto"/>
            <w:hideMark/>
          </w:tcPr>
          <w:p w14:paraId="11F61CD3"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Higher participation of women in training and advisory services</w:t>
            </w:r>
          </w:p>
        </w:tc>
      </w:tr>
      <w:tr w:rsidR="00A1353E" w:rsidRPr="00D17A65" w14:paraId="390CD48C" w14:textId="77777777" w:rsidTr="00A1353E">
        <w:tc>
          <w:tcPr>
            <w:tcW w:w="0" w:type="auto"/>
            <w:hideMark/>
          </w:tcPr>
          <w:p w14:paraId="42A6997A"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Gender training for extension personnel</w:t>
            </w:r>
          </w:p>
        </w:tc>
        <w:tc>
          <w:tcPr>
            <w:tcW w:w="0" w:type="auto"/>
            <w:hideMark/>
          </w:tcPr>
          <w:p w14:paraId="0C5ABEF5"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Capacity building in gender analysis and inclusive facilitation</w:t>
            </w:r>
          </w:p>
        </w:tc>
        <w:tc>
          <w:tcPr>
            <w:tcW w:w="0" w:type="auto"/>
            <w:hideMark/>
          </w:tcPr>
          <w:p w14:paraId="105C641F"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Gender bias among extension staff</w:t>
            </w:r>
          </w:p>
        </w:tc>
        <w:tc>
          <w:tcPr>
            <w:tcW w:w="0" w:type="auto"/>
            <w:hideMark/>
          </w:tcPr>
          <w:p w14:paraId="4379A5B2"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Improved service delivery quality</w:t>
            </w:r>
          </w:p>
        </w:tc>
        <w:tc>
          <w:tcPr>
            <w:tcW w:w="0" w:type="auto"/>
            <w:hideMark/>
          </w:tcPr>
          <w:p w14:paraId="2CD66C7D"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More equitable access and engagement</w:t>
            </w:r>
          </w:p>
        </w:tc>
      </w:tr>
      <w:tr w:rsidR="00A1353E" w:rsidRPr="00D17A65" w14:paraId="05EB5E2B" w14:textId="77777777" w:rsidTr="00A1353E">
        <w:tc>
          <w:tcPr>
            <w:tcW w:w="0" w:type="auto"/>
            <w:hideMark/>
          </w:tcPr>
          <w:p w14:paraId="3C42D03B"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Establishment of gender focal points</w:t>
            </w:r>
          </w:p>
        </w:tc>
        <w:tc>
          <w:tcPr>
            <w:tcW w:w="0" w:type="auto"/>
            <w:hideMark/>
          </w:tcPr>
          <w:p w14:paraId="6A3B4B50"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Designated units/personnel for coordination and oversight</w:t>
            </w:r>
          </w:p>
        </w:tc>
        <w:tc>
          <w:tcPr>
            <w:tcW w:w="0" w:type="auto"/>
            <w:hideMark/>
          </w:tcPr>
          <w:p w14:paraId="7FC51AC5"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Weak accountability for gender outcomes</w:t>
            </w:r>
          </w:p>
        </w:tc>
        <w:tc>
          <w:tcPr>
            <w:tcW w:w="0" w:type="auto"/>
            <w:hideMark/>
          </w:tcPr>
          <w:p w14:paraId="47A0E82F"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Strengthened monitoring and reporting</w:t>
            </w:r>
          </w:p>
        </w:tc>
        <w:tc>
          <w:tcPr>
            <w:tcW w:w="0" w:type="auto"/>
            <w:hideMark/>
          </w:tcPr>
          <w:p w14:paraId="02F82D38"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Evidence-based program adjustments</w:t>
            </w:r>
          </w:p>
        </w:tc>
      </w:tr>
      <w:tr w:rsidR="00A1353E" w:rsidRPr="00D17A65" w14:paraId="6301B09F" w14:textId="77777777" w:rsidTr="00A1353E">
        <w:tc>
          <w:tcPr>
            <w:tcW w:w="0" w:type="auto"/>
            <w:hideMark/>
          </w:tcPr>
          <w:p w14:paraId="31883A2B"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Sex-disaggregated data collection</w:t>
            </w:r>
          </w:p>
        </w:tc>
        <w:tc>
          <w:tcPr>
            <w:tcW w:w="0" w:type="auto"/>
            <w:hideMark/>
          </w:tcPr>
          <w:p w14:paraId="522C43F9"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Tracking participation, adoption, and benefits</w:t>
            </w:r>
          </w:p>
        </w:tc>
        <w:tc>
          <w:tcPr>
            <w:tcW w:w="0" w:type="auto"/>
            <w:hideMark/>
          </w:tcPr>
          <w:p w14:paraId="0738998A"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Invisible gender disparities</w:t>
            </w:r>
          </w:p>
        </w:tc>
        <w:tc>
          <w:tcPr>
            <w:tcW w:w="0" w:type="auto"/>
            <w:hideMark/>
          </w:tcPr>
          <w:p w14:paraId="2166F87C"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Improved decision-making</w:t>
            </w:r>
          </w:p>
        </w:tc>
        <w:tc>
          <w:tcPr>
            <w:tcW w:w="0" w:type="auto"/>
            <w:hideMark/>
          </w:tcPr>
          <w:p w14:paraId="06576D1D"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Better targeting and impact assessment</w:t>
            </w:r>
          </w:p>
        </w:tc>
      </w:tr>
      <w:tr w:rsidR="00A1353E" w:rsidRPr="00D17A65" w14:paraId="512DED7B" w14:textId="77777777" w:rsidTr="00A1353E">
        <w:tc>
          <w:tcPr>
            <w:tcW w:w="0" w:type="auto"/>
            <w:hideMark/>
          </w:tcPr>
          <w:p w14:paraId="52E1C1B7"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Gender-responsive MEL frameworks</w:t>
            </w:r>
          </w:p>
        </w:tc>
        <w:tc>
          <w:tcPr>
            <w:tcW w:w="0" w:type="auto"/>
            <w:hideMark/>
          </w:tcPr>
          <w:p w14:paraId="39D17048"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Monitoring empowerment and outcome indicators</w:t>
            </w:r>
          </w:p>
        </w:tc>
        <w:tc>
          <w:tcPr>
            <w:tcW w:w="0" w:type="auto"/>
            <w:hideMark/>
          </w:tcPr>
          <w:p w14:paraId="32CD5C17"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Focus on outputs over outcomes</w:t>
            </w:r>
          </w:p>
        </w:tc>
        <w:tc>
          <w:tcPr>
            <w:tcW w:w="0" w:type="auto"/>
            <w:hideMark/>
          </w:tcPr>
          <w:p w14:paraId="0B52A158"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Learning-oriented extension systems</w:t>
            </w:r>
          </w:p>
        </w:tc>
        <w:tc>
          <w:tcPr>
            <w:tcW w:w="0" w:type="auto"/>
            <w:hideMark/>
          </w:tcPr>
          <w:p w14:paraId="7C046F47"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Enhanced empowerment and sustainability</w:t>
            </w:r>
          </w:p>
        </w:tc>
      </w:tr>
      <w:tr w:rsidR="00A1353E" w:rsidRPr="00D17A65" w14:paraId="692F0388" w14:textId="77777777" w:rsidTr="00A1353E">
        <w:tc>
          <w:tcPr>
            <w:tcW w:w="0" w:type="auto"/>
            <w:hideMark/>
          </w:tcPr>
          <w:p w14:paraId="69FC56BB"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Institutional partnerships with women’s organizations</w:t>
            </w:r>
          </w:p>
        </w:tc>
        <w:tc>
          <w:tcPr>
            <w:tcW w:w="0" w:type="auto"/>
            <w:hideMark/>
          </w:tcPr>
          <w:p w14:paraId="109835FA"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Collaboration with SHGs, cooperatives, NGOs</w:t>
            </w:r>
          </w:p>
        </w:tc>
        <w:tc>
          <w:tcPr>
            <w:tcW w:w="0" w:type="auto"/>
            <w:hideMark/>
          </w:tcPr>
          <w:p w14:paraId="3A5B7CD4"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Weak organizational linkages</w:t>
            </w:r>
          </w:p>
        </w:tc>
        <w:tc>
          <w:tcPr>
            <w:tcW w:w="0" w:type="auto"/>
            <w:hideMark/>
          </w:tcPr>
          <w:p w14:paraId="62D0B604"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Broader outreach and peer support</w:t>
            </w:r>
          </w:p>
        </w:tc>
        <w:tc>
          <w:tcPr>
            <w:tcW w:w="0" w:type="auto"/>
            <w:hideMark/>
          </w:tcPr>
          <w:p w14:paraId="7BE3B1F5"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Strengthened collective action and enterprise development</w:t>
            </w:r>
          </w:p>
        </w:tc>
      </w:tr>
      <w:tr w:rsidR="00A1353E" w:rsidRPr="00D17A65" w14:paraId="3BB6AFBC" w14:textId="77777777" w:rsidTr="00A1353E">
        <w:tc>
          <w:tcPr>
            <w:tcW w:w="0" w:type="auto"/>
            <w:hideMark/>
          </w:tcPr>
          <w:p w14:paraId="4BA7583D"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Leadership and incentive mechanisms</w:t>
            </w:r>
          </w:p>
        </w:tc>
        <w:tc>
          <w:tcPr>
            <w:tcW w:w="0" w:type="auto"/>
            <w:hideMark/>
          </w:tcPr>
          <w:p w14:paraId="6DF10236"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Gender performance indicators in staff appraisal</w:t>
            </w:r>
          </w:p>
        </w:tc>
        <w:tc>
          <w:tcPr>
            <w:tcW w:w="0" w:type="auto"/>
            <w:hideMark/>
          </w:tcPr>
          <w:p w14:paraId="51EEBA97"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Low staff motivation for gender inclusion</w:t>
            </w:r>
          </w:p>
        </w:tc>
        <w:tc>
          <w:tcPr>
            <w:tcW w:w="0" w:type="auto"/>
            <w:hideMark/>
          </w:tcPr>
          <w:p w14:paraId="4E791F20"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Behavioral change within institutions</w:t>
            </w:r>
          </w:p>
        </w:tc>
        <w:tc>
          <w:tcPr>
            <w:tcW w:w="0" w:type="auto"/>
            <w:hideMark/>
          </w:tcPr>
          <w:p w14:paraId="17ABFA86"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Organizational culture supportive of gender equity</w:t>
            </w:r>
          </w:p>
        </w:tc>
      </w:tr>
    </w:tbl>
    <w:p w14:paraId="6A809CF4" w14:textId="77777777" w:rsidR="003F540D" w:rsidRPr="00D17A65" w:rsidRDefault="003F540D" w:rsidP="00FD049D">
      <w:pPr>
        <w:spacing w:after="0"/>
        <w:jc w:val="both"/>
        <w:rPr>
          <w:rFonts w:ascii="Times New Roman" w:hAnsi="Times New Roman" w:cs="Times New Roman"/>
          <w:b/>
          <w:sz w:val="24"/>
          <w:szCs w:val="24"/>
        </w:rPr>
      </w:pPr>
    </w:p>
    <w:p w14:paraId="63123ECA" w14:textId="77777777" w:rsidR="00FD049D" w:rsidRPr="00D17A65" w:rsidRDefault="00FD049D" w:rsidP="00FD049D">
      <w:pPr>
        <w:spacing w:after="0"/>
        <w:jc w:val="both"/>
        <w:rPr>
          <w:rFonts w:ascii="Times New Roman" w:hAnsi="Times New Roman" w:cs="Times New Roman"/>
          <w:b/>
          <w:sz w:val="24"/>
          <w:szCs w:val="24"/>
        </w:rPr>
      </w:pPr>
      <w:r w:rsidRPr="00D17A65">
        <w:rPr>
          <w:rFonts w:ascii="Times New Roman" w:hAnsi="Times New Roman" w:cs="Times New Roman"/>
          <w:b/>
          <w:sz w:val="24"/>
          <w:szCs w:val="24"/>
        </w:rPr>
        <w:t>3.5 Addressing Structural Barriers</w:t>
      </w:r>
    </w:p>
    <w:p w14:paraId="4DFFB8C7" w14:textId="77777777" w:rsidR="00FD049D" w:rsidRPr="00D17A65" w:rsidRDefault="00FD049D" w:rsidP="00FD049D">
      <w:pPr>
        <w:spacing w:after="0"/>
        <w:jc w:val="both"/>
        <w:rPr>
          <w:rFonts w:ascii="Times New Roman" w:hAnsi="Times New Roman" w:cs="Times New Roman"/>
          <w:sz w:val="24"/>
          <w:szCs w:val="24"/>
        </w:rPr>
      </w:pPr>
    </w:p>
    <w:p w14:paraId="66608B9F" w14:textId="77777777" w:rsidR="00FD049D" w:rsidRPr="00D17A65" w:rsidRDefault="00FD049D" w:rsidP="00FD049D">
      <w:pPr>
        <w:spacing w:after="0"/>
        <w:jc w:val="both"/>
        <w:rPr>
          <w:rFonts w:ascii="Times New Roman" w:hAnsi="Times New Roman" w:cs="Times New Roman"/>
          <w:sz w:val="24"/>
          <w:szCs w:val="24"/>
        </w:rPr>
      </w:pPr>
      <w:r w:rsidRPr="00D17A65">
        <w:rPr>
          <w:rFonts w:ascii="Times New Roman" w:hAnsi="Times New Roman" w:cs="Times New Roman"/>
          <w:sz w:val="24"/>
          <w:szCs w:val="24"/>
        </w:rPr>
        <w:t>While gender-responsive extension is crucial for improving women’s skills, confidence, and access to food technology, these interventions alone cannot change deeply rooted structural and socio-economic barriers. The sustained inclusion of women in food technology systems requires coordinated action across finance, policy, infrastructure, and social support systems that go beyond traditional advisory services.</w:t>
      </w:r>
    </w:p>
    <w:p w14:paraId="20D95118" w14:textId="77777777" w:rsidR="00FD049D" w:rsidRPr="00D17A65" w:rsidRDefault="00FD049D" w:rsidP="00FD049D">
      <w:pPr>
        <w:spacing w:after="0"/>
        <w:jc w:val="both"/>
        <w:rPr>
          <w:rFonts w:ascii="Times New Roman" w:hAnsi="Times New Roman" w:cs="Times New Roman"/>
          <w:sz w:val="24"/>
          <w:szCs w:val="24"/>
        </w:rPr>
      </w:pPr>
    </w:p>
    <w:p w14:paraId="4C08C2A3" w14:textId="77777777" w:rsidR="00FD049D" w:rsidRPr="00D17A65" w:rsidRDefault="00FD049D" w:rsidP="00FD049D">
      <w:pPr>
        <w:spacing w:after="0"/>
        <w:jc w:val="both"/>
        <w:rPr>
          <w:rFonts w:ascii="Times New Roman" w:hAnsi="Times New Roman" w:cs="Times New Roman"/>
          <w:b/>
          <w:sz w:val="24"/>
          <w:szCs w:val="24"/>
        </w:rPr>
      </w:pPr>
      <w:r w:rsidRPr="00D17A65">
        <w:rPr>
          <w:rFonts w:ascii="Times New Roman" w:hAnsi="Times New Roman" w:cs="Times New Roman"/>
          <w:b/>
          <w:sz w:val="24"/>
          <w:szCs w:val="24"/>
        </w:rPr>
        <w:t>3.5.1 Linking Extension with Access to Finance and Markets</w:t>
      </w:r>
    </w:p>
    <w:p w14:paraId="071FB48B" w14:textId="77777777" w:rsidR="00FD049D" w:rsidRPr="00D17A65" w:rsidRDefault="00FD049D" w:rsidP="00FD049D">
      <w:pPr>
        <w:spacing w:after="0"/>
        <w:jc w:val="both"/>
        <w:rPr>
          <w:rFonts w:ascii="Times New Roman" w:hAnsi="Times New Roman" w:cs="Times New Roman"/>
          <w:sz w:val="24"/>
          <w:szCs w:val="24"/>
        </w:rPr>
      </w:pPr>
    </w:p>
    <w:p w14:paraId="665DFD5A" w14:textId="77777777" w:rsidR="00FD049D" w:rsidRPr="00D17A65" w:rsidRDefault="00FD049D" w:rsidP="00FD049D">
      <w:pPr>
        <w:spacing w:after="0"/>
        <w:jc w:val="both"/>
        <w:rPr>
          <w:rFonts w:ascii="Times New Roman" w:hAnsi="Times New Roman" w:cs="Times New Roman"/>
          <w:sz w:val="24"/>
          <w:szCs w:val="24"/>
        </w:rPr>
      </w:pPr>
      <w:r w:rsidRPr="00D17A65">
        <w:rPr>
          <w:rFonts w:ascii="Times New Roman" w:hAnsi="Times New Roman" w:cs="Times New Roman"/>
          <w:sz w:val="24"/>
          <w:szCs w:val="24"/>
        </w:rPr>
        <w:t>Limited access to credit, financial services, and formal markets remains a major barrier for women food processors and entrepreneurs. Gender-responsive extension systems can help by connecting women to tailored credit programs, revolving funds, microfinance institutions, and women-focused entrepreneurship initiatives. Extensio</w:t>
      </w:r>
      <w:r w:rsidR="003F540D" w:rsidRPr="00D17A65">
        <w:rPr>
          <w:rFonts w:ascii="Times New Roman" w:hAnsi="Times New Roman" w:cs="Times New Roman"/>
          <w:sz w:val="24"/>
          <w:szCs w:val="24"/>
        </w:rPr>
        <w:t xml:space="preserve">n-led support for market access </w:t>
      </w:r>
      <w:r w:rsidRPr="00D17A65">
        <w:rPr>
          <w:rFonts w:ascii="Times New Roman" w:hAnsi="Times New Roman" w:cs="Times New Roman"/>
          <w:sz w:val="24"/>
          <w:szCs w:val="24"/>
        </w:rPr>
        <w:t>such as collective marketing, branding, certificatio</w:t>
      </w:r>
      <w:r w:rsidR="003F540D" w:rsidRPr="00D17A65">
        <w:rPr>
          <w:rFonts w:ascii="Times New Roman" w:hAnsi="Times New Roman" w:cs="Times New Roman"/>
          <w:sz w:val="24"/>
          <w:szCs w:val="24"/>
        </w:rPr>
        <w:t xml:space="preserve">n, and digital market platforms </w:t>
      </w:r>
      <w:r w:rsidRPr="00D17A65">
        <w:rPr>
          <w:rFonts w:ascii="Times New Roman" w:hAnsi="Times New Roman" w:cs="Times New Roman"/>
          <w:sz w:val="24"/>
          <w:szCs w:val="24"/>
        </w:rPr>
        <w:t>empowers women to turn technical skills into real economic opportunities. When financial access and market connections are combined with extension services, women are more likely to invest in food processing technologies and continue growing their businesses.</w:t>
      </w:r>
    </w:p>
    <w:p w14:paraId="3ECD6320" w14:textId="77777777" w:rsidR="00FD049D" w:rsidRPr="00D17A65" w:rsidRDefault="00FD049D" w:rsidP="00FD049D">
      <w:pPr>
        <w:spacing w:after="0"/>
        <w:jc w:val="both"/>
        <w:rPr>
          <w:rFonts w:ascii="Times New Roman" w:hAnsi="Times New Roman" w:cs="Times New Roman"/>
          <w:sz w:val="24"/>
          <w:szCs w:val="24"/>
        </w:rPr>
      </w:pPr>
    </w:p>
    <w:p w14:paraId="68609F02" w14:textId="77777777" w:rsidR="00FD049D" w:rsidRPr="00D17A65" w:rsidRDefault="00FD049D" w:rsidP="00FD049D">
      <w:pPr>
        <w:spacing w:after="0"/>
        <w:jc w:val="both"/>
        <w:rPr>
          <w:rFonts w:ascii="Times New Roman" w:hAnsi="Times New Roman" w:cs="Times New Roman"/>
          <w:b/>
          <w:sz w:val="24"/>
          <w:szCs w:val="24"/>
        </w:rPr>
      </w:pPr>
      <w:r w:rsidRPr="00D17A65">
        <w:rPr>
          <w:rFonts w:ascii="Times New Roman" w:hAnsi="Times New Roman" w:cs="Times New Roman"/>
          <w:b/>
          <w:sz w:val="24"/>
          <w:szCs w:val="24"/>
        </w:rPr>
        <w:t>3.5.2 Supportive Policy and Regulatory Environment</w:t>
      </w:r>
    </w:p>
    <w:p w14:paraId="5DC10E81" w14:textId="77777777" w:rsidR="00FD049D" w:rsidRPr="00D17A65" w:rsidRDefault="00FD049D" w:rsidP="00FD049D">
      <w:pPr>
        <w:spacing w:after="0"/>
        <w:jc w:val="both"/>
        <w:rPr>
          <w:rFonts w:ascii="Times New Roman" w:hAnsi="Times New Roman" w:cs="Times New Roman"/>
          <w:sz w:val="24"/>
          <w:szCs w:val="24"/>
        </w:rPr>
      </w:pPr>
    </w:p>
    <w:p w14:paraId="52565197" w14:textId="77777777" w:rsidR="00FD049D" w:rsidRPr="00D17A65" w:rsidRDefault="00FD049D" w:rsidP="00FD049D">
      <w:pPr>
        <w:spacing w:after="0"/>
        <w:jc w:val="both"/>
        <w:rPr>
          <w:rFonts w:ascii="Times New Roman" w:hAnsi="Times New Roman" w:cs="Times New Roman"/>
          <w:sz w:val="24"/>
          <w:szCs w:val="24"/>
        </w:rPr>
      </w:pPr>
      <w:r w:rsidRPr="00D17A65">
        <w:rPr>
          <w:rFonts w:ascii="Times New Roman" w:hAnsi="Times New Roman" w:cs="Times New Roman"/>
          <w:sz w:val="24"/>
          <w:szCs w:val="24"/>
        </w:rPr>
        <w:t>Policies around land ownership, food safety certification, business registration, and labor laws heavily affect women’s participation in food technology. Gender-responsive extension can play an important role in advocacy and facilitation by raising awareness of entitlements, simplifying regulatory processes, and helping women comply with requirements. Ensuring alignment between extension programs and gender-sensitive policies keeps women from being excluded from formal food technology systems due to legal or administrative obstacles.</w:t>
      </w:r>
    </w:p>
    <w:p w14:paraId="5484E8D1" w14:textId="77777777" w:rsidR="00FD049D" w:rsidRPr="00D17A65" w:rsidRDefault="00FD049D" w:rsidP="00FD049D">
      <w:pPr>
        <w:spacing w:after="0"/>
        <w:jc w:val="both"/>
        <w:rPr>
          <w:rFonts w:ascii="Times New Roman" w:hAnsi="Times New Roman" w:cs="Times New Roman"/>
          <w:sz w:val="24"/>
          <w:szCs w:val="24"/>
        </w:rPr>
      </w:pPr>
    </w:p>
    <w:p w14:paraId="09E48766" w14:textId="77777777" w:rsidR="00FD049D" w:rsidRPr="00D17A65" w:rsidRDefault="00FD049D" w:rsidP="00FD049D">
      <w:pPr>
        <w:spacing w:after="0"/>
        <w:jc w:val="both"/>
        <w:rPr>
          <w:rFonts w:ascii="Times New Roman" w:hAnsi="Times New Roman" w:cs="Times New Roman"/>
          <w:b/>
          <w:sz w:val="24"/>
          <w:szCs w:val="24"/>
        </w:rPr>
      </w:pPr>
      <w:r w:rsidRPr="00D17A65">
        <w:rPr>
          <w:rFonts w:ascii="Times New Roman" w:hAnsi="Times New Roman" w:cs="Times New Roman"/>
          <w:b/>
          <w:sz w:val="24"/>
          <w:szCs w:val="24"/>
        </w:rPr>
        <w:t>3.5.3 Gender-Sensitive Infrastructure Development</w:t>
      </w:r>
    </w:p>
    <w:p w14:paraId="1F2B15FE" w14:textId="77777777" w:rsidR="00FD049D" w:rsidRPr="00D17A65" w:rsidRDefault="00FD049D" w:rsidP="00FD049D">
      <w:pPr>
        <w:spacing w:after="0"/>
        <w:jc w:val="both"/>
        <w:rPr>
          <w:rFonts w:ascii="Times New Roman" w:hAnsi="Times New Roman" w:cs="Times New Roman"/>
          <w:sz w:val="24"/>
          <w:szCs w:val="24"/>
        </w:rPr>
      </w:pPr>
    </w:p>
    <w:p w14:paraId="52F7851E" w14:textId="77777777" w:rsidR="00FD049D" w:rsidRPr="00D17A65" w:rsidRDefault="00FD049D" w:rsidP="00FD049D">
      <w:pPr>
        <w:spacing w:after="0"/>
        <w:jc w:val="both"/>
        <w:rPr>
          <w:rFonts w:ascii="Times New Roman" w:hAnsi="Times New Roman" w:cs="Times New Roman"/>
          <w:sz w:val="24"/>
          <w:szCs w:val="24"/>
        </w:rPr>
      </w:pPr>
      <w:r w:rsidRPr="00D17A65">
        <w:rPr>
          <w:rFonts w:ascii="Times New Roman" w:hAnsi="Times New Roman" w:cs="Times New Roman"/>
          <w:sz w:val="24"/>
          <w:szCs w:val="24"/>
        </w:rPr>
        <w:t>Physical infrastructure significantly influences women’s involvement in food technology, yet this factor is often overlooked. Common challenges include a lack of access to safe and appropriately located processing facilities. Establishing shared processing centers and incubation hubs designed with women’s needs in mind enhances technology adoption. Extension agencies can help by providing technical insights into infrastructure design and facilitating women’s access to these facilities.</w:t>
      </w:r>
    </w:p>
    <w:p w14:paraId="7CBAB38D" w14:textId="77777777" w:rsidR="00FD049D" w:rsidRPr="00D17A65" w:rsidRDefault="00FD049D" w:rsidP="00FD049D">
      <w:pPr>
        <w:spacing w:after="0"/>
        <w:jc w:val="both"/>
        <w:rPr>
          <w:rFonts w:ascii="Times New Roman" w:hAnsi="Times New Roman" w:cs="Times New Roman"/>
          <w:sz w:val="24"/>
          <w:szCs w:val="24"/>
        </w:rPr>
      </w:pPr>
    </w:p>
    <w:p w14:paraId="21871864" w14:textId="77777777" w:rsidR="00FD049D" w:rsidRPr="00D17A65" w:rsidRDefault="00FD049D" w:rsidP="00FD049D">
      <w:pPr>
        <w:spacing w:after="0"/>
        <w:jc w:val="both"/>
        <w:rPr>
          <w:rFonts w:ascii="Times New Roman" w:hAnsi="Times New Roman" w:cs="Times New Roman"/>
          <w:b/>
          <w:sz w:val="24"/>
          <w:szCs w:val="24"/>
        </w:rPr>
      </w:pPr>
      <w:r w:rsidRPr="00D17A65">
        <w:rPr>
          <w:rFonts w:ascii="Times New Roman" w:hAnsi="Times New Roman" w:cs="Times New Roman"/>
          <w:b/>
          <w:sz w:val="24"/>
          <w:szCs w:val="24"/>
        </w:rPr>
        <w:t>3.5.4 Addressing Time Poverty and Care Responsibilities</w:t>
      </w:r>
    </w:p>
    <w:p w14:paraId="56BF8B05" w14:textId="77777777" w:rsidR="00FD049D" w:rsidRPr="00D17A65" w:rsidRDefault="00FD049D" w:rsidP="00FD049D">
      <w:pPr>
        <w:spacing w:after="0"/>
        <w:jc w:val="both"/>
        <w:rPr>
          <w:rFonts w:ascii="Times New Roman" w:hAnsi="Times New Roman" w:cs="Times New Roman"/>
          <w:sz w:val="24"/>
          <w:szCs w:val="24"/>
        </w:rPr>
      </w:pPr>
    </w:p>
    <w:p w14:paraId="0D451EBA" w14:textId="77777777" w:rsidR="00FD049D" w:rsidRPr="00D17A65" w:rsidRDefault="00FD049D" w:rsidP="00FD049D">
      <w:pPr>
        <w:spacing w:after="0"/>
        <w:jc w:val="both"/>
        <w:rPr>
          <w:rFonts w:ascii="Times New Roman" w:hAnsi="Times New Roman" w:cs="Times New Roman"/>
          <w:sz w:val="24"/>
          <w:szCs w:val="24"/>
        </w:rPr>
      </w:pPr>
      <w:r w:rsidRPr="00D17A65">
        <w:rPr>
          <w:rFonts w:ascii="Times New Roman" w:hAnsi="Times New Roman" w:cs="Times New Roman"/>
          <w:sz w:val="24"/>
          <w:szCs w:val="24"/>
        </w:rPr>
        <w:t>Women’s heavy burden of unpaid care and domestic work limits their ability to engage in training and business activities. Incorporating childcare support, flexible training schedules, and community-based services into extension programs can help ease time poverty. These social support measures, when combined with extension and capacity building, significantly improve women’s participation and retention in food technology initiatives.</w:t>
      </w:r>
    </w:p>
    <w:p w14:paraId="2FB88C3B" w14:textId="77777777" w:rsidR="00FD049D" w:rsidRPr="00D17A65" w:rsidRDefault="00FD049D" w:rsidP="00FD049D">
      <w:pPr>
        <w:spacing w:after="0"/>
        <w:jc w:val="both"/>
        <w:rPr>
          <w:rFonts w:ascii="Times New Roman" w:hAnsi="Times New Roman" w:cs="Times New Roman"/>
          <w:sz w:val="24"/>
          <w:szCs w:val="24"/>
        </w:rPr>
      </w:pPr>
    </w:p>
    <w:p w14:paraId="55E871EC" w14:textId="77777777" w:rsidR="00FD049D" w:rsidRPr="00D17A65" w:rsidRDefault="00FD049D" w:rsidP="00FD049D">
      <w:pPr>
        <w:spacing w:after="0"/>
        <w:jc w:val="both"/>
        <w:rPr>
          <w:rFonts w:ascii="Times New Roman" w:hAnsi="Times New Roman" w:cs="Times New Roman"/>
          <w:b/>
          <w:sz w:val="24"/>
          <w:szCs w:val="24"/>
        </w:rPr>
      </w:pPr>
      <w:r w:rsidRPr="00D17A65">
        <w:rPr>
          <w:rFonts w:ascii="Times New Roman" w:hAnsi="Times New Roman" w:cs="Times New Roman"/>
          <w:b/>
          <w:sz w:val="24"/>
          <w:szCs w:val="24"/>
        </w:rPr>
        <w:t>3.5.5 Synergistic Impact of Integrated Interventions</w:t>
      </w:r>
    </w:p>
    <w:p w14:paraId="5167574E" w14:textId="77777777" w:rsidR="00FD049D" w:rsidRPr="00D17A65" w:rsidRDefault="00FD049D" w:rsidP="00FD049D">
      <w:pPr>
        <w:spacing w:after="0"/>
        <w:jc w:val="both"/>
        <w:rPr>
          <w:rFonts w:ascii="Times New Roman" w:hAnsi="Times New Roman" w:cs="Times New Roman"/>
          <w:sz w:val="24"/>
          <w:szCs w:val="24"/>
        </w:rPr>
      </w:pPr>
    </w:p>
    <w:p w14:paraId="048D2CBF" w14:textId="77777777" w:rsidR="00FD049D" w:rsidRPr="00D17A65" w:rsidRDefault="00FD049D" w:rsidP="00FD049D">
      <w:pPr>
        <w:spacing w:after="0"/>
        <w:jc w:val="both"/>
        <w:rPr>
          <w:rFonts w:ascii="Times New Roman" w:hAnsi="Times New Roman" w:cs="Times New Roman"/>
          <w:sz w:val="24"/>
          <w:szCs w:val="24"/>
        </w:rPr>
      </w:pPr>
      <w:r w:rsidRPr="00D17A65">
        <w:rPr>
          <w:rFonts w:ascii="Times New Roman" w:hAnsi="Times New Roman" w:cs="Times New Roman"/>
          <w:sz w:val="24"/>
          <w:szCs w:val="24"/>
        </w:rPr>
        <w:t xml:space="preserve">Evidence shows that extension efforts achieve stronger and more lasting results when combined with structural support measures. Integrated approaches that simultaneously tackle skills, finance, infrastructure, policy, and social constraints create a more favorable ecosystem for women’s </w:t>
      </w:r>
      <w:r w:rsidRPr="00D17A65">
        <w:rPr>
          <w:rFonts w:ascii="Times New Roman" w:hAnsi="Times New Roman" w:cs="Times New Roman"/>
          <w:sz w:val="24"/>
          <w:szCs w:val="24"/>
        </w:rPr>
        <w:lastRenderedPageBreak/>
        <w:t>meaningful involvement in food technology systems. These synergies not only enhance individual empowerment but also contribute to systemic change towards more inclusive, resilient, and sustainable food systems.</w:t>
      </w:r>
    </w:p>
    <w:p w14:paraId="36FA53F5" w14:textId="77777777" w:rsidR="003F540D" w:rsidRPr="00D17A65" w:rsidRDefault="003F540D" w:rsidP="00FD049D">
      <w:pPr>
        <w:spacing w:after="0"/>
        <w:jc w:val="both"/>
        <w:rPr>
          <w:rFonts w:ascii="Times New Roman" w:hAnsi="Times New Roman" w:cs="Times New Roman"/>
          <w:sz w:val="24"/>
          <w:szCs w:val="24"/>
        </w:rPr>
      </w:pPr>
    </w:p>
    <w:p w14:paraId="3C73BD2A" w14:textId="41746615" w:rsidR="003F540D" w:rsidRPr="00D17A65" w:rsidRDefault="003F540D" w:rsidP="003F540D">
      <w:pPr>
        <w:spacing w:before="100" w:beforeAutospacing="1" w:after="100" w:afterAutospacing="1" w:line="240" w:lineRule="auto"/>
        <w:outlineLvl w:val="2"/>
        <w:rPr>
          <w:rFonts w:ascii="Times New Roman" w:eastAsia="Times New Roman" w:hAnsi="Times New Roman" w:cs="Times New Roman"/>
          <w:b/>
          <w:bCs/>
          <w:sz w:val="24"/>
          <w:szCs w:val="24"/>
        </w:rPr>
      </w:pPr>
      <w:r w:rsidRPr="00D17A65">
        <w:rPr>
          <w:rFonts w:ascii="Times New Roman" w:eastAsia="Times New Roman" w:hAnsi="Times New Roman" w:cs="Times New Roman"/>
          <w:b/>
          <w:bCs/>
          <w:sz w:val="24"/>
          <w:szCs w:val="24"/>
        </w:rPr>
        <w:t>Table-</w:t>
      </w:r>
      <w:r w:rsidR="00DE162B">
        <w:rPr>
          <w:rFonts w:ascii="Times New Roman" w:eastAsia="Times New Roman" w:hAnsi="Times New Roman" w:cs="Times New Roman"/>
          <w:b/>
          <w:bCs/>
          <w:sz w:val="24"/>
          <w:szCs w:val="24"/>
        </w:rPr>
        <w:t>6</w:t>
      </w:r>
      <w:r w:rsidRPr="00D17A65">
        <w:rPr>
          <w:rFonts w:ascii="Times New Roman" w:eastAsia="Times New Roman" w:hAnsi="Times New Roman" w:cs="Times New Roman"/>
          <w:b/>
          <w:bCs/>
          <w:sz w:val="24"/>
          <w:szCs w:val="24"/>
        </w:rPr>
        <w:t>: Comparative Analysis of Structural Barriers and Integrated Extension Responses in Food Technology</w:t>
      </w:r>
    </w:p>
    <w:tbl>
      <w:tblPr>
        <w:tblStyle w:val="TableGrid"/>
        <w:tblW w:w="0" w:type="auto"/>
        <w:tblLook w:val="04A0" w:firstRow="1" w:lastRow="0" w:firstColumn="1" w:lastColumn="0" w:noHBand="0" w:noVBand="1"/>
      </w:tblPr>
      <w:tblGrid>
        <w:gridCol w:w="1702"/>
        <w:gridCol w:w="1828"/>
        <w:gridCol w:w="2123"/>
        <w:gridCol w:w="1775"/>
        <w:gridCol w:w="1922"/>
      </w:tblGrid>
      <w:tr w:rsidR="003F540D" w:rsidRPr="00D17A65" w14:paraId="5E7E870C" w14:textId="77777777" w:rsidTr="003F540D">
        <w:tc>
          <w:tcPr>
            <w:tcW w:w="0" w:type="auto"/>
            <w:hideMark/>
          </w:tcPr>
          <w:p w14:paraId="3F2CC1F5" w14:textId="77777777" w:rsidR="003F540D" w:rsidRPr="00D17A65" w:rsidRDefault="003F540D" w:rsidP="003F540D">
            <w:pPr>
              <w:jc w:val="center"/>
              <w:rPr>
                <w:rFonts w:ascii="Times New Roman" w:eastAsia="Times New Roman" w:hAnsi="Times New Roman" w:cs="Times New Roman"/>
                <w:b/>
                <w:bCs/>
                <w:sz w:val="24"/>
                <w:szCs w:val="24"/>
              </w:rPr>
            </w:pPr>
            <w:r w:rsidRPr="00D17A65">
              <w:rPr>
                <w:rFonts w:ascii="Times New Roman" w:eastAsia="Times New Roman" w:hAnsi="Times New Roman" w:cs="Times New Roman"/>
                <w:b/>
                <w:bCs/>
                <w:sz w:val="24"/>
                <w:szCs w:val="24"/>
              </w:rPr>
              <w:t>Structural Barrier</w:t>
            </w:r>
          </w:p>
        </w:tc>
        <w:tc>
          <w:tcPr>
            <w:tcW w:w="0" w:type="auto"/>
            <w:hideMark/>
          </w:tcPr>
          <w:p w14:paraId="3319BBB5" w14:textId="77777777" w:rsidR="003F540D" w:rsidRPr="00D17A65" w:rsidRDefault="003F540D" w:rsidP="003F540D">
            <w:pPr>
              <w:jc w:val="center"/>
              <w:rPr>
                <w:rFonts w:ascii="Times New Roman" w:eastAsia="Times New Roman" w:hAnsi="Times New Roman" w:cs="Times New Roman"/>
                <w:b/>
                <w:bCs/>
                <w:sz w:val="24"/>
                <w:szCs w:val="24"/>
              </w:rPr>
            </w:pPr>
            <w:r w:rsidRPr="00D17A65">
              <w:rPr>
                <w:rFonts w:ascii="Times New Roman" w:eastAsia="Times New Roman" w:hAnsi="Times New Roman" w:cs="Times New Roman"/>
                <w:b/>
                <w:bCs/>
                <w:sz w:val="24"/>
                <w:szCs w:val="24"/>
              </w:rPr>
              <w:t>Nature of Constraint</w:t>
            </w:r>
          </w:p>
        </w:tc>
        <w:tc>
          <w:tcPr>
            <w:tcW w:w="0" w:type="auto"/>
            <w:hideMark/>
          </w:tcPr>
          <w:p w14:paraId="7D42D136" w14:textId="77777777" w:rsidR="003F540D" w:rsidRPr="00D17A65" w:rsidRDefault="003F540D" w:rsidP="003F540D">
            <w:pPr>
              <w:jc w:val="center"/>
              <w:rPr>
                <w:rFonts w:ascii="Times New Roman" w:eastAsia="Times New Roman" w:hAnsi="Times New Roman" w:cs="Times New Roman"/>
                <w:b/>
                <w:bCs/>
                <w:sz w:val="24"/>
                <w:szCs w:val="24"/>
              </w:rPr>
            </w:pPr>
            <w:r w:rsidRPr="00D17A65">
              <w:rPr>
                <w:rFonts w:ascii="Times New Roman" w:eastAsia="Times New Roman" w:hAnsi="Times New Roman" w:cs="Times New Roman"/>
                <w:b/>
                <w:bCs/>
                <w:sz w:val="24"/>
                <w:szCs w:val="24"/>
              </w:rPr>
              <w:t>Integrated Extension-Linked Response</w:t>
            </w:r>
          </w:p>
        </w:tc>
        <w:tc>
          <w:tcPr>
            <w:tcW w:w="0" w:type="auto"/>
            <w:hideMark/>
          </w:tcPr>
          <w:p w14:paraId="0761093E" w14:textId="77777777" w:rsidR="003F540D" w:rsidRPr="00D17A65" w:rsidRDefault="003F540D" w:rsidP="003F540D">
            <w:pPr>
              <w:jc w:val="center"/>
              <w:rPr>
                <w:rFonts w:ascii="Times New Roman" w:eastAsia="Times New Roman" w:hAnsi="Times New Roman" w:cs="Times New Roman"/>
                <w:b/>
                <w:bCs/>
                <w:sz w:val="24"/>
                <w:szCs w:val="24"/>
              </w:rPr>
            </w:pPr>
            <w:r w:rsidRPr="00D17A65">
              <w:rPr>
                <w:rFonts w:ascii="Times New Roman" w:eastAsia="Times New Roman" w:hAnsi="Times New Roman" w:cs="Times New Roman"/>
                <w:b/>
                <w:bCs/>
                <w:sz w:val="24"/>
                <w:szCs w:val="24"/>
              </w:rPr>
              <w:t>Key Stakeholders Involved</w:t>
            </w:r>
          </w:p>
        </w:tc>
        <w:tc>
          <w:tcPr>
            <w:tcW w:w="0" w:type="auto"/>
            <w:hideMark/>
          </w:tcPr>
          <w:p w14:paraId="30AC567B" w14:textId="77777777" w:rsidR="003F540D" w:rsidRPr="00D17A65" w:rsidRDefault="003F540D" w:rsidP="003F540D">
            <w:pPr>
              <w:jc w:val="center"/>
              <w:rPr>
                <w:rFonts w:ascii="Times New Roman" w:eastAsia="Times New Roman" w:hAnsi="Times New Roman" w:cs="Times New Roman"/>
                <w:b/>
                <w:bCs/>
                <w:sz w:val="24"/>
                <w:szCs w:val="24"/>
              </w:rPr>
            </w:pPr>
            <w:r w:rsidRPr="00D17A65">
              <w:rPr>
                <w:rFonts w:ascii="Times New Roman" w:eastAsia="Times New Roman" w:hAnsi="Times New Roman" w:cs="Times New Roman"/>
                <w:b/>
                <w:bCs/>
                <w:sz w:val="24"/>
                <w:szCs w:val="24"/>
              </w:rPr>
              <w:t>Observed / Expected Outcomes</w:t>
            </w:r>
          </w:p>
        </w:tc>
      </w:tr>
      <w:tr w:rsidR="003F540D" w:rsidRPr="00D17A65" w14:paraId="2AF0B674" w14:textId="77777777" w:rsidTr="003F540D">
        <w:tc>
          <w:tcPr>
            <w:tcW w:w="0" w:type="auto"/>
            <w:hideMark/>
          </w:tcPr>
          <w:p w14:paraId="370FB372"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Limited access to finance</w:t>
            </w:r>
          </w:p>
        </w:tc>
        <w:tc>
          <w:tcPr>
            <w:tcW w:w="0" w:type="auto"/>
            <w:hideMark/>
          </w:tcPr>
          <w:p w14:paraId="7063FF51"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Lack of collateral, credit history, and tailored financial products</w:t>
            </w:r>
          </w:p>
        </w:tc>
        <w:tc>
          <w:tcPr>
            <w:tcW w:w="0" w:type="auto"/>
            <w:hideMark/>
          </w:tcPr>
          <w:p w14:paraId="4746BDA3"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Linkage with women-focused credit schemes, SHG–bank linkage, financial literacy through extension</w:t>
            </w:r>
          </w:p>
        </w:tc>
        <w:tc>
          <w:tcPr>
            <w:tcW w:w="0" w:type="auto"/>
            <w:hideMark/>
          </w:tcPr>
          <w:p w14:paraId="7FE5EFC0"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Extension agencies, banks, SHGs, MFIs</w:t>
            </w:r>
          </w:p>
        </w:tc>
        <w:tc>
          <w:tcPr>
            <w:tcW w:w="0" w:type="auto"/>
            <w:hideMark/>
          </w:tcPr>
          <w:p w14:paraId="332B9B47"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Increased investment in food processing technologies and enterprises</w:t>
            </w:r>
          </w:p>
        </w:tc>
      </w:tr>
      <w:tr w:rsidR="003F540D" w:rsidRPr="00D17A65" w14:paraId="1F12C6A0" w14:textId="77777777" w:rsidTr="003F540D">
        <w:tc>
          <w:tcPr>
            <w:tcW w:w="0" w:type="auto"/>
            <w:hideMark/>
          </w:tcPr>
          <w:p w14:paraId="6F945ACD"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Weak market access</w:t>
            </w:r>
          </w:p>
        </w:tc>
        <w:tc>
          <w:tcPr>
            <w:tcW w:w="0" w:type="auto"/>
            <w:hideMark/>
          </w:tcPr>
          <w:p w14:paraId="296C626F"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Limited bargaining power and market information</w:t>
            </w:r>
          </w:p>
        </w:tc>
        <w:tc>
          <w:tcPr>
            <w:tcW w:w="0" w:type="auto"/>
            <w:hideMark/>
          </w:tcPr>
          <w:p w14:paraId="3E090ED2"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Collective marketing, branding, digital platforms, certification support</w:t>
            </w:r>
          </w:p>
        </w:tc>
        <w:tc>
          <w:tcPr>
            <w:tcW w:w="0" w:type="auto"/>
            <w:hideMark/>
          </w:tcPr>
          <w:p w14:paraId="7C8A679A"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Extension services, FPOs, market agencies</w:t>
            </w:r>
          </w:p>
        </w:tc>
        <w:tc>
          <w:tcPr>
            <w:tcW w:w="0" w:type="auto"/>
            <w:hideMark/>
          </w:tcPr>
          <w:p w14:paraId="64B56C90"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Improved market participation and income stability</w:t>
            </w:r>
          </w:p>
        </w:tc>
      </w:tr>
      <w:tr w:rsidR="003F540D" w:rsidRPr="00D17A65" w14:paraId="0BF8709F" w14:textId="77777777" w:rsidTr="003F540D">
        <w:tc>
          <w:tcPr>
            <w:tcW w:w="0" w:type="auto"/>
            <w:hideMark/>
          </w:tcPr>
          <w:p w14:paraId="2E5ABAB3"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Restrictive policy and regulatory frameworks</w:t>
            </w:r>
          </w:p>
        </w:tc>
        <w:tc>
          <w:tcPr>
            <w:tcW w:w="0" w:type="auto"/>
            <w:hideMark/>
          </w:tcPr>
          <w:p w14:paraId="69B91EF2"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Complex certification, licensing, and enterprise registration</w:t>
            </w:r>
          </w:p>
        </w:tc>
        <w:tc>
          <w:tcPr>
            <w:tcW w:w="0" w:type="auto"/>
            <w:hideMark/>
          </w:tcPr>
          <w:p w14:paraId="7DE51369"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Extension facilitation for compliance, policy awareness, and advocacy</w:t>
            </w:r>
          </w:p>
        </w:tc>
        <w:tc>
          <w:tcPr>
            <w:tcW w:w="0" w:type="auto"/>
            <w:hideMark/>
          </w:tcPr>
          <w:p w14:paraId="582699C1"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Extension agencies, regulatory bodies</w:t>
            </w:r>
          </w:p>
        </w:tc>
        <w:tc>
          <w:tcPr>
            <w:tcW w:w="0" w:type="auto"/>
            <w:hideMark/>
          </w:tcPr>
          <w:p w14:paraId="5BE56FA2"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Greater formalization and legitimacy of women-led enterprises</w:t>
            </w:r>
          </w:p>
        </w:tc>
      </w:tr>
      <w:tr w:rsidR="003F540D" w:rsidRPr="00D17A65" w14:paraId="25B85E33" w14:textId="77777777" w:rsidTr="003F540D">
        <w:tc>
          <w:tcPr>
            <w:tcW w:w="0" w:type="auto"/>
            <w:hideMark/>
          </w:tcPr>
          <w:p w14:paraId="55054446"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Inadequate processing infrastructure</w:t>
            </w:r>
          </w:p>
        </w:tc>
        <w:tc>
          <w:tcPr>
            <w:tcW w:w="0" w:type="auto"/>
            <w:hideMark/>
          </w:tcPr>
          <w:p w14:paraId="46191A54"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Lack of safe, accessible, and hygienic facilities</w:t>
            </w:r>
          </w:p>
        </w:tc>
        <w:tc>
          <w:tcPr>
            <w:tcW w:w="0" w:type="auto"/>
            <w:hideMark/>
          </w:tcPr>
          <w:p w14:paraId="4C13EDBE"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Shared processing centers, common facility centers designed for women</w:t>
            </w:r>
          </w:p>
        </w:tc>
        <w:tc>
          <w:tcPr>
            <w:tcW w:w="0" w:type="auto"/>
            <w:hideMark/>
          </w:tcPr>
          <w:p w14:paraId="33947B13"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Government, extension, local institutions</w:t>
            </w:r>
          </w:p>
        </w:tc>
        <w:tc>
          <w:tcPr>
            <w:tcW w:w="0" w:type="auto"/>
            <w:hideMark/>
          </w:tcPr>
          <w:p w14:paraId="624254B4"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Enhanced technology adoption and product quality</w:t>
            </w:r>
          </w:p>
        </w:tc>
      </w:tr>
      <w:tr w:rsidR="003F540D" w:rsidRPr="00D17A65" w14:paraId="2DE44B60" w14:textId="77777777" w:rsidTr="003F540D">
        <w:tc>
          <w:tcPr>
            <w:tcW w:w="0" w:type="auto"/>
            <w:hideMark/>
          </w:tcPr>
          <w:p w14:paraId="2D029814"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Time poverty and care burden</w:t>
            </w:r>
          </w:p>
        </w:tc>
        <w:tc>
          <w:tcPr>
            <w:tcW w:w="0" w:type="auto"/>
            <w:hideMark/>
          </w:tcPr>
          <w:p w14:paraId="57911107"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Dual roles in domestic and economic activities</w:t>
            </w:r>
          </w:p>
        </w:tc>
        <w:tc>
          <w:tcPr>
            <w:tcW w:w="0" w:type="auto"/>
            <w:hideMark/>
          </w:tcPr>
          <w:p w14:paraId="73472A9B"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Childcare support, flexible training schedules, local delivery</w:t>
            </w:r>
          </w:p>
        </w:tc>
        <w:tc>
          <w:tcPr>
            <w:tcW w:w="0" w:type="auto"/>
            <w:hideMark/>
          </w:tcPr>
          <w:p w14:paraId="0C3A8030"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Extension agencies, community organizations</w:t>
            </w:r>
          </w:p>
        </w:tc>
        <w:tc>
          <w:tcPr>
            <w:tcW w:w="0" w:type="auto"/>
            <w:hideMark/>
          </w:tcPr>
          <w:p w14:paraId="3B5458ED"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Higher participation and retention in training programs</w:t>
            </w:r>
          </w:p>
        </w:tc>
      </w:tr>
      <w:tr w:rsidR="003F540D" w:rsidRPr="00D17A65" w14:paraId="4BA70F34" w14:textId="77777777" w:rsidTr="003F540D">
        <w:tc>
          <w:tcPr>
            <w:tcW w:w="0" w:type="auto"/>
            <w:hideMark/>
          </w:tcPr>
          <w:p w14:paraId="2A2C5C19"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Limited land and asset ownership</w:t>
            </w:r>
          </w:p>
        </w:tc>
        <w:tc>
          <w:tcPr>
            <w:tcW w:w="0" w:type="auto"/>
            <w:hideMark/>
          </w:tcPr>
          <w:p w14:paraId="02D5E3BB"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Legal and cultural barriers to ownership</w:t>
            </w:r>
          </w:p>
        </w:tc>
        <w:tc>
          <w:tcPr>
            <w:tcW w:w="0" w:type="auto"/>
            <w:hideMark/>
          </w:tcPr>
          <w:p w14:paraId="628E3CB2"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Policy support, collective enterprises, lease-based models</w:t>
            </w:r>
          </w:p>
        </w:tc>
        <w:tc>
          <w:tcPr>
            <w:tcW w:w="0" w:type="auto"/>
            <w:hideMark/>
          </w:tcPr>
          <w:p w14:paraId="05BB689D"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Policymakers, extension, cooperatives</w:t>
            </w:r>
          </w:p>
        </w:tc>
        <w:tc>
          <w:tcPr>
            <w:tcW w:w="0" w:type="auto"/>
            <w:hideMark/>
          </w:tcPr>
          <w:p w14:paraId="01A90164"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Increased access to production resources</w:t>
            </w:r>
          </w:p>
        </w:tc>
      </w:tr>
      <w:tr w:rsidR="003F540D" w:rsidRPr="00D17A65" w14:paraId="5F92AE85" w14:textId="77777777" w:rsidTr="003F540D">
        <w:tc>
          <w:tcPr>
            <w:tcW w:w="0" w:type="auto"/>
            <w:hideMark/>
          </w:tcPr>
          <w:p w14:paraId="62FF085E"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Social norms and mobility restrictions</w:t>
            </w:r>
          </w:p>
        </w:tc>
        <w:tc>
          <w:tcPr>
            <w:tcW w:w="0" w:type="auto"/>
            <w:hideMark/>
          </w:tcPr>
          <w:p w14:paraId="6CF0F894"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Cultural constraints on women’s participation</w:t>
            </w:r>
          </w:p>
        </w:tc>
        <w:tc>
          <w:tcPr>
            <w:tcW w:w="0" w:type="auto"/>
            <w:hideMark/>
          </w:tcPr>
          <w:p w14:paraId="737D3E53"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Community sensitization, male engagement, ICT-enabled extension</w:t>
            </w:r>
          </w:p>
        </w:tc>
        <w:tc>
          <w:tcPr>
            <w:tcW w:w="0" w:type="auto"/>
            <w:hideMark/>
          </w:tcPr>
          <w:p w14:paraId="26CCDA09"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Extension agents, local leaders</w:t>
            </w:r>
          </w:p>
        </w:tc>
        <w:tc>
          <w:tcPr>
            <w:tcW w:w="0" w:type="auto"/>
            <w:hideMark/>
          </w:tcPr>
          <w:p w14:paraId="1BD543B1"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Reduced mobility barriers and improved acceptance</w:t>
            </w:r>
          </w:p>
        </w:tc>
      </w:tr>
      <w:tr w:rsidR="003F540D" w:rsidRPr="00D17A65" w14:paraId="2F9F22C3" w14:textId="77777777" w:rsidTr="003F540D">
        <w:tc>
          <w:tcPr>
            <w:tcW w:w="0" w:type="auto"/>
            <w:hideMark/>
          </w:tcPr>
          <w:p w14:paraId="193E20A0"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lastRenderedPageBreak/>
              <w:t>Low institutional recognition</w:t>
            </w:r>
          </w:p>
        </w:tc>
        <w:tc>
          <w:tcPr>
            <w:tcW w:w="0" w:type="auto"/>
            <w:hideMark/>
          </w:tcPr>
          <w:p w14:paraId="7F765AB6"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Exclusion from formal networks and decision-making</w:t>
            </w:r>
          </w:p>
        </w:tc>
        <w:tc>
          <w:tcPr>
            <w:tcW w:w="0" w:type="auto"/>
            <w:hideMark/>
          </w:tcPr>
          <w:p w14:paraId="7A82E7FB"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Inclusion in FPOs, innovation platforms, leadership training</w:t>
            </w:r>
          </w:p>
        </w:tc>
        <w:tc>
          <w:tcPr>
            <w:tcW w:w="0" w:type="auto"/>
            <w:hideMark/>
          </w:tcPr>
          <w:p w14:paraId="0B0A8FBC"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Extension agencies, institutions</w:t>
            </w:r>
          </w:p>
        </w:tc>
        <w:tc>
          <w:tcPr>
            <w:tcW w:w="0" w:type="auto"/>
            <w:hideMark/>
          </w:tcPr>
          <w:p w14:paraId="2F38C30A"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Enhanced voice and leadership in food tech systems</w:t>
            </w:r>
          </w:p>
        </w:tc>
      </w:tr>
      <w:tr w:rsidR="003F540D" w:rsidRPr="00D17A65" w14:paraId="370F21B0" w14:textId="77777777" w:rsidTr="003F540D">
        <w:tc>
          <w:tcPr>
            <w:tcW w:w="0" w:type="auto"/>
            <w:hideMark/>
          </w:tcPr>
          <w:p w14:paraId="07055B4D"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Digital divide</w:t>
            </w:r>
          </w:p>
        </w:tc>
        <w:tc>
          <w:tcPr>
            <w:tcW w:w="0" w:type="auto"/>
            <w:hideMark/>
          </w:tcPr>
          <w:p w14:paraId="738C3EE2"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Limited access to devices and connectivity</w:t>
            </w:r>
          </w:p>
        </w:tc>
        <w:tc>
          <w:tcPr>
            <w:tcW w:w="0" w:type="auto"/>
            <w:hideMark/>
          </w:tcPr>
          <w:p w14:paraId="665560DB"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Low-tech ICT tools, shared devices, digital literacy training</w:t>
            </w:r>
          </w:p>
        </w:tc>
        <w:tc>
          <w:tcPr>
            <w:tcW w:w="0" w:type="auto"/>
            <w:hideMark/>
          </w:tcPr>
          <w:p w14:paraId="74719C07"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Extension, ICT providers</w:t>
            </w:r>
          </w:p>
        </w:tc>
        <w:tc>
          <w:tcPr>
            <w:tcW w:w="0" w:type="auto"/>
            <w:hideMark/>
          </w:tcPr>
          <w:p w14:paraId="457BBD04"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Improved access to information and services</w:t>
            </w:r>
          </w:p>
        </w:tc>
      </w:tr>
      <w:tr w:rsidR="003F540D" w:rsidRPr="00D17A65" w14:paraId="6819A68F" w14:textId="77777777" w:rsidTr="003F540D">
        <w:tc>
          <w:tcPr>
            <w:tcW w:w="0" w:type="auto"/>
            <w:hideMark/>
          </w:tcPr>
          <w:p w14:paraId="5A8C319B"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Fragmented support services</w:t>
            </w:r>
          </w:p>
        </w:tc>
        <w:tc>
          <w:tcPr>
            <w:tcW w:w="0" w:type="auto"/>
            <w:hideMark/>
          </w:tcPr>
          <w:p w14:paraId="4F57EAE3"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Disconnected interventions</w:t>
            </w:r>
          </w:p>
        </w:tc>
        <w:tc>
          <w:tcPr>
            <w:tcW w:w="0" w:type="auto"/>
            <w:hideMark/>
          </w:tcPr>
          <w:p w14:paraId="7ADAEFA9"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Multi-sectoral convergence (finance, policy, infrastructure)</w:t>
            </w:r>
          </w:p>
        </w:tc>
        <w:tc>
          <w:tcPr>
            <w:tcW w:w="0" w:type="auto"/>
            <w:hideMark/>
          </w:tcPr>
          <w:p w14:paraId="3C29277F"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Extension, government departments</w:t>
            </w:r>
          </w:p>
        </w:tc>
        <w:tc>
          <w:tcPr>
            <w:tcW w:w="0" w:type="auto"/>
            <w:hideMark/>
          </w:tcPr>
          <w:p w14:paraId="11DD0BC8"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Sustained and scalable women’s empowerment</w:t>
            </w:r>
          </w:p>
        </w:tc>
      </w:tr>
    </w:tbl>
    <w:p w14:paraId="3B17B0EA" w14:textId="77777777" w:rsidR="003F540D" w:rsidRPr="00D17A65" w:rsidRDefault="003F540D" w:rsidP="00FD049D">
      <w:pPr>
        <w:spacing w:after="0"/>
        <w:jc w:val="both"/>
        <w:rPr>
          <w:rFonts w:ascii="Times New Roman" w:hAnsi="Times New Roman" w:cs="Times New Roman"/>
          <w:sz w:val="24"/>
          <w:szCs w:val="24"/>
        </w:rPr>
      </w:pPr>
    </w:p>
    <w:p w14:paraId="16EAC93E" w14:textId="77777777" w:rsidR="00FD049D" w:rsidRPr="00D17A65" w:rsidRDefault="00FD049D" w:rsidP="00FD049D">
      <w:pPr>
        <w:spacing w:after="0"/>
        <w:jc w:val="both"/>
        <w:rPr>
          <w:rFonts w:ascii="Times New Roman" w:hAnsi="Times New Roman" w:cs="Times New Roman"/>
          <w:sz w:val="24"/>
          <w:szCs w:val="24"/>
        </w:rPr>
      </w:pPr>
    </w:p>
    <w:p w14:paraId="483706E5" w14:textId="77777777" w:rsidR="00FD049D" w:rsidRPr="00D17A65" w:rsidRDefault="00FD049D" w:rsidP="00FD049D">
      <w:pPr>
        <w:spacing w:after="0"/>
        <w:jc w:val="both"/>
        <w:rPr>
          <w:rFonts w:ascii="Times New Roman" w:hAnsi="Times New Roman" w:cs="Times New Roman"/>
          <w:b/>
          <w:sz w:val="24"/>
          <w:szCs w:val="24"/>
        </w:rPr>
      </w:pPr>
      <w:r w:rsidRPr="00D17A65">
        <w:rPr>
          <w:rFonts w:ascii="Times New Roman" w:hAnsi="Times New Roman" w:cs="Times New Roman"/>
          <w:b/>
          <w:sz w:val="24"/>
          <w:szCs w:val="24"/>
        </w:rPr>
        <w:t>4. Evidence of Impact</w:t>
      </w:r>
    </w:p>
    <w:p w14:paraId="021061F3" w14:textId="77777777" w:rsidR="00FD049D" w:rsidRPr="00D17A65" w:rsidRDefault="00FD049D" w:rsidP="00FD049D">
      <w:pPr>
        <w:spacing w:after="0"/>
        <w:jc w:val="both"/>
        <w:rPr>
          <w:rFonts w:ascii="Times New Roman" w:hAnsi="Times New Roman" w:cs="Times New Roman"/>
          <w:sz w:val="24"/>
          <w:szCs w:val="24"/>
        </w:rPr>
      </w:pPr>
    </w:p>
    <w:p w14:paraId="498A6A30" w14:textId="77777777" w:rsidR="00FD049D" w:rsidRPr="00D17A65" w:rsidRDefault="00FD049D" w:rsidP="00FD049D">
      <w:pPr>
        <w:spacing w:after="0"/>
        <w:jc w:val="both"/>
        <w:rPr>
          <w:rFonts w:ascii="Times New Roman" w:hAnsi="Times New Roman" w:cs="Times New Roman"/>
          <w:sz w:val="24"/>
          <w:szCs w:val="24"/>
        </w:rPr>
      </w:pPr>
      <w:r w:rsidRPr="00D17A65">
        <w:rPr>
          <w:rFonts w:ascii="Times New Roman" w:hAnsi="Times New Roman" w:cs="Times New Roman"/>
          <w:sz w:val="24"/>
          <w:szCs w:val="24"/>
        </w:rPr>
        <w:t>A growing body of evidence shows that gender-responsive extension approaches create measurable and broad impacts on women’s participation, performance, and empowerment in food technology systems. These impacts include technological adoption, skill development, economic benefits, and wider social change.</w:t>
      </w:r>
    </w:p>
    <w:p w14:paraId="5E189525" w14:textId="77777777" w:rsidR="00FD049D" w:rsidRPr="00D17A65" w:rsidRDefault="00FD049D" w:rsidP="00FD049D">
      <w:pPr>
        <w:spacing w:after="0"/>
        <w:jc w:val="both"/>
        <w:rPr>
          <w:rFonts w:ascii="Times New Roman" w:hAnsi="Times New Roman" w:cs="Times New Roman"/>
          <w:sz w:val="24"/>
          <w:szCs w:val="24"/>
        </w:rPr>
      </w:pPr>
    </w:p>
    <w:p w14:paraId="701E97E3" w14:textId="77777777" w:rsidR="00FD049D" w:rsidRPr="00D17A65" w:rsidRDefault="00FD049D" w:rsidP="00FD049D">
      <w:pPr>
        <w:spacing w:after="0"/>
        <w:jc w:val="both"/>
        <w:rPr>
          <w:rFonts w:ascii="Times New Roman" w:hAnsi="Times New Roman" w:cs="Times New Roman"/>
          <w:b/>
          <w:sz w:val="24"/>
          <w:szCs w:val="24"/>
        </w:rPr>
      </w:pPr>
      <w:r w:rsidRPr="00D17A65">
        <w:rPr>
          <w:rFonts w:ascii="Times New Roman" w:hAnsi="Times New Roman" w:cs="Times New Roman"/>
          <w:b/>
          <w:sz w:val="24"/>
          <w:szCs w:val="24"/>
        </w:rPr>
        <w:t>4.1 Increased Adoption of Food Technologies</w:t>
      </w:r>
    </w:p>
    <w:p w14:paraId="60B5CB6F" w14:textId="77777777" w:rsidR="00FD049D" w:rsidRPr="00D17A65" w:rsidRDefault="00FD049D" w:rsidP="00FD049D">
      <w:pPr>
        <w:spacing w:after="0"/>
        <w:jc w:val="both"/>
        <w:rPr>
          <w:rFonts w:ascii="Times New Roman" w:hAnsi="Times New Roman" w:cs="Times New Roman"/>
          <w:sz w:val="24"/>
          <w:szCs w:val="24"/>
        </w:rPr>
      </w:pPr>
    </w:p>
    <w:p w14:paraId="394A57C9" w14:textId="77777777" w:rsidR="00FD049D" w:rsidRPr="00D17A65" w:rsidRDefault="00FD049D" w:rsidP="00FD049D">
      <w:pPr>
        <w:spacing w:after="0"/>
        <w:jc w:val="both"/>
        <w:rPr>
          <w:rFonts w:ascii="Times New Roman" w:hAnsi="Times New Roman" w:cs="Times New Roman"/>
          <w:sz w:val="24"/>
          <w:szCs w:val="24"/>
        </w:rPr>
      </w:pPr>
      <w:r w:rsidRPr="00D17A65">
        <w:rPr>
          <w:rFonts w:ascii="Times New Roman" w:hAnsi="Times New Roman" w:cs="Times New Roman"/>
          <w:sz w:val="24"/>
          <w:szCs w:val="24"/>
        </w:rPr>
        <w:t>Women who take part in gender-responsive extension programs consistently show higher rates of adopting food technology innovations compared to those who engage through traditional, neutral-extension models. Targeted training, interactive learning, and ICT-backed advisories improve women’s access to relevant information and lower perceived risks related to adopting new technologies. As a result, women are more likely to adopt improved processing equipment, established processes, quality control methods, and food safety measures.</w:t>
      </w:r>
    </w:p>
    <w:p w14:paraId="74169A86" w14:textId="77777777" w:rsidR="00FD049D" w:rsidRPr="00D17A65" w:rsidRDefault="00FD049D" w:rsidP="00FD049D">
      <w:pPr>
        <w:spacing w:after="0"/>
        <w:jc w:val="both"/>
        <w:rPr>
          <w:rFonts w:ascii="Times New Roman" w:hAnsi="Times New Roman" w:cs="Times New Roman"/>
          <w:sz w:val="24"/>
          <w:szCs w:val="24"/>
        </w:rPr>
      </w:pPr>
    </w:p>
    <w:p w14:paraId="22330516" w14:textId="77777777" w:rsidR="00FD049D" w:rsidRPr="00D17A65" w:rsidRDefault="00FD049D" w:rsidP="00FD049D">
      <w:pPr>
        <w:spacing w:after="0"/>
        <w:jc w:val="both"/>
        <w:rPr>
          <w:rFonts w:ascii="Times New Roman" w:hAnsi="Times New Roman" w:cs="Times New Roman"/>
          <w:sz w:val="24"/>
          <w:szCs w:val="24"/>
        </w:rPr>
      </w:pPr>
      <w:r w:rsidRPr="00D17A65">
        <w:rPr>
          <w:rFonts w:ascii="Times New Roman" w:hAnsi="Times New Roman" w:cs="Times New Roman"/>
          <w:sz w:val="24"/>
          <w:szCs w:val="24"/>
        </w:rPr>
        <w:t>Embracing such technologies not only increases processing efficiency and lessens post-harvest losses but also helps women meet the quality and safety demands of formal markets. This access allows women to reach higher-value market segments, which leads to more income opportunities and stronger economic resilience. Evidence suggests that when women have control over processing technologies, productivity gains are more likely to lead to better household nutrition and welfare.</w:t>
      </w:r>
    </w:p>
    <w:p w14:paraId="1A56E0F4" w14:textId="77777777" w:rsidR="00FD049D" w:rsidRPr="00D17A65" w:rsidRDefault="00FD049D" w:rsidP="00FD049D">
      <w:pPr>
        <w:spacing w:after="0"/>
        <w:jc w:val="both"/>
        <w:rPr>
          <w:rFonts w:ascii="Times New Roman" w:hAnsi="Times New Roman" w:cs="Times New Roman"/>
          <w:sz w:val="24"/>
          <w:szCs w:val="24"/>
        </w:rPr>
      </w:pPr>
    </w:p>
    <w:p w14:paraId="1200C0D1" w14:textId="77777777" w:rsidR="00FD049D" w:rsidRPr="00D17A65" w:rsidRDefault="00FD049D" w:rsidP="00FD049D">
      <w:pPr>
        <w:spacing w:after="0"/>
        <w:jc w:val="both"/>
        <w:rPr>
          <w:rFonts w:ascii="Times New Roman" w:hAnsi="Times New Roman" w:cs="Times New Roman"/>
          <w:b/>
          <w:sz w:val="24"/>
          <w:szCs w:val="24"/>
        </w:rPr>
      </w:pPr>
      <w:r w:rsidRPr="00D17A65">
        <w:rPr>
          <w:rFonts w:ascii="Times New Roman" w:hAnsi="Times New Roman" w:cs="Times New Roman"/>
          <w:b/>
          <w:sz w:val="24"/>
          <w:szCs w:val="24"/>
        </w:rPr>
        <w:t>4.2 Enhanced Skills, Knowledge, and Confidence</w:t>
      </w:r>
    </w:p>
    <w:p w14:paraId="41F1D30A" w14:textId="77777777" w:rsidR="00FD049D" w:rsidRPr="00D17A65" w:rsidRDefault="00FD049D" w:rsidP="00FD049D">
      <w:pPr>
        <w:spacing w:after="0"/>
        <w:jc w:val="both"/>
        <w:rPr>
          <w:rFonts w:ascii="Times New Roman" w:hAnsi="Times New Roman" w:cs="Times New Roman"/>
          <w:sz w:val="24"/>
          <w:szCs w:val="24"/>
        </w:rPr>
      </w:pPr>
    </w:p>
    <w:p w14:paraId="7539FA8D" w14:textId="77777777" w:rsidR="00FD049D" w:rsidRPr="00D17A65" w:rsidRDefault="00FD049D" w:rsidP="00FD049D">
      <w:pPr>
        <w:spacing w:after="0"/>
        <w:jc w:val="both"/>
        <w:rPr>
          <w:rFonts w:ascii="Times New Roman" w:hAnsi="Times New Roman" w:cs="Times New Roman"/>
          <w:sz w:val="24"/>
          <w:szCs w:val="24"/>
        </w:rPr>
      </w:pPr>
      <w:r w:rsidRPr="00D17A65">
        <w:rPr>
          <w:rFonts w:ascii="Times New Roman" w:hAnsi="Times New Roman" w:cs="Times New Roman"/>
          <w:sz w:val="24"/>
          <w:szCs w:val="24"/>
        </w:rPr>
        <w:t>Gender-responsive extension initiatives greatly improve women’s technical skills and self-confidence in food technology. Training methods that respect women’s prior knowledge, offer hands-on practice, and provide ongoing mentoring build confidence and capability. Women’s self-efficacy grows when extension services recognize their contributions and view them as competent technology users and innovators.</w:t>
      </w:r>
    </w:p>
    <w:p w14:paraId="4C4DDDD8" w14:textId="77777777" w:rsidR="00FD049D" w:rsidRPr="00D17A65" w:rsidRDefault="00FD049D" w:rsidP="00FD049D">
      <w:pPr>
        <w:spacing w:after="0"/>
        <w:jc w:val="both"/>
        <w:rPr>
          <w:rFonts w:ascii="Times New Roman" w:hAnsi="Times New Roman" w:cs="Times New Roman"/>
          <w:sz w:val="24"/>
          <w:szCs w:val="24"/>
        </w:rPr>
      </w:pPr>
    </w:p>
    <w:p w14:paraId="62449397" w14:textId="77777777" w:rsidR="00FD049D" w:rsidRPr="00D17A65" w:rsidRDefault="00FD049D" w:rsidP="00FD049D">
      <w:pPr>
        <w:spacing w:after="0"/>
        <w:jc w:val="both"/>
        <w:rPr>
          <w:rFonts w:ascii="Times New Roman" w:hAnsi="Times New Roman" w:cs="Times New Roman"/>
          <w:sz w:val="24"/>
          <w:szCs w:val="24"/>
        </w:rPr>
      </w:pPr>
      <w:r w:rsidRPr="00D17A65">
        <w:rPr>
          <w:rFonts w:ascii="Times New Roman" w:hAnsi="Times New Roman" w:cs="Times New Roman"/>
          <w:sz w:val="24"/>
          <w:szCs w:val="24"/>
        </w:rPr>
        <w:t>Increased confidence makes women more likely to try new technologies, engage with extension staff, and join in collective efforts. Over time, this shift from passive participants to active decision-makers supports sustained technology adoption and innovation. Studies show that confidence gains are especially strong when women engage in peer learning groups, field schools, and digital communities.</w:t>
      </w:r>
    </w:p>
    <w:p w14:paraId="7BDEE5D0" w14:textId="77777777" w:rsidR="00FD049D" w:rsidRPr="00D17A65" w:rsidRDefault="00FD049D" w:rsidP="00FD049D">
      <w:pPr>
        <w:spacing w:after="0"/>
        <w:jc w:val="both"/>
        <w:rPr>
          <w:rFonts w:ascii="Times New Roman" w:hAnsi="Times New Roman" w:cs="Times New Roman"/>
          <w:sz w:val="24"/>
          <w:szCs w:val="24"/>
        </w:rPr>
      </w:pPr>
    </w:p>
    <w:p w14:paraId="31235439" w14:textId="77777777" w:rsidR="00FD049D" w:rsidRPr="00D17A65" w:rsidRDefault="00FD049D" w:rsidP="00FD049D">
      <w:pPr>
        <w:spacing w:after="0"/>
        <w:jc w:val="both"/>
        <w:rPr>
          <w:rFonts w:ascii="Times New Roman" w:hAnsi="Times New Roman" w:cs="Times New Roman"/>
          <w:b/>
          <w:sz w:val="24"/>
          <w:szCs w:val="24"/>
        </w:rPr>
      </w:pPr>
      <w:r w:rsidRPr="00D17A65">
        <w:rPr>
          <w:rFonts w:ascii="Times New Roman" w:hAnsi="Times New Roman" w:cs="Times New Roman"/>
          <w:b/>
          <w:sz w:val="24"/>
          <w:szCs w:val="24"/>
        </w:rPr>
        <w:t>4.3 Economic and Social Benefits</w:t>
      </w:r>
    </w:p>
    <w:p w14:paraId="3362EBB2" w14:textId="77777777" w:rsidR="00FD049D" w:rsidRPr="00D17A65" w:rsidRDefault="00FD049D" w:rsidP="00FD049D">
      <w:pPr>
        <w:spacing w:after="0"/>
        <w:jc w:val="both"/>
        <w:rPr>
          <w:rFonts w:ascii="Times New Roman" w:hAnsi="Times New Roman" w:cs="Times New Roman"/>
          <w:sz w:val="24"/>
          <w:szCs w:val="24"/>
        </w:rPr>
      </w:pPr>
    </w:p>
    <w:p w14:paraId="74F8CF19" w14:textId="77777777" w:rsidR="00FD049D" w:rsidRPr="00D17A65" w:rsidRDefault="00FD049D" w:rsidP="00FD049D">
      <w:pPr>
        <w:spacing w:after="0"/>
        <w:jc w:val="both"/>
        <w:rPr>
          <w:rFonts w:ascii="Times New Roman" w:hAnsi="Times New Roman" w:cs="Times New Roman"/>
          <w:sz w:val="24"/>
          <w:szCs w:val="24"/>
        </w:rPr>
      </w:pPr>
      <w:r w:rsidRPr="00D17A65">
        <w:rPr>
          <w:rFonts w:ascii="Times New Roman" w:hAnsi="Times New Roman" w:cs="Times New Roman"/>
          <w:sz w:val="24"/>
          <w:szCs w:val="24"/>
        </w:rPr>
        <w:t>Beyond technical results, gender-responsive extension leads to broader economic and social advantages. Empowered women in food technology report increased bargaining power within value chains, such as enhanced terms with input suppliers, traders, and buyers. Joining women-led cooperatives, self-help groups, and producer organizations bolsters collective strength and access to institutional backing.</w:t>
      </w:r>
    </w:p>
    <w:p w14:paraId="082DDE35" w14:textId="77777777" w:rsidR="00FD049D" w:rsidRPr="00D17A65" w:rsidRDefault="00FD049D" w:rsidP="00FD049D">
      <w:pPr>
        <w:spacing w:after="0"/>
        <w:jc w:val="both"/>
        <w:rPr>
          <w:rFonts w:ascii="Times New Roman" w:hAnsi="Times New Roman" w:cs="Times New Roman"/>
          <w:sz w:val="24"/>
          <w:szCs w:val="24"/>
        </w:rPr>
      </w:pPr>
    </w:p>
    <w:p w14:paraId="62B24EED" w14:textId="77777777" w:rsidR="00FD049D" w:rsidRPr="00D17A65" w:rsidRDefault="00FD049D" w:rsidP="00FD049D">
      <w:pPr>
        <w:spacing w:after="0"/>
        <w:jc w:val="both"/>
        <w:rPr>
          <w:rFonts w:ascii="Times New Roman" w:hAnsi="Times New Roman" w:cs="Times New Roman"/>
          <w:sz w:val="24"/>
          <w:szCs w:val="24"/>
        </w:rPr>
      </w:pPr>
      <w:r w:rsidRPr="00D17A65">
        <w:rPr>
          <w:rFonts w:ascii="Times New Roman" w:hAnsi="Times New Roman" w:cs="Times New Roman"/>
          <w:sz w:val="24"/>
          <w:szCs w:val="24"/>
        </w:rPr>
        <w:t>At the household and community levels, higher income and better technical skills lead to greater involvement of women in decisions regarding production, investment, nutrition, and education. Evidence shows that women’s leadership in food technology initiatives helps shift gender norms, boost recognition of women's economic roles, and elevate social status. These results highlight the transformative potential of gender-responsive extension to create inclusive and fair food systems.</w:t>
      </w:r>
    </w:p>
    <w:p w14:paraId="6D8AB25C" w14:textId="77777777" w:rsidR="00FD049D" w:rsidRPr="00D17A65" w:rsidRDefault="00FD049D" w:rsidP="00FD049D">
      <w:pPr>
        <w:spacing w:after="0"/>
        <w:jc w:val="both"/>
        <w:rPr>
          <w:rFonts w:ascii="Times New Roman" w:hAnsi="Times New Roman" w:cs="Times New Roman"/>
          <w:sz w:val="24"/>
          <w:szCs w:val="24"/>
        </w:rPr>
      </w:pPr>
    </w:p>
    <w:p w14:paraId="7CE97292" w14:textId="77777777" w:rsidR="00CD195E" w:rsidRPr="00D17A65" w:rsidRDefault="00CD195E" w:rsidP="00CD195E">
      <w:pPr>
        <w:spacing w:after="0"/>
        <w:jc w:val="both"/>
        <w:rPr>
          <w:rFonts w:ascii="Times New Roman" w:hAnsi="Times New Roman" w:cs="Times New Roman"/>
          <w:b/>
          <w:sz w:val="24"/>
          <w:szCs w:val="24"/>
        </w:rPr>
      </w:pPr>
      <w:r w:rsidRPr="00D17A65">
        <w:rPr>
          <w:rFonts w:ascii="Times New Roman" w:hAnsi="Times New Roman" w:cs="Times New Roman"/>
          <w:b/>
          <w:sz w:val="24"/>
          <w:szCs w:val="24"/>
        </w:rPr>
        <w:t>5. Challenges and Gaps</w:t>
      </w:r>
    </w:p>
    <w:p w14:paraId="22DD54AF" w14:textId="77777777" w:rsidR="00CD195E" w:rsidRPr="00D17A65" w:rsidRDefault="00CD195E" w:rsidP="00CD195E">
      <w:pPr>
        <w:spacing w:after="0"/>
        <w:jc w:val="both"/>
        <w:rPr>
          <w:rFonts w:ascii="Times New Roman" w:hAnsi="Times New Roman" w:cs="Times New Roman"/>
          <w:sz w:val="24"/>
          <w:szCs w:val="24"/>
        </w:rPr>
      </w:pPr>
    </w:p>
    <w:p w14:paraId="20068AFA" w14:textId="77777777" w:rsidR="00CD195E" w:rsidRPr="00D17A65" w:rsidRDefault="00CD195E" w:rsidP="00CD195E">
      <w:pPr>
        <w:spacing w:after="0"/>
        <w:jc w:val="both"/>
        <w:rPr>
          <w:rFonts w:ascii="Times New Roman" w:hAnsi="Times New Roman" w:cs="Times New Roman"/>
          <w:sz w:val="24"/>
          <w:szCs w:val="24"/>
        </w:rPr>
      </w:pPr>
      <w:r w:rsidRPr="00D17A65">
        <w:rPr>
          <w:rFonts w:ascii="Times New Roman" w:hAnsi="Times New Roman" w:cs="Times New Roman"/>
          <w:sz w:val="24"/>
          <w:szCs w:val="24"/>
        </w:rPr>
        <w:t>Despite significant progress in promoting gender-responsive extension in food technology, several ongoing challenges limit the scalability and impact of these efforts:</w:t>
      </w:r>
    </w:p>
    <w:p w14:paraId="360E64A6" w14:textId="77777777" w:rsidR="00CD195E" w:rsidRPr="00D17A65" w:rsidRDefault="00CD195E" w:rsidP="00CD195E">
      <w:pPr>
        <w:spacing w:after="0"/>
        <w:jc w:val="both"/>
        <w:rPr>
          <w:rFonts w:ascii="Times New Roman" w:hAnsi="Times New Roman" w:cs="Times New Roman"/>
          <w:sz w:val="24"/>
          <w:szCs w:val="24"/>
        </w:rPr>
      </w:pPr>
    </w:p>
    <w:p w14:paraId="61380740" w14:textId="77777777" w:rsidR="00CD195E" w:rsidRPr="00D17A65" w:rsidRDefault="00CD195E" w:rsidP="00CD195E">
      <w:pPr>
        <w:spacing w:after="0"/>
        <w:jc w:val="both"/>
        <w:rPr>
          <w:rFonts w:ascii="Times New Roman" w:hAnsi="Times New Roman" w:cs="Times New Roman"/>
          <w:sz w:val="24"/>
          <w:szCs w:val="24"/>
        </w:rPr>
      </w:pPr>
      <w:r w:rsidRPr="00D17A65">
        <w:rPr>
          <w:rFonts w:ascii="Times New Roman" w:hAnsi="Times New Roman" w:cs="Times New Roman"/>
          <w:sz w:val="24"/>
          <w:szCs w:val="24"/>
        </w:rPr>
        <w:t>Limited Gender-Disaggregated Data: Many extension programs do not consistently collect or analyze sex-disaggregated data on participation, adoption, and outcomes. This gap restricts evidence-based planning and makes it difficult to measure women’s actual engagement and empowerment.</w:t>
      </w:r>
    </w:p>
    <w:p w14:paraId="3D7AFF03" w14:textId="77777777" w:rsidR="00CD195E" w:rsidRPr="00D17A65" w:rsidRDefault="00CD195E" w:rsidP="00CD195E">
      <w:pPr>
        <w:spacing w:after="0"/>
        <w:jc w:val="both"/>
        <w:rPr>
          <w:rFonts w:ascii="Times New Roman" w:hAnsi="Times New Roman" w:cs="Times New Roman"/>
          <w:sz w:val="24"/>
          <w:szCs w:val="24"/>
        </w:rPr>
      </w:pPr>
    </w:p>
    <w:p w14:paraId="3295EAFC" w14:textId="77777777" w:rsidR="00CD195E" w:rsidRPr="00D17A65" w:rsidRDefault="00CD195E" w:rsidP="00CD195E">
      <w:pPr>
        <w:spacing w:after="0"/>
        <w:jc w:val="both"/>
        <w:rPr>
          <w:rFonts w:ascii="Times New Roman" w:hAnsi="Times New Roman" w:cs="Times New Roman"/>
          <w:sz w:val="24"/>
          <w:szCs w:val="24"/>
        </w:rPr>
      </w:pPr>
      <w:r w:rsidRPr="00D17A65">
        <w:rPr>
          <w:rFonts w:ascii="Times New Roman" w:hAnsi="Times New Roman" w:cs="Times New Roman"/>
          <w:sz w:val="24"/>
          <w:szCs w:val="24"/>
        </w:rPr>
        <w:t>Cultural and Social Resistance: Traditional gender roles in some regions restrict women’s participation in technology-focused roles. Limitations on mobility, decision-making authority, and public engagement often hinder women’s access to training and business opportunities.</w:t>
      </w:r>
    </w:p>
    <w:p w14:paraId="3C6497AB" w14:textId="77777777" w:rsidR="00CD195E" w:rsidRPr="00D17A65" w:rsidRDefault="00CD195E" w:rsidP="00CD195E">
      <w:pPr>
        <w:spacing w:after="0"/>
        <w:jc w:val="both"/>
        <w:rPr>
          <w:rFonts w:ascii="Times New Roman" w:hAnsi="Times New Roman" w:cs="Times New Roman"/>
          <w:sz w:val="24"/>
          <w:szCs w:val="24"/>
        </w:rPr>
      </w:pPr>
    </w:p>
    <w:p w14:paraId="7A1B57F4" w14:textId="77777777" w:rsidR="00CD195E" w:rsidRPr="00D17A65" w:rsidRDefault="00CD195E" w:rsidP="00CD195E">
      <w:pPr>
        <w:spacing w:after="0"/>
        <w:jc w:val="both"/>
        <w:rPr>
          <w:rFonts w:ascii="Times New Roman" w:hAnsi="Times New Roman" w:cs="Times New Roman"/>
          <w:sz w:val="24"/>
          <w:szCs w:val="24"/>
        </w:rPr>
      </w:pPr>
      <w:r w:rsidRPr="00D17A65">
        <w:rPr>
          <w:rFonts w:ascii="Times New Roman" w:hAnsi="Times New Roman" w:cs="Times New Roman"/>
          <w:sz w:val="24"/>
          <w:szCs w:val="24"/>
        </w:rPr>
        <w:t>Insufficient Female Extension Workers: The shortage of female extension agents in many areas reduces women’s access to acceptable advisory services, decreasing trust, uptake of technologies, and involvement in training initiatives.</w:t>
      </w:r>
    </w:p>
    <w:p w14:paraId="060A2DDF" w14:textId="77777777" w:rsidR="00CD195E" w:rsidRPr="00D17A65" w:rsidRDefault="00CD195E" w:rsidP="00CD195E">
      <w:pPr>
        <w:spacing w:after="0"/>
        <w:jc w:val="both"/>
        <w:rPr>
          <w:rFonts w:ascii="Times New Roman" w:hAnsi="Times New Roman" w:cs="Times New Roman"/>
          <w:sz w:val="24"/>
          <w:szCs w:val="24"/>
        </w:rPr>
      </w:pPr>
    </w:p>
    <w:p w14:paraId="4F8E6BCC" w14:textId="77777777" w:rsidR="00CD195E" w:rsidRPr="00D17A65" w:rsidRDefault="00CD195E" w:rsidP="00CD195E">
      <w:pPr>
        <w:spacing w:after="0"/>
        <w:jc w:val="both"/>
        <w:rPr>
          <w:rFonts w:ascii="Times New Roman" w:hAnsi="Times New Roman" w:cs="Times New Roman"/>
          <w:sz w:val="24"/>
          <w:szCs w:val="24"/>
        </w:rPr>
      </w:pPr>
      <w:r w:rsidRPr="00D17A65">
        <w:rPr>
          <w:rFonts w:ascii="Times New Roman" w:hAnsi="Times New Roman" w:cs="Times New Roman"/>
          <w:sz w:val="24"/>
          <w:szCs w:val="24"/>
        </w:rPr>
        <w:t>Resource Constraints for Sustained Gender Mainstreaming: Gender-responsive approaches need dedicated financial, human, and infrastructural resources. Budget limits, competing priorities, and lack of commitment often lead to short-term or project-based efforts.</w:t>
      </w:r>
    </w:p>
    <w:p w14:paraId="25CA5C42" w14:textId="77777777" w:rsidR="00CD195E" w:rsidRPr="00D17A65" w:rsidRDefault="00CD195E" w:rsidP="00CD195E">
      <w:pPr>
        <w:spacing w:after="0"/>
        <w:jc w:val="both"/>
        <w:rPr>
          <w:rFonts w:ascii="Times New Roman" w:hAnsi="Times New Roman" w:cs="Times New Roman"/>
          <w:sz w:val="24"/>
          <w:szCs w:val="24"/>
        </w:rPr>
      </w:pPr>
    </w:p>
    <w:p w14:paraId="5F422013" w14:textId="77777777" w:rsidR="00CD195E" w:rsidRPr="00D17A65" w:rsidRDefault="00CD195E" w:rsidP="00CD195E">
      <w:pPr>
        <w:spacing w:after="0"/>
        <w:jc w:val="both"/>
        <w:rPr>
          <w:rFonts w:ascii="Times New Roman" w:hAnsi="Times New Roman" w:cs="Times New Roman"/>
          <w:sz w:val="24"/>
          <w:szCs w:val="24"/>
        </w:rPr>
      </w:pPr>
      <w:r w:rsidRPr="00D17A65">
        <w:rPr>
          <w:rFonts w:ascii="Times New Roman" w:hAnsi="Times New Roman" w:cs="Times New Roman"/>
          <w:sz w:val="24"/>
          <w:szCs w:val="24"/>
        </w:rPr>
        <w:lastRenderedPageBreak/>
        <w:t>Fragmented Institutional Linkages: Poor coordination between extension, policy, financial, and market institutions limits integrated support for women entrepreneurs in food technology.</w:t>
      </w:r>
    </w:p>
    <w:p w14:paraId="06D5596A" w14:textId="77777777" w:rsidR="00CD195E" w:rsidRPr="00D17A65" w:rsidRDefault="00CD195E" w:rsidP="00CD195E">
      <w:pPr>
        <w:spacing w:after="0"/>
        <w:jc w:val="both"/>
        <w:rPr>
          <w:rFonts w:ascii="Times New Roman" w:hAnsi="Times New Roman" w:cs="Times New Roman"/>
          <w:sz w:val="24"/>
          <w:szCs w:val="24"/>
        </w:rPr>
      </w:pPr>
    </w:p>
    <w:p w14:paraId="41D3E92F" w14:textId="77777777" w:rsidR="00CD195E" w:rsidRPr="00D17A65" w:rsidRDefault="00CD195E" w:rsidP="00CD195E">
      <w:pPr>
        <w:spacing w:after="0"/>
        <w:jc w:val="both"/>
        <w:rPr>
          <w:rFonts w:ascii="Times New Roman" w:hAnsi="Times New Roman" w:cs="Times New Roman"/>
          <w:sz w:val="24"/>
          <w:szCs w:val="24"/>
        </w:rPr>
      </w:pPr>
      <w:r w:rsidRPr="00D17A65">
        <w:rPr>
          <w:rFonts w:ascii="Times New Roman" w:hAnsi="Times New Roman" w:cs="Times New Roman"/>
          <w:sz w:val="24"/>
          <w:szCs w:val="24"/>
        </w:rPr>
        <w:t>Solving these challenges requires a long-term approach that builds institutional capacity, encourages cultural change, ensures resource allocation, and supports integrated multi-sectoral efforts.</w:t>
      </w:r>
    </w:p>
    <w:p w14:paraId="79A59A52" w14:textId="77777777" w:rsidR="00CD195E" w:rsidRPr="00D17A65" w:rsidRDefault="00CD195E" w:rsidP="00CD195E">
      <w:pPr>
        <w:spacing w:after="0"/>
        <w:jc w:val="both"/>
        <w:rPr>
          <w:rFonts w:ascii="Times New Roman" w:hAnsi="Times New Roman" w:cs="Times New Roman"/>
          <w:sz w:val="24"/>
          <w:szCs w:val="24"/>
        </w:rPr>
      </w:pPr>
    </w:p>
    <w:p w14:paraId="611E2B5B" w14:textId="77777777" w:rsidR="00CD195E" w:rsidRPr="00D17A65" w:rsidRDefault="00CD195E" w:rsidP="00CD195E">
      <w:pPr>
        <w:spacing w:after="0"/>
        <w:jc w:val="both"/>
        <w:rPr>
          <w:rFonts w:ascii="Times New Roman" w:hAnsi="Times New Roman" w:cs="Times New Roman"/>
          <w:b/>
          <w:sz w:val="24"/>
          <w:szCs w:val="24"/>
        </w:rPr>
      </w:pPr>
      <w:r w:rsidRPr="00D17A65">
        <w:rPr>
          <w:rFonts w:ascii="Times New Roman" w:hAnsi="Times New Roman" w:cs="Times New Roman"/>
          <w:b/>
          <w:sz w:val="24"/>
          <w:szCs w:val="24"/>
        </w:rPr>
        <w:t>6. Future Directions</w:t>
      </w:r>
    </w:p>
    <w:p w14:paraId="5D722DBB" w14:textId="77777777" w:rsidR="00CD195E" w:rsidRPr="00D17A65" w:rsidRDefault="00CD195E" w:rsidP="00CD195E">
      <w:pPr>
        <w:spacing w:after="0"/>
        <w:jc w:val="both"/>
        <w:rPr>
          <w:rFonts w:ascii="Times New Roman" w:hAnsi="Times New Roman" w:cs="Times New Roman"/>
          <w:sz w:val="24"/>
          <w:szCs w:val="24"/>
        </w:rPr>
      </w:pPr>
    </w:p>
    <w:p w14:paraId="00513974" w14:textId="77777777" w:rsidR="00CD195E" w:rsidRPr="00D17A65" w:rsidRDefault="00CD195E" w:rsidP="00CD195E">
      <w:pPr>
        <w:spacing w:after="0"/>
        <w:jc w:val="both"/>
        <w:rPr>
          <w:rFonts w:ascii="Times New Roman" w:hAnsi="Times New Roman" w:cs="Times New Roman"/>
          <w:sz w:val="24"/>
          <w:szCs w:val="24"/>
        </w:rPr>
      </w:pPr>
      <w:r w:rsidRPr="00D17A65">
        <w:rPr>
          <w:rFonts w:ascii="Times New Roman" w:hAnsi="Times New Roman" w:cs="Times New Roman"/>
          <w:sz w:val="24"/>
          <w:szCs w:val="24"/>
        </w:rPr>
        <w:t>To achieve scalable and sustainable impacts, extension systems should adapt to emerging technology, social trends, and policy changes. Key future directions include:</w:t>
      </w:r>
    </w:p>
    <w:p w14:paraId="4715B470" w14:textId="77777777" w:rsidR="00CD195E" w:rsidRPr="00D17A65" w:rsidRDefault="00CD195E" w:rsidP="00CD195E">
      <w:pPr>
        <w:spacing w:after="0"/>
        <w:jc w:val="both"/>
        <w:rPr>
          <w:rFonts w:ascii="Times New Roman" w:hAnsi="Times New Roman" w:cs="Times New Roman"/>
          <w:sz w:val="24"/>
          <w:szCs w:val="24"/>
        </w:rPr>
      </w:pPr>
    </w:p>
    <w:p w14:paraId="26B8075B" w14:textId="77777777" w:rsidR="00CD195E" w:rsidRPr="00D17A65" w:rsidRDefault="00CD195E" w:rsidP="00CD195E">
      <w:pPr>
        <w:spacing w:after="0"/>
        <w:jc w:val="both"/>
        <w:rPr>
          <w:rFonts w:ascii="Times New Roman" w:hAnsi="Times New Roman" w:cs="Times New Roman"/>
          <w:sz w:val="24"/>
          <w:szCs w:val="24"/>
        </w:rPr>
      </w:pPr>
      <w:r w:rsidRPr="00D17A65">
        <w:rPr>
          <w:rFonts w:ascii="Times New Roman" w:hAnsi="Times New Roman" w:cs="Times New Roman"/>
          <w:sz w:val="24"/>
          <w:szCs w:val="24"/>
        </w:rPr>
        <w:t>Intersectional Approaches: Extension programs must consider overlapping social factors, including age, caste, class, disability, and ethnicity, to ensure fair access and outcomes for all women.</w:t>
      </w:r>
    </w:p>
    <w:p w14:paraId="7CFEE7AD" w14:textId="77777777" w:rsidR="00CD195E" w:rsidRPr="00D17A65" w:rsidRDefault="00CD195E" w:rsidP="00CD195E">
      <w:pPr>
        <w:spacing w:after="0"/>
        <w:jc w:val="both"/>
        <w:rPr>
          <w:rFonts w:ascii="Times New Roman" w:hAnsi="Times New Roman" w:cs="Times New Roman"/>
          <w:sz w:val="24"/>
          <w:szCs w:val="24"/>
        </w:rPr>
      </w:pPr>
    </w:p>
    <w:p w14:paraId="5A0ACBD6" w14:textId="77777777" w:rsidR="00CD195E" w:rsidRPr="00D17A65" w:rsidRDefault="00CD195E" w:rsidP="00CD195E">
      <w:pPr>
        <w:spacing w:after="0"/>
        <w:jc w:val="both"/>
        <w:rPr>
          <w:rFonts w:ascii="Times New Roman" w:hAnsi="Times New Roman" w:cs="Times New Roman"/>
          <w:sz w:val="24"/>
          <w:szCs w:val="24"/>
        </w:rPr>
      </w:pPr>
      <w:r w:rsidRPr="00D17A65">
        <w:rPr>
          <w:rFonts w:ascii="Times New Roman" w:hAnsi="Times New Roman" w:cs="Times New Roman"/>
          <w:sz w:val="24"/>
          <w:szCs w:val="24"/>
        </w:rPr>
        <w:t>Co-Creation Platforms: Collaborative spaces that bring together women innovators, technology developers, and researchers can improve the relevance, usability, and adoption of food technologies designed for women’s needs.</w:t>
      </w:r>
    </w:p>
    <w:p w14:paraId="6B3AB179" w14:textId="77777777" w:rsidR="00CD195E" w:rsidRPr="00D17A65" w:rsidRDefault="00CD195E" w:rsidP="00CD195E">
      <w:pPr>
        <w:spacing w:after="0"/>
        <w:jc w:val="both"/>
        <w:rPr>
          <w:rFonts w:ascii="Times New Roman" w:hAnsi="Times New Roman" w:cs="Times New Roman"/>
          <w:sz w:val="24"/>
          <w:szCs w:val="24"/>
        </w:rPr>
      </w:pPr>
    </w:p>
    <w:p w14:paraId="45B75BE7" w14:textId="77777777" w:rsidR="00CD195E" w:rsidRPr="00D17A65" w:rsidRDefault="00CD195E" w:rsidP="00CD195E">
      <w:pPr>
        <w:spacing w:after="0"/>
        <w:jc w:val="both"/>
        <w:rPr>
          <w:rFonts w:ascii="Times New Roman" w:hAnsi="Times New Roman" w:cs="Times New Roman"/>
          <w:sz w:val="24"/>
          <w:szCs w:val="24"/>
        </w:rPr>
      </w:pPr>
      <w:r w:rsidRPr="00D17A65">
        <w:rPr>
          <w:rFonts w:ascii="Times New Roman" w:hAnsi="Times New Roman" w:cs="Times New Roman"/>
          <w:sz w:val="24"/>
          <w:szCs w:val="24"/>
        </w:rPr>
        <w:t>Public-Private Partnerships (PPP): Collaborations with private sector actors, NGOs, and community organizations can broaden training outreach, strengthen market ties, and provide ongoing support to women-led food businesses.</w:t>
      </w:r>
    </w:p>
    <w:p w14:paraId="264D8AF4" w14:textId="77777777" w:rsidR="00CD195E" w:rsidRPr="00D17A65" w:rsidRDefault="00CD195E" w:rsidP="00CD195E">
      <w:pPr>
        <w:spacing w:after="0"/>
        <w:jc w:val="both"/>
        <w:rPr>
          <w:rFonts w:ascii="Times New Roman" w:hAnsi="Times New Roman" w:cs="Times New Roman"/>
          <w:sz w:val="24"/>
          <w:szCs w:val="24"/>
        </w:rPr>
      </w:pPr>
    </w:p>
    <w:p w14:paraId="07D88AE9" w14:textId="77777777" w:rsidR="00CD195E" w:rsidRPr="00D17A65" w:rsidRDefault="00CD195E" w:rsidP="00CD195E">
      <w:pPr>
        <w:spacing w:after="0"/>
        <w:jc w:val="both"/>
        <w:rPr>
          <w:rFonts w:ascii="Times New Roman" w:hAnsi="Times New Roman" w:cs="Times New Roman"/>
          <w:sz w:val="24"/>
          <w:szCs w:val="24"/>
        </w:rPr>
      </w:pPr>
      <w:r w:rsidRPr="00D17A65">
        <w:rPr>
          <w:rFonts w:ascii="Times New Roman" w:hAnsi="Times New Roman" w:cs="Times New Roman"/>
          <w:sz w:val="24"/>
          <w:szCs w:val="24"/>
        </w:rPr>
        <w:t>Gender-Inclusive Digital Ecosystems: Digital tools should work to close gender gaps in access, literacy, and usability. Voice-based advisories, low-data apps, and community ICT hubs can increase reach, while integrated digital platforms can connect women to markets, finance, and mentoring.</w:t>
      </w:r>
    </w:p>
    <w:p w14:paraId="1955BF13" w14:textId="77777777" w:rsidR="00CD195E" w:rsidRPr="00D17A65" w:rsidRDefault="00CD195E" w:rsidP="00CD195E">
      <w:pPr>
        <w:spacing w:after="0"/>
        <w:jc w:val="both"/>
        <w:rPr>
          <w:rFonts w:ascii="Times New Roman" w:hAnsi="Times New Roman" w:cs="Times New Roman"/>
          <w:sz w:val="24"/>
          <w:szCs w:val="24"/>
        </w:rPr>
      </w:pPr>
    </w:p>
    <w:p w14:paraId="098FF8BF" w14:textId="77777777" w:rsidR="00CD195E" w:rsidRPr="00D17A65" w:rsidRDefault="00CD195E" w:rsidP="00CD195E">
      <w:pPr>
        <w:spacing w:after="0"/>
        <w:jc w:val="both"/>
        <w:rPr>
          <w:rFonts w:ascii="Times New Roman" w:hAnsi="Times New Roman" w:cs="Times New Roman"/>
          <w:sz w:val="24"/>
          <w:szCs w:val="24"/>
        </w:rPr>
      </w:pPr>
      <w:r w:rsidRPr="00D17A65">
        <w:rPr>
          <w:rFonts w:ascii="Times New Roman" w:hAnsi="Times New Roman" w:cs="Times New Roman"/>
          <w:sz w:val="24"/>
          <w:szCs w:val="24"/>
        </w:rPr>
        <w:t>Integrated Policy and Institutional Support: Future strategies should align extension programs with supportive policies, financing options, and gender-responsive infrastructure to achieve systemic change rather than isolated outcomes.</w:t>
      </w:r>
    </w:p>
    <w:p w14:paraId="73467DBE" w14:textId="77777777" w:rsidR="00CD195E" w:rsidRPr="00D17A65" w:rsidRDefault="00CD195E" w:rsidP="00CD195E">
      <w:pPr>
        <w:spacing w:after="0"/>
        <w:jc w:val="both"/>
        <w:rPr>
          <w:rFonts w:ascii="Times New Roman" w:hAnsi="Times New Roman" w:cs="Times New Roman"/>
          <w:sz w:val="24"/>
          <w:szCs w:val="24"/>
        </w:rPr>
      </w:pPr>
    </w:p>
    <w:p w14:paraId="7252D15D" w14:textId="77777777" w:rsidR="00CD195E" w:rsidRPr="00D17A65" w:rsidRDefault="00CD195E" w:rsidP="00CD195E">
      <w:pPr>
        <w:spacing w:after="0"/>
        <w:jc w:val="both"/>
        <w:rPr>
          <w:rFonts w:ascii="Times New Roman" w:hAnsi="Times New Roman" w:cs="Times New Roman"/>
          <w:b/>
          <w:bCs/>
          <w:sz w:val="24"/>
          <w:szCs w:val="24"/>
        </w:rPr>
      </w:pPr>
      <w:r w:rsidRPr="00D17A65">
        <w:rPr>
          <w:rFonts w:ascii="Times New Roman" w:hAnsi="Times New Roman" w:cs="Times New Roman"/>
          <w:b/>
          <w:bCs/>
          <w:sz w:val="24"/>
          <w:szCs w:val="24"/>
        </w:rPr>
        <w:t xml:space="preserve">7. </w:t>
      </w:r>
      <w:commentRangeStart w:id="2"/>
      <w:r w:rsidRPr="00D17A65">
        <w:rPr>
          <w:rFonts w:ascii="Times New Roman" w:hAnsi="Times New Roman" w:cs="Times New Roman"/>
          <w:b/>
          <w:bCs/>
          <w:sz w:val="24"/>
          <w:szCs w:val="24"/>
        </w:rPr>
        <w:t>Conclusion</w:t>
      </w:r>
      <w:commentRangeEnd w:id="2"/>
      <w:r w:rsidR="00DB1B17">
        <w:rPr>
          <w:rStyle w:val="CommentReference"/>
        </w:rPr>
        <w:commentReference w:id="2"/>
      </w:r>
    </w:p>
    <w:p w14:paraId="6E36D9FD" w14:textId="77777777" w:rsidR="00CD195E" w:rsidRPr="00D17A65" w:rsidRDefault="00CD195E" w:rsidP="00CD195E">
      <w:pPr>
        <w:spacing w:after="0"/>
        <w:jc w:val="both"/>
        <w:rPr>
          <w:rFonts w:ascii="Times New Roman" w:hAnsi="Times New Roman" w:cs="Times New Roman"/>
          <w:sz w:val="24"/>
          <w:szCs w:val="24"/>
        </w:rPr>
      </w:pPr>
      <w:r w:rsidRPr="00D17A65">
        <w:rPr>
          <w:rFonts w:ascii="Times New Roman" w:hAnsi="Times New Roman" w:cs="Times New Roman"/>
          <w:sz w:val="24"/>
          <w:szCs w:val="24"/>
        </w:rPr>
        <w:t>Gender-responsive extension approaches are critical for unlocking the full potential of women in food technology. By addressing structural, social, and institutional barriers, these approaches transform women from passive beneficiaries into active decision-makers, innovators, and entrepreneurs in food systems. Participatory learning, gender-sensitive capacity building, ICT-enabled advisory services, institutional mainstreaming, and supportive policy interventions collectively enhance women’s technical skills, business acumen, confidence, and leadership.</w:t>
      </w:r>
    </w:p>
    <w:p w14:paraId="4955ACD4" w14:textId="77777777" w:rsidR="00CD195E" w:rsidRPr="00D17A65" w:rsidRDefault="00CD195E" w:rsidP="00CD195E">
      <w:pPr>
        <w:spacing w:after="0"/>
        <w:jc w:val="both"/>
        <w:rPr>
          <w:rFonts w:ascii="Times New Roman" w:hAnsi="Times New Roman" w:cs="Times New Roman"/>
          <w:sz w:val="24"/>
          <w:szCs w:val="24"/>
        </w:rPr>
      </w:pPr>
      <w:r w:rsidRPr="00D17A65">
        <w:rPr>
          <w:rFonts w:ascii="Times New Roman" w:hAnsi="Times New Roman" w:cs="Times New Roman"/>
          <w:sz w:val="24"/>
          <w:szCs w:val="24"/>
        </w:rPr>
        <w:t>Evidence indicates that women empowered through such approaches not only adopt and adapt food technologies more effectively but also contribute to higher productivity, improved food safety and nutrition, and stronger participation in value chains. Beyond individual benefits, gender-</w:t>
      </w:r>
      <w:r w:rsidRPr="00D17A65">
        <w:rPr>
          <w:rFonts w:ascii="Times New Roman" w:hAnsi="Times New Roman" w:cs="Times New Roman"/>
          <w:sz w:val="24"/>
          <w:szCs w:val="24"/>
        </w:rPr>
        <w:lastRenderedPageBreak/>
        <w:t>responsive extension fosters systemic change, promoting inclusive, equitable, and sustainable food systems that advance both economic growth and social development.</w:t>
      </w:r>
    </w:p>
    <w:p w14:paraId="76D42CD6" w14:textId="77777777" w:rsidR="00CD195E" w:rsidRPr="00D17A65" w:rsidRDefault="00CD195E" w:rsidP="00CD195E">
      <w:pPr>
        <w:spacing w:after="0"/>
        <w:jc w:val="both"/>
        <w:rPr>
          <w:rFonts w:ascii="Times New Roman" w:hAnsi="Times New Roman" w:cs="Times New Roman"/>
          <w:sz w:val="24"/>
          <w:szCs w:val="24"/>
        </w:rPr>
      </w:pPr>
      <w:r w:rsidRPr="00D17A65">
        <w:rPr>
          <w:rFonts w:ascii="Times New Roman" w:hAnsi="Times New Roman" w:cs="Times New Roman"/>
          <w:sz w:val="24"/>
          <w:szCs w:val="24"/>
        </w:rPr>
        <w:t>Despite progress, persistent challenges including cultural constraints, limited female extension staff, inadequate resources, and fragmented institutional support necessitate sustained attention. Future efforts must prioritize intersectional, integrated, and scalable strategies that combine digital innovations, participatory platforms, financial inclusion, and policy alignment.</w:t>
      </w:r>
    </w:p>
    <w:p w14:paraId="44C8F631" w14:textId="77777777" w:rsidR="00CD195E" w:rsidRPr="00D17A65" w:rsidRDefault="00CD195E" w:rsidP="00CD195E">
      <w:pPr>
        <w:spacing w:after="0"/>
        <w:jc w:val="both"/>
        <w:rPr>
          <w:rFonts w:ascii="Times New Roman" w:hAnsi="Times New Roman" w:cs="Times New Roman"/>
          <w:sz w:val="24"/>
          <w:szCs w:val="24"/>
        </w:rPr>
      </w:pPr>
      <w:r w:rsidRPr="00D17A65">
        <w:rPr>
          <w:rFonts w:ascii="Times New Roman" w:hAnsi="Times New Roman" w:cs="Times New Roman"/>
          <w:sz w:val="24"/>
          <w:szCs w:val="24"/>
        </w:rPr>
        <w:t>In conclusion, integrating gender-responsive extension into food technology systems is not only a matter of equity but also a strategic imperative for resilient, innovative, and sustainable food systems. Such integration ensures that women’s expertise, creativity, and entrepreneurial capacity are recognized, nurtured, and translated into tangible social, economic, and technological outcomes, contributing decisively to inclusive food security, livelihood enhancement, and the achievement of sustainable development goals.</w:t>
      </w:r>
    </w:p>
    <w:p w14:paraId="6C9997BB" w14:textId="77777777" w:rsidR="00FD049D" w:rsidRPr="00D17A65" w:rsidRDefault="00FD049D" w:rsidP="00CD195E">
      <w:pPr>
        <w:spacing w:after="0"/>
        <w:jc w:val="both"/>
        <w:rPr>
          <w:rFonts w:ascii="Times New Roman" w:hAnsi="Times New Roman" w:cs="Times New Roman"/>
          <w:sz w:val="24"/>
          <w:szCs w:val="24"/>
        </w:rPr>
      </w:pPr>
    </w:p>
    <w:p w14:paraId="5B5ECA48" w14:textId="77777777" w:rsidR="009F3C56" w:rsidRPr="00D17A65" w:rsidRDefault="009F3C56" w:rsidP="00CD195E">
      <w:pPr>
        <w:spacing w:after="0"/>
        <w:jc w:val="both"/>
        <w:rPr>
          <w:rFonts w:ascii="Times New Roman" w:hAnsi="Times New Roman" w:cs="Times New Roman"/>
          <w:sz w:val="24"/>
          <w:szCs w:val="24"/>
        </w:rPr>
      </w:pPr>
    </w:p>
    <w:p w14:paraId="5E8314FB" w14:textId="77777777" w:rsidR="009F3C56" w:rsidRPr="00D17A65" w:rsidRDefault="009F3C56" w:rsidP="00CD195E">
      <w:pPr>
        <w:spacing w:after="0"/>
        <w:jc w:val="both"/>
        <w:rPr>
          <w:rFonts w:ascii="Times New Roman" w:hAnsi="Times New Roman" w:cs="Times New Roman"/>
          <w:sz w:val="24"/>
          <w:szCs w:val="24"/>
        </w:rPr>
      </w:pPr>
    </w:p>
    <w:p w14:paraId="65C8BF71" w14:textId="77777777" w:rsidR="009F3C56" w:rsidRPr="00D17A65" w:rsidRDefault="009F3C56" w:rsidP="00CD195E">
      <w:pPr>
        <w:spacing w:after="0"/>
        <w:jc w:val="both"/>
        <w:rPr>
          <w:rFonts w:ascii="Times New Roman" w:hAnsi="Times New Roman" w:cs="Times New Roman"/>
          <w:sz w:val="24"/>
          <w:szCs w:val="24"/>
        </w:rPr>
      </w:pPr>
    </w:p>
    <w:p w14:paraId="61653F38" w14:textId="77777777" w:rsidR="009F3C56" w:rsidRPr="00D17A65" w:rsidRDefault="009F3C56" w:rsidP="00CD195E">
      <w:pPr>
        <w:spacing w:after="0"/>
        <w:jc w:val="both"/>
        <w:rPr>
          <w:rFonts w:ascii="Times New Roman" w:hAnsi="Times New Roman" w:cs="Times New Roman"/>
          <w:sz w:val="24"/>
          <w:szCs w:val="24"/>
        </w:rPr>
      </w:pPr>
    </w:p>
    <w:p w14:paraId="04373A23" w14:textId="77777777" w:rsidR="00FD2004" w:rsidRPr="00D17A65" w:rsidRDefault="009F3C56" w:rsidP="00202047">
      <w:pPr>
        <w:spacing w:after="0"/>
        <w:jc w:val="both"/>
        <w:rPr>
          <w:rFonts w:ascii="Times New Roman" w:hAnsi="Times New Roman" w:cs="Times New Roman"/>
          <w:b/>
          <w:sz w:val="24"/>
          <w:szCs w:val="24"/>
        </w:rPr>
      </w:pPr>
      <w:commentRangeStart w:id="3"/>
      <w:r w:rsidRPr="00D17A65">
        <w:rPr>
          <w:rFonts w:ascii="Times New Roman" w:hAnsi="Times New Roman" w:cs="Times New Roman"/>
          <w:b/>
          <w:sz w:val="24"/>
          <w:szCs w:val="24"/>
        </w:rPr>
        <w:t>Reference</w:t>
      </w:r>
      <w:commentRangeEnd w:id="3"/>
      <w:r w:rsidR="00DB1B17">
        <w:rPr>
          <w:rStyle w:val="CommentReference"/>
        </w:rPr>
        <w:commentReference w:id="3"/>
      </w:r>
      <w:r w:rsidR="00FD2004" w:rsidRPr="00D17A65">
        <w:rPr>
          <w:rFonts w:ascii="Times New Roman" w:hAnsi="Times New Roman" w:cs="Times New Roman"/>
          <w:b/>
          <w:sz w:val="24"/>
          <w:szCs w:val="24"/>
        </w:rPr>
        <w:t xml:space="preserve"> </w:t>
      </w:r>
    </w:p>
    <w:p w14:paraId="55BE0EAE" w14:textId="77777777" w:rsidR="00FD2004" w:rsidRPr="00D17A65" w:rsidRDefault="00FD2004" w:rsidP="00FD2004">
      <w:pPr>
        <w:jc w:val="both"/>
        <w:rPr>
          <w:rFonts w:ascii="Times New Roman" w:hAnsi="Times New Roman" w:cs="Times New Roman"/>
          <w:sz w:val="24"/>
          <w:szCs w:val="24"/>
        </w:rPr>
      </w:pPr>
      <w:r w:rsidRPr="00D17A65">
        <w:rPr>
          <w:rFonts w:ascii="Times New Roman" w:hAnsi="Times New Roman" w:cs="Times New Roman"/>
          <w:color w:val="222222"/>
          <w:sz w:val="24"/>
          <w:szCs w:val="24"/>
          <w:shd w:val="clear" w:color="auto" w:fill="FFFFFF"/>
        </w:rPr>
        <w:t>ADEWUSI, B. A., ADEKUNLE, B. I., MUSTAPHA, S. D., &amp; UZOKA, A. C. (2020). Advances in Inclusive Innovation Strategy and Gender Equity Through Digital Platform Enablement in Africa.</w:t>
      </w:r>
    </w:p>
    <w:p w14:paraId="77460B5D" w14:textId="77777777" w:rsidR="00FD2004" w:rsidRPr="00D17A65" w:rsidRDefault="00FD2004" w:rsidP="00FD2004">
      <w:pPr>
        <w:jc w:val="both"/>
        <w:rPr>
          <w:rFonts w:ascii="Times New Roman" w:hAnsi="Times New Roman" w:cs="Times New Roman"/>
          <w:sz w:val="24"/>
          <w:szCs w:val="24"/>
        </w:rPr>
      </w:pPr>
      <w:r w:rsidRPr="00D17A65">
        <w:rPr>
          <w:rFonts w:ascii="Times New Roman" w:hAnsi="Times New Roman" w:cs="Times New Roman"/>
          <w:color w:val="222222"/>
          <w:sz w:val="24"/>
          <w:szCs w:val="24"/>
          <w:shd w:val="clear" w:color="auto" w:fill="FFFFFF"/>
        </w:rPr>
        <w:t>Ahmed, S. (2017). Embedding gender equality into institutional strategy. </w:t>
      </w:r>
      <w:r w:rsidRPr="00D17A65">
        <w:rPr>
          <w:rFonts w:ascii="Times New Roman" w:hAnsi="Times New Roman" w:cs="Times New Roman"/>
          <w:i/>
          <w:iCs/>
          <w:color w:val="222222"/>
          <w:sz w:val="24"/>
          <w:szCs w:val="24"/>
          <w:shd w:val="clear" w:color="auto" w:fill="FFFFFF"/>
        </w:rPr>
        <w:t>Global Health, Epidemiology and Genomics</w:t>
      </w:r>
      <w:r w:rsidRPr="00D17A65">
        <w:rPr>
          <w:rFonts w:ascii="Times New Roman" w:hAnsi="Times New Roman" w:cs="Times New Roman"/>
          <w:color w:val="222222"/>
          <w:sz w:val="24"/>
          <w:szCs w:val="24"/>
          <w:shd w:val="clear" w:color="auto" w:fill="FFFFFF"/>
        </w:rPr>
        <w:t>, </w:t>
      </w:r>
      <w:r w:rsidRPr="00D17A65">
        <w:rPr>
          <w:rFonts w:ascii="Times New Roman" w:hAnsi="Times New Roman" w:cs="Times New Roman"/>
          <w:i/>
          <w:iCs/>
          <w:color w:val="222222"/>
          <w:sz w:val="24"/>
          <w:szCs w:val="24"/>
          <w:shd w:val="clear" w:color="auto" w:fill="FFFFFF"/>
        </w:rPr>
        <w:t>2</w:t>
      </w:r>
      <w:r w:rsidRPr="00D17A65">
        <w:rPr>
          <w:rFonts w:ascii="Times New Roman" w:hAnsi="Times New Roman" w:cs="Times New Roman"/>
          <w:color w:val="222222"/>
          <w:sz w:val="24"/>
          <w:szCs w:val="24"/>
          <w:shd w:val="clear" w:color="auto" w:fill="FFFFFF"/>
        </w:rPr>
        <w:t>, e5.</w:t>
      </w:r>
    </w:p>
    <w:p w14:paraId="552EED0A" w14:textId="77777777" w:rsidR="00FD2004" w:rsidRPr="00D17A65" w:rsidRDefault="00FD2004" w:rsidP="00FD2004">
      <w:pPr>
        <w:jc w:val="both"/>
        <w:rPr>
          <w:rFonts w:ascii="Times New Roman" w:hAnsi="Times New Roman" w:cs="Times New Roman"/>
          <w:sz w:val="24"/>
          <w:szCs w:val="24"/>
        </w:rPr>
      </w:pPr>
      <w:proofErr w:type="spellStart"/>
      <w:r w:rsidRPr="00D17A65">
        <w:rPr>
          <w:rFonts w:ascii="Times New Roman" w:hAnsi="Times New Roman" w:cs="Times New Roman"/>
          <w:color w:val="222222"/>
          <w:sz w:val="24"/>
          <w:szCs w:val="24"/>
          <w:shd w:val="clear" w:color="auto" w:fill="FFFFFF"/>
        </w:rPr>
        <w:t>Almahry</w:t>
      </w:r>
      <w:proofErr w:type="spellEnd"/>
      <w:r w:rsidRPr="00D17A65">
        <w:rPr>
          <w:rFonts w:ascii="Times New Roman" w:hAnsi="Times New Roman" w:cs="Times New Roman"/>
          <w:color w:val="222222"/>
          <w:sz w:val="24"/>
          <w:szCs w:val="24"/>
          <w:shd w:val="clear" w:color="auto" w:fill="FFFFFF"/>
        </w:rPr>
        <w:t xml:space="preserve">, F. F., </w:t>
      </w:r>
      <w:proofErr w:type="spellStart"/>
      <w:r w:rsidRPr="00D17A65">
        <w:rPr>
          <w:rFonts w:ascii="Times New Roman" w:hAnsi="Times New Roman" w:cs="Times New Roman"/>
          <w:color w:val="222222"/>
          <w:sz w:val="24"/>
          <w:szCs w:val="24"/>
          <w:shd w:val="clear" w:color="auto" w:fill="FFFFFF"/>
        </w:rPr>
        <w:t>Sarea</w:t>
      </w:r>
      <w:proofErr w:type="spellEnd"/>
      <w:r w:rsidRPr="00D17A65">
        <w:rPr>
          <w:rFonts w:ascii="Times New Roman" w:hAnsi="Times New Roman" w:cs="Times New Roman"/>
          <w:color w:val="222222"/>
          <w:sz w:val="24"/>
          <w:szCs w:val="24"/>
          <w:shd w:val="clear" w:color="auto" w:fill="FFFFFF"/>
        </w:rPr>
        <w:t xml:space="preserve">, A. M., &amp; </w:t>
      </w:r>
      <w:proofErr w:type="spellStart"/>
      <w:r w:rsidRPr="00D17A65">
        <w:rPr>
          <w:rFonts w:ascii="Times New Roman" w:hAnsi="Times New Roman" w:cs="Times New Roman"/>
          <w:color w:val="222222"/>
          <w:sz w:val="24"/>
          <w:szCs w:val="24"/>
          <w:shd w:val="clear" w:color="auto" w:fill="FFFFFF"/>
        </w:rPr>
        <w:t>Hamdan</w:t>
      </w:r>
      <w:proofErr w:type="spellEnd"/>
      <w:r w:rsidRPr="00D17A65">
        <w:rPr>
          <w:rFonts w:ascii="Times New Roman" w:hAnsi="Times New Roman" w:cs="Times New Roman"/>
          <w:color w:val="222222"/>
          <w:sz w:val="24"/>
          <w:szCs w:val="24"/>
          <w:shd w:val="clear" w:color="auto" w:fill="FFFFFF"/>
        </w:rPr>
        <w:t>, A. M. (2018). A review paper on entrepreneurship education and entrepreneurs’ skills. </w:t>
      </w:r>
      <w:r w:rsidRPr="00D17A65">
        <w:rPr>
          <w:rFonts w:ascii="Times New Roman" w:hAnsi="Times New Roman" w:cs="Times New Roman"/>
          <w:i/>
          <w:iCs/>
          <w:color w:val="222222"/>
          <w:sz w:val="24"/>
          <w:szCs w:val="24"/>
          <w:shd w:val="clear" w:color="auto" w:fill="FFFFFF"/>
        </w:rPr>
        <w:t>Journal of Entrepreneurship Education</w:t>
      </w:r>
      <w:r w:rsidRPr="00D17A65">
        <w:rPr>
          <w:rFonts w:ascii="Times New Roman" w:hAnsi="Times New Roman" w:cs="Times New Roman"/>
          <w:color w:val="222222"/>
          <w:sz w:val="24"/>
          <w:szCs w:val="24"/>
          <w:shd w:val="clear" w:color="auto" w:fill="FFFFFF"/>
        </w:rPr>
        <w:t>, </w:t>
      </w:r>
      <w:r w:rsidRPr="00D17A65">
        <w:rPr>
          <w:rFonts w:ascii="Times New Roman" w:hAnsi="Times New Roman" w:cs="Times New Roman"/>
          <w:i/>
          <w:iCs/>
          <w:color w:val="222222"/>
          <w:sz w:val="24"/>
          <w:szCs w:val="24"/>
          <w:shd w:val="clear" w:color="auto" w:fill="FFFFFF"/>
        </w:rPr>
        <w:t>21</w:t>
      </w:r>
      <w:r w:rsidRPr="00D17A65">
        <w:rPr>
          <w:rFonts w:ascii="Times New Roman" w:hAnsi="Times New Roman" w:cs="Times New Roman"/>
          <w:color w:val="222222"/>
          <w:sz w:val="24"/>
          <w:szCs w:val="24"/>
          <w:shd w:val="clear" w:color="auto" w:fill="FFFFFF"/>
        </w:rPr>
        <w:t>(1), 1-7.</w:t>
      </w:r>
    </w:p>
    <w:p w14:paraId="04487506" w14:textId="77777777" w:rsidR="00FD2004" w:rsidRPr="00D17A65" w:rsidRDefault="00FD2004" w:rsidP="00FD2004">
      <w:pPr>
        <w:jc w:val="both"/>
        <w:rPr>
          <w:rFonts w:ascii="Times New Roman" w:hAnsi="Times New Roman" w:cs="Times New Roman"/>
          <w:sz w:val="24"/>
          <w:szCs w:val="24"/>
        </w:rPr>
      </w:pPr>
      <w:r w:rsidRPr="00D17A65">
        <w:rPr>
          <w:rFonts w:ascii="Times New Roman" w:hAnsi="Times New Roman" w:cs="Times New Roman"/>
          <w:color w:val="222222"/>
          <w:sz w:val="24"/>
          <w:szCs w:val="24"/>
          <w:shd w:val="clear" w:color="auto" w:fill="FFFFFF"/>
        </w:rPr>
        <w:t xml:space="preserve">Arora, N., &amp; Chawla, R. A. (2023). Empowering women through </w:t>
      </w:r>
      <w:proofErr w:type="spellStart"/>
      <w:r w:rsidRPr="00D17A65">
        <w:rPr>
          <w:rFonts w:ascii="Times New Roman" w:hAnsi="Times New Roman" w:cs="Times New Roman"/>
          <w:color w:val="222222"/>
          <w:sz w:val="24"/>
          <w:szCs w:val="24"/>
          <w:shd w:val="clear" w:color="auto" w:fill="FFFFFF"/>
        </w:rPr>
        <w:t>self help</w:t>
      </w:r>
      <w:proofErr w:type="spellEnd"/>
      <w:r w:rsidRPr="00D17A65">
        <w:rPr>
          <w:rFonts w:ascii="Times New Roman" w:hAnsi="Times New Roman" w:cs="Times New Roman"/>
          <w:color w:val="222222"/>
          <w:sz w:val="24"/>
          <w:szCs w:val="24"/>
          <w:shd w:val="clear" w:color="auto" w:fill="FFFFFF"/>
        </w:rPr>
        <w:t xml:space="preserve"> groups and women cooperatives-A tool for sustainable development. </w:t>
      </w:r>
      <w:r w:rsidRPr="00D17A65">
        <w:rPr>
          <w:rFonts w:ascii="Times New Roman" w:hAnsi="Times New Roman" w:cs="Times New Roman"/>
          <w:i/>
          <w:iCs/>
          <w:color w:val="222222"/>
          <w:sz w:val="24"/>
          <w:szCs w:val="24"/>
          <w:shd w:val="clear" w:color="auto" w:fill="FFFFFF"/>
        </w:rPr>
        <w:t>DME Journal of Management</w:t>
      </w:r>
      <w:r w:rsidRPr="00D17A65">
        <w:rPr>
          <w:rFonts w:ascii="Times New Roman" w:hAnsi="Times New Roman" w:cs="Times New Roman"/>
          <w:color w:val="222222"/>
          <w:sz w:val="24"/>
          <w:szCs w:val="24"/>
          <w:shd w:val="clear" w:color="auto" w:fill="FFFFFF"/>
        </w:rPr>
        <w:t>, </w:t>
      </w:r>
      <w:r w:rsidRPr="00D17A65">
        <w:rPr>
          <w:rFonts w:ascii="Times New Roman" w:hAnsi="Times New Roman" w:cs="Times New Roman"/>
          <w:i/>
          <w:iCs/>
          <w:color w:val="222222"/>
          <w:sz w:val="24"/>
          <w:szCs w:val="24"/>
          <w:shd w:val="clear" w:color="auto" w:fill="FFFFFF"/>
        </w:rPr>
        <w:t>4</w:t>
      </w:r>
      <w:r w:rsidRPr="00D17A65">
        <w:rPr>
          <w:rFonts w:ascii="Times New Roman" w:hAnsi="Times New Roman" w:cs="Times New Roman"/>
          <w:color w:val="222222"/>
          <w:sz w:val="24"/>
          <w:szCs w:val="24"/>
          <w:shd w:val="clear" w:color="auto" w:fill="FFFFFF"/>
        </w:rPr>
        <w:t>(01), 25-30.</w:t>
      </w:r>
    </w:p>
    <w:p w14:paraId="6ABE193B" w14:textId="77777777" w:rsidR="00FD2004" w:rsidRPr="00D17A65" w:rsidRDefault="00FD2004" w:rsidP="00FD2004">
      <w:pPr>
        <w:jc w:val="both"/>
        <w:rPr>
          <w:rFonts w:ascii="Times New Roman" w:hAnsi="Times New Roman" w:cs="Times New Roman"/>
          <w:sz w:val="24"/>
          <w:szCs w:val="24"/>
        </w:rPr>
      </w:pPr>
      <w:proofErr w:type="spellStart"/>
      <w:r w:rsidRPr="00D17A65">
        <w:rPr>
          <w:rFonts w:ascii="Times New Roman" w:hAnsi="Times New Roman" w:cs="Times New Roman"/>
          <w:color w:val="222222"/>
          <w:sz w:val="24"/>
          <w:szCs w:val="24"/>
          <w:shd w:val="clear" w:color="auto" w:fill="FFFFFF"/>
        </w:rPr>
        <w:t>Asanwana</w:t>
      </w:r>
      <w:proofErr w:type="spellEnd"/>
      <w:r w:rsidRPr="00D17A65">
        <w:rPr>
          <w:rFonts w:ascii="Times New Roman" w:hAnsi="Times New Roman" w:cs="Times New Roman"/>
          <w:color w:val="222222"/>
          <w:sz w:val="24"/>
          <w:szCs w:val="24"/>
          <w:shd w:val="clear" w:color="auto" w:fill="FFFFFF"/>
        </w:rPr>
        <w:t xml:space="preserve">, V. A., &amp; </w:t>
      </w:r>
      <w:proofErr w:type="spellStart"/>
      <w:r w:rsidRPr="00D17A65">
        <w:rPr>
          <w:rFonts w:ascii="Times New Roman" w:hAnsi="Times New Roman" w:cs="Times New Roman"/>
          <w:color w:val="222222"/>
          <w:sz w:val="24"/>
          <w:szCs w:val="24"/>
          <w:shd w:val="clear" w:color="auto" w:fill="FFFFFF"/>
        </w:rPr>
        <w:t>Uloh</w:t>
      </w:r>
      <w:proofErr w:type="spellEnd"/>
      <w:r w:rsidRPr="00D17A65">
        <w:rPr>
          <w:rFonts w:ascii="Times New Roman" w:hAnsi="Times New Roman" w:cs="Times New Roman"/>
          <w:color w:val="222222"/>
          <w:sz w:val="24"/>
          <w:szCs w:val="24"/>
          <w:shd w:val="clear" w:color="auto" w:fill="FFFFFF"/>
        </w:rPr>
        <w:t>, C. O. (2025). GENDER-RESPONSIVE AGRICULTURAL EXTENSION POLICIES AND RURAL WOMEN’S EMPOWERMENT IN AKWA IBOM STATE, NIGERIA. </w:t>
      </w:r>
      <w:r w:rsidRPr="00D17A65">
        <w:rPr>
          <w:rFonts w:ascii="Times New Roman" w:hAnsi="Times New Roman" w:cs="Times New Roman"/>
          <w:i/>
          <w:iCs/>
          <w:color w:val="222222"/>
          <w:sz w:val="24"/>
          <w:szCs w:val="24"/>
          <w:shd w:val="clear" w:color="auto" w:fill="FFFFFF"/>
        </w:rPr>
        <w:t>Strategic Studies</w:t>
      </w:r>
      <w:r w:rsidRPr="00D17A65">
        <w:rPr>
          <w:rFonts w:ascii="Times New Roman" w:hAnsi="Times New Roman" w:cs="Times New Roman"/>
          <w:color w:val="222222"/>
          <w:sz w:val="24"/>
          <w:szCs w:val="24"/>
          <w:shd w:val="clear" w:color="auto" w:fill="FFFFFF"/>
        </w:rPr>
        <w:t>, </w:t>
      </w:r>
      <w:r w:rsidRPr="00D17A65">
        <w:rPr>
          <w:rFonts w:ascii="Times New Roman" w:hAnsi="Times New Roman" w:cs="Times New Roman"/>
          <w:i/>
          <w:iCs/>
          <w:color w:val="222222"/>
          <w:sz w:val="24"/>
          <w:szCs w:val="24"/>
          <w:shd w:val="clear" w:color="auto" w:fill="FFFFFF"/>
        </w:rPr>
        <w:t>1</w:t>
      </w:r>
      <w:r w:rsidRPr="00D17A65">
        <w:rPr>
          <w:rFonts w:ascii="Times New Roman" w:hAnsi="Times New Roman" w:cs="Times New Roman"/>
          <w:color w:val="222222"/>
          <w:sz w:val="24"/>
          <w:szCs w:val="24"/>
          <w:shd w:val="clear" w:color="auto" w:fill="FFFFFF"/>
        </w:rPr>
        <w:t>(4), 137-149.</w:t>
      </w:r>
    </w:p>
    <w:p w14:paraId="19DAD32A" w14:textId="77777777" w:rsidR="00FD2004" w:rsidRPr="00D17A65" w:rsidRDefault="00FD2004" w:rsidP="00FD2004">
      <w:pPr>
        <w:jc w:val="both"/>
        <w:rPr>
          <w:rFonts w:ascii="Times New Roman" w:hAnsi="Times New Roman" w:cs="Times New Roman"/>
          <w:sz w:val="24"/>
          <w:szCs w:val="24"/>
        </w:rPr>
      </w:pPr>
      <w:proofErr w:type="spellStart"/>
      <w:r w:rsidRPr="00D17A65">
        <w:rPr>
          <w:rFonts w:ascii="Times New Roman" w:hAnsi="Times New Roman" w:cs="Times New Roman"/>
          <w:color w:val="222222"/>
          <w:sz w:val="24"/>
          <w:szCs w:val="24"/>
          <w:shd w:val="clear" w:color="auto" w:fill="FFFFFF"/>
        </w:rPr>
        <w:t>Asanwana</w:t>
      </w:r>
      <w:proofErr w:type="spellEnd"/>
      <w:r w:rsidRPr="00D17A65">
        <w:rPr>
          <w:rFonts w:ascii="Times New Roman" w:hAnsi="Times New Roman" w:cs="Times New Roman"/>
          <w:color w:val="222222"/>
          <w:sz w:val="24"/>
          <w:szCs w:val="24"/>
          <w:shd w:val="clear" w:color="auto" w:fill="FFFFFF"/>
        </w:rPr>
        <w:t xml:space="preserve">, V. A., &amp; </w:t>
      </w:r>
      <w:proofErr w:type="spellStart"/>
      <w:r w:rsidRPr="00D17A65">
        <w:rPr>
          <w:rFonts w:ascii="Times New Roman" w:hAnsi="Times New Roman" w:cs="Times New Roman"/>
          <w:color w:val="222222"/>
          <w:sz w:val="24"/>
          <w:szCs w:val="24"/>
          <w:shd w:val="clear" w:color="auto" w:fill="FFFFFF"/>
        </w:rPr>
        <w:t>Uloh</w:t>
      </w:r>
      <w:proofErr w:type="spellEnd"/>
      <w:r w:rsidRPr="00D17A65">
        <w:rPr>
          <w:rFonts w:ascii="Times New Roman" w:hAnsi="Times New Roman" w:cs="Times New Roman"/>
          <w:color w:val="222222"/>
          <w:sz w:val="24"/>
          <w:szCs w:val="24"/>
          <w:shd w:val="clear" w:color="auto" w:fill="FFFFFF"/>
        </w:rPr>
        <w:t>, C. O. (2025). GENDER-RESPONSIVE AGRICULTURAL EXTENSION POLICIES AND RURAL WOMEN’S EMPOWERMENT IN AKWA IBOM STATE, NIGERIA. </w:t>
      </w:r>
      <w:r w:rsidRPr="00D17A65">
        <w:rPr>
          <w:rFonts w:ascii="Times New Roman" w:hAnsi="Times New Roman" w:cs="Times New Roman"/>
          <w:i/>
          <w:iCs/>
          <w:color w:val="222222"/>
          <w:sz w:val="24"/>
          <w:szCs w:val="24"/>
          <w:shd w:val="clear" w:color="auto" w:fill="FFFFFF"/>
        </w:rPr>
        <w:t>Strategic Studies</w:t>
      </w:r>
      <w:r w:rsidRPr="00D17A65">
        <w:rPr>
          <w:rFonts w:ascii="Times New Roman" w:hAnsi="Times New Roman" w:cs="Times New Roman"/>
          <w:color w:val="222222"/>
          <w:sz w:val="24"/>
          <w:szCs w:val="24"/>
          <w:shd w:val="clear" w:color="auto" w:fill="FFFFFF"/>
        </w:rPr>
        <w:t>, </w:t>
      </w:r>
      <w:r w:rsidRPr="00D17A65">
        <w:rPr>
          <w:rFonts w:ascii="Times New Roman" w:hAnsi="Times New Roman" w:cs="Times New Roman"/>
          <w:i/>
          <w:iCs/>
          <w:color w:val="222222"/>
          <w:sz w:val="24"/>
          <w:szCs w:val="24"/>
          <w:shd w:val="clear" w:color="auto" w:fill="FFFFFF"/>
        </w:rPr>
        <w:t>1</w:t>
      </w:r>
      <w:r w:rsidRPr="00D17A65">
        <w:rPr>
          <w:rFonts w:ascii="Times New Roman" w:hAnsi="Times New Roman" w:cs="Times New Roman"/>
          <w:color w:val="222222"/>
          <w:sz w:val="24"/>
          <w:szCs w:val="24"/>
          <w:shd w:val="clear" w:color="auto" w:fill="FFFFFF"/>
        </w:rPr>
        <w:t>(4), 137-149.</w:t>
      </w:r>
    </w:p>
    <w:p w14:paraId="7AE3A6DB" w14:textId="77777777" w:rsidR="00FD2004" w:rsidRPr="00D17A65" w:rsidRDefault="00FD2004" w:rsidP="00FD2004">
      <w:pPr>
        <w:jc w:val="both"/>
        <w:rPr>
          <w:rFonts w:ascii="Times New Roman" w:hAnsi="Times New Roman" w:cs="Times New Roman"/>
          <w:sz w:val="24"/>
          <w:szCs w:val="24"/>
        </w:rPr>
      </w:pPr>
      <w:proofErr w:type="spellStart"/>
      <w:r w:rsidRPr="00D17A65">
        <w:rPr>
          <w:rFonts w:ascii="Times New Roman" w:hAnsi="Times New Roman" w:cs="Times New Roman"/>
          <w:color w:val="222222"/>
          <w:sz w:val="24"/>
          <w:szCs w:val="24"/>
          <w:shd w:val="clear" w:color="auto" w:fill="FFFFFF"/>
        </w:rPr>
        <w:t>Asanwana</w:t>
      </w:r>
      <w:proofErr w:type="spellEnd"/>
      <w:r w:rsidRPr="00D17A65">
        <w:rPr>
          <w:rFonts w:ascii="Times New Roman" w:hAnsi="Times New Roman" w:cs="Times New Roman"/>
          <w:color w:val="222222"/>
          <w:sz w:val="24"/>
          <w:szCs w:val="24"/>
          <w:shd w:val="clear" w:color="auto" w:fill="FFFFFF"/>
        </w:rPr>
        <w:t xml:space="preserve">, V. A., &amp; </w:t>
      </w:r>
      <w:proofErr w:type="spellStart"/>
      <w:r w:rsidRPr="00D17A65">
        <w:rPr>
          <w:rFonts w:ascii="Times New Roman" w:hAnsi="Times New Roman" w:cs="Times New Roman"/>
          <w:color w:val="222222"/>
          <w:sz w:val="24"/>
          <w:szCs w:val="24"/>
          <w:shd w:val="clear" w:color="auto" w:fill="FFFFFF"/>
        </w:rPr>
        <w:t>Uloh</w:t>
      </w:r>
      <w:proofErr w:type="spellEnd"/>
      <w:r w:rsidRPr="00D17A65">
        <w:rPr>
          <w:rFonts w:ascii="Times New Roman" w:hAnsi="Times New Roman" w:cs="Times New Roman"/>
          <w:color w:val="222222"/>
          <w:sz w:val="24"/>
          <w:szCs w:val="24"/>
          <w:shd w:val="clear" w:color="auto" w:fill="FFFFFF"/>
        </w:rPr>
        <w:t>, C. O. (2025). GENDER-RESPONSIVE AGRICULTURAL EXTENSION POLICIES AND RURAL WOMEN’S EMPOWERMENT IN AKWA IBOM STATE, NIGERIA. </w:t>
      </w:r>
      <w:r w:rsidRPr="00D17A65">
        <w:rPr>
          <w:rFonts w:ascii="Times New Roman" w:hAnsi="Times New Roman" w:cs="Times New Roman"/>
          <w:i/>
          <w:iCs/>
          <w:color w:val="222222"/>
          <w:sz w:val="24"/>
          <w:szCs w:val="24"/>
          <w:shd w:val="clear" w:color="auto" w:fill="FFFFFF"/>
        </w:rPr>
        <w:t>Strategic Studies</w:t>
      </w:r>
      <w:r w:rsidRPr="00D17A65">
        <w:rPr>
          <w:rFonts w:ascii="Times New Roman" w:hAnsi="Times New Roman" w:cs="Times New Roman"/>
          <w:color w:val="222222"/>
          <w:sz w:val="24"/>
          <w:szCs w:val="24"/>
          <w:shd w:val="clear" w:color="auto" w:fill="FFFFFF"/>
        </w:rPr>
        <w:t>, </w:t>
      </w:r>
      <w:r w:rsidRPr="00D17A65">
        <w:rPr>
          <w:rFonts w:ascii="Times New Roman" w:hAnsi="Times New Roman" w:cs="Times New Roman"/>
          <w:i/>
          <w:iCs/>
          <w:color w:val="222222"/>
          <w:sz w:val="24"/>
          <w:szCs w:val="24"/>
          <w:shd w:val="clear" w:color="auto" w:fill="FFFFFF"/>
        </w:rPr>
        <w:t>1</w:t>
      </w:r>
      <w:r w:rsidRPr="00D17A65">
        <w:rPr>
          <w:rFonts w:ascii="Times New Roman" w:hAnsi="Times New Roman" w:cs="Times New Roman"/>
          <w:color w:val="222222"/>
          <w:sz w:val="24"/>
          <w:szCs w:val="24"/>
          <w:shd w:val="clear" w:color="auto" w:fill="FFFFFF"/>
        </w:rPr>
        <w:t>(4), 137-149.</w:t>
      </w:r>
    </w:p>
    <w:p w14:paraId="0A850D08" w14:textId="77777777" w:rsidR="00FD2004" w:rsidRPr="00D17A65" w:rsidRDefault="00FD2004" w:rsidP="00FD2004">
      <w:pPr>
        <w:jc w:val="both"/>
        <w:rPr>
          <w:rFonts w:ascii="Times New Roman" w:hAnsi="Times New Roman" w:cs="Times New Roman"/>
          <w:sz w:val="24"/>
          <w:szCs w:val="24"/>
        </w:rPr>
      </w:pPr>
      <w:proofErr w:type="spellStart"/>
      <w:r w:rsidRPr="00D17A65">
        <w:rPr>
          <w:rFonts w:ascii="Times New Roman" w:hAnsi="Times New Roman" w:cs="Times New Roman"/>
          <w:color w:val="222222"/>
          <w:sz w:val="24"/>
          <w:szCs w:val="24"/>
          <w:shd w:val="clear" w:color="auto" w:fill="FFFFFF"/>
        </w:rPr>
        <w:t>Barndt</w:t>
      </w:r>
      <w:proofErr w:type="spellEnd"/>
      <w:r w:rsidRPr="00D17A65">
        <w:rPr>
          <w:rFonts w:ascii="Times New Roman" w:hAnsi="Times New Roman" w:cs="Times New Roman"/>
          <w:color w:val="222222"/>
          <w:sz w:val="24"/>
          <w:szCs w:val="24"/>
          <w:shd w:val="clear" w:color="auto" w:fill="FFFFFF"/>
        </w:rPr>
        <w:t>, D. (Ed.). (2004). </w:t>
      </w:r>
      <w:r w:rsidRPr="00D17A65">
        <w:rPr>
          <w:rFonts w:ascii="Times New Roman" w:hAnsi="Times New Roman" w:cs="Times New Roman"/>
          <w:i/>
          <w:iCs/>
          <w:color w:val="222222"/>
          <w:sz w:val="24"/>
          <w:szCs w:val="24"/>
          <w:shd w:val="clear" w:color="auto" w:fill="FFFFFF"/>
        </w:rPr>
        <w:t>Women working the NAFTA food chain: Women, food and globalization</w:t>
      </w:r>
      <w:r w:rsidRPr="00D17A65">
        <w:rPr>
          <w:rFonts w:ascii="Times New Roman" w:hAnsi="Times New Roman" w:cs="Times New Roman"/>
          <w:color w:val="222222"/>
          <w:sz w:val="24"/>
          <w:szCs w:val="24"/>
          <w:shd w:val="clear" w:color="auto" w:fill="FFFFFF"/>
        </w:rPr>
        <w:t>. Canadian Scholars’ Press.</w:t>
      </w:r>
    </w:p>
    <w:p w14:paraId="2D51ADEB" w14:textId="77777777" w:rsidR="00FD2004" w:rsidRPr="00D17A65" w:rsidRDefault="00FD2004" w:rsidP="00FD2004">
      <w:pPr>
        <w:jc w:val="both"/>
        <w:rPr>
          <w:rFonts w:ascii="Times New Roman" w:hAnsi="Times New Roman" w:cs="Times New Roman"/>
          <w:sz w:val="24"/>
          <w:szCs w:val="24"/>
        </w:rPr>
      </w:pPr>
      <w:r w:rsidRPr="00D17A65">
        <w:rPr>
          <w:rFonts w:ascii="Times New Roman" w:hAnsi="Times New Roman" w:cs="Times New Roman"/>
          <w:color w:val="222222"/>
          <w:sz w:val="24"/>
          <w:szCs w:val="24"/>
          <w:shd w:val="clear" w:color="auto" w:fill="FFFFFF"/>
        </w:rPr>
        <w:lastRenderedPageBreak/>
        <w:t>Bell, K., &amp; Reed, M. (2022). The tree of participation: a new model for inclusive decision-making. </w:t>
      </w:r>
      <w:r w:rsidRPr="00D17A65">
        <w:rPr>
          <w:rFonts w:ascii="Times New Roman" w:hAnsi="Times New Roman" w:cs="Times New Roman"/>
          <w:i/>
          <w:iCs/>
          <w:color w:val="222222"/>
          <w:sz w:val="24"/>
          <w:szCs w:val="24"/>
          <w:shd w:val="clear" w:color="auto" w:fill="FFFFFF"/>
        </w:rPr>
        <w:t>Community Development Journal</w:t>
      </w:r>
      <w:r w:rsidRPr="00D17A65">
        <w:rPr>
          <w:rFonts w:ascii="Times New Roman" w:hAnsi="Times New Roman" w:cs="Times New Roman"/>
          <w:color w:val="222222"/>
          <w:sz w:val="24"/>
          <w:szCs w:val="24"/>
          <w:shd w:val="clear" w:color="auto" w:fill="FFFFFF"/>
        </w:rPr>
        <w:t>, </w:t>
      </w:r>
      <w:r w:rsidRPr="00D17A65">
        <w:rPr>
          <w:rFonts w:ascii="Times New Roman" w:hAnsi="Times New Roman" w:cs="Times New Roman"/>
          <w:i/>
          <w:iCs/>
          <w:color w:val="222222"/>
          <w:sz w:val="24"/>
          <w:szCs w:val="24"/>
          <w:shd w:val="clear" w:color="auto" w:fill="FFFFFF"/>
        </w:rPr>
        <w:t>57</w:t>
      </w:r>
      <w:r w:rsidRPr="00D17A65">
        <w:rPr>
          <w:rFonts w:ascii="Times New Roman" w:hAnsi="Times New Roman" w:cs="Times New Roman"/>
          <w:color w:val="222222"/>
          <w:sz w:val="24"/>
          <w:szCs w:val="24"/>
          <w:shd w:val="clear" w:color="auto" w:fill="FFFFFF"/>
        </w:rPr>
        <w:t>(4), 595-614.</w:t>
      </w:r>
    </w:p>
    <w:p w14:paraId="3189EB2F" w14:textId="77777777" w:rsidR="00FD2004" w:rsidRPr="00D17A65" w:rsidRDefault="00FD2004" w:rsidP="00FD2004">
      <w:pPr>
        <w:jc w:val="both"/>
        <w:rPr>
          <w:rFonts w:ascii="Times New Roman" w:hAnsi="Times New Roman" w:cs="Times New Roman"/>
          <w:color w:val="222222"/>
          <w:sz w:val="24"/>
          <w:szCs w:val="24"/>
          <w:shd w:val="clear" w:color="auto" w:fill="FFFFFF"/>
        </w:rPr>
      </w:pPr>
      <w:r w:rsidRPr="00D17A65">
        <w:rPr>
          <w:rFonts w:ascii="Times New Roman" w:hAnsi="Times New Roman" w:cs="Times New Roman"/>
          <w:color w:val="222222"/>
          <w:sz w:val="24"/>
          <w:szCs w:val="24"/>
          <w:shd w:val="clear" w:color="auto" w:fill="FFFFFF"/>
        </w:rPr>
        <w:t xml:space="preserve">Blackmore, I., </w:t>
      </w:r>
      <w:proofErr w:type="spellStart"/>
      <w:r w:rsidRPr="00D17A65">
        <w:rPr>
          <w:rFonts w:ascii="Times New Roman" w:hAnsi="Times New Roman" w:cs="Times New Roman"/>
          <w:color w:val="222222"/>
          <w:sz w:val="24"/>
          <w:szCs w:val="24"/>
          <w:shd w:val="clear" w:color="auto" w:fill="FFFFFF"/>
        </w:rPr>
        <w:t>Ringler</w:t>
      </w:r>
      <w:proofErr w:type="spellEnd"/>
      <w:r w:rsidRPr="00D17A65">
        <w:rPr>
          <w:rFonts w:ascii="Times New Roman" w:hAnsi="Times New Roman" w:cs="Times New Roman"/>
          <w:color w:val="222222"/>
          <w:sz w:val="24"/>
          <w:szCs w:val="24"/>
          <w:shd w:val="clear" w:color="auto" w:fill="FFFFFF"/>
        </w:rPr>
        <w:t xml:space="preserve">, C., &amp; </w:t>
      </w:r>
      <w:proofErr w:type="spellStart"/>
      <w:r w:rsidRPr="00D17A65">
        <w:rPr>
          <w:rFonts w:ascii="Times New Roman" w:hAnsi="Times New Roman" w:cs="Times New Roman"/>
          <w:color w:val="222222"/>
          <w:sz w:val="24"/>
          <w:szCs w:val="24"/>
          <w:shd w:val="clear" w:color="auto" w:fill="FFFFFF"/>
        </w:rPr>
        <w:t>Meinzen</w:t>
      </w:r>
      <w:proofErr w:type="spellEnd"/>
      <w:r w:rsidRPr="00D17A65">
        <w:rPr>
          <w:rFonts w:ascii="Times New Roman" w:hAnsi="Times New Roman" w:cs="Times New Roman"/>
          <w:color w:val="222222"/>
          <w:sz w:val="24"/>
          <w:szCs w:val="24"/>
          <w:shd w:val="clear" w:color="auto" w:fill="FFFFFF"/>
        </w:rPr>
        <w:t>-Dick, R. S. (2022). </w:t>
      </w:r>
      <w:r w:rsidRPr="00D17A65">
        <w:rPr>
          <w:rFonts w:ascii="Times New Roman" w:hAnsi="Times New Roman" w:cs="Times New Roman"/>
          <w:i/>
          <w:iCs/>
          <w:color w:val="222222"/>
          <w:sz w:val="24"/>
          <w:szCs w:val="24"/>
          <w:shd w:val="clear" w:color="auto" w:fill="FFFFFF"/>
        </w:rPr>
        <w:t>Gender gaps in agricultural growth and development: Opportunities for improving gender-responsive programming</w:t>
      </w:r>
      <w:r w:rsidRPr="00D17A65">
        <w:rPr>
          <w:rFonts w:ascii="Times New Roman" w:hAnsi="Times New Roman" w:cs="Times New Roman"/>
          <w:color w:val="222222"/>
          <w:sz w:val="24"/>
          <w:szCs w:val="24"/>
          <w:shd w:val="clear" w:color="auto" w:fill="FFFFFF"/>
        </w:rPr>
        <w:t>. Intl Food Policy Res Inst.</w:t>
      </w:r>
    </w:p>
    <w:p w14:paraId="1310499C" w14:textId="77777777" w:rsidR="00FD2004" w:rsidRPr="00D17A65" w:rsidRDefault="00FD2004" w:rsidP="00FD2004">
      <w:pPr>
        <w:jc w:val="both"/>
        <w:rPr>
          <w:rFonts w:ascii="Times New Roman" w:hAnsi="Times New Roman" w:cs="Times New Roman"/>
          <w:sz w:val="24"/>
          <w:szCs w:val="24"/>
        </w:rPr>
      </w:pPr>
      <w:proofErr w:type="spellStart"/>
      <w:r w:rsidRPr="00D17A65">
        <w:rPr>
          <w:rFonts w:ascii="Times New Roman" w:hAnsi="Times New Roman" w:cs="Times New Roman"/>
          <w:color w:val="222222"/>
          <w:sz w:val="24"/>
          <w:szCs w:val="24"/>
          <w:shd w:val="clear" w:color="auto" w:fill="FFFFFF"/>
        </w:rPr>
        <w:t>Brouwer</w:t>
      </w:r>
      <w:proofErr w:type="spellEnd"/>
      <w:r w:rsidRPr="00D17A65">
        <w:rPr>
          <w:rFonts w:ascii="Times New Roman" w:hAnsi="Times New Roman" w:cs="Times New Roman"/>
          <w:color w:val="222222"/>
          <w:sz w:val="24"/>
          <w:szCs w:val="24"/>
          <w:shd w:val="clear" w:color="auto" w:fill="FFFFFF"/>
        </w:rPr>
        <w:t>, I. D., McDermott, J., &amp; Ruben, R. (2020). Food systems everywhere: Improving relevance in practice. </w:t>
      </w:r>
      <w:r w:rsidRPr="00D17A65">
        <w:rPr>
          <w:rFonts w:ascii="Times New Roman" w:hAnsi="Times New Roman" w:cs="Times New Roman"/>
          <w:i/>
          <w:iCs/>
          <w:color w:val="222222"/>
          <w:sz w:val="24"/>
          <w:szCs w:val="24"/>
          <w:shd w:val="clear" w:color="auto" w:fill="FFFFFF"/>
        </w:rPr>
        <w:t>Global food security</w:t>
      </w:r>
      <w:r w:rsidRPr="00D17A65">
        <w:rPr>
          <w:rFonts w:ascii="Times New Roman" w:hAnsi="Times New Roman" w:cs="Times New Roman"/>
          <w:color w:val="222222"/>
          <w:sz w:val="24"/>
          <w:szCs w:val="24"/>
          <w:shd w:val="clear" w:color="auto" w:fill="FFFFFF"/>
        </w:rPr>
        <w:t>, </w:t>
      </w:r>
      <w:r w:rsidRPr="00D17A65">
        <w:rPr>
          <w:rFonts w:ascii="Times New Roman" w:hAnsi="Times New Roman" w:cs="Times New Roman"/>
          <w:i/>
          <w:iCs/>
          <w:color w:val="222222"/>
          <w:sz w:val="24"/>
          <w:szCs w:val="24"/>
          <w:shd w:val="clear" w:color="auto" w:fill="FFFFFF"/>
        </w:rPr>
        <w:t>26</w:t>
      </w:r>
      <w:r w:rsidRPr="00D17A65">
        <w:rPr>
          <w:rFonts w:ascii="Times New Roman" w:hAnsi="Times New Roman" w:cs="Times New Roman"/>
          <w:color w:val="222222"/>
          <w:sz w:val="24"/>
          <w:szCs w:val="24"/>
          <w:shd w:val="clear" w:color="auto" w:fill="FFFFFF"/>
        </w:rPr>
        <w:t>, 100398.</w:t>
      </w:r>
    </w:p>
    <w:p w14:paraId="72E4AFD9" w14:textId="77777777" w:rsidR="00FD2004" w:rsidRPr="00D17A65" w:rsidRDefault="00FD2004" w:rsidP="00FD2004">
      <w:pPr>
        <w:jc w:val="both"/>
        <w:rPr>
          <w:rFonts w:ascii="Times New Roman" w:hAnsi="Times New Roman" w:cs="Times New Roman"/>
          <w:sz w:val="24"/>
          <w:szCs w:val="24"/>
        </w:rPr>
      </w:pPr>
      <w:r w:rsidRPr="00D17A65">
        <w:rPr>
          <w:rFonts w:ascii="Times New Roman" w:hAnsi="Times New Roman" w:cs="Times New Roman"/>
          <w:color w:val="222222"/>
          <w:sz w:val="24"/>
          <w:szCs w:val="24"/>
          <w:shd w:val="clear" w:color="auto" w:fill="FFFFFF"/>
        </w:rPr>
        <w:t xml:space="preserve">Chen, H., </w:t>
      </w:r>
      <w:proofErr w:type="spellStart"/>
      <w:r w:rsidRPr="00D17A65">
        <w:rPr>
          <w:rFonts w:ascii="Times New Roman" w:hAnsi="Times New Roman" w:cs="Times New Roman"/>
          <w:color w:val="222222"/>
          <w:sz w:val="24"/>
          <w:szCs w:val="24"/>
          <w:shd w:val="clear" w:color="auto" w:fill="FFFFFF"/>
        </w:rPr>
        <w:t>Ellett</w:t>
      </w:r>
      <w:proofErr w:type="spellEnd"/>
      <w:r w:rsidRPr="00D17A65">
        <w:rPr>
          <w:rFonts w:ascii="Times New Roman" w:hAnsi="Times New Roman" w:cs="Times New Roman"/>
          <w:color w:val="222222"/>
          <w:sz w:val="24"/>
          <w:szCs w:val="24"/>
          <w:shd w:val="clear" w:color="auto" w:fill="FFFFFF"/>
        </w:rPr>
        <w:t>, J. K., Phillips, R., &amp; Feng, Y. (2021). Small-scale produce growers’ barriers and motivators to value-added business: Food safety and beyond. </w:t>
      </w:r>
      <w:r w:rsidRPr="00D17A65">
        <w:rPr>
          <w:rFonts w:ascii="Times New Roman" w:hAnsi="Times New Roman" w:cs="Times New Roman"/>
          <w:i/>
          <w:iCs/>
          <w:color w:val="222222"/>
          <w:sz w:val="24"/>
          <w:szCs w:val="24"/>
          <w:shd w:val="clear" w:color="auto" w:fill="FFFFFF"/>
        </w:rPr>
        <w:t>Food Control</w:t>
      </w:r>
      <w:r w:rsidRPr="00D17A65">
        <w:rPr>
          <w:rFonts w:ascii="Times New Roman" w:hAnsi="Times New Roman" w:cs="Times New Roman"/>
          <w:color w:val="222222"/>
          <w:sz w:val="24"/>
          <w:szCs w:val="24"/>
          <w:shd w:val="clear" w:color="auto" w:fill="FFFFFF"/>
        </w:rPr>
        <w:t>, </w:t>
      </w:r>
      <w:r w:rsidRPr="00D17A65">
        <w:rPr>
          <w:rFonts w:ascii="Times New Roman" w:hAnsi="Times New Roman" w:cs="Times New Roman"/>
          <w:i/>
          <w:iCs/>
          <w:color w:val="222222"/>
          <w:sz w:val="24"/>
          <w:szCs w:val="24"/>
          <w:shd w:val="clear" w:color="auto" w:fill="FFFFFF"/>
        </w:rPr>
        <w:t>130</w:t>
      </w:r>
      <w:r w:rsidRPr="00D17A65">
        <w:rPr>
          <w:rFonts w:ascii="Times New Roman" w:hAnsi="Times New Roman" w:cs="Times New Roman"/>
          <w:color w:val="222222"/>
          <w:sz w:val="24"/>
          <w:szCs w:val="24"/>
          <w:shd w:val="clear" w:color="auto" w:fill="FFFFFF"/>
        </w:rPr>
        <w:t>, 108192.</w:t>
      </w:r>
    </w:p>
    <w:p w14:paraId="4A3B114A" w14:textId="77777777" w:rsidR="00FD2004" w:rsidRPr="00D17A65" w:rsidRDefault="00FD2004" w:rsidP="00FD2004">
      <w:pPr>
        <w:jc w:val="both"/>
        <w:rPr>
          <w:rFonts w:ascii="Times New Roman" w:hAnsi="Times New Roman" w:cs="Times New Roman"/>
          <w:sz w:val="24"/>
          <w:szCs w:val="24"/>
        </w:rPr>
      </w:pPr>
      <w:proofErr w:type="spellStart"/>
      <w:r w:rsidRPr="00D17A65">
        <w:rPr>
          <w:rFonts w:ascii="Times New Roman" w:hAnsi="Times New Roman" w:cs="Times New Roman"/>
          <w:color w:val="222222"/>
          <w:sz w:val="24"/>
          <w:szCs w:val="24"/>
          <w:shd w:val="clear" w:color="auto" w:fill="FFFFFF"/>
        </w:rPr>
        <w:t>Chianumba</w:t>
      </w:r>
      <w:proofErr w:type="spellEnd"/>
      <w:r w:rsidRPr="00D17A65">
        <w:rPr>
          <w:rFonts w:ascii="Times New Roman" w:hAnsi="Times New Roman" w:cs="Times New Roman"/>
          <w:color w:val="222222"/>
          <w:sz w:val="24"/>
          <w:szCs w:val="24"/>
          <w:shd w:val="clear" w:color="auto" w:fill="FFFFFF"/>
        </w:rPr>
        <w:t xml:space="preserve">, E. C., </w:t>
      </w:r>
      <w:proofErr w:type="spellStart"/>
      <w:r w:rsidRPr="00D17A65">
        <w:rPr>
          <w:rFonts w:ascii="Times New Roman" w:hAnsi="Times New Roman" w:cs="Times New Roman"/>
          <w:color w:val="222222"/>
          <w:sz w:val="24"/>
          <w:szCs w:val="24"/>
          <w:shd w:val="clear" w:color="auto" w:fill="FFFFFF"/>
        </w:rPr>
        <w:t>Forkuo</w:t>
      </w:r>
      <w:proofErr w:type="spellEnd"/>
      <w:r w:rsidRPr="00D17A65">
        <w:rPr>
          <w:rFonts w:ascii="Times New Roman" w:hAnsi="Times New Roman" w:cs="Times New Roman"/>
          <w:color w:val="222222"/>
          <w:sz w:val="24"/>
          <w:szCs w:val="24"/>
          <w:shd w:val="clear" w:color="auto" w:fill="FFFFFF"/>
        </w:rPr>
        <w:t xml:space="preserve">, A. Y., Mustapha, A. Y., </w:t>
      </w:r>
      <w:proofErr w:type="spellStart"/>
      <w:r w:rsidRPr="00D17A65">
        <w:rPr>
          <w:rFonts w:ascii="Times New Roman" w:hAnsi="Times New Roman" w:cs="Times New Roman"/>
          <w:color w:val="222222"/>
          <w:sz w:val="24"/>
          <w:szCs w:val="24"/>
          <w:shd w:val="clear" w:color="auto" w:fill="FFFFFF"/>
        </w:rPr>
        <w:t>Osamika</w:t>
      </w:r>
      <w:proofErr w:type="spellEnd"/>
      <w:r w:rsidRPr="00D17A65">
        <w:rPr>
          <w:rFonts w:ascii="Times New Roman" w:hAnsi="Times New Roman" w:cs="Times New Roman"/>
          <w:color w:val="222222"/>
          <w:sz w:val="24"/>
          <w:szCs w:val="24"/>
          <w:shd w:val="clear" w:color="auto" w:fill="FFFFFF"/>
        </w:rPr>
        <w:t>, D., &amp; Komi, L. S. (2024). Advances in preventive care delivery through WhatsApp, SMS, and IVR messaging in high-need populations. </w:t>
      </w:r>
      <w:r w:rsidRPr="00D17A65">
        <w:rPr>
          <w:rFonts w:ascii="Times New Roman" w:hAnsi="Times New Roman" w:cs="Times New Roman"/>
          <w:i/>
          <w:iCs/>
          <w:color w:val="222222"/>
          <w:sz w:val="24"/>
          <w:szCs w:val="24"/>
          <w:shd w:val="clear" w:color="auto" w:fill="FFFFFF"/>
        </w:rPr>
        <w:t>International Journal of Advanced Multidisciplinary Research and Studies</w:t>
      </w:r>
      <w:r w:rsidRPr="00D17A65">
        <w:rPr>
          <w:rFonts w:ascii="Times New Roman" w:hAnsi="Times New Roman" w:cs="Times New Roman"/>
          <w:color w:val="222222"/>
          <w:sz w:val="24"/>
          <w:szCs w:val="24"/>
          <w:shd w:val="clear" w:color="auto" w:fill="FFFFFF"/>
        </w:rPr>
        <w:t>, </w:t>
      </w:r>
      <w:r w:rsidRPr="00D17A65">
        <w:rPr>
          <w:rFonts w:ascii="Times New Roman" w:hAnsi="Times New Roman" w:cs="Times New Roman"/>
          <w:i/>
          <w:iCs/>
          <w:color w:val="222222"/>
          <w:sz w:val="24"/>
          <w:szCs w:val="24"/>
          <w:shd w:val="clear" w:color="auto" w:fill="FFFFFF"/>
        </w:rPr>
        <w:t>4</w:t>
      </w:r>
      <w:r w:rsidRPr="00D17A65">
        <w:rPr>
          <w:rFonts w:ascii="Times New Roman" w:hAnsi="Times New Roman" w:cs="Times New Roman"/>
          <w:color w:val="222222"/>
          <w:sz w:val="24"/>
          <w:szCs w:val="24"/>
          <w:shd w:val="clear" w:color="auto" w:fill="FFFFFF"/>
        </w:rPr>
        <w:t>(6), 1967-1988.</w:t>
      </w:r>
    </w:p>
    <w:p w14:paraId="57132EA8" w14:textId="77777777" w:rsidR="00FD2004" w:rsidRPr="00D17A65" w:rsidRDefault="00FD2004" w:rsidP="00FD2004">
      <w:pPr>
        <w:jc w:val="both"/>
        <w:rPr>
          <w:rFonts w:ascii="Times New Roman" w:hAnsi="Times New Roman" w:cs="Times New Roman"/>
          <w:sz w:val="24"/>
          <w:szCs w:val="24"/>
        </w:rPr>
      </w:pPr>
      <w:proofErr w:type="spellStart"/>
      <w:r w:rsidRPr="00D17A65">
        <w:rPr>
          <w:rFonts w:ascii="Times New Roman" w:hAnsi="Times New Roman" w:cs="Times New Roman"/>
          <w:color w:val="222222"/>
          <w:sz w:val="24"/>
          <w:szCs w:val="24"/>
          <w:shd w:val="clear" w:color="auto" w:fill="FFFFFF"/>
        </w:rPr>
        <w:t>Chinen</w:t>
      </w:r>
      <w:proofErr w:type="spellEnd"/>
      <w:r w:rsidRPr="00D17A65">
        <w:rPr>
          <w:rFonts w:ascii="Times New Roman" w:hAnsi="Times New Roman" w:cs="Times New Roman"/>
          <w:color w:val="222222"/>
          <w:sz w:val="24"/>
          <w:szCs w:val="24"/>
          <w:shd w:val="clear" w:color="auto" w:fill="FFFFFF"/>
        </w:rPr>
        <w:t xml:space="preserve">, M., De Hoop, T., </w:t>
      </w:r>
      <w:proofErr w:type="spellStart"/>
      <w:r w:rsidRPr="00D17A65">
        <w:rPr>
          <w:rFonts w:ascii="Times New Roman" w:hAnsi="Times New Roman" w:cs="Times New Roman"/>
          <w:color w:val="222222"/>
          <w:sz w:val="24"/>
          <w:szCs w:val="24"/>
          <w:shd w:val="clear" w:color="auto" w:fill="FFFFFF"/>
        </w:rPr>
        <w:t>Alcázar</w:t>
      </w:r>
      <w:proofErr w:type="spellEnd"/>
      <w:r w:rsidRPr="00D17A65">
        <w:rPr>
          <w:rFonts w:ascii="Times New Roman" w:hAnsi="Times New Roman" w:cs="Times New Roman"/>
          <w:color w:val="222222"/>
          <w:sz w:val="24"/>
          <w:szCs w:val="24"/>
          <w:shd w:val="clear" w:color="auto" w:fill="FFFFFF"/>
        </w:rPr>
        <w:t xml:space="preserve">, L., </w:t>
      </w:r>
      <w:proofErr w:type="spellStart"/>
      <w:r w:rsidRPr="00D17A65">
        <w:rPr>
          <w:rFonts w:ascii="Times New Roman" w:hAnsi="Times New Roman" w:cs="Times New Roman"/>
          <w:color w:val="222222"/>
          <w:sz w:val="24"/>
          <w:szCs w:val="24"/>
          <w:shd w:val="clear" w:color="auto" w:fill="FFFFFF"/>
        </w:rPr>
        <w:t>Balarin</w:t>
      </w:r>
      <w:proofErr w:type="spellEnd"/>
      <w:r w:rsidRPr="00D17A65">
        <w:rPr>
          <w:rFonts w:ascii="Times New Roman" w:hAnsi="Times New Roman" w:cs="Times New Roman"/>
          <w:color w:val="222222"/>
          <w:sz w:val="24"/>
          <w:szCs w:val="24"/>
          <w:shd w:val="clear" w:color="auto" w:fill="FFFFFF"/>
        </w:rPr>
        <w:t xml:space="preserve">, M., &amp; Sennett, J. (2017). Vocational and business training to improve women's </w:t>
      </w:r>
      <w:proofErr w:type="spellStart"/>
      <w:r w:rsidRPr="00D17A65">
        <w:rPr>
          <w:rFonts w:ascii="Times New Roman" w:hAnsi="Times New Roman" w:cs="Times New Roman"/>
          <w:color w:val="222222"/>
          <w:sz w:val="24"/>
          <w:szCs w:val="24"/>
          <w:shd w:val="clear" w:color="auto" w:fill="FFFFFF"/>
        </w:rPr>
        <w:t>labour</w:t>
      </w:r>
      <w:proofErr w:type="spellEnd"/>
      <w:r w:rsidRPr="00D17A65">
        <w:rPr>
          <w:rFonts w:ascii="Times New Roman" w:hAnsi="Times New Roman" w:cs="Times New Roman"/>
          <w:color w:val="222222"/>
          <w:sz w:val="24"/>
          <w:szCs w:val="24"/>
          <w:shd w:val="clear" w:color="auto" w:fill="FFFFFF"/>
        </w:rPr>
        <w:t xml:space="preserve"> market outcomes in low‐and middle‐income countries: A systematic review. </w:t>
      </w:r>
      <w:r w:rsidRPr="00D17A65">
        <w:rPr>
          <w:rFonts w:ascii="Times New Roman" w:hAnsi="Times New Roman" w:cs="Times New Roman"/>
          <w:i/>
          <w:iCs/>
          <w:color w:val="222222"/>
          <w:sz w:val="24"/>
          <w:szCs w:val="24"/>
          <w:shd w:val="clear" w:color="auto" w:fill="FFFFFF"/>
        </w:rPr>
        <w:t>Campbell Systematic Reviews</w:t>
      </w:r>
      <w:r w:rsidRPr="00D17A65">
        <w:rPr>
          <w:rFonts w:ascii="Times New Roman" w:hAnsi="Times New Roman" w:cs="Times New Roman"/>
          <w:color w:val="222222"/>
          <w:sz w:val="24"/>
          <w:szCs w:val="24"/>
          <w:shd w:val="clear" w:color="auto" w:fill="FFFFFF"/>
        </w:rPr>
        <w:t>, </w:t>
      </w:r>
      <w:r w:rsidRPr="00D17A65">
        <w:rPr>
          <w:rFonts w:ascii="Times New Roman" w:hAnsi="Times New Roman" w:cs="Times New Roman"/>
          <w:i/>
          <w:iCs/>
          <w:color w:val="222222"/>
          <w:sz w:val="24"/>
          <w:szCs w:val="24"/>
          <w:shd w:val="clear" w:color="auto" w:fill="FFFFFF"/>
        </w:rPr>
        <w:t>13</w:t>
      </w:r>
      <w:r w:rsidRPr="00D17A65">
        <w:rPr>
          <w:rFonts w:ascii="Times New Roman" w:hAnsi="Times New Roman" w:cs="Times New Roman"/>
          <w:color w:val="222222"/>
          <w:sz w:val="24"/>
          <w:szCs w:val="24"/>
          <w:shd w:val="clear" w:color="auto" w:fill="FFFFFF"/>
        </w:rPr>
        <w:t>(1), 1-195.</w:t>
      </w:r>
    </w:p>
    <w:p w14:paraId="15F1B6A7" w14:textId="77777777" w:rsidR="00FD2004" w:rsidRPr="00D17A65" w:rsidRDefault="00FD2004" w:rsidP="00FD2004">
      <w:pPr>
        <w:jc w:val="both"/>
        <w:rPr>
          <w:rFonts w:ascii="Times New Roman" w:hAnsi="Times New Roman" w:cs="Times New Roman"/>
          <w:sz w:val="24"/>
          <w:szCs w:val="24"/>
        </w:rPr>
      </w:pPr>
      <w:proofErr w:type="spellStart"/>
      <w:r w:rsidRPr="00D17A65">
        <w:rPr>
          <w:rFonts w:ascii="Times New Roman" w:hAnsi="Times New Roman" w:cs="Times New Roman"/>
          <w:color w:val="222222"/>
          <w:sz w:val="24"/>
          <w:szCs w:val="24"/>
          <w:shd w:val="clear" w:color="auto" w:fill="FFFFFF"/>
        </w:rPr>
        <w:t>Chisunum</w:t>
      </w:r>
      <w:proofErr w:type="spellEnd"/>
      <w:r w:rsidRPr="00D17A65">
        <w:rPr>
          <w:rFonts w:ascii="Times New Roman" w:hAnsi="Times New Roman" w:cs="Times New Roman"/>
          <w:color w:val="222222"/>
          <w:sz w:val="24"/>
          <w:szCs w:val="24"/>
          <w:shd w:val="clear" w:color="auto" w:fill="FFFFFF"/>
        </w:rPr>
        <w:t xml:space="preserve">, J. I., &amp; </w:t>
      </w:r>
      <w:proofErr w:type="spellStart"/>
      <w:r w:rsidRPr="00D17A65">
        <w:rPr>
          <w:rFonts w:ascii="Times New Roman" w:hAnsi="Times New Roman" w:cs="Times New Roman"/>
          <w:color w:val="222222"/>
          <w:sz w:val="24"/>
          <w:szCs w:val="24"/>
          <w:shd w:val="clear" w:color="auto" w:fill="FFFFFF"/>
        </w:rPr>
        <w:t>Nwadiokwu</w:t>
      </w:r>
      <w:proofErr w:type="spellEnd"/>
      <w:r w:rsidRPr="00D17A65">
        <w:rPr>
          <w:rFonts w:ascii="Times New Roman" w:hAnsi="Times New Roman" w:cs="Times New Roman"/>
          <w:color w:val="222222"/>
          <w:sz w:val="24"/>
          <w:szCs w:val="24"/>
          <w:shd w:val="clear" w:color="auto" w:fill="FFFFFF"/>
        </w:rPr>
        <w:t>, C. (2024). Enhancing student engagement through practical production and utilization of instructional materials in an educational technology class: A multifaceted approach. </w:t>
      </w:r>
      <w:r w:rsidRPr="00D17A65">
        <w:rPr>
          <w:rFonts w:ascii="Times New Roman" w:hAnsi="Times New Roman" w:cs="Times New Roman"/>
          <w:i/>
          <w:iCs/>
          <w:color w:val="222222"/>
          <w:sz w:val="24"/>
          <w:szCs w:val="24"/>
          <w:shd w:val="clear" w:color="auto" w:fill="FFFFFF"/>
        </w:rPr>
        <w:t>NIU Journal of Educational Research</w:t>
      </w:r>
      <w:r w:rsidRPr="00D17A65">
        <w:rPr>
          <w:rFonts w:ascii="Times New Roman" w:hAnsi="Times New Roman" w:cs="Times New Roman"/>
          <w:color w:val="222222"/>
          <w:sz w:val="24"/>
          <w:szCs w:val="24"/>
          <w:shd w:val="clear" w:color="auto" w:fill="FFFFFF"/>
        </w:rPr>
        <w:t>, </w:t>
      </w:r>
      <w:r w:rsidRPr="00D17A65">
        <w:rPr>
          <w:rFonts w:ascii="Times New Roman" w:hAnsi="Times New Roman" w:cs="Times New Roman"/>
          <w:i/>
          <w:iCs/>
          <w:color w:val="222222"/>
          <w:sz w:val="24"/>
          <w:szCs w:val="24"/>
          <w:shd w:val="clear" w:color="auto" w:fill="FFFFFF"/>
        </w:rPr>
        <w:t>10</w:t>
      </w:r>
      <w:r w:rsidRPr="00D17A65">
        <w:rPr>
          <w:rFonts w:ascii="Times New Roman" w:hAnsi="Times New Roman" w:cs="Times New Roman"/>
          <w:color w:val="222222"/>
          <w:sz w:val="24"/>
          <w:szCs w:val="24"/>
          <w:shd w:val="clear" w:color="auto" w:fill="FFFFFF"/>
        </w:rPr>
        <w:t>(2), 81-89.</w:t>
      </w:r>
    </w:p>
    <w:p w14:paraId="74F8F36A" w14:textId="77777777" w:rsidR="00FD2004" w:rsidRPr="00D17A65" w:rsidRDefault="00FD2004" w:rsidP="00FD2004">
      <w:pPr>
        <w:jc w:val="both"/>
        <w:rPr>
          <w:rFonts w:ascii="Times New Roman" w:hAnsi="Times New Roman" w:cs="Times New Roman"/>
          <w:sz w:val="24"/>
          <w:szCs w:val="24"/>
        </w:rPr>
      </w:pPr>
      <w:r w:rsidRPr="00AD4326">
        <w:rPr>
          <w:rFonts w:ascii="Times New Roman" w:hAnsi="Times New Roman" w:cs="Times New Roman"/>
          <w:color w:val="222222"/>
          <w:sz w:val="24"/>
          <w:szCs w:val="24"/>
          <w:shd w:val="clear" w:color="auto" w:fill="FFFFFF"/>
          <w:lang w:val="es-US"/>
        </w:rPr>
        <w:t xml:space="preserve">Correa, T., </w:t>
      </w:r>
      <w:proofErr w:type="spellStart"/>
      <w:r w:rsidRPr="00AD4326">
        <w:rPr>
          <w:rFonts w:ascii="Times New Roman" w:hAnsi="Times New Roman" w:cs="Times New Roman"/>
          <w:color w:val="222222"/>
          <w:sz w:val="24"/>
          <w:szCs w:val="24"/>
          <w:shd w:val="clear" w:color="auto" w:fill="FFFFFF"/>
          <w:lang w:val="es-US"/>
        </w:rPr>
        <w:t>Pavez</w:t>
      </w:r>
      <w:proofErr w:type="spellEnd"/>
      <w:r w:rsidRPr="00AD4326">
        <w:rPr>
          <w:rFonts w:ascii="Times New Roman" w:hAnsi="Times New Roman" w:cs="Times New Roman"/>
          <w:color w:val="222222"/>
          <w:sz w:val="24"/>
          <w:szCs w:val="24"/>
          <w:shd w:val="clear" w:color="auto" w:fill="FFFFFF"/>
          <w:lang w:val="es-US"/>
        </w:rPr>
        <w:t xml:space="preserve">, I., &amp; Contreras, J. (2020). </w:t>
      </w:r>
      <w:r w:rsidRPr="00D17A65">
        <w:rPr>
          <w:rFonts w:ascii="Times New Roman" w:hAnsi="Times New Roman" w:cs="Times New Roman"/>
          <w:color w:val="222222"/>
          <w:sz w:val="24"/>
          <w:szCs w:val="24"/>
          <w:shd w:val="clear" w:color="auto" w:fill="FFFFFF"/>
        </w:rPr>
        <w:t xml:space="preserve">Digital inclusion through mobile </w:t>
      </w:r>
      <w:proofErr w:type="gramStart"/>
      <w:r w:rsidRPr="00D17A65">
        <w:rPr>
          <w:rFonts w:ascii="Times New Roman" w:hAnsi="Times New Roman" w:cs="Times New Roman"/>
          <w:color w:val="222222"/>
          <w:sz w:val="24"/>
          <w:szCs w:val="24"/>
          <w:shd w:val="clear" w:color="auto" w:fill="FFFFFF"/>
        </w:rPr>
        <w:t>phones?:</w:t>
      </w:r>
      <w:proofErr w:type="gramEnd"/>
      <w:r w:rsidRPr="00D17A65">
        <w:rPr>
          <w:rFonts w:ascii="Times New Roman" w:hAnsi="Times New Roman" w:cs="Times New Roman"/>
          <w:color w:val="222222"/>
          <w:sz w:val="24"/>
          <w:szCs w:val="24"/>
          <w:shd w:val="clear" w:color="auto" w:fill="FFFFFF"/>
        </w:rPr>
        <w:t xml:space="preserve"> A comparison between mobile-only and computer users in internet access, skills and use. </w:t>
      </w:r>
      <w:r w:rsidRPr="00D17A65">
        <w:rPr>
          <w:rFonts w:ascii="Times New Roman" w:hAnsi="Times New Roman" w:cs="Times New Roman"/>
          <w:i/>
          <w:iCs/>
          <w:color w:val="222222"/>
          <w:sz w:val="24"/>
          <w:szCs w:val="24"/>
          <w:shd w:val="clear" w:color="auto" w:fill="FFFFFF"/>
        </w:rPr>
        <w:t>Information, Communication &amp; Society</w:t>
      </w:r>
      <w:r w:rsidRPr="00D17A65">
        <w:rPr>
          <w:rFonts w:ascii="Times New Roman" w:hAnsi="Times New Roman" w:cs="Times New Roman"/>
          <w:color w:val="222222"/>
          <w:sz w:val="24"/>
          <w:szCs w:val="24"/>
          <w:shd w:val="clear" w:color="auto" w:fill="FFFFFF"/>
        </w:rPr>
        <w:t>, </w:t>
      </w:r>
      <w:r w:rsidRPr="00D17A65">
        <w:rPr>
          <w:rFonts w:ascii="Times New Roman" w:hAnsi="Times New Roman" w:cs="Times New Roman"/>
          <w:i/>
          <w:iCs/>
          <w:color w:val="222222"/>
          <w:sz w:val="24"/>
          <w:szCs w:val="24"/>
          <w:shd w:val="clear" w:color="auto" w:fill="FFFFFF"/>
        </w:rPr>
        <w:t>23</w:t>
      </w:r>
      <w:r w:rsidRPr="00D17A65">
        <w:rPr>
          <w:rFonts w:ascii="Times New Roman" w:hAnsi="Times New Roman" w:cs="Times New Roman"/>
          <w:color w:val="222222"/>
          <w:sz w:val="24"/>
          <w:szCs w:val="24"/>
          <w:shd w:val="clear" w:color="auto" w:fill="FFFFFF"/>
        </w:rPr>
        <w:t>(7), 1074-1091.</w:t>
      </w:r>
    </w:p>
    <w:p w14:paraId="0D9F260B" w14:textId="77777777" w:rsidR="00FD2004" w:rsidRPr="00D17A65" w:rsidRDefault="00FD2004" w:rsidP="00FD2004">
      <w:pPr>
        <w:jc w:val="both"/>
        <w:rPr>
          <w:rFonts w:ascii="Times New Roman" w:hAnsi="Times New Roman" w:cs="Times New Roman"/>
          <w:color w:val="222222"/>
          <w:sz w:val="24"/>
          <w:szCs w:val="24"/>
          <w:shd w:val="clear" w:color="auto" w:fill="FFFFFF"/>
        </w:rPr>
      </w:pPr>
      <w:r w:rsidRPr="00D17A65">
        <w:rPr>
          <w:rFonts w:ascii="Times New Roman" w:hAnsi="Times New Roman" w:cs="Times New Roman"/>
          <w:color w:val="222222"/>
          <w:sz w:val="24"/>
          <w:szCs w:val="24"/>
          <w:shd w:val="clear" w:color="auto" w:fill="FFFFFF"/>
        </w:rPr>
        <w:t xml:space="preserve">Cramer, L., </w:t>
      </w:r>
      <w:proofErr w:type="spellStart"/>
      <w:r w:rsidRPr="00D17A65">
        <w:rPr>
          <w:rFonts w:ascii="Times New Roman" w:hAnsi="Times New Roman" w:cs="Times New Roman"/>
          <w:color w:val="222222"/>
          <w:sz w:val="24"/>
          <w:szCs w:val="24"/>
          <w:shd w:val="clear" w:color="auto" w:fill="FFFFFF"/>
        </w:rPr>
        <w:t>Förch</w:t>
      </w:r>
      <w:proofErr w:type="spellEnd"/>
      <w:r w:rsidRPr="00D17A65">
        <w:rPr>
          <w:rFonts w:ascii="Times New Roman" w:hAnsi="Times New Roman" w:cs="Times New Roman"/>
          <w:color w:val="222222"/>
          <w:sz w:val="24"/>
          <w:szCs w:val="24"/>
          <w:shd w:val="clear" w:color="auto" w:fill="FFFFFF"/>
        </w:rPr>
        <w:t xml:space="preserve">, W., </w:t>
      </w:r>
      <w:proofErr w:type="spellStart"/>
      <w:r w:rsidRPr="00D17A65">
        <w:rPr>
          <w:rFonts w:ascii="Times New Roman" w:hAnsi="Times New Roman" w:cs="Times New Roman"/>
          <w:color w:val="222222"/>
          <w:sz w:val="24"/>
          <w:szCs w:val="24"/>
          <w:shd w:val="clear" w:color="auto" w:fill="FFFFFF"/>
        </w:rPr>
        <w:t>Mutie</w:t>
      </w:r>
      <w:proofErr w:type="spellEnd"/>
      <w:r w:rsidRPr="00D17A65">
        <w:rPr>
          <w:rFonts w:ascii="Times New Roman" w:hAnsi="Times New Roman" w:cs="Times New Roman"/>
          <w:color w:val="222222"/>
          <w:sz w:val="24"/>
          <w:szCs w:val="24"/>
          <w:shd w:val="clear" w:color="auto" w:fill="FFFFFF"/>
        </w:rPr>
        <w:t>, I., &amp; Thornton, P. K. (2016). Connecting women, connecting men: how communities and organizations interact to strengthen adaptive capacity and food security in the face of climate change. </w:t>
      </w:r>
      <w:r w:rsidRPr="00D17A65">
        <w:rPr>
          <w:rFonts w:ascii="Times New Roman" w:hAnsi="Times New Roman" w:cs="Times New Roman"/>
          <w:i/>
          <w:iCs/>
          <w:color w:val="222222"/>
          <w:sz w:val="24"/>
          <w:szCs w:val="24"/>
          <w:shd w:val="clear" w:color="auto" w:fill="FFFFFF"/>
        </w:rPr>
        <w:t>Gender, Technology and Development</w:t>
      </w:r>
      <w:r w:rsidRPr="00D17A65">
        <w:rPr>
          <w:rFonts w:ascii="Times New Roman" w:hAnsi="Times New Roman" w:cs="Times New Roman"/>
          <w:color w:val="222222"/>
          <w:sz w:val="24"/>
          <w:szCs w:val="24"/>
          <w:shd w:val="clear" w:color="auto" w:fill="FFFFFF"/>
        </w:rPr>
        <w:t>, </w:t>
      </w:r>
      <w:r w:rsidRPr="00D17A65">
        <w:rPr>
          <w:rFonts w:ascii="Times New Roman" w:hAnsi="Times New Roman" w:cs="Times New Roman"/>
          <w:i/>
          <w:iCs/>
          <w:color w:val="222222"/>
          <w:sz w:val="24"/>
          <w:szCs w:val="24"/>
          <w:shd w:val="clear" w:color="auto" w:fill="FFFFFF"/>
        </w:rPr>
        <w:t>20</w:t>
      </w:r>
      <w:r w:rsidRPr="00D17A65">
        <w:rPr>
          <w:rFonts w:ascii="Times New Roman" w:hAnsi="Times New Roman" w:cs="Times New Roman"/>
          <w:color w:val="222222"/>
          <w:sz w:val="24"/>
          <w:szCs w:val="24"/>
          <w:shd w:val="clear" w:color="auto" w:fill="FFFFFF"/>
        </w:rPr>
        <w:t>(2), 169-199.</w:t>
      </w:r>
    </w:p>
    <w:p w14:paraId="2D832347" w14:textId="77777777" w:rsidR="00FD2004" w:rsidRPr="00D17A65" w:rsidRDefault="00FD2004" w:rsidP="00FD2004">
      <w:pPr>
        <w:jc w:val="both"/>
        <w:rPr>
          <w:rFonts w:ascii="Times New Roman" w:hAnsi="Times New Roman" w:cs="Times New Roman"/>
          <w:sz w:val="24"/>
          <w:szCs w:val="24"/>
        </w:rPr>
      </w:pPr>
      <w:proofErr w:type="spellStart"/>
      <w:r w:rsidRPr="00D17A65">
        <w:rPr>
          <w:rFonts w:ascii="Times New Roman" w:hAnsi="Times New Roman" w:cs="Times New Roman"/>
          <w:color w:val="222222"/>
          <w:sz w:val="24"/>
          <w:szCs w:val="24"/>
          <w:shd w:val="clear" w:color="auto" w:fill="FFFFFF"/>
        </w:rPr>
        <w:t>Dayanandan</w:t>
      </w:r>
      <w:proofErr w:type="spellEnd"/>
      <w:r w:rsidRPr="00D17A65">
        <w:rPr>
          <w:rFonts w:ascii="Times New Roman" w:hAnsi="Times New Roman" w:cs="Times New Roman"/>
          <w:color w:val="222222"/>
          <w:sz w:val="24"/>
          <w:szCs w:val="24"/>
          <w:shd w:val="clear" w:color="auto" w:fill="FFFFFF"/>
        </w:rPr>
        <w:t>, R. (2011). Gender mainstreaming through extension: Problems and prospects. </w:t>
      </w:r>
      <w:r w:rsidRPr="00D17A65">
        <w:rPr>
          <w:rFonts w:ascii="Times New Roman" w:hAnsi="Times New Roman" w:cs="Times New Roman"/>
          <w:i/>
          <w:iCs/>
          <w:color w:val="222222"/>
          <w:sz w:val="24"/>
          <w:szCs w:val="24"/>
          <w:shd w:val="clear" w:color="auto" w:fill="FFFFFF"/>
        </w:rPr>
        <w:t>Journal of Alternative Perspectives in the Social Sciences</w:t>
      </w:r>
      <w:r w:rsidRPr="00D17A65">
        <w:rPr>
          <w:rFonts w:ascii="Times New Roman" w:hAnsi="Times New Roman" w:cs="Times New Roman"/>
          <w:color w:val="222222"/>
          <w:sz w:val="24"/>
          <w:szCs w:val="24"/>
          <w:shd w:val="clear" w:color="auto" w:fill="FFFFFF"/>
        </w:rPr>
        <w:t>, </w:t>
      </w:r>
      <w:r w:rsidRPr="00D17A65">
        <w:rPr>
          <w:rFonts w:ascii="Times New Roman" w:hAnsi="Times New Roman" w:cs="Times New Roman"/>
          <w:i/>
          <w:iCs/>
          <w:color w:val="222222"/>
          <w:sz w:val="24"/>
          <w:szCs w:val="24"/>
          <w:shd w:val="clear" w:color="auto" w:fill="FFFFFF"/>
        </w:rPr>
        <w:t>3</w:t>
      </w:r>
      <w:r w:rsidRPr="00D17A65">
        <w:rPr>
          <w:rFonts w:ascii="Times New Roman" w:hAnsi="Times New Roman" w:cs="Times New Roman"/>
          <w:color w:val="222222"/>
          <w:sz w:val="24"/>
          <w:szCs w:val="24"/>
          <w:shd w:val="clear" w:color="auto" w:fill="FFFFFF"/>
        </w:rPr>
        <w:t>(3), 508-550.</w:t>
      </w:r>
      <w:r w:rsidRPr="00D17A65">
        <w:rPr>
          <w:rFonts w:ascii="Times New Roman" w:hAnsi="Times New Roman" w:cs="Times New Roman"/>
          <w:sz w:val="24"/>
          <w:szCs w:val="24"/>
        </w:rPr>
        <w:t xml:space="preserve"> </w:t>
      </w:r>
    </w:p>
    <w:p w14:paraId="1AED25E0" w14:textId="77777777" w:rsidR="00FD2004" w:rsidRPr="00D17A65" w:rsidRDefault="00FD2004" w:rsidP="00FD2004">
      <w:pPr>
        <w:jc w:val="both"/>
        <w:rPr>
          <w:rFonts w:ascii="Times New Roman" w:hAnsi="Times New Roman" w:cs="Times New Roman"/>
          <w:sz w:val="24"/>
          <w:szCs w:val="24"/>
        </w:rPr>
      </w:pPr>
      <w:r w:rsidRPr="00D17A65">
        <w:rPr>
          <w:rFonts w:ascii="Times New Roman" w:hAnsi="Times New Roman" w:cs="Times New Roman"/>
          <w:color w:val="222222"/>
          <w:sz w:val="24"/>
          <w:szCs w:val="24"/>
          <w:shd w:val="clear" w:color="auto" w:fill="FFFFFF"/>
        </w:rPr>
        <w:t xml:space="preserve">de </w:t>
      </w:r>
      <w:proofErr w:type="spellStart"/>
      <w:r w:rsidRPr="00D17A65">
        <w:rPr>
          <w:rFonts w:ascii="Times New Roman" w:hAnsi="Times New Roman" w:cs="Times New Roman"/>
          <w:color w:val="222222"/>
          <w:sz w:val="24"/>
          <w:szCs w:val="24"/>
          <w:shd w:val="clear" w:color="auto" w:fill="FFFFFF"/>
        </w:rPr>
        <w:t>Brún</w:t>
      </w:r>
      <w:proofErr w:type="spellEnd"/>
      <w:r w:rsidRPr="00D17A65">
        <w:rPr>
          <w:rFonts w:ascii="Times New Roman" w:hAnsi="Times New Roman" w:cs="Times New Roman"/>
          <w:color w:val="222222"/>
          <w:sz w:val="24"/>
          <w:szCs w:val="24"/>
          <w:shd w:val="clear" w:color="auto" w:fill="FFFFFF"/>
        </w:rPr>
        <w:t xml:space="preserve">, T., O’Reilly-de </w:t>
      </w:r>
      <w:proofErr w:type="spellStart"/>
      <w:r w:rsidRPr="00D17A65">
        <w:rPr>
          <w:rFonts w:ascii="Times New Roman" w:hAnsi="Times New Roman" w:cs="Times New Roman"/>
          <w:color w:val="222222"/>
          <w:sz w:val="24"/>
          <w:szCs w:val="24"/>
          <w:shd w:val="clear" w:color="auto" w:fill="FFFFFF"/>
        </w:rPr>
        <w:t>Brún</w:t>
      </w:r>
      <w:proofErr w:type="spellEnd"/>
      <w:r w:rsidRPr="00D17A65">
        <w:rPr>
          <w:rFonts w:ascii="Times New Roman" w:hAnsi="Times New Roman" w:cs="Times New Roman"/>
          <w:color w:val="222222"/>
          <w:sz w:val="24"/>
          <w:szCs w:val="24"/>
          <w:shd w:val="clear" w:color="auto" w:fill="FFFFFF"/>
        </w:rPr>
        <w:t xml:space="preserve">, M., van </w:t>
      </w:r>
      <w:proofErr w:type="spellStart"/>
      <w:r w:rsidRPr="00D17A65">
        <w:rPr>
          <w:rFonts w:ascii="Times New Roman" w:hAnsi="Times New Roman" w:cs="Times New Roman"/>
          <w:color w:val="222222"/>
          <w:sz w:val="24"/>
          <w:szCs w:val="24"/>
          <w:shd w:val="clear" w:color="auto" w:fill="FFFFFF"/>
        </w:rPr>
        <w:t>Weel-Baumgarten</w:t>
      </w:r>
      <w:proofErr w:type="spellEnd"/>
      <w:r w:rsidRPr="00D17A65">
        <w:rPr>
          <w:rFonts w:ascii="Times New Roman" w:hAnsi="Times New Roman" w:cs="Times New Roman"/>
          <w:color w:val="222222"/>
          <w:sz w:val="24"/>
          <w:szCs w:val="24"/>
          <w:shd w:val="clear" w:color="auto" w:fill="FFFFFF"/>
        </w:rPr>
        <w:t xml:space="preserve">, E., Burns, N., </w:t>
      </w:r>
      <w:proofErr w:type="spellStart"/>
      <w:r w:rsidRPr="00D17A65">
        <w:rPr>
          <w:rFonts w:ascii="Times New Roman" w:hAnsi="Times New Roman" w:cs="Times New Roman"/>
          <w:color w:val="222222"/>
          <w:sz w:val="24"/>
          <w:szCs w:val="24"/>
          <w:shd w:val="clear" w:color="auto" w:fill="FFFFFF"/>
        </w:rPr>
        <w:t>Dowrick</w:t>
      </w:r>
      <w:proofErr w:type="spellEnd"/>
      <w:r w:rsidRPr="00D17A65">
        <w:rPr>
          <w:rFonts w:ascii="Times New Roman" w:hAnsi="Times New Roman" w:cs="Times New Roman"/>
          <w:color w:val="222222"/>
          <w:sz w:val="24"/>
          <w:szCs w:val="24"/>
          <w:shd w:val="clear" w:color="auto" w:fill="FFFFFF"/>
        </w:rPr>
        <w:t xml:space="preserve">, C., </w:t>
      </w:r>
      <w:proofErr w:type="spellStart"/>
      <w:r w:rsidRPr="00D17A65">
        <w:rPr>
          <w:rFonts w:ascii="Times New Roman" w:hAnsi="Times New Roman" w:cs="Times New Roman"/>
          <w:color w:val="222222"/>
          <w:sz w:val="24"/>
          <w:szCs w:val="24"/>
          <w:shd w:val="clear" w:color="auto" w:fill="FFFFFF"/>
        </w:rPr>
        <w:t>Lionis</w:t>
      </w:r>
      <w:proofErr w:type="spellEnd"/>
      <w:r w:rsidRPr="00D17A65">
        <w:rPr>
          <w:rFonts w:ascii="Times New Roman" w:hAnsi="Times New Roman" w:cs="Times New Roman"/>
          <w:color w:val="222222"/>
          <w:sz w:val="24"/>
          <w:szCs w:val="24"/>
          <w:shd w:val="clear" w:color="auto" w:fill="FFFFFF"/>
        </w:rPr>
        <w:t>, C., ... &amp; MacFarlane, A. (2017). Using Participatory Learning &amp; Action (PLA) research techniques for inter-stakeholder dialogue in primary healthcare: an analysis of stakeholders’ experiences. </w:t>
      </w:r>
      <w:r w:rsidRPr="00D17A65">
        <w:rPr>
          <w:rFonts w:ascii="Times New Roman" w:hAnsi="Times New Roman" w:cs="Times New Roman"/>
          <w:i/>
          <w:iCs/>
          <w:color w:val="222222"/>
          <w:sz w:val="24"/>
          <w:szCs w:val="24"/>
          <w:shd w:val="clear" w:color="auto" w:fill="FFFFFF"/>
        </w:rPr>
        <w:t>Research involvement and engagement</w:t>
      </w:r>
      <w:r w:rsidRPr="00D17A65">
        <w:rPr>
          <w:rFonts w:ascii="Times New Roman" w:hAnsi="Times New Roman" w:cs="Times New Roman"/>
          <w:color w:val="222222"/>
          <w:sz w:val="24"/>
          <w:szCs w:val="24"/>
          <w:shd w:val="clear" w:color="auto" w:fill="FFFFFF"/>
        </w:rPr>
        <w:t>, </w:t>
      </w:r>
      <w:r w:rsidRPr="00D17A65">
        <w:rPr>
          <w:rFonts w:ascii="Times New Roman" w:hAnsi="Times New Roman" w:cs="Times New Roman"/>
          <w:i/>
          <w:iCs/>
          <w:color w:val="222222"/>
          <w:sz w:val="24"/>
          <w:szCs w:val="24"/>
          <w:shd w:val="clear" w:color="auto" w:fill="FFFFFF"/>
        </w:rPr>
        <w:t>3</w:t>
      </w:r>
      <w:r w:rsidRPr="00D17A65">
        <w:rPr>
          <w:rFonts w:ascii="Times New Roman" w:hAnsi="Times New Roman" w:cs="Times New Roman"/>
          <w:color w:val="222222"/>
          <w:sz w:val="24"/>
          <w:szCs w:val="24"/>
          <w:shd w:val="clear" w:color="auto" w:fill="FFFFFF"/>
        </w:rPr>
        <w:t>(1), 28.</w:t>
      </w:r>
    </w:p>
    <w:p w14:paraId="16D2B601" w14:textId="77777777" w:rsidR="00FD2004" w:rsidRPr="00D17A65" w:rsidRDefault="00FD2004" w:rsidP="00FD2004">
      <w:pPr>
        <w:jc w:val="both"/>
        <w:rPr>
          <w:rFonts w:ascii="Times New Roman" w:hAnsi="Times New Roman" w:cs="Times New Roman"/>
          <w:sz w:val="24"/>
          <w:szCs w:val="24"/>
        </w:rPr>
      </w:pPr>
      <w:proofErr w:type="spellStart"/>
      <w:r w:rsidRPr="00D17A65">
        <w:rPr>
          <w:rFonts w:ascii="Times New Roman" w:hAnsi="Times New Roman" w:cs="Times New Roman"/>
          <w:color w:val="222222"/>
          <w:sz w:val="24"/>
          <w:szCs w:val="24"/>
          <w:shd w:val="clear" w:color="auto" w:fill="FFFFFF"/>
        </w:rPr>
        <w:t>Dushkova</w:t>
      </w:r>
      <w:proofErr w:type="spellEnd"/>
      <w:r w:rsidRPr="00D17A65">
        <w:rPr>
          <w:rFonts w:ascii="Times New Roman" w:hAnsi="Times New Roman" w:cs="Times New Roman"/>
          <w:color w:val="222222"/>
          <w:sz w:val="24"/>
          <w:szCs w:val="24"/>
          <w:shd w:val="clear" w:color="auto" w:fill="FFFFFF"/>
        </w:rPr>
        <w:t xml:space="preserve">, D., &amp; </w:t>
      </w:r>
      <w:proofErr w:type="spellStart"/>
      <w:r w:rsidRPr="00D17A65">
        <w:rPr>
          <w:rFonts w:ascii="Times New Roman" w:hAnsi="Times New Roman" w:cs="Times New Roman"/>
          <w:color w:val="222222"/>
          <w:sz w:val="24"/>
          <w:szCs w:val="24"/>
          <w:shd w:val="clear" w:color="auto" w:fill="FFFFFF"/>
        </w:rPr>
        <w:t>Ivlieva</w:t>
      </w:r>
      <w:proofErr w:type="spellEnd"/>
      <w:r w:rsidRPr="00D17A65">
        <w:rPr>
          <w:rFonts w:ascii="Times New Roman" w:hAnsi="Times New Roman" w:cs="Times New Roman"/>
          <w:color w:val="222222"/>
          <w:sz w:val="24"/>
          <w:szCs w:val="24"/>
          <w:shd w:val="clear" w:color="auto" w:fill="FFFFFF"/>
        </w:rPr>
        <w:t>, O. (2024). Empowering communities to act for a change: A review of the community empowerment programs towards sustainability and resilience. </w:t>
      </w:r>
      <w:r w:rsidRPr="00D17A65">
        <w:rPr>
          <w:rFonts w:ascii="Times New Roman" w:hAnsi="Times New Roman" w:cs="Times New Roman"/>
          <w:i/>
          <w:iCs/>
          <w:color w:val="222222"/>
          <w:sz w:val="24"/>
          <w:szCs w:val="24"/>
          <w:shd w:val="clear" w:color="auto" w:fill="FFFFFF"/>
        </w:rPr>
        <w:t>Sustainability</w:t>
      </w:r>
      <w:r w:rsidRPr="00D17A65">
        <w:rPr>
          <w:rFonts w:ascii="Times New Roman" w:hAnsi="Times New Roman" w:cs="Times New Roman"/>
          <w:color w:val="222222"/>
          <w:sz w:val="24"/>
          <w:szCs w:val="24"/>
          <w:shd w:val="clear" w:color="auto" w:fill="FFFFFF"/>
        </w:rPr>
        <w:t>, </w:t>
      </w:r>
      <w:r w:rsidRPr="00D17A65">
        <w:rPr>
          <w:rFonts w:ascii="Times New Roman" w:hAnsi="Times New Roman" w:cs="Times New Roman"/>
          <w:i/>
          <w:iCs/>
          <w:color w:val="222222"/>
          <w:sz w:val="24"/>
          <w:szCs w:val="24"/>
          <w:shd w:val="clear" w:color="auto" w:fill="FFFFFF"/>
        </w:rPr>
        <w:t>16</w:t>
      </w:r>
      <w:r w:rsidRPr="00D17A65">
        <w:rPr>
          <w:rFonts w:ascii="Times New Roman" w:hAnsi="Times New Roman" w:cs="Times New Roman"/>
          <w:color w:val="222222"/>
          <w:sz w:val="24"/>
          <w:szCs w:val="24"/>
          <w:shd w:val="clear" w:color="auto" w:fill="FFFFFF"/>
        </w:rPr>
        <w:t>(19), 8700</w:t>
      </w:r>
    </w:p>
    <w:p w14:paraId="2C9CFD9C" w14:textId="77777777" w:rsidR="00FD2004" w:rsidRPr="00D17A65" w:rsidRDefault="00FD2004" w:rsidP="00FD2004">
      <w:pPr>
        <w:jc w:val="both"/>
        <w:rPr>
          <w:rFonts w:ascii="Times New Roman" w:hAnsi="Times New Roman" w:cs="Times New Roman"/>
          <w:sz w:val="24"/>
          <w:szCs w:val="24"/>
        </w:rPr>
      </w:pPr>
      <w:r w:rsidRPr="00D17A65">
        <w:rPr>
          <w:rFonts w:ascii="Times New Roman" w:hAnsi="Times New Roman" w:cs="Times New Roman"/>
          <w:color w:val="222222"/>
          <w:sz w:val="24"/>
          <w:szCs w:val="24"/>
          <w:shd w:val="clear" w:color="auto" w:fill="FFFFFF"/>
        </w:rPr>
        <w:t>Flynn-</w:t>
      </w:r>
      <w:proofErr w:type="spellStart"/>
      <w:r w:rsidRPr="00D17A65">
        <w:rPr>
          <w:rFonts w:ascii="Times New Roman" w:hAnsi="Times New Roman" w:cs="Times New Roman"/>
          <w:color w:val="222222"/>
          <w:sz w:val="24"/>
          <w:szCs w:val="24"/>
          <w:shd w:val="clear" w:color="auto" w:fill="FFFFFF"/>
        </w:rPr>
        <w:t>Dapaah</w:t>
      </w:r>
      <w:proofErr w:type="spellEnd"/>
      <w:r w:rsidRPr="00D17A65">
        <w:rPr>
          <w:rFonts w:ascii="Times New Roman" w:hAnsi="Times New Roman" w:cs="Times New Roman"/>
          <w:color w:val="222222"/>
          <w:sz w:val="24"/>
          <w:szCs w:val="24"/>
          <w:shd w:val="clear" w:color="auto" w:fill="FFFFFF"/>
        </w:rPr>
        <w:t xml:space="preserve">, K., &amp; </w:t>
      </w:r>
      <w:proofErr w:type="spellStart"/>
      <w:r w:rsidRPr="00D17A65">
        <w:rPr>
          <w:rFonts w:ascii="Times New Roman" w:hAnsi="Times New Roman" w:cs="Times New Roman"/>
          <w:color w:val="222222"/>
          <w:sz w:val="24"/>
          <w:szCs w:val="24"/>
          <w:shd w:val="clear" w:color="auto" w:fill="FFFFFF"/>
        </w:rPr>
        <w:t>Tareq</w:t>
      </w:r>
      <w:proofErr w:type="spellEnd"/>
      <w:r w:rsidRPr="00D17A65">
        <w:rPr>
          <w:rFonts w:ascii="Times New Roman" w:hAnsi="Times New Roman" w:cs="Times New Roman"/>
          <w:color w:val="222222"/>
          <w:sz w:val="24"/>
          <w:szCs w:val="24"/>
          <w:shd w:val="clear" w:color="auto" w:fill="FFFFFF"/>
        </w:rPr>
        <w:t xml:space="preserve"> Rashid, A. (2010). Gender digital equality in ICT interventions in health: evidence from IDRC supported projects in developing countries.</w:t>
      </w:r>
    </w:p>
    <w:p w14:paraId="1DBA1AD2" w14:textId="77777777" w:rsidR="00FD2004" w:rsidRPr="00D17A65" w:rsidRDefault="00FD2004" w:rsidP="00FD2004">
      <w:pPr>
        <w:jc w:val="both"/>
        <w:rPr>
          <w:rFonts w:ascii="Times New Roman" w:hAnsi="Times New Roman" w:cs="Times New Roman"/>
          <w:sz w:val="24"/>
          <w:szCs w:val="24"/>
        </w:rPr>
      </w:pPr>
      <w:proofErr w:type="spellStart"/>
      <w:r w:rsidRPr="00D17A65">
        <w:rPr>
          <w:rFonts w:ascii="Times New Roman" w:hAnsi="Times New Roman" w:cs="Times New Roman"/>
          <w:color w:val="222222"/>
          <w:sz w:val="24"/>
          <w:szCs w:val="24"/>
          <w:shd w:val="clear" w:color="auto" w:fill="FFFFFF"/>
        </w:rPr>
        <w:lastRenderedPageBreak/>
        <w:t>Gebreselassie</w:t>
      </w:r>
      <w:proofErr w:type="spellEnd"/>
      <w:r w:rsidRPr="00D17A65">
        <w:rPr>
          <w:rFonts w:ascii="Times New Roman" w:hAnsi="Times New Roman" w:cs="Times New Roman"/>
          <w:color w:val="222222"/>
          <w:sz w:val="24"/>
          <w:szCs w:val="24"/>
          <w:shd w:val="clear" w:color="auto" w:fill="FFFFFF"/>
        </w:rPr>
        <w:t>, K., Groote, H. D., &amp; Friesen, D. (2013). Gender analysis and approaches to gender responsive extension to promote quality protein maize (QPM) in Ethiopia.</w:t>
      </w:r>
    </w:p>
    <w:p w14:paraId="07A3B944" w14:textId="77777777" w:rsidR="00FD2004" w:rsidRPr="00D17A65" w:rsidRDefault="00FD2004" w:rsidP="00FD2004">
      <w:pPr>
        <w:jc w:val="both"/>
        <w:rPr>
          <w:rFonts w:ascii="Times New Roman" w:hAnsi="Times New Roman" w:cs="Times New Roman"/>
          <w:color w:val="222222"/>
          <w:sz w:val="24"/>
          <w:szCs w:val="24"/>
          <w:shd w:val="clear" w:color="auto" w:fill="FFFFFF"/>
        </w:rPr>
      </w:pPr>
      <w:r w:rsidRPr="00D17A65">
        <w:rPr>
          <w:rFonts w:ascii="Times New Roman" w:hAnsi="Times New Roman" w:cs="Times New Roman"/>
          <w:color w:val="222222"/>
          <w:sz w:val="24"/>
          <w:szCs w:val="24"/>
          <w:shd w:val="clear" w:color="auto" w:fill="FFFFFF"/>
        </w:rPr>
        <w:t>Gul, S., Fatima, B., &amp; Akhtar, N. (2025). Gender Equality in Education: Addressing Structural Barriers and Social Norms Asian Context. </w:t>
      </w:r>
      <w:r w:rsidRPr="00D17A65">
        <w:rPr>
          <w:rFonts w:ascii="Times New Roman" w:hAnsi="Times New Roman" w:cs="Times New Roman"/>
          <w:i/>
          <w:iCs/>
          <w:color w:val="222222"/>
          <w:sz w:val="24"/>
          <w:szCs w:val="24"/>
          <w:shd w:val="clear" w:color="auto" w:fill="FFFFFF"/>
        </w:rPr>
        <w:t>The Critical Review of Social Sciences Studies</w:t>
      </w:r>
      <w:r w:rsidRPr="00D17A65">
        <w:rPr>
          <w:rFonts w:ascii="Times New Roman" w:hAnsi="Times New Roman" w:cs="Times New Roman"/>
          <w:color w:val="222222"/>
          <w:sz w:val="24"/>
          <w:szCs w:val="24"/>
          <w:shd w:val="clear" w:color="auto" w:fill="FFFFFF"/>
        </w:rPr>
        <w:t>, </w:t>
      </w:r>
      <w:r w:rsidRPr="00D17A65">
        <w:rPr>
          <w:rFonts w:ascii="Times New Roman" w:hAnsi="Times New Roman" w:cs="Times New Roman"/>
          <w:i/>
          <w:iCs/>
          <w:color w:val="222222"/>
          <w:sz w:val="24"/>
          <w:szCs w:val="24"/>
          <w:shd w:val="clear" w:color="auto" w:fill="FFFFFF"/>
        </w:rPr>
        <w:t>3</w:t>
      </w:r>
      <w:r w:rsidRPr="00D17A65">
        <w:rPr>
          <w:rFonts w:ascii="Times New Roman" w:hAnsi="Times New Roman" w:cs="Times New Roman"/>
          <w:color w:val="222222"/>
          <w:sz w:val="24"/>
          <w:szCs w:val="24"/>
          <w:shd w:val="clear" w:color="auto" w:fill="FFFFFF"/>
        </w:rPr>
        <w:t>(1), 2839-2854.</w:t>
      </w:r>
    </w:p>
    <w:p w14:paraId="2F072A6A" w14:textId="77777777" w:rsidR="00FD2004" w:rsidRPr="00D17A65" w:rsidRDefault="00FD2004" w:rsidP="00FD2004">
      <w:pPr>
        <w:jc w:val="both"/>
        <w:rPr>
          <w:rFonts w:ascii="Times New Roman" w:hAnsi="Times New Roman" w:cs="Times New Roman"/>
          <w:sz w:val="24"/>
          <w:szCs w:val="24"/>
        </w:rPr>
      </w:pPr>
      <w:proofErr w:type="spellStart"/>
      <w:r w:rsidRPr="00D17A65">
        <w:rPr>
          <w:rFonts w:ascii="Times New Roman" w:hAnsi="Times New Roman" w:cs="Times New Roman"/>
          <w:color w:val="222222"/>
          <w:sz w:val="24"/>
          <w:szCs w:val="24"/>
          <w:shd w:val="clear" w:color="auto" w:fill="FFFFFF"/>
        </w:rPr>
        <w:t>Hoeggel</w:t>
      </w:r>
      <w:proofErr w:type="spellEnd"/>
      <w:r w:rsidRPr="00D17A65">
        <w:rPr>
          <w:rFonts w:ascii="Times New Roman" w:hAnsi="Times New Roman" w:cs="Times New Roman"/>
          <w:color w:val="222222"/>
          <w:sz w:val="24"/>
          <w:szCs w:val="24"/>
          <w:shd w:val="clear" w:color="auto" w:fill="FFFFFF"/>
        </w:rPr>
        <w:t xml:space="preserve">, F. U., &amp; </w:t>
      </w:r>
      <w:proofErr w:type="spellStart"/>
      <w:r w:rsidRPr="00D17A65">
        <w:rPr>
          <w:rFonts w:ascii="Times New Roman" w:hAnsi="Times New Roman" w:cs="Times New Roman"/>
          <w:color w:val="222222"/>
          <w:sz w:val="24"/>
          <w:szCs w:val="24"/>
          <w:shd w:val="clear" w:color="auto" w:fill="FFFFFF"/>
        </w:rPr>
        <w:t>Mbeyale</w:t>
      </w:r>
      <w:proofErr w:type="spellEnd"/>
      <w:r w:rsidRPr="00D17A65">
        <w:rPr>
          <w:rFonts w:ascii="Times New Roman" w:hAnsi="Times New Roman" w:cs="Times New Roman"/>
          <w:color w:val="222222"/>
          <w:sz w:val="24"/>
          <w:szCs w:val="24"/>
          <w:shd w:val="clear" w:color="auto" w:fill="FFFFFF"/>
        </w:rPr>
        <w:t>, G. (2014). Impact Assessment of Pastoralist Field Schools in Ethiopia, Kenya and Uganda. </w:t>
      </w:r>
      <w:r w:rsidRPr="00D17A65">
        <w:rPr>
          <w:rFonts w:ascii="Times New Roman" w:hAnsi="Times New Roman" w:cs="Times New Roman"/>
          <w:i/>
          <w:iCs/>
          <w:color w:val="222222"/>
          <w:sz w:val="24"/>
          <w:szCs w:val="24"/>
          <w:shd w:val="clear" w:color="auto" w:fill="FFFFFF"/>
        </w:rPr>
        <w:t>Centre for Development and Environment (CDE)</w:t>
      </w:r>
      <w:r w:rsidRPr="00D17A65">
        <w:rPr>
          <w:rFonts w:ascii="Times New Roman" w:hAnsi="Times New Roman" w:cs="Times New Roman"/>
          <w:color w:val="222222"/>
          <w:sz w:val="24"/>
          <w:szCs w:val="24"/>
          <w:shd w:val="clear" w:color="auto" w:fill="FFFFFF"/>
        </w:rPr>
        <w:t>.</w:t>
      </w:r>
    </w:p>
    <w:p w14:paraId="40F2EDA3" w14:textId="77777777" w:rsidR="00FD2004" w:rsidRPr="00D17A65" w:rsidRDefault="00FD2004" w:rsidP="00FD2004">
      <w:pPr>
        <w:jc w:val="both"/>
        <w:rPr>
          <w:rFonts w:ascii="Times New Roman" w:hAnsi="Times New Roman" w:cs="Times New Roman"/>
          <w:sz w:val="24"/>
          <w:szCs w:val="24"/>
        </w:rPr>
      </w:pPr>
      <w:proofErr w:type="spellStart"/>
      <w:r w:rsidRPr="00D17A65">
        <w:rPr>
          <w:rFonts w:ascii="Times New Roman" w:hAnsi="Times New Roman" w:cs="Times New Roman"/>
          <w:color w:val="222222"/>
          <w:sz w:val="24"/>
          <w:szCs w:val="24"/>
          <w:shd w:val="clear" w:color="auto" w:fill="FFFFFF"/>
        </w:rPr>
        <w:t>Hoffecker</w:t>
      </w:r>
      <w:proofErr w:type="spellEnd"/>
      <w:r w:rsidRPr="00D17A65">
        <w:rPr>
          <w:rFonts w:ascii="Times New Roman" w:hAnsi="Times New Roman" w:cs="Times New Roman"/>
          <w:color w:val="222222"/>
          <w:sz w:val="24"/>
          <w:szCs w:val="24"/>
          <w:shd w:val="clear" w:color="auto" w:fill="FFFFFF"/>
        </w:rPr>
        <w:t>, E. (2021). Understanding inclusive innovation processes in agricultural systems: A middle-range conceptual model. </w:t>
      </w:r>
      <w:r w:rsidRPr="00D17A65">
        <w:rPr>
          <w:rFonts w:ascii="Times New Roman" w:hAnsi="Times New Roman" w:cs="Times New Roman"/>
          <w:i/>
          <w:iCs/>
          <w:color w:val="222222"/>
          <w:sz w:val="24"/>
          <w:szCs w:val="24"/>
          <w:shd w:val="clear" w:color="auto" w:fill="FFFFFF"/>
        </w:rPr>
        <w:t>World Development</w:t>
      </w:r>
      <w:r w:rsidRPr="00D17A65">
        <w:rPr>
          <w:rFonts w:ascii="Times New Roman" w:hAnsi="Times New Roman" w:cs="Times New Roman"/>
          <w:color w:val="222222"/>
          <w:sz w:val="24"/>
          <w:szCs w:val="24"/>
          <w:shd w:val="clear" w:color="auto" w:fill="FFFFFF"/>
        </w:rPr>
        <w:t>, </w:t>
      </w:r>
      <w:r w:rsidRPr="00D17A65">
        <w:rPr>
          <w:rFonts w:ascii="Times New Roman" w:hAnsi="Times New Roman" w:cs="Times New Roman"/>
          <w:i/>
          <w:iCs/>
          <w:color w:val="222222"/>
          <w:sz w:val="24"/>
          <w:szCs w:val="24"/>
          <w:shd w:val="clear" w:color="auto" w:fill="FFFFFF"/>
        </w:rPr>
        <w:t>140</w:t>
      </w:r>
      <w:r w:rsidRPr="00D17A65">
        <w:rPr>
          <w:rFonts w:ascii="Times New Roman" w:hAnsi="Times New Roman" w:cs="Times New Roman"/>
          <w:color w:val="222222"/>
          <w:sz w:val="24"/>
          <w:szCs w:val="24"/>
          <w:shd w:val="clear" w:color="auto" w:fill="FFFFFF"/>
        </w:rPr>
        <w:t>, 105382.</w:t>
      </w:r>
    </w:p>
    <w:p w14:paraId="42936AD8" w14:textId="77777777" w:rsidR="00FD2004" w:rsidRPr="00D17A65" w:rsidRDefault="00FD2004" w:rsidP="00FD2004">
      <w:pPr>
        <w:jc w:val="both"/>
        <w:rPr>
          <w:rFonts w:ascii="Times New Roman" w:hAnsi="Times New Roman" w:cs="Times New Roman"/>
          <w:color w:val="222222"/>
          <w:sz w:val="24"/>
          <w:szCs w:val="24"/>
          <w:shd w:val="clear" w:color="auto" w:fill="FFFFFF"/>
        </w:rPr>
      </w:pPr>
      <w:proofErr w:type="spellStart"/>
      <w:r w:rsidRPr="00D17A65">
        <w:rPr>
          <w:rFonts w:ascii="Times New Roman" w:hAnsi="Times New Roman" w:cs="Times New Roman"/>
          <w:color w:val="222222"/>
          <w:sz w:val="24"/>
          <w:szCs w:val="24"/>
          <w:shd w:val="clear" w:color="auto" w:fill="FFFFFF"/>
        </w:rPr>
        <w:t>Ibnouf</w:t>
      </w:r>
      <w:proofErr w:type="spellEnd"/>
      <w:r w:rsidRPr="00D17A65">
        <w:rPr>
          <w:rFonts w:ascii="Times New Roman" w:hAnsi="Times New Roman" w:cs="Times New Roman"/>
          <w:color w:val="222222"/>
          <w:sz w:val="24"/>
          <w:szCs w:val="24"/>
          <w:shd w:val="clear" w:color="auto" w:fill="FFFFFF"/>
        </w:rPr>
        <w:t>, F. O. (2012). The value of women's indigenous knowledge in food processing and preservation for achieving household food security in rural Sudan. </w:t>
      </w:r>
      <w:r w:rsidRPr="00D17A65">
        <w:rPr>
          <w:rFonts w:ascii="Times New Roman" w:hAnsi="Times New Roman" w:cs="Times New Roman"/>
          <w:i/>
          <w:iCs/>
          <w:color w:val="222222"/>
          <w:sz w:val="24"/>
          <w:szCs w:val="24"/>
          <w:shd w:val="clear" w:color="auto" w:fill="FFFFFF"/>
        </w:rPr>
        <w:t>Journal of food Research</w:t>
      </w:r>
      <w:r w:rsidRPr="00D17A65">
        <w:rPr>
          <w:rFonts w:ascii="Times New Roman" w:hAnsi="Times New Roman" w:cs="Times New Roman"/>
          <w:color w:val="222222"/>
          <w:sz w:val="24"/>
          <w:szCs w:val="24"/>
          <w:shd w:val="clear" w:color="auto" w:fill="FFFFFF"/>
        </w:rPr>
        <w:t>, </w:t>
      </w:r>
      <w:r w:rsidRPr="00D17A65">
        <w:rPr>
          <w:rFonts w:ascii="Times New Roman" w:hAnsi="Times New Roman" w:cs="Times New Roman"/>
          <w:i/>
          <w:iCs/>
          <w:color w:val="222222"/>
          <w:sz w:val="24"/>
          <w:szCs w:val="24"/>
          <w:shd w:val="clear" w:color="auto" w:fill="FFFFFF"/>
        </w:rPr>
        <w:t>1</w:t>
      </w:r>
      <w:r w:rsidRPr="00D17A65">
        <w:rPr>
          <w:rFonts w:ascii="Times New Roman" w:hAnsi="Times New Roman" w:cs="Times New Roman"/>
          <w:color w:val="222222"/>
          <w:sz w:val="24"/>
          <w:szCs w:val="24"/>
          <w:shd w:val="clear" w:color="auto" w:fill="FFFFFF"/>
        </w:rPr>
        <w:t>(1), 238.</w:t>
      </w:r>
    </w:p>
    <w:p w14:paraId="2C76B823" w14:textId="77777777" w:rsidR="00FD2004" w:rsidRPr="00D17A65" w:rsidRDefault="00FD2004" w:rsidP="00FD2004">
      <w:pPr>
        <w:jc w:val="both"/>
        <w:rPr>
          <w:rFonts w:ascii="Times New Roman" w:hAnsi="Times New Roman" w:cs="Times New Roman"/>
          <w:sz w:val="24"/>
          <w:szCs w:val="24"/>
        </w:rPr>
      </w:pPr>
      <w:proofErr w:type="spellStart"/>
      <w:r w:rsidRPr="00D17A65">
        <w:rPr>
          <w:rFonts w:ascii="Times New Roman" w:hAnsi="Times New Roman" w:cs="Times New Roman"/>
          <w:color w:val="222222"/>
          <w:sz w:val="24"/>
          <w:szCs w:val="24"/>
          <w:shd w:val="clear" w:color="auto" w:fill="FFFFFF"/>
        </w:rPr>
        <w:t>Ibnouf</w:t>
      </w:r>
      <w:proofErr w:type="spellEnd"/>
      <w:r w:rsidRPr="00D17A65">
        <w:rPr>
          <w:rFonts w:ascii="Times New Roman" w:hAnsi="Times New Roman" w:cs="Times New Roman"/>
          <w:color w:val="222222"/>
          <w:sz w:val="24"/>
          <w:szCs w:val="24"/>
          <w:shd w:val="clear" w:color="auto" w:fill="FFFFFF"/>
        </w:rPr>
        <w:t xml:space="preserve">, M. H., </w:t>
      </w:r>
      <w:proofErr w:type="spellStart"/>
      <w:r w:rsidRPr="00D17A65">
        <w:rPr>
          <w:rFonts w:ascii="Times New Roman" w:hAnsi="Times New Roman" w:cs="Times New Roman"/>
          <w:color w:val="222222"/>
          <w:sz w:val="24"/>
          <w:szCs w:val="24"/>
          <w:shd w:val="clear" w:color="auto" w:fill="FFFFFF"/>
        </w:rPr>
        <w:t>Sheqwarah</w:t>
      </w:r>
      <w:proofErr w:type="spellEnd"/>
      <w:r w:rsidRPr="00D17A65">
        <w:rPr>
          <w:rFonts w:ascii="Times New Roman" w:hAnsi="Times New Roman" w:cs="Times New Roman"/>
          <w:color w:val="222222"/>
          <w:sz w:val="24"/>
          <w:szCs w:val="24"/>
          <w:shd w:val="clear" w:color="auto" w:fill="FFFFFF"/>
        </w:rPr>
        <w:t>, M. N., &amp; Sultan, K. I. (2015). An evaluation of the participatory learning and action (PLA) training workshop. </w:t>
      </w:r>
      <w:r w:rsidRPr="00D17A65">
        <w:rPr>
          <w:rFonts w:ascii="Times New Roman" w:hAnsi="Times New Roman" w:cs="Times New Roman"/>
          <w:i/>
          <w:iCs/>
          <w:color w:val="222222"/>
          <w:sz w:val="24"/>
          <w:szCs w:val="24"/>
          <w:shd w:val="clear" w:color="auto" w:fill="FFFFFF"/>
        </w:rPr>
        <w:t>Journal of Agricultural Science</w:t>
      </w:r>
      <w:r w:rsidRPr="00D17A65">
        <w:rPr>
          <w:rFonts w:ascii="Times New Roman" w:hAnsi="Times New Roman" w:cs="Times New Roman"/>
          <w:color w:val="222222"/>
          <w:sz w:val="24"/>
          <w:szCs w:val="24"/>
          <w:shd w:val="clear" w:color="auto" w:fill="FFFFFF"/>
        </w:rPr>
        <w:t>, </w:t>
      </w:r>
      <w:r w:rsidRPr="00D17A65">
        <w:rPr>
          <w:rFonts w:ascii="Times New Roman" w:hAnsi="Times New Roman" w:cs="Times New Roman"/>
          <w:i/>
          <w:iCs/>
          <w:color w:val="222222"/>
          <w:sz w:val="24"/>
          <w:szCs w:val="24"/>
          <w:shd w:val="clear" w:color="auto" w:fill="FFFFFF"/>
        </w:rPr>
        <w:t>7</w:t>
      </w:r>
      <w:r w:rsidRPr="00D17A65">
        <w:rPr>
          <w:rFonts w:ascii="Times New Roman" w:hAnsi="Times New Roman" w:cs="Times New Roman"/>
          <w:color w:val="222222"/>
          <w:sz w:val="24"/>
          <w:szCs w:val="24"/>
          <w:shd w:val="clear" w:color="auto" w:fill="FFFFFF"/>
        </w:rPr>
        <w:t>(12), 144-150.</w:t>
      </w:r>
    </w:p>
    <w:p w14:paraId="6182DE1F" w14:textId="77777777" w:rsidR="00FD2004" w:rsidRPr="00D17A65" w:rsidRDefault="00FD2004" w:rsidP="00FD2004">
      <w:pPr>
        <w:jc w:val="both"/>
        <w:rPr>
          <w:rFonts w:ascii="Times New Roman" w:hAnsi="Times New Roman" w:cs="Times New Roman"/>
          <w:sz w:val="24"/>
          <w:szCs w:val="24"/>
        </w:rPr>
      </w:pPr>
      <w:proofErr w:type="spellStart"/>
      <w:r w:rsidRPr="00D17A65">
        <w:rPr>
          <w:rFonts w:ascii="Times New Roman" w:hAnsi="Times New Roman" w:cs="Times New Roman"/>
          <w:color w:val="222222"/>
          <w:sz w:val="24"/>
          <w:szCs w:val="24"/>
          <w:shd w:val="clear" w:color="auto" w:fill="FFFFFF"/>
        </w:rPr>
        <w:t>Jarial</w:t>
      </w:r>
      <w:proofErr w:type="spellEnd"/>
      <w:r w:rsidRPr="00D17A65">
        <w:rPr>
          <w:rFonts w:ascii="Times New Roman" w:hAnsi="Times New Roman" w:cs="Times New Roman"/>
          <w:color w:val="222222"/>
          <w:sz w:val="24"/>
          <w:szCs w:val="24"/>
          <w:shd w:val="clear" w:color="auto" w:fill="FFFFFF"/>
        </w:rPr>
        <w:t xml:space="preserve">, S., &amp; </w:t>
      </w:r>
      <w:proofErr w:type="spellStart"/>
      <w:r w:rsidRPr="00D17A65">
        <w:rPr>
          <w:rFonts w:ascii="Times New Roman" w:hAnsi="Times New Roman" w:cs="Times New Roman"/>
          <w:color w:val="222222"/>
          <w:sz w:val="24"/>
          <w:szCs w:val="24"/>
          <w:shd w:val="clear" w:color="auto" w:fill="FFFFFF"/>
        </w:rPr>
        <w:t>Sachan</w:t>
      </w:r>
      <w:proofErr w:type="spellEnd"/>
      <w:r w:rsidRPr="00D17A65">
        <w:rPr>
          <w:rFonts w:ascii="Times New Roman" w:hAnsi="Times New Roman" w:cs="Times New Roman"/>
          <w:color w:val="222222"/>
          <w:sz w:val="24"/>
          <w:szCs w:val="24"/>
          <w:shd w:val="clear" w:color="auto" w:fill="FFFFFF"/>
        </w:rPr>
        <w:t>, S. (2021). Digital agriculture through extension advisory services-is it gender-responsive? A review.</w:t>
      </w:r>
    </w:p>
    <w:p w14:paraId="74902912" w14:textId="77777777" w:rsidR="00FD2004" w:rsidRPr="00D17A65" w:rsidRDefault="00FD2004" w:rsidP="00FD2004">
      <w:pPr>
        <w:jc w:val="both"/>
        <w:rPr>
          <w:rFonts w:ascii="Times New Roman" w:hAnsi="Times New Roman" w:cs="Times New Roman"/>
          <w:sz w:val="24"/>
          <w:szCs w:val="24"/>
        </w:rPr>
      </w:pPr>
      <w:proofErr w:type="spellStart"/>
      <w:r w:rsidRPr="00D17A65">
        <w:rPr>
          <w:rFonts w:ascii="Times New Roman" w:hAnsi="Times New Roman" w:cs="Times New Roman"/>
          <w:color w:val="222222"/>
          <w:sz w:val="24"/>
          <w:szCs w:val="24"/>
          <w:shd w:val="clear" w:color="auto" w:fill="FFFFFF"/>
        </w:rPr>
        <w:t>Jarial</w:t>
      </w:r>
      <w:proofErr w:type="spellEnd"/>
      <w:r w:rsidRPr="00D17A65">
        <w:rPr>
          <w:rFonts w:ascii="Times New Roman" w:hAnsi="Times New Roman" w:cs="Times New Roman"/>
          <w:color w:val="222222"/>
          <w:sz w:val="24"/>
          <w:szCs w:val="24"/>
          <w:shd w:val="clear" w:color="auto" w:fill="FFFFFF"/>
        </w:rPr>
        <w:t xml:space="preserve">, S., &amp; </w:t>
      </w:r>
      <w:proofErr w:type="spellStart"/>
      <w:r w:rsidRPr="00D17A65">
        <w:rPr>
          <w:rFonts w:ascii="Times New Roman" w:hAnsi="Times New Roman" w:cs="Times New Roman"/>
          <w:color w:val="222222"/>
          <w:sz w:val="24"/>
          <w:szCs w:val="24"/>
          <w:shd w:val="clear" w:color="auto" w:fill="FFFFFF"/>
        </w:rPr>
        <w:t>Sachan</w:t>
      </w:r>
      <w:proofErr w:type="spellEnd"/>
      <w:r w:rsidRPr="00D17A65">
        <w:rPr>
          <w:rFonts w:ascii="Times New Roman" w:hAnsi="Times New Roman" w:cs="Times New Roman"/>
          <w:color w:val="222222"/>
          <w:sz w:val="24"/>
          <w:szCs w:val="24"/>
          <w:shd w:val="clear" w:color="auto" w:fill="FFFFFF"/>
        </w:rPr>
        <w:t>, S. (2021). Digital agriculture through extension advisory services-is it gender-responsive? A review.</w:t>
      </w:r>
    </w:p>
    <w:p w14:paraId="59848143" w14:textId="77777777" w:rsidR="00FD2004" w:rsidRPr="00D17A65" w:rsidRDefault="00FD2004" w:rsidP="00FD2004">
      <w:pPr>
        <w:jc w:val="both"/>
        <w:rPr>
          <w:rFonts w:ascii="Times New Roman" w:hAnsi="Times New Roman" w:cs="Times New Roman"/>
          <w:sz w:val="24"/>
          <w:szCs w:val="24"/>
        </w:rPr>
      </w:pPr>
      <w:r w:rsidRPr="00D17A65">
        <w:rPr>
          <w:rFonts w:ascii="Times New Roman" w:hAnsi="Times New Roman" w:cs="Times New Roman"/>
          <w:color w:val="222222"/>
          <w:sz w:val="24"/>
          <w:szCs w:val="24"/>
          <w:shd w:val="clear" w:color="auto" w:fill="FFFFFF"/>
        </w:rPr>
        <w:t>Jones, E., Smith, S., &amp; Wills, C. (2012). Women producers and the benefits of collective forms of enterprise. </w:t>
      </w:r>
      <w:r w:rsidRPr="00D17A65">
        <w:rPr>
          <w:rFonts w:ascii="Times New Roman" w:hAnsi="Times New Roman" w:cs="Times New Roman"/>
          <w:i/>
          <w:iCs/>
          <w:color w:val="222222"/>
          <w:sz w:val="24"/>
          <w:szCs w:val="24"/>
          <w:shd w:val="clear" w:color="auto" w:fill="FFFFFF"/>
        </w:rPr>
        <w:t>Gender &amp; Development</w:t>
      </w:r>
      <w:r w:rsidRPr="00D17A65">
        <w:rPr>
          <w:rFonts w:ascii="Times New Roman" w:hAnsi="Times New Roman" w:cs="Times New Roman"/>
          <w:color w:val="222222"/>
          <w:sz w:val="24"/>
          <w:szCs w:val="24"/>
          <w:shd w:val="clear" w:color="auto" w:fill="FFFFFF"/>
        </w:rPr>
        <w:t>, </w:t>
      </w:r>
      <w:r w:rsidRPr="00D17A65">
        <w:rPr>
          <w:rFonts w:ascii="Times New Roman" w:hAnsi="Times New Roman" w:cs="Times New Roman"/>
          <w:i/>
          <w:iCs/>
          <w:color w:val="222222"/>
          <w:sz w:val="24"/>
          <w:szCs w:val="24"/>
          <w:shd w:val="clear" w:color="auto" w:fill="FFFFFF"/>
        </w:rPr>
        <w:t>20</w:t>
      </w:r>
      <w:r w:rsidRPr="00D17A65">
        <w:rPr>
          <w:rFonts w:ascii="Times New Roman" w:hAnsi="Times New Roman" w:cs="Times New Roman"/>
          <w:color w:val="222222"/>
          <w:sz w:val="24"/>
          <w:szCs w:val="24"/>
          <w:shd w:val="clear" w:color="auto" w:fill="FFFFFF"/>
        </w:rPr>
        <w:t>(1), 13-32.</w:t>
      </w:r>
      <w:r w:rsidRPr="00D17A65">
        <w:rPr>
          <w:rFonts w:ascii="Times New Roman" w:hAnsi="Times New Roman" w:cs="Times New Roman"/>
          <w:sz w:val="24"/>
          <w:szCs w:val="24"/>
        </w:rPr>
        <w:t xml:space="preserve"> </w:t>
      </w:r>
    </w:p>
    <w:p w14:paraId="4B5FCC91" w14:textId="77777777" w:rsidR="00FD2004" w:rsidRPr="00D17A65" w:rsidRDefault="00FD2004" w:rsidP="00FD2004">
      <w:pPr>
        <w:jc w:val="both"/>
        <w:rPr>
          <w:rFonts w:ascii="Times New Roman" w:hAnsi="Times New Roman" w:cs="Times New Roman"/>
          <w:color w:val="222222"/>
          <w:sz w:val="24"/>
          <w:szCs w:val="24"/>
          <w:shd w:val="clear" w:color="auto" w:fill="FFFFFF"/>
        </w:rPr>
      </w:pPr>
      <w:proofErr w:type="spellStart"/>
      <w:r w:rsidRPr="00D17A65">
        <w:rPr>
          <w:rFonts w:ascii="Times New Roman" w:hAnsi="Times New Roman" w:cs="Times New Roman"/>
          <w:color w:val="222222"/>
          <w:sz w:val="24"/>
          <w:szCs w:val="24"/>
          <w:shd w:val="clear" w:color="auto" w:fill="FFFFFF"/>
        </w:rPr>
        <w:t>Kapinga</w:t>
      </w:r>
      <w:proofErr w:type="spellEnd"/>
      <w:r w:rsidRPr="00D17A65">
        <w:rPr>
          <w:rFonts w:ascii="Times New Roman" w:hAnsi="Times New Roman" w:cs="Times New Roman"/>
          <w:color w:val="222222"/>
          <w:sz w:val="24"/>
          <w:szCs w:val="24"/>
          <w:shd w:val="clear" w:color="auto" w:fill="FFFFFF"/>
        </w:rPr>
        <w:t>, A. F. (2020). </w:t>
      </w:r>
      <w:r w:rsidRPr="00D17A65">
        <w:rPr>
          <w:rFonts w:ascii="Times New Roman" w:hAnsi="Times New Roman" w:cs="Times New Roman"/>
          <w:i/>
          <w:iCs/>
          <w:color w:val="222222"/>
          <w:sz w:val="24"/>
          <w:szCs w:val="24"/>
          <w:shd w:val="clear" w:color="auto" w:fill="FFFFFF"/>
        </w:rPr>
        <w:t>Mobile technology for empowerment: a case of women entrepreneurs in the food processing sector in Tanzania</w:t>
      </w:r>
      <w:r w:rsidRPr="00D17A65">
        <w:rPr>
          <w:rFonts w:ascii="Times New Roman" w:hAnsi="Times New Roman" w:cs="Times New Roman"/>
          <w:color w:val="222222"/>
          <w:sz w:val="24"/>
          <w:szCs w:val="24"/>
          <w:shd w:val="clear" w:color="auto" w:fill="FFFFFF"/>
        </w:rPr>
        <w:t xml:space="preserve"> (Doctoral dissertation, </w:t>
      </w:r>
      <w:proofErr w:type="spellStart"/>
      <w:r w:rsidRPr="00D17A65">
        <w:rPr>
          <w:rFonts w:ascii="Times New Roman" w:hAnsi="Times New Roman" w:cs="Times New Roman"/>
          <w:color w:val="222222"/>
          <w:sz w:val="24"/>
          <w:szCs w:val="24"/>
          <w:shd w:val="clear" w:color="auto" w:fill="FFFFFF"/>
        </w:rPr>
        <w:t>Itä-Suomen</w:t>
      </w:r>
      <w:proofErr w:type="spellEnd"/>
      <w:r w:rsidRPr="00D17A65">
        <w:rPr>
          <w:rFonts w:ascii="Times New Roman" w:hAnsi="Times New Roman" w:cs="Times New Roman"/>
          <w:color w:val="222222"/>
          <w:sz w:val="24"/>
          <w:szCs w:val="24"/>
          <w:shd w:val="clear" w:color="auto" w:fill="FFFFFF"/>
        </w:rPr>
        <w:t xml:space="preserve"> </w:t>
      </w:r>
      <w:proofErr w:type="spellStart"/>
      <w:r w:rsidRPr="00D17A65">
        <w:rPr>
          <w:rFonts w:ascii="Times New Roman" w:hAnsi="Times New Roman" w:cs="Times New Roman"/>
          <w:color w:val="222222"/>
          <w:sz w:val="24"/>
          <w:szCs w:val="24"/>
          <w:shd w:val="clear" w:color="auto" w:fill="FFFFFF"/>
        </w:rPr>
        <w:t>yliopisto</w:t>
      </w:r>
      <w:proofErr w:type="spellEnd"/>
      <w:r w:rsidRPr="00D17A65">
        <w:rPr>
          <w:rFonts w:ascii="Times New Roman" w:hAnsi="Times New Roman" w:cs="Times New Roman"/>
          <w:color w:val="222222"/>
          <w:sz w:val="24"/>
          <w:szCs w:val="24"/>
          <w:shd w:val="clear" w:color="auto" w:fill="FFFFFF"/>
        </w:rPr>
        <w:t>).</w:t>
      </w:r>
    </w:p>
    <w:p w14:paraId="3537BFBA" w14:textId="77777777" w:rsidR="00FD2004" w:rsidRPr="00D17A65" w:rsidRDefault="00FD2004" w:rsidP="00FD2004">
      <w:pPr>
        <w:jc w:val="both"/>
        <w:rPr>
          <w:rFonts w:ascii="Times New Roman" w:hAnsi="Times New Roman" w:cs="Times New Roman"/>
          <w:sz w:val="24"/>
          <w:szCs w:val="24"/>
        </w:rPr>
      </w:pPr>
      <w:proofErr w:type="spellStart"/>
      <w:r w:rsidRPr="00D17A65">
        <w:rPr>
          <w:rFonts w:ascii="Times New Roman" w:hAnsi="Times New Roman" w:cs="Times New Roman"/>
          <w:color w:val="222222"/>
          <w:sz w:val="24"/>
          <w:szCs w:val="24"/>
          <w:shd w:val="clear" w:color="auto" w:fill="FFFFFF"/>
        </w:rPr>
        <w:t>Khagram</w:t>
      </w:r>
      <w:proofErr w:type="spellEnd"/>
      <w:r w:rsidRPr="00D17A65">
        <w:rPr>
          <w:rFonts w:ascii="Times New Roman" w:hAnsi="Times New Roman" w:cs="Times New Roman"/>
          <w:color w:val="222222"/>
          <w:sz w:val="24"/>
          <w:szCs w:val="24"/>
          <w:shd w:val="clear" w:color="auto" w:fill="FFFFFF"/>
        </w:rPr>
        <w:t xml:space="preserve">, S., Thomas, C., Lucero, C., &amp; </w:t>
      </w:r>
      <w:proofErr w:type="spellStart"/>
      <w:r w:rsidRPr="00D17A65">
        <w:rPr>
          <w:rFonts w:ascii="Times New Roman" w:hAnsi="Times New Roman" w:cs="Times New Roman"/>
          <w:color w:val="222222"/>
          <w:sz w:val="24"/>
          <w:szCs w:val="24"/>
          <w:shd w:val="clear" w:color="auto" w:fill="FFFFFF"/>
        </w:rPr>
        <w:t>Mathes</w:t>
      </w:r>
      <w:proofErr w:type="spellEnd"/>
      <w:r w:rsidRPr="00D17A65">
        <w:rPr>
          <w:rFonts w:ascii="Times New Roman" w:hAnsi="Times New Roman" w:cs="Times New Roman"/>
          <w:color w:val="222222"/>
          <w:sz w:val="24"/>
          <w:szCs w:val="24"/>
          <w:shd w:val="clear" w:color="auto" w:fill="FFFFFF"/>
        </w:rPr>
        <w:t>, S. (2009). Evidence for development effectiveness. </w:t>
      </w:r>
      <w:r w:rsidRPr="00D17A65">
        <w:rPr>
          <w:rFonts w:ascii="Times New Roman" w:hAnsi="Times New Roman" w:cs="Times New Roman"/>
          <w:i/>
          <w:iCs/>
          <w:color w:val="222222"/>
          <w:sz w:val="24"/>
          <w:szCs w:val="24"/>
          <w:shd w:val="clear" w:color="auto" w:fill="FFFFFF"/>
        </w:rPr>
        <w:t>Journal of development effectiveness</w:t>
      </w:r>
      <w:r w:rsidRPr="00D17A65">
        <w:rPr>
          <w:rFonts w:ascii="Times New Roman" w:hAnsi="Times New Roman" w:cs="Times New Roman"/>
          <w:color w:val="222222"/>
          <w:sz w:val="24"/>
          <w:szCs w:val="24"/>
          <w:shd w:val="clear" w:color="auto" w:fill="FFFFFF"/>
        </w:rPr>
        <w:t>, </w:t>
      </w:r>
      <w:r w:rsidRPr="00D17A65">
        <w:rPr>
          <w:rFonts w:ascii="Times New Roman" w:hAnsi="Times New Roman" w:cs="Times New Roman"/>
          <w:i/>
          <w:iCs/>
          <w:color w:val="222222"/>
          <w:sz w:val="24"/>
          <w:szCs w:val="24"/>
          <w:shd w:val="clear" w:color="auto" w:fill="FFFFFF"/>
        </w:rPr>
        <w:t>1</w:t>
      </w:r>
      <w:r w:rsidRPr="00D17A65">
        <w:rPr>
          <w:rFonts w:ascii="Times New Roman" w:hAnsi="Times New Roman" w:cs="Times New Roman"/>
          <w:color w:val="222222"/>
          <w:sz w:val="24"/>
          <w:szCs w:val="24"/>
          <w:shd w:val="clear" w:color="auto" w:fill="FFFFFF"/>
        </w:rPr>
        <w:t>(3), 247-270.</w:t>
      </w:r>
    </w:p>
    <w:p w14:paraId="36C30F5F" w14:textId="77777777" w:rsidR="00FD2004" w:rsidRPr="00D17A65" w:rsidRDefault="00FD2004" w:rsidP="00FD2004">
      <w:pPr>
        <w:jc w:val="both"/>
        <w:rPr>
          <w:rFonts w:ascii="Times New Roman" w:hAnsi="Times New Roman" w:cs="Times New Roman"/>
          <w:sz w:val="24"/>
          <w:szCs w:val="24"/>
        </w:rPr>
      </w:pPr>
      <w:proofErr w:type="spellStart"/>
      <w:r w:rsidRPr="00AD4326">
        <w:rPr>
          <w:rFonts w:ascii="Times New Roman" w:hAnsi="Times New Roman" w:cs="Times New Roman"/>
          <w:color w:val="222222"/>
          <w:sz w:val="24"/>
          <w:szCs w:val="24"/>
          <w:shd w:val="clear" w:color="auto" w:fill="FFFFFF"/>
          <w:lang w:val="es-US"/>
        </w:rPr>
        <w:t>Khan</w:t>
      </w:r>
      <w:proofErr w:type="spellEnd"/>
      <w:r w:rsidRPr="00AD4326">
        <w:rPr>
          <w:rFonts w:ascii="Times New Roman" w:hAnsi="Times New Roman" w:cs="Times New Roman"/>
          <w:color w:val="222222"/>
          <w:sz w:val="24"/>
          <w:szCs w:val="24"/>
          <w:shd w:val="clear" w:color="auto" w:fill="FFFFFF"/>
          <w:lang w:val="es-US"/>
        </w:rPr>
        <w:t xml:space="preserve">, Y., </w:t>
      </w:r>
      <w:proofErr w:type="spellStart"/>
      <w:r w:rsidRPr="00AD4326">
        <w:rPr>
          <w:rFonts w:ascii="Times New Roman" w:hAnsi="Times New Roman" w:cs="Times New Roman"/>
          <w:color w:val="222222"/>
          <w:sz w:val="24"/>
          <w:szCs w:val="24"/>
          <w:shd w:val="clear" w:color="auto" w:fill="FFFFFF"/>
          <w:lang w:val="es-US"/>
        </w:rPr>
        <w:t>Daraz</w:t>
      </w:r>
      <w:proofErr w:type="spellEnd"/>
      <w:r w:rsidRPr="00AD4326">
        <w:rPr>
          <w:rFonts w:ascii="Times New Roman" w:hAnsi="Times New Roman" w:cs="Times New Roman"/>
          <w:color w:val="222222"/>
          <w:sz w:val="24"/>
          <w:szCs w:val="24"/>
          <w:shd w:val="clear" w:color="auto" w:fill="FFFFFF"/>
          <w:lang w:val="es-US"/>
        </w:rPr>
        <w:t xml:space="preserve">, U., &amp; </w:t>
      </w:r>
      <w:proofErr w:type="spellStart"/>
      <w:r w:rsidRPr="00AD4326">
        <w:rPr>
          <w:rFonts w:ascii="Times New Roman" w:hAnsi="Times New Roman" w:cs="Times New Roman"/>
          <w:color w:val="222222"/>
          <w:sz w:val="24"/>
          <w:szCs w:val="24"/>
          <w:shd w:val="clear" w:color="auto" w:fill="FFFFFF"/>
          <w:lang w:val="es-US"/>
        </w:rPr>
        <w:t>Bojnec</w:t>
      </w:r>
      <w:proofErr w:type="spellEnd"/>
      <w:r w:rsidRPr="00AD4326">
        <w:rPr>
          <w:rFonts w:ascii="Times New Roman" w:hAnsi="Times New Roman" w:cs="Times New Roman"/>
          <w:color w:val="222222"/>
          <w:sz w:val="24"/>
          <w:szCs w:val="24"/>
          <w:shd w:val="clear" w:color="auto" w:fill="FFFFFF"/>
          <w:lang w:val="es-US"/>
        </w:rPr>
        <w:t xml:space="preserve">, Š. (2023). </w:t>
      </w:r>
      <w:r w:rsidRPr="00D17A65">
        <w:rPr>
          <w:rFonts w:ascii="Times New Roman" w:hAnsi="Times New Roman" w:cs="Times New Roman"/>
          <w:color w:val="222222"/>
          <w:sz w:val="24"/>
          <w:szCs w:val="24"/>
          <w:shd w:val="clear" w:color="auto" w:fill="FFFFFF"/>
        </w:rPr>
        <w:t>Enhancing food security and nutrition through social safety nets: a pathway to sustainable development. </w:t>
      </w:r>
      <w:r w:rsidRPr="00D17A65">
        <w:rPr>
          <w:rFonts w:ascii="Times New Roman" w:hAnsi="Times New Roman" w:cs="Times New Roman"/>
          <w:i/>
          <w:iCs/>
          <w:color w:val="222222"/>
          <w:sz w:val="24"/>
          <w:szCs w:val="24"/>
          <w:shd w:val="clear" w:color="auto" w:fill="FFFFFF"/>
        </w:rPr>
        <w:t>Sustainability</w:t>
      </w:r>
      <w:r w:rsidRPr="00D17A65">
        <w:rPr>
          <w:rFonts w:ascii="Times New Roman" w:hAnsi="Times New Roman" w:cs="Times New Roman"/>
          <w:color w:val="222222"/>
          <w:sz w:val="24"/>
          <w:szCs w:val="24"/>
          <w:shd w:val="clear" w:color="auto" w:fill="FFFFFF"/>
        </w:rPr>
        <w:t>, </w:t>
      </w:r>
      <w:r w:rsidRPr="00D17A65">
        <w:rPr>
          <w:rFonts w:ascii="Times New Roman" w:hAnsi="Times New Roman" w:cs="Times New Roman"/>
          <w:i/>
          <w:iCs/>
          <w:color w:val="222222"/>
          <w:sz w:val="24"/>
          <w:szCs w:val="24"/>
          <w:shd w:val="clear" w:color="auto" w:fill="FFFFFF"/>
        </w:rPr>
        <w:t>15</w:t>
      </w:r>
      <w:r w:rsidRPr="00D17A65">
        <w:rPr>
          <w:rFonts w:ascii="Times New Roman" w:hAnsi="Times New Roman" w:cs="Times New Roman"/>
          <w:color w:val="222222"/>
          <w:sz w:val="24"/>
          <w:szCs w:val="24"/>
          <w:shd w:val="clear" w:color="auto" w:fill="FFFFFF"/>
        </w:rPr>
        <w:t>(19), 14347.</w:t>
      </w:r>
    </w:p>
    <w:p w14:paraId="74319051" w14:textId="77777777" w:rsidR="00FD2004" w:rsidRPr="00D17A65" w:rsidRDefault="00FD2004" w:rsidP="00FD2004">
      <w:pPr>
        <w:jc w:val="both"/>
        <w:rPr>
          <w:rFonts w:ascii="Times New Roman" w:hAnsi="Times New Roman" w:cs="Times New Roman"/>
          <w:color w:val="222222"/>
          <w:sz w:val="24"/>
          <w:szCs w:val="24"/>
          <w:shd w:val="clear" w:color="auto" w:fill="FFFFFF"/>
        </w:rPr>
      </w:pPr>
      <w:proofErr w:type="spellStart"/>
      <w:r w:rsidRPr="00D17A65">
        <w:rPr>
          <w:rFonts w:ascii="Times New Roman" w:hAnsi="Times New Roman" w:cs="Times New Roman"/>
          <w:color w:val="222222"/>
          <w:sz w:val="24"/>
          <w:szCs w:val="24"/>
          <w:shd w:val="clear" w:color="auto" w:fill="FFFFFF"/>
        </w:rPr>
        <w:t>Lamontagne</w:t>
      </w:r>
      <w:proofErr w:type="spellEnd"/>
      <w:r w:rsidRPr="00D17A65">
        <w:rPr>
          <w:rFonts w:ascii="Times New Roman" w:hAnsi="Times New Roman" w:cs="Times New Roman"/>
          <w:color w:val="222222"/>
          <w:sz w:val="24"/>
          <w:szCs w:val="24"/>
          <w:shd w:val="clear" w:color="auto" w:fill="FFFFFF"/>
        </w:rPr>
        <w:t xml:space="preserve">-Godwin, J., </w:t>
      </w:r>
      <w:proofErr w:type="spellStart"/>
      <w:r w:rsidRPr="00D17A65">
        <w:rPr>
          <w:rFonts w:ascii="Times New Roman" w:hAnsi="Times New Roman" w:cs="Times New Roman"/>
          <w:color w:val="222222"/>
          <w:sz w:val="24"/>
          <w:szCs w:val="24"/>
          <w:shd w:val="clear" w:color="auto" w:fill="FFFFFF"/>
        </w:rPr>
        <w:t>Cardey</w:t>
      </w:r>
      <w:proofErr w:type="spellEnd"/>
      <w:r w:rsidRPr="00D17A65">
        <w:rPr>
          <w:rFonts w:ascii="Times New Roman" w:hAnsi="Times New Roman" w:cs="Times New Roman"/>
          <w:color w:val="222222"/>
          <w:sz w:val="24"/>
          <w:szCs w:val="24"/>
          <w:shd w:val="clear" w:color="auto" w:fill="FFFFFF"/>
        </w:rPr>
        <w:t xml:space="preserve">, S., Williams, F. E., </w:t>
      </w:r>
      <w:proofErr w:type="spellStart"/>
      <w:r w:rsidRPr="00D17A65">
        <w:rPr>
          <w:rFonts w:ascii="Times New Roman" w:hAnsi="Times New Roman" w:cs="Times New Roman"/>
          <w:color w:val="222222"/>
          <w:sz w:val="24"/>
          <w:szCs w:val="24"/>
          <w:shd w:val="clear" w:color="auto" w:fill="FFFFFF"/>
        </w:rPr>
        <w:t>Dorward</w:t>
      </w:r>
      <w:proofErr w:type="spellEnd"/>
      <w:r w:rsidRPr="00D17A65">
        <w:rPr>
          <w:rFonts w:ascii="Times New Roman" w:hAnsi="Times New Roman" w:cs="Times New Roman"/>
          <w:color w:val="222222"/>
          <w:sz w:val="24"/>
          <w:szCs w:val="24"/>
          <w:shd w:val="clear" w:color="auto" w:fill="FFFFFF"/>
        </w:rPr>
        <w:t xml:space="preserve">, P. T., Aslam, N., &amp; Almas, M. (2019). Identifying gender-responsive approaches in rural advisory services that contribute to the </w:t>
      </w:r>
      <w:proofErr w:type="spellStart"/>
      <w:r w:rsidRPr="00D17A65">
        <w:rPr>
          <w:rFonts w:ascii="Times New Roman" w:hAnsi="Times New Roman" w:cs="Times New Roman"/>
          <w:color w:val="222222"/>
          <w:sz w:val="24"/>
          <w:szCs w:val="24"/>
          <w:shd w:val="clear" w:color="auto" w:fill="FFFFFF"/>
        </w:rPr>
        <w:t>institutionalisation</w:t>
      </w:r>
      <w:proofErr w:type="spellEnd"/>
      <w:r w:rsidRPr="00D17A65">
        <w:rPr>
          <w:rFonts w:ascii="Times New Roman" w:hAnsi="Times New Roman" w:cs="Times New Roman"/>
          <w:color w:val="222222"/>
          <w:sz w:val="24"/>
          <w:szCs w:val="24"/>
          <w:shd w:val="clear" w:color="auto" w:fill="FFFFFF"/>
        </w:rPr>
        <w:t xml:space="preserve"> of gender in Pakistan. </w:t>
      </w:r>
      <w:r w:rsidRPr="00D17A65">
        <w:rPr>
          <w:rFonts w:ascii="Times New Roman" w:hAnsi="Times New Roman" w:cs="Times New Roman"/>
          <w:i/>
          <w:iCs/>
          <w:color w:val="222222"/>
          <w:sz w:val="24"/>
          <w:szCs w:val="24"/>
          <w:shd w:val="clear" w:color="auto" w:fill="FFFFFF"/>
        </w:rPr>
        <w:t>The Journal of Agricultural Education and Extension</w:t>
      </w:r>
      <w:r w:rsidRPr="00D17A65">
        <w:rPr>
          <w:rFonts w:ascii="Times New Roman" w:hAnsi="Times New Roman" w:cs="Times New Roman"/>
          <w:color w:val="222222"/>
          <w:sz w:val="24"/>
          <w:szCs w:val="24"/>
          <w:shd w:val="clear" w:color="auto" w:fill="FFFFFF"/>
        </w:rPr>
        <w:t>, </w:t>
      </w:r>
      <w:r w:rsidRPr="00D17A65">
        <w:rPr>
          <w:rFonts w:ascii="Times New Roman" w:hAnsi="Times New Roman" w:cs="Times New Roman"/>
          <w:i/>
          <w:iCs/>
          <w:color w:val="222222"/>
          <w:sz w:val="24"/>
          <w:szCs w:val="24"/>
          <w:shd w:val="clear" w:color="auto" w:fill="FFFFFF"/>
        </w:rPr>
        <w:t>25</w:t>
      </w:r>
      <w:r w:rsidRPr="00D17A65">
        <w:rPr>
          <w:rFonts w:ascii="Times New Roman" w:hAnsi="Times New Roman" w:cs="Times New Roman"/>
          <w:color w:val="222222"/>
          <w:sz w:val="24"/>
          <w:szCs w:val="24"/>
          <w:shd w:val="clear" w:color="auto" w:fill="FFFFFF"/>
        </w:rPr>
        <w:t>(3), 267-288.</w:t>
      </w:r>
    </w:p>
    <w:p w14:paraId="2C7A6757" w14:textId="77777777" w:rsidR="00FD2004" w:rsidRPr="00D17A65" w:rsidRDefault="00FD2004" w:rsidP="00FD2004">
      <w:pPr>
        <w:jc w:val="both"/>
        <w:rPr>
          <w:rFonts w:ascii="Times New Roman" w:hAnsi="Times New Roman" w:cs="Times New Roman"/>
          <w:color w:val="222222"/>
          <w:sz w:val="24"/>
          <w:szCs w:val="24"/>
          <w:shd w:val="clear" w:color="auto" w:fill="FFFFFF"/>
        </w:rPr>
      </w:pPr>
      <w:r w:rsidRPr="00D17A65">
        <w:rPr>
          <w:rFonts w:ascii="Times New Roman" w:hAnsi="Times New Roman" w:cs="Times New Roman"/>
          <w:color w:val="222222"/>
          <w:sz w:val="24"/>
          <w:szCs w:val="24"/>
          <w:shd w:val="clear" w:color="auto" w:fill="FFFFFF"/>
        </w:rPr>
        <w:t xml:space="preserve">Lemma, M., </w:t>
      </w:r>
      <w:proofErr w:type="spellStart"/>
      <w:r w:rsidRPr="00D17A65">
        <w:rPr>
          <w:rFonts w:ascii="Times New Roman" w:hAnsi="Times New Roman" w:cs="Times New Roman"/>
          <w:color w:val="222222"/>
          <w:sz w:val="24"/>
          <w:szCs w:val="24"/>
          <w:shd w:val="clear" w:color="auto" w:fill="FFFFFF"/>
        </w:rPr>
        <w:t>Gizaw</w:t>
      </w:r>
      <w:proofErr w:type="spellEnd"/>
      <w:r w:rsidRPr="00D17A65">
        <w:rPr>
          <w:rFonts w:ascii="Times New Roman" w:hAnsi="Times New Roman" w:cs="Times New Roman"/>
          <w:color w:val="222222"/>
          <w:sz w:val="24"/>
          <w:szCs w:val="24"/>
          <w:shd w:val="clear" w:color="auto" w:fill="FFFFFF"/>
        </w:rPr>
        <w:t xml:space="preserve">, S., </w:t>
      </w:r>
      <w:proofErr w:type="spellStart"/>
      <w:r w:rsidRPr="00D17A65">
        <w:rPr>
          <w:rFonts w:ascii="Times New Roman" w:hAnsi="Times New Roman" w:cs="Times New Roman"/>
          <w:color w:val="222222"/>
          <w:sz w:val="24"/>
          <w:szCs w:val="24"/>
          <w:shd w:val="clear" w:color="auto" w:fill="FFFFFF"/>
        </w:rPr>
        <w:t>Etafa</w:t>
      </w:r>
      <w:proofErr w:type="spellEnd"/>
      <w:r w:rsidRPr="00D17A65">
        <w:rPr>
          <w:rFonts w:ascii="Times New Roman" w:hAnsi="Times New Roman" w:cs="Times New Roman"/>
          <w:color w:val="222222"/>
          <w:sz w:val="24"/>
          <w:szCs w:val="24"/>
          <w:shd w:val="clear" w:color="auto" w:fill="FFFFFF"/>
        </w:rPr>
        <w:t xml:space="preserve">, A., </w:t>
      </w:r>
      <w:proofErr w:type="spellStart"/>
      <w:r w:rsidRPr="00D17A65">
        <w:rPr>
          <w:rFonts w:ascii="Times New Roman" w:hAnsi="Times New Roman" w:cs="Times New Roman"/>
          <w:color w:val="222222"/>
          <w:sz w:val="24"/>
          <w:szCs w:val="24"/>
          <w:shd w:val="clear" w:color="auto" w:fill="FFFFFF"/>
        </w:rPr>
        <w:t>Mulema</w:t>
      </w:r>
      <w:proofErr w:type="spellEnd"/>
      <w:r w:rsidRPr="00D17A65">
        <w:rPr>
          <w:rFonts w:ascii="Times New Roman" w:hAnsi="Times New Roman" w:cs="Times New Roman"/>
          <w:color w:val="222222"/>
          <w:sz w:val="24"/>
          <w:szCs w:val="24"/>
          <w:shd w:val="clear" w:color="auto" w:fill="FFFFFF"/>
        </w:rPr>
        <w:t>, A. A., &amp; Wieland, B. (2020). Gender integration in the Ethiopian agricultural extension system: A literature review.</w:t>
      </w:r>
    </w:p>
    <w:p w14:paraId="6EDB4E71" w14:textId="77777777" w:rsidR="00FD2004" w:rsidRPr="00D17A65" w:rsidRDefault="00FD2004" w:rsidP="00FD2004">
      <w:pPr>
        <w:jc w:val="both"/>
        <w:rPr>
          <w:rFonts w:ascii="Times New Roman" w:hAnsi="Times New Roman" w:cs="Times New Roman"/>
          <w:sz w:val="24"/>
          <w:szCs w:val="24"/>
        </w:rPr>
      </w:pPr>
      <w:proofErr w:type="spellStart"/>
      <w:r w:rsidRPr="00D17A65">
        <w:rPr>
          <w:rFonts w:ascii="Times New Roman" w:hAnsi="Times New Roman" w:cs="Times New Roman"/>
          <w:color w:val="222222"/>
          <w:sz w:val="24"/>
          <w:szCs w:val="24"/>
          <w:shd w:val="clear" w:color="auto" w:fill="FFFFFF"/>
        </w:rPr>
        <w:t>Liedtke</w:t>
      </w:r>
      <w:proofErr w:type="spellEnd"/>
      <w:r w:rsidRPr="00D17A65">
        <w:rPr>
          <w:rFonts w:ascii="Times New Roman" w:hAnsi="Times New Roman" w:cs="Times New Roman"/>
          <w:color w:val="222222"/>
          <w:sz w:val="24"/>
          <w:szCs w:val="24"/>
          <w:shd w:val="clear" w:color="auto" w:fill="FFFFFF"/>
        </w:rPr>
        <w:t xml:space="preserve">, C., </w:t>
      </w:r>
      <w:proofErr w:type="spellStart"/>
      <w:r w:rsidRPr="00D17A65">
        <w:rPr>
          <w:rFonts w:ascii="Times New Roman" w:hAnsi="Times New Roman" w:cs="Times New Roman"/>
          <w:color w:val="222222"/>
          <w:sz w:val="24"/>
          <w:szCs w:val="24"/>
          <w:shd w:val="clear" w:color="auto" w:fill="FFFFFF"/>
        </w:rPr>
        <w:t>Jolanta</w:t>
      </w:r>
      <w:proofErr w:type="spellEnd"/>
      <w:r w:rsidRPr="00D17A65">
        <w:rPr>
          <w:rFonts w:ascii="Times New Roman" w:hAnsi="Times New Roman" w:cs="Times New Roman"/>
          <w:color w:val="222222"/>
          <w:sz w:val="24"/>
          <w:szCs w:val="24"/>
          <w:shd w:val="clear" w:color="auto" w:fill="FFFFFF"/>
        </w:rPr>
        <w:t xml:space="preserve"> </w:t>
      </w:r>
      <w:proofErr w:type="spellStart"/>
      <w:r w:rsidRPr="00D17A65">
        <w:rPr>
          <w:rFonts w:ascii="Times New Roman" w:hAnsi="Times New Roman" w:cs="Times New Roman"/>
          <w:color w:val="222222"/>
          <w:sz w:val="24"/>
          <w:szCs w:val="24"/>
          <w:shd w:val="clear" w:color="auto" w:fill="FFFFFF"/>
        </w:rPr>
        <w:t>Welfens</w:t>
      </w:r>
      <w:proofErr w:type="spellEnd"/>
      <w:r w:rsidRPr="00D17A65">
        <w:rPr>
          <w:rFonts w:ascii="Times New Roman" w:hAnsi="Times New Roman" w:cs="Times New Roman"/>
          <w:color w:val="222222"/>
          <w:sz w:val="24"/>
          <w:szCs w:val="24"/>
          <w:shd w:val="clear" w:color="auto" w:fill="FFFFFF"/>
        </w:rPr>
        <w:t xml:space="preserve">, M., </w:t>
      </w:r>
      <w:proofErr w:type="spellStart"/>
      <w:r w:rsidRPr="00D17A65">
        <w:rPr>
          <w:rFonts w:ascii="Times New Roman" w:hAnsi="Times New Roman" w:cs="Times New Roman"/>
          <w:color w:val="222222"/>
          <w:sz w:val="24"/>
          <w:szCs w:val="24"/>
          <w:shd w:val="clear" w:color="auto" w:fill="FFFFFF"/>
        </w:rPr>
        <w:t>Rohn</w:t>
      </w:r>
      <w:proofErr w:type="spellEnd"/>
      <w:r w:rsidRPr="00D17A65">
        <w:rPr>
          <w:rFonts w:ascii="Times New Roman" w:hAnsi="Times New Roman" w:cs="Times New Roman"/>
          <w:color w:val="222222"/>
          <w:sz w:val="24"/>
          <w:szCs w:val="24"/>
          <w:shd w:val="clear" w:color="auto" w:fill="FFFFFF"/>
        </w:rPr>
        <w:t xml:space="preserve">, H., &amp; </w:t>
      </w:r>
      <w:proofErr w:type="spellStart"/>
      <w:r w:rsidRPr="00D17A65">
        <w:rPr>
          <w:rFonts w:ascii="Times New Roman" w:hAnsi="Times New Roman" w:cs="Times New Roman"/>
          <w:color w:val="222222"/>
          <w:sz w:val="24"/>
          <w:szCs w:val="24"/>
          <w:shd w:val="clear" w:color="auto" w:fill="FFFFFF"/>
        </w:rPr>
        <w:t>Nordmann</w:t>
      </w:r>
      <w:proofErr w:type="spellEnd"/>
      <w:r w:rsidRPr="00D17A65">
        <w:rPr>
          <w:rFonts w:ascii="Times New Roman" w:hAnsi="Times New Roman" w:cs="Times New Roman"/>
          <w:color w:val="222222"/>
          <w:sz w:val="24"/>
          <w:szCs w:val="24"/>
          <w:shd w:val="clear" w:color="auto" w:fill="FFFFFF"/>
        </w:rPr>
        <w:t>, J. (2012). LIVING LAB: user‐driven innovation for sustainability. </w:t>
      </w:r>
      <w:r w:rsidRPr="00D17A65">
        <w:rPr>
          <w:rFonts w:ascii="Times New Roman" w:hAnsi="Times New Roman" w:cs="Times New Roman"/>
          <w:i/>
          <w:iCs/>
          <w:color w:val="222222"/>
          <w:sz w:val="24"/>
          <w:szCs w:val="24"/>
          <w:shd w:val="clear" w:color="auto" w:fill="FFFFFF"/>
        </w:rPr>
        <w:t>International journal of sustainability in higher education</w:t>
      </w:r>
      <w:r w:rsidRPr="00D17A65">
        <w:rPr>
          <w:rFonts w:ascii="Times New Roman" w:hAnsi="Times New Roman" w:cs="Times New Roman"/>
          <w:color w:val="222222"/>
          <w:sz w:val="24"/>
          <w:szCs w:val="24"/>
          <w:shd w:val="clear" w:color="auto" w:fill="FFFFFF"/>
        </w:rPr>
        <w:t>, </w:t>
      </w:r>
      <w:r w:rsidRPr="00D17A65">
        <w:rPr>
          <w:rFonts w:ascii="Times New Roman" w:hAnsi="Times New Roman" w:cs="Times New Roman"/>
          <w:i/>
          <w:iCs/>
          <w:color w:val="222222"/>
          <w:sz w:val="24"/>
          <w:szCs w:val="24"/>
          <w:shd w:val="clear" w:color="auto" w:fill="FFFFFF"/>
        </w:rPr>
        <w:t>13</w:t>
      </w:r>
      <w:r w:rsidRPr="00D17A65">
        <w:rPr>
          <w:rFonts w:ascii="Times New Roman" w:hAnsi="Times New Roman" w:cs="Times New Roman"/>
          <w:color w:val="222222"/>
          <w:sz w:val="24"/>
          <w:szCs w:val="24"/>
          <w:shd w:val="clear" w:color="auto" w:fill="FFFFFF"/>
        </w:rPr>
        <w:t>(2), 106-118.</w:t>
      </w:r>
    </w:p>
    <w:p w14:paraId="6E5D3D15" w14:textId="77777777" w:rsidR="00FD2004" w:rsidRPr="00D17A65" w:rsidRDefault="00FD2004" w:rsidP="00FD2004">
      <w:pPr>
        <w:jc w:val="both"/>
        <w:rPr>
          <w:rFonts w:ascii="Times New Roman" w:hAnsi="Times New Roman" w:cs="Times New Roman"/>
          <w:sz w:val="24"/>
          <w:szCs w:val="24"/>
        </w:rPr>
      </w:pPr>
      <w:proofErr w:type="spellStart"/>
      <w:r w:rsidRPr="00D17A65">
        <w:rPr>
          <w:rFonts w:ascii="Times New Roman" w:hAnsi="Times New Roman" w:cs="Times New Roman"/>
          <w:color w:val="222222"/>
          <w:sz w:val="24"/>
          <w:szCs w:val="24"/>
          <w:shd w:val="clear" w:color="auto" w:fill="FFFFFF"/>
        </w:rPr>
        <w:lastRenderedPageBreak/>
        <w:t>Losasso</w:t>
      </w:r>
      <w:proofErr w:type="spellEnd"/>
      <w:r w:rsidRPr="00D17A65">
        <w:rPr>
          <w:rFonts w:ascii="Times New Roman" w:hAnsi="Times New Roman" w:cs="Times New Roman"/>
          <w:color w:val="222222"/>
          <w:sz w:val="24"/>
          <w:szCs w:val="24"/>
          <w:shd w:val="clear" w:color="auto" w:fill="FFFFFF"/>
        </w:rPr>
        <w:t xml:space="preserve">, C., </w:t>
      </w:r>
      <w:proofErr w:type="spellStart"/>
      <w:r w:rsidRPr="00D17A65">
        <w:rPr>
          <w:rFonts w:ascii="Times New Roman" w:hAnsi="Times New Roman" w:cs="Times New Roman"/>
          <w:color w:val="222222"/>
          <w:sz w:val="24"/>
          <w:szCs w:val="24"/>
          <w:shd w:val="clear" w:color="auto" w:fill="FFFFFF"/>
        </w:rPr>
        <w:t>Cibin</w:t>
      </w:r>
      <w:proofErr w:type="spellEnd"/>
      <w:r w:rsidRPr="00D17A65">
        <w:rPr>
          <w:rFonts w:ascii="Times New Roman" w:hAnsi="Times New Roman" w:cs="Times New Roman"/>
          <w:color w:val="222222"/>
          <w:sz w:val="24"/>
          <w:szCs w:val="24"/>
          <w:shd w:val="clear" w:color="auto" w:fill="FFFFFF"/>
        </w:rPr>
        <w:t xml:space="preserve">, V., </w:t>
      </w:r>
      <w:proofErr w:type="spellStart"/>
      <w:r w:rsidRPr="00D17A65">
        <w:rPr>
          <w:rFonts w:ascii="Times New Roman" w:hAnsi="Times New Roman" w:cs="Times New Roman"/>
          <w:color w:val="222222"/>
          <w:sz w:val="24"/>
          <w:szCs w:val="24"/>
          <w:shd w:val="clear" w:color="auto" w:fill="FFFFFF"/>
        </w:rPr>
        <w:t>Cappa</w:t>
      </w:r>
      <w:proofErr w:type="spellEnd"/>
      <w:r w:rsidRPr="00D17A65">
        <w:rPr>
          <w:rFonts w:ascii="Times New Roman" w:hAnsi="Times New Roman" w:cs="Times New Roman"/>
          <w:color w:val="222222"/>
          <w:sz w:val="24"/>
          <w:szCs w:val="24"/>
          <w:shd w:val="clear" w:color="auto" w:fill="FFFFFF"/>
        </w:rPr>
        <w:t xml:space="preserve">, V., </w:t>
      </w:r>
      <w:proofErr w:type="spellStart"/>
      <w:r w:rsidRPr="00D17A65">
        <w:rPr>
          <w:rFonts w:ascii="Times New Roman" w:hAnsi="Times New Roman" w:cs="Times New Roman"/>
          <w:color w:val="222222"/>
          <w:sz w:val="24"/>
          <w:szCs w:val="24"/>
          <w:shd w:val="clear" w:color="auto" w:fill="FFFFFF"/>
        </w:rPr>
        <w:t>Roccato</w:t>
      </w:r>
      <w:proofErr w:type="spellEnd"/>
      <w:r w:rsidRPr="00D17A65">
        <w:rPr>
          <w:rFonts w:ascii="Times New Roman" w:hAnsi="Times New Roman" w:cs="Times New Roman"/>
          <w:color w:val="222222"/>
          <w:sz w:val="24"/>
          <w:szCs w:val="24"/>
          <w:shd w:val="clear" w:color="auto" w:fill="FFFFFF"/>
        </w:rPr>
        <w:t xml:space="preserve">, A., </w:t>
      </w:r>
      <w:proofErr w:type="spellStart"/>
      <w:r w:rsidRPr="00D17A65">
        <w:rPr>
          <w:rFonts w:ascii="Times New Roman" w:hAnsi="Times New Roman" w:cs="Times New Roman"/>
          <w:color w:val="222222"/>
          <w:sz w:val="24"/>
          <w:szCs w:val="24"/>
          <w:shd w:val="clear" w:color="auto" w:fill="FFFFFF"/>
        </w:rPr>
        <w:t>Vanzo</w:t>
      </w:r>
      <w:proofErr w:type="spellEnd"/>
      <w:r w:rsidRPr="00D17A65">
        <w:rPr>
          <w:rFonts w:ascii="Times New Roman" w:hAnsi="Times New Roman" w:cs="Times New Roman"/>
          <w:color w:val="222222"/>
          <w:sz w:val="24"/>
          <w:szCs w:val="24"/>
          <w:shd w:val="clear" w:color="auto" w:fill="FFFFFF"/>
        </w:rPr>
        <w:t xml:space="preserve">, A., </w:t>
      </w:r>
      <w:proofErr w:type="spellStart"/>
      <w:r w:rsidRPr="00D17A65">
        <w:rPr>
          <w:rFonts w:ascii="Times New Roman" w:hAnsi="Times New Roman" w:cs="Times New Roman"/>
          <w:color w:val="222222"/>
          <w:sz w:val="24"/>
          <w:szCs w:val="24"/>
          <w:shd w:val="clear" w:color="auto" w:fill="FFFFFF"/>
        </w:rPr>
        <w:t>Andrighetto</w:t>
      </w:r>
      <w:proofErr w:type="spellEnd"/>
      <w:r w:rsidRPr="00D17A65">
        <w:rPr>
          <w:rFonts w:ascii="Times New Roman" w:hAnsi="Times New Roman" w:cs="Times New Roman"/>
          <w:color w:val="222222"/>
          <w:sz w:val="24"/>
          <w:szCs w:val="24"/>
          <w:shd w:val="clear" w:color="auto" w:fill="FFFFFF"/>
        </w:rPr>
        <w:t xml:space="preserve">, I., &amp; Ricci, A. (2012). Food safety and nutrition: Improving consumer </w:t>
      </w:r>
      <w:proofErr w:type="spellStart"/>
      <w:r w:rsidRPr="00D17A65">
        <w:rPr>
          <w:rFonts w:ascii="Times New Roman" w:hAnsi="Times New Roman" w:cs="Times New Roman"/>
          <w:color w:val="222222"/>
          <w:sz w:val="24"/>
          <w:szCs w:val="24"/>
          <w:shd w:val="clear" w:color="auto" w:fill="FFFFFF"/>
        </w:rPr>
        <w:t>behaviour</w:t>
      </w:r>
      <w:proofErr w:type="spellEnd"/>
      <w:r w:rsidRPr="00D17A65">
        <w:rPr>
          <w:rFonts w:ascii="Times New Roman" w:hAnsi="Times New Roman" w:cs="Times New Roman"/>
          <w:color w:val="222222"/>
          <w:sz w:val="24"/>
          <w:szCs w:val="24"/>
          <w:shd w:val="clear" w:color="auto" w:fill="FFFFFF"/>
        </w:rPr>
        <w:t>. </w:t>
      </w:r>
      <w:r w:rsidRPr="00D17A65">
        <w:rPr>
          <w:rFonts w:ascii="Times New Roman" w:hAnsi="Times New Roman" w:cs="Times New Roman"/>
          <w:i/>
          <w:iCs/>
          <w:color w:val="222222"/>
          <w:sz w:val="24"/>
          <w:szCs w:val="24"/>
          <w:shd w:val="clear" w:color="auto" w:fill="FFFFFF"/>
        </w:rPr>
        <w:t>Food control</w:t>
      </w:r>
      <w:r w:rsidRPr="00D17A65">
        <w:rPr>
          <w:rFonts w:ascii="Times New Roman" w:hAnsi="Times New Roman" w:cs="Times New Roman"/>
          <w:color w:val="222222"/>
          <w:sz w:val="24"/>
          <w:szCs w:val="24"/>
          <w:shd w:val="clear" w:color="auto" w:fill="FFFFFF"/>
        </w:rPr>
        <w:t>, </w:t>
      </w:r>
      <w:r w:rsidRPr="00D17A65">
        <w:rPr>
          <w:rFonts w:ascii="Times New Roman" w:hAnsi="Times New Roman" w:cs="Times New Roman"/>
          <w:i/>
          <w:iCs/>
          <w:color w:val="222222"/>
          <w:sz w:val="24"/>
          <w:szCs w:val="24"/>
          <w:shd w:val="clear" w:color="auto" w:fill="FFFFFF"/>
        </w:rPr>
        <w:t>26</w:t>
      </w:r>
      <w:r w:rsidRPr="00D17A65">
        <w:rPr>
          <w:rFonts w:ascii="Times New Roman" w:hAnsi="Times New Roman" w:cs="Times New Roman"/>
          <w:color w:val="222222"/>
          <w:sz w:val="24"/>
          <w:szCs w:val="24"/>
          <w:shd w:val="clear" w:color="auto" w:fill="FFFFFF"/>
        </w:rPr>
        <w:t>(2), 252-258.</w:t>
      </w:r>
    </w:p>
    <w:p w14:paraId="09FD4E89" w14:textId="77777777" w:rsidR="00FD2004" w:rsidRPr="00D17A65" w:rsidRDefault="00FD2004" w:rsidP="00FD2004">
      <w:pPr>
        <w:jc w:val="both"/>
        <w:rPr>
          <w:rFonts w:ascii="Times New Roman" w:hAnsi="Times New Roman" w:cs="Times New Roman"/>
          <w:sz w:val="24"/>
          <w:szCs w:val="24"/>
        </w:rPr>
      </w:pPr>
      <w:proofErr w:type="spellStart"/>
      <w:r w:rsidRPr="00D17A65">
        <w:rPr>
          <w:rFonts w:ascii="Times New Roman" w:hAnsi="Times New Roman" w:cs="Times New Roman"/>
          <w:color w:val="222222"/>
          <w:sz w:val="24"/>
          <w:szCs w:val="24"/>
          <w:shd w:val="clear" w:color="auto" w:fill="FFFFFF"/>
        </w:rPr>
        <w:t>Lumadi</w:t>
      </w:r>
      <w:proofErr w:type="spellEnd"/>
      <w:r w:rsidRPr="00D17A65">
        <w:rPr>
          <w:rFonts w:ascii="Times New Roman" w:hAnsi="Times New Roman" w:cs="Times New Roman"/>
          <w:color w:val="222222"/>
          <w:sz w:val="24"/>
          <w:szCs w:val="24"/>
          <w:shd w:val="clear" w:color="auto" w:fill="FFFFFF"/>
        </w:rPr>
        <w:t xml:space="preserve">, M. W., &amp; </w:t>
      </w:r>
      <w:proofErr w:type="spellStart"/>
      <w:r w:rsidRPr="00D17A65">
        <w:rPr>
          <w:rFonts w:ascii="Times New Roman" w:hAnsi="Times New Roman" w:cs="Times New Roman"/>
          <w:color w:val="222222"/>
          <w:sz w:val="24"/>
          <w:szCs w:val="24"/>
          <w:shd w:val="clear" w:color="auto" w:fill="FFFFFF"/>
        </w:rPr>
        <w:t>Shongwe</w:t>
      </w:r>
      <w:proofErr w:type="spellEnd"/>
      <w:r w:rsidRPr="00D17A65">
        <w:rPr>
          <w:rFonts w:ascii="Times New Roman" w:hAnsi="Times New Roman" w:cs="Times New Roman"/>
          <w:color w:val="222222"/>
          <w:sz w:val="24"/>
          <w:szCs w:val="24"/>
          <w:shd w:val="clear" w:color="auto" w:fill="FFFFFF"/>
        </w:rPr>
        <w:t>, S. S. (2010). The Need for Training Gender-Sensitive Teachers: Addressing Education Challenges for Gender Sensitive National Development. </w:t>
      </w:r>
      <w:r w:rsidRPr="00D17A65">
        <w:rPr>
          <w:rFonts w:ascii="Times New Roman" w:hAnsi="Times New Roman" w:cs="Times New Roman"/>
          <w:i/>
          <w:iCs/>
          <w:color w:val="222222"/>
          <w:sz w:val="24"/>
          <w:szCs w:val="24"/>
          <w:shd w:val="clear" w:color="auto" w:fill="FFFFFF"/>
        </w:rPr>
        <w:t>Contemporary issues in education research</w:t>
      </w:r>
      <w:r w:rsidRPr="00D17A65">
        <w:rPr>
          <w:rFonts w:ascii="Times New Roman" w:hAnsi="Times New Roman" w:cs="Times New Roman"/>
          <w:color w:val="222222"/>
          <w:sz w:val="24"/>
          <w:szCs w:val="24"/>
          <w:shd w:val="clear" w:color="auto" w:fill="FFFFFF"/>
        </w:rPr>
        <w:t>, </w:t>
      </w:r>
      <w:r w:rsidRPr="00D17A65">
        <w:rPr>
          <w:rFonts w:ascii="Times New Roman" w:hAnsi="Times New Roman" w:cs="Times New Roman"/>
          <w:i/>
          <w:iCs/>
          <w:color w:val="222222"/>
          <w:sz w:val="24"/>
          <w:szCs w:val="24"/>
          <w:shd w:val="clear" w:color="auto" w:fill="FFFFFF"/>
        </w:rPr>
        <w:t>3</w:t>
      </w:r>
      <w:r w:rsidRPr="00D17A65">
        <w:rPr>
          <w:rFonts w:ascii="Times New Roman" w:hAnsi="Times New Roman" w:cs="Times New Roman"/>
          <w:color w:val="222222"/>
          <w:sz w:val="24"/>
          <w:szCs w:val="24"/>
          <w:shd w:val="clear" w:color="auto" w:fill="FFFFFF"/>
        </w:rPr>
        <w:t>(3), 41-50.</w:t>
      </w:r>
    </w:p>
    <w:p w14:paraId="55BA93A4" w14:textId="77777777" w:rsidR="00FD2004" w:rsidRPr="00D17A65" w:rsidRDefault="00FD2004" w:rsidP="00FD2004">
      <w:pPr>
        <w:jc w:val="both"/>
        <w:rPr>
          <w:rFonts w:ascii="Times New Roman" w:hAnsi="Times New Roman" w:cs="Times New Roman"/>
          <w:sz w:val="24"/>
          <w:szCs w:val="24"/>
        </w:rPr>
      </w:pPr>
      <w:proofErr w:type="spellStart"/>
      <w:r w:rsidRPr="00D17A65">
        <w:rPr>
          <w:rFonts w:ascii="Times New Roman" w:hAnsi="Times New Roman" w:cs="Times New Roman"/>
          <w:color w:val="222222"/>
          <w:sz w:val="24"/>
          <w:szCs w:val="24"/>
          <w:shd w:val="clear" w:color="auto" w:fill="FFFFFF"/>
        </w:rPr>
        <w:t>Meinzen</w:t>
      </w:r>
      <w:proofErr w:type="spellEnd"/>
      <w:r w:rsidRPr="00D17A65">
        <w:rPr>
          <w:rFonts w:ascii="Times New Roman" w:hAnsi="Times New Roman" w:cs="Times New Roman"/>
          <w:color w:val="222222"/>
          <w:sz w:val="24"/>
          <w:szCs w:val="24"/>
          <w:shd w:val="clear" w:color="auto" w:fill="FFFFFF"/>
        </w:rPr>
        <w:t xml:space="preserve">-Dick, R., </w:t>
      </w:r>
      <w:proofErr w:type="spellStart"/>
      <w:r w:rsidRPr="00D17A65">
        <w:rPr>
          <w:rFonts w:ascii="Times New Roman" w:hAnsi="Times New Roman" w:cs="Times New Roman"/>
          <w:color w:val="222222"/>
          <w:sz w:val="24"/>
          <w:szCs w:val="24"/>
          <w:shd w:val="clear" w:color="auto" w:fill="FFFFFF"/>
        </w:rPr>
        <w:t>Quisumbing</w:t>
      </w:r>
      <w:proofErr w:type="spellEnd"/>
      <w:r w:rsidRPr="00D17A65">
        <w:rPr>
          <w:rFonts w:ascii="Times New Roman" w:hAnsi="Times New Roman" w:cs="Times New Roman"/>
          <w:color w:val="222222"/>
          <w:sz w:val="24"/>
          <w:szCs w:val="24"/>
          <w:shd w:val="clear" w:color="auto" w:fill="FFFFFF"/>
        </w:rPr>
        <w:t>, A. R., &amp; Behrman, J. A. (2014). A system that delivers: Integrating gender into agricultural research, development, and extension. In </w:t>
      </w:r>
      <w:r w:rsidRPr="00D17A65">
        <w:rPr>
          <w:rFonts w:ascii="Times New Roman" w:hAnsi="Times New Roman" w:cs="Times New Roman"/>
          <w:i/>
          <w:iCs/>
          <w:color w:val="222222"/>
          <w:sz w:val="24"/>
          <w:szCs w:val="24"/>
          <w:shd w:val="clear" w:color="auto" w:fill="FFFFFF"/>
        </w:rPr>
        <w:t>Gender in agriculture: Closing the knowledge gap</w:t>
      </w:r>
      <w:r w:rsidRPr="00D17A65">
        <w:rPr>
          <w:rFonts w:ascii="Times New Roman" w:hAnsi="Times New Roman" w:cs="Times New Roman"/>
          <w:color w:val="222222"/>
          <w:sz w:val="24"/>
          <w:szCs w:val="24"/>
          <w:shd w:val="clear" w:color="auto" w:fill="FFFFFF"/>
        </w:rPr>
        <w:t> (pp. 373-391). Dordrecht: Springer Netherlands.</w:t>
      </w:r>
    </w:p>
    <w:p w14:paraId="71BEEB6B" w14:textId="77777777" w:rsidR="00FD2004" w:rsidRPr="00D17A65" w:rsidRDefault="00FD2004" w:rsidP="00FD2004">
      <w:pPr>
        <w:jc w:val="both"/>
        <w:rPr>
          <w:rFonts w:ascii="Times New Roman" w:hAnsi="Times New Roman" w:cs="Times New Roman"/>
          <w:sz w:val="24"/>
          <w:szCs w:val="24"/>
        </w:rPr>
      </w:pPr>
      <w:proofErr w:type="spellStart"/>
      <w:r w:rsidRPr="00D17A65">
        <w:rPr>
          <w:rFonts w:ascii="Times New Roman" w:hAnsi="Times New Roman" w:cs="Times New Roman"/>
          <w:color w:val="222222"/>
          <w:sz w:val="24"/>
          <w:szCs w:val="24"/>
          <w:shd w:val="clear" w:color="auto" w:fill="FFFFFF"/>
        </w:rPr>
        <w:t>Miroux</w:t>
      </w:r>
      <w:proofErr w:type="spellEnd"/>
      <w:r w:rsidRPr="00D17A65">
        <w:rPr>
          <w:rFonts w:ascii="Times New Roman" w:hAnsi="Times New Roman" w:cs="Times New Roman"/>
          <w:color w:val="222222"/>
          <w:sz w:val="24"/>
          <w:szCs w:val="24"/>
          <w:shd w:val="clear" w:color="auto" w:fill="FFFFFF"/>
        </w:rPr>
        <w:t>, A. (2011). Mainstreaming a gender perspective in science, technology and innovation policy. </w:t>
      </w:r>
      <w:r w:rsidRPr="00D17A65">
        <w:rPr>
          <w:rFonts w:ascii="Times New Roman" w:hAnsi="Times New Roman" w:cs="Times New Roman"/>
          <w:i/>
          <w:iCs/>
          <w:color w:val="222222"/>
          <w:sz w:val="24"/>
          <w:szCs w:val="24"/>
          <w:shd w:val="clear" w:color="auto" w:fill="FFFFFF"/>
        </w:rPr>
        <w:t>United Nations Commission on the Status of Women</w:t>
      </w:r>
      <w:r w:rsidRPr="00D17A65">
        <w:rPr>
          <w:rFonts w:ascii="Times New Roman" w:hAnsi="Times New Roman" w:cs="Times New Roman"/>
          <w:color w:val="222222"/>
          <w:sz w:val="24"/>
          <w:szCs w:val="24"/>
          <w:shd w:val="clear" w:color="auto" w:fill="FFFFFF"/>
        </w:rPr>
        <w:t>, (55).</w:t>
      </w:r>
    </w:p>
    <w:p w14:paraId="445A56D7" w14:textId="77777777" w:rsidR="00FD2004" w:rsidRPr="00D17A65" w:rsidRDefault="00FD2004" w:rsidP="00FD2004">
      <w:pPr>
        <w:jc w:val="both"/>
        <w:rPr>
          <w:rFonts w:ascii="Times New Roman" w:hAnsi="Times New Roman" w:cs="Times New Roman"/>
          <w:sz w:val="24"/>
          <w:szCs w:val="24"/>
        </w:rPr>
      </w:pPr>
      <w:proofErr w:type="spellStart"/>
      <w:r w:rsidRPr="00D17A65">
        <w:rPr>
          <w:rFonts w:ascii="Times New Roman" w:hAnsi="Times New Roman" w:cs="Times New Roman"/>
          <w:color w:val="222222"/>
          <w:sz w:val="24"/>
          <w:szCs w:val="24"/>
          <w:shd w:val="clear" w:color="auto" w:fill="FFFFFF"/>
        </w:rPr>
        <w:t>Mulema</w:t>
      </w:r>
      <w:proofErr w:type="spellEnd"/>
      <w:r w:rsidRPr="00D17A65">
        <w:rPr>
          <w:rFonts w:ascii="Times New Roman" w:hAnsi="Times New Roman" w:cs="Times New Roman"/>
          <w:color w:val="222222"/>
          <w:sz w:val="24"/>
          <w:szCs w:val="24"/>
          <w:shd w:val="clear" w:color="auto" w:fill="FFFFFF"/>
        </w:rPr>
        <w:t xml:space="preserve">, A. A., </w:t>
      </w:r>
      <w:proofErr w:type="spellStart"/>
      <w:r w:rsidRPr="00D17A65">
        <w:rPr>
          <w:rFonts w:ascii="Times New Roman" w:hAnsi="Times New Roman" w:cs="Times New Roman"/>
          <w:color w:val="222222"/>
          <w:sz w:val="24"/>
          <w:szCs w:val="24"/>
          <w:shd w:val="clear" w:color="auto" w:fill="FFFFFF"/>
        </w:rPr>
        <w:t>Kinati</w:t>
      </w:r>
      <w:proofErr w:type="spellEnd"/>
      <w:r w:rsidRPr="00D17A65">
        <w:rPr>
          <w:rFonts w:ascii="Times New Roman" w:hAnsi="Times New Roman" w:cs="Times New Roman"/>
          <w:color w:val="222222"/>
          <w:sz w:val="24"/>
          <w:szCs w:val="24"/>
          <w:shd w:val="clear" w:color="auto" w:fill="FFFFFF"/>
        </w:rPr>
        <w:t xml:space="preserve">, W., Lemma, M., </w:t>
      </w:r>
      <w:proofErr w:type="spellStart"/>
      <w:r w:rsidRPr="00D17A65">
        <w:rPr>
          <w:rFonts w:ascii="Times New Roman" w:hAnsi="Times New Roman" w:cs="Times New Roman"/>
          <w:color w:val="222222"/>
          <w:sz w:val="24"/>
          <w:szCs w:val="24"/>
          <w:shd w:val="clear" w:color="auto" w:fill="FFFFFF"/>
        </w:rPr>
        <w:t>Galiè</w:t>
      </w:r>
      <w:proofErr w:type="spellEnd"/>
      <w:r w:rsidRPr="00D17A65">
        <w:rPr>
          <w:rFonts w:ascii="Times New Roman" w:hAnsi="Times New Roman" w:cs="Times New Roman"/>
          <w:color w:val="222222"/>
          <w:sz w:val="24"/>
          <w:szCs w:val="24"/>
          <w:shd w:val="clear" w:color="auto" w:fill="FFFFFF"/>
        </w:rPr>
        <w:t xml:space="preserve">, A., </w:t>
      </w:r>
      <w:proofErr w:type="spellStart"/>
      <w:r w:rsidRPr="00D17A65">
        <w:rPr>
          <w:rFonts w:ascii="Times New Roman" w:hAnsi="Times New Roman" w:cs="Times New Roman"/>
          <w:color w:val="222222"/>
          <w:sz w:val="24"/>
          <w:szCs w:val="24"/>
          <w:shd w:val="clear" w:color="auto" w:fill="FFFFFF"/>
        </w:rPr>
        <w:t>Ouma</w:t>
      </w:r>
      <w:proofErr w:type="spellEnd"/>
      <w:r w:rsidRPr="00D17A65">
        <w:rPr>
          <w:rFonts w:ascii="Times New Roman" w:hAnsi="Times New Roman" w:cs="Times New Roman"/>
          <w:color w:val="222222"/>
          <w:sz w:val="24"/>
          <w:szCs w:val="24"/>
          <w:shd w:val="clear" w:color="auto" w:fill="FFFFFF"/>
        </w:rPr>
        <w:t xml:space="preserve">, E. A., </w:t>
      </w:r>
      <w:proofErr w:type="spellStart"/>
      <w:r w:rsidRPr="00D17A65">
        <w:rPr>
          <w:rFonts w:ascii="Times New Roman" w:hAnsi="Times New Roman" w:cs="Times New Roman"/>
          <w:color w:val="222222"/>
          <w:sz w:val="24"/>
          <w:szCs w:val="24"/>
          <w:shd w:val="clear" w:color="auto" w:fill="FFFFFF"/>
        </w:rPr>
        <w:t>Baltenweck</w:t>
      </w:r>
      <w:proofErr w:type="spellEnd"/>
      <w:r w:rsidRPr="00D17A65">
        <w:rPr>
          <w:rFonts w:ascii="Times New Roman" w:hAnsi="Times New Roman" w:cs="Times New Roman"/>
          <w:color w:val="222222"/>
          <w:sz w:val="24"/>
          <w:szCs w:val="24"/>
          <w:shd w:val="clear" w:color="auto" w:fill="FFFFFF"/>
        </w:rPr>
        <w:t xml:space="preserve">, I., ... &amp; </w:t>
      </w:r>
      <w:proofErr w:type="spellStart"/>
      <w:r w:rsidRPr="00D17A65">
        <w:rPr>
          <w:rFonts w:ascii="Times New Roman" w:hAnsi="Times New Roman" w:cs="Times New Roman"/>
          <w:color w:val="222222"/>
          <w:sz w:val="24"/>
          <w:szCs w:val="24"/>
          <w:shd w:val="clear" w:color="auto" w:fill="FFFFFF"/>
        </w:rPr>
        <w:t>Rijke</w:t>
      </w:r>
      <w:proofErr w:type="spellEnd"/>
      <w:r w:rsidRPr="00D17A65">
        <w:rPr>
          <w:rFonts w:ascii="Times New Roman" w:hAnsi="Times New Roman" w:cs="Times New Roman"/>
          <w:color w:val="222222"/>
          <w:sz w:val="24"/>
          <w:szCs w:val="24"/>
          <w:shd w:val="clear" w:color="auto" w:fill="FFFFFF"/>
        </w:rPr>
        <w:t>, E. (2021). Gender capacity development: Guidelines for trainers.</w:t>
      </w:r>
    </w:p>
    <w:p w14:paraId="58C25065" w14:textId="77777777" w:rsidR="00FD2004" w:rsidRPr="00D17A65" w:rsidRDefault="00FD2004" w:rsidP="00FD2004">
      <w:pPr>
        <w:jc w:val="both"/>
        <w:rPr>
          <w:rFonts w:ascii="Times New Roman" w:hAnsi="Times New Roman" w:cs="Times New Roman"/>
          <w:sz w:val="24"/>
          <w:szCs w:val="24"/>
        </w:rPr>
      </w:pPr>
      <w:proofErr w:type="spellStart"/>
      <w:r w:rsidRPr="00D17A65">
        <w:rPr>
          <w:rFonts w:ascii="Times New Roman" w:hAnsi="Times New Roman" w:cs="Times New Roman"/>
          <w:color w:val="222222"/>
          <w:sz w:val="24"/>
          <w:szCs w:val="24"/>
          <w:shd w:val="clear" w:color="auto" w:fill="FFFFFF"/>
        </w:rPr>
        <w:t>Nchanji</w:t>
      </w:r>
      <w:proofErr w:type="spellEnd"/>
      <w:r w:rsidRPr="00D17A65">
        <w:rPr>
          <w:rFonts w:ascii="Times New Roman" w:hAnsi="Times New Roman" w:cs="Times New Roman"/>
          <w:color w:val="222222"/>
          <w:sz w:val="24"/>
          <w:szCs w:val="24"/>
          <w:shd w:val="clear" w:color="auto" w:fill="FFFFFF"/>
        </w:rPr>
        <w:t xml:space="preserve">, E., </w:t>
      </w:r>
      <w:proofErr w:type="spellStart"/>
      <w:r w:rsidRPr="00D17A65">
        <w:rPr>
          <w:rFonts w:ascii="Times New Roman" w:hAnsi="Times New Roman" w:cs="Times New Roman"/>
          <w:color w:val="222222"/>
          <w:sz w:val="24"/>
          <w:szCs w:val="24"/>
          <w:shd w:val="clear" w:color="auto" w:fill="FFFFFF"/>
        </w:rPr>
        <w:t>Ouko</w:t>
      </w:r>
      <w:proofErr w:type="spellEnd"/>
      <w:r w:rsidRPr="00D17A65">
        <w:rPr>
          <w:rFonts w:ascii="Times New Roman" w:hAnsi="Times New Roman" w:cs="Times New Roman"/>
          <w:color w:val="222222"/>
          <w:sz w:val="24"/>
          <w:szCs w:val="24"/>
          <w:shd w:val="clear" w:color="auto" w:fill="FFFFFF"/>
        </w:rPr>
        <w:t xml:space="preserve">, K., &amp; Cosmas, L. (2024). A Guide on Gender-Responsive Digital Technologies in the </w:t>
      </w:r>
      <w:proofErr w:type="spellStart"/>
      <w:r w:rsidRPr="00D17A65">
        <w:rPr>
          <w:rFonts w:ascii="Times New Roman" w:hAnsi="Times New Roman" w:cs="Times New Roman"/>
          <w:color w:val="222222"/>
          <w:sz w:val="24"/>
          <w:szCs w:val="24"/>
          <w:shd w:val="clear" w:color="auto" w:fill="FFFFFF"/>
        </w:rPr>
        <w:t>Agrifood</w:t>
      </w:r>
      <w:proofErr w:type="spellEnd"/>
      <w:r w:rsidRPr="00D17A65">
        <w:rPr>
          <w:rFonts w:ascii="Times New Roman" w:hAnsi="Times New Roman" w:cs="Times New Roman"/>
          <w:color w:val="222222"/>
          <w:sz w:val="24"/>
          <w:szCs w:val="24"/>
          <w:shd w:val="clear" w:color="auto" w:fill="FFFFFF"/>
        </w:rPr>
        <w:t xml:space="preserve"> Systems.</w:t>
      </w:r>
    </w:p>
    <w:p w14:paraId="319307D0" w14:textId="77777777" w:rsidR="00FD2004" w:rsidRPr="00D17A65" w:rsidRDefault="00FD2004" w:rsidP="00FD2004">
      <w:pPr>
        <w:jc w:val="both"/>
        <w:rPr>
          <w:rFonts w:ascii="Times New Roman" w:hAnsi="Times New Roman" w:cs="Times New Roman"/>
          <w:color w:val="222222"/>
          <w:sz w:val="24"/>
          <w:szCs w:val="24"/>
          <w:shd w:val="clear" w:color="auto" w:fill="FFFFFF"/>
        </w:rPr>
      </w:pPr>
      <w:proofErr w:type="spellStart"/>
      <w:r w:rsidRPr="00D17A65">
        <w:rPr>
          <w:rFonts w:ascii="Times New Roman" w:hAnsi="Times New Roman" w:cs="Times New Roman"/>
          <w:color w:val="222222"/>
          <w:sz w:val="24"/>
          <w:szCs w:val="24"/>
          <w:shd w:val="clear" w:color="auto" w:fill="FFFFFF"/>
        </w:rPr>
        <w:t>Nordhagen</w:t>
      </w:r>
      <w:proofErr w:type="spellEnd"/>
      <w:r w:rsidRPr="00D17A65">
        <w:rPr>
          <w:rFonts w:ascii="Times New Roman" w:hAnsi="Times New Roman" w:cs="Times New Roman"/>
          <w:color w:val="222222"/>
          <w:sz w:val="24"/>
          <w:szCs w:val="24"/>
          <w:shd w:val="clear" w:color="auto" w:fill="FFFFFF"/>
        </w:rPr>
        <w:t xml:space="preserve">, S., </w:t>
      </w:r>
      <w:proofErr w:type="spellStart"/>
      <w:r w:rsidRPr="00D17A65">
        <w:rPr>
          <w:rFonts w:ascii="Times New Roman" w:hAnsi="Times New Roman" w:cs="Times New Roman"/>
          <w:color w:val="222222"/>
          <w:sz w:val="24"/>
          <w:szCs w:val="24"/>
          <w:shd w:val="clear" w:color="auto" w:fill="FFFFFF"/>
        </w:rPr>
        <w:t>Lambertini</w:t>
      </w:r>
      <w:proofErr w:type="spellEnd"/>
      <w:r w:rsidRPr="00D17A65">
        <w:rPr>
          <w:rFonts w:ascii="Times New Roman" w:hAnsi="Times New Roman" w:cs="Times New Roman"/>
          <w:color w:val="222222"/>
          <w:sz w:val="24"/>
          <w:szCs w:val="24"/>
          <w:shd w:val="clear" w:color="auto" w:fill="FFFFFF"/>
        </w:rPr>
        <w:t xml:space="preserve">, E., </w:t>
      </w:r>
      <w:proofErr w:type="spellStart"/>
      <w:r w:rsidRPr="00D17A65">
        <w:rPr>
          <w:rFonts w:ascii="Times New Roman" w:hAnsi="Times New Roman" w:cs="Times New Roman"/>
          <w:color w:val="222222"/>
          <w:sz w:val="24"/>
          <w:szCs w:val="24"/>
          <w:shd w:val="clear" w:color="auto" w:fill="FFFFFF"/>
        </w:rPr>
        <w:t>DeWaal</w:t>
      </w:r>
      <w:proofErr w:type="spellEnd"/>
      <w:r w:rsidRPr="00D17A65">
        <w:rPr>
          <w:rFonts w:ascii="Times New Roman" w:hAnsi="Times New Roman" w:cs="Times New Roman"/>
          <w:color w:val="222222"/>
          <w:sz w:val="24"/>
          <w:szCs w:val="24"/>
          <w:shd w:val="clear" w:color="auto" w:fill="FFFFFF"/>
        </w:rPr>
        <w:t xml:space="preserve">, C. S., </w:t>
      </w:r>
      <w:proofErr w:type="spellStart"/>
      <w:r w:rsidRPr="00D17A65">
        <w:rPr>
          <w:rFonts w:ascii="Times New Roman" w:hAnsi="Times New Roman" w:cs="Times New Roman"/>
          <w:color w:val="222222"/>
          <w:sz w:val="24"/>
          <w:szCs w:val="24"/>
          <w:shd w:val="clear" w:color="auto" w:fill="FFFFFF"/>
        </w:rPr>
        <w:t>McClafferty</w:t>
      </w:r>
      <w:proofErr w:type="spellEnd"/>
      <w:r w:rsidRPr="00D17A65">
        <w:rPr>
          <w:rFonts w:ascii="Times New Roman" w:hAnsi="Times New Roman" w:cs="Times New Roman"/>
          <w:color w:val="222222"/>
          <w:sz w:val="24"/>
          <w:szCs w:val="24"/>
          <w:shd w:val="clear" w:color="auto" w:fill="FFFFFF"/>
        </w:rPr>
        <w:t>, B., &amp; Neufeld, L. M. (2022). Integrating nutrition and food safety in food systems policy and programming. </w:t>
      </w:r>
      <w:r w:rsidRPr="00D17A65">
        <w:rPr>
          <w:rFonts w:ascii="Times New Roman" w:hAnsi="Times New Roman" w:cs="Times New Roman"/>
          <w:i/>
          <w:iCs/>
          <w:color w:val="222222"/>
          <w:sz w:val="24"/>
          <w:szCs w:val="24"/>
          <w:shd w:val="clear" w:color="auto" w:fill="FFFFFF"/>
        </w:rPr>
        <w:t>Global Food Security</w:t>
      </w:r>
      <w:r w:rsidRPr="00D17A65">
        <w:rPr>
          <w:rFonts w:ascii="Times New Roman" w:hAnsi="Times New Roman" w:cs="Times New Roman"/>
          <w:color w:val="222222"/>
          <w:sz w:val="24"/>
          <w:szCs w:val="24"/>
          <w:shd w:val="clear" w:color="auto" w:fill="FFFFFF"/>
        </w:rPr>
        <w:t>, </w:t>
      </w:r>
      <w:r w:rsidRPr="00D17A65">
        <w:rPr>
          <w:rFonts w:ascii="Times New Roman" w:hAnsi="Times New Roman" w:cs="Times New Roman"/>
          <w:i/>
          <w:iCs/>
          <w:color w:val="222222"/>
          <w:sz w:val="24"/>
          <w:szCs w:val="24"/>
          <w:shd w:val="clear" w:color="auto" w:fill="FFFFFF"/>
        </w:rPr>
        <w:t>32</w:t>
      </w:r>
      <w:r w:rsidRPr="00D17A65">
        <w:rPr>
          <w:rFonts w:ascii="Times New Roman" w:hAnsi="Times New Roman" w:cs="Times New Roman"/>
          <w:color w:val="222222"/>
          <w:sz w:val="24"/>
          <w:szCs w:val="24"/>
          <w:shd w:val="clear" w:color="auto" w:fill="FFFFFF"/>
        </w:rPr>
        <w:t>, 100593.</w:t>
      </w:r>
    </w:p>
    <w:p w14:paraId="709F7739" w14:textId="77777777" w:rsidR="00FD2004" w:rsidRPr="00D17A65" w:rsidRDefault="00FD2004" w:rsidP="00FD2004">
      <w:pPr>
        <w:jc w:val="both"/>
        <w:rPr>
          <w:rFonts w:ascii="Times New Roman" w:hAnsi="Times New Roman" w:cs="Times New Roman"/>
          <w:sz w:val="24"/>
          <w:szCs w:val="24"/>
        </w:rPr>
      </w:pPr>
      <w:proofErr w:type="spellStart"/>
      <w:r w:rsidRPr="00D17A65">
        <w:rPr>
          <w:rFonts w:ascii="Times New Roman" w:hAnsi="Times New Roman" w:cs="Times New Roman"/>
          <w:color w:val="222222"/>
          <w:sz w:val="24"/>
          <w:szCs w:val="24"/>
          <w:shd w:val="clear" w:color="auto" w:fill="FFFFFF"/>
        </w:rPr>
        <w:t>Oganetse</w:t>
      </w:r>
      <w:proofErr w:type="spellEnd"/>
      <w:r w:rsidRPr="00D17A65">
        <w:rPr>
          <w:rFonts w:ascii="Times New Roman" w:hAnsi="Times New Roman" w:cs="Times New Roman"/>
          <w:color w:val="222222"/>
          <w:sz w:val="24"/>
          <w:szCs w:val="24"/>
          <w:shd w:val="clear" w:color="auto" w:fill="FFFFFF"/>
        </w:rPr>
        <w:t xml:space="preserve">, D. K., &amp; </w:t>
      </w:r>
      <w:proofErr w:type="spellStart"/>
      <w:r w:rsidRPr="00D17A65">
        <w:rPr>
          <w:rFonts w:ascii="Times New Roman" w:hAnsi="Times New Roman" w:cs="Times New Roman"/>
          <w:color w:val="222222"/>
          <w:sz w:val="24"/>
          <w:szCs w:val="24"/>
          <w:shd w:val="clear" w:color="auto" w:fill="FFFFFF"/>
        </w:rPr>
        <w:t>Phiri</w:t>
      </w:r>
      <w:proofErr w:type="spellEnd"/>
      <w:r w:rsidRPr="00D17A65">
        <w:rPr>
          <w:rFonts w:ascii="Times New Roman" w:hAnsi="Times New Roman" w:cs="Times New Roman"/>
          <w:color w:val="222222"/>
          <w:sz w:val="24"/>
          <w:szCs w:val="24"/>
          <w:shd w:val="clear" w:color="auto" w:fill="FFFFFF"/>
        </w:rPr>
        <w:t>, D. (2025). Gender-sensitive literacy policies in distance education: overcoming barriers to women's education in sub-Saharan Africa. In </w:t>
      </w:r>
      <w:r w:rsidRPr="00D17A65">
        <w:rPr>
          <w:rFonts w:ascii="Times New Roman" w:hAnsi="Times New Roman" w:cs="Times New Roman"/>
          <w:i/>
          <w:iCs/>
          <w:color w:val="222222"/>
          <w:sz w:val="24"/>
          <w:szCs w:val="24"/>
          <w:shd w:val="clear" w:color="auto" w:fill="FFFFFF"/>
        </w:rPr>
        <w:t>Literacy Policies for Equity and Inclusion</w:t>
      </w:r>
      <w:r w:rsidRPr="00D17A65">
        <w:rPr>
          <w:rFonts w:ascii="Times New Roman" w:hAnsi="Times New Roman" w:cs="Times New Roman"/>
          <w:color w:val="222222"/>
          <w:sz w:val="24"/>
          <w:szCs w:val="24"/>
          <w:shd w:val="clear" w:color="auto" w:fill="FFFFFF"/>
        </w:rPr>
        <w:t> (pp. 233-262). IGI Global Scientific Publishing.</w:t>
      </w:r>
    </w:p>
    <w:p w14:paraId="30ADBC8B" w14:textId="77777777" w:rsidR="00FD2004" w:rsidRPr="00D17A65" w:rsidRDefault="00FD2004" w:rsidP="00FD2004">
      <w:pPr>
        <w:jc w:val="both"/>
        <w:rPr>
          <w:rFonts w:ascii="Times New Roman" w:hAnsi="Times New Roman" w:cs="Times New Roman"/>
          <w:sz w:val="24"/>
          <w:szCs w:val="24"/>
        </w:rPr>
      </w:pPr>
      <w:proofErr w:type="spellStart"/>
      <w:r w:rsidRPr="00D17A65">
        <w:rPr>
          <w:rFonts w:ascii="Times New Roman" w:hAnsi="Times New Roman" w:cs="Times New Roman"/>
          <w:color w:val="222222"/>
          <w:sz w:val="24"/>
          <w:szCs w:val="24"/>
          <w:shd w:val="clear" w:color="auto" w:fill="FFFFFF"/>
        </w:rPr>
        <w:t>Orser</w:t>
      </w:r>
      <w:proofErr w:type="spellEnd"/>
      <w:r w:rsidRPr="00D17A65">
        <w:rPr>
          <w:rFonts w:ascii="Times New Roman" w:hAnsi="Times New Roman" w:cs="Times New Roman"/>
          <w:color w:val="222222"/>
          <w:sz w:val="24"/>
          <w:szCs w:val="24"/>
          <w:shd w:val="clear" w:color="auto" w:fill="FFFFFF"/>
        </w:rPr>
        <w:t>, B., Riding, A., &amp; Li, Y. (2019). Technology adoption and gender-inclusive entrepreneurship education and training. </w:t>
      </w:r>
      <w:r w:rsidRPr="00D17A65">
        <w:rPr>
          <w:rFonts w:ascii="Times New Roman" w:hAnsi="Times New Roman" w:cs="Times New Roman"/>
          <w:i/>
          <w:iCs/>
          <w:color w:val="222222"/>
          <w:sz w:val="24"/>
          <w:szCs w:val="24"/>
          <w:shd w:val="clear" w:color="auto" w:fill="FFFFFF"/>
        </w:rPr>
        <w:t>International Journal of Gender and Entrepreneurship</w:t>
      </w:r>
      <w:r w:rsidRPr="00D17A65">
        <w:rPr>
          <w:rFonts w:ascii="Times New Roman" w:hAnsi="Times New Roman" w:cs="Times New Roman"/>
          <w:color w:val="222222"/>
          <w:sz w:val="24"/>
          <w:szCs w:val="24"/>
          <w:shd w:val="clear" w:color="auto" w:fill="FFFFFF"/>
        </w:rPr>
        <w:t>, </w:t>
      </w:r>
      <w:r w:rsidRPr="00D17A65">
        <w:rPr>
          <w:rFonts w:ascii="Times New Roman" w:hAnsi="Times New Roman" w:cs="Times New Roman"/>
          <w:i/>
          <w:iCs/>
          <w:color w:val="222222"/>
          <w:sz w:val="24"/>
          <w:szCs w:val="24"/>
          <w:shd w:val="clear" w:color="auto" w:fill="FFFFFF"/>
        </w:rPr>
        <w:t>11</w:t>
      </w:r>
      <w:r w:rsidRPr="00D17A65">
        <w:rPr>
          <w:rFonts w:ascii="Times New Roman" w:hAnsi="Times New Roman" w:cs="Times New Roman"/>
          <w:color w:val="222222"/>
          <w:sz w:val="24"/>
          <w:szCs w:val="24"/>
          <w:shd w:val="clear" w:color="auto" w:fill="FFFFFF"/>
        </w:rPr>
        <w:t>(3), 273-298.</w:t>
      </w:r>
    </w:p>
    <w:p w14:paraId="1426FDA3" w14:textId="77777777" w:rsidR="00FD2004" w:rsidRPr="00D17A65" w:rsidRDefault="00FD2004" w:rsidP="00FD2004">
      <w:pPr>
        <w:jc w:val="both"/>
        <w:rPr>
          <w:rFonts w:ascii="Times New Roman" w:hAnsi="Times New Roman" w:cs="Times New Roman"/>
          <w:sz w:val="24"/>
          <w:szCs w:val="24"/>
        </w:rPr>
      </w:pPr>
      <w:r w:rsidRPr="00D17A65">
        <w:rPr>
          <w:rFonts w:ascii="Times New Roman" w:hAnsi="Times New Roman" w:cs="Times New Roman"/>
          <w:color w:val="222222"/>
          <w:sz w:val="24"/>
          <w:szCs w:val="24"/>
          <w:shd w:val="clear" w:color="auto" w:fill="FFFFFF"/>
        </w:rPr>
        <w:t>Percy, R. (2000). Capacity building for gender‐sensitive agricultural extension planning in Ethiopia. </w:t>
      </w:r>
      <w:r w:rsidRPr="00D17A65">
        <w:rPr>
          <w:rFonts w:ascii="Times New Roman" w:hAnsi="Times New Roman" w:cs="Times New Roman"/>
          <w:i/>
          <w:iCs/>
          <w:color w:val="222222"/>
          <w:sz w:val="24"/>
          <w:szCs w:val="24"/>
          <w:shd w:val="clear" w:color="auto" w:fill="FFFFFF"/>
        </w:rPr>
        <w:t>The Journal of Agricultural Education and Extension</w:t>
      </w:r>
      <w:r w:rsidRPr="00D17A65">
        <w:rPr>
          <w:rFonts w:ascii="Times New Roman" w:hAnsi="Times New Roman" w:cs="Times New Roman"/>
          <w:color w:val="222222"/>
          <w:sz w:val="24"/>
          <w:szCs w:val="24"/>
          <w:shd w:val="clear" w:color="auto" w:fill="FFFFFF"/>
        </w:rPr>
        <w:t>, </w:t>
      </w:r>
      <w:r w:rsidRPr="00D17A65">
        <w:rPr>
          <w:rFonts w:ascii="Times New Roman" w:hAnsi="Times New Roman" w:cs="Times New Roman"/>
          <w:i/>
          <w:iCs/>
          <w:color w:val="222222"/>
          <w:sz w:val="24"/>
          <w:szCs w:val="24"/>
          <w:shd w:val="clear" w:color="auto" w:fill="FFFFFF"/>
        </w:rPr>
        <w:t>7</w:t>
      </w:r>
      <w:r w:rsidRPr="00D17A65">
        <w:rPr>
          <w:rFonts w:ascii="Times New Roman" w:hAnsi="Times New Roman" w:cs="Times New Roman"/>
          <w:color w:val="222222"/>
          <w:sz w:val="24"/>
          <w:szCs w:val="24"/>
          <w:shd w:val="clear" w:color="auto" w:fill="FFFFFF"/>
        </w:rPr>
        <w:t>(1), 21-30.</w:t>
      </w:r>
    </w:p>
    <w:p w14:paraId="36DD0139" w14:textId="77777777" w:rsidR="00FD2004" w:rsidRPr="00D17A65" w:rsidRDefault="00FD2004" w:rsidP="00FD2004">
      <w:pPr>
        <w:jc w:val="both"/>
        <w:rPr>
          <w:rFonts w:ascii="Times New Roman" w:hAnsi="Times New Roman" w:cs="Times New Roman"/>
          <w:sz w:val="24"/>
          <w:szCs w:val="24"/>
        </w:rPr>
      </w:pPr>
      <w:proofErr w:type="spellStart"/>
      <w:r w:rsidRPr="00D17A65">
        <w:rPr>
          <w:rFonts w:ascii="Times New Roman" w:hAnsi="Times New Roman" w:cs="Times New Roman"/>
          <w:color w:val="222222"/>
          <w:sz w:val="24"/>
          <w:szCs w:val="24"/>
          <w:shd w:val="clear" w:color="auto" w:fill="FFFFFF"/>
        </w:rPr>
        <w:t>Prajapati</w:t>
      </w:r>
      <w:proofErr w:type="spellEnd"/>
      <w:r w:rsidRPr="00D17A65">
        <w:rPr>
          <w:rFonts w:ascii="Times New Roman" w:hAnsi="Times New Roman" w:cs="Times New Roman"/>
          <w:color w:val="222222"/>
          <w:sz w:val="24"/>
          <w:szCs w:val="24"/>
          <w:shd w:val="clear" w:color="auto" w:fill="FFFFFF"/>
        </w:rPr>
        <w:t xml:space="preserve">, C. S., </w:t>
      </w:r>
      <w:proofErr w:type="spellStart"/>
      <w:r w:rsidRPr="00D17A65">
        <w:rPr>
          <w:rFonts w:ascii="Times New Roman" w:hAnsi="Times New Roman" w:cs="Times New Roman"/>
          <w:color w:val="222222"/>
          <w:sz w:val="24"/>
          <w:szCs w:val="24"/>
          <w:shd w:val="clear" w:color="auto" w:fill="FFFFFF"/>
        </w:rPr>
        <w:t>Priya</w:t>
      </w:r>
      <w:proofErr w:type="spellEnd"/>
      <w:r w:rsidRPr="00D17A65">
        <w:rPr>
          <w:rFonts w:ascii="Times New Roman" w:hAnsi="Times New Roman" w:cs="Times New Roman"/>
          <w:color w:val="222222"/>
          <w:sz w:val="24"/>
          <w:szCs w:val="24"/>
          <w:shd w:val="clear" w:color="auto" w:fill="FFFFFF"/>
        </w:rPr>
        <w:t xml:space="preserve">, N. K., </w:t>
      </w:r>
      <w:proofErr w:type="spellStart"/>
      <w:r w:rsidRPr="00D17A65">
        <w:rPr>
          <w:rFonts w:ascii="Times New Roman" w:hAnsi="Times New Roman" w:cs="Times New Roman"/>
          <w:color w:val="222222"/>
          <w:sz w:val="24"/>
          <w:szCs w:val="24"/>
          <w:shd w:val="clear" w:color="auto" w:fill="FFFFFF"/>
        </w:rPr>
        <w:t>Bishnoi</w:t>
      </w:r>
      <w:proofErr w:type="spellEnd"/>
      <w:r w:rsidRPr="00D17A65">
        <w:rPr>
          <w:rFonts w:ascii="Times New Roman" w:hAnsi="Times New Roman" w:cs="Times New Roman"/>
          <w:color w:val="222222"/>
          <w:sz w:val="24"/>
          <w:szCs w:val="24"/>
          <w:shd w:val="clear" w:color="auto" w:fill="FFFFFF"/>
        </w:rPr>
        <w:t xml:space="preserve">, S., </w:t>
      </w:r>
      <w:proofErr w:type="spellStart"/>
      <w:r w:rsidRPr="00D17A65">
        <w:rPr>
          <w:rFonts w:ascii="Times New Roman" w:hAnsi="Times New Roman" w:cs="Times New Roman"/>
          <w:color w:val="222222"/>
          <w:sz w:val="24"/>
          <w:szCs w:val="24"/>
          <w:shd w:val="clear" w:color="auto" w:fill="FFFFFF"/>
        </w:rPr>
        <w:t>Vishwakarma</w:t>
      </w:r>
      <w:proofErr w:type="spellEnd"/>
      <w:r w:rsidRPr="00D17A65">
        <w:rPr>
          <w:rFonts w:ascii="Times New Roman" w:hAnsi="Times New Roman" w:cs="Times New Roman"/>
          <w:color w:val="222222"/>
          <w:sz w:val="24"/>
          <w:szCs w:val="24"/>
          <w:shd w:val="clear" w:color="auto" w:fill="FFFFFF"/>
        </w:rPr>
        <w:t xml:space="preserve">, S. K., </w:t>
      </w:r>
      <w:proofErr w:type="spellStart"/>
      <w:r w:rsidRPr="00D17A65">
        <w:rPr>
          <w:rFonts w:ascii="Times New Roman" w:hAnsi="Times New Roman" w:cs="Times New Roman"/>
          <w:color w:val="222222"/>
          <w:sz w:val="24"/>
          <w:szCs w:val="24"/>
          <w:shd w:val="clear" w:color="auto" w:fill="FFFFFF"/>
        </w:rPr>
        <w:t>Buvaneswari</w:t>
      </w:r>
      <w:proofErr w:type="spellEnd"/>
      <w:r w:rsidRPr="00D17A65">
        <w:rPr>
          <w:rFonts w:ascii="Times New Roman" w:hAnsi="Times New Roman" w:cs="Times New Roman"/>
          <w:color w:val="222222"/>
          <w:sz w:val="24"/>
          <w:szCs w:val="24"/>
          <w:shd w:val="clear" w:color="auto" w:fill="FFFFFF"/>
        </w:rPr>
        <w:t xml:space="preserve">, K., </w:t>
      </w:r>
      <w:proofErr w:type="spellStart"/>
      <w:r w:rsidRPr="00D17A65">
        <w:rPr>
          <w:rFonts w:ascii="Times New Roman" w:hAnsi="Times New Roman" w:cs="Times New Roman"/>
          <w:color w:val="222222"/>
          <w:sz w:val="24"/>
          <w:szCs w:val="24"/>
          <w:shd w:val="clear" w:color="auto" w:fill="FFFFFF"/>
        </w:rPr>
        <w:t>Shastri</w:t>
      </w:r>
      <w:proofErr w:type="spellEnd"/>
      <w:r w:rsidRPr="00D17A65">
        <w:rPr>
          <w:rFonts w:ascii="Times New Roman" w:hAnsi="Times New Roman" w:cs="Times New Roman"/>
          <w:color w:val="222222"/>
          <w:sz w:val="24"/>
          <w:szCs w:val="24"/>
          <w:shd w:val="clear" w:color="auto" w:fill="FFFFFF"/>
        </w:rPr>
        <w:t xml:space="preserve">, S., ... &amp; </w:t>
      </w:r>
      <w:proofErr w:type="spellStart"/>
      <w:r w:rsidRPr="00D17A65">
        <w:rPr>
          <w:rFonts w:ascii="Times New Roman" w:hAnsi="Times New Roman" w:cs="Times New Roman"/>
          <w:color w:val="222222"/>
          <w:sz w:val="24"/>
          <w:szCs w:val="24"/>
          <w:shd w:val="clear" w:color="auto" w:fill="FFFFFF"/>
        </w:rPr>
        <w:t>Jadhav</w:t>
      </w:r>
      <w:proofErr w:type="spellEnd"/>
      <w:r w:rsidRPr="00D17A65">
        <w:rPr>
          <w:rFonts w:ascii="Times New Roman" w:hAnsi="Times New Roman" w:cs="Times New Roman"/>
          <w:color w:val="222222"/>
          <w:sz w:val="24"/>
          <w:szCs w:val="24"/>
          <w:shd w:val="clear" w:color="auto" w:fill="FFFFFF"/>
        </w:rPr>
        <w:t>, A. (2025). The role of participatory approaches in modern agricultural extension: bridging knowledge gaps for sustainable farming practices. </w:t>
      </w:r>
      <w:r w:rsidRPr="00D17A65">
        <w:rPr>
          <w:rFonts w:ascii="Times New Roman" w:hAnsi="Times New Roman" w:cs="Times New Roman"/>
          <w:i/>
          <w:iCs/>
          <w:color w:val="222222"/>
          <w:sz w:val="24"/>
          <w:szCs w:val="24"/>
          <w:shd w:val="clear" w:color="auto" w:fill="FFFFFF"/>
        </w:rPr>
        <w:t>Journal of Experimental Agriculture International</w:t>
      </w:r>
      <w:r w:rsidRPr="00D17A65">
        <w:rPr>
          <w:rFonts w:ascii="Times New Roman" w:hAnsi="Times New Roman" w:cs="Times New Roman"/>
          <w:color w:val="222222"/>
          <w:sz w:val="24"/>
          <w:szCs w:val="24"/>
          <w:shd w:val="clear" w:color="auto" w:fill="FFFFFF"/>
        </w:rPr>
        <w:t>, </w:t>
      </w:r>
      <w:r w:rsidRPr="00D17A65">
        <w:rPr>
          <w:rFonts w:ascii="Times New Roman" w:hAnsi="Times New Roman" w:cs="Times New Roman"/>
          <w:i/>
          <w:iCs/>
          <w:color w:val="222222"/>
          <w:sz w:val="24"/>
          <w:szCs w:val="24"/>
          <w:shd w:val="clear" w:color="auto" w:fill="FFFFFF"/>
        </w:rPr>
        <w:t>47</w:t>
      </w:r>
      <w:r w:rsidRPr="00D17A65">
        <w:rPr>
          <w:rFonts w:ascii="Times New Roman" w:hAnsi="Times New Roman" w:cs="Times New Roman"/>
          <w:color w:val="222222"/>
          <w:sz w:val="24"/>
          <w:szCs w:val="24"/>
          <w:shd w:val="clear" w:color="auto" w:fill="FFFFFF"/>
        </w:rPr>
        <w:t>(2), 204-222.</w:t>
      </w:r>
    </w:p>
    <w:p w14:paraId="5784CB96" w14:textId="77777777" w:rsidR="00FD2004" w:rsidRPr="00D17A65" w:rsidRDefault="00FD2004" w:rsidP="00FD2004">
      <w:pPr>
        <w:jc w:val="both"/>
        <w:rPr>
          <w:rFonts w:ascii="Times New Roman" w:hAnsi="Times New Roman" w:cs="Times New Roman"/>
          <w:sz w:val="24"/>
          <w:szCs w:val="24"/>
        </w:rPr>
      </w:pPr>
      <w:proofErr w:type="spellStart"/>
      <w:r w:rsidRPr="00D17A65">
        <w:rPr>
          <w:rFonts w:ascii="Times New Roman" w:hAnsi="Times New Roman" w:cs="Times New Roman"/>
          <w:color w:val="222222"/>
          <w:sz w:val="24"/>
          <w:szCs w:val="24"/>
          <w:shd w:val="clear" w:color="auto" w:fill="FFFFFF"/>
        </w:rPr>
        <w:t>Premi</w:t>
      </w:r>
      <w:proofErr w:type="spellEnd"/>
      <w:r w:rsidRPr="00D17A65">
        <w:rPr>
          <w:rFonts w:ascii="Times New Roman" w:hAnsi="Times New Roman" w:cs="Times New Roman"/>
          <w:color w:val="222222"/>
          <w:sz w:val="24"/>
          <w:szCs w:val="24"/>
          <w:shd w:val="clear" w:color="auto" w:fill="FFFFFF"/>
        </w:rPr>
        <w:t xml:space="preserve"> Devi, W., &amp; </w:t>
      </w:r>
      <w:proofErr w:type="spellStart"/>
      <w:r w:rsidRPr="00D17A65">
        <w:rPr>
          <w:rFonts w:ascii="Times New Roman" w:hAnsi="Times New Roman" w:cs="Times New Roman"/>
          <w:color w:val="222222"/>
          <w:sz w:val="24"/>
          <w:szCs w:val="24"/>
          <w:shd w:val="clear" w:color="auto" w:fill="FFFFFF"/>
        </w:rPr>
        <w:t>Somokanta</w:t>
      </w:r>
      <w:proofErr w:type="spellEnd"/>
      <w:r w:rsidRPr="00D17A65">
        <w:rPr>
          <w:rFonts w:ascii="Times New Roman" w:hAnsi="Times New Roman" w:cs="Times New Roman"/>
          <w:color w:val="222222"/>
          <w:sz w:val="24"/>
          <w:szCs w:val="24"/>
          <w:shd w:val="clear" w:color="auto" w:fill="FFFFFF"/>
        </w:rPr>
        <w:t>, T. (2016). Gender, technology, and work: case of women employees in selected food processing industries in Manipur. </w:t>
      </w:r>
      <w:r w:rsidRPr="00D17A65">
        <w:rPr>
          <w:rFonts w:ascii="Times New Roman" w:hAnsi="Times New Roman" w:cs="Times New Roman"/>
          <w:i/>
          <w:iCs/>
          <w:color w:val="222222"/>
          <w:sz w:val="24"/>
          <w:szCs w:val="24"/>
          <w:shd w:val="clear" w:color="auto" w:fill="FFFFFF"/>
        </w:rPr>
        <w:t>Gender, Technology and Development</w:t>
      </w:r>
      <w:r w:rsidRPr="00D17A65">
        <w:rPr>
          <w:rFonts w:ascii="Times New Roman" w:hAnsi="Times New Roman" w:cs="Times New Roman"/>
          <w:color w:val="222222"/>
          <w:sz w:val="24"/>
          <w:szCs w:val="24"/>
          <w:shd w:val="clear" w:color="auto" w:fill="FFFFFF"/>
        </w:rPr>
        <w:t>, </w:t>
      </w:r>
      <w:r w:rsidRPr="00D17A65">
        <w:rPr>
          <w:rFonts w:ascii="Times New Roman" w:hAnsi="Times New Roman" w:cs="Times New Roman"/>
          <w:i/>
          <w:iCs/>
          <w:color w:val="222222"/>
          <w:sz w:val="24"/>
          <w:szCs w:val="24"/>
          <w:shd w:val="clear" w:color="auto" w:fill="FFFFFF"/>
        </w:rPr>
        <w:t>20</w:t>
      </w:r>
      <w:r w:rsidRPr="00D17A65">
        <w:rPr>
          <w:rFonts w:ascii="Times New Roman" w:hAnsi="Times New Roman" w:cs="Times New Roman"/>
          <w:color w:val="222222"/>
          <w:sz w:val="24"/>
          <w:szCs w:val="24"/>
          <w:shd w:val="clear" w:color="auto" w:fill="FFFFFF"/>
        </w:rPr>
        <w:t>(1), 81-104.</w:t>
      </w:r>
    </w:p>
    <w:p w14:paraId="1C831834" w14:textId="77777777" w:rsidR="00FD2004" w:rsidRPr="00D17A65" w:rsidRDefault="00FD2004" w:rsidP="00FD2004">
      <w:pPr>
        <w:jc w:val="both"/>
        <w:rPr>
          <w:rFonts w:ascii="Times New Roman" w:hAnsi="Times New Roman" w:cs="Times New Roman"/>
          <w:sz w:val="24"/>
          <w:szCs w:val="24"/>
        </w:rPr>
      </w:pPr>
      <w:proofErr w:type="spellStart"/>
      <w:r w:rsidRPr="00D17A65">
        <w:rPr>
          <w:rFonts w:ascii="Times New Roman" w:hAnsi="Times New Roman" w:cs="Times New Roman"/>
          <w:color w:val="222222"/>
          <w:sz w:val="24"/>
          <w:szCs w:val="24"/>
          <w:shd w:val="clear" w:color="auto" w:fill="FFFFFF"/>
        </w:rPr>
        <w:t>Priya</w:t>
      </w:r>
      <w:proofErr w:type="spellEnd"/>
      <w:r w:rsidRPr="00D17A65">
        <w:rPr>
          <w:rFonts w:ascii="Times New Roman" w:hAnsi="Times New Roman" w:cs="Times New Roman"/>
          <w:color w:val="222222"/>
          <w:sz w:val="24"/>
          <w:szCs w:val="24"/>
          <w:shd w:val="clear" w:color="auto" w:fill="FFFFFF"/>
        </w:rPr>
        <w:t xml:space="preserve">, N. K., </w:t>
      </w:r>
      <w:proofErr w:type="spellStart"/>
      <w:r w:rsidRPr="00D17A65">
        <w:rPr>
          <w:rFonts w:ascii="Times New Roman" w:hAnsi="Times New Roman" w:cs="Times New Roman"/>
          <w:color w:val="222222"/>
          <w:sz w:val="24"/>
          <w:szCs w:val="24"/>
          <w:shd w:val="clear" w:color="auto" w:fill="FFFFFF"/>
        </w:rPr>
        <w:t>Sivanarayana</w:t>
      </w:r>
      <w:proofErr w:type="spellEnd"/>
      <w:r w:rsidRPr="00D17A65">
        <w:rPr>
          <w:rFonts w:ascii="Times New Roman" w:hAnsi="Times New Roman" w:cs="Times New Roman"/>
          <w:color w:val="222222"/>
          <w:sz w:val="24"/>
          <w:szCs w:val="24"/>
          <w:shd w:val="clear" w:color="auto" w:fill="FFFFFF"/>
        </w:rPr>
        <w:t>, G., &amp; Roy, G. S. (2025). Designing Gender-Inclusive Extension Approaches for Women Empowerment. </w:t>
      </w:r>
      <w:r w:rsidRPr="00D17A65">
        <w:rPr>
          <w:rFonts w:ascii="Times New Roman" w:hAnsi="Times New Roman" w:cs="Times New Roman"/>
          <w:i/>
          <w:iCs/>
          <w:color w:val="222222"/>
          <w:sz w:val="24"/>
          <w:szCs w:val="24"/>
          <w:shd w:val="clear" w:color="auto" w:fill="FFFFFF"/>
        </w:rPr>
        <w:t>New Frontiers in Agricultural Extension Strategies</w:t>
      </w:r>
      <w:r w:rsidRPr="00D17A65">
        <w:rPr>
          <w:rFonts w:ascii="Times New Roman" w:hAnsi="Times New Roman" w:cs="Times New Roman"/>
          <w:color w:val="222222"/>
          <w:sz w:val="24"/>
          <w:szCs w:val="24"/>
          <w:shd w:val="clear" w:color="auto" w:fill="FFFFFF"/>
        </w:rPr>
        <w:t>, 156.</w:t>
      </w:r>
    </w:p>
    <w:p w14:paraId="6C444D24" w14:textId="77777777" w:rsidR="00FD2004" w:rsidRPr="00D17A65" w:rsidRDefault="00FD2004" w:rsidP="00FD2004">
      <w:pPr>
        <w:jc w:val="both"/>
        <w:rPr>
          <w:rFonts w:ascii="Times New Roman" w:hAnsi="Times New Roman" w:cs="Times New Roman"/>
          <w:sz w:val="24"/>
          <w:szCs w:val="24"/>
        </w:rPr>
      </w:pPr>
      <w:proofErr w:type="spellStart"/>
      <w:r w:rsidRPr="00D17A65">
        <w:rPr>
          <w:rFonts w:ascii="Times New Roman" w:hAnsi="Times New Roman" w:cs="Times New Roman"/>
          <w:color w:val="222222"/>
          <w:sz w:val="24"/>
          <w:szCs w:val="24"/>
          <w:shd w:val="clear" w:color="auto" w:fill="FFFFFF"/>
        </w:rPr>
        <w:t>Priya</w:t>
      </w:r>
      <w:proofErr w:type="spellEnd"/>
      <w:r w:rsidRPr="00D17A65">
        <w:rPr>
          <w:rFonts w:ascii="Times New Roman" w:hAnsi="Times New Roman" w:cs="Times New Roman"/>
          <w:color w:val="222222"/>
          <w:sz w:val="24"/>
          <w:szCs w:val="24"/>
          <w:shd w:val="clear" w:color="auto" w:fill="FFFFFF"/>
        </w:rPr>
        <w:t xml:space="preserve">, N. K., </w:t>
      </w:r>
      <w:proofErr w:type="spellStart"/>
      <w:r w:rsidRPr="00D17A65">
        <w:rPr>
          <w:rFonts w:ascii="Times New Roman" w:hAnsi="Times New Roman" w:cs="Times New Roman"/>
          <w:color w:val="222222"/>
          <w:sz w:val="24"/>
          <w:szCs w:val="24"/>
          <w:shd w:val="clear" w:color="auto" w:fill="FFFFFF"/>
        </w:rPr>
        <w:t>Sivanarayana</w:t>
      </w:r>
      <w:proofErr w:type="spellEnd"/>
      <w:r w:rsidRPr="00D17A65">
        <w:rPr>
          <w:rFonts w:ascii="Times New Roman" w:hAnsi="Times New Roman" w:cs="Times New Roman"/>
          <w:color w:val="222222"/>
          <w:sz w:val="24"/>
          <w:szCs w:val="24"/>
          <w:shd w:val="clear" w:color="auto" w:fill="FFFFFF"/>
        </w:rPr>
        <w:t>, G., &amp; Roy, G. S. (2025). Designing Gender-Inclusive Extension Approaches for Women Empowerment. </w:t>
      </w:r>
      <w:r w:rsidRPr="00D17A65">
        <w:rPr>
          <w:rFonts w:ascii="Times New Roman" w:hAnsi="Times New Roman" w:cs="Times New Roman"/>
          <w:i/>
          <w:iCs/>
          <w:color w:val="222222"/>
          <w:sz w:val="24"/>
          <w:szCs w:val="24"/>
          <w:shd w:val="clear" w:color="auto" w:fill="FFFFFF"/>
        </w:rPr>
        <w:t>New Frontiers in Agricultural Extension Strategies</w:t>
      </w:r>
      <w:r w:rsidRPr="00D17A65">
        <w:rPr>
          <w:rFonts w:ascii="Times New Roman" w:hAnsi="Times New Roman" w:cs="Times New Roman"/>
          <w:color w:val="222222"/>
          <w:sz w:val="24"/>
          <w:szCs w:val="24"/>
          <w:shd w:val="clear" w:color="auto" w:fill="FFFFFF"/>
        </w:rPr>
        <w:t>, 156.</w:t>
      </w:r>
    </w:p>
    <w:p w14:paraId="13505E82" w14:textId="77777777" w:rsidR="00FD2004" w:rsidRPr="00D17A65" w:rsidRDefault="00FD2004" w:rsidP="00FD2004">
      <w:pPr>
        <w:jc w:val="both"/>
        <w:rPr>
          <w:rFonts w:ascii="Times New Roman" w:hAnsi="Times New Roman" w:cs="Times New Roman"/>
          <w:color w:val="222222"/>
          <w:sz w:val="24"/>
          <w:szCs w:val="24"/>
          <w:shd w:val="clear" w:color="auto" w:fill="FFFFFF"/>
        </w:rPr>
      </w:pPr>
      <w:proofErr w:type="spellStart"/>
      <w:r w:rsidRPr="00D17A65">
        <w:rPr>
          <w:rFonts w:ascii="Times New Roman" w:hAnsi="Times New Roman" w:cs="Times New Roman"/>
          <w:color w:val="222222"/>
          <w:sz w:val="24"/>
          <w:szCs w:val="24"/>
          <w:shd w:val="clear" w:color="auto" w:fill="FFFFFF"/>
        </w:rPr>
        <w:lastRenderedPageBreak/>
        <w:t>Quaye</w:t>
      </w:r>
      <w:proofErr w:type="spellEnd"/>
      <w:r w:rsidRPr="00D17A65">
        <w:rPr>
          <w:rFonts w:ascii="Times New Roman" w:hAnsi="Times New Roman" w:cs="Times New Roman"/>
          <w:color w:val="222222"/>
          <w:sz w:val="24"/>
          <w:szCs w:val="24"/>
          <w:shd w:val="clear" w:color="auto" w:fill="FFFFFF"/>
        </w:rPr>
        <w:t xml:space="preserve">, W., </w:t>
      </w:r>
      <w:proofErr w:type="spellStart"/>
      <w:r w:rsidRPr="00D17A65">
        <w:rPr>
          <w:rFonts w:ascii="Times New Roman" w:hAnsi="Times New Roman" w:cs="Times New Roman"/>
          <w:color w:val="222222"/>
          <w:sz w:val="24"/>
          <w:szCs w:val="24"/>
          <w:shd w:val="clear" w:color="auto" w:fill="FFFFFF"/>
        </w:rPr>
        <w:t>Fuseini</w:t>
      </w:r>
      <w:proofErr w:type="spellEnd"/>
      <w:r w:rsidRPr="00D17A65">
        <w:rPr>
          <w:rFonts w:ascii="Times New Roman" w:hAnsi="Times New Roman" w:cs="Times New Roman"/>
          <w:color w:val="222222"/>
          <w:sz w:val="24"/>
          <w:szCs w:val="24"/>
          <w:shd w:val="clear" w:color="auto" w:fill="FFFFFF"/>
        </w:rPr>
        <w:t xml:space="preserve">, M., </w:t>
      </w:r>
      <w:proofErr w:type="spellStart"/>
      <w:r w:rsidRPr="00D17A65">
        <w:rPr>
          <w:rFonts w:ascii="Times New Roman" w:hAnsi="Times New Roman" w:cs="Times New Roman"/>
          <w:color w:val="222222"/>
          <w:sz w:val="24"/>
          <w:szCs w:val="24"/>
          <w:shd w:val="clear" w:color="auto" w:fill="FFFFFF"/>
        </w:rPr>
        <w:t>Boadu</w:t>
      </w:r>
      <w:proofErr w:type="spellEnd"/>
      <w:r w:rsidRPr="00D17A65">
        <w:rPr>
          <w:rFonts w:ascii="Times New Roman" w:hAnsi="Times New Roman" w:cs="Times New Roman"/>
          <w:color w:val="222222"/>
          <w:sz w:val="24"/>
          <w:szCs w:val="24"/>
          <w:shd w:val="clear" w:color="auto" w:fill="FFFFFF"/>
        </w:rPr>
        <w:t xml:space="preserve">, P., &amp; </w:t>
      </w:r>
      <w:proofErr w:type="spellStart"/>
      <w:r w:rsidRPr="00D17A65">
        <w:rPr>
          <w:rFonts w:ascii="Times New Roman" w:hAnsi="Times New Roman" w:cs="Times New Roman"/>
          <w:color w:val="222222"/>
          <w:sz w:val="24"/>
          <w:szCs w:val="24"/>
          <w:shd w:val="clear" w:color="auto" w:fill="FFFFFF"/>
        </w:rPr>
        <w:t>Asafu-Adjaye</w:t>
      </w:r>
      <w:proofErr w:type="spellEnd"/>
      <w:r w:rsidRPr="00D17A65">
        <w:rPr>
          <w:rFonts w:ascii="Times New Roman" w:hAnsi="Times New Roman" w:cs="Times New Roman"/>
          <w:color w:val="222222"/>
          <w:sz w:val="24"/>
          <w:szCs w:val="24"/>
          <w:shd w:val="clear" w:color="auto" w:fill="FFFFFF"/>
        </w:rPr>
        <w:t>, N. Y. (2019). Bridging the gender gap in agricultural development through gender responsive extension and rural advisory services delivery in Ghana. </w:t>
      </w:r>
      <w:r w:rsidRPr="00D17A65">
        <w:rPr>
          <w:rFonts w:ascii="Times New Roman" w:hAnsi="Times New Roman" w:cs="Times New Roman"/>
          <w:i/>
          <w:iCs/>
          <w:color w:val="222222"/>
          <w:sz w:val="24"/>
          <w:szCs w:val="24"/>
          <w:shd w:val="clear" w:color="auto" w:fill="FFFFFF"/>
        </w:rPr>
        <w:t>Journal of gender studies</w:t>
      </w:r>
      <w:r w:rsidRPr="00D17A65">
        <w:rPr>
          <w:rFonts w:ascii="Times New Roman" w:hAnsi="Times New Roman" w:cs="Times New Roman"/>
          <w:color w:val="222222"/>
          <w:sz w:val="24"/>
          <w:szCs w:val="24"/>
          <w:shd w:val="clear" w:color="auto" w:fill="FFFFFF"/>
        </w:rPr>
        <w:t>, </w:t>
      </w:r>
      <w:r w:rsidRPr="00D17A65">
        <w:rPr>
          <w:rFonts w:ascii="Times New Roman" w:hAnsi="Times New Roman" w:cs="Times New Roman"/>
          <w:i/>
          <w:iCs/>
          <w:color w:val="222222"/>
          <w:sz w:val="24"/>
          <w:szCs w:val="24"/>
          <w:shd w:val="clear" w:color="auto" w:fill="FFFFFF"/>
        </w:rPr>
        <w:t>28</w:t>
      </w:r>
      <w:r w:rsidRPr="00D17A65">
        <w:rPr>
          <w:rFonts w:ascii="Times New Roman" w:hAnsi="Times New Roman" w:cs="Times New Roman"/>
          <w:color w:val="222222"/>
          <w:sz w:val="24"/>
          <w:szCs w:val="24"/>
          <w:shd w:val="clear" w:color="auto" w:fill="FFFFFF"/>
        </w:rPr>
        <w:t>(2), 185-203.</w:t>
      </w:r>
    </w:p>
    <w:p w14:paraId="0D466198" w14:textId="77777777" w:rsidR="00FD2004" w:rsidRPr="00D17A65" w:rsidRDefault="00FD2004" w:rsidP="00FD2004">
      <w:pPr>
        <w:jc w:val="both"/>
        <w:rPr>
          <w:rFonts w:ascii="Times New Roman" w:hAnsi="Times New Roman" w:cs="Times New Roman"/>
          <w:sz w:val="24"/>
          <w:szCs w:val="24"/>
        </w:rPr>
      </w:pPr>
      <w:proofErr w:type="spellStart"/>
      <w:r w:rsidRPr="00D17A65">
        <w:rPr>
          <w:rFonts w:ascii="Times New Roman" w:hAnsi="Times New Roman" w:cs="Times New Roman"/>
          <w:color w:val="222222"/>
          <w:sz w:val="24"/>
          <w:szCs w:val="24"/>
          <w:shd w:val="clear" w:color="auto" w:fill="FFFFFF"/>
        </w:rPr>
        <w:t>Quaye</w:t>
      </w:r>
      <w:proofErr w:type="spellEnd"/>
      <w:r w:rsidRPr="00D17A65">
        <w:rPr>
          <w:rFonts w:ascii="Times New Roman" w:hAnsi="Times New Roman" w:cs="Times New Roman"/>
          <w:color w:val="222222"/>
          <w:sz w:val="24"/>
          <w:szCs w:val="24"/>
          <w:shd w:val="clear" w:color="auto" w:fill="FFFFFF"/>
        </w:rPr>
        <w:t xml:space="preserve">, W., </w:t>
      </w:r>
      <w:proofErr w:type="spellStart"/>
      <w:r w:rsidRPr="00D17A65">
        <w:rPr>
          <w:rFonts w:ascii="Times New Roman" w:hAnsi="Times New Roman" w:cs="Times New Roman"/>
          <w:color w:val="222222"/>
          <w:sz w:val="24"/>
          <w:szCs w:val="24"/>
          <w:shd w:val="clear" w:color="auto" w:fill="FFFFFF"/>
        </w:rPr>
        <w:t>Fuseini</w:t>
      </w:r>
      <w:proofErr w:type="spellEnd"/>
      <w:r w:rsidRPr="00D17A65">
        <w:rPr>
          <w:rFonts w:ascii="Times New Roman" w:hAnsi="Times New Roman" w:cs="Times New Roman"/>
          <w:color w:val="222222"/>
          <w:sz w:val="24"/>
          <w:szCs w:val="24"/>
          <w:shd w:val="clear" w:color="auto" w:fill="FFFFFF"/>
        </w:rPr>
        <w:t xml:space="preserve">, M., </w:t>
      </w:r>
      <w:proofErr w:type="spellStart"/>
      <w:r w:rsidRPr="00D17A65">
        <w:rPr>
          <w:rFonts w:ascii="Times New Roman" w:hAnsi="Times New Roman" w:cs="Times New Roman"/>
          <w:color w:val="222222"/>
          <w:sz w:val="24"/>
          <w:szCs w:val="24"/>
          <w:shd w:val="clear" w:color="auto" w:fill="FFFFFF"/>
        </w:rPr>
        <w:t>Boadu</w:t>
      </w:r>
      <w:proofErr w:type="spellEnd"/>
      <w:r w:rsidRPr="00D17A65">
        <w:rPr>
          <w:rFonts w:ascii="Times New Roman" w:hAnsi="Times New Roman" w:cs="Times New Roman"/>
          <w:color w:val="222222"/>
          <w:sz w:val="24"/>
          <w:szCs w:val="24"/>
          <w:shd w:val="clear" w:color="auto" w:fill="FFFFFF"/>
        </w:rPr>
        <w:t xml:space="preserve">, P., &amp; </w:t>
      </w:r>
      <w:proofErr w:type="spellStart"/>
      <w:r w:rsidRPr="00D17A65">
        <w:rPr>
          <w:rFonts w:ascii="Times New Roman" w:hAnsi="Times New Roman" w:cs="Times New Roman"/>
          <w:color w:val="222222"/>
          <w:sz w:val="24"/>
          <w:szCs w:val="24"/>
          <w:shd w:val="clear" w:color="auto" w:fill="FFFFFF"/>
        </w:rPr>
        <w:t>Asafu-Adjaye</w:t>
      </w:r>
      <w:proofErr w:type="spellEnd"/>
      <w:r w:rsidRPr="00D17A65">
        <w:rPr>
          <w:rFonts w:ascii="Times New Roman" w:hAnsi="Times New Roman" w:cs="Times New Roman"/>
          <w:color w:val="222222"/>
          <w:sz w:val="24"/>
          <w:szCs w:val="24"/>
          <w:shd w:val="clear" w:color="auto" w:fill="FFFFFF"/>
        </w:rPr>
        <w:t>, N. Y. (2019). Bridging the gender gap in agricultural development through gender responsive extension and rural advisory services delivery in Ghana. </w:t>
      </w:r>
      <w:r w:rsidRPr="00D17A65">
        <w:rPr>
          <w:rFonts w:ascii="Times New Roman" w:hAnsi="Times New Roman" w:cs="Times New Roman"/>
          <w:i/>
          <w:iCs/>
          <w:color w:val="222222"/>
          <w:sz w:val="24"/>
          <w:szCs w:val="24"/>
          <w:shd w:val="clear" w:color="auto" w:fill="FFFFFF"/>
        </w:rPr>
        <w:t>Journal of gender studies</w:t>
      </w:r>
      <w:r w:rsidRPr="00D17A65">
        <w:rPr>
          <w:rFonts w:ascii="Times New Roman" w:hAnsi="Times New Roman" w:cs="Times New Roman"/>
          <w:color w:val="222222"/>
          <w:sz w:val="24"/>
          <w:szCs w:val="24"/>
          <w:shd w:val="clear" w:color="auto" w:fill="FFFFFF"/>
        </w:rPr>
        <w:t>, </w:t>
      </w:r>
      <w:r w:rsidRPr="00D17A65">
        <w:rPr>
          <w:rFonts w:ascii="Times New Roman" w:hAnsi="Times New Roman" w:cs="Times New Roman"/>
          <w:i/>
          <w:iCs/>
          <w:color w:val="222222"/>
          <w:sz w:val="24"/>
          <w:szCs w:val="24"/>
          <w:shd w:val="clear" w:color="auto" w:fill="FFFFFF"/>
        </w:rPr>
        <w:t>28</w:t>
      </w:r>
      <w:r w:rsidRPr="00D17A65">
        <w:rPr>
          <w:rFonts w:ascii="Times New Roman" w:hAnsi="Times New Roman" w:cs="Times New Roman"/>
          <w:color w:val="222222"/>
          <w:sz w:val="24"/>
          <w:szCs w:val="24"/>
          <w:shd w:val="clear" w:color="auto" w:fill="FFFFFF"/>
        </w:rPr>
        <w:t>(2), 185-203.</w:t>
      </w:r>
    </w:p>
    <w:p w14:paraId="601AB8D1" w14:textId="77777777" w:rsidR="00FD2004" w:rsidRPr="00D17A65" w:rsidRDefault="00FD2004" w:rsidP="00FD2004">
      <w:pPr>
        <w:jc w:val="both"/>
        <w:rPr>
          <w:rFonts w:ascii="Times New Roman" w:hAnsi="Times New Roman" w:cs="Times New Roman"/>
          <w:sz w:val="24"/>
          <w:szCs w:val="24"/>
        </w:rPr>
      </w:pPr>
      <w:proofErr w:type="spellStart"/>
      <w:r w:rsidRPr="00D17A65">
        <w:rPr>
          <w:rFonts w:ascii="Times New Roman" w:hAnsi="Times New Roman" w:cs="Times New Roman"/>
          <w:color w:val="222222"/>
          <w:sz w:val="24"/>
          <w:szCs w:val="24"/>
          <w:shd w:val="clear" w:color="auto" w:fill="FFFFFF"/>
        </w:rPr>
        <w:t>Ragasa</w:t>
      </w:r>
      <w:proofErr w:type="spellEnd"/>
      <w:r w:rsidRPr="00D17A65">
        <w:rPr>
          <w:rFonts w:ascii="Times New Roman" w:hAnsi="Times New Roman" w:cs="Times New Roman"/>
          <w:color w:val="222222"/>
          <w:sz w:val="24"/>
          <w:szCs w:val="24"/>
          <w:shd w:val="clear" w:color="auto" w:fill="FFFFFF"/>
        </w:rPr>
        <w:t>, C. (2014). Improving gender responsiveness of agricultural extension. In </w:t>
      </w:r>
      <w:r w:rsidRPr="00D17A65">
        <w:rPr>
          <w:rFonts w:ascii="Times New Roman" w:hAnsi="Times New Roman" w:cs="Times New Roman"/>
          <w:i/>
          <w:iCs/>
          <w:color w:val="222222"/>
          <w:sz w:val="24"/>
          <w:szCs w:val="24"/>
          <w:shd w:val="clear" w:color="auto" w:fill="FFFFFF"/>
        </w:rPr>
        <w:t>Gender in agriculture: Closing the knowledge gap</w:t>
      </w:r>
      <w:r w:rsidRPr="00D17A65">
        <w:rPr>
          <w:rFonts w:ascii="Times New Roman" w:hAnsi="Times New Roman" w:cs="Times New Roman"/>
          <w:color w:val="222222"/>
          <w:sz w:val="24"/>
          <w:szCs w:val="24"/>
          <w:shd w:val="clear" w:color="auto" w:fill="FFFFFF"/>
        </w:rPr>
        <w:t> (pp. 411-430). Dordrecht: Springer Netherlands.</w:t>
      </w:r>
    </w:p>
    <w:p w14:paraId="7C311765" w14:textId="77777777" w:rsidR="00FD2004" w:rsidRPr="00D17A65" w:rsidRDefault="00FD2004" w:rsidP="00FD2004">
      <w:pPr>
        <w:jc w:val="both"/>
        <w:rPr>
          <w:rFonts w:ascii="Times New Roman" w:hAnsi="Times New Roman" w:cs="Times New Roman"/>
          <w:sz w:val="24"/>
          <w:szCs w:val="24"/>
        </w:rPr>
      </w:pPr>
      <w:proofErr w:type="spellStart"/>
      <w:r w:rsidRPr="00AD4326">
        <w:rPr>
          <w:rFonts w:ascii="Times New Roman" w:hAnsi="Times New Roman" w:cs="Times New Roman"/>
          <w:color w:val="222222"/>
          <w:sz w:val="24"/>
          <w:szCs w:val="24"/>
          <w:shd w:val="clear" w:color="auto" w:fill="FFFFFF"/>
          <w:lang w:val="es-US"/>
        </w:rPr>
        <w:t>Ravula</w:t>
      </w:r>
      <w:proofErr w:type="spellEnd"/>
      <w:r w:rsidRPr="00AD4326">
        <w:rPr>
          <w:rFonts w:ascii="Times New Roman" w:hAnsi="Times New Roman" w:cs="Times New Roman"/>
          <w:color w:val="222222"/>
          <w:sz w:val="24"/>
          <w:szCs w:val="24"/>
          <w:shd w:val="clear" w:color="auto" w:fill="FFFFFF"/>
          <w:lang w:val="es-US"/>
        </w:rPr>
        <w:t xml:space="preserve">, P., </w:t>
      </w:r>
      <w:proofErr w:type="spellStart"/>
      <w:r w:rsidRPr="00AD4326">
        <w:rPr>
          <w:rFonts w:ascii="Times New Roman" w:hAnsi="Times New Roman" w:cs="Times New Roman"/>
          <w:color w:val="222222"/>
          <w:sz w:val="24"/>
          <w:szCs w:val="24"/>
          <w:shd w:val="clear" w:color="auto" w:fill="FFFFFF"/>
          <w:lang w:val="es-US"/>
        </w:rPr>
        <w:t>Rupavatharam</w:t>
      </w:r>
      <w:proofErr w:type="spellEnd"/>
      <w:r w:rsidRPr="00AD4326">
        <w:rPr>
          <w:rFonts w:ascii="Times New Roman" w:hAnsi="Times New Roman" w:cs="Times New Roman"/>
          <w:color w:val="222222"/>
          <w:sz w:val="24"/>
          <w:szCs w:val="24"/>
          <w:shd w:val="clear" w:color="auto" w:fill="FFFFFF"/>
          <w:lang w:val="es-US"/>
        </w:rPr>
        <w:t xml:space="preserve">, S., </w:t>
      </w:r>
      <w:proofErr w:type="spellStart"/>
      <w:r w:rsidRPr="00AD4326">
        <w:rPr>
          <w:rFonts w:ascii="Times New Roman" w:hAnsi="Times New Roman" w:cs="Times New Roman"/>
          <w:color w:val="222222"/>
          <w:sz w:val="24"/>
          <w:szCs w:val="24"/>
          <w:shd w:val="clear" w:color="auto" w:fill="FFFFFF"/>
          <w:lang w:val="es-US"/>
        </w:rPr>
        <w:t>Kasala</w:t>
      </w:r>
      <w:proofErr w:type="spellEnd"/>
      <w:r w:rsidRPr="00AD4326">
        <w:rPr>
          <w:rFonts w:ascii="Times New Roman" w:hAnsi="Times New Roman" w:cs="Times New Roman"/>
          <w:color w:val="222222"/>
          <w:sz w:val="24"/>
          <w:szCs w:val="24"/>
          <w:shd w:val="clear" w:color="auto" w:fill="FFFFFF"/>
          <w:lang w:val="es-US"/>
        </w:rPr>
        <w:t xml:space="preserve">, K., </w:t>
      </w:r>
      <w:proofErr w:type="spellStart"/>
      <w:r w:rsidRPr="00AD4326">
        <w:rPr>
          <w:rFonts w:ascii="Times New Roman" w:hAnsi="Times New Roman" w:cs="Times New Roman"/>
          <w:color w:val="222222"/>
          <w:sz w:val="24"/>
          <w:szCs w:val="24"/>
          <w:shd w:val="clear" w:color="auto" w:fill="FFFFFF"/>
          <w:lang w:val="es-US"/>
        </w:rPr>
        <w:t>Kumar</w:t>
      </w:r>
      <w:proofErr w:type="spellEnd"/>
      <w:r w:rsidRPr="00AD4326">
        <w:rPr>
          <w:rFonts w:ascii="Times New Roman" w:hAnsi="Times New Roman" w:cs="Times New Roman"/>
          <w:color w:val="222222"/>
          <w:sz w:val="24"/>
          <w:szCs w:val="24"/>
          <w:shd w:val="clear" w:color="auto" w:fill="FFFFFF"/>
          <w:lang w:val="es-US"/>
        </w:rPr>
        <w:t xml:space="preserve">, K., &amp; </w:t>
      </w:r>
      <w:proofErr w:type="spellStart"/>
      <w:r w:rsidRPr="00AD4326">
        <w:rPr>
          <w:rFonts w:ascii="Times New Roman" w:hAnsi="Times New Roman" w:cs="Times New Roman"/>
          <w:color w:val="222222"/>
          <w:sz w:val="24"/>
          <w:szCs w:val="24"/>
          <w:shd w:val="clear" w:color="auto" w:fill="FFFFFF"/>
          <w:lang w:val="es-US"/>
        </w:rPr>
        <w:t>Singaraju</w:t>
      </w:r>
      <w:proofErr w:type="spellEnd"/>
      <w:r w:rsidRPr="00AD4326">
        <w:rPr>
          <w:rFonts w:ascii="Times New Roman" w:hAnsi="Times New Roman" w:cs="Times New Roman"/>
          <w:color w:val="222222"/>
          <w:sz w:val="24"/>
          <w:szCs w:val="24"/>
          <w:shd w:val="clear" w:color="auto" w:fill="FFFFFF"/>
          <w:lang w:val="es-US"/>
        </w:rPr>
        <w:t xml:space="preserve">, N. (2024). </w:t>
      </w:r>
      <w:r w:rsidRPr="00D17A65">
        <w:rPr>
          <w:rFonts w:ascii="Times New Roman" w:hAnsi="Times New Roman" w:cs="Times New Roman"/>
          <w:color w:val="222222"/>
          <w:sz w:val="24"/>
          <w:szCs w:val="24"/>
          <w:shd w:val="clear" w:color="auto" w:fill="FFFFFF"/>
        </w:rPr>
        <w:t>Training Module: Gender Responsive Digital Inclusion.</w:t>
      </w:r>
    </w:p>
    <w:p w14:paraId="025B65FF" w14:textId="77777777" w:rsidR="00FD2004" w:rsidRPr="00D17A65" w:rsidRDefault="00FD2004" w:rsidP="00FD2004">
      <w:pPr>
        <w:jc w:val="both"/>
        <w:rPr>
          <w:rFonts w:ascii="Times New Roman" w:hAnsi="Times New Roman" w:cs="Times New Roman"/>
          <w:sz w:val="24"/>
          <w:szCs w:val="24"/>
        </w:rPr>
      </w:pPr>
      <w:r w:rsidRPr="00D17A65">
        <w:rPr>
          <w:rFonts w:ascii="Times New Roman" w:hAnsi="Times New Roman" w:cs="Times New Roman"/>
          <w:color w:val="222222"/>
          <w:sz w:val="24"/>
          <w:szCs w:val="24"/>
          <w:shd w:val="clear" w:color="auto" w:fill="FFFFFF"/>
        </w:rPr>
        <w:t xml:space="preserve">Sindhu, S., &amp; </w:t>
      </w:r>
      <w:proofErr w:type="spellStart"/>
      <w:r w:rsidRPr="00D17A65">
        <w:rPr>
          <w:rFonts w:ascii="Times New Roman" w:hAnsi="Times New Roman" w:cs="Times New Roman"/>
          <w:color w:val="222222"/>
          <w:sz w:val="24"/>
          <w:szCs w:val="24"/>
          <w:shd w:val="clear" w:color="auto" w:fill="FFFFFF"/>
        </w:rPr>
        <w:t>Poornimadarshini</w:t>
      </w:r>
      <w:proofErr w:type="spellEnd"/>
      <w:r w:rsidRPr="00D17A65">
        <w:rPr>
          <w:rFonts w:ascii="Times New Roman" w:hAnsi="Times New Roman" w:cs="Times New Roman"/>
          <w:color w:val="222222"/>
          <w:sz w:val="24"/>
          <w:szCs w:val="24"/>
          <w:shd w:val="clear" w:color="auto" w:fill="FFFFFF"/>
        </w:rPr>
        <w:t>, S. (2025). Women, Technology, and Transformation: Building Inclusive Innovation Ecosystems for Sustainable Development. </w:t>
      </w:r>
      <w:r w:rsidRPr="00D17A65">
        <w:rPr>
          <w:rFonts w:ascii="Times New Roman" w:hAnsi="Times New Roman" w:cs="Times New Roman"/>
          <w:i/>
          <w:iCs/>
          <w:color w:val="222222"/>
          <w:sz w:val="24"/>
          <w:szCs w:val="24"/>
          <w:shd w:val="clear" w:color="auto" w:fill="FFFFFF"/>
        </w:rPr>
        <w:t>Journal of Women, Innovation, and Technological Empowerment</w:t>
      </w:r>
      <w:r w:rsidRPr="00D17A65">
        <w:rPr>
          <w:rFonts w:ascii="Times New Roman" w:hAnsi="Times New Roman" w:cs="Times New Roman"/>
          <w:color w:val="222222"/>
          <w:sz w:val="24"/>
          <w:szCs w:val="24"/>
          <w:shd w:val="clear" w:color="auto" w:fill="FFFFFF"/>
        </w:rPr>
        <w:t>, </w:t>
      </w:r>
      <w:r w:rsidRPr="00D17A65">
        <w:rPr>
          <w:rFonts w:ascii="Times New Roman" w:hAnsi="Times New Roman" w:cs="Times New Roman"/>
          <w:i/>
          <w:iCs/>
          <w:color w:val="222222"/>
          <w:sz w:val="24"/>
          <w:szCs w:val="24"/>
          <w:shd w:val="clear" w:color="auto" w:fill="FFFFFF"/>
        </w:rPr>
        <w:t>1</w:t>
      </w:r>
      <w:r w:rsidRPr="00D17A65">
        <w:rPr>
          <w:rFonts w:ascii="Times New Roman" w:hAnsi="Times New Roman" w:cs="Times New Roman"/>
          <w:color w:val="222222"/>
          <w:sz w:val="24"/>
          <w:szCs w:val="24"/>
          <w:shd w:val="clear" w:color="auto" w:fill="FFFFFF"/>
        </w:rPr>
        <w:t>(3), 8-14.</w:t>
      </w:r>
    </w:p>
    <w:p w14:paraId="0764951F" w14:textId="77777777" w:rsidR="00FD2004" w:rsidRPr="00D17A65" w:rsidRDefault="00FD2004" w:rsidP="00FD2004">
      <w:pPr>
        <w:jc w:val="both"/>
        <w:rPr>
          <w:rFonts w:ascii="Times New Roman" w:hAnsi="Times New Roman" w:cs="Times New Roman"/>
          <w:sz w:val="24"/>
          <w:szCs w:val="24"/>
        </w:rPr>
      </w:pPr>
      <w:proofErr w:type="spellStart"/>
      <w:r w:rsidRPr="00D17A65">
        <w:rPr>
          <w:rFonts w:ascii="Times New Roman" w:hAnsi="Times New Roman" w:cs="Times New Roman"/>
          <w:color w:val="222222"/>
          <w:sz w:val="24"/>
          <w:szCs w:val="24"/>
          <w:shd w:val="clear" w:color="auto" w:fill="FFFFFF"/>
        </w:rPr>
        <w:t>Sinell</w:t>
      </w:r>
      <w:proofErr w:type="spellEnd"/>
      <w:r w:rsidRPr="00D17A65">
        <w:rPr>
          <w:rFonts w:ascii="Times New Roman" w:hAnsi="Times New Roman" w:cs="Times New Roman"/>
          <w:color w:val="222222"/>
          <w:sz w:val="24"/>
          <w:szCs w:val="24"/>
          <w:shd w:val="clear" w:color="auto" w:fill="FFFFFF"/>
        </w:rPr>
        <w:t xml:space="preserve">, A., Müller-Wieland, R., &amp; </w:t>
      </w:r>
      <w:proofErr w:type="spellStart"/>
      <w:r w:rsidRPr="00D17A65">
        <w:rPr>
          <w:rFonts w:ascii="Times New Roman" w:hAnsi="Times New Roman" w:cs="Times New Roman"/>
          <w:color w:val="222222"/>
          <w:sz w:val="24"/>
          <w:szCs w:val="24"/>
          <w:shd w:val="clear" w:color="auto" w:fill="FFFFFF"/>
        </w:rPr>
        <w:t>Muschner</w:t>
      </w:r>
      <w:proofErr w:type="spellEnd"/>
      <w:r w:rsidRPr="00D17A65">
        <w:rPr>
          <w:rFonts w:ascii="Times New Roman" w:hAnsi="Times New Roman" w:cs="Times New Roman"/>
          <w:color w:val="222222"/>
          <w:sz w:val="24"/>
          <w:szCs w:val="24"/>
          <w:shd w:val="clear" w:color="auto" w:fill="FFFFFF"/>
        </w:rPr>
        <w:t>, A. (2018). Gender-specific constraints on academic entrepreneurship and engagement in knowledge and technology transfer. </w:t>
      </w:r>
      <w:r w:rsidRPr="00D17A65">
        <w:rPr>
          <w:rFonts w:ascii="Times New Roman" w:hAnsi="Times New Roman" w:cs="Times New Roman"/>
          <w:i/>
          <w:iCs/>
          <w:color w:val="222222"/>
          <w:sz w:val="24"/>
          <w:szCs w:val="24"/>
          <w:shd w:val="clear" w:color="auto" w:fill="FFFFFF"/>
        </w:rPr>
        <w:t>Technology Innovation Management Review</w:t>
      </w:r>
      <w:r w:rsidRPr="00D17A65">
        <w:rPr>
          <w:rFonts w:ascii="Times New Roman" w:hAnsi="Times New Roman" w:cs="Times New Roman"/>
          <w:color w:val="222222"/>
          <w:sz w:val="24"/>
          <w:szCs w:val="24"/>
          <w:shd w:val="clear" w:color="auto" w:fill="FFFFFF"/>
        </w:rPr>
        <w:t>, </w:t>
      </w:r>
      <w:r w:rsidRPr="00D17A65">
        <w:rPr>
          <w:rFonts w:ascii="Times New Roman" w:hAnsi="Times New Roman" w:cs="Times New Roman"/>
          <w:i/>
          <w:iCs/>
          <w:color w:val="222222"/>
          <w:sz w:val="24"/>
          <w:szCs w:val="24"/>
          <w:shd w:val="clear" w:color="auto" w:fill="FFFFFF"/>
        </w:rPr>
        <w:t>8</w:t>
      </w:r>
      <w:r w:rsidRPr="00D17A65">
        <w:rPr>
          <w:rFonts w:ascii="Times New Roman" w:hAnsi="Times New Roman" w:cs="Times New Roman"/>
          <w:color w:val="222222"/>
          <w:sz w:val="24"/>
          <w:szCs w:val="24"/>
          <w:shd w:val="clear" w:color="auto" w:fill="FFFFFF"/>
        </w:rPr>
        <w:t>(2).</w:t>
      </w:r>
    </w:p>
    <w:p w14:paraId="38B9838E" w14:textId="77777777" w:rsidR="00FD2004" w:rsidRPr="00D17A65" w:rsidRDefault="00FD2004" w:rsidP="00FD2004">
      <w:pPr>
        <w:jc w:val="both"/>
        <w:rPr>
          <w:rFonts w:ascii="Times New Roman" w:hAnsi="Times New Roman" w:cs="Times New Roman"/>
          <w:sz w:val="24"/>
          <w:szCs w:val="24"/>
        </w:rPr>
      </w:pPr>
      <w:r w:rsidRPr="00D17A65">
        <w:rPr>
          <w:rFonts w:ascii="Times New Roman" w:hAnsi="Times New Roman" w:cs="Times New Roman"/>
          <w:color w:val="222222"/>
          <w:sz w:val="24"/>
          <w:szCs w:val="24"/>
          <w:shd w:val="clear" w:color="auto" w:fill="FFFFFF"/>
        </w:rPr>
        <w:t xml:space="preserve">Sudan, F. K. (2007). Livelihood diversification and women empowerment through self-help micro credit </w:t>
      </w:r>
      <w:proofErr w:type="spellStart"/>
      <w:r w:rsidRPr="00D17A65">
        <w:rPr>
          <w:rFonts w:ascii="Times New Roman" w:hAnsi="Times New Roman" w:cs="Times New Roman"/>
          <w:color w:val="222222"/>
          <w:sz w:val="24"/>
          <w:szCs w:val="24"/>
          <w:shd w:val="clear" w:color="auto" w:fill="FFFFFF"/>
        </w:rPr>
        <w:t>programme</w:t>
      </w:r>
      <w:proofErr w:type="spellEnd"/>
      <w:r w:rsidRPr="00D17A65">
        <w:rPr>
          <w:rFonts w:ascii="Times New Roman" w:hAnsi="Times New Roman" w:cs="Times New Roman"/>
          <w:color w:val="222222"/>
          <w:sz w:val="24"/>
          <w:szCs w:val="24"/>
          <w:shd w:val="clear" w:color="auto" w:fill="FFFFFF"/>
        </w:rPr>
        <w:t>: Evidence from Jammu and Kashmir. </w:t>
      </w:r>
      <w:r w:rsidRPr="00D17A65">
        <w:rPr>
          <w:rFonts w:ascii="Times New Roman" w:hAnsi="Times New Roman" w:cs="Times New Roman"/>
          <w:i/>
          <w:iCs/>
          <w:color w:val="222222"/>
          <w:sz w:val="24"/>
          <w:szCs w:val="24"/>
          <w:shd w:val="clear" w:color="auto" w:fill="FFFFFF"/>
        </w:rPr>
        <w:t>Indus Journal of Management &amp; Social Sciences</w:t>
      </w:r>
      <w:r w:rsidRPr="00D17A65">
        <w:rPr>
          <w:rFonts w:ascii="Times New Roman" w:hAnsi="Times New Roman" w:cs="Times New Roman"/>
          <w:color w:val="222222"/>
          <w:sz w:val="24"/>
          <w:szCs w:val="24"/>
          <w:shd w:val="clear" w:color="auto" w:fill="FFFFFF"/>
        </w:rPr>
        <w:t>, </w:t>
      </w:r>
      <w:r w:rsidRPr="00D17A65">
        <w:rPr>
          <w:rFonts w:ascii="Times New Roman" w:hAnsi="Times New Roman" w:cs="Times New Roman"/>
          <w:i/>
          <w:iCs/>
          <w:color w:val="222222"/>
          <w:sz w:val="24"/>
          <w:szCs w:val="24"/>
          <w:shd w:val="clear" w:color="auto" w:fill="FFFFFF"/>
        </w:rPr>
        <w:t>1</w:t>
      </w:r>
      <w:r w:rsidRPr="00D17A65">
        <w:rPr>
          <w:rFonts w:ascii="Times New Roman" w:hAnsi="Times New Roman" w:cs="Times New Roman"/>
          <w:color w:val="222222"/>
          <w:sz w:val="24"/>
          <w:szCs w:val="24"/>
          <w:shd w:val="clear" w:color="auto" w:fill="FFFFFF"/>
        </w:rPr>
        <w:t>(2), 90-106.</w:t>
      </w:r>
    </w:p>
    <w:p w14:paraId="3FF8BF62" w14:textId="77777777" w:rsidR="00FD2004" w:rsidRPr="00D17A65" w:rsidRDefault="00FD2004" w:rsidP="00FD2004">
      <w:pPr>
        <w:jc w:val="both"/>
        <w:rPr>
          <w:rFonts w:ascii="Times New Roman" w:hAnsi="Times New Roman" w:cs="Times New Roman"/>
          <w:sz w:val="24"/>
          <w:szCs w:val="24"/>
        </w:rPr>
      </w:pPr>
      <w:proofErr w:type="spellStart"/>
      <w:r w:rsidRPr="00D17A65">
        <w:rPr>
          <w:rFonts w:ascii="Times New Roman" w:hAnsi="Times New Roman" w:cs="Times New Roman"/>
          <w:color w:val="222222"/>
          <w:sz w:val="24"/>
          <w:szCs w:val="24"/>
          <w:shd w:val="clear" w:color="auto" w:fill="FFFFFF"/>
        </w:rPr>
        <w:t>Sudheer</w:t>
      </w:r>
      <w:proofErr w:type="spellEnd"/>
      <w:r w:rsidRPr="00D17A65">
        <w:rPr>
          <w:rFonts w:ascii="Times New Roman" w:hAnsi="Times New Roman" w:cs="Times New Roman"/>
          <w:color w:val="222222"/>
          <w:sz w:val="24"/>
          <w:szCs w:val="24"/>
          <w:shd w:val="clear" w:color="auto" w:fill="FFFFFF"/>
        </w:rPr>
        <w:t xml:space="preserve">, K. P., </w:t>
      </w:r>
      <w:proofErr w:type="spellStart"/>
      <w:r w:rsidRPr="00D17A65">
        <w:rPr>
          <w:rFonts w:ascii="Times New Roman" w:hAnsi="Times New Roman" w:cs="Times New Roman"/>
          <w:color w:val="222222"/>
          <w:sz w:val="24"/>
          <w:szCs w:val="24"/>
          <w:shd w:val="clear" w:color="auto" w:fill="FFFFFF"/>
        </w:rPr>
        <w:t>Unni</w:t>
      </w:r>
      <w:proofErr w:type="spellEnd"/>
      <w:r w:rsidRPr="00D17A65">
        <w:rPr>
          <w:rFonts w:ascii="Times New Roman" w:hAnsi="Times New Roman" w:cs="Times New Roman"/>
          <w:color w:val="222222"/>
          <w:sz w:val="24"/>
          <w:szCs w:val="24"/>
          <w:shd w:val="clear" w:color="auto" w:fill="FFFFFF"/>
        </w:rPr>
        <w:t xml:space="preserve">, S. K., &amp; </w:t>
      </w:r>
      <w:proofErr w:type="spellStart"/>
      <w:r w:rsidRPr="00D17A65">
        <w:rPr>
          <w:rFonts w:ascii="Times New Roman" w:hAnsi="Times New Roman" w:cs="Times New Roman"/>
          <w:color w:val="222222"/>
          <w:sz w:val="24"/>
          <w:szCs w:val="24"/>
          <w:shd w:val="clear" w:color="auto" w:fill="FFFFFF"/>
        </w:rPr>
        <w:t>Shaju</w:t>
      </w:r>
      <w:proofErr w:type="spellEnd"/>
      <w:r w:rsidRPr="00D17A65">
        <w:rPr>
          <w:rFonts w:ascii="Times New Roman" w:hAnsi="Times New Roman" w:cs="Times New Roman"/>
          <w:color w:val="222222"/>
          <w:sz w:val="24"/>
          <w:szCs w:val="24"/>
          <w:shd w:val="clear" w:color="auto" w:fill="FFFFFF"/>
        </w:rPr>
        <w:t>, A. A. (2022). Gender Responsive Agribusiness Development: An Indian. In </w:t>
      </w:r>
      <w:r w:rsidRPr="00D17A65">
        <w:rPr>
          <w:rFonts w:ascii="Times New Roman" w:hAnsi="Times New Roman" w:cs="Times New Roman"/>
          <w:i/>
          <w:iCs/>
          <w:color w:val="222222"/>
          <w:sz w:val="24"/>
          <w:szCs w:val="24"/>
          <w:shd w:val="clear" w:color="auto" w:fill="FFFFFF"/>
        </w:rPr>
        <w:t>Engendering Agricultural Development</w:t>
      </w:r>
      <w:r w:rsidRPr="00D17A65">
        <w:rPr>
          <w:rFonts w:ascii="Times New Roman" w:hAnsi="Times New Roman" w:cs="Times New Roman"/>
          <w:color w:val="222222"/>
          <w:sz w:val="24"/>
          <w:szCs w:val="24"/>
          <w:shd w:val="clear" w:color="auto" w:fill="FFFFFF"/>
        </w:rPr>
        <w:t> (pp. 147-174). CRC Press.</w:t>
      </w:r>
    </w:p>
    <w:p w14:paraId="44D2F73B" w14:textId="77777777" w:rsidR="00FD2004" w:rsidRPr="00D17A65" w:rsidRDefault="00FD2004" w:rsidP="00FD2004">
      <w:pPr>
        <w:jc w:val="both"/>
        <w:rPr>
          <w:rFonts w:ascii="Times New Roman" w:hAnsi="Times New Roman" w:cs="Times New Roman"/>
          <w:sz w:val="24"/>
          <w:szCs w:val="24"/>
        </w:rPr>
      </w:pPr>
      <w:proofErr w:type="spellStart"/>
      <w:r w:rsidRPr="00D17A65">
        <w:rPr>
          <w:rFonts w:ascii="Times New Roman" w:hAnsi="Times New Roman" w:cs="Times New Roman"/>
          <w:color w:val="222222"/>
          <w:sz w:val="24"/>
          <w:szCs w:val="24"/>
          <w:shd w:val="clear" w:color="auto" w:fill="FFFFFF"/>
        </w:rPr>
        <w:t>Terjesen</w:t>
      </w:r>
      <w:proofErr w:type="spellEnd"/>
      <w:r w:rsidRPr="00D17A65">
        <w:rPr>
          <w:rFonts w:ascii="Times New Roman" w:hAnsi="Times New Roman" w:cs="Times New Roman"/>
          <w:color w:val="222222"/>
          <w:sz w:val="24"/>
          <w:szCs w:val="24"/>
          <w:shd w:val="clear" w:color="auto" w:fill="FFFFFF"/>
        </w:rPr>
        <w:t>, S. (2005). Senior women managers’ transition to entrepreneurship: Leveraging embedded career capital. </w:t>
      </w:r>
      <w:r w:rsidRPr="00D17A65">
        <w:rPr>
          <w:rFonts w:ascii="Times New Roman" w:hAnsi="Times New Roman" w:cs="Times New Roman"/>
          <w:i/>
          <w:iCs/>
          <w:color w:val="222222"/>
          <w:sz w:val="24"/>
          <w:szCs w:val="24"/>
          <w:shd w:val="clear" w:color="auto" w:fill="FFFFFF"/>
        </w:rPr>
        <w:t>Career Development International</w:t>
      </w:r>
      <w:r w:rsidRPr="00D17A65">
        <w:rPr>
          <w:rFonts w:ascii="Times New Roman" w:hAnsi="Times New Roman" w:cs="Times New Roman"/>
          <w:color w:val="222222"/>
          <w:sz w:val="24"/>
          <w:szCs w:val="24"/>
          <w:shd w:val="clear" w:color="auto" w:fill="FFFFFF"/>
        </w:rPr>
        <w:t>, </w:t>
      </w:r>
      <w:r w:rsidRPr="00D17A65">
        <w:rPr>
          <w:rFonts w:ascii="Times New Roman" w:hAnsi="Times New Roman" w:cs="Times New Roman"/>
          <w:i/>
          <w:iCs/>
          <w:color w:val="222222"/>
          <w:sz w:val="24"/>
          <w:szCs w:val="24"/>
          <w:shd w:val="clear" w:color="auto" w:fill="FFFFFF"/>
        </w:rPr>
        <w:t>10</w:t>
      </w:r>
      <w:r w:rsidRPr="00D17A65">
        <w:rPr>
          <w:rFonts w:ascii="Times New Roman" w:hAnsi="Times New Roman" w:cs="Times New Roman"/>
          <w:color w:val="222222"/>
          <w:sz w:val="24"/>
          <w:szCs w:val="24"/>
          <w:shd w:val="clear" w:color="auto" w:fill="FFFFFF"/>
        </w:rPr>
        <w:t>(3), 246-259.</w:t>
      </w:r>
    </w:p>
    <w:p w14:paraId="6C636A19" w14:textId="77777777" w:rsidR="00FD2004" w:rsidRPr="00D17A65" w:rsidRDefault="00FD2004" w:rsidP="00FD2004">
      <w:pPr>
        <w:jc w:val="both"/>
        <w:rPr>
          <w:rFonts w:ascii="Times New Roman" w:hAnsi="Times New Roman" w:cs="Times New Roman"/>
          <w:sz w:val="24"/>
          <w:szCs w:val="24"/>
        </w:rPr>
      </w:pPr>
      <w:proofErr w:type="spellStart"/>
      <w:r w:rsidRPr="00D17A65">
        <w:rPr>
          <w:rFonts w:ascii="Times New Roman" w:hAnsi="Times New Roman" w:cs="Times New Roman"/>
          <w:color w:val="222222"/>
          <w:sz w:val="24"/>
          <w:szCs w:val="24"/>
          <w:shd w:val="clear" w:color="auto" w:fill="FFFFFF"/>
        </w:rPr>
        <w:t>Tetarwal</w:t>
      </w:r>
      <w:proofErr w:type="spellEnd"/>
      <w:r w:rsidRPr="00D17A65">
        <w:rPr>
          <w:rFonts w:ascii="Times New Roman" w:hAnsi="Times New Roman" w:cs="Times New Roman"/>
          <w:color w:val="222222"/>
          <w:sz w:val="24"/>
          <w:szCs w:val="24"/>
          <w:shd w:val="clear" w:color="auto" w:fill="FFFFFF"/>
        </w:rPr>
        <w:t xml:space="preserve">, P., Patel, H., &amp; </w:t>
      </w:r>
      <w:proofErr w:type="spellStart"/>
      <w:r w:rsidRPr="00D17A65">
        <w:rPr>
          <w:rFonts w:ascii="Times New Roman" w:hAnsi="Times New Roman" w:cs="Times New Roman"/>
          <w:color w:val="222222"/>
          <w:sz w:val="24"/>
          <w:szCs w:val="24"/>
          <w:shd w:val="clear" w:color="auto" w:fill="FFFFFF"/>
        </w:rPr>
        <w:t>Jayasudha</w:t>
      </w:r>
      <w:proofErr w:type="spellEnd"/>
      <w:r w:rsidRPr="00D17A65">
        <w:rPr>
          <w:rFonts w:ascii="Times New Roman" w:hAnsi="Times New Roman" w:cs="Times New Roman"/>
          <w:color w:val="222222"/>
          <w:sz w:val="24"/>
          <w:szCs w:val="24"/>
          <w:shd w:val="clear" w:color="auto" w:fill="FFFFFF"/>
        </w:rPr>
        <w:t>, J. (2024). Gender Sensitivity and Mainstreaming in Technology Dissemination. </w:t>
      </w:r>
      <w:r w:rsidRPr="00D17A65">
        <w:rPr>
          <w:rFonts w:ascii="Times New Roman" w:hAnsi="Times New Roman" w:cs="Times New Roman"/>
          <w:i/>
          <w:iCs/>
          <w:color w:val="222222"/>
          <w:sz w:val="24"/>
          <w:szCs w:val="24"/>
          <w:shd w:val="clear" w:color="auto" w:fill="FFFFFF"/>
        </w:rPr>
        <w:t>Dr. KL Chaudhary</w:t>
      </w:r>
      <w:r w:rsidRPr="00D17A65">
        <w:rPr>
          <w:rFonts w:ascii="Times New Roman" w:hAnsi="Times New Roman" w:cs="Times New Roman"/>
          <w:color w:val="222222"/>
          <w:sz w:val="24"/>
          <w:szCs w:val="24"/>
          <w:shd w:val="clear" w:color="auto" w:fill="FFFFFF"/>
        </w:rPr>
        <w:t>, 193.</w:t>
      </w:r>
    </w:p>
    <w:p w14:paraId="3CEA2EDA" w14:textId="77777777" w:rsidR="00FD2004" w:rsidRPr="00D17A65" w:rsidRDefault="00FD2004" w:rsidP="00FD2004">
      <w:pPr>
        <w:jc w:val="both"/>
        <w:rPr>
          <w:rFonts w:ascii="Times New Roman" w:hAnsi="Times New Roman" w:cs="Times New Roman"/>
          <w:sz w:val="24"/>
          <w:szCs w:val="24"/>
        </w:rPr>
      </w:pPr>
      <w:r w:rsidRPr="00D17A65">
        <w:rPr>
          <w:rFonts w:ascii="Times New Roman" w:hAnsi="Times New Roman" w:cs="Times New Roman"/>
          <w:color w:val="222222"/>
          <w:sz w:val="24"/>
          <w:szCs w:val="24"/>
          <w:shd w:val="clear" w:color="auto" w:fill="FFFFFF"/>
        </w:rPr>
        <w:t>Tinker, I. (1979). </w:t>
      </w:r>
      <w:r w:rsidRPr="00D17A65">
        <w:rPr>
          <w:rFonts w:ascii="Times New Roman" w:hAnsi="Times New Roman" w:cs="Times New Roman"/>
          <w:i/>
          <w:iCs/>
          <w:color w:val="222222"/>
          <w:sz w:val="24"/>
          <w:szCs w:val="24"/>
          <w:shd w:val="clear" w:color="auto" w:fill="FFFFFF"/>
        </w:rPr>
        <w:t>New technologies for food chain activities: The imperative of equity for women</w:t>
      </w:r>
      <w:r w:rsidRPr="00D17A65">
        <w:rPr>
          <w:rFonts w:ascii="Times New Roman" w:hAnsi="Times New Roman" w:cs="Times New Roman"/>
          <w:color w:val="222222"/>
          <w:sz w:val="24"/>
          <w:szCs w:val="24"/>
          <w:shd w:val="clear" w:color="auto" w:fill="FFFFFF"/>
        </w:rPr>
        <w:t>. Agency for International Development.</w:t>
      </w:r>
    </w:p>
    <w:p w14:paraId="7F143F14" w14:textId="77777777" w:rsidR="00FD2004" w:rsidRPr="00D17A65" w:rsidRDefault="00FD2004" w:rsidP="00FD2004">
      <w:pPr>
        <w:jc w:val="both"/>
        <w:rPr>
          <w:rFonts w:ascii="Times New Roman" w:hAnsi="Times New Roman" w:cs="Times New Roman"/>
          <w:color w:val="222222"/>
          <w:sz w:val="24"/>
          <w:szCs w:val="24"/>
          <w:shd w:val="clear" w:color="auto" w:fill="FFFFFF"/>
        </w:rPr>
      </w:pPr>
      <w:proofErr w:type="spellStart"/>
      <w:r w:rsidRPr="00D17A65">
        <w:rPr>
          <w:rFonts w:ascii="Times New Roman" w:hAnsi="Times New Roman" w:cs="Times New Roman"/>
          <w:color w:val="222222"/>
          <w:sz w:val="24"/>
          <w:szCs w:val="24"/>
          <w:shd w:val="clear" w:color="auto" w:fill="FFFFFF"/>
        </w:rPr>
        <w:t>Treinen</w:t>
      </w:r>
      <w:proofErr w:type="spellEnd"/>
      <w:r w:rsidRPr="00D17A65">
        <w:rPr>
          <w:rFonts w:ascii="Times New Roman" w:hAnsi="Times New Roman" w:cs="Times New Roman"/>
          <w:color w:val="222222"/>
          <w:sz w:val="24"/>
          <w:szCs w:val="24"/>
          <w:shd w:val="clear" w:color="auto" w:fill="FFFFFF"/>
        </w:rPr>
        <w:t xml:space="preserve">, S., &amp; Van der </w:t>
      </w:r>
      <w:proofErr w:type="spellStart"/>
      <w:r w:rsidRPr="00D17A65">
        <w:rPr>
          <w:rFonts w:ascii="Times New Roman" w:hAnsi="Times New Roman" w:cs="Times New Roman"/>
          <w:color w:val="222222"/>
          <w:sz w:val="24"/>
          <w:szCs w:val="24"/>
          <w:shd w:val="clear" w:color="auto" w:fill="FFFFFF"/>
        </w:rPr>
        <w:t>Elstraeten</w:t>
      </w:r>
      <w:proofErr w:type="spellEnd"/>
      <w:r w:rsidRPr="00D17A65">
        <w:rPr>
          <w:rFonts w:ascii="Times New Roman" w:hAnsi="Times New Roman" w:cs="Times New Roman"/>
          <w:color w:val="222222"/>
          <w:sz w:val="24"/>
          <w:szCs w:val="24"/>
          <w:shd w:val="clear" w:color="auto" w:fill="FFFFFF"/>
        </w:rPr>
        <w:t>, A. (2018). Gender and ICTs-Mainstreaming gender in the use of information and communication technologies (ICTs) for agriculture and rural development. </w:t>
      </w:r>
      <w:r w:rsidRPr="00D17A65">
        <w:rPr>
          <w:rFonts w:ascii="Times New Roman" w:hAnsi="Times New Roman" w:cs="Times New Roman"/>
          <w:i/>
          <w:iCs/>
          <w:color w:val="222222"/>
          <w:sz w:val="24"/>
          <w:szCs w:val="24"/>
          <w:shd w:val="clear" w:color="auto" w:fill="FFFFFF"/>
        </w:rPr>
        <w:t>Gender and ICTs-Mainstreaming gender in the use of information and communication technologies (ICTs) for agriculture and rural development</w:t>
      </w:r>
      <w:r w:rsidRPr="00D17A65">
        <w:rPr>
          <w:rFonts w:ascii="Times New Roman" w:hAnsi="Times New Roman" w:cs="Times New Roman"/>
          <w:color w:val="222222"/>
          <w:sz w:val="24"/>
          <w:szCs w:val="24"/>
          <w:shd w:val="clear" w:color="auto" w:fill="FFFFFF"/>
        </w:rPr>
        <w:t>.</w:t>
      </w:r>
    </w:p>
    <w:p w14:paraId="46C4D2F5" w14:textId="77777777" w:rsidR="00FD2004" w:rsidRPr="00D17A65" w:rsidRDefault="00FD2004" w:rsidP="00FD2004">
      <w:pPr>
        <w:jc w:val="both"/>
        <w:rPr>
          <w:rFonts w:ascii="Times New Roman" w:hAnsi="Times New Roman" w:cs="Times New Roman"/>
          <w:sz w:val="24"/>
          <w:szCs w:val="24"/>
        </w:rPr>
      </w:pPr>
      <w:r w:rsidRPr="00D17A65">
        <w:rPr>
          <w:rFonts w:ascii="Times New Roman" w:hAnsi="Times New Roman" w:cs="Times New Roman"/>
          <w:color w:val="222222"/>
          <w:sz w:val="24"/>
          <w:szCs w:val="24"/>
          <w:shd w:val="clear" w:color="auto" w:fill="FFFFFF"/>
        </w:rPr>
        <w:t>Women, U. N. (2024). </w:t>
      </w:r>
      <w:r w:rsidRPr="00D17A65">
        <w:rPr>
          <w:rFonts w:ascii="Times New Roman" w:hAnsi="Times New Roman" w:cs="Times New Roman"/>
          <w:i/>
          <w:iCs/>
          <w:color w:val="222222"/>
          <w:sz w:val="24"/>
          <w:szCs w:val="24"/>
          <w:shd w:val="clear" w:color="auto" w:fill="FFFFFF"/>
        </w:rPr>
        <w:t>Towards gender-responsive agricultural extension services in Albania: Assessment report</w:t>
      </w:r>
      <w:r w:rsidRPr="00D17A65">
        <w:rPr>
          <w:rFonts w:ascii="Times New Roman" w:hAnsi="Times New Roman" w:cs="Times New Roman"/>
          <w:color w:val="222222"/>
          <w:sz w:val="24"/>
          <w:szCs w:val="24"/>
          <w:shd w:val="clear" w:color="auto" w:fill="FFFFFF"/>
        </w:rPr>
        <w:t>. Food &amp; Agriculture Org.[Author][Author].</w:t>
      </w:r>
    </w:p>
    <w:p w14:paraId="07DDE20A" w14:textId="77777777" w:rsidR="009F3C56" w:rsidRPr="00D17A65" w:rsidRDefault="009F3C56" w:rsidP="00FD2004">
      <w:pPr>
        <w:jc w:val="both"/>
        <w:rPr>
          <w:rFonts w:ascii="Times New Roman" w:hAnsi="Times New Roman" w:cs="Times New Roman"/>
          <w:sz w:val="24"/>
          <w:szCs w:val="24"/>
        </w:rPr>
      </w:pPr>
    </w:p>
    <w:sectPr w:rsidR="009F3C56" w:rsidRPr="00D17A65">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DELL" w:date="2026-01-12T16:18:00Z" w:initials="D">
    <w:p w14:paraId="1F426607" w14:textId="77777777" w:rsidR="009B7E66" w:rsidRDefault="009B7E66" w:rsidP="009B7E66">
      <w:pPr>
        <w:pStyle w:val="NormalWeb"/>
      </w:pPr>
      <w:r>
        <w:rPr>
          <w:rStyle w:val="CommentReference"/>
        </w:rPr>
        <w:annotationRef/>
      </w:r>
      <w:r>
        <w:t>Methodology of the Review</w:t>
      </w:r>
    </w:p>
    <w:p w14:paraId="4978BFDE" w14:textId="4C84D73F" w:rsidR="009B7E66" w:rsidRDefault="009B7E66" w:rsidP="009B7E66">
      <w:pPr>
        <w:pStyle w:val="NormalWeb"/>
      </w:pPr>
      <w:r>
        <w:t>Include:</w:t>
      </w:r>
    </w:p>
    <w:p w14:paraId="38658E60" w14:textId="77777777" w:rsidR="009B7E66" w:rsidRDefault="009B7E66" w:rsidP="009B7E66">
      <w:pPr>
        <w:pStyle w:val="NormalWeb"/>
        <w:numPr>
          <w:ilvl w:val="0"/>
          <w:numId w:val="3"/>
        </w:numPr>
      </w:pPr>
      <w:r>
        <w:t>Databases used (Scopus, Web of Science, Google Scholar, FAO, IFPRI reports)</w:t>
      </w:r>
    </w:p>
    <w:p w14:paraId="2B13D3D7" w14:textId="77777777" w:rsidR="009B7E66" w:rsidRDefault="009B7E66" w:rsidP="009B7E66">
      <w:pPr>
        <w:pStyle w:val="NormalWeb"/>
        <w:numPr>
          <w:ilvl w:val="0"/>
          <w:numId w:val="3"/>
        </w:numPr>
      </w:pPr>
      <w:r>
        <w:t>Keywords used</w:t>
      </w:r>
    </w:p>
    <w:p w14:paraId="32B2A637" w14:textId="77777777" w:rsidR="009B7E66" w:rsidRDefault="009B7E66" w:rsidP="009B7E66">
      <w:pPr>
        <w:pStyle w:val="NormalWeb"/>
        <w:numPr>
          <w:ilvl w:val="0"/>
          <w:numId w:val="3"/>
        </w:numPr>
      </w:pPr>
      <w:r>
        <w:t>Inclusion criteria (years, language, focus on women/extension/food technology)</w:t>
      </w:r>
    </w:p>
    <w:p w14:paraId="0A9F4DEC" w14:textId="77777777" w:rsidR="009B7E66" w:rsidRDefault="009B7E66" w:rsidP="009B7E66">
      <w:pPr>
        <w:pStyle w:val="NormalWeb"/>
        <w:numPr>
          <w:ilvl w:val="0"/>
          <w:numId w:val="3"/>
        </w:numPr>
      </w:pPr>
      <w:r>
        <w:t>Type of studies reviewed (qualitative, quantitative, policy reports)</w:t>
      </w:r>
    </w:p>
    <w:p w14:paraId="1C7D0438" w14:textId="77777777" w:rsidR="009B7E66" w:rsidRDefault="009B7E66" w:rsidP="009B7E66">
      <w:pPr>
        <w:pStyle w:val="NormalWeb"/>
      </w:pPr>
      <w:r>
        <w:t>Example:</w:t>
      </w:r>
    </w:p>
    <w:p w14:paraId="031795A4" w14:textId="77777777" w:rsidR="009B7E66" w:rsidRDefault="009B7E66" w:rsidP="009B7E66">
      <w:pPr>
        <w:pStyle w:val="NormalWeb"/>
      </w:pPr>
      <w:r>
        <w:t>“This review is based on peer-reviewed journal articles, policy reports, and institutional publications published between 2000 and 2025</w:t>
      </w:r>
    </w:p>
    <w:p w14:paraId="638BED76" w14:textId="0A21BA23" w:rsidR="009B7E66" w:rsidRDefault="009B7E66">
      <w:pPr>
        <w:pStyle w:val="CommentText"/>
      </w:pPr>
    </w:p>
  </w:comment>
  <w:comment w:id="2" w:author="DELL" w:date="2026-01-12T16:13:00Z" w:initials="D">
    <w:p w14:paraId="03870DDA" w14:textId="77777777" w:rsidR="00DB1B17" w:rsidRPr="00DB1B17" w:rsidRDefault="00DB1B17" w:rsidP="00DB1B17">
      <w:pPr>
        <w:pStyle w:val="Heading3"/>
        <w:rPr>
          <w:lang w:bidi="hi-IN"/>
        </w:rPr>
      </w:pPr>
      <w:r>
        <w:rPr>
          <w:rStyle w:val="CommentReference"/>
        </w:rPr>
        <w:annotationRef/>
      </w:r>
      <w:r w:rsidRPr="00DB1B17">
        <w:rPr>
          <w:lang w:bidi="hi-IN"/>
        </w:rPr>
        <w:t>Add a subsection:</w:t>
      </w:r>
    </w:p>
    <w:p w14:paraId="6F2B17AB" w14:textId="77777777" w:rsidR="00DB1B17" w:rsidRPr="00DB1B17" w:rsidRDefault="00DB1B17" w:rsidP="00DB1B17">
      <w:pPr>
        <w:spacing w:before="100" w:beforeAutospacing="1" w:after="100" w:afterAutospacing="1" w:line="240" w:lineRule="auto"/>
        <w:outlineLvl w:val="2"/>
        <w:rPr>
          <w:rFonts w:ascii="Times New Roman" w:eastAsia="Times New Roman" w:hAnsi="Times New Roman" w:cs="Times New Roman"/>
          <w:b/>
          <w:bCs/>
          <w:sz w:val="27"/>
          <w:szCs w:val="27"/>
          <w:lang w:bidi="hi-IN"/>
        </w:rPr>
      </w:pPr>
      <w:r w:rsidRPr="00DB1B17">
        <w:rPr>
          <w:rFonts w:ascii="Times New Roman" w:eastAsia="Times New Roman" w:hAnsi="Times New Roman" w:cs="Times New Roman"/>
          <w:b/>
          <w:bCs/>
          <w:sz w:val="27"/>
          <w:szCs w:val="27"/>
          <w:lang w:bidi="hi-IN"/>
        </w:rPr>
        <w:t>7.1 Policy and Practical Implications</w:t>
      </w:r>
    </w:p>
    <w:p w14:paraId="6337F328" w14:textId="77777777" w:rsidR="00DB1B17" w:rsidRPr="00DB1B17" w:rsidRDefault="00DB1B17" w:rsidP="00DB1B17">
      <w:pPr>
        <w:spacing w:before="100" w:beforeAutospacing="1" w:after="100" w:afterAutospacing="1" w:line="240" w:lineRule="auto"/>
        <w:rPr>
          <w:rFonts w:ascii="Times New Roman" w:eastAsia="Times New Roman" w:hAnsi="Times New Roman" w:cs="Times New Roman"/>
          <w:sz w:val="24"/>
          <w:szCs w:val="24"/>
          <w:lang w:bidi="hi-IN"/>
        </w:rPr>
      </w:pPr>
      <w:r w:rsidRPr="00DB1B17">
        <w:rPr>
          <w:rFonts w:ascii="Times New Roman" w:eastAsia="Times New Roman" w:hAnsi="Times New Roman" w:cs="Times New Roman"/>
          <w:sz w:val="24"/>
          <w:szCs w:val="24"/>
          <w:lang w:bidi="hi-IN"/>
        </w:rPr>
        <w:t>Include:</w:t>
      </w:r>
    </w:p>
    <w:p w14:paraId="74781F11" w14:textId="77777777" w:rsidR="00DB1B17" w:rsidRPr="00DB1B17" w:rsidRDefault="00DB1B17" w:rsidP="00DB1B17">
      <w:pPr>
        <w:numPr>
          <w:ilvl w:val="0"/>
          <w:numId w:val="2"/>
        </w:numPr>
        <w:spacing w:before="100" w:beforeAutospacing="1" w:after="100" w:afterAutospacing="1" w:line="240" w:lineRule="auto"/>
        <w:rPr>
          <w:rFonts w:ascii="Times New Roman" w:eastAsia="Times New Roman" w:hAnsi="Times New Roman" w:cs="Times New Roman"/>
          <w:sz w:val="24"/>
          <w:szCs w:val="24"/>
          <w:lang w:bidi="hi-IN"/>
        </w:rPr>
      </w:pPr>
      <w:r w:rsidRPr="00DB1B17">
        <w:rPr>
          <w:rFonts w:ascii="Times New Roman" w:eastAsia="Times New Roman" w:hAnsi="Times New Roman" w:cs="Times New Roman"/>
          <w:sz w:val="24"/>
          <w:szCs w:val="24"/>
          <w:lang w:bidi="hi-IN"/>
        </w:rPr>
        <w:t>Implications for:</w:t>
      </w:r>
    </w:p>
    <w:p w14:paraId="3F4CD1B4" w14:textId="77777777" w:rsidR="00DB1B17" w:rsidRPr="00DB1B17" w:rsidRDefault="00DB1B17" w:rsidP="00DB1B17">
      <w:pPr>
        <w:numPr>
          <w:ilvl w:val="1"/>
          <w:numId w:val="2"/>
        </w:numPr>
        <w:spacing w:before="100" w:beforeAutospacing="1" w:after="100" w:afterAutospacing="1" w:line="240" w:lineRule="auto"/>
        <w:rPr>
          <w:rFonts w:ascii="Times New Roman" w:eastAsia="Times New Roman" w:hAnsi="Times New Roman" w:cs="Times New Roman"/>
          <w:sz w:val="24"/>
          <w:szCs w:val="24"/>
          <w:lang w:bidi="hi-IN"/>
        </w:rPr>
      </w:pPr>
      <w:r w:rsidRPr="00DB1B17">
        <w:rPr>
          <w:rFonts w:ascii="Times New Roman" w:eastAsia="Times New Roman" w:hAnsi="Times New Roman" w:cs="Times New Roman"/>
          <w:sz w:val="24"/>
          <w:szCs w:val="24"/>
          <w:lang w:bidi="hi-IN"/>
        </w:rPr>
        <w:t>Extension agencies</w:t>
      </w:r>
    </w:p>
    <w:p w14:paraId="0115AA0E" w14:textId="77777777" w:rsidR="00DB1B17" w:rsidRPr="00DB1B17" w:rsidRDefault="00DB1B17" w:rsidP="00DB1B17">
      <w:pPr>
        <w:numPr>
          <w:ilvl w:val="1"/>
          <w:numId w:val="2"/>
        </w:numPr>
        <w:spacing w:before="100" w:beforeAutospacing="1" w:after="100" w:afterAutospacing="1" w:line="240" w:lineRule="auto"/>
        <w:rPr>
          <w:rFonts w:ascii="Times New Roman" w:eastAsia="Times New Roman" w:hAnsi="Times New Roman" w:cs="Times New Roman"/>
          <w:sz w:val="24"/>
          <w:szCs w:val="24"/>
          <w:lang w:bidi="hi-IN"/>
        </w:rPr>
      </w:pPr>
      <w:r w:rsidRPr="00DB1B17">
        <w:rPr>
          <w:rFonts w:ascii="Times New Roman" w:eastAsia="Times New Roman" w:hAnsi="Times New Roman" w:cs="Times New Roman"/>
          <w:sz w:val="24"/>
          <w:szCs w:val="24"/>
          <w:lang w:bidi="hi-IN"/>
        </w:rPr>
        <w:t>Food processing institutions</w:t>
      </w:r>
    </w:p>
    <w:p w14:paraId="37298F63" w14:textId="77777777" w:rsidR="00DB1B17" w:rsidRPr="00DB1B17" w:rsidRDefault="00DB1B17" w:rsidP="00DB1B17">
      <w:pPr>
        <w:numPr>
          <w:ilvl w:val="1"/>
          <w:numId w:val="2"/>
        </w:numPr>
        <w:spacing w:before="100" w:beforeAutospacing="1" w:after="100" w:afterAutospacing="1" w:line="240" w:lineRule="auto"/>
        <w:rPr>
          <w:rFonts w:ascii="Times New Roman" w:eastAsia="Times New Roman" w:hAnsi="Times New Roman" w:cs="Times New Roman"/>
          <w:sz w:val="24"/>
          <w:szCs w:val="24"/>
          <w:lang w:bidi="hi-IN"/>
        </w:rPr>
      </w:pPr>
      <w:r w:rsidRPr="00DB1B17">
        <w:rPr>
          <w:rFonts w:ascii="Times New Roman" w:eastAsia="Times New Roman" w:hAnsi="Times New Roman" w:cs="Times New Roman"/>
          <w:sz w:val="24"/>
          <w:szCs w:val="24"/>
          <w:lang w:bidi="hi-IN"/>
        </w:rPr>
        <w:t>Policymakers</w:t>
      </w:r>
    </w:p>
    <w:p w14:paraId="506E9A90" w14:textId="77777777" w:rsidR="00DB1B17" w:rsidRPr="00DB1B17" w:rsidRDefault="00DB1B17" w:rsidP="00DB1B17">
      <w:pPr>
        <w:numPr>
          <w:ilvl w:val="0"/>
          <w:numId w:val="2"/>
        </w:numPr>
        <w:spacing w:before="100" w:beforeAutospacing="1" w:after="100" w:afterAutospacing="1" w:line="240" w:lineRule="auto"/>
        <w:rPr>
          <w:rFonts w:ascii="Times New Roman" w:eastAsia="Times New Roman" w:hAnsi="Times New Roman" w:cs="Times New Roman"/>
          <w:sz w:val="24"/>
          <w:szCs w:val="24"/>
          <w:lang w:bidi="hi-IN"/>
        </w:rPr>
      </w:pPr>
      <w:r w:rsidRPr="00DB1B17">
        <w:rPr>
          <w:rFonts w:ascii="Times New Roman" w:eastAsia="Times New Roman" w:hAnsi="Times New Roman" w:cs="Times New Roman"/>
          <w:sz w:val="24"/>
          <w:szCs w:val="24"/>
          <w:lang w:bidi="hi-IN"/>
        </w:rPr>
        <w:t>3–4 bullet points</w:t>
      </w:r>
    </w:p>
    <w:p w14:paraId="3E2C6433" w14:textId="77777777" w:rsidR="00DB1B17" w:rsidRPr="00DB1B17" w:rsidRDefault="00DB1B17" w:rsidP="00DB1B17">
      <w:pPr>
        <w:spacing w:before="100" w:beforeAutospacing="1" w:after="100" w:afterAutospacing="1" w:line="240" w:lineRule="auto"/>
        <w:rPr>
          <w:rFonts w:ascii="Times New Roman" w:eastAsia="Times New Roman" w:hAnsi="Times New Roman" w:cs="Times New Roman"/>
          <w:sz w:val="24"/>
          <w:szCs w:val="24"/>
          <w:lang w:bidi="hi-IN"/>
        </w:rPr>
      </w:pPr>
      <w:r w:rsidRPr="00DB1B17">
        <w:rPr>
          <w:rFonts w:ascii="Times New Roman" w:eastAsia="Times New Roman" w:hAnsi="Times New Roman" w:cs="Times New Roman"/>
          <w:sz w:val="24"/>
          <w:szCs w:val="24"/>
          <w:lang w:bidi="hi-IN"/>
        </w:rPr>
        <w:t>Example:</w:t>
      </w:r>
    </w:p>
    <w:p w14:paraId="480CC2DB" w14:textId="77777777" w:rsidR="00DB1B17" w:rsidRPr="00DB1B17" w:rsidRDefault="00DB1B17" w:rsidP="00DB1B17">
      <w:pPr>
        <w:spacing w:beforeAutospacing="1" w:after="100" w:afterAutospacing="1" w:line="240" w:lineRule="auto"/>
        <w:rPr>
          <w:rFonts w:ascii="Times New Roman" w:eastAsia="Times New Roman" w:hAnsi="Times New Roman" w:cs="Times New Roman"/>
          <w:sz w:val="24"/>
          <w:szCs w:val="24"/>
          <w:lang w:bidi="hi-IN"/>
        </w:rPr>
      </w:pPr>
      <w:r w:rsidRPr="00DB1B17">
        <w:rPr>
          <w:rFonts w:ascii="Times New Roman" w:eastAsia="Times New Roman" w:hAnsi="Times New Roman" w:cs="Times New Roman"/>
          <w:sz w:val="24"/>
          <w:szCs w:val="24"/>
          <w:lang w:bidi="hi-IN"/>
        </w:rPr>
        <w:t>“For policymakers, the findings emphasize the need for gender-responsive budgeting in food technology extension.</w:t>
      </w:r>
    </w:p>
    <w:p w14:paraId="5F1F5B1F" w14:textId="50F7A9AC" w:rsidR="00DB1B17" w:rsidRDefault="00DB1B17">
      <w:pPr>
        <w:pStyle w:val="CommentText"/>
      </w:pPr>
    </w:p>
  </w:comment>
  <w:comment w:id="3" w:author="DELL" w:date="2026-01-12T16:10:00Z" w:initials="D">
    <w:p w14:paraId="1DB2EE97" w14:textId="77777777" w:rsidR="00DB1B17" w:rsidRPr="00DB1B17" w:rsidRDefault="00DB1B17" w:rsidP="00DB1B17">
      <w:pPr>
        <w:pStyle w:val="Heading3"/>
        <w:rPr>
          <w:lang w:bidi="hi-IN"/>
        </w:rPr>
      </w:pPr>
      <w:r>
        <w:rPr>
          <w:rStyle w:val="CommentReference"/>
        </w:rPr>
        <w:annotationRef/>
      </w:r>
      <w:r w:rsidRPr="00DB1B17">
        <w:rPr>
          <w:lang w:bidi="hi-IN"/>
        </w:rPr>
        <w:t>Remove Duplicate References</w:t>
      </w:r>
    </w:p>
    <w:p w14:paraId="7477E561" w14:textId="77777777" w:rsidR="00DB1B17" w:rsidRPr="00DB1B17" w:rsidRDefault="00DB1B17" w:rsidP="00DB1B17">
      <w:pPr>
        <w:spacing w:before="100" w:beforeAutospacing="1" w:after="100" w:afterAutospacing="1" w:line="240" w:lineRule="auto"/>
        <w:rPr>
          <w:rFonts w:ascii="Times New Roman" w:eastAsia="Times New Roman" w:hAnsi="Times New Roman" w:cs="Times New Roman"/>
          <w:sz w:val="24"/>
          <w:szCs w:val="24"/>
          <w:lang w:bidi="hi-IN"/>
        </w:rPr>
      </w:pPr>
      <w:r w:rsidRPr="00DB1B17">
        <w:rPr>
          <w:rFonts w:ascii="Times New Roman" w:eastAsia="Times New Roman" w:hAnsi="Times New Roman" w:cs="Times New Roman"/>
          <w:sz w:val="24"/>
          <w:szCs w:val="24"/>
          <w:lang w:bidi="hi-IN"/>
        </w:rPr>
        <w:t xml:space="preserve">You have </w:t>
      </w:r>
      <w:r w:rsidRPr="00DB1B17">
        <w:rPr>
          <w:rFonts w:ascii="Times New Roman" w:eastAsia="Times New Roman" w:hAnsi="Times New Roman" w:cs="Times New Roman"/>
          <w:b/>
          <w:bCs/>
          <w:sz w:val="24"/>
          <w:szCs w:val="24"/>
          <w:lang w:bidi="hi-IN"/>
        </w:rPr>
        <w:t>multiple repeated citations</w:t>
      </w:r>
      <w:r w:rsidRPr="00DB1B17">
        <w:rPr>
          <w:rFonts w:ascii="Times New Roman" w:eastAsia="Times New Roman" w:hAnsi="Times New Roman" w:cs="Times New Roman"/>
          <w:sz w:val="24"/>
          <w:szCs w:val="24"/>
          <w:lang w:bidi="hi-IN"/>
        </w:rPr>
        <w:t>, e.g.:</w:t>
      </w:r>
    </w:p>
    <w:p w14:paraId="36A7A1DD" w14:textId="77777777" w:rsidR="00DB1B17" w:rsidRPr="00DB1B17" w:rsidRDefault="00DB1B17" w:rsidP="00DB1B17">
      <w:pPr>
        <w:numPr>
          <w:ilvl w:val="0"/>
          <w:numId w:val="1"/>
        </w:numPr>
        <w:spacing w:before="100" w:beforeAutospacing="1" w:after="100" w:afterAutospacing="1" w:line="240" w:lineRule="auto"/>
        <w:rPr>
          <w:rFonts w:ascii="Times New Roman" w:eastAsia="Times New Roman" w:hAnsi="Times New Roman" w:cs="Times New Roman"/>
          <w:sz w:val="24"/>
          <w:szCs w:val="24"/>
          <w:lang w:bidi="hi-IN"/>
        </w:rPr>
      </w:pPr>
      <w:proofErr w:type="spellStart"/>
      <w:r w:rsidRPr="00DB1B17">
        <w:rPr>
          <w:rFonts w:ascii="Times New Roman" w:eastAsia="Times New Roman" w:hAnsi="Times New Roman" w:cs="Times New Roman"/>
          <w:sz w:val="24"/>
          <w:szCs w:val="24"/>
          <w:lang w:bidi="hi-IN"/>
        </w:rPr>
        <w:t>Asanwana</w:t>
      </w:r>
      <w:proofErr w:type="spellEnd"/>
      <w:r w:rsidRPr="00DB1B17">
        <w:rPr>
          <w:rFonts w:ascii="Times New Roman" w:eastAsia="Times New Roman" w:hAnsi="Times New Roman" w:cs="Times New Roman"/>
          <w:sz w:val="24"/>
          <w:szCs w:val="24"/>
          <w:lang w:bidi="hi-IN"/>
        </w:rPr>
        <w:t xml:space="preserve"> &amp; </w:t>
      </w:r>
      <w:proofErr w:type="spellStart"/>
      <w:r w:rsidRPr="00DB1B17">
        <w:rPr>
          <w:rFonts w:ascii="Times New Roman" w:eastAsia="Times New Roman" w:hAnsi="Times New Roman" w:cs="Times New Roman"/>
          <w:sz w:val="24"/>
          <w:szCs w:val="24"/>
          <w:lang w:bidi="hi-IN"/>
        </w:rPr>
        <w:t>Uloh</w:t>
      </w:r>
      <w:proofErr w:type="spellEnd"/>
      <w:r w:rsidRPr="00DB1B17">
        <w:rPr>
          <w:rFonts w:ascii="Times New Roman" w:eastAsia="Times New Roman" w:hAnsi="Times New Roman" w:cs="Times New Roman"/>
          <w:sz w:val="24"/>
          <w:szCs w:val="24"/>
          <w:lang w:bidi="hi-IN"/>
        </w:rPr>
        <w:t xml:space="preserve"> (2025)</w:t>
      </w:r>
    </w:p>
    <w:p w14:paraId="57F97D37" w14:textId="77777777" w:rsidR="00DB1B17" w:rsidRPr="00DB1B17" w:rsidRDefault="00DB1B17" w:rsidP="00DB1B17">
      <w:pPr>
        <w:numPr>
          <w:ilvl w:val="0"/>
          <w:numId w:val="1"/>
        </w:numPr>
        <w:spacing w:before="100" w:beforeAutospacing="1" w:after="100" w:afterAutospacing="1" w:line="240" w:lineRule="auto"/>
        <w:rPr>
          <w:rFonts w:ascii="Times New Roman" w:eastAsia="Times New Roman" w:hAnsi="Times New Roman" w:cs="Times New Roman"/>
          <w:sz w:val="24"/>
          <w:szCs w:val="24"/>
          <w:lang w:bidi="hi-IN"/>
        </w:rPr>
      </w:pPr>
      <w:proofErr w:type="spellStart"/>
      <w:r w:rsidRPr="00DB1B17">
        <w:rPr>
          <w:rFonts w:ascii="Times New Roman" w:eastAsia="Times New Roman" w:hAnsi="Times New Roman" w:cs="Times New Roman"/>
          <w:sz w:val="24"/>
          <w:szCs w:val="24"/>
          <w:lang w:bidi="hi-IN"/>
        </w:rPr>
        <w:t>Jarial</w:t>
      </w:r>
      <w:proofErr w:type="spellEnd"/>
      <w:r w:rsidRPr="00DB1B17">
        <w:rPr>
          <w:rFonts w:ascii="Times New Roman" w:eastAsia="Times New Roman" w:hAnsi="Times New Roman" w:cs="Times New Roman"/>
          <w:sz w:val="24"/>
          <w:szCs w:val="24"/>
          <w:lang w:bidi="hi-IN"/>
        </w:rPr>
        <w:t xml:space="preserve"> &amp; </w:t>
      </w:r>
      <w:proofErr w:type="spellStart"/>
      <w:r w:rsidRPr="00DB1B17">
        <w:rPr>
          <w:rFonts w:ascii="Times New Roman" w:eastAsia="Times New Roman" w:hAnsi="Times New Roman" w:cs="Times New Roman"/>
          <w:sz w:val="24"/>
          <w:szCs w:val="24"/>
          <w:lang w:bidi="hi-IN"/>
        </w:rPr>
        <w:t>Sachan</w:t>
      </w:r>
      <w:proofErr w:type="spellEnd"/>
      <w:r w:rsidRPr="00DB1B17">
        <w:rPr>
          <w:rFonts w:ascii="Times New Roman" w:eastAsia="Times New Roman" w:hAnsi="Times New Roman" w:cs="Times New Roman"/>
          <w:sz w:val="24"/>
          <w:szCs w:val="24"/>
          <w:lang w:bidi="hi-IN"/>
        </w:rPr>
        <w:t xml:space="preserve"> (2021)</w:t>
      </w:r>
    </w:p>
    <w:p w14:paraId="19459055" w14:textId="77777777" w:rsidR="00DB1B17" w:rsidRPr="00DB1B17" w:rsidRDefault="00DB1B17" w:rsidP="00DB1B17">
      <w:pPr>
        <w:numPr>
          <w:ilvl w:val="0"/>
          <w:numId w:val="1"/>
        </w:numPr>
        <w:spacing w:before="100" w:beforeAutospacing="1" w:after="100" w:afterAutospacing="1" w:line="240" w:lineRule="auto"/>
        <w:rPr>
          <w:rFonts w:ascii="Times New Roman" w:eastAsia="Times New Roman" w:hAnsi="Times New Roman" w:cs="Times New Roman"/>
          <w:sz w:val="24"/>
          <w:szCs w:val="24"/>
          <w:lang w:bidi="hi-IN"/>
        </w:rPr>
      </w:pPr>
      <w:proofErr w:type="spellStart"/>
      <w:r w:rsidRPr="00DB1B17">
        <w:rPr>
          <w:rFonts w:ascii="Times New Roman" w:eastAsia="Times New Roman" w:hAnsi="Times New Roman" w:cs="Times New Roman"/>
          <w:sz w:val="24"/>
          <w:szCs w:val="24"/>
          <w:lang w:bidi="hi-IN"/>
        </w:rPr>
        <w:t>Quaye</w:t>
      </w:r>
      <w:proofErr w:type="spellEnd"/>
      <w:r w:rsidRPr="00DB1B17">
        <w:rPr>
          <w:rFonts w:ascii="Times New Roman" w:eastAsia="Times New Roman" w:hAnsi="Times New Roman" w:cs="Times New Roman"/>
          <w:sz w:val="24"/>
          <w:szCs w:val="24"/>
          <w:lang w:bidi="hi-IN"/>
        </w:rPr>
        <w:t xml:space="preserve"> et al. (2019)</w:t>
      </w:r>
    </w:p>
    <w:p w14:paraId="1CBECF31" w14:textId="77777777" w:rsidR="00DB1B17" w:rsidRPr="00DB1B17" w:rsidRDefault="00DB1B17" w:rsidP="00DB1B17">
      <w:pPr>
        <w:numPr>
          <w:ilvl w:val="0"/>
          <w:numId w:val="1"/>
        </w:numPr>
        <w:spacing w:before="100" w:beforeAutospacing="1" w:after="100" w:afterAutospacing="1" w:line="240" w:lineRule="auto"/>
        <w:rPr>
          <w:rFonts w:ascii="Times New Roman" w:eastAsia="Times New Roman" w:hAnsi="Times New Roman" w:cs="Times New Roman"/>
          <w:sz w:val="24"/>
          <w:szCs w:val="24"/>
          <w:lang w:bidi="hi-IN"/>
        </w:rPr>
      </w:pPr>
      <w:proofErr w:type="spellStart"/>
      <w:r w:rsidRPr="00DB1B17">
        <w:rPr>
          <w:rFonts w:ascii="Times New Roman" w:eastAsia="Times New Roman" w:hAnsi="Times New Roman" w:cs="Times New Roman"/>
          <w:sz w:val="24"/>
          <w:szCs w:val="24"/>
          <w:lang w:bidi="hi-IN"/>
        </w:rPr>
        <w:t>Priya</w:t>
      </w:r>
      <w:proofErr w:type="spellEnd"/>
      <w:r w:rsidRPr="00DB1B17">
        <w:rPr>
          <w:rFonts w:ascii="Times New Roman" w:eastAsia="Times New Roman" w:hAnsi="Times New Roman" w:cs="Times New Roman"/>
          <w:sz w:val="24"/>
          <w:szCs w:val="24"/>
          <w:lang w:bidi="hi-IN"/>
        </w:rPr>
        <w:t xml:space="preserve"> et al. (2025)</w:t>
      </w:r>
    </w:p>
    <w:p w14:paraId="61B170DE" w14:textId="6F43D1C8" w:rsidR="00DB1B17" w:rsidRDefault="00DB1B17">
      <w:pPr>
        <w:pStyle w:val="CommentText"/>
      </w:pP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38BED76" w15:done="0"/>
  <w15:commentEx w15:paraId="5F1F5B1F" w15:done="0"/>
  <w15:commentEx w15:paraId="61B170DE"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89FD90" w14:textId="77777777" w:rsidR="008D29ED" w:rsidRDefault="008D29ED" w:rsidP="003E4012">
      <w:pPr>
        <w:spacing w:after="0" w:line="240" w:lineRule="auto"/>
      </w:pPr>
      <w:r>
        <w:separator/>
      </w:r>
    </w:p>
  </w:endnote>
  <w:endnote w:type="continuationSeparator" w:id="0">
    <w:p w14:paraId="0479344A" w14:textId="77777777" w:rsidR="008D29ED" w:rsidRDefault="008D29ED" w:rsidP="003E40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8576A3" w14:textId="77777777" w:rsidR="00DB1B17" w:rsidRDefault="00DB1B1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AFB6EC" w14:textId="77777777" w:rsidR="00DB1B17" w:rsidRDefault="00DB1B17">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96A89D" w14:textId="77777777" w:rsidR="00DB1B17" w:rsidRDefault="00DB1B1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4EE91E" w14:textId="77777777" w:rsidR="008D29ED" w:rsidRDefault="008D29ED" w:rsidP="003E4012">
      <w:pPr>
        <w:spacing w:after="0" w:line="240" w:lineRule="auto"/>
      </w:pPr>
      <w:r>
        <w:separator/>
      </w:r>
    </w:p>
  </w:footnote>
  <w:footnote w:type="continuationSeparator" w:id="0">
    <w:p w14:paraId="0BCAC9F9" w14:textId="77777777" w:rsidR="008D29ED" w:rsidRDefault="008D29ED" w:rsidP="003E40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4EEB79" w14:textId="408247C2" w:rsidR="00DB1B17" w:rsidRDefault="00DB1B17">
    <w:pPr>
      <w:pStyle w:val="Header"/>
    </w:pPr>
    <w:r>
      <w:rPr>
        <w:noProof/>
      </w:rPr>
      <w:pict w14:anchorId="7EACA6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063032"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88DCC4" w14:textId="6E966A74" w:rsidR="00DB1B17" w:rsidRDefault="00DB1B17">
    <w:pPr>
      <w:pStyle w:val="Header"/>
    </w:pPr>
    <w:r>
      <w:rPr>
        <w:noProof/>
      </w:rPr>
      <w:pict w14:anchorId="7C8753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063033"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A1A4C" w14:textId="525123D8" w:rsidR="00DB1B17" w:rsidRDefault="00DB1B17">
    <w:pPr>
      <w:pStyle w:val="Header"/>
    </w:pPr>
    <w:r>
      <w:rPr>
        <w:noProof/>
      </w:rPr>
      <w:pict w14:anchorId="0635A0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063031"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E738FB"/>
    <w:multiLevelType w:val="multilevel"/>
    <w:tmpl w:val="446C6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68767CA"/>
    <w:multiLevelType w:val="multilevel"/>
    <w:tmpl w:val="02FCE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7271C11"/>
    <w:multiLevelType w:val="multilevel"/>
    <w:tmpl w:val="C32261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ELL">
    <w15:presenceInfo w15:providerId="Windows Live" w15:userId="391bec9bae541cc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NDIxtDS1MDMwMrIwMLZQ0lEKTi0uzszPAykwrAUAmi+ZBCwAAAA="/>
  </w:docVars>
  <w:rsids>
    <w:rsidRoot w:val="00C21218"/>
    <w:rsid w:val="00017892"/>
    <w:rsid w:val="00025E09"/>
    <w:rsid w:val="000359DF"/>
    <w:rsid w:val="00071EF8"/>
    <w:rsid w:val="00090A03"/>
    <w:rsid w:val="000A27F6"/>
    <w:rsid w:val="000B3006"/>
    <w:rsid w:val="000F2620"/>
    <w:rsid w:val="00125FEC"/>
    <w:rsid w:val="001A3F11"/>
    <w:rsid w:val="001B51A4"/>
    <w:rsid w:val="001C3D8E"/>
    <w:rsid w:val="001C6934"/>
    <w:rsid w:val="001C7622"/>
    <w:rsid w:val="001F1037"/>
    <w:rsid w:val="00202047"/>
    <w:rsid w:val="00273E6D"/>
    <w:rsid w:val="002B264D"/>
    <w:rsid w:val="002C61C0"/>
    <w:rsid w:val="002D151B"/>
    <w:rsid w:val="002E465F"/>
    <w:rsid w:val="00376AB0"/>
    <w:rsid w:val="003B40C9"/>
    <w:rsid w:val="003E4012"/>
    <w:rsid w:val="003F540D"/>
    <w:rsid w:val="004364B1"/>
    <w:rsid w:val="00443F4F"/>
    <w:rsid w:val="004A4689"/>
    <w:rsid w:val="004E3413"/>
    <w:rsid w:val="004F269E"/>
    <w:rsid w:val="005129F9"/>
    <w:rsid w:val="00514284"/>
    <w:rsid w:val="00531C9D"/>
    <w:rsid w:val="0054085D"/>
    <w:rsid w:val="00547338"/>
    <w:rsid w:val="005822A1"/>
    <w:rsid w:val="005B5C17"/>
    <w:rsid w:val="005E7871"/>
    <w:rsid w:val="006070CC"/>
    <w:rsid w:val="00631665"/>
    <w:rsid w:val="00651DC0"/>
    <w:rsid w:val="0065352E"/>
    <w:rsid w:val="006B0F5D"/>
    <w:rsid w:val="006E58A9"/>
    <w:rsid w:val="007045DF"/>
    <w:rsid w:val="00746CC3"/>
    <w:rsid w:val="00747D9A"/>
    <w:rsid w:val="00791E30"/>
    <w:rsid w:val="007E1E4F"/>
    <w:rsid w:val="0082249D"/>
    <w:rsid w:val="0083394E"/>
    <w:rsid w:val="00844840"/>
    <w:rsid w:val="008A0BCE"/>
    <w:rsid w:val="008D29ED"/>
    <w:rsid w:val="008D7506"/>
    <w:rsid w:val="00973DED"/>
    <w:rsid w:val="009A1DE2"/>
    <w:rsid w:val="009B7E66"/>
    <w:rsid w:val="009F3C56"/>
    <w:rsid w:val="00A05889"/>
    <w:rsid w:val="00A1353E"/>
    <w:rsid w:val="00A53CA8"/>
    <w:rsid w:val="00A54DD8"/>
    <w:rsid w:val="00AA6398"/>
    <w:rsid w:val="00AD4326"/>
    <w:rsid w:val="00B05BE6"/>
    <w:rsid w:val="00B06B04"/>
    <w:rsid w:val="00B16567"/>
    <w:rsid w:val="00B201EE"/>
    <w:rsid w:val="00B620BA"/>
    <w:rsid w:val="00B97C19"/>
    <w:rsid w:val="00BA6A63"/>
    <w:rsid w:val="00BB4FDA"/>
    <w:rsid w:val="00C21218"/>
    <w:rsid w:val="00C328FC"/>
    <w:rsid w:val="00C40430"/>
    <w:rsid w:val="00C5098A"/>
    <w:rsid w:val="00C90F57"/>
    <w:rsid w:val="00CA4854"/>
    <w:rsid w:val="00CB132A"/>
    <w:rsid w:val="00CC5D01"/>
    <w:rsid w:val="00CD195E"/>
    <w:rsid w:val="00CD596B"/>
    <w:rsid w:val="00CE2743"/>
    <w:rsid w:val="00D17A65"/>
    <w:rsid w:val="00D960D3"/>
    <w:rsid w:val="00DB1B17"/>
    <w:rsid w:val="00DC7A21"/>
    <w:rsid w:val="00DE162B"/>
    <w:rsid w:val="00DF10D6"/>
    <w:rsid w:val="00DF419F"/>
    <w:rsid w:val="00E24714"/>
    <w:rsid w:val="00E61E50"/>
    <w:rsid w:val="00E80E48"/>
    <w:rsid w:val="00EA246A"/>
    <w:rsid w:val="00EB0D49"/>
    <w:rsid w:val="00EC57B3"/>
    <w:rsid w:val="00EE3DBC"/>
    <w:rsid w:val="00F31529"/>
    <w:rsid w:val="00F605D5"/>
    <w:rsid w:val="00F867BF"/>
    <w:rsid w:val="00FA0C21"/>
    <w:rsid w:val="00FC7AEF"/>
    <w:rsid w:val="00FD049D"/>
    <w:rsid w:val="00FD2004"/>
    <w:rsid w:val="00FD6DF2"/>
    <w:rsid w:val="00FE4D24"/>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125D2DB"/>
  <w15:chartTrackingRefBased/>
  <w15:docId w15:val="{08815DE6-C3F8-43B1-ABF3-3DEC0350F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B1656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BB4FD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B4FDA"/>
    <w:rPr>
      <w:rFonts w:ascii="Times New Roman" w:eastAsia="Times New Roman" w:hAnsi="Times New Roman" w:cs="Times New Roman"/>
      <w:b/>
      <w:bCs/>
      <w:sz w:val="27"/>
      <w:szCs w:val="27"/>
    </w:rPr>
  </w:style>
  <w:style w:type="character" w:styleId="Strong">
    <w:name w:val="Strong"/>
    <w:basedOn w:val="DefaultParagraphFont"/>
    <w:uiPriority w:val="22"/>
    <w:qFormat/>
    <w:rsid w:val="00BB4FDA"/>
    <w:rPr>
      <w:b/>
      <w:bCs/>
    </w:rPr>
  </w:style>
  <w:style w:type="table" w:styleId="TableGrid">
    <w:name w:val="Table Grid"/>
    <w:basedOn w:val="TableNormal"/>
    <w:uiPriority w:val="39"/>
    <w:rsid w:val="00BB4F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B16567"/>
    <w:rPr>
      <w:rFonts w:asciiTheme="majorHAnsi" w:eastAsiaTheme="majorEastAsia" w:hAnsiTheme="majorHAnsi" w:cstheme="majorBidi"/>
      <w:color w:val="2E74B5" w:themeColor="accent1" w:themeShade="BF"/>
      <w:sz w:val="26"/>
      <w:szCs w:val="26"/>
    </w:rPr>
  </w:style>
  <w:style w:type="paragraph" w:styleId="HTMLPreformatted">
    <w:name w:val="HTML Preformatted"/>
    <w:basedOn w:val="Normal"/>
    <w:link w:val="HTMLPreformattedChar"/>
    <w:uiPriority w:val="99"/>
    <w:semiHidden/>
    <w:unhideWhenUsed/>
    <w:rsid w:val="00B165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16567"/>
    <w:rPr>
      <w:rFonts w:ascii="Courier New" w:eastAsia="Times New Roman" w:hAnsi="Courier New" w:cs="Courier New"/>
      <w:sz w:val="20"/>
      <w:szCs w:val="20"/>
    </w:rPr>
  </w:style>
  <w:style w:type="character" w:styleId="HTMLCode">
    <w:name w:val="HTML Code"/>
    <w:basedOn w:val="DefaultParagraphFont"/>
    <w:uiPriority w:val="99"/>
    <w:semiHidden/>
    <w:unhideWhenUsed/>
    <w:rsid w:val="00B16567"/>
    <w:rPr>
      <w:rFonts w:ascii="Courier New" w:eastAsia="Times New Roman" w:hAnsi="Courier New" w:cs="Courier New"/>
      <w:sz w:val="20"/>
      <w:szCs w:val="20"/>
    </w:rPr>
  </w:style>
  <w:style w:type="character" w:customStyle="1" w:styleId="hljs-type">
    <w:name w:val="hljs-type"/>
    <w:basedOn w:val="DefaultParagraphFont"/>
    <w:rsid w:val="00B16567"/>
  </w:style>
  <w:style w:type="character" w:customStyle="1" w:styleId="hljs-keyword">
    <w:name w:val="hljs-keyword"/>
    <w:basedOn w:val="DefaultParagraphFont"/>
    <w:rsid w:val="00B16567"/>
  </w:style>
  <w:style w:type="character" w:customStyle="1" w:styleId="hljs-comment">
    <w:name w:val="hljs-comment"/>
    <w:basedOn w:val="DefaultParagraphFont"/>
    <w:rsid w:val="00B16567"/>
  </w:style>
  <w:style w:type="character" w:styleId="Hyperlink">
    <w:name w:val="Hyperlink"/>
    <w:basedOn w:val="DefaultParagraphFont"/>
    <w:uiPriority w:val="99"/>
    <w:unhideWhenUsed/>
    <w:rsid w:val="00D17A65"/>
    <w:rPr>
      <w:color w:val="0563C1" w:themeColor="hyperlink"/>
      <w:u w:val="single"/>
    </w:rPr>
  </w:style>
  <w:style w:type="character" w:customStyle="1" w:styleId="UnresolvedMention">
    <w:name w:val="Unresolved Mention"/>
    <w:basedOn w:val="DefaultParagraphFont"/>
    <w:uiPriority w:val="99"/>
    <w:semiHidden/>
    <w:unhideWhenUsed/>
    <w:rsid w:val="00CA4854"/>
    <w:rPr>
      <w:color w:val="605E5C"/>
      <w:shd w:val="clear" w:color="auto" w:fill="E1DFDD"/>
    </w:rPr>
  </w:style>
  <w:style w:type="paragraph" w:styleId="ListParagraph">
    <w:name w:val="List Paragraph"/>
    <w:basedOn w:val="Normal"/>
    <w:uiPriority w:val="34"/>
    <w:qFormat/>
    <w:rsid w:val="00BA6A63"/>
    <w:pPr>
      <w:ind w:left="720"/>
      <w:contextualSpacing/>
    </w:pPr>
  </w:style>
  <w:style w:type="paragraph" w:styleId="Header">
    <w:name w:val="header"/>
    <w:basedOn w:val="Normal"/>
    <w:link w:val="HeaderChar"/>
    <w:uiPriority w:val="99"/>
    <w:unhideWhenUsed/>
    <w:rsid w:val="003E40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4012"/>
  </w:style>
  <w:style w:type="paragraph" w:styleId="Footer">
    <w:name w:val="footer"/>
    <w:basedOn w:val="Normal"/>
    <w:link w:val="FooterChar"/>
    <w:uiPriority w:val="99"/>
    <w:unhideWhenUsed/>
    <w:rsid w:val="003E40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4012"/>
  </w:style>
  <w:style w:type="character" w:styleId="CommentReference">
    <w:name w:val="annotation reference"/>
    <w:basedOn w:val="DefaultParagraphFont"/>
    <w:uiPriority w:val="99"/>
    <w:semiHidden/>
    <w:unhideWhenUsed/>
    <w:rsid w:val="00DB1B17"/>
    <w:rPr>
      <w:sz w:val="16"/>
      <w:szCs w:val="16"/>
    </w:rPr>
  </w:style>
  <w:style w:type="paragraph" w:styleId="CommentText">
    <w:name w:val="annotation text"/>
    <w:basedOn w:val="Normal"/>
    <w:link w:val="CommentTextChar"/>
    <w:uiPriority w:val="99"/>
    <w:semiHidden/>
    <w:unhideWhenUsed/>
    <w:rsid w:val="00DB1B17"/>
    <w:pPr>
      <w:spacing w:line="240" w:lineRule="auto"/>
    </w:pPr>
    <w:rPr>
      <w:sz w:val="20"/>
      <w:szCs w:val="20"/>
    </w:rPr>
  </w:style>
  <w:style w:type="character" w:customStyle="1" w:styleId="CommentTextChar">
    <w:name w:val="Comment Text Char"/>
    <w:basedOn w:val="DefaultParagraphFont"/>
    <w:link w:val="CommentText"/>
    <w:uiPriority w:val="99"/>
    <w:semiHidden/>
    <w:rsid w:val="00DB1B17"/>
    <w:rPr>
      <w:sz w:val="20"/>
      <w:szCs w:val="20"/>
    </w:rPr>
  </w:style>
  <w:style w:type="paragraph" w:styleId="CommentSubject">
    <w:name w:val="annotation subject"/>
    <w:basedOn w:val="CommentText"/>
    <w:next w:val="CommentText"/>
    <w:link w:val="CommentSubjectChar"/>
    <w:uiPriority w:val="99"/>
    <w:semiHidden/>
    <w:unhideWhenUsed/>
    <w:rsid w:val="00DB1B17"/>
    <w:rPr>
      <w:b/>
      <w:bCs/>
    </w:rPr>
  </w:style>
  <w:style w:type="character" w:customStyle="1" w:styleId="CommentSubjectChar">
    <w:name w:val="Comment Subject Char"/>
    <w:basedOn w:val="CommentTextChar"/>
    <w:link w:val="CommentSubject"/>
    <w:uiPriority w:val="99"/>
    <w:semiHidden/>
    <w:rsid w:val="00DB1B17"/>
    <w:rPr>
      <w:b/>
      <w:bCs/>
      <w:sz w:val="20"/>
      <w:szCs w:val="20"/>
    </w:rPr>
  </w:style>
  <w:style w:type="paragraph" w:styleId="BalloonText">
    <w:name w:val="Balloon Text"/>
    <w:basedOn w:val="Normal"/>
    <w:link w:val="BalloonTextChar"/>
    <w:uiPriority w:val="99"/>
    <w:semiHidden/>
    <w:unhideWhenUsed/>
    <w:rsid w:val="00DB1B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1B17"/>
    <w:rPr>
      <w:rFonts w:ascii="Segoe UI" w:hAnsi="Segoe UI" w:cs="Segoe UI"/>
      <w:sz w:val="18"/>
      <w:szCs w:val="18"/>
    </w:rPr>
  </w:style>
  <w:style w:type="paragraph" w:styleId="NormalWeb">
    <w:name w:val="Normal (Web)"/>
    <w:basedOn w:val="Normal"/>
    <w:uiPriority w:val="99"/>
    <w:semiHidden/>
    <w:unhideWhenUsed/>
    <w:rsid w:val="00DB1B17"/>
    <w:pPr>
      <w:spacing w:before="100" w:beforeAutospacing="1" w:after="100" w:afterAutospacing="1" w:line="240" w:lineRule="auto"/>
    </w:pPr>
    <w:rPr>
      <w:rFonts w:ascii="Times New Roman" w:eastAsia="Times New Roman" w:hAnsi="Times New Roman" w:cs="Times New Roman"/>
      <w:sz w:val="24"/>
      <w:szCs w:val="24"/>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500243">
      <w:bodyDiv w:val="1"/>
      <w:marLeft w:val="0"/>
      <w:marRight w:val="0"/>
      <w:marTop w:val="0"/>
      <w:marBottom w:val="0"/>
      <w:divBdr>
        <w:top w:val="none" w:sz="0" w:space="0" w:color="auto"/>
        <w:left w:val="none" w:sz="0" w:space="0" w:color="auto"/>
        <w:bottom w:val="none" w:sz="0" w:space="0" w:color="auto"/>
        <w:right w:val="none" w:sz="0" w:space="0" w:color="auto"/>
      </w:divBdr>
    </w:div>
    <w:div w:id="163396213">
      <w:bodyDiv w:val="1"/>
      <w:marLeft w:val="0"/>
      <w:marRight w:val="0"/>
      <w:marTop w:val="0"/>
      <w:marBottom w:val="0"/>
      <w:divBdr>
        <w:top w:val="none" w:sz="0" w:space="0" w:color="auto"/>
        <w:left w:val="none" w:sz="0" w:space="0" w:color="auto"/>
        <w:bottom w:val="none" w:sz="0" w:space="0" w:color="auto"/>
        <w:right w:val="none" w:sz="0" w:space="0" w:color="auto"/>
      </w:divBdr>
      <w:divsChild>
        <w:div w:id="6174884">
          <w:marLeft w:val="0"/>
          <w:marRight w:val="0"/>
          <w:marTop w:val="0"/>
          <w:marBottom w:val="0"/>
          <w:divBdr>
            <w:top w:val="none" w:sz="0" w:space="0" w:color="auto"/>
            <w:left w:val="none" w:sz="0" w:space="0" w:color="auto"/>
            <w:bottom w:val="none" w:sz="0" w:space="0" w:color="auto"/>
            <w:right w:val="none" w:sz="0" w:space="0" w:color="auto"/>
          </w:divBdr>
          <w:divsChild>
            <w:div w:id="129217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336249">
      <w:bodyDiv w:val="1"/>
      <w:marLeft w:val="0"/>
      <w:marRight w:val="0"/>
      <w:marTop w:val="0"/>
      <w:marBottom w:val="0"/>
      <w:divBdr>
        <w:top w:val="none" w:sz="0" w:space="0" w:color="auto"/>
        <w:left w:val="none" w:sz="0" w:space="0" w:color="auto"/>
        <w:bottom w:val="none" w:sz="0" w:space="0" w:color="auto"/>
        <w:right w:val="none" w:sz="0" w:space="0" w:color="auto"/>
      </w:divBdr>
    </w:div>
    <w:div w:id="386339373">
      <w:bodyDiv w:val="1"/>
      <w:marLeft w:val="0"/>
      <w:marRight w:val="0"/>
      <w:marTop w:val="0"/>
      <w:marBottom w:val="0"/>
      <w:divBdr>
        <w:top w:val="none" w:sz="0" w:space="0" w:color="auto"/>
        <w:left w:val="none" w:sz="0" w:space="0" w:color="auto"/>
        <w:bottom w:val="none" w:sz="0" w:space="0" w:color="auto"/>
        <w:right w:val="none" w:sz="0" w:space="0" w:color="auto"/>
      </w:divBdr>
      <w:divsChild>
        <w:div w:id="1450927428">
          <w:marLeft w:val="0"/>
          <w:marRight w:val="0"/>
          <w:marTop w:val="0"/>
          <w:marBottom w:val="0"/>
          <w:divBdr>
            <w:top w:val="none" w:sz="0" w:space="0" w:color="auto"/>
            <w:left w:val="none" w:sz="0" w:space="0" w:color="auto"/>
            <w:bottom w:val="none" w:sz="0" w:space="0" w:color="auto"/>
            <w:right w:val="none" w:sz="0" w:space="0" w:color="auto"/>
          </w:divBdr>
          <w:divsChild>
            <w:div w:id="167307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564943">
      <w:bodyDiv w:val="1"/>
      <w:marLeft w:val="0"/>
      <w:marRight w:val="0"/>
      <w:marTop w:val="0"/>
      <w:marBottom w:val="0"/>
      <w:divBdr>
        <w:top w:val="none" w:sz="0" w:space="0" w:color="auto"/>
        <w:left w:val="none" w:sz="0" w:space="0" w:color="auto"/>
        <w:bottom w:val="none" w:sz="0" w:space="0" w:color="auto"/>
        <w:right w:val="none" w:sz="0" w:space="0" w:color="auto"/>
      </w:divBdr>
      <w:divsChild>
        <w:div w:id="105708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1469843">
      <w:bodyDiv w:val="1"/>
      <w:marLeft w:val="0"/>
      <w:marRight w:val="0"/>
      <w:marTop w:val="0"/>
      <w:marBottom w:val="0"/>
      <w:divBdr>
        <w:top w:val="none" w:sz="0" w:space="0" w:color="auto"/>
        <w:left w:val="none" w:sz="0" w:space="0" w:color="auto"/>
        <w:bottom w:val="none" w:sz="0" w:space="0" w:color="auto"/>
        <w:right w:val="none" w:sz="0" w:space="0" w:color="auto"/>
      </w:divBdr>
      <w:divsChild>
        <w:div w:id="392893850">
          <w:marLeft w:val="0"/>
          <w:marRight w:val="0"/>
          <w:marTop w:val="0"/>
          <w:marBottom w:val="0"/>
          <w:divBdr>
            <w:top w:val="none" w:sz="0" w:space="0" w:color="auto"/>
            <w:left w:val="none" w:sz="0" w:space="0" w:color="auto"/>
            <w:bottom w:val="none" w:sz="0" w:space="0" w:color="auto"/>
            <w:right w:val="none" w:sz="0" w:space="0" w:color="auto"/>
          </w:divBdr>
          <w:divsChild>
            <w:div w:id="81495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59656">
      <w:bodyDiv w:val="1"/>
      <w:marLeft w:val="0"/>
      <w:marRight w:val="0"/>
      <w:marTop w:val="0"/>
      <w:marBottom w:val="0"/>
      <w:divBdr>
        <w:top w:val="none" w:sz="0" w:space="0" w:color="auto"/>
        <w:left w:val="none" w:sz="0" w:space="0" w:color="auto"/>
        <w:bottom w:val="none" w:sz="0" w:space="0" w:color="auto"/>
        <w:right w:val="none" w:sz="0" w:space="0" w:color="auto"/>
      </w:divBdr>
      <w:divsChild>
        <w:div w:id="20980917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4105313">
      <w:bodyDiv w:val="1"/>
      <w:marLeft w:val="0"/>
      <w:marRight w:val="0"/>
      <w:marTop w:val="0"/>
      <w:marBottom w:val="0"/>
      <w:divBdr>
        <w:top w:val="none" w:sz="0" w:space="0" w:color="auto"/>
        <w:left w:val="none" w:sz="0" w:space="0" w:color="auto"/>
        <w:bottom w:val="none" w:sz="0" w:space="0" w:color="auto"/>
        <w:right w:val="none" w:sz="0" w:space="0" w:color="auto"/>
      </w:divBdr>
      <w:divsChild>
        <w:div w:id="2036610181">
          <w:marLeft w:val="0"/>
          <w:marRight w:val="0"/>
          <w:marTop w:val="0"/>
          <w:marBottom w:val="0"/>
          <w:divBdr>
            <w:top w:val="none" w:sz="0" w:space="0" w:color="auto"/>
            <w:left w:val="none" w:sz="0" w:space="0" w:color="auto"/>
            <w:bottom w:val="none" w:sz="0" w:space="0" w:color="auto"/>
            <w:right w:val="none" w:sz="0" w:space="0" w:color="auto"/>
          </w:divBdr>
          <w:divsChild>
            <w:div w:id="108340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579942">
      <w:bodyDiv w:val="1"/>
      <w:marLeft w:val="0"/>
      <w:marRight w:val="0"/>
      <w:marTop w:val="0"/>
      <w:marBottom w:val="0"/>
      <w:divBdr>
        <w:top w:val="none" w:sz="0" w:space="0" w:color="auto"/>
        <w:left w:val="none" w:sz="0" w:space="0" w:color="auto"/>
        <w:bottom w:val="none" w:sz="0" w:space="0" w:color="auto"/>
        <w:right w:val="none" w:sz="0" w:space="0" w:color="auto"/>
      </w:divBdr>
      <w:divsChild>
        <w:div w:id="1146241628">
          <w:marLeft w:val="0"/>
          <w:marRight w:val="0"/>
          <w:marTop w:val="0"/>
          <w:marBottom w:val="0"/>
          <w:divBdr>
            <w:top w:val="none" w:sz="0" w:space="0" w:color="auto"/>
            <w:left w:val="none" w:sz="0" w:space="0" w:color="auto"/>
            <w:bottom w:val="none" w:sz="0" w:space="0" w:color="auto"/>
            <w:right w:val="none" w:sz="0" w:space="0" w:color="auto"/>
          </w:divBdr>
          <w:divsChild>
            <w:div w:id="40638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470971">
      <w:bodyDiv w:val="1"/>
      <w:marLeft w:val="0"/>
      <w:marRight w:val="0"/>
      <w:marTop w:val="0"/>
      <w:marBottom w:val="0"/>
      <w:divBdr>
        <w:top w:val="none" w:sz="0" w:space="0" w:color="auto"/>
        <w:left w:val="none" w:sz="0" w:space="0" w:color="auto"/>
        <w:bottom w:val="none" w:sz="0" w:space="0" w:color="auto"/>
        <w:right w:val="none" w:sz="0" w:space="0" w:color="auto"/>
      </w:divBdr>
      <w:divsChild>
        <w:div w:id="187381062">
          <w:marLeft w:val="0"/>
          <w:marRight w:val="0"/>
          <w:marTop w:val="0"/>
          <w:marBottom w:val="0"/>
          <w:divBdr>
            <w:top w:val="none" w:sz="0" w:space="0" w:color="auto"/>
            <w:left w:val="none" w:sz="0" w:space="0" w:color="auto"/>
            <w:bottom w:val="none" w:sz="0" w:space="0" w:color="auto"/>
            <w:right w:val="none" w:sz="0" w:space="0" w:color="auto"/>
          </w:divBdr>
          <w:divsChild>
            <w:div w:id="120613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953158">
      <w:bodyDiv w:val="1"/>
      <w:marLeft w:val="0"/>
      <w:marRight w:val="0"/>
      <w:marTop w:val="0"/>
      <w:marBottom w:val="0"/>
      <w:divBdr>
        <w:top w:val="none" w:sz="0" w:space="0" w:color="auto"/>
        <w:left w:val="none" w:sz="0" w:space="0" w:color="auto"/>
        <w:bottom w:val="none" w:sz="0" w:space="0" w:color="auto"/>
        <w:right w:val="none" w:sz="0" w:space="0" w:color="auto"/>
      </w:divBdr>
      <w:divsChild>
        <w:div w:id="1162165288">
          <w:marLeft w:val="0"/>
          <w:marRight w:val="0"/>
          <w:marTop w:val="0"/>
          <w:marBottom w:val="0"/>
          <w:divBdr>
            <w:top w:val="none" w:sz="0" w:space="0" w:color="auto"/>
            <w:left w:val="none" w:sz="0" w:space="0" w:color="auto"/>
            <w:bottom w:val="none" w:sz="0" w:space="0" w:color="auto"/>
            <w:right w:val="none" w:sz="0" w:space="0" w:color="auto"/>
          </w:divBdr>
          <w:divsChild>
            <w:div w:id="93914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microsoft.com/office/2011/relationships/commentsExtended" Target="commentsExtended.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569</TotalTime>
  <Pages>25</Pages>
  <Words>9243</Words>
  <Characters>52686</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DELL</cp:lastModifiedBy>
  <cp:revision>95</cp:revision>
  <dcterms:created xsi:type="dcterms:W3CDTF">2026-01-01T23:15:00Z</dcterms:created>
  <dcterms:modified xsi:type="dcterms:W3CDTF">2026-01-12T10:49:00Z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ef6138e2-e2d4-4b55-9e02-305b615660b7</vt:lpwstr>
  </property>
</Properties>
</file>