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B6BC3" w14:textId="77777777" w:rsidR="001B1650" w:rsidRDefault="00D43C62">
      <w:pPr>
        <w:pStyle w:val="NoSpacing"/>
        <w:jc w:val="center"/>
        <w:rPr>
          <w:rFonts w:ascii="Times New Roman" w:hAnsi="Times New Roman"/>
          <w:b/>
          <w:bCs/>
        </w:rPr>
      </w:pPr>
      <w:r>
        <w:rPr>
          <w:rFonts w:ascii="Times New Roman" w:hAnsi="Times New Roman"/>
          <w:b/>
          <w:bCs/>
        </w:rPr>
        <w:t>The Application of Digital Accounting Systems on SMES’ Performance and Sustainability in Nigeria</w:t>
      </w:r>
    </w:p>
    <w:p w14:paraId="5B920190" w14:textId="77777777" w:rsidR="001B1650" w:rsidRDefault="001B1650">
      <w:pPr>
        <w:spacing w:after="0" w:line="240" w:lineRule="auto"/>
        <w:jc w:val="center"/>
        <w:rPr>
          <w:rFonts w:ascii="Times New Roman" w:hAnsi="Times New Roman"/>
          <w:b/>
          <w:bCs/>
          <w:color w:val="000000"/>
          <w:vertAlign w:val="superscript"/>
        </w:rPr>
      </w:pPr>
    </w:p>
    <w:p w14:paraId="0B52D678" w14:textId="77777777" w:rsidR="001B1650" w:rsidRDefault="001B1650">
      <w:pPr>
        <w:spacing w:after="0" w:line="240" w:lineRule="auto"/>
        <w:jc w:val="center"/>
        <w:rPr>
          <w:rFonts w:ascii="Times New Roman" w:hAnsi="Times New Roman"/>
          <w:b/>
          <w:bCs/>
          <w:color w:val="000000"/>
        </w:rPr>
      </w:pPr>
    </w:p>
    <w:p w14:paraId="03FA7551" w14:textId="77777777" w:rsidR="001B1650" w:rsidRDefault="001B1650">
      <w:pPr>
        <w:spacing w:after="0" w:line="240" w:lineRule="auto"/>
        <w:jc w:val="center"/>
        <w:rPr>
          <w:rFonts w:ascii="Times New Roman" w:hAnsi="Times New Roman"/>
          <w:b/>
          <w:bCs/>
          <w:color w:val="000000"/>
        </w:rPr>
      </w:pPr>
    </w:p>
    <w:p w14:paraId="3A734EFC" w14:textId="77777777" w:rsidR="001B1650" w:rsidRDefault="00D43C62">
      <w:pPr>
        <w:pStyle w:val="NoSpacing"/>
        <w:jc w:val="both"/>
        <w:rPr>
          <w:rFonts w:ascii="Times New Roman" w:hAnsi="Times New Roman"/>
          <w:b/>
          <w:bCs/>
          <w:sz w:val="22"/>
          <w:szCs w:val="22"/>
        </w:rPr>
      </w:pPr>
      <w:commentRangeStart w:id="0"/>
      <w:r>
        <w:rPr>
          <w:rFonts w:ascii="Times New Roman" w:hAnsi="Times New Roman"/>
          <w:b/>
          <w:bCs/>
          <w:sz w:val="22"/>
          <w:szCs w:val="22"/>
        </w:rPr>
        <w:t>Abstract</w:t>
      </w:r>
      <w:commentRangeEnd w:id="0"/>
      <w:r w:rsidR="008177EE">
        <w:rPr>
          <w:rStyle w:val="CommentReference"/>
        </w:rPr>
        <w:commentReference w:id="0"/>
      </w:r>
    </w:p>
    <w:p w14:paraId="74A9F9FA" w14:textId="77777777" w:rsidR="001B1650" w:rsidRDefault="00D43C62">
      <w:pPr>
        <w:pStyle w:val="NoSpacing"/>
        <w:jc w:val="both"/>
        <w:rPr>
          <w:rFonts w:ascii="Times New Roman" w:hAnsi="Times New Roman"/>
          <w:sz w:val="22"/>
          <w:szCs w:val="22"/>
        </w:rPr>
      </w:pPr>
      <w:r>
        <w:rPr>
          <w:rFonts w:ascii="Times New Roman" w:hAnsi="Times New Roman"/>
          <w:sz w:val="22"/>
          <w:szCs w:val="22"/>
        </w:rPr>
        <w:t xml:space="preserve">The study determines the application of digital accounting systems on SMEs performance and sustainability in Nigeria. Three research questions guided the study and three hypotheses were tested at 0.05significance level. The study considered 200 samples from estimated population of entire population of SMEs business that cut across manufacturing sector, service sectors, agricultural sector, trading sector and other sectors that are using digital accounting systems. Out of 200 questionnaires distributed, 106 were returned, yielding a response rate of 53%. Two key metrics, Composite reliability and average variance extracted (AVE) were investigated to examine the reliability and validity of the study’s constructs. Based on the Cronbach’s alpha, shows that all constructs demonstrate Composite reliability values well above the 0.7. the result of the study reveal that awareness and usage of </w:t>
      </w:r>
      <w:commentRangeStart w:id="1"/>
      <w:commentRangeStart w:id="2"/>
      <w:r>
        <w:rPr>
          <w:rFonts w:ascii="Times New Roman" w:hAnsi="Times New Roman"/>
          <w:sz w:val="22"/>
          <w:szCs w:val="22"/>
        </w:rPr>
        <w:t xml:space="preserve">DAS </w:t>
      </w:r>
      <w:commentRangeEnd w:id="1"/>
      <w:r w:rsidR="008177EE">
        <w:rPr>
          <w:rStyle w:val="CommentReference"/>
        </w:rPr>
        <w:commentReference w:id="1"/>
      </w:r>
      <w:commentRangeEnd w:id="2"/>
      <w:r>
        <w:rPr>
          <w:rStyle w:val="CommentReference"/>
        </w:rPr>
        <w:commentReference w:id="2"/>
      </w:r>
      <w:r>
        <w:rPr>
          <w:rFonts w:ascii="Times New Roman" w:hAnsi="Times New Roman"/>
          <w:sz w:val="22"/>
          <w:szCs w:val="22"/>
        </w:rPr>
        <w:t xml:space="preserve">have positive and direct solid relationship with Sustainable and Performance of SMEs in Nigeria. The path coefficient was 0.119, the T-statistic was 2.780, and the p-value was 0.037 the study further revealed that perceived benefit of adopting digital accounting system has positive and direct solid relationship with Sustainability and Performance of SMEs in Nigeria. </w:t>
      </w:r>
      <w:commentRangeStart w:id="3"/>
      <w:r>
        <w:rPr>
          <w:rFonts w:ascii="Times New Roman" w:hAnsi="Times New Roman"/>
          <w:sz w:val="22"/>
          <w:szCs w:val="22"/>
        </w:rPr>
        <w:t>The path coefficient was 0.140, the T-statistic was 2.991, and the p-value was 0.027</w:t>
      </w:r>
      <w:commentRangeEnd w:id="3"/>
      <w:r>
        <w:rPr>
          <w:rStyle w:val="CommentReference"/>
        </w:rPr>
        <w:commentReference w:id="3"/>
      </w:r>
      <w:r>
        <w:rPr>
          <w:rFonts w:ascii="Times New Roman" w:hAnsi="Times New Roman"/>
          <w:sz w:val="22"/>
          <w:szCs w:val="22"/>
        </w:rPr>
        <w:t>. it was recommended among others that practical insights for policymakers and SME owners, reinforcing the role of digital transformation in Nigeria’s economic development.</w:t>
      </w:r>
    </w:p>
    <w:p w14:paraId="37E7E342" w14:textId="77777777" w:rsidR="001B1650" w:rsidRDefault="001B1650">
      <w:pPr>
        <w:spacing w:after="0" w:line="240" w:lineRule="auto"/>
        <w:jc w:val="both"/>
        <w:rPr>
          <w:rFonts w:ascii="Times New Roman" w:hAnsi="Times New Roman"/>
        </w:rPr>
      </w:pPr>
    </w:p>
    <w:p w14:paraId="56062322" w14:textId="77777777" w:rsidR="001B1650" w:rsidRDefault="00D43C62">
      <w:pPr>
        <w:spacing w:after="0" w:line="240" w:lineRule="auto"/>
        <w:jc w:val="both"/>
        <w:rPr>
          <w:rFonts w:ascii="Times New Roman" w:hAnsi="Times New Roman"/>
          <w:i/>
          <w:iCs/>
        </w:rPr>
      </w:pPr>
      <w:r>
        <w:rPr>
          <w:rFonts w:ascii="Times New Roman" w:hAnsi="Times New Roman"/>
          <w:b/>
          <w:bCs/>
        </w:rPr>
        <w:t>Keywords:</w:t>
      </w:r>
      <w:r>
        <w:rPr>
          <w:rFonts w:ascii="Times New Roman" w:hAnsi="Times New Roman"/>
        </w:rPr>
        <w:t xml:space="preserve"> Digital accounting, performance, sustainability, Small and medium Enterprises</w:t>
      </w:r>
      <w:r>
        <w:rPr>
          <w:rFonts w:ascii="Times New Roman" w:hAnsi="Times New Roman"/>
          <w:i/>
          <w:iCs/>
        </w:rPr>
        <w:t xml:space="preserve">. </w:t>
      </w:r>
    </w:p>
    <w:p w14:paraId="447EA61E" w14:textId="77777777" w:rsidR="001B1650" w:rsidRDefault="001B1650">
      <w:pPr>
        <w:spacing w:line="240" w:lineRule="auto"/>
      </w:pPr>
    </w:p>
    <w:p w14:paraId="49B7B3C6" w14:textId="77777777" w:rsidR="001B1650" w:rsidRDefault="00D43C62">
      <w:pPr>
        <w:pStyle w:val="NoSpacing"/>
        <w:jc w:val="both"/>
        <w:rPr>
          <w:rFonts w:ascii="Times New Roman" w:hAnsi="Times New Roman"/>
          <w:b/>
          <w:bCs/>
        </w:rPr>
      </w:pPr>
      <w:r>
        <w:rPr>
          <w:rFonts w:ascii="Times New Roman" w:hAnsi="Times New Roman"/>
          <w:b/>
          <w:bCs/>
        </w:rPr>
        <w:t>Introduction</w:t>
      </w:r>
    </w:p>
    <w:p w14:paraId="27789BD5" w14:textId="77777777" w:rsidR="001B1650" w:rsidRDefault="00D43C62">
      <w:pPr>
        <w:jc w:val="both"/>
        <w:rPr>
          <w:rFonts w:ascii="Times New Roman" w:hAnsi="Times New Roman"/>
        </w:rPr>
      </w:pPr>
      <w:r>
        <w:rPr>
          <w:rFonts w:ascii="Times New Roman" w:hAnsi="Times New Roman"/>
        </w:rPr>
        <w:t xml:space="preserve">One of the pivotal roles </w:t>
      </w:r>
      <w:commentRangeStart w:id="4"/>
      <w:r>
        <w:rPr>
          <w:rFonts w:ascii="Times New Roman" w:hAnsi="Times New Roman"/>
        </w:rPr>
        <w:t xml:space="preserve">play </w:t>
      </w:r>
      <w:commentRangeEnd w:id="4"/>
      <w:r>
        <w:rPr>
          <w:rStyle w:val="CommentReference"/>
        </w:rPr>
        <w:commentReference w:id="4"/>
      </w:r>
      <w:r>
        <w:rPr>
          <w:rFonts w:ascii="Times New Roman" w:hAnsi="Times New Roman"/>
        </w:rPr>
        <w:t xml:space="preserve">by Small and medium sized enterprises (SMEs) in developing economies is by fostering employment generation, innovation, and poverty reduction. In Nigeria, according to NBS (2022); SMEDAN (2022), approximately </w:t>
      </w:r>
      <w:commentRangeStart w:id="5"/>
      <w:r>
        <w:rPr>
          <w:rFonts w:ascii="Times New Roman" w:hAnsi="Times New Roman"/>
        </w:rPr>
        <w:t>84% of the total employment contribute to the substantially to the national production that make them an economic resilience and inclusive growth</w:t>
      </w:r>
      <w:commentRangeEnd w:id="5"/>
      <w:r>
        <w:rPr>
          <w:rStyle w:val="CommentReference"/>
        </w:rPr>
        <w:commentReference w:id="5"/>
      </w:r>
      <w:r>
        <w:rPr>
          <w:rFonts w:ascii="Times New Roman" w:hAnsi="Times New Roman"/>
        </w:rPr>
        <w:t xml:space="preserve">. Notwithstanding, </w:t>
      </w:r>
      <w:commentRangeStart w:id="6"/>
      <w:r>
        <w:rPr>
          <w:rFonts w:ascii="Times New Roman" w:hAnsi="Times New Roman"/>
        </w:rPr>
        <w:t xml:space="preserve">their importance economically SMEs remain in facing structural constraints which impede the performance and long-term sustainability includes, low levels of digital literacy, limited access to finance, weak financial management system, and infrastructure </w:t>
      </w:r>
      <w:commentRangeStart w:id="7"/>
      <w:r>
        <w:rPr>
          <w:rFonts w:ascii="Times New Roman" w:hAnsi="Times New Roman"/>
        </w:rPr>
        <w:t>deficiencies</w:t>
      </w:r>
      <w:commentRangeEnd w:id="7"/>
      <w:r w:rsidR="00BB5A15">
        <w:rPr>
          <w:rStyle w:val="CommentReference"/>
        </w:rPr>
        <w:commentReference w:id="7"/>
      </w:r>
      <w:r>
        <w:rPr>
          <w:rFonts w:ascii="Times New Roman" w:hAnsi="Times New Roman"/>
        </w:rPr>
        <w:t>.</w:t>
      </w:r>
      <w:commentRangeEnd w:id="6"/>
      <w:r>
        <w:rPr>
          <w:rStyle w:val="CommentReference"/>
        </w:rPr>
        <w:commentReference w:id="6"/>
      </w:r>
    </w:p>
    <w:p w14:paraId="58FEF93E" w14:textId="77777777" w:rsidR="001B1650" w:rsidRDefault="00D43C62">
      <w:pPr>
        <w:jc w:val="both"/>
        <w:rPr>
          <w:rFonts w:ascii="Times New Roman" w:hAnsi="Times New Roman"/>
        </w:rPr>
      </w:pPr>
      <w:r>
        <w:rPr>
          <w:rFonts w:ascii="Times New Roman" w:hAnsi="Times New Roman"/>
        </w:rPr>
        <w:t>In order to have a sound and accounting and financial reporting system</w:t>
      </w:r>
      <w:r w:rsidR="00BB5A15">
        <w:rPr>
          <w:rFonts w:ascii="Times New Roman" w:hAnsi="Times New Roman"/>
        </w:rPr>
        <w:t>,</w:t>
      </w:r>
      <w:r>
        <w:rPr>
          <w:rFonts w:ascii="Times New Roman" w:hAnsi="Times New Roman"/>
        </w:rPr>
        <w:t xml:space="preserve"> Nigerian SMEs should embrace </w:t>
      </w:r>
      <w:commentRangeStart w:id="8"/>
      <w:r>
        <w:rPr>
          <w:rFonts w:ascii="Times New Roman" w:hAnsi="Times New Roman"/>
        </w:rPr>
        <w:t xml:space="preserve">DAS </w:t>
      </w:r>
      <w:commentRangeEnd w:id="8"/>
      <w:r w:rsidR="00BB5A15">
        <w:rPr>
          <w:rStyle w:val="CommentReference"/>
        </w:rPr>
        <w:commentReference w:id="8"/>
      </w:r>
      <w:r>
        <w:rPr>
          <w:rFonts w:ascii="Times New Roman" w:hAnsi="Times New Roman"/>
        </w:rPr>
        <w:t xml:space="preserve">so as to have organizational efficiency, transparency, and strategic decision-making. Nevertheless, a substantial portion of SMEs still rely on manual bookkeeping or rudimentary spreadsheet-based accounting practices, </w:t>
      </w:r>
      <w:commentRangeStart w:id="9"/>
      <w:r>
        <w:rPr>
          <w:rFonts w:ascii="Times New Roman" w:hAnsi="Times New Roman"/>
        </w:rPr>
        <w:t xml:space="preserve">which are often </w:t>
      </w:r>
      <w:commentRangeEnd w:id="9"/>
      <w:r w:rsidR="00BB5A15">
        <w:rPr>
          <w:rStyle w:val="CommentReference"/>
        </w:rPr>
        <w:commentReference w:id="9"/>
      </w:r>
      <w:r>
        <w:rPr>
          <w:rFonts w:ascii="Times New Roman" w:hAnsi="Times New Roman"/>
        </w:rPr>
        <w:t xml:space="preserve">to errors frequently, loss of data and </w:t>
      </w:r>
      <w:commentRangeStart w:id="10"/>
      <w:r>
        <w:rPr>
          <w:rFonts w:ascii="Times New Roman" w:hAnsi="Times New Roman"/>
        </w:rPr>
        <w:t xml:space="preserve">delayed </w:t>
      </w:r>
      <w:commentRangeEnd w:id="10"/>
      <w:r w:rsidR="00BB5A15">
        <w:rPr>
          <w:rStyle w:val="CommentReference"/>
        </w:rPr>
        <w:commentReference w:id="10"/>
      </w:r>
      <w:r>
        <w:rPr>
          <w:rFonts w:ascii="Times New Roman" w:hAnsi="Times New Roman"/>
        </w:rPr>
        <w:t xml:space="preserve">in reporting. Such deficiencies will restrict managerial effectiveness, weak internal control and limit SMEs compliance to regulatory requirements entice external financing. In order to overcome those challenges, SMEs </w:t>
      </w:r>
      <w:commentRangeStart w:id="11"/>
      <w:r>
        <w:rPr>
          <w:rFonts w:ascii="Times New Roman" w:hAnsi="Times New Roman"/>
        </w:rPr>
        <w:t xml:space="preserve">uses </w:t>
      </w:r>
      <w:commentRangeEnd w:id="11"/>
      <w:r w:rsidR="00BB5A15">
        <w:rPr>
          <w:rStyle w:val="CommentReference"/>
        </w:rPr>
        <w:commentReference w:id="11"/>
      </w:r>
      <w:r>
        <w:rPr>
          <w:rFonts w:ascii="Times New Roman" w:hAnsi="Times New Roman"/>
        </w:rPr>
        <w:t xml:space="preserve">DAS as a mechanism for enhancing financial management quality and organizational </w:t>
      </w:r>
      <w:commentRangeStart w:id="12"/>
      <w:r>
        <w:rPr>
          <w:rFonts w:ascii="Times New Roman" w:hAnsi="Times New Roman"/>
        </w:rPr>
        <w:t>outcomes</w:t>
      </w:r>
      <w:commentRangeEnd w:id="12"/>
      <w:r w:rsidR="00BB5A15">
        <w:rPr>
          <w:rStyle w:val="CommentReference"/>
        </w:rPr>
        <w:commentReference w:id="12"/>
      </w:r>
      <w:r>
        <w:rPr>
          <w:rFonts w:ascii="Times New Roman" w:hAnsi="Times New Roman"/>
        </w:rPr>
        <w:t xml:space="preserve">. </w:t>
      </w:r>
    </w:p>
    <w:p w14:paraId="48ACA893" w14:textId="77777777" w:rsidR="001B1650" w:rsidRDefault="00D43C62">
      <w:pPr>
        <w:jc w:val="both"/>
        <w:rPr>
          <w:rFonts w:ascii="Times New Roman" w:hAnsi="Times New Roman"/>
        </w:rPr>
      </w:pPr>
      <w:r>
        <w:rPr>
          <w:rFonts w:ascii="Times New Roman" w:hAnsi="Times New Roman"/>
        </w:rPr>
        <w:t xml:space="preserve">Financial record keeping, reporting accuracy and complete transformation compliances are potential workable answer of digital accounting system (DAS). Furthermore, cloud-based </w:t>
      </w:r>
      <w:r>
        <w:rPr>
          <w:rFonts w:ascii="Times New Roman" w:hAnsi="Times New Roman"/>
        </w:rPr>
        <w:lastRenderedPageBreak/>
        <w:t xml:space="preserve">accounting software, automated invoicing systems, and mobile bookkeeping application apps empower SMEs to produce accurate, timely and real time financial information.  (Al Okaily et al., 2024). Theoretically, those assist in </w:t>
      </w:r>
      <w:commentRangeStart w:id="13"/>
      <w:r>
        <w:rPr>
          <w:rFonts w:ascii="Times New Roman" w:hAnsi="Times New Roman"/>
        </w:rPr>
        <w:t xml:space="preserve">explained </w:t>
      </w:r>
      <w:commentRangeEnd w:id="13"/>
      <w:r w:rsidR="00BB5A15">
        <w:rPr>
          <w:rStyle w:val="CommentReference"/>
        </w:rPr>
        <w:commentReference w:id="13"/>
      </w:r>
      <w:r>
        <w:rPr>
          <w:rFonts w:ascii="Times New Roman" w:hAnsi="Times New Roman"/>
        </w:rPr>
        <w:t xml:space="preserve">Resource based View (RBV) which posit effective deployment of valuable, rare, inimitable and non-substitutable (VRIN) resources firms can achieve superior performance and sustainable competitive advantages. For the enhancement of SMEs information processing capabilities and financial transparency, in that context DAS </w:t>
      </w:r>
      <w:r w:rsidRPr="00BB5A15">
        <w:rPr>
          <w:rFonts w:ascii="Times New Roman" w:hAnsi="Times New Roman"/>
          <w:highlight w:val="red"/>
        </w:rPr>
        <w:t>constitute</w:t>
      </w:r>
      <w:r>
        <w:rPr>
          <w:rFonts w:ascii="Times New Roman" w:hAnsi="Times New Roman"/>
        </w:rPr>
        <w:t xml:space="preserve"> a strategic organizational resource.</w:t>
      </w:r>
    </w:p>
    <w:p w14:paraId="22CBDC35" w14:textId="77777777" w:rsidR="001B1650" w:rsidRDefault="00D43C62">
      <w:pPr>
        <w:jc w:val="both"/>
        <w:rPr>
          <w:rFonts w:ascii="Times New Roman" w:hAnsi="Times New Roman"/>
        </w:rPr>
      </w:pPr>
      <w:r>
        <w:rPr>
          <w:rFonts w:ascii="Times New Roman" w:hAnsi="Times New Roman"/>
        </w:rPr>
        <w:t xml:space="preserve">Empirical evidence linking DAS adoption to both sustainability and performance of SMEs remain limited, particularly in the developing economies such as Nigeria, notwithstanding the growing relevance of digital accounting technologies. The insufficient attention given to outcome of sustainability related activities like regulatory compliance, long term business continuity, adaptive capacity and resilience, exertive in an existing study focused on technology adoption decision or short-term financial </w:t>
      </w:r>
      <w:commentRangeStart w:id="14"/>
      <w:r>
        <w:rPr>
          <w:rFonts w:ascii="Times New Roman" w:hAnsi="Times New Roman"/>
        </w:rPr>
        <w:t>outcome</w:t>
      </w:r>
      <w:commentRangeEnd w:id="14"/>
      <w:r w:rsidR="00BB5A15">
        <w:rPr>
          <w:rStyle w:val="CommentReference"/>
        </w:rPr>
        <w:commentReference w:id="14"/>
      </w:r>
      <w:r>
        <w:rPr>
          <w:rFonts w:ascii="Times New Roman" w:hAnsi="Times New Roman"/>
        </w:rPr>
        <w:t>.</w:t>
      </w:r>
    </w:p>
    <w:p w14:paraId="01CB97B4" w14:textId="77777777" w:rsidR="001B1650" w:rsidRDefault="00D43C62">
      <w:pPr>
        <w:pStyle w:val="NoSpacing"/>
        <w:jc w:val="both"/>
        <w:rPr>
          <w:rFonts w:ascii="Times New Roman" w:hAnsi="Times New Roman"/>
        </w:rPr>
      </w:pPr>
      <w:r>
        <w:rPr>
          <w:rFonts w:ascii="Times New Roman" w:hAnsi="Times New Roman"/>
        </w:rPr>
        <w:t xml:space="preserve">Against this backdrop, this study examines the application of digital accounting systems and their effects on SMEs’ performance and sustainability in Nigeria, drawing explicitly on the </w:t>
      </w:r>
      <w:commentRangeStart w:id="15"/>
      <w:r>
        <w:rPr>
          <w:rFonts w:ascii="Times New Roman" w:hAnsi="Times New Roman"/>
        </w:rPr>
        <w:t xml:space="preserve">TOE </w:t>
      </w:r>
      <w:commentRangeEnd w:id="15"/>
      <w:r w:rsidR="00BB5A15">
        <w:rPr>
          <w:rStyle w:val="CommentReference"/>
        </w:rPr>
        <w:commentReference w:id="15"/>
      </w:r>
      <w:r>
        <w:rPr>
          <w:rFonts w:ascii="Times New Roman" w:hAnsi="Times New Roman"/>
        </w:rPr>
        <w:t>framework, and Technology Acceptance Theory (TAM). By empirically evaluating both performance and sustainability outcomes and identifying the technological, organizational, environmental, and behavioral factors that facilitate or hinder DAS implementation, this study contributes to the digital accounting and SME sustainability literature.</w:t>
      </w:r>
    </w:p>
    <w:p w14:paraId="7A877B93" w14:textId="77777777" w:rsidR="001B1650" w:rsidRDefault="001B1650">
      <w:pPr>
        <w:spacing w:line="240" w:lineRule="auto"/>
        <w:jc w:val="both"/>
        <w:rPr>
          <w:rFonts w:ascii="Times New Roman" w:hAnsi="Times New Roman"/>
          <w:b/>
          <w:bCs/>
        </w:rPr>
      </w:pPr>
    </w:p>
    <w:p w14:paraId="3A9CB688" w14:textId="77777777" w:rsidR="001B1650" w:rsidRDefault="00D43C62">
      <w:pPr>
        <w:spacing w:line="240" w:lineRule="auto"/>
        <w:jc w:val="both"/>
        <w:rPr>
          <w:rFonts w:ascii="Times New Roman" w:hAnsi="Times New Roman"/>
          <w:b/>
          <w:bCs/>
        </w:rPr>
      </w:pPr>
      <w:r>
        <w:rPr>
          <w:rFonts w:ascii="Times New Roman" w:hAnsi="Times New Roman"/>
          <w:b/>
          <w:bCs/>
        </w:rPr>
        <w:t xml:space="preserve">Literature Review and Hypothesis </w:t>
      </w:r>
      <w:commentRangeStart w:id="16"/>
      <w:r>
        <w:rPr>
          <w:rFonts w:ascii="Times New Roman" w:hAnsi="Times New Roman"/>
          <w:b/>
          <w:bCs/>
        </w:rPr>
        <w:t>Development</w:t>
      </w:r>
      <w:commentRangeEnd w:id="16"/>
      <w:r w:rsidR="006B3083">
        <w:rPr>
          <w:rStyle w:val="CommentReference"/>
        </w:rPr>
        <w:commentReference w:id="16"/>
      </w:r>
    </w:p>
    <w:p w14:paraId="29136130" w14:textId="77777777" w:rsidR="001B1650" w:rsidRDefault="00D43C62">
      <w:pPr>
        <w:spacing w:after="0" w:line="240" w:lineRule="auto"/>
        <w:jc w:val="both"/>
        <w:rPr>
          <w:rFonts w:ascii="Times New Roman" w:hAnsi="Times New Roman"/>
          <w:i/>
          <w:iCs/>
        </w:rPr>
      </w:pPr>
      <w:r>
        <w:rPr>
          <w:rFonts w:ascii="Times New Roman" w:hAnsi="Times New Roman"/>
          <w:i/>
          <w:iCs/>
        </w:rPr>
        <w:t>Theoretical Underpinning</w:t>
      </w:r>
    </w:p>
    <w:p w14:paraId="678449D9" w14:textId="77777777" w:rsidR="001B1650" w:rsidRDefault="00D43C62">
      <w:pPr>
        <w:spacing w:after="0" w:line="240" w:lineRule="auto"/>
        <w:jc w:val="both"/>
        <w:rPr>
          <w:rFonts w:ascii="Times New Roman" w:hAnsi="Times New Roman"/>
        </w:rPr>
      </w:pPr>
      <w:r>
        <w:rPr>
          <w:rFonts w:ascii="Times New Roman" w:hAnsi="Times New Roman"/>
        </w:rPr>
        <w:t xml:space="preserve">This research work is based on theory developed by Davis (1989), </w:t>
      </w:r>
      <w:commentRangeStart w:id="17"/>
      <w:r>
        <w:rPr>
          <w:rFonts w:ascii="Times New Roman" w:hAnsi="Times New Roman"/>
        </w:rPr>
        <w:t xml:space="preserve">TAM </w:t>
      </w:r>
      <w:commentRangeEnd w:id="17"/>
      <w:r w:rsidR="006B3083">
        <w:rPr>
          <w:rStyle w:val="CommentReference"/>
        </w:rPr>
        <w:commentReference w:id="17"/>
      </w:r>
      <w:r>
        <w:rPr>
          <w:rFonts w:ascii="Times New Roman" w:hAnsi="Times New Roman"/>
        </w:rPr>
        <w:t xml:space="preserve">and theory proposed by Rogers (1995), Diffusion of Innovation (DOI). The technology acceptance model states that perceived utility and perceived ease of use </w:t>
      </w:r>
      <w:r w:rsidRPr="006B3083">
        <w:rPr>
          <w:rFonts w:ascii="Times New Roman" w:hAnsi="Times New Roman"/>
          <w:highlight w:val="red"/>
        </w:rPr>
        <w:t>encouragement</w:t>
      </w:r>
      <w:r>
        <w:rPr>
          <w:rFonts w:ascii="Times New Roman" w:hAnsi="Times New Roman"/>
        </w:rPr>
        <w:t xml:space="preserve"> an individual’s craving to embrace new technology. In line with the current research conducted by (Sulaiman and Usman, 2025), where SMEs’ awareness of DAS benefits and ease of use </w:t>
      </w:r>
      <w:r w:rsidRPr="006B3083">
        <w:rPr>
          <w:rFonts w:ascii="Times New Roman" w:hAnsi="Times New Roman"/>
          <w:highlight w:val="red"/>
        </w:rPr>
        <w:t>of</w:t>
      </w:r>
      <w:r>
        <w:rPr>
          <w:rFonts w:ascii="Times New Roman" w:hAnsi="Times New Roman"/>
        </w:rPr>
        <w:t xml:space="preserve"> inspire their level of adoption. Diffusion of Innovation (DOI) theory complements TAM through stressing factors like relative advantage, complexity in explaining adoption behavior, and compatibility. Both theories give a foundation for examining how perceived benefits, awareness and challenges affect DAS adoption and SMEs performance.</w:t>
      </w:r>
    </w:p>
    <w:p w14:paraId="5911FABF" w14:textId="77777777" w:rsidR="001B1650" w:rsidRDefault="001B1650">
      <w:pPr>
        <w:pStyle w:val="NoSpacing"/>
        <w:jc w:val="both"/>
        <w:rPr>
          <w:rFonts w:ascii="Times New Roman" w:hAnsi="Times New Roman"/>
          <w:b/>
          <w:bCs/>
        </w:rPr>
      </w:pPr>
    </w:p>
    <w:p w14:paraId="21CD6753" w14:textId="77777777" w:rsidR="001B1650" w:rsidRDefault="00D43C62">
      <w:pPr>
        <w:pStyle w:val="NoSpacing"/>
        <w:jc w:val="both"/>
        <w:rPr>
          <w:rFonts w:ascii="Times New Roman" w:hAnsi="Times New Roman"/>
          <w:b/>
          <w:bCs/>
        </w:rPr>
      </w:pPr>
      <w:r>
        <w:rPr>
          <w:rFonts w:ascii="Times New Roman" w:hAnsi="Times New Roman"/>
          <w:b/>
          <w:bCs/>
        </w:rPr>
        <w:t>Awareness and Usage of DAS with Sustainability and Performance of SMEs in Nigeria.</w:t>
      </w:r>
    </w:p>
    <w:p w14:paraId="6001B13E" w14:textId="77777777" w:rsidR="001B1650" w:rsidRDefault="00D43C62">
      <w:pPr>
        <w:pStyle w:val="NoSpacing"/>
        <w:jc w:val="both"/>
        <w:rPr>
          <w:rFonts w:ascii="Times New Roman" w:hAnsi="Times New Roman"/>
        </w:rPr>
      </w:pPr>
      <w:r>
        <w:rPr>
          <w:rFonts w:ascii="Times New Roman" w:hAnsi="Times New Roman"/>
        </w:rPr>
        <w:t>Awareness and usage of DAS make SMEs owners and managers to understand digital accounting tools and make use of them in their day-to-day financial activities. The prerequisite for adoption is awareness, owners of the business would not adopt o</w:t>
      </w:r>
      <w:r w:rsidR="006B3083">
        <w:rPr>
          <w:rFonts w:ascii="Times New Roman" w:hAnsi="Times New Roman"/>
        </w:rPr>
        <w:t>r make use of unfamiliar with (S</w:t>
      </w:r>
      <w:r>
        <w:rPr>
          <w:rFonts w:ascii="Times New Roman" w:hAnsi="Times New Roman"/>
        </w:rPr>
        <w:t>ulaiman &amp; Usman, 2025). Consistently empirical studies reported that, low to moderate levels of awareness of Das within the SMEs, specifically micro and small enterprises. According to Olayem et al. (2025) most of the SMEs owner are aware of the accounting software, but lack practical knowledge of its functions and benefits. Financial accuracy and decision making affected negatively due to a limited awareness resulting to a low rate and continue reliance on manual accounting system.</w:t>
      </w:r>
    </w:p>
    <w:p w14:paraId="3BF98C6A" w14:textId="77777777" w:rsidR="001B1650" w:rsidRDefault="001B1650">
      <w:pPr>
        <w:pStyle w:val="NoSpacing"/>
        <w:jc w:val="both"/>
        <w:rPr>
          <w:rFonts w:ascii="Times New Roman" w:hAnsi="Times New Roman"/>
        </w:rPr>
      </w:pPr>
    </w:p>
    <w:p w14:paraId="6F8C7FC5" w14:textId="77777777" w:rsidR="001B1650" w:rsidRDefault="00D43C62">
      <w:pPr>
        <w:spacing w:line="240" w:lineRule="auto"/>
        <w:jc w:val="both"/>
        <w:rPr>
          <w:rFonts w:ascii="Times New Roman" w:hAnsi="Times New Roman"/>
        </w:rPr>
      </w:pPr>
      <w:r>
        <w:rPr>
          <w:rFonts w:ascii="Times New Roman" w:hAnsi="Times New Roman"/>
        </w:rPr>
        <w:lastRenderedPageBreak/>
        <w:t>DAS usage has a strong linked with improved SME performance indicators like efficiency, compliance and profitability.in a study conducted by Moohammed, Inuwa and Enemali (2024) indicated SMEs that are using DAS experienced enhanced budgeting accuracy, improved cash flow management and faster preparation of financial statements. That improvements rendered to an increased business survival rates and better operational performance. Additionally, DAS usage supports a long-term business continuity by accountability, promoting financial transparency and informed planning. SMEs improve their organizational sustainability with consistent DAS usage which lead to better positioned to manage resources efficiency, monitor costs and meet regulatory requirements. Further, a positive relationship between awareness and usage of DAS and SMEs performance and sustainability, increased awareness and consistent application of digital accounting tools lead to improved business outcome. Hence, the following hypothesis is developed:</w:t>
      </w:r>
    </w:p>
    <w:p w14:paraId="7C0E8A6B" w14:textId="77777777" w:rsidR="001B1650" w:rsidRDefault="00D43C62">
      <w:pPr>
        <w:spacing w:line="240" w:lineRule="auto"/>
        <w:jc w:val="both"/>
        <w:rPr>
          <w:rFonts w:ascii="Times New Roman" w:hAnsi="Times New Roman"/>
          <w:b/>
          <w:bCs/>
        </w:rPr>
      </w:pPr>
      <w:r>
        <w:rPr>
          <w:rFonts w:ascii="Times New Roman" w:hAnsi="Times New Roman"/>
          <w:b/>
          <w:bCs/>
          <w:i/>
          <w:iCs/>
        </w:rPr>
        <w:t xml:space="preserve">H1: </w:t>
      </w:r>
      <w:r>
        <w:rPr>
          <w:rFonts w:ascii="Times New Roman" w:hAnsi="Times New Roman"/>
          <w:i/>
          <w:iCs/>
        </w:rPr>
        <w:t xml:space="preserve">DAS awareness and sustainability enhance financial performance of </w:t>
      </w:r>
      <w:commentRangeStart w:id="18"/>
      <w:r>
        <w:rPr>
          <w:rFonts w:ascii="Times New Roman" w:hAnsi="Times New Roman"/>
          <w:i/>
          <w:iCs/>
        </w:rPr>
        <w:t>SMEs</w:t>
      </w:r>
      <w:commentRangeEnd w:id="18"/>
      <w:r w:rsidR="00167046">
        <w:rPr>
          <w:rStyle w:val="CommentReference"/>
        </w:rPr>
        <w:commentReference w:id="18"/>
      </w:r>
    </w:p>
    <w:p w14:paraId="54E133C4" w14:textId="77777777" w:rsidR="001B1650" w:rsidRDefault="00D43C62">
      <w:pPr>
        <w:pStyle w:val="NoSpacing"/>
        <w:jc w:val="both"/>
        <w:rPr>
          <w:rFonts w:ascii="Times New Roman" w:hAnsi="Times New Roman"/>
          <w:b/>
          <w:bCs/>
        </w:rPr>
      </w:pPr>
      <w:r>
        <w:rPr>
          <w:rFonts w:ascii="Times New Roman" w:hAnsi="Times New Roman"/>
          <w:b/>
          <w:bCs/>
        </w:rPr>
        <w:t>Perceived Benefits of DAS with Sustainability and Performance of SMEs in Nigeria.</w:t>
      </w:r>
    </w:p>
    <w:p w14:paraId="5E8BBAA5" w14:textId="77777777" w:rsidR="001B1650" w:rsidRDefault="00D43C62">
      <w:pPr>
        <w:pStyle w:val="NoSpacing"/>
        <w:jc w:val="both"/>
        <w:rPr>
          <w:rFonts w:ascii="Times New Roman" w:hAnsi="Times New Roman"/>
        </w:rPr>
      </w:pPr>
      <w:r>
        <w:rPr>
          <w:rFonts w:ascii="Times New Roman" w:hAnsi="Times New Roman"/>
        </w:rPr>
        <w:t>Perceived benefits to SME owners are the advantages resulting from adopting DAS, while perceived usefulness is a serious determinant of both adoption and continued usage of digital systems (Sharma &amp; Singh, 2022). According to (Ejike, Nnamani &amp; Ugwu, 2025), SMEs perceive many benefits from DAS adoption, which consist of reduced operational cost, improved internal controls, enhanced accuracy of financial records and better decision making in organization. Those benefits motivate SMEs to integrate DAS into financial operations. Consequently, Automation of routine accounting tasks and enhanced access to real-time financial data can only be achieved by SMEs that perceived DAS as beneficial recorded higher levels of financial performance Mohammed et al. (2024). Similarly, Ajape et al. (2024) observed that perceived benefits of digital accounting systems influenced SMEs commitment to sustainability practice positively, as specific data facilitated long term plan and accountable resource management. To enhanced access to credit and external funding, SMEs that uses DAS are better prepare standardized financial statements that banks and investors required (</w:t>
      </w:r>
      <w:r w:rsidR="00167046">
        <w:rPr>
          <w:rFonts w:ascii="Times New Roman" w:hAnsi="Times New Roman"/>
        </w:rPr>
        <w:t>S</w:t>
      </w:r>
      <w:r>
        <w:rPr>
          <w:rFonts w:ascii="Times New Roman" w:hAnsi="Times New Roman"/>
        </w:rPr>
        <w:t>ulaiman &amp; Usman, 2025). Consequently, the following hypothesis is proposed:</w:t>
      </w:r>
    </w:p>
    <w:p w14:paraId="318440FB" w14:textId="77777777" w:rsidR="001B1650" w:rsidRDefault="001B1650">
      <w:pPr>
        <w:pStyle w:val="NoSpacing"/>
        <w:jc w:val="both"/>
        <w:rPr>
          <w:rFonts w:ascii="Times New Roman" w:hAnsi="Times New Roman"/>
        </w:rPr>
      </w:pPr>
    </w:p>
    <w:p w14:paraId="39BDAC62" w14:textId="77777777" w:rsidR="001B1650" w:rsidRDefault="00D43C62">
      <w:pPr>
        <w:spacing w:line="240" w:lineRule="auto"/>
        <w:jc w:val="both"/>
        <w:rPr>
          <w:rFonts w:ascii="Times New Roman" w:hAnsi="Times New Roman"/>
          <w:b/>
          <w:bCs/>
        </w:rPr>
      </w:pPr>
      <w:r>
        <w:rPr>
          <w:rFonts w:ascii="Times New Roman" w:hAnsi="Times New Roman"/>
          <w:b/>
          <w:bCs/>
          <w:i/>
          <w:iCs/>
        </w:rPr>
        <w:t xml:space="preserve">H2: </w:t>
      </w:r>
      <w:r>
        <w:rPr>
          <w:rFonts w:ascii="Times New Roman" w:hAnsi="Times New Roman"/>
          <w:i/>
          <w:iCs/>
        </w:rPr>
        <w:t>Perceived Benefits of DAS improved financial performance of SMEs</w:t>
      </w:r>
    </w:p>
    <w:p w14:paraId="3C8B0537" w14:textId="77777777" w:rsidR="001B1650" w:rsidRDefault="00D43C62">
      <w:pPr>
        <w:pStyle w:val="NoSpacing"/>
        <w:jc w:val="both"/>
        <w:rPr>
          <w:rFonts w:ascii="Times New Roman" w:hAnsi="Times New Roman"/>
        </w:rPr>
      </w:pPr>
      <w:r>
        <w:rPr>
          <w:rFonts w:ascii="Times New Roman" w:hAnsi="Times New Roman"/>
          <w:b/>
          <w:bCs/>
        </w:rPr>
        <w:t>Challenges of DAS Adoption with Sustainability and Performance of SMEs in Nigeria</w:t>
      </w:r>
      <w:r>
        <w:rPr>
          <w:rFonts w:ascii="Times New Roman" w:hAnsi="Times New Roman"/>
        </w:rPr>
        <w:t>.</w:t>
      </w:r>
    </w:p>
    <w:p w14:paraId="3C53F21C" w14:textId="77777777" w:rsidR="001B1650" w:rsidRDefault="00D43C62">
      <w:pPr>
        <w:pStyle w:val="NoSpacing"/>
        <w:jc w:val="both"/>
        <w:rPr>
          <w:rFonts w:ascii="Times New Roman" w:hAnsi="Times New Roman"/>
        </w:rPr>
      </w:pPr>
      <w:r>
        <w:rPr>
          <w:rFonts w:ascii="Times New Roman" w:hAnsi="Times New Roman"/>
        </w:rPr>
        <w:t>Notwithstanding the benefits, there are many challenges hinder DAS adoption in Nigerian SMEs which lead to limit its impact on sustainability and performance. First, Financial constraints</w:t>
      </w:r>
      <w:r>
        <w:rPr>
          <w:rFonts w:ascii="Times New Roman" w:hAnsi="Times New Roman"/>
          <w:b/>
          <w:bCs/>
        </w:rPr>
        <w:t>:</w:t>
      </w:r>
      <w:r>
        <w:rPr>
          <w:rFonts w:ascii="Times New Roman" w:hAnsi="Times New Roman"/>
        </w:rPr>
        <w:t xml:space="preserve"> high cost of acquiring accounting software, subscription fees and training workers is perceived high cost for micro or small businesses with little or no capacity (Okoye &amp; Mensah, 2024). As a result of that, many SMEs delay or discontinue usage after implementation. Second, Low Digital Accounting Literacy</w:t>
      </w:r>
      <w:r>
        <w:rPr>
          <w:rFonts w:ascii="Times New Roman" w:hAnsi="Times New Roman"/>
          <w:b/>
          <w:bCs/>
        </w:rPr>
        <w:t>:</w:t>
      </w:r>
      <w:r>
        <w:rPr>
          <w:rFonts w:ascii="Times New Roman" w:hAnsi="Times New Roman"/>
        </w:rPr>
        <w:t xml:space="preserve"> According to Ejike et al (2025), lack of technical skills to operate DAS effectively, lead to misuse or underutilization of the systems by many SMEs owner and managers and fear of technology and resistance to changes aggravate the problem. Finally, technical and infrastructural constraints</w:t>
      </w:r>
      <w:r>
        <w:rPr>
          <w:rFonts w:ascii="Times New Roman" w:hAnsi="Times New Roman"/>
          <w:b/>
          <w:bCs/>
        </w:rPr>
        <w:t xml:space="preserve">: </w:t>
      </w:r>
      <w:r>
        <w:rPr>
          <w:rFonts w:ascii="Times New Roman" w:hAnsi="Times New Roman"/>
        </w:rPr>
        <w:t xml:space="preserve">poor internet connectivity and unstable electricity supply are major challenges in adopting DAS to Nigerian SMEs owners, Halidu and Aliyu (2025) observed that weak broadband infrastructure disrupt the use of cloud-based accounting system, and frequent power outages discouraging SMEs from sustained adoption. </w:t>
      </w:r>
    </w:p>
    <w:p w14:paraId="7B7C01EC" w14:textId="77777777" w:rsidR="001B1650" w:rsidRDefault="00D43C62">
      <w:pPr>
        <w:jc w:val="both"/>
        <w:rPr>
          <w:rFonts w:ascii="Times New Roman" w:hAnsi="Times New Roman"/>
        </w:rPr>
      </w:pPr>
      <w:r>
        <w:rPr>
          <w:rFonts w:ascii="Times New Roman" w:hAnsi="Times New Roman"/>
        </w:rPr>
        <w:t xml:space="preserve">Even though there are significant challenges face by the SMEs in adopting digital accounting system like technical skills storages, limited digital readiness and infrastructural constraints </w:t>
      </w:r>
      <w:r>
        <w:rPr>
          <w:rFonts w:ascii="Times New Roman" w:hAnsi="Times New Roman"/>
        </w:rPr>
        <w:lastRenderedPageBreak/>
        <w:t>tackling these challenges can contributes significantly in improving financial performance and sustainability. For example, research show that SMEs with a higher digital readiness can grasp a substantial improvement in cost efficiency and profitability from cloud-based accounting systems (Inayah &amp; Suslivanti, 2025). Furthermore, research on digital transformation in SMEs shows by overpowering adoption barriers ultimately can leads improvement of financial outcomes strengthening DAS usage (Accounting and Financial Journal, 2025). Empirical studies indicates that thus, the hypothesis below is developed:</w:t>
      </w:r>
    </w:p>
    <w:p w14:paraId="5F62AE33" w14:textId="77777777" w:rsidR="001B1650" w:rsidRDefault="00D43C62">
      <w:pPr>
        <w:spacing w:line="240" w:lineRule="auto"/>
        <w:jc w:val="both"/>
        <w:rPr>
          <w:rFonts w:ascii="Times New Roman" w:hAnsi="Times New Roman"/>
          <w:i/>
          <w:iCs/>
        </w:rPr>
      </w:pPr>
      <w:r>
        <w:rPr>
          <w:rFonts w:ascii="Times New Roman" w:hAnsi="Times New Roman"/>
          <w:b/>
          <w:bCs/>
          <w:i/>
          <w:iCs/>
        </w:rPr>
        <w:t xml:space="preserve">H3: </w:t>
      </w:r>
      <w:r>
        <w:rPr>
          <w:rFonts w:ascii="Times New Roman" w:hAnsi="Times New Roman"/>
          <w:i/>
          <w:iCs/>
        </w:rPr>
        <w:t>Challenges of DAS and sustainability improved financial performance of SMEs</w:t>
      </w:r>
    </w:p>
    <w:p w14:paraId="67C1B0EB" w14:textId="77777777" w:rsidR="00167046" w:rsidRDefault="00167046">
      <w:pPr>
        <w:spacing w:line="240" w:lineRule="auto"/>
        <w:jc w:val="both"/>
        <w:rPr>
          <w:rFonts w:ascii="Times New Roman" w:hAnsi="Times New Roman"/>
          <w:b/>
          <w:bCs/>
        </w:rPr>
      </w:pPr>
    </w:p>
    <w:p w14:paraId="0CAD11C6" w14:textId="77777777" w:rsidR="001B1650" w:rsidRDefault="00D43C62">
      <w:pPr>
        <w:spacing w:line="240" w:lineRule="auto"/>
        <w:jc w:val="both"/>
        <w:rPr>
          <w:rFonts w:ascii="Times New Roman" w:hAnsi="Times New Roman"/>
          <w:b/>
          <w:bCs/>
        </w:rPr>
      </w:pPr>
      <w:commentRangeStart w:id="19"/>
      <w:r>
        <w:rPr>
          <w:rFonts w:ascii="Times New Roman" w:hAnsi="Times New Roman"/>
          <w:b/>
          <w:bCs/>
        </w:rPr>
        <w:t>Methodology</w:t>
      </w:r>
      <w:commentRangeEnd w:id="19"/>
      <w:r w:rsidR="00167046">
        <w:rPr>
          <w:rStyle w:val="CommentReference"/>
        </w:rPr>
        <w:commentReference w:id="19"/>
      </w:r>
    </w:p>
    <w:p w14:paraId="668F89B5" w14:textId="77777777" w:rsidR="001B1650" w:rsidRDefault="00D43C62">
      <w:pPr>
        <w:pStyle w:val="NoSpacing"/>
        <w:jc w:val="both"/>
        <w:rPr>
          <w:rFonts w:ascii="Times New Roman" w:hAnsi="Times New Roman"/>
          <w:b/>
          <w:bCs/>
        </w:rPr>
      </w:pPr>
      <w:r>
        <w:rPr>
          <w:rFonts w:ascii="Times New Roman" w:hAnsi="Times New Roman"/>
          <w:b/>
          <w:bCs/>
        </w:rPr>
        <w:t>Data presentation and </w:t>
      </w:r>
      <w:commentRangeStart w:id="20"/>
      <w:r>
        <w:rPr>
          <w:rFonts w:ascii="Times New Roman" w:hAnsi="Times New Roman"/>
          <w:b/>
          <w:bCs/>
        </w:rPr>
        <w:t>analysis</w:t>
      </w:r>
      <w:commentRangeEnd w:id="20"/>
      <w:r w:rsidR="00167046">
        <w:rPr>
          <w:rStyle w:val="CommentReference"/>
        </w:rPr>
        <w:commentReference w:id="20"/>
      </w:r>
      <w:r>
        <w:rPr>
          <w:rFonts w:ascii="Times New Roman" w:hAnsi="Times New Roman"/>
          <w:b/>
          <w:bCs/>
        </w:rPr>
        <w:t xml:space="preserve"> </w:t>
      </w:r>
    </w:p>
    <w:p w14:paraId="2BA2C81C" w14:textId="77777777" w:rsidR="001B1650" w:rsidRDefault="00D43C62">
      <w:pPr>
        <w:spacing w:after="0" w:line="240" w:lineRule="auto"/>
        <w:jc w:val="both"/>
        <w:rPr>
          <w:rFonts w:ascii="Times New Roman" w:hAnsi="Times New Roman"/>
        </w:rPr>
      </w:pPr>
      <w:r>
        <w:rPr>
          <w:rFonts w:ascii="Times New Roman" w:hAnsi="Times New Roman"/>
        </w:rPr>
        <w:t xml:space="preserve">This study considered </w:t>
      </w:r>
      <w:commentRangeStart w:id="21"/>
      <w:r>
        <w:rPr>
          <w:rFonts w:ascii="Times New Roman" w:hAnsi="Times New Roman"/>
        </w:rPr>
        <w:t>200</w:t>
      </w:r>
      <w:commentRangeEnd w:id="21"/>
      <w:r w:rsidR="00EF6360">
        <w:rPr>
          <w:rStyle w:val="CommentReference"/>
        </w:rPr>
        <w:commentReference w:id="21"/>
      </w:r>
      <w:r>
        <w:rPr>
          <w:rFonts w:ascii="Times New Roman" w:hAnsi="Times New Roman"/>
        </w:rPr>
        <w:t xml:space="preserve"> samples from estimated population of entire population of SMEs business that cut across manufacturing sector, service sectors, agricultural sector, trading sector and other sectors that are using digital accounting systems. Out of 200 questionnaires distributed, 106 were returned, yielding a response rate of 53%. After screening, 93 valid responses were retained for analysis. The survey instrument was designed following the guidelines of Churchill (1979), who proposed a systematic, iterative process for instrument development. Meanwhile, the Harman’s one-factor test argues that common method bias is likely if the total variance that a single factor shows exceeds 50%. The first factor explained 43.858% of the variance below the 50% threshold. Therefore, this study showed no significant standard method bias (Fuller, Simmering, &amp; Atinc, 2015).</w:t>
      </w:r>
    </w:p>
    <w:p w14:paraId="1EE3AE78" w14:textId="77777777" w:rsidR="001B1650" w:rsidRDefault="001B1650">
      <w:pPr>
        <w:spacing w:after="0" w:line="240" w:lineRule="auto"/>
        <w:jc w:val="both"/>
        <w:rPr>
          <w:rFonts w:ascii="Times New Roman" w:hAnsi="Times New Roman"/>
        </w:rPr>
      </w:pPr>
    </w:p>
    <w:p w14:paraId="1FA8F256" w14:textId="77777777" w:rsidR="001B1650" w:rsidRDefault="00D43C62">
      <w:pPr>
        <w:spacing w:after="0" w:line="240" w:lineRule="auto"/>
        <w:jc w:val="both"/>
        <w:rPr>
          <w:rFonts w:ascii="Times New Roman" w:hAnsi="Times New Roman"/>
        </w:rPr>
      </w:pPr>
      <w:commentRangeStart w:id="22"/>
      <w:r>
        <w:rPr>
          <w:rFonts w:ascii="Times New Roman" w:hAnsi="Times New Roman"/>
        </w:rPr>
        <w:t>With</w:t>
      </w:r>
      <w:commentRangeEnd w:id="22"/>
      <w:r w:rsidR="00EF6360">
        <w:rPr>
          <w:rStyle w:val="CommentReference"/>
        </w:rPr>
        <w:commentReference w:id="22"/>
      </w:r>
      <w:r>
        <w:rPr>
          <w:rFonts w:ascii="Times New Roman" w:hAnsi="Times New Roman"/>
        </w:rPr>
        <w:t xml:space="preserve"> regards to the demographical information of target respondents, the result of the eight demographical factors revealed as follows: the result of the gender shows that the majority of SMEs business using DAS owned and manage by men, whereas only 18(19.4%) were female. Based on the age of the respondents, the result revealed that majority of the SMEs ages were with 25years to 54years. The outcome of the study also indicates that majority of SMEs attained that level of education from BSc/HND to PhD level. This indicate that adoption of DAS was easy due to their level of exposure. Concerning the position of the respondents, the result show (67.8%) majority as SME business owners and manager who acquitted to the usage of DAS in their region. Furthermore, the result show that SMEs business owners and manager have above 3years experience in using DAS on their businesses. Similarly, the result also shows that 78.5% of the respondents cut across trading, servicing and agricultural sector who are also value the adoption of DAS to enhance their businesses. Also, the outcome further show that small and medium businesses majorly indicate their interest in the adoption of digital accounting system, most especially, businesses that general less that </w:t>
      </w:r>
      <w:r>
        <w:rPr>
          <w:rFonts w:ascii="Times New Roman" w:hAnsi="Times New Roman"/>
          <w:dstrike/>
        </w:rPr>
        <w:t>N</w:t>
      </w:r>
      <w:r>
        <w:rPr>
          <w:rFonts w:ascii="Times New Roman" w:hAnsi="Times New Roman"/>
        </w:rPr>
        <w:t xml:space="preserve">50m annual incomes. See appendix I </w:t>
      </w:r>
    </w:p>
    <w:p w14:paraId="2F657E52" w14:textId="77777777" w:rsidR="001B1650" w:rsidRDefault="001B1650">
      <w:pPr>
        <w:pStyle w:val="NoSpacing"/>
        <w:jc w:val="both"/>
        <w:rPr>
          <w:rFonts w:ascii="Times New Roman" w:hAnsi="Times New Roman"/>
        </w:rPr>
      </w:pPr>
    </w:p>
    <w:p w14:paraId="63ABE8A7" w14:textId="77777777" w:rsidR="001B1650" w:rsidRDefault="00D43C62">
      <w:pPr>
        <w:pStyle w:val="NoSpacing"/>
        <w:jc w:val="both"/>
        <w:rPr>
          <w:rFonts w:ascii="Times New Roman" w:hAnsi="Times New Roman"/>
          <w:b/>
          <w:bCs/>
        </w:rPr>
      </w:pPr>
      <w:r>
        <w:rPr>
          <w:rFonts w:ascii="Times New Roman" w:hAnsi="Times New Roman"/>
          <w:b/>
          <w:bCs/>
        </w:rPr>
        <w:t>Result and Discussion</w:t>
      </w:r>
    </w:p>
    <w:p w14:paraId="550938D7" w14:textId="77777777" w:rsidR="001B1650" w:rsidRDefault="00D43C62">
      <w:pPr>
        <w:pStyle w:val="NoSpacing"/>
        <w:jc w:val="both"/>
        <w:rPr>
          <w:rFonts w:ascii="Times New Roman" w:hAnsi="Times New Roman"/>
        </w:rPr>
      </w:pPr>
      <w:r>
        <w:rPr>
          <w:rFonts w:ascii="Times New Roman" w:hAnsi="Times New Roman"/>
        </w:rPr>
        <w:t xml:space="preserve">Sustainability and performance of SMEs in Nigeria have a positive connection with awareness use of digital accounting system. </w:t>
      </w:r>
      <w:commentRangeStart w:id="23"/>
      <w:r>
        <w:rPr>
          <w:rFonts w:ascii="Times New Roman" w:hAnsi="Times New Roman"/>
        </w:rPr>
        <w:t>Empirical work sustenance this relationship</w:t>
      </w:r>
      <w:commentRangeEnd w:id="23"/>
      <w:r w:rsidR="00EF6360">
        <w:rPr>
          <w:rStyle w:val="CommentReference"/>
        </w:rPr>
        <w:commentReference w:id="23"/>
      </w:r>
      <w:r>
        <w:rPr>
          <w:rFonts w:ascii="Times New Roman" w:hAnsi="Times New Roman"/>
        </w:rPr>
        <w:t xml:space="preserve">, with awareness and dependable use of DAS records enhanced financial performance and decision making efficiently, (Olayemi, Adebiyi, Oyelakun &amp; Ibrahim, </w:t>
      </w:r>
      <w:commentRangeStart w:id="24"/>
      <w:r>
        <w:rPr>
          <w:rFonts w:ascii="Times New Roman" w:hAnsi="Times New Roman"/>
        </w:rPr>
        <w:t>2025</w:t>
      </w:r>
      <w:commentRangeEnd w:id="24"/>
      <w:r w:rsidR="00EF6360">
        <w:rPr>
          <w:rStyle w:val="CommentReference"/>
        </w:rPr>
        <w:commentReference w:id="24"/>
      </w:r>
      <w:r>
        <w:rPr>
          <w:rFonts w:ascii="Times New Roman" w:hAnsi="Times New Roman"/>
        </w:rPr>
        <w:t xml:space="preserve">). Equally, highlighted by Nwankwo, Igwe, &amp; Nnamani (2025), that adoption of DAS gives accuracy and enhances the timeliness of financial </w:t>
      </w:r>
      <w:r>
        <w:rPr>
          <w:rFonts w:ascii="Times New Roman" w:hAnsi="Times New Roman"/>
        </w:rPr>
        <w:lastRenderedPageBreak/>
        <w:t>information, which explains into improved attractiveness. In the present study, the path coefficient (β = 0.119, t = 2.780, p = 0.037) confirms a positive and significant impact of DAS awareness and usage on SMEs performance. Awareness facilitates better understanding and utilization of DAS tools, while record keeping, reporting accuracy, and consistent usage will strengthen financial discipline contribute to overall sustainability.</w:t>
      </w:r>
    </w:p>
    <w:p w14:paraId="5DD678B4" w14:textId="77777777" w:rsidR="001B1650" w:rsidRDefault="001B1650">
      <w:pPr>
        <w:pStyle w:val="NoSpacing"/>
        <w:jc w:val="both"/>
        <w:rPr>
          <w:rFonts w:ascii="Times New Roman" w:hAnsi="Times New Roman"/>
        </w:rPr>
      </w:pPr>
    </w:p>
    <w:p w14:paraId="07E1811D" w14:textId="77777777" w:rsidR="001B1650" w:rsidRDefault="00D43C62">
      <w:pPr>
        <w:spacing w:line="240" w:lineRule="auto"/>
        <w:jc w:val="both"/>
        <w:rPr>
          <w:rFonts w:ascii="Times New Roman" w:hAnsi="Times New Roman"/>
        </w:rPr>
      </w:pPr>
      <w:r>
        <w:rPr>
          <w:rFonts w:ascii="Times New Roman" w:hAnsi="Times New Roman"/>
        </w:rPr>
        <w:t xml:space="preserve">A confident and direct influence on sustainability and performance of SMEs having through perceived benefits of adopting digital accounting system. Perceived benefits have been mentioning by the users, trusting DAS improvements in their business outcome and financial processes. It has been confirmed by previous studies like Ajape, Okpala and Salawu (2024) and (Ejike, Nnamani, &amp; Ugwu, 2025). Established that SMEs adopt DAS when they perceived advantages like accuracy, efficiency, transparency and cost savings. Cloud based accounting improved cash flow management and budgetary control among Nigerian SMEs. </w:t>
      </w:r>
      <w:commentRangeStart w:id="25"/>
      <w:r>
        <w:rPr>
          <w:rFonts w:ascii="Times New Roman" w:hAnsi="Times New Roman"/>
        </w:rPr>
        <w:t>Current</w:t>
      </w:r>
      <w:commentRangeEnd w:id="25"/>
      <w:r w:rsidR="00797343">
        <w:rPr>
          <w:rStyle w:val="CommentReference"/>
        </w:rPr>
        <w:commentReference w:id="25"/>
      </w:r>
      <w:r>
        <w:rPr>
          <w:rFonts w:ascii="Times New Roman" w:hAnsi="Times New Roman"/>
        </w:rPr>
        <w:t xml:space="preserve"> study’s finding out (β = 0.140, t = 2.991, p = 0.027) corroborates these results, signifying that when SME owners perceived DAS as beneficial, their performance and sustainability growth. Perceived benefits act as nurturing better decision making, financial stability and a solid motivator for adoption.</w:t>
      </w:r>
    </w:p>
    <w:p w14:paraId="7122E257" w14:textId="77777777" w:rsidR="001B1650" w:rsidRDefault="00D43C62">
      <w:pPr>
        <w:spacing w:line="240" w:lineRule="auto"/>
        <w:jc w:val="both"/>
        <w:rPr>
          <w:rFonts w:ascii="Times New Roman" w:hAnsi="Times New Roman"/>
        </w:rPr>
      </w:pPr>
      <w:r>
        <w:rPr>
          <w:rFonts w:ascii="Times New Roman" w:hAnsi="Times New Roman"/>
        </w:rPr>
        <w:t>Adoption of DAS encounter some challenges which lead to a substantial relationship with SME performance and sustainability. The path coefficient (β = -0.165, t = 3.901, p = 0.002) shows that is affected by some challenges, major barriers include high software cost, digital literacy, poor ICT infrastructure and cybersecurity concerns. (Usman, Halidu, &amp; Aliyu,2025). Many SMEs in Nigeria lack technical proficiency and stable internet access which lead to reduction of effectiveness of DAS Olayemi et al (2025). Organizational resistance to changes complicates implementation likewise, financial limitation deters sustained adoption. (Okoye &amp; Mensah, 2024. Jointly, these challenges hinder SMEs to fully realize the benefit of digital conversion which lead to growth potential and decrease productivity.</w:t>
      </w:r>
    </w:p>
    <w:p w14:paraId="62521545" w14:textId="77777777" w:rsidR="001B1650" w:rsidRDefault="00D43C62">
      <w:pPr>
        <w:spacing w:after="0" w:line="240" w:lineRule="auto"/>
        <w:jc w:val="both"/>
        <w:rPr>
          <w:rFonts w:ascii="Times New Roman" w:hAnsi="Times New Roman"/>
          <w:b/>
          <w:bCs/>
        </w:rPr>
      </w:pPr>
      <w:r>
        <w:rPr>
          <w:rFonts w:ascii="Times New Roman" w:hAnsi="Times New Roman"/>
          <w:b/>
          <w:bCs/>
        </w:rPr>
        <w:t>Variance inflation factor (VIF) and Factor Analysis in </w:t>
      </w:r>
      <w:commentRangeStart w:id="26"/>
      <w:r>
        <w:rPr>
          <w:rFonts w:ascii="Times New Roman" w:hAnsi="Times New Roman"/>
          <w:b/>
          <w:bCs/>
        </w:rPr>
        <w:t>SmartPLS</w:t>
      </w:r>
      <w:commentRangeEnd w:id="26"/>
      <w:r w:rsidR="00797343">
        <w:rPr>
          <w:rStyle w:val="CommentReference"/>
        </w:rPr>
        <w:commentReference w:id="26"/>
      </w:r>
      <w:r>
        <w:rPr>
          <w:rFonts w:ascii="Times New Roman" w:hAnsi="Times New Roman"/>
          <w:b/>
          <w:bCs/>
        </w:rPr>
        <w:t xml:space="preserve"> </w:t>
      </w:r>
    </w:p>
    <w:p w14:paraId="0206E70A" w14:textId="77777777" w:rsidR="001B1650" w:rsidRDefault="00D43C62">
      <w:pPr>
        <w:spacing w:after="0" w:line="240" w:lineRule="auto"/>
        <w:jc w:val="both"/>
        <w:rPr>
          <w:rFonts w:ascii="Times New Roman" w:hAnsi="Times New Roman"/>
        </w:rPr>
      </w:pPr>
      <w:r>
        <w:rPr>
          <w:rFonts w:ascii="Times New Roman" w:hAnsi="Times New Roman"/>
        </w:rPr>
        <w:t xml:space="preserve">Another way to evaluate the presence of standard method bias is by examining VIF values. Common method bias may be present when values exceed 3.33, indicating multicollinearity issues. As seen in Table 4, the VIF values for all constructs (awareness and usage, perceived benefits, challenges in DAS adoption and Sustainable Performance) do not exceed 3.33. All the VIF values are below the threshold. In this regard, (Kock, 2015) offers some assurance regarding </w:t>
      </w:r>
      <w:r w:rsidRPr="00797343">
        <w:rPr>
          <w:rFonts w:ascii="Times New Roman" w:hAnsi="Times New Roman"/>
          <w:highlight w:val="red"/>
        </w:rPr>
        <w:t>c</w:t>
      </w:r>
      <w:r>
        <w:rPr>
          <w:rFonts w:ascii="Times New Roman" w:hAnsi="Times New Roman"/>
        </w:rPr>
        <w:t xml:space="preserve"> method bias. Therefore, according to Harman’s single factor test and the VIF analysis done in SmartPLS, this study does measure common method bias in a significant manner.</w:t>
      </w:r>
    </w:p>
    <w:p w14:paraId="5DDA1E7B" w14:textId="77777777" w:rsidR="001B1650" w:rsidRDefault="00D43C62">
      <w:pPr>
        <w:spacing w:after="0" w:line="240" w:lineRule="auto"/>
        <w:jc w:val="both"/>
        <w:rPr>
          <w:rFonts w:ascii="Times New Roman" w:hAnsi="Times New Roman"/>
        </w:rPr>
      </w:pPr>
      <w:r>
        <w:rPr>
          <w:rFonts w:ascii="Times New Roman" w:hAnsi="Times New Roman"/>
        </w:rPr>
        <w:t xml:space="preserve"> </w:t>
      </w:r>
    </w:p>
    <w:p w14:paraId="13D04934" w14:textId="77777777" w:rsidR="001B1650" w:rsidRDefault="00D43C62">
      <w:pPr>
        <w:spacing w:after="0" w:line="240" w:lineRule="auto"/>
        <w:jc w:val="both"/>
        <w:rPr>
          <w:rFonts w:ascii="Times New Roman" w:hAnsi="Times New Roman"/>
        </w:rPr>
      </w:pPr>
      <w:r>
        <w:rPr>
          <w:rFonts w:ascii="Times New Roman" w:hAnsi="Times New Roman"/>
        </w:rPr>
        <w:t xml:space="preserve">Furthermore, this research sought to determine how the factor loadings of each item relate to each other. The analysis suggested that almost all test items demonstrated factor loadings that go well above the generally accepted level of 0.7, which indicates that the items reliably measure what they are supposed to measure. Table 2 outlines the factor loadings of the various constructs captured in the awareness and usage, perceived benefits, challenges in DAS adoption and Sustainable and Performance constructs, which ranged from 0.634 to 0.954, respectively. Despite this, some indicator which is supposed to be under the construct, performed poorly with a low factor load. As a result, some items were excluded from the model to enhance the reliability and validity of the measurement model. The exclusion of some indicator helps ensure that the remaining items accurately reflect the latent construct, contributing to a more robust and reliable </w:t>
      </w:r>
      <w:r>
        <w:rPr>
          <w:rFonts w:ascii="Times New Roman" w:hAnsi="Times New Roman"/>
        </w:rPr>
        <w:lastRenderedPageBreak/>
        <w:t>subsequent analysis model. The summary of the measurement model is indicated in the Table 2 below:</w:t>
      </w:r>
    </w:p>
    <w:p w14:paraId="38950551" w14:textId="77777777" w:rsidR="001B1650" w:rsidRDefault="001B1650">
      <w:pPr>
        <w:spacing w:after="0" w:line="240" w:lineRule="auto"/>
        <w:jc w:val="both"/>
        <w:rPr>
          <w:rFonts w:ascii="Times New Roman" w:hAnsi="Times New Roman"/>
        </w:rPr>
      </w:pPr>
    </w:p>
    <w:p w14:paraId="47F9BB75" w14:textId="77777777" w:rsidR="001B1650" w:rsidRDefault="00D43C62">
      <w:pPr>
        <w:spacing w:after="0" w:line="240" w:lineRule="auto"/>
        <w:jc w:val="both"/>
        <w:rPr>
          <w:rFonts w:ascii="Times New Roman" w:hAnsi="Times New Roman"/>
        </w:rPr>
      </w:pPr>
      <w:r>
        <w:rPr>
          <w:rFonts w:ascii="Times New Roman" w:hAnsi="Times New Roman"/>
        </w:rPr>
        <w:t>Figure 1. Structural Model</w:t>
      </w:r>
    </w:p>
    <w:p w14:paraId="529958D6" w14:textId="77777777" w:rsidR="001B1650" w:rsidRDefault="001B1650">
      <w:pPr>
        <w:spacing w:after="0" w:line="240" w:lineRule="auto"/>
        <w:jc w:val="both"/>
        <w:rPr>
          <w:rFonts w:ascii="Times New Roman" w:hAnsi="Times New Roman"/>
        </w:rPr>
      </w:pPr>
    </w:p>
    <w:p w14:paraId="5FF1E1B5" w14:textId="77777777" w:rsidR="001B1650" w:rsidRDefault="00D43C62">
      <w:pPr>
        <w:spacing w:after="0" w:line="240" w:lineRule="auto"/>
        <w:jc w:val="both"/>
        <w:rPr>
          <w:rFonts w:ascii="Times New Roman" w:hAnsi="Times New Roman"/>
        </w:rPr>
      </w:pPr>
      <w:r>
        <w:rPr>
          <w:rFonts w:ascii="Times New Roman" w:hAnsi="Times New Roman"/>
          <w:noProof/>
        </w:rPr>
        <w:drawing>
          <wp:inline distT="0" distB="0" distL="0" distR="0" wp14:anchorId="2E35ECEB" wp14:editId="65CEB109">
            <wp:extent cx="5943600" cy="37109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43600" cy="3710940"/>
                    </a:xfrm>
                    <a:prstGeom prst="rect">
                      <a:avLst/>
                    </a:prstGeom>
                    <a:noFill/>
                    <a:ln>
                      <a:noFill/>
                    </a:ln>
                  </pic:spPr>
                </pic:pic>
              </a:graphicData>
            </a:graphic>
          </wp:inline>
        </w:drawing>
      </w:r>
    </w:p>
    <w:p w14:paraId="5D6CC008" w14:textId="77777777" w:rsidR="001B1650" w:rsidRDefault="001B1650">
      <w:pPr>
        <w:spacing w:after="0" w:line="240" w:lineRule="auto"/>
        <w:jc w:val="both"/>
        <w:rPr>
          <w:rFonts w:ascii="Times New Roman" w:hAnsi="Times New Roman"/>
        </w:rPr>
      </w:pPr>
    </w:p>
    <w:p w14:paraId="300FE699" w14:textId="77777777" w:rsidR="001B1650" w:rsidRDefault="001B1650">
      <w:pPr>
        <w:spacing w:after="0" w:line="240" w:lineRule="auto"/>
        <w:jc w:val="both"/>
        <w:rPr>
          <w:rFonts w:ascii="Times New Roman" w:hAnsi="Times New Roman"/>
        </w:rPr>
      </w:pPr>
    </w:p>
    <w:p w14:paraId="6D0E4070" w14:textId="77777777" w:rsidR="001B1650" w:rsidRDefault="001B1650">
      <w:pPr>
        <w:spacing w:after="0" w:line="240" w:lineRule="auto"/>
        <w:jc w:val="both"/>
        <w:rPr>
          <w:rFonts w:ascii="Times New Roman" w:hAnsi="Times New Roman"/>
        </w:rPr>
      </w:pPr>
    </w:p>
    <w:p w14:paraId="56CB061E" w14:textId="77777777" w:rsidR="001B1650" w:rsidRDefault="00D43C62">
      <w:pPr>
        <w:spacing w:after="0" w:line="240" w:lineRule="auto"/>
        <w:jc w:val="both"/>
        <w:rPr>
          <w:rFonts w:ascii="Times New Roman" w:hAnsi="Times New Roman"/>
        </w:rPr>
      </w:pPr>
      <w:r>
        <w:rPr>
          <w:rFonts w:ascii="Times New Roman" w:hAnsi="Times New Roman"/>
          <w:b/>
          <w:bCs/>
        </w:rPr>
        <w:t>Table 1</w:t>
      </w:r>
      <w:r>
        <w:rPr>
          <w:rFonts w:ascii="Times New Roman" w:hAnsi="Times New Roman"/>
        </w:rPr>
        <w:t xml:space="preserve">: </w:t>
      </w:r>
      <w:r>
        <w:rPr>
          <w:rFonts w:ascii="Times New Roman" w:hAnsi="Times New Roman"/>
          <w:i/>
          <w:iCs/>
        </w:rPr>
        <w:t>Summary of Measurement Model (Reliability and Validity Test)</w:t>
      </w:r>
    </w:p>
    <w:tbl>
      <w:tblPr>
        <w:tblW w:w="8647" w:type="dxa"/>
        <w:tblLook w:val="04A0" w:firstRow="1" w:lastRow="0" w:firstColumn="1" w:lastColumn="0" w:noHBand="0" w:noVBand="1"/>
      </w:tblPr>
      <w:tblGrid>
        <w:gridCol w:w="2694"/>
        <w:gridCol w:w="1486"/>
        <w:gridCol w:w="1164"/>
        <w:gridCol w:w="1322"/>
        <w:gridCol w:w="992"/>
        <w:gridCol w:w="1134"/>
      </w:tblGrid>
      <w:tr w:rsidR="001B1650" w14:paraId="333BC644" w14:textId="77777777">
        <w:trPr>
          <w:trHeight w:val="300"/>
        </w:trPr>
        <w:tc>
          <w:tcPr>
            <w:tcW w:w="2694" w:type="dxa"/>
            <w:tcBorders>
              <w:top w:val="single" w:sz="4" w:space="0" w:color="auto"/>
              <w:left w:val="nil"/>
              <w:bottom w:val="single" w:sz="4" w:space="0" w:color="auto"/>
            </w:tcBorders>
            <w:noWrap/>
            <w:vAlign w:val="bottom"/>
          </w:tcPr>
          <w:p w14:paraId="45B6896F" w14:textId="77777777" w:rsidR="001B1650" w:rsidRDefault="00D43C62">
            <w:pPr>
              <w:spacing w:after="0" w:line="240" w:lineRule="auto"/>
              <w:jc w:val="both"/>
              <w:rPr>
                <w:rFonts w:ascii="Times New Roman" w:eastAsia="Times New Roman" w:hAnsi="Times New Roman"/>
                <w:b/>
                <w:bCs/>
                <w:color w:val="000000"/>
              </w:rPr>
            </w:pPr>
            <w:r>
              <w:rPr>
                <w:rFonts w:ascii="Times New Roman" w:eastAsia="Times New Roman" w:hAnsi="Times New Roman"/>
                <w:b/>
                <w:bCs/>
                <w:color w:val="000000"/>
              </w:rPr>
              <w:t>Constructs</w:t>
            </w:r>
          </w:p>
        </w:tc>
        <w:tc>
          <w:tcPr>
            <w:tcW w:w="1486" w:type="dxa"/>
            <w:tcBorders>
              <w:top w:val="single" w:sz="4" w:space="0" w:color="auto"/>
              <w:bottom w:val="single" w:sz="4" w:space="0" w:color="auto"/>
            </w:tcBorders>
            <w:vAlign w:val="center"/>
          </w:tcPr>
          <w:p w14:paraId="06C34DAE" w14:textId="77777777" w:rsidR="001B1650" w:rsidRDefault="00D43C62">
            <w:pPr>
              <w:spacing w:after="0" w:line="240" w:lineRule="auto"/>
              <w:jc w:val="both"/>
              <w:rPr>
                <w:rFonts w:ascii="Times New Roman" w:eastAsia="Times New Roman" w:hAnsi="Times New Roman"/>
                <w:b/>
                <w:bCs/>
                <w:color w:val="000000"/>
              </w:rPr>
            </w:pPr>
            <w:r>
              <w:rPr>
                <w:rFonts w:ascii="Times New Roman" w:eastAsia="Times New Roman" w:hAnsi="Times New Roman"/>
                <w:b/>
                <w:bCs/>
                <w:color w:val="000000"/>
              </w:rPr>
              <w:t>Items</w:t>
            </w:r>
          </w:p>
        </w:tc>
        <w:tc>
          <w:tcPr>
            <w:tcW w:w="1019" w:type="dxa"/>
            <w:tcBorders>
              <w:top w:val="single" w:sz="4" w:space="0" w:color="auto"/>
              <w:bottom w:val="single" w:sz="4" w:space="0" w:color="auto"/>
            </w:tcBorders>
            <w:vAlign w:val="center"/>
          </w:tcPr>
          <w:p w14:paraId="0D87C456" w14:textId="77777777" w:rsidR="001B1650" w:rsidRDefault="00D43C62">
            <w:pPr>
              <w:spacing w:after="0" w:line="240" w:lineRule="auto"/>
              <w:jc w:val="both"/>
              <w:rPr>
                <w:rFonts w:ascii="Times New Roman" w:eastAsia="Times New Roman" w:hAnsi="Times New Roman"/>
                <w:b/>
                <w:bCs/>
                <w:color w:val="000000"/>
              </w:rPr>
            </w:pPr>
            <w:r>
              <w:rPr>
                <w:rFonts w:ascii="Times New Roman" w:eastAsia="Times New Roman" w:hAnsi="Times New Roman"/>
                <w:b/>
                <w:bCs/>
                <w:color w:val="000000"/>
              </w:rPr>
              <w:t>Loadings</w:t>
            </w:r>
          </w:p>
        </w:tc>
        <w:tc>
          <w:tcPr>
            <w:tcW w:w="1322" w:type="dxa"/>
            <w:tcBorders>
              <w:top w:val="single" w:sz="4" w:space="0" w:color="auto"/>
              <w:bottom w:val="single" w:sz="4" w:space="0" w:color="auto"/>
            </w:tcBorders>
            <w:noWrap/>
            <w:vAlign w:val="bottom"/>
          </w:tcPr>
          <w:p w14:paraId="2C83CC98" w14:textId="77777777" w:rsidR="001B1650" w:rsidRDefault="00D43C62">
            <w:pPr>
              <w:spacing w:after="0" w:line="240" w:lineRule="auto"/>
              <w:jc w:val="both"/>
              <w:rPr>
                <w:rFonts w:ascii="Times New Roman" w:eastAsia="Times New Roman" w:hAnsi="Times New Roman"/>
                <w:b/>
                <w:bCs/>
                <w:color w:val="000000"/>
              </w:rPr>
            </w:pPr>
            <w:r>
              <w:rPr>
                <w:rFonts w:ascii="Times New Roman" w:eastAsia="Times New Roman" w:hAnsi="Times New Roman"/>
                <w:b/>
                <w:bCs/>
                <w:color w:val="000000"/>
              </w:rPr>
              <w:t>Cronbach Alpha</w:t>
            </w:r>
          </w:p>
        </w:tc>
        <w:tc>
          <w:tcPr>
            <w:tcW w:w="992" w:type="dxa"/>
            <w:tcBorders>
              <w:top w:val="single" w:sz="4" w:space="0" w:color="auto"/>
              <w:bottom w:val="single" w:sz="4" w:space="0" w:color="auto"/>
            </w:tcBorders>
            <w:noWrap/>
            <w:vAlign w:val="bottom"/>
          </w:tcPr>
          <w:p w14:paraId="574CA348" w14:textId="77777777" w:rsidR="001B1650" w:rsidRDefault="00D43C62">
            <w:pPr>
              <w:spacing w:after="0" w:line="240" w:lineRule="auto"/>
              <w:jc w:val="both"/>
              <w:rPr>
                <w:rFonts w:ascii="Times New Roman" w:eastAsia="Times New Roman" w:hAnsi="Times New Roman"/>
                <w:b/>
                <w:bCs/>
                <w:color w:val="000000"/>
              </w:rPr>
            </w:pPr>
            <w:r>
              <w:rPr>
                <w:rFonts w:ascii="Times New Roman" w:eastAsia="Times New Roman" w:hAnsi="Times New Roman"/>
                <w:b/>
                <w:bCs/>
                <w:color w:val="000000"/>
              </w:rPr>
              <w:t>CR</w:t>
            </w:r>
          </w:p>
        </w:tc>
        <w:tc>
          <w:tcPr>
            <w:tcW w:w="1134" w:type="dxa"/>
            <w:tcBorders>
              <w:top w:val="single" w:sz="4" w:space="0" w:color="auto"/>
              <w:bottom w:val="single" w:sz="4" w:space="0" w:color="auto"/>
              <w:right w:val="nil"/>
            </w:tcBorders>
            <w:noWrap/>
            <w:vAlign w:val="bottom"/>
          </w:tcPr>
          <w:p w14:paraId="3220E69C" w14:textId="77777777" w:rsidR="001B1650" w:rsidRDefault="00D43C62">
            <w:pPr>
              <w:spacing w:after="0" w:line="240" w:lineRule="auto"/>
              <w:jc w:val="both"/>
              <w:rPr>
                <w:rFonts w:ascii="Times New Roman" w:eastAsia="Times New Roman" w:hAnsi="Times New Roman"/>
                <w:b/>
                <w:bCs/>
                <w:color w:val="000000"/>
              </w:rPr>
            </w:pPr>
            <w:r>
              <w:rPr>
                <w:rFonts w:ascii="Times New Roman" w:eastAsia="Times New Roman" w:hAnsi="Times New Roman"/>
                <w:b/>
                <w:bCs/>
                <w:color w:val="000000"/>
              </w:rPr>
              <w:t>AVE</w:t>
            </w:r>
          </w:p>
        </w:tc>
      </w:tr>
      <w:tr w:rsidR="001B1650" w14:paraId="77FA69DC" w14:textId="77777777">
        <w:trPr>
          <w:trHeight w:val="315"/>
        </w:trPr>
        <w:tc>
          <w:tcPr>
            <w:tcW w:w="2694" w:type="dxa"/>
            <w:tcBorders>
              <w:top w:val="single" w:sz="4" w:space="0" w:color="auto"/>
              <w:left w:val="nil"/>
              <w:bottom w:val="nil"/>
            </w:tcBorders>
            <w:noWrap/>
            <w:vAlign w:val="bottom"/>
          </w:tcPr>
          <w:p w14:paraId="1731DF25" w14:textId="77777777" w:rsidR="001B1650" w:rsidRDefault="00D43C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Awareness and believe</w:t>
            </w:r>
          </w:p>
        </w:tc>
        <w:tc>
          <w:tcPr>
            <w:tcW w:w="1486" w:type="dxa"/>
            <w:tcBorders>
              <w:top w:val="single" w:sz="4" w:space="0" w:color="auto"/>
            </w:tcBorders>
            <w:vAlign w:val="center"/>
          </w:tcPr>
          <w:p w14:paraId="6F4A4A02"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AU1</w:t>
            </w:r>
          </w:p>
        </w:tc>
        <w:tc>
          <w:tcPr>
            <w:tcW w:w="1019" w:type="dxa"/>
            <w:tcBorders>
              <w:top w:val="single" w:sz="4" w:space="0" w:color="auto"/>
            </w:tcBorders>
            <w:vAlign w:val="center"/>
          </w:tcPr>
          <w:p w14:paraId="10061814"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0.624</w:t>
            </w:r>
          </w:p>
        </w:tc>
        <w:tc>
          <w:tcPr>
            <w:tcW w:w="1322" w:type="dxa"/>
            <w:tcBorders>
              <w:top w:val="single" w:sz="4" w:space="0" w:color="auto"/>
            </w:tcBorders>
            <w:vAlign w:val="center"/>
          </w:tcPr>
          <w:p w14:paraId="54D679BA"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0.784</w:t>
            </w:r>
          </w:p>
        </w:tc>
        <w:tc>
          <w:tcPr>
            <w:tcW w:w="992" w:type="dxa"/>
            <w:tcBorders>
              <w:top w:val="single" w:sz="4" w:space="0" w:color="auto"/>
            </w:tcBorders>
            <w:vAlign w:val="center"/>
          </w:tcPr>
          <w:p w14:paraId="4308B2D5"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0.841</w:t>
            </w:r>
          </w:p>
        </w:tc>
        <w:tc>
          <w:tcPr>
            <w:tcW w:w="1134" w:type="dxa"/>
            <w:tcBorders>
              <w:top w:val="single" w:sz="4" w:space="0" w:color="auto"/>
            </w:tcBorders>
            <w:vAlign w:val="center"/>
          </w:tcPr>
          <w:p w14:paraId="3FC15C30"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0.516</w:t>
            </w:r>
          </w:p>
        </w:tc>
      </w:tr>
      <w:tr w:rsidR="001B1650" w14:paraId="4B3B38E7" w14:textId="77777777">
        <w:trPr>
          <w:trHeight w:val="315"/>
        </w:trPr>
        <w:tc>
          <w:tcPr>
            <w:tcW w:w="2694" w:type="dxa"/>
            <w:tcBorders>
              <w:top w:val="nil"/>
              <w:left w:val="nil"/>
              <w:bottom w:val="nil"/>
            </w:tcBorders>
            <w:noWrap/>
            <w:vAlign w:val="bottom"/>
          </w:tcPr>
          <w:p w14:paraId="5CBC279D" w14:textId="77777777" w:rsidR="001B1650" w:rsidRDefault="001B1650">
            <w:pPr>
              <w:spacing w:after="0" w:line="240" w:lineRule="auto"/>
              <w:jc w:val="both"/>
              <w:rPr>
                <w:rFonts w:ascii="Times New Roman" w:eastAsia="Times New Roman" w:hAnsi="Times New Roman"/>
                <w:color w:val="006400"/>
              </w:rPr>
            </w:pPr>
          </w:p>
        </w:tc>
        <w:tc>
          <w:tcPr>
            <w:tcW w:w="1486" w:type="dxa"/>
            <w:vAlign w:val="center"/>
          </w:tcPr>
          <w:p w14:paraId="39489444"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AU2</w:t>
            </w:r>
          </w:p>
        </w:tc>
        <w:tc>
          <w:tcPr>
            <w:tcW w:w="1019" w:type="dxa"/>
            <w:vAlign w:val="center"/>
          </w:tcPr>
          <w:p w14:paraId="306CD390"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0.659</w:t>
            </w:r>
          </w:p>
        </w:tc>
        <w:tc>
          <w:tcPr>
            <w:tcW w:w="1322" w:type="dxa"/>
            <w:noWrap/>
            <w:vAlign w:val="bottom"/>
          </w:tcPr>
          <w:p w14:paraId="59FD1380" w14:textId="77777777" w:rsidR="001B1650" w:rsidRDefault="001B1650">
            <w:pPr>
              <w:spacing w:after="0" w:line="240" w:lineRule="auto"/>
              <w:jc w:val="both"/>
              <w:rPr>
                <w:rFonts w:ascii="Times New Roman" w:eastAsia="Times New Roman" w:hAnsi="Times New Roman"/>
              </w:rPr>
            </w:pPr>
          </w:p>
        </w:tc>
        <w:tc>
          <w:tcPr>
            <w:tcW w:w="992" w:type="dxa"/>
            <w:noWrap/>
            <w:vAlign w:val="bottom"/>
          </w:tcPr>
          <w:p w14:paraId="5CE20DAF" w14:textId="77777777" w:rsidR="001B1650" w:rsidRDefault="001B1650">
            <w:pPr>
              <w:spacing w:after="0" w:line="240" w:lineRule="auto"/>
              <w:jc w:val="both"/>
              <w:rPr>
                <w:rFonts w:ascii="Times New Roman" w:eastAsia="Times New Roman" w:hAnsi="Times New Roman"/>
              </w:rPr>
            </w:pPr>
          </w:p>
        </w:tc>
        <w:tc>
          <w:tcPr>
            <w:tcW w:w="1134" w:type="dxa"/>
            <w:noWrap/>
            <w:vAlign w:val="bottom"/>
          </w:tcPr>
          <w:p w14:paraId="6733D9E6" w14:textId="77777777" w:rsidR="001B1650" w:rsidRDefault="001B1650">
            <w:pPr>
              <w:spacing w:after="0" w:line="240" w:lineRule="auto"/>
              <w:jc w:val="both"/>
              <w:rPr>
                <w:rFonts w:ascii="Times New Roman" w:eastAsia="Times New Roman" w:hAnsi="Times New Roman"/>
              </w:rPr>
            </w:pPr>
          </w:p>
        </w:tc>
      </w:tr>
      <w:tr w:rsidR="001B1650" w14:paraId="124356B3" w14:textId="77777777">
        <w:trPr>
          <w:trHeight w:val="315"/>
        </w:trPr>
        <w:tc>
          <w:tcPr>
            <w:tcW w:w="2694" w:type="dxa"/>
            <w:tcBorders>
              <w:top w:val="nil"/>
              <w:left w:val="nil"/>
              <w:bottom w:val="nil"/>
            </w:tcBorders>
            <w:noWrap/>
            <w:vAlign w:val="bottom"/>
          </w:tcPr>
          <w:p w14:paraId="3A02C26C" w14:textId="77777777" w:rsidR="001B1650" w:rsidRDefault="001B1650">
            <w:pPr>
              <w:spacing w:after="0" w:line="240" w:lineRule="auto"/>
              <w:jc w:val="both"/>
              <w:rPr>
                <w:rFonts w:ascii="Times New Roman" w:eastAsia="Times New Roman" w:hAnsi="Times New Roman"/>
              </w:rPr>
            </w:pPr>
          </w:p>
        </w:tc>
        <w:tc>
          <w:tcPr>
            <w:tcW w:w="1486" w:type="dxa"/>
            <w:vAlign w:val="center"/>
          </w:tcPr>
          <w:p w14:paraId="16E96E2C"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AU3</w:t>
            </w:r>
          </w:p>
        </w:tc>
        <w:tc>
          <w:tcPr>
            <w:tcW w:w="1019" w:type="dxa"/>
            <w:vAlign w:val="center"/>
          </w:tcPr>
          <w:p w14:paraId="143445A9"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0.684</w:t>
            </w:r>
          </w:p>
        </w:tc>
        <w:tc>
          <w:tcPr>
            <w:tcW w:w="1322" w:type="dxa"/>
            <w:noWrap/>
            <w:vAlign w:val="bottom"/>
          </w:tcPr>
          <w:p w14:paraId="3461164C" w14:textId="77777777" w:rsidR="001B1650" w:rsidRDefault="001B1650">
            <w:pPr>
              <w:spacing w:after="0" w:line="240" w:lineRule="auto"/>
              <w:jc w:val="both"/>
              <w:rPr>
                <w:rFonts w:ascii="Times New Roman" w:eastAsia="Times New Roman" w:hAnsi="Times New Roman"/>
              </w:rPr>
            </w:pPr>
          </w:p>
        </w:tc>
        <w:tc>
          <w:tcPr>
            <w:tcW w:w="992" w:type="dxa"/>
            <w:noWrap/>
            <w:vAlign w:val="bottom"/>
          </w:tcPr>
          <w:p w14:paraId="0BA13A67" w14:textId="77777777" w:rsidR="001B1650" w:rsidRDefault="001B1650">
            <w:pPr>
              <w:spacing w:after="0" w:line="240" w:lineRule="auto"/>
              <w:jc w:val="both"/>
              <w:rPr>
                <w:rFonts w:ascii="Times New Roman" w:eastAsia="Times New Roman" w:hAnsi="Times New Roman"/>
              </w:rPr>
            </w:pPr>
          </w:p>
        </w:tc>
        <w:tc>
          <w:tcPr>
            <w:tcW w:w="1134" w:type="dxa"/>
            <w:noWrap/>
            <w:vAlign w:val="bottom"/>
          </w:tcPr>
          <w:p w14:paraId="434A3E43" w14:textId="77777777" w:rsidR="001B1650" w:rsidRDefault="001B1650">
            <w:pPr>
              <w:spacing w:after="0" w:line="240" w:lineRule="auto"/>
              <w:jc w:val="both"/>
              <w:rPr>
                <w:rFonts w:ascii="Times New Roman" w:eastAsia="Times New Roman" w:hAnsi="Times New Roman"/>
              </w:rPr>
            </w:pPr>
          </w:p>
        </w:tc>
      </w:tr>
      <w:tr w:rsidR="001B1650" w14:paraId="6050752C" w14:textId="77777777">
        <w:trPr>
          <w:trHeight w:val="315"/>
        </w:trPr>
        <w:tc>
          <w:tcPr>
            <w:tcW w:w="2694" w:type="dxa"/>
            <w:tcBorders>
              <w:top w:val="nil"/>
              <w:left w:val="nil"/>
              <w:bottom w:val="nil"/>
            </w:tcBorders>
            <w:noWrap/>
            <w:vAlign w:val="bottom"/>
          </w:tcPr>
          <w:p w14:paraId="3C61DA02" w14:textId="77777777" w:rsidR="001B1650" w:rsidRDefault="001B1650">
            <w:pPr>
              <w:spacing w:after="0" w:line="240" w:lineRule="auto"/>
              <w:jc w:val="both"/>
              <w:rPr>
                <w:rFonts w:ascii="Times New Roman" w:eastAsia="Times New Roman" w:hAnsi="Times New Roman"/>
              </w:rPr>
            </w:pPr>
          </w:p>
        </w:tc>
        <w:tc>
          <w:tcPr>
            <w:tcW w:w="1486" w:type="dxa"/>
            <w:vAlign w:val="center"/>
          </w:tcPr>
          <w:p w14:paraId="10F5556C"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AU5</w:t>
            </w:r>
          </w:p>
        </w:tc>
        <w:tc>
          <w:tcPr>
            <w:tcW w:w="1019" w:type="dxa"/>
            <w:vAlign w:val="center"/>
          </w:tcPr>
          <w:p w14:paraId="2EDAC9C8"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0.818</w:t>
            </w:r>
          </w:p>
        </w:tc>
        <w:tc>
          <w:tcPr>
            <w:tcW w:w="1322" w:type="dxa"/>
            <w:noWrap/>
            <w:vAlign w:val="bottom"/>
          </w:tcPr>
          <w:p w14:paraId="1A7BC451" w14:textId="77777777" w:rsidR="001B1650" w:rsidRDefault="001B1650">
            <w:pPr>
              <w:spacing w:after="0" w:line="240" w:lineRule="auto"/>
              <w:jc w:val="both"/>
              <w:rPr>
                <w:rFonts w:ascii="Times New Roman" w:eastAsia="Times New Roman" w:hAnsi="Times New Roman"/>
              </w:rPr>
            </w:pPr>
          </w:p>
        </w:tc>
        <w:tc>
          <w:tcPr>
            <w:tcW w:w="992" w:type="dxa"/>
            <w:noWrap/>
            <w:vAlign w:val="bottom"/>
          </w:tcPr>
          <w:p w14:paraId="192715EB" w14:textId="77777777" w:rsidR="001B1650" w:rsidRDefault="001B1650">
            <w:pPr>
              <w:spacing w:after="0" w:line="240" w:lineRule="auto"/>
              <w:jc w:val="both"/>
              <w:rPr>
                <w:rFonts w:ascii="Times New Roman" w:eastAsia="Times New Roman" w:hAnsi="Times New Roman"/>
              </w:rPr>
            </w:pPr>
          </w:p>
        </w:tc>
        <w:tc>
          <w:tcPr>
            <w:tcW w:w="1134" w:type="dxa"/>
            <w:noWrap/>
            <w:vAlign w:val="bottom"/>
          </w:tcPr>
          <w:p w14:paraId="0B809E95" w14:textId="77777777" w:rsidR="001B1650" w:rsidRDefault="001B1650">
            <w:pPr>
              <w:spacing w:after="0" w:line="240" w:lineRule="auto"/>
              <w:jc w:val="both"/>
              <w:rPr>
                <w:rFonts w:ascii="Times New Roman" w:eastAsia="Times New Roman" w:hAnsi="Times New Roman"/>
              </w:rPr>
            </w:pPr>
          </w:p>
        </w:tc>
      </w:tr>
      <w:tr w:rsidR="001B1650" w14:paraId="500B395B" w14:textId="77777777">
        <w:trPr>
          <w:trHeight w:val="300"/>
        </w:trPr>
        <w:tc>
          <w:tcPr>
            <w:tcW w:w="2694" w:type="dxa"/>
            <w:tcBorders>
              <w:top w:val="nil"/>
              <w:left w:val="nil"/>
              <w:bottom w:val="single" w:sz="4" w:space="0" w:color="auto"/>
            </w:tcBorders>
            <w:noWrap/>
            <w:vAlign w:val="bottom"/>
          </w:tcPr>
          <w:p w14:paraId="09ABF7EC" w14:textId="77777777" w:rsidR="001B1650" w:rsidRDefault="00D43C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 </w:t>
            </w:r>
          </w:p>
        </w:tc>
        <w:tc>
          <w:tcPr>
            <w:tcW w:w="1486" w:type="dxa"/>
            <w:tcBorders>
              <w:bottom w:val="single" w:sz="4" w:space="0" w:color="auto"/>
            </w:tcBorders>
            <w:vAlign w:val="center"/>
          </w:tcPr>
          <w:p w14:paraId="2552D188"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AU6</w:t>
            </w:r>
          </w:p>
        </w:tc>
        <w:tc>
          <w:tcPr>
            <w:tcW w:w="1019" w:type="dxa"/>
            <w:tcBorders>
              <w:bottom w:val="single" w:sz="4" w:space="0" w:color="auto"/>
            </w:tcBorders>
            <w:vAlign w:val="center"/>
          </w:tcPr>
          <w:p w14:paraId="753D1C1B"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0.786</w:t>
            </w:r>
          </w:p>
        </w:tc>
        <w:tc>
          <w:tcPr>
            <w:tcW w:w="1322" w:type="dxa"/>
            <w:tcBorders>
              <w:bottom w:val="single" w:sz="4" w:space="0" w:color="auto"/>
            </w:tcBorders>
            <w:noWrap/>
            <w:vAlign w:val="bottom"/>
          </w:tcPr>
          <w:p w14:paraId="446C1F82"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 </w:t>
            </w:r>
          </w:p>
        </w:tc>
        <w:tc>
          <w:tcPr>
            <w:tcW w:w="992" w:type="dxa"/>
            <w:tcBorders>
              <w:bottom w:val="single" w:sz="4" w:space="0" w:color="auto"/>
            </w:tcBorders>
            <w:noWrap/>
            <w:vAlign w:val="bottom"/>
          </w:tcPr>
          <w:p w14:paraId="0301A70E"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 </w:t>
            </w:r>
          </w:p>
        </w:tc>
        <w:tc>
          <w:tcPr>
            <w:tcW w:w="1134" w:type="dxa"/>
            <w:tcBorders>
              <w:bottom w:val="single" w:sz="4" w:space="0" w:color="auto"/>
            </w:tcBorders>
            <w:noWrap/>
            <w:vAlign w:val="bottom"/>
          </w:tcPr>
          <w:p w14:paraId="71727BFB"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 </w:t>
            </w:r>
          </w:p>
        </w:tc>
      </w:tr>
      <w:tr w:rsidR="001B1650" w14:paraId="1447BB6D" w14:textId="77777777">
        <w:trPr>
          <w:trHeight w:val="315"/>
        </w:trPr>
        <w:tc>
          <w:tcPr>
            <w:tcW w:w="2694" w:type="dxa"/>
            <w:tcBorders>
              <w:top w:val="nil"/>
              <w:left w:val="nil"/>
              <w:bottom w:val="nil"/>
            </w:tcBorders>
            <w:noWrap/>
            <w:vAlign w:val="bottom"/>
          </w:tcPr>
          <w:p w14:paraId="59A43B7D" w14:textId="77777777" w:rsidR="001B1650" w:rsidRDefault="00D43C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Challenge in DAS Adoption</w:t>
            </w:r>
          </w:p>
        </w:tc>
        <w:tc>
          <w:tcPr>
            <w:tcW w:w="1486" w:type="dxa"/>
            <w:tcBorders>
              <w:top w:val="single" w:sz="4" w:space="0" w:color="auto"/>
            </w:tcBorders>
            <w:vAlign w:val="center"/>
          </w:tcPr>
          <w:p w14:paraId="0C8B05AD"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CE3</w:t>
            </w:r>
          </w:p>
        </w:tc>
        <w:tc>
          <w:tcPr>
            <w:tcW w:w="1019" w:type="dxa"/>
            <w:tcBorders>
              <w:top w:val="single" w:sz="4" w:space="0" w:color="auto"/>
            </w:tcBorders>
            <w:vAlign w:val="center"/>
          </w:tcPr>
          <w:p w14:paraId="4C657A77"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0.924</w:t>
            </w:r>
          </w:p>
        </w:tc>
        <w:tc>
          <w:tcPr>
            <w:tcW w:w="1322" w:type="dxa"/>
            <w:tcBorders>
              <w:top w:val="single" w:sz="4" w:space="0" w:color="auto"/>
            </w:tcBorders>
            <w:vAlign w:val="center"/>
          </w:tcPr>
          <w:p w14:paraId="6C17FF0B"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0.887</w:t>
            </w:r>
          </w:p>
        </w:tc>
        <w:tc>
          <w:tcPr>
            <w:tcW w:w="992" w:type="dxa"/>
            <w:tcBorders>
              <w:top w:val="single" w:sz="4" w:space="0" w:color="auto"/>
            </w:tcBorders>
            <w:vAlign w:val="center"/>
          </w:tcPr>
          <w:p w14:paraId="6FA044B3"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0.923</w:t>
            </w:r>
          </w:p>
        </w:tc>
        <w:tc>
          <w:tcPr>
            <w:tcW w:w="1134" w:type="dxa"/>
            <w:tcBorders>
              <w:top w:val="single" w:sz="4" w:space="0" w:color="auto"/>
            </w:tcBorders>
            <w:vAlign w:val="center"/>
          </w:tcPr>
          <w:p w14:paraId="72788308"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0.802</w:t>
            </w:r>
          </w:p>
        </w:tc>
      </w:tr>
      <w:tr w:rsidR="001B1650" w14:paraId="3849A0E0" w14:textId="77777777">
        <w:trPr>
          <w:trHeight w:val="315"/>
        </w:trPr>
        <w:tc>
          <w:tcPr>
            <w:tcW w:w="2694" w:type="dxa"/>
            <w:tcBorders>
              <w:top w:val="nil"/>
              <w:left w:val="nil"/>
              <w:bottom w:val="nil"/>
            </w:tcBorders>
            <w:noWrap/>
            <w:vAlign w:val="bottom"/>
          </w:tcPr>
          <w:p w14:paraId="1EEDFF45" w14:textId="77777777" w:rsidR="001B1650" w:rsidRDefault="001B1650">
            <w:pPr>
              <w:spacing w:after="0" w:line="240" w:lineRule="auto"/>
              <w:jc w:val="both"/>
              <w:rPr>
                <w:rFonts w:ascii="Times New Roman" w:eastAsia="Times New Roman" w:hAnsi="Times New Roman"/>
                <w:color w:val="006400"/>
              </w:rPr>
            </w:pPr>
          </w:p>
        </w:tc>
        <w:tc>
          <w:tcPr>
            <w:tcW w:w="1486" w:type="dxa"/>
            <w:vAlign w:val="center"/>
          </w:tcPr>
          <w:p w14:paraId="2B66B629"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CE4</w:t>
            </w:r>
          </w:p>
        </w:tc>
        <w:tc>
          <w:tcPr>
            <w:tcW w:w="1019" w:type="dxa"/>
            <w:vAlign w:val="center"/>
          </w:tcPr>
          <w:p w14:paraId="1E67104C"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0.966</w:t>
            </w:r>
          </w:p>
        </w:tc>
        <w:tc>
          <w:tcPr>
            <w:tcW w:w="1322" w:type="dxa"/>
            <w:noWrap/>
            <w:vAlign w:val="bottom"/>
          </w:tcPr>
          <w:p w14:paraId="72E8FF6F" w14:textId="77777777" w:rsidR="001B1650" w:rsidRDefault="001B1650">
            <w:pPr>
              <w:spacing w:after="0" w:line="240" w:lineRule="auto"/>
              <w:jc w:val="both"/>
              <w:rPr>
                <w:rFonts w:ascii="Times New Roman" w:eastAsia="Times New Roman" w:hAnsi="Times New Roman"/>
              </w:rPr>
            </w:pPr>
          </w:p>
        </w:tc>
        <w:tc>
          <w:tcPr>
            <w:tcW w:w="992" w:type="dxa"/>
            <w:noWrap/>
            <w:vAlign w:val="bottom"/>
          </w:tcPr>
          <w:p w14:paraId="6F9C3EA1" w14:textId="77777777" w:rsidR="001B1650" w:rsidRDefault="001B1650">
            <w:pPr>
              <w:spacing w:after="0" w:line="240" w:lineRule="auto"/>
              <w:jc w:val="both"/>
              <w:rPr>
                <w:rFonts w:ascii="Times New Roman" w:eastAsia="Times New Roman" w:hAnsi="Times New Roman"/>
              </w:rPr>
            </w:pPr>
          </w:p>
        </w:tc>
        <w:tc>
          <w:tcPr>
            <w:tcW w:w="1134" w:type="dxa"/>
            <w:noWrap/>
            <w:vAlign w:val="bottom"/>
          </w:tcPr>
          <w:p w14:paraId="581BA9B0" w14:textId="77777777" w:rsidR="001B1650" w:rsidRDefault="001B1650">
            <w:pPr>
              <w:spacing w:after="0" w:line="240" w:lineRule="auto"/>
              <w:jc w:val="both"/>
              <w:rPr>
                <w:rFonts w:ascii="Times New Roman" w:eastAsia="Times New Roman" w:hAnsi="Times New Roman"/>
              </w:rPr>
            </w:pPr>
          </w:p>
        </w:tc>
      </w:tr>
      <w:tr w:rsidR="001B1650" w14:paraId="3243D63E" w14:textId="77777777">
        <w:trPr>
          <w:trHeight w:val="300"/>
        </w:trPr>
        <w:tc>
          <w:tcPr>
            <w:tcW w:w="2694" w:type="dxa"/>
            <w:tcBorders>
              <w:top w:val="nil"/>
              <w:left w:val="nil"/>
              <w:bottom w:val="single" w:sz="4" w:space="0" w:color="auto"/>
            </w:tcBorders>
            <w:noWrap/>
            <w:vAlign w:val="bottom"/>
          </w:tcPr>
          <w:p w14:paraId="7BAD8657" w14:textId="77777777" w:rsidR="001B1650" w:rsidRDefault="00D43C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 </w:t>
            </w:r>
          </w:p>
        </w:tc>
        <w:tc>
          <w:tcPr>
            <w:tcW w:w="1486" w:type="dxa"/>
            <w:tcBorders>
              <w:bottom w:val="single" w:sz="4" w:space="0" w:color="auto"/>
            </w:tcBorders>
            <w:vAlign w:val="center"/>
          </w:tcPr>
          <w:p w14:paraId="4B07B70F"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CE5</w:t>
            </w:r>
          </w:p>
        </w:tc>
        <w:tc>
          <w:tcPr>
            <w:tcW w:w="1019" w:type="dxa"/>
            <w:tcBorders>
              <w:bottom w:val="single" w:sz="4" w:space="0" w:color="auto"/>
            </w:tcBorders>
            <w:vAlign w:val="center"/>
          </w:tcPr>
          <w:p w14:paraId="0206933E"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0.787</w:t>
            </w:r>
          </w:p>
        </w:tc>
        <w:tc>
          <w:tcPr>
            <w:tcW w:w="1322" w:type="dxa"/>
            <w:tcBorders>
              <w:bottom w:val="single" w:sz="4" w:space="0" w:color="auto"/>
            </w:tcBorders>
            <w:noWrap/>
            <w:vAlign w:val="bottom"/>
          </w:tcPr>
          <w:p w14:paraId="514B6E5D"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 </w:t>
            </w:r>
          </w:p>
        </w:tc>
        <w:tc>
          <w:tcPr>
            <w:tcW w:w="992" w:type="dxa"/>
            <w:tcBorders>
              <w:bottom w:val="single" w:sz="4" w:space="0" w:color="auto"/>
            </w:tcBorders>
            <w:noWrap/>
            <w:vAlign w:val="bottom"/>
          </w:tcPr>
          <w:p w14:paraId="55D5D282"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 </w:t>
            </w:r>
          </w:p>
        </w:tc>
        <w:tc>
          <w:tcPr>
            <w:tcW w:w="1134" w:type="dxa"/>
            <w:tcBorders>
              <w:bottom w:val="single" w:sz="4" w:space="0" w:color="auto"/>
            </w:tcBorders>
            <w:noWrap/>
            <w:vAlign w:val="bottom"/>
          </w:tcPr>
          <w:p w14:paraId="06F9A537"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 </w:t>
            </w:r>
          </w:p>
        </w:tc>
      </w:tr>
      <w:tr w:rsidR="001B1650" w14:paraId="2976C07B" w14:textId="77777777">
        <w:trPr>
          <w:trHeight w:val="300"/>
        </w:trPr>
        <w:tc>
          <w:tcPr>
            <w:tcW w:w="2694" w:type="dxa"/>
            <w:tcBorders>
              <w:top w:val="nil"/>
              <w:left w:val="nil"/>
              <w:bottom w:val="nil"/>
            </w:tcBorders>
            <w:noWrap/>
            <w:vAlign w:val="bottom"/>
          </w:tcPr>
          <w:p w14:paraId="6F7EE941" w14:textId="77777777" w:rsidR="001B1650" w:rsidRDefault="00D43C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Perceived Benefit</w:t>
            </w:r>
          </w:p>
        </w:tc>
        <w:tc>
          <w:tcPr>
            <w:tcW w:w="1486" w:type="dxa"/>
            <w:tcBorders>
              <w:top w:val="single" w:sz="4" w:space="0" w:color="auto"/>
            </w:tcBorders>
            <w:vAlign w:val="center"/>
          </w:tcPr>
          <w:p w14:paraId="72C74F8E"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PB1</w:t>
            </w:r>
          </w:p>
        </w:tc>
        <w:tc>
          <w:tcPr>
            <w:tcW w:w="1019" w:type="dxa"/>
            <w:tcBorders>
              <w:top w:val="single" w:sz="4" w:space="0" w:color="auto"/>
            </w:tcBorders>
            <w:vAlign w:val="center"/>
          </w:tcPr>
          <w:p w14:paraId="6343FEFB"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0.836</w:t>
            </w:r>
          </w:p>
        </w:tc>
        <w:tc>
          <w:tcPr>
            <w:tcW w:w="1322" w:type="dxa"/>
            <w:tcBorders>
              <w:top w:val="single" w:sz="4" w:space="0" w:color="auto"/>
            </w:tcBorders>
            <w:vAlign w:val="center"/>
          </w:tcPr>
          <w:p w14:paraId="4299E1E3"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0.866</w:t>
            </w:r>
          </w:p>
        </w:tc>
        <w:tc>
          <w:tcPr>
            <w:tcW w:w="992" w:type="dxa"/>
            <w:tcBorders>
              <w:top w:val="single" w:sz="4" w:space="0" w:color="auto"/>
            </w:tcBorders>
            <w:vAlign w:val="center"/>
          </w:tcPr>
          <w:p w14:paraId="247BA13A"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0.900</w:t>
            </w:r>
          </w:p>
        </w:tc>
        <w:tc>
          <w:tcPr>
            <w:tcW w:w="1134" w:type="dxa"/>
            <w:tcBorders>
              <w:top w:val="single" w:sz="4" w:space="0" w:color="auto"/>
            </w:tcBorders>
            <w:vAlign w:val="center"/>
          </w:tcPr>
          <w:p w14:paraId="35E4E6CB"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0.600</w:t>
            </w:r>
          </w:p>
        </w:tc>
      </w:tr>
      <w:tr w:rsidR="001B1650" w14:paraId="78607330" w14:textId="77777777">
        <w:trPr>
          <w:trHeight w:val="315"/>
        </w:trPr>
        <w:tc>
          <w:tcPr>
            <w:tcW w:w="2694" w:type="dxa"/>
            <w:tcBorders>
              <w:top w:val="nil"/>
              <w:left w:val="nil"/>
              <w:bottom w:val="nil"/>
            </w:tcBorders>
            <w:noWrap/>
            <w:vAlign w:val="bottom"/>
          </w:tcPr>
          <w:p w14:paraId="4BC2F424" w14:textId="77777777" w:rsidR="001B1650" w:rsidRDefault="001B1650">
            <w:pPr>
              <w:spacing w:after="0" w:line="240" w:lineRule="auto"/>
              <w:jc w:val="both"/>
              <w:rPr>
                <w:rFonts w:ascii="Times New Roman" w:eastAsia="Times New Roman" w:hAnsi="Times New Roman"/>
                <w:color w:val="006400"/>
              </w:rPr>
            </w:pPr>
          </w:p>
        </w:tc>
        <w:tc>
          <w:tcPr>
            <w:tcW w:w="1486" w:type="dxa"/>
            <w:vAlign w:val="center"/>
          </w:tcPr>
          <w:p w14:paraId="111CF188"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PB2</w:t>
            </w:r>
          </w:p>
        </w:tc>
        <w:tc>
          <w:tcPr>
            <w:tcW w:w="1019" w:type="dxa"/>
            <w:vAlign w:val="center"/>
          </w:tcPr>
          <w:p w14:paraId="1E6AA9D4"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0.794</w:t>
            </w:r>
          </w:p>
        </w:tc>
        <w:tc>
          <w:tcPr>
            <w:tcW w:w="1322" w:type="dxa"/>
            <w:noWrap/>
            <w:vAlign w:val="bottom"/>
          </w:tcPr>
          <w:p w14:paraId="7D01DF10" w14:textId="77777777" w:rsidR="001B1650" w:rsidRDefault="001B1650">
            <w:pPr>
              <w:spacing w:after="0" w:line="240" w:lineRule="auto"/>
              <w:jc w:val="both"/>
              <w:rPr>
                <w:rFonts w:ascii="Times New Roman" w:eastAsia="Times New Roman" w:hAnsi="Times New Roman"/>
              </w:rPr>
            </w:pPr>
          </w:p>
        </w:tc>
        <w:tc>
          <w:tcPr>
            <w:tcW w:w="992" w:type="dxa"/>
            <w:noWrap/>
            <w:vAlign w:val="bottom"/>
          </w:tcPr>
          <w:p w14:paraId="4BD759BB" w14:textId="77777777" w:rsidR="001B1650" w:rsidRDefault="001B1650">
            <w:pPr>
              <w:spacing w:after="0" w:line="240" w:lineRule="auto"/>
              <w:jc w:val="both"/>
              <w:rPr>
                <w:rFonts w:ascii="Times New Roman" w:eastAsia="Times New Roman" w:hAnsi="Times New Roman"/>
              </w:rPr>
            </w:pPr>
          </w:p>
        </w:tc>
        <w:tc>
          <w:tcPr>
            <w:tcW w:w="1134" w:type="dxa"/>
            <w:noWrap/>
            <w:vAlign w:val="bottom"/>
          </w:tcPr>
          <w:p w14:paraId="1F9A2A96" w14:textId="77777777" w:rsidR="001B1650" w:rsidRDefault="001B1650">
            <w:pPr>
              <w:spacing w:after="0" w:line="240" w:lineRule="auto"/>
              <w:jc w:val="both"/>
              <w:rPr>
                <w:rFonts w:ascii="Times New Roman" w:eastAsia="Times New Roman" w:hAnsi="Times New Roman"/>
              </w:rPr>
            </w:pPr>
          </w:p>
        </w:tc>
      </w:tr>
      <w:tr w:rsidR="001B1650" w14:paraId="02B87D1D" w14:textId="77777777">
        <w:trPr>
          <w:trHeight w:val="315"/>
        </w:trPr>
        <w:tc>
          <w:tcPr>
            <w:tcW w:w="2694" w:type="dxa"/>
            <w:tcBorders>
              <w:top w:val="nil"/>
              <w:left w:val="nil"/>
              <w:bottom w:val="nil"/>
            </w:tcBorders>
            <w:noWrap/>
            <w:vAlign w:val="bottom"/>
          </w:tcPr>
          <w:p w14:paraId="272FE935" w14:textId="77777777" w:rsidR="001B1650" w:rsidRDefault="001B1650">
            <w:pPr>
              <w:spacing w:after="0" w:line="240" w:lineRule="auto"/>
              <w:jc w:val="both"/>
              <w:rPr>
                <w:rFonts w:ascii="Times New Roman" w:eastAsia="Times New Roman" w:hAnsi="Times New Roman"/>
              </w:rPr>
            </w:pPr>
          </w:p>
        </w:tc>
        <w:tc>
          <w:tcPr>
            <w:tcW w:w="1486" w:type="dxa"/>
            <w:vAlign w:val="center"/>
          </w:tcPr>
          <w:p w14:paraId="741257F7"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PB3</w:t>
            </w:r>
          </w:p>
        </w:tc>
        <w:tc>
          <w:tcPr>
            <w:tcW w:w="1019" w:type="dxa"/>
            <w:vAlign w:val="center"/>
          </w:tcPr>
          <w:p w14:paraId="7EC58408"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0.837</w:t>
            </w:r>
          </w:p>
        </w:tc>
        <w:tc>
          <w:tcPr>
            <w:tcW w:w="1322" w:type="dxa"/>
            <w:noWrap/>
            <w:vAlign w:val="bottom"/>
          </w:tcPr>
          <w:p w14:paraId="7A6716EC" w14:textId="77777777" w:rsidR="001B1650" w:rsidRDefault="001B1650">
            <w:pPr>
              <w:spacing w:after="0" w:line="240" w:lineRule="auto"/>
              <w:jc w:val="both"/>
              <w:rPr>
                <w:rFonts w:ascii="Times New Roman" w:eastAsia="Times New Roman" w:hAnsi="Times New Roman"/>
              </w:rPr>
            </w:pPr>
          </w:p>
        </w:tc>
        <w:tc>
          <w:tcPr>
            <w:tcW w:w="992" w:type="dxa"/>
            <w:noWrap/>
            <w:vAlign w:val="bottom"/>
          </w:tcPr>
          <w:p w14:paraId="5FE74ADA" w14:textId="77777777" w:rsidR="001B1650" w:rsidRDefault="001B1650">
            <w:pPr>
              <w:spacing w:after="0" w:line="240" w:lineRule="auto"/>
              <w:jc w:val="both"/>
              <w:rPr>
                <w:rFonts w:ascii="Times New Roman" w:eastAsia="Times New Roman" w:hAnsi="Times New Roman"/>
              </w:rPr>
            </w:pPr>
          </w:p>
        </w:tc>
        <w:tc>
          <w:tcPr>
            <w:tcW w:w="1134" w:type="dxa"/>
            <w:noWrap/>
            <w:vAlign w:val="bottom"/>
          </w:tcPr>
          <w:p w14:paraId="472F756C" w14:textId="77777777" w:rsidR="001B1650" w:rsidRDefault="001B1650">
            <w:pPr>
              <w:spacing w:after="0" w:line="240" w:lineRule="auto"/>
              <w:jc w:val="both"/>
              <w:rPr>
                <w:rFonts w:ascii="Times New Roman" w:eastAsia="Times New Roman" w:hAnsi="Times New Roman"/>
              </w:rPr>
            </w:pPr>
          </w:p>
        </w:tc>
      </w:tr>
      <w:tr w:rsidR="001B1650" w14:paraId="5A1A9FEB" w14:textId="77777777">
        <w:trPr>
          <w:trHeight w:val="315"/>
        </w:trPr>
        <w:tc>
          <w:tcPr>
            <w:tcW w:w="2694" w:type="dxa"/>
            <w:tcBorders>
              <w:top w:val="nil"/>
              <w:left w:val="nil"/>
              <w:bottom w:val="nil"/>
            </w:tcBorders>
            <w:noWrap/>
            <w:vAlign w:val="bottom"/>
          </w:tcPr>
          <w:p w14:paraId="7AA482F2" w14:textId="77777777" w:rsidR="001B1650" w:rsidRDefault="001B1650">
            <w:pPr>
              <w:spacing w:after="0" w:line="240" w:lineRule="auto"/>
              <w:jc w:val="both"/>
              <w:rPr>
                <w:rFonts w:ascii="Times New Roman" w:eastAsia="Times New Roman" w:hAnsi="Times New Roman"/>
              </w:rPr>
            </w:pPr>
          </w:p>
        </w:tc>
        <w:tc>
          <w:tcPr>
            <w:tcW w:w="1486" w:type="dxa"/>
            <w:vAlign w:val="center"/>
          </w:tcPr>
          <w:p w14:paraId="14406DB6"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PB4</w:t>
            </w:r>
          </w:p>
        </w:tc>
        <w:tc>
          <w:tcPr>
            <w:tcW w:w="1019" w:type="dxa"/>
            <w:vAlign w:val="center"/>
          </w:tcPr>
          <w:p w14:paraId="06BDA9F9"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0.693</w:t>
            </w:r>
          </w:p>
        </w:tc>
        <w:tc>
          <w:tcPr>
            <w:tcW w:w="1322" w:type="dxa"/>
            <w:noWrap/>
            <w:vAlign w:val="bottom"/>
          </w:tcPr>
          <w:p w14:paraId="352E7A8B" w14:textId="77777777" w:rsidR="001B1650" w:rsidRDefault="001B1650">
            <w:pPr>
              <w:spacing w:after="0" w:line="240" w:lineRule="auto"/>
              <w:jc w:val="both"/>
              <w:rPr>
                <w:rFonts w:ascii="Times New Roman" w:eastAsia="Times New Roman" w:hAnsi="Times New Roman"/>
              </w:rPr>
            </w:pPr>
          </w:p>
        </w:tc>
        <w:tc>
          <w:tcPr>
            <w:tcW w:w="992" w:type="dxa"/>
            <w:noWrap/>
            <w:vAlign w:val="bottom"/>
          </w:tcPr>
          <w:p w14:paraId="531FEC1B" w14:textId="77777777" w:rsidR="001B1650" w:rsidRDefault="001B1650">
            <w:pPr>
              <w:spacing w:after="0" w:line="240" w:lineRule="auto"/>
              <w:jc w:val="both"/>
              <w:rPr>
                <w:rFonts w:ascii="Times New Roman" w:eastAsia="Times New Roman" w:hAnsi="Times New Roman"/>
              </w:rPr>
            </w:pPr>
          </w:p>
        </w:tc>
        <w:tc>
          <w:tcPr>
            <w:tcW w:w="1134" w:type="dxa"/>
            <w:noWrap/>
            <w:vAlign w:val="bottom"/>
          </w:tcPr>
          <w:p w14:paraId="0AB197D6" w14:textId="77777777" w:rsidR="001B1650" w:rsidRDefault="001B1650">
            <w:pPr>
              <w:spacing w:after="0" w:line="240" w:lineRule="auto"/>
              <w:jc w:val="both"/>
              <w:rPr>
                <w:rFonts w:ascii="Times New Roman" w:eastAsia="Times New Roman" w:hAnsi="Times New Roman"/>
              </w:rPr>
            </w:pPr>
          </w:p>
        </w:tc>
      </w:tr>
      <w:tr w:rsidR="001B1650" w14:paraId="5D51E64E" w14:textId="77777777">
        <w:trPr>
          <w:trHeight w:val="315"/>
        </w:trPr>
        <w:tc>
          <w:tcPr>
            <w:tcW w:w="2694" w:type="dxa"/>
            <w:tcBorders>
              <w:top w:val="nil"/>
              <w:left w:val="nil"/>
              <w:bottom w:val="nil"/>
            </w:tcBorders>
            <w:noWrap/>
            <w:vAlign w:val="bottom"/>
          </w:tcPr>
          <w:p w14:paraId="4A75D688" w14:textId="77777777" w:rsidR="001B1650" w:rsidRDefault="001B1650">
            <w:pPr>
              <w:spacing w:after="0" w:line="240" w:lineRule="auto"/>
              <w:jc w:val="both"/>
              <w:rPr>
                <w:rFonts w:ascii="Times New Roman" w:eastAsia="Times New Roman" w:hAnsi="Times New Roman"/>
              </w:rPr>
            </w:pPr>
          </w:p>
        </w:tc>
        <w:tc>
          <w:tcPr>
            <w:tcW w:w="1486" w:type="dxa"/>
            <w:vAlign w:val="center"/>
          </w:tcPr>
          <w:p w14:paraId="25B40948"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PB5</w:t>
            </w:r>
          </w:p>
        </w:tc>
        <w:tc>
          <w:tcPr>
            <w:tcW w:w="1019" w:type="dxa"/>
            <w:vAlign w:val="center"/>
          </w:tcPr>
          <w:p w14:paraId="06D4DBE3"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0.727</w:t>
            </w:r>
          </w:p>
        </w:tc>
        <w:tc>
          <w:tcPr>
            <w:tcW w:w="1322" w:type="dxa"/>
            <w:noWrap/>
            <w:vAlign w:val="bottom"/>
          </w:tcPr>
          <w:p w14:paraId="2F0446F1" w14:textId="77777777" w:rsidR="001B1650" w:rsidRDefault="001B1650">
            <w:pPr>
              <w:spacing w:after="0" w:line="240" w:lineRule="auto"/>
              <w:jc w:val="both"/>
              <w:rPr>
                <w:rFonts w:ascii="Times New Roman" w:eastAsia="Times New Roman" w:hAnsi="Times New Roman"/>
              </w:rPr>
            </w:pPr>
          </w:p>
        </w:tc>
        <w:tc>
          <w:tcPr>
            <w:tcW w:w="992" w:type="dxa"/>
            <w:noWrap/>
            <w:vAlign w:val="bottom"/>
          </w:tcPr>
          <w:p w14:paraId="52225D39" w14:textId="77777777" w:rsidR="001B1650" w:rsidRDefault="001B1650">
            <w:pPr>
              <w:spacing w:after="0" w:line="240" w:lineRule="auto"/>
              <w:jc w:val="both"/>
              <w:rPr>
                <w:rFonts w:ascii="Times New Roman" w:eastAsia="Times New Roman" w:hAnsi="Times New Roman"/>
              </w:rPr>
            </w:pPr>
          </w:p>
        </w:tc>
        <w:tc>
          <w:tcPr>
            <w:tcW w:w="1134" w:type="dxa"/>
            <w:noWrap/>
            <w:vAlign w:val="bottom"/>
          </w:tcPr>
          <w:p w14:paraId="0B5F2D1A" w14:textId="77777777" w:rsidR="001B1650" w:rsidRDefault="001B1650">
            <w:pPr>
              <w:spacing w:after="0" w:line="240" w:lineRule="auto"/>
              <w:jc w:val="both"/>
              <w:rPr>
                <w:rFonts w:ascii="Times New Roman" w:eastAsia="Times New Roman" w:hAnsi="Times New Roman"/>
              </w:rPr>
            </w:pPr>
          </w:p>
        </w:tc>
      </w:tr>
      <w:tr w:rsidR="001B1650" w14:paraId="1E1F76F7" w14:textId="77777777">
        <w:trPr>
          <w:trHeight w:val="300"/>
        </w:trPr>
        <w:tc>
          <w:tcPr>
            <w:tcW w:w="2694" w:type="dxa"/>
            <w:tcBorders>
              <w:top w:val="nil"/>
              <w:left w:val="nil"/>
              <w:bottom w:val="single" w:sz="4" w:space="0" w:color="auto"/>
            </w:tcBorders>
            <w:noWrap/>
            <w:vAlign w:val="bottom"/>
          </w:tcPr>
          <w:p w14:paraId="29FD3074" w14:textId="77777777" w:rsidR="001B1650" w:rsidRDefault="00D43C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 </w:t>
            </w:r>
          </w:p>
        </w:tc>
        <w:tc>
          <w:tcPr>
            <w:tcW w:w="1486" w:type="dxa"/>
            <w:tcBorders>
              <w:bottom w:val="single" w:sz="4" w:space="0" w:color="auto"/>
            </w:tcBorders>
            <w:vAlign w:val="center"/>
          </w:tcPr>
          <w:p w14:paraId="71389E1E"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PB6</w:t>
            </w:r>
          </w:p>
        </w:tc>
        <w:tc>
          <w:tcPr>
            <w:tcW w:w="1019" w:type="dxa"/>
            <w:tcBorders>
              <w:bottom w:val="single" w:sz="4" w:space="0" w:color="auto"/>
            </w:tcBorders>
            <w:vAlign w:val="center"/>
          </w:tcPr>
          <w:p w14:paraId="2416C5C8"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0.748</w:t>
            </w:r>
          </w:p>
        </w:tc>
        <w:tc>
          <w:tcPr>
            <w:tcW w:w="1322" w:type="dxa"/>
            <w:tcBorders>
              <w:bottom w:val="single" w:sz="4" w:space="0" w:color="auto"/>
            </w:tcBorders>
            <w:noWrap/>
            <w:vAlign w:val="bottom"/>
          </w:tcPr>
          <w:p w14:paraId="18AE5E41" w14:textId="77777777" w:rsidR="001B1650" w:rsidRDefault="00D43C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 </w:t>
            </w:r>
          </w:p>
        </w:tc>
        <w:tc>
          <w:tcPr>
            <w:tcW w:w="992" w:type="dxa"/>
            <w:tcBorders>
              <w:bottom w:val="single" w:sz="4" w:space="0" w:color="auto"/>
            </w:tcBorders>
            <w:noWrap/>
            <w:vAlign w:val="bottom"/>
          </w:tcPr>
          <w:p w14:paraId="746299DC" w14:textId="77777777" w:rsidR="001B1650" w:rsidRDefault="00D43C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 </w:t>
            </w:r>
          </w:p>
        </w:tc>
        <w:tc>
          <w:tcPr>
            <w:tcW w:w="1134" w:type="dxa"/>
            <w:tcBorders>
              <w:bottom w:val="single" w:sz="4" w:space="0" w:color="auto"/>
            </w:tcBorders>
            <w:noWrap/>
            <w:vAlign w:val="bottom"/>
          </w:tcPr>
          <w:p w14:paraId="05B57A3F" w14:textId="77777777" w:rsidR="001B1650" w:rsidRDefault="00D43C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 </w:t>
            </w:r>
          </w:p>
        </w:tc>
      </w:tr>
      <w:tr w:rsidR="001B1650" w14:paraId="7408FD6B" w14:textId="77777777">
        <w:trPr>
          <w:trHeight w:val="300"/>
        </w:trPr>
        <w:tc>
          <w:tcPr>
            <w:tcW w:w="2694" w:type="dxa"/>
            <w:tcBorders>
              <w:top w:val="single" w:sz="4" w:space="0" w:color="auto"/>
              <w:left w:val="nil"/>
              <w:bottom w:val="nil"/>
            </w:tcBorders>
            <w:noWrap/>
            <w:vAlign w:val="bottom"/>
          </w:tcPr>
          <w:p w14:paraId="38239E6C" w14:textId="77777777" w:rsidR="001B1650" w:rsidRDefault="00D43C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Performance &amp; Sustainability</w:t>
            </w:r>
          </w:p>
        </w:tc>
        <w:tc>
          <w:tcPr>
            <w:tcW w:w="1486" w:type="dxa"/>
            <w:tcBorders>
              <w:top w:val="single" w:sz="4" w:space="0" w:color="auto"/>
            </w:tcBorders>
            <w:vAlign w:val="center"/>
          </w:tcPr>
          <w:p w14:paraId="49817405"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PS3</w:t>
            </w:r>
          </w:p>
        </w:tc>
        <w:tc>
          <w:tcPr>
            <w:tcW w:w="1019" w:type="dxa"/>
            <w:tcBorders>
              <w:top w:val="single" w:sz="4" w:space="0" w:color="auto"/>
            </w:tcBorders>
            <w:vAlign w:val="center"/>
          </w:tcPr>
          <w:p w14:paraId="064CB50B"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0.896</w:t>
            </w:r>
          </w:p>
        </w:tc>
        <w:tc>
          <w:tcPr>
            <w:tcW w:w="1322" w:type="dxa"/>
            <w:tcBorders>
              <w:top w:val="single" w:sz="4" w:space="0" w:color="auto"/>
            </w:tcBorders>
            <w:vAlign w:val="center"/>
          </w:tcPr>
          <w:p w14:paraId="47CA1693"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0.849</w:t>
            </w:r>
          </w:p>
        </w:tc>
        <w:tc>
          <w:tcPr>
            <w:tcW w:w="992" w:type="dxa"/>
            <w:tcBorders>
              <w:top w:val="single" w:sz="4" w:space="0" w:color="auto"/>
            </w:tcBorders>
            <w:vAlign w:val="center"/>
          </w:tcPr>
          <w:p w14:paraId="2ED0EC5B"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0.897</w:t>
            </w:r>
          </w:p>
        </w:tc>
        <w:tc>
          <w:tcPr>
            <w:tcW w:w="1134" w:type="dxa"/>
            <w:tcBorders>
              <w:top w:val="single" w:sz="4" w:space="0" w:color="auto"/>
            </w:tcBorders>
            <w:vAlign w:val="center"/>
          </w:tcPr>
          <w:p w14:paraId="20082891"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0.688</w:t>
            </w:r>
          </w:p>
        </w:tc>
      </w:tr>
      <w:tr w:rsidR="001B1650" w14:paraId="2E79300E" w14:textId="77777777">
        <w:trPr>
          <w:trHeight w:val="315"/>
        </w:trPr>
        <w:tc>
          <w:tcPr>
            <w:tcW w:w="2694" w:type="dxa"/>
            <w:tcBorders>
              <w:top w:val="nil"/>
              <w:left w:val="nil"/>
              <w:bottom w:val="nil"/>
            </w:tcBorders>
            <w:noWrap/>
            <w:vAlign w:val="bottom"/>
          </w:tcPr>
          <w:p w14:paraId="17EEDB4C" w14:textId="77777777" w:rsidR="001B1650" w:rsidRDefault="001B1650">
            <w:pPr>
              <w:spacing w:after="0" w:line="240" w:lineRule="auto"/>
              <w:jc w:val="both"/>
              <w:rPr>
                <w:rFonts w:ascii="Times New Roman" w:eastAsia="Times New Roman" w:hAnsi="Times New Roman"/>
                <w:color w:val="006400"/>
              </w:rPr>
            </w:pPr>
          </w:p>
        </w:tc>
        <w:tc>
          <w:tcPr>
            <w:tcW w:w="1486" w:type="dxa"/>
            <w:vAlign w:val="center"/>
          </w:tcPr>
          <w:p w14:paraId="415FBBF7"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PS4</w:t>
            </w:r>
          </w:p>
        </w:tc>
        <w:tc>
          <w:tcPr>
            <w:tcW w:w="1019" w:type="dxa"/>
            <w:vAlign w:val="center"/>
          </w:tcPr>
          <w:p w14:paraId="10BAC5E7"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0.884</w:t>
            </w:r>
          </w:p>
        </w:tc>
        <w:tc>
          <w:tcPr>
            <w:tcW w:w="1322" w:type="dxa"/>
            <w:noWrap/>
            <w:vAlign w:val="bottom"/>
          </w:tcPr>
          <w:p w14:paraId="6846FA38" w14:textId="77777777" w:rsidR="001B1650" w:rsidRDefault="001B1650">
            <w:pPr>
              <w:spacing w:after="0" w:line="240" w:lineRule="auto"/>
              <w:jc w:val="both"/>
              <w:rPr>
                <w:rFonts w:ascii="Times New Roman" w:eastAsia="Times New Roman" w:hAnsi="Times New Roman"/>
              </w:rPr>
            </w:pPr>
          </w:p>
        </w:tc>
        <w:tc>
          <w:tcPr>
            <w:tcW w:w="992" w:type="dxa"/>
            <w:noWrap/>
            <w:vAlign w:val="bottom"/>
          </w:tcPr>
          <w:p w14:paraId="05FA253E" w14:textId="77777777" w:rsidR="001B1650" w:rsidRDefault="001B1650">
            <w:pPr>
              <w:spacing w:after="0" w:line="240" w:lineRule="auto"/>
              <w:jc w:val="both"/>
              <w:rPr>
                <w:rFonts w:ascii="Times New Roman" w:eastAsia="Times New Roman" w:hAnsi="Times New Roman"/>
              </w:rPr>
            </w:pPr>
          </w:p>
        </w:tc>
        <w:tc>
          <w:tcPr>
            <w:tcW w:w="1134" w:type="dxa"/>
            <w:noWrap/>
            <w:vAlign w:val="bottom"/>
          </w:tcPr>
          <w:p w14:paraId="68736867" w14:textId="77777777" w:rsidR="001B1650" w:rsidRDefault="001B1650">
            <w:pPr>
              <w:spacing w:after="0" w:line="240" w:lineRule="auto"/>
              <w:jc w:val="both"/>
              <w:rPr>
                <w:rFonts w:ascii="Times New Roman" w:eastAsia="Times New Roman" w:hAnsi="Times New Roman"/>
              </w:rPr>
            </w:pPr>
          </w:p>
        </w:tc>
      </w:tr>
      <w:tr w:rsidR="001B1650" w14:paraId="17E96900" w14:textId="77777777">
        <w:trPr>
          <w:trHeight w:val="315"/>
        </w:trPr>
        <w:tc>
          <w:tcPr>
            <w:tcW w:w="2694" w:type="dxa"/>
            <w:tcBorders>
              <w:top w:val="nil"/>
              <w:left w:val="nil"/>
              <w:bottom w:val="nil"/>
            </w:tcBorders>
            <w:noWrap/>
            <w:vAlign w:val="bottom"/>
          </w:tcPr>
          <w:p w14:paraId="7A354D7E" w14:textId="77777777" w:rsidR="001B1650" w:rsidRDefault="001B1650">
            <w:pPr>
              <w:spacing w:after="0" w:line="240" w:lineRule="auto"/>
              <w:jc w:val="both"/>
              <w:rPr>
                <w:rFonts w:ascii="Times New Roman" w:eastAsia="Times New Roman" w:hAnsi="Times New Roman"/>
              </w:rPr>
            </w:pPr>
          </w:p>
        </w:tc>
        <w:tc>
          <w:tcPr>
            <w:tcW w:w="1486" w:type="dxa"/>
            <w:vAlign w:val="center"/>
          </w:tcPr>
          <w:p w14:paraId="69EAD4C1"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PS5</w:t>
            </w:r>
          </w:p>
        </w:tc>
        <w:tc>
          <w:tcPr>
            <w:tcW w:w="1019" w:type="dxa"/>
            <w:vAlign w:val="center"/>
          </w:tcPr>
          <w:p w14:paraId="70F0E539"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0.721</w:t>
            </w:r>
          </w:p>
        </w:tc>
        <w:tc>
          <w:tcPr>
            <w:tcW w:w="1322" w:type="dxa"/>
            <w:noWrap/>
            <w:vAlign w:val="bottom"/>
          </w:tcPr>
          <w:p w14:paraId="6496B83C" w14:textId="77777777" w:rsidR="001B1650" w:rsidRDefault="001B1650">
            <w:pPr>
              <w:spacing w:after="0" w:line="240" w:lineRule="auto"/>
              <w:jc w:val="both"/>
              <w:rPr>
                <w:rFonts w:ascii="Times New Roman" w:eastAsia="Times New Roman" w:hAnsi="Times New Roman"/>
              </w:rPr>
            </w:pPr>
          </w:p>
        </w:tc>
        <w:tc>
          <w:tcPr>
            <w:tcW w:w="992" w:type="dxa"/>
            <w:noWrap/>
            <w:vAlign w:val="bottom"/>
          </w:tcPr>
          <w:p w14:paraId="0526D1CF" w14:textId="77777777" w:rsidR="001B1650" w:rsidRDefault="001B1650">
            <w:pPr>
              <w:spacing w:after="0" w:line="240" w:lineRule="auto"/>
              <w:jc w:val="both"/>
              <w:rPr>
                <w:rFonts w:ascii="Times New Roman" w:eastAsia="Times New Roman" w:hAnsi="Times New Roman"/>
              </w:rPr>
            </w:pPr>
          </w:p>
        </w:tc>
        <w:tc>
          <w:tcPr>
            <w:tcW w:w="1134" w:type="dxa"/>
            <w:noWrap/>
            <w:vAlign w:val="bottom"/>
          </w:tcPr>
          <w:p w14:paraId="3D4B96EA" w14:textId="77777777" w:rsidR="001B1650" w:rsidRDefault="001B1650">
            <w:pPr>
              <w:spacing w:after="0" w:line="240" w:lineRule="auto"/>
              <w:jc w:val="both"/>
              <w:rPr>
                <w:rFonts w:ascii="Times New Roman" w:eastAsia="Times New Roman" w:hAnsi="Times New Roman"/>
              </w:rPr>
            </w:pPr>
          </w:p>
        </w:tc>
      </w:tr>
      <w:tr w:rsidR="001B1650" w14:paraId="21B3CF4B" w14:textId="77777777">
        <w:trPr>
          <w:trHeight w:val="300"/>
        </w:trPr>
        <w:tc>
          <w:tcPr>
            <w:tcW w:w="2694" w:type="dxa"/>
            <w:tcBorders>
              <w:top w:val="nil"/>
              <w:left w:val="nil"/>
              <w:bottom w:val="single" w:sz="4" w:space="0" w:color="auto"/>
            </w:tcBorders>
            <w:noWrap/>
            <w:vAlign w:val="bottom"/>
          </w:tcPr>
          <w:p w14:paraId="706DDE3E" w14:textId="77777777" w:rsidR="001B1650" w:rsidRDefault="00D43C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 </w:t>
            </w:r>
          </w:p>
        </w:tc>
        <w:tc>
          <w:tcPr>
            <w:tcW w:w="1486" w:type="dxa"/>
            <w:tcBorders>
              <w:bottom w:val="single" w:sz="4" w:space="0" w:color="auto"/>
            </w:tcBorders>
            <w:vAlign w:val="center"/>
          </w:tcPr>
          <w:p w14:paraId="41F3E809"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PS6</w:t>
            </w:r>
          </w:p>
        </w:tc>
        <w:tc>
          <w:tcPr>
            <w:tcW w:w="1019" w:type="dxa"/>
            <w:tcBorders>
              <w:bottom w:val="single" w:sz="4" w:space="0" w:color="auto"/>
            </w:tcBorders>
            <w:vAlign w:val="center"/>
          </w:tcPr>
          <w:p w14:paraId="45197052"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0.804</w:t>
            </w:r>
          </w:p>
        </w:tc>
        <w:tc>
          <w:tcPr>
            <w:tcW w:w="1322" w:type="dxa"/>
            <w:tcBorders>
              <w:bottom w:val="single" w:sz="4" w:space="0" w:color="auto"/>
            </w:tcBorders>
            <w:noWrap/>
            <w:vAlign w:val="bottom"/>
          </w:tcPr>
          <w:p w14:paraId="7BF6C577" w14:textId="77777777" w:rsidR="001B1650" w:rsidRDefault="00D43C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 </w:t>
            </w:r>
          </w:p>
        </w:tc>
        <w:tc>
          <w:tcPr>
            <w:tcW w:w="992" w:type="dxa"/>
            <w:tcBorders>
              <w:bottom w:val="single" w:sz="4" w:space="0" w:color="auto"/>
            </w:tcBorders>
            <w:noWrap/>
            <w:vAlign w:val="bottom"/>
          </w:tcPr>
          <w:p w14:paraId="4502519A" w14:textId="77777777" w:rsidR="001B1650" w:rsidRDefault="00D43C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 </w:t>
            </w:r>
          </w:p>
        </w:tc>
        <w:tc>
          <w:tcPr>
            <w:tcW w:w="1134" w:type="dxa"/>
            <w:tcBorders>
              <w:bottom w:val="single" w:sz="4" w:space="0" w:color="auto"/>
            </w:tcBorders>
            <w:noWrap/>
            <w:vAlign w:val="bottom"/>
          </w:tcPr>
          <w:p w14:paraId="05016607" w14:textId="77777777" w:rsidR="001B1650" w:rsidRDefault="00D43C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 </w:t>
            </w:r>
          </w:p>
        </w:tc>
      </w:tr>
      <w:tr w:rsidR="001B1650" w14:paraId="65CE1A82" w14:textId="77777777">
        <w:trPr>
          <w:trHeight w:val="300"/>
        </w:trPr>
        <w:tc>
          <w:tcPr>
            <w:tcW w:w="2694" w:type="dxa"/>
            <w:tcBorders>
              <w:top w:val="nil"/>
              <w:left w:val="nil"/>
              <w:bottom w:val="nil"/>
              <w:right w:val="nil"/>
            </w:tcBorders>
            <w:noWrap/>
            <w:vAlign w:val="bottom"/>
          </w:tcPr>
          <w:p w14:paraId="0A24454B" w14:textId="77777777" w:rsidR="001B1650" w:rsidRDefault="001B1650">
            <w:pPr>
              <w:spacing w:after="0" w:line="240" w:lineRule="auto"/>
              <w:jc w:val="both"/>
              <w:rPr>
                <w:rFonts w:ascii="Times New Roman" w:eastAsia="Times New Roman" w:hAnsi="Times New Roman"/>
                <w:color w:val="000000"/>
              </w:rPr>
            </w:pPr>
          </w:p>
        </w:tc>
        <w:tc>
          <w:tcPr>
            <w:tcW w:w="1486" w:type="dxa"/>
            <w:tcBorders>
              <w:top w:val="single" w:sz="4" w:space="0" w:color="auto"/>
              <w:left w:val="nil"/>
              <w:bottom w:val="nil"/>
              <w:right w:val="nil"/>
            </w:tcBorders>
            <w:noWrap/>
            <w:vAlign w:val="bottom"/>
          </w:tcPr>
          <w:p w14:paraId="2C8307F1" w14:textId="77777777" w:rsidR="001B1650" w:rsidRDefault="001B1650">
            <w:pPr>
              <w:spacing w:after="0" w:line="240" w:lineRule="auto"/>
              <w:jc w:val="both"/>
              <w:rPr>
                <w:rFonts w:ascii="Times New Roman" w:eastAsia="Times New Roman" w:hAnsi="Times New Roman"/>
              </w:rPr>
            </w:pPr>
          </w:p>
        </w:tc>
        <w:tc>
          <w:tcPr>
            <w:tcW w:w="1019" w:type="dxa"/>
            <w:tcBorders>
              <w:top w:val="single" w:sz="4" w:space="0" w:color="auto"/>
              <w:left w:val="nil"/>
              <w:bottom w:val="nil"/>
              <w:right w:val="nil"/>
            </w:tcBorders>
            <w:noWrap/>
            <w:vAlign w:val="bottom"/>
          </w:tcPr>
          <w:p w14:paraId="39D47D25" w14:textId="77777777" w:rsidR="001B1650" w:rsidRDefault="001B1650">
            <w:pPr>
              <w:spacing w:after="0" w:line="240" w:lineRule="auto"/>
              <w:jc w:val="both"/>
              <w:rPr>
                <w:rFonts w:ascii="Times New Roman" w:eastAsia="Times New Roman" w:hAnsi="Times New Roman"/>
              </w:rPr>
            </w:pPr>
          </w:p>
        </w:tc>
        <w:tc>
          <w:tcPr>
            <w:tcW w:w="1322" w:type="dxa"/>
            <w:tcBorders>
              <w:top w:val="single" w:sz="4" w:space="0" w:color="auto"/>
              <w:left w:val="nil"/>
              <w:bottom w:val="nil"/>
              <w:right w:val="nil"/>
            </w:tcBorders>
            <w:noWrap/>
            <w:vAlign w:val="bottom"/>
          </w:tcPr>
          <w:p w14:paraId="27D1D10E" w14:textId="77777777" w:rsidR="001B1650" w:rsidRDefault="001B1650">
            <w:pPr>
              <w:spacing w:after="0" w:line="240" w:lineRule="auto"/>
              <w:jc w:val="both"/>
              <w:rPr>
                <w:rFonts w:ascii="Times New Roman" w:eastAsia="Times New Roman" w:hAnsi="Times New Roman"/>
              </w:rPr>
            </w:pPr>
          </w:p>
        </w:tc>
        <w:tc>
          <w:tcPr>
            <w:tcW w:w="992" w:type="dxa"/>
            <w:tcBorders>
              <w:top w:val="single" w:sz="4" w:space="0" w:color="auto"/>
              <w:left w:val="nil"/>
              <w:bottom w:val="nil"/>
              <w:right w:val="nil"/>
            </w:tcBorders>
            <w:noWrap/>
            <w:vAlign w:val="bottom"/>
          </w:tcPr>
          <w:p w14:paraId="374DCD0B" w14:textId="77777777" w:rsidR="001B1650" w:rsidRDefault="001B1650">
            <w:pPr>
              <w:spacing w:after="0" w:line="240" w:lineRule="auto"/>
              <w:jc w:val="both"/>
              <w:rPr>
                <w:rFonts w:ascii="Times New Roman" w:eastAsia="Times New Roman" w:hAnsi="Times New Roman"/>
              </w:rPr>
            </w:pPr>
          </w:p>
        </w:tc>
        <w:tc>
          <w:tcPr>
            <w:tcW w:w="1134" w:type="dxa"/>
            <w:tcBorders>
              <w:top w:val="single" w:sz="4" w:space="0" w:color="auto"/>
              <w:left w:val="nil"/>
              <w:bottom w:val="nil"/>
              <w:right w:val="nil"/>
            </w:tcBorders>
            <w:noWrap/>
            <w:vAlign w:val="bottom"/>
          </w:tcPr>
          <w:p w14:paraId="3EBFF95C" w14:textId="77777777" w:rsidR="001B1650" w:rsidRDefault="001B1650">
            <w:pPr>
              <w:spacing w:after="0" w:line="240" w:lineRule="auto"/>
              <w:jc w:val="both"/>
              <w:rPr>
                <w:rFonts w:ascii="Times New Roman" w:eastAsia="Times New Roman" w:hAnsi="Times New Roman"/>
              </w:rPr>
            </w:pPr>
          </w:p>
        </w:tc>
      </w:tr>
    </w:tbl>
    <w:p w14:paraId="2EDBD022" w14:textId="77777777" w:rsidR="001B1650" w:rsidRDefault="001B1650">
      <w:pPr>
        <w:spacing w:after="0" w:line="240" w:lineRule="auto"/>
        <w:jc w:val="both"/>
        <w:rPr>
          <w:rFonts w:ascii="Times New Roman" w:hAnsi="Times New Roman"/>
        </w:rPr>
      </w:pPr>
    </w:p>
    <w:p w14:paraId="41CC7933" w14:textId="77777777" w:rsidR="001B1650" w:rsidRDefault="00D43C62">
      <w:pPr>
        <w:spacing w:after="0" w:line="240" w:lineRule="auto"/>
        <w:jc w:val="both"/>
        <w:rPr>
          <w:rFonts w:ascii="Times New Roman" w:hAnsi="Times New Roman"/>
          <w:b/>
          <w:bCs/>
        </w:rPr>
      </w:pPr>
      <w:r>
        <w:rPr>
          <w:rFonts w:ascii="Times New Roman" w:hAnsi="Times New Roman"/>
          <w:b/>
          <w:bCs/>
        </w:rPr>
        <w:t xml:space="preserve">Reliability and validity </w:t>
      </w:r>
      <w:commentRangeStart w:id="27"/>
      <w:r>
        <w:rPr>
          <w:rFonts w:ascii="Times New Roman" w:hAnsi="Times New Roman"/>
          <w:b/>
          <w:bCs/>
        </w:rPr>
        <w:t>analysis</w:t>
      </w:r>
      <w:commentRangeEnd w:id="27"/>
      <w:r w:rsidR="00797343">
        <w:rPr>
          <w:rStyle w:val="CommentReference"/>
        </w:rPr>
        <w:commentReference w:id="27"/>
      </w:r>
      <w:r>
        <w:rPr>
          <w:rFonts w:ascii="Times New Roman" w:hAnsi="Times New Roman"/>
          <w:b/>
          <w:bCs/>
        </w:rPr>
        <w:t xml:space="preserve"> </w:t>
      </w:r>
    </w:p>
    <w:p w14:paraId="5C5272FE" w14:textId="77777777" w:rsidR="001B1650" w:rsidRDefault="00D43C62">
      <w:pPr>
        <w:spacing w:after="0" w:line="240" w:lineRule="auto"/>
        <w:jc w:val="both"/>
        <w:rPr>
          <w:rFonts w:ascii="Times New Roman" w:hAnsi="Times New Roman"/>
        </w:rPr>
      </w:pPr>
      <w:r>
        <w:rPr>
          <w:rFonts w:ascii="Times New Roman" w:hAnsi="Times New Roman"/>
        </w:rPr>
        <w:t>Two key metrics, Composite reliability and average variance extracted (AVE) were investigated to examine the reliability and validity of the study’s constructs. Based on the Cronbach’s alpha, Table 2 shows that all constructs demonstrate Composite reliability values well above the 0.7 threshold (Hair et al., 2021), ranging from 0.841 to 0.923. These results demonstrate a high internal consistency level among the items within each construct, suggesting they are reliable indicators of the various constructs they intend to reflect. With regards to the Average variance extracted (AVE), Table 5 also shows that all constructs have AVE values greater than 0.6 [Hair et al., 2021], which implies that their respective constructs account for a substantial portion of the variance of the items. This outcome thus confirms that the constructs have good convergent validity (0.516 to 0.802). Thus, assessing the constructs’ reliability and validity indicates that the measures taken were reliable. The findings with high Cronbach’s alpha suggest high internal consistency, while the reported AVE values confirm that the constructs are valid in convergent validity. The building of the research questions was further enhanced by eliminating some item, which had a low factor loading. This made the measurement model quite persuasive, as we are now assured that the constructs are adequately specified and can be analyzed further.</w:t>
      </w:r>
    </w:p>
    <w:p w14:paraId="62124F77" w14:textId="77777777" w:rsidR="001B1650" w:rsidRDefault="001B1650">
      <w:pPr>
        <w:spacing w:after="0" w:line="240" w:lineRule="auto"/>
        <w:jc w:val="both"/>
        <w:rPr>
          <w:rFonts w:ascii="Times New Roman" w:hAnsi="Times New Roman"/>
          <w:b/>
          <w:bCs/>
        </w:rPr>
      </w:pPr>
    </w:p>
    <w:p w14:paraId="737F7639" w14:textId="77777777" w:rsidR="001B1650" w:rsidRDefault="00D43C62">
      <w:pPr>
        <w:spacing w:after="0" w:line="240" w:lineRule="auto"/>
        <w:jc w:val="both"/>
        <w:rPr>
          <w:rFonts w:ascii="Times New Roman" w:hAnsi="Times New Roman"/>
          <w:b/>
          <w:bCs/>
        </w:rPr>
      </w:pPr>
      <w:r>
        <w:rPr>
          <w:rFonts w:ascii="Times New Roman" w:hAnsi="Times New Roman"/>
          <w:b/>
          <w:bCs/>
        </w:rPr>
        <w:t xml:space="preserve">Discriminant validity </w:t>
      </w:r>
      <w:commentRangeStart w:id="28"/>
      <w:r>
        <w:rPr>
          <w:rFonts w:ascii="Times New Roman" w:hAnsi="Times New Roman"/>
          <w:b/>
          <w:bCs/>
        </w:rPr>
        <w:t>assessment</w:t>
      </w:r>
      <w:commentRangeEnd w:id="28"/>
      <w:r w:rsidR="00797343">
        <w:rPr>
          <w:rStyle w:val="CommentReference"/>
        </w:rPr>
        <w:commentReference w:id="28"/>
      </w:r>
      <w:r>
        <w:rPr>
          <w:rFonts w:ascii="Times New Roman" w:hAnsi="Times New Roman"/>
          <w:b/>
          <w:bCs/>
        </w:rPr>
        <w:t xml:space="preserve"> </w:t>
      </w:r>
    </w:p>
    <w:p w14:paraId="7BE75B6B" w14:textId="77777777" w:rsidR="001B1650" w:rsidRDefault="00D43C62">
      <w:pPr>
        <w:spacing w:after="0" w:line="240" w:lineRule="auto"/>
        <w:jc w:val="both"/>
        <w:rPr>
          <w:rFonts w:ascii="Times New Roman" w:hAnsi="Times New Roman"/>
        </w:rPr>
      </w:pPr>
      <w:r>
        <w:rPr>
          <w:rFonts w:ascii="Times New Roman" w:hAnsi="Times New Roman"/>
        </w:rPr>
        <w:t>The Heterotrait-Monotrait Ratio (HTMT) was utilized in this research for heterotrait correlation validity for all model constructs. Such values are adequate to show discriminant validity, as the distance or separation between each construct, in this case, is demonstrated by these cross-correlations featuring scores below the threshold value of 0.85. Table 3 shows that HTMT values for most construct pairs were below the 0.85 threshold, confirming that the constructs were sufficiently distinct. For example, the HTMT value between awareness and usage (AU) and perceived benefit (PB) was 0.820, indicating a close but acceptable association. The interaction terms, perceived benefit and performance (PB x PS) also had acceptable HTMT values as indicated in the table below.</w:t>
      </w:r>
    </w:p>
    <w:p w14:paraId="75AB1BAB" w14:textId="77777777" w:rsidR="001B1650" w:rsidRDefault="001B1650">
      <w:pPr>
        <w:spacing w:after="0" w:line="240" w:lineRule="auto"/>
        <w:jc w:val="both"/>
        <w:rPr>
          <w:rFonts w:ascii="Times New Roman" w:hAnsi="Times New Roman"/>
        </w:rPr>
      </w:pPr>
    </w:p>
    <w:p w14:paraId="40515C71" w14:textId="77777777" w:rsidR="001B1650" w:rsidRDefault="00D43C62">
      <w:pPr>
        <w:spacing w:after="0" w:line="240" w:lineRule="auto"/>
        <w:jc w:val="both"/>
        <w:rPr>
          <w:rFonts w:ascii="Times New Roman" w:hAnsi="Times New Roman"/>
        </w:rPr>
      </w:pPr>
      <w:r>
        <w:rPr>
          <w:rFonts w:ascii="Times New Roman" w:hAnsi="Times New Roman"/>
          <w:b/>
          <w:bCs/>
        </w:rPr>
        <w:t>Table 2</w:t>
      </w:r>
      <w:r>
        <w:rPr>
          <w:rFonts w:ascii="Times New Roman" w:hAnsi="Times New Roman"/>
        </w:rPr>
        <w:t xml:space="preserve">: </w:t>
      </w:r>
      <w:r>
        <w:rPr>
          <w:rFonts w:ascii="Times New Roman" w:hAnsi="Times New Roman"/>
          <w:i/>
          <w:iCs/>
        </w:rPr>
        <w:t>Discriminant Validity (HTMT Criterion)</w:t>
      </w:r>
    </w:p>
    <w:tbl>
      <w:tblPr>
        <w:tblW w:w="8695" w:type="dxa"/>
        <w:tblLook w:val="04A0" w:firstRow="1" w:lastRow="0" w:firstColumn="1" w:lastColumn="0" w:noHBand="0" w:noVBand="1"/>
      </w:tblPr>
      <w:tblGrid>
        <w:gridCol w:w="3479"/>
        <w:gridCol w:w="1304"/>
        <w:gridCol w:w="1304"/>
        <w:gridCol w:w="1304"/>
        <w:gridCol w:w="1304"/>
      </w:tblGrid>
      <w:tr w:rsidR="001B1650" w14:paraId="38527356" w14:textId="77777777">
        <w:trPr>
          <w:trHeight w:val="346"/>
        </w:trPr>
        <w:tc>
          <w:tcPr>
            <w:tcW w:w="3479" w:type="dxa"/>
            <w:tcBorders>
              <w:top w:val="single" w:sz="8" w:space="0" w:color="000000"/>
              <w:left w:val="single" w:sz="8" w:space="0" w:color="000000"/>
              <w:bottom w:val="single" w:sz="8" w:space="0" w:color="000000"/>
              <w:right w:val="single" w:sz="8" w:space="0" w:color="000000"/>
            </w:tcBorders>
            <w:vAlign w:val="center"/>
          </w:tcPr>
          <w:p w14:paraId="0C54357E" w14:textId="77777777" w:rsidR="001B1650" w:rsidRDefault="00D43C62">
            <w:pPr>
              <w:spacing w:after="0" w:line="240" w:lineRule="auto"/>
              <w:jc w:val="both"/>
              <w:rPr>
                <w:rFonts w:ascii="Times New Roman" w:eastAsia="Times New Roman" w:hAnsi="Times New Roman"/>
                <w:b/>
                <w:bCs/>
                <w:color w:val="000000"/>
              </w:rPr>
            </w:pPr>
            <w:r>
              <w:rPr>
                <w:rFonts w:ascii="Times New Roman" w:eastAsia="Times New Roman" w:hAnsi="Times New Roman"/>
                <w:b/>
                <w:bCs/>
                <w:color w:val="000000"/>
              </w:rPr>
              <w:t>Constructs</w:t>
            </w:r>
          </w:p>
        </w:tc>
        <w:tc>
          <w:tcPr>
            <w:tcW w:w="1304" w:type="dxa"/>
            <w:tcBorders>
              <w:top w:val="single" w:sz="8" w:space="0" w:color="000000"/>
              <w:left w:val="nil"/>
              <w:bottom w:val="single" w:sz="8" w:space="0" w:color="000000"/>
              <w:right w:val="single" w:sz="8" w:space="0" w:color="000000"/>
            </w:tcBorders>
            <w:vAlign w:val="center"/>
          </w:tcPr>
          <w:p w14:paraId="1594DF78" w14:textId="77777777" w:rsidR="001B1650" w:rsidRDefault="00D43C62">
            <w:pPr>
              <w:spacing w:after="0" w:line="240" w:lineRule="auto"/>
              <w:jc w:val="both"/>
              <w:rPr>
                <w:rFonts w:ascii="Times New Roman" w:eastAsia="Times New Roman" w:hAnsi="Times New Roman"/>
                <w:b/>
                <w:bCs/>
                <w:color w:val="000000"/>
              </w:rPr>
            </w:pPr>
            <w:r>
              <w:rPr>
                <w:rFonts w:ascii="Times New Roman" w:eastAsia="Times New Roman" w:hAnsi="Times New Roman"/>
                <w:b/>
                <w:bCs/>
                <w:color w:val="000000"/>
              </w:rPr>
              <w:t>AU</w:t>
            </w:r>
          </w:p>
        </w:tc>
        <w:tc>
          <w:tcPr>
            <w:tcW w:w="1304" w:type="dxa"/>
            <w:tcBorders>
              <w:top w:val="single" w:sz="8" w:space="0" w:color="000000"/>
              <w:left w:val="nil"/>
              <w:bottom w:val="single" w:sz="8" w:space="0" w:color="000000"/>
              <w:right w:val="single" w:sz="8" w:space="0" w:color="000000"/>
            </w:tcBorders>
            <w:vAlign w:val="center"/>
          </w:tcPr>
          <w:p w14:paraId="0B4DB705" w14:textId="77777777" w:rsidR="001B1650" w:rsidRDefault="00D43C62">
            <w:pPr>
              <w:spacing w:after="0" w:line="240" w:lineRule="auto"/>
              <w:jc w:val="both"/>
              <w:rPr>
                <w:rFonts w:ascii="Times New Roman" w:eastAsia="Times New Roman" w:hAnsi="Times New Roman"/>
                <w:b/>
                <w:bCs/>
                <w:color w:val="000000"/>
              </w:rPr>
            </w:pPr>
            <w:r>
              <w:rPr>
                <w:rFonts w:ascii="Times New Roman" w:eastAsia="Times New Roman" w:hAnsi="Times New Roman"/>
                <w:b/>
                <w:bCs/>
                <w:color w:val="000000"/>
              </w:rPr>
              <w:t>CE</w:t>
            </w:r>
          </w:p>
        </w:tc>
        <w:tc>
          <w:tcPr>
            <w:tcW w:w="1304" w:type="dxa"/>
            <w:tcBorders>
              <w:top w:val="single" w:sz="8" w:space="0" w:color="000000"/>
              <w:left w:val="nil"/>
              <w:bottom w:val="single" w:sz="8" w:space="0" w:color="000000"/>
              <w:right w:val="single" w:sz="8" w:space="0" w:color="000000"/>
            </w:tcBorders>
            <w:vAlign w:val="center"/>
          </w:tcPr>
          <w:p w14:paraId="3F72E5AD" w14:textId="77777777" w:rsidR="001B1650" w:rsidRDefault="00D43C62">
            <w:pPr>
              <w:spacing w:after="0" w:line="240" w:lineRule="auto"/>
              <w:jc w:val="both"/>
              <w:rPr>
                <w:rFonts w:ascii="Times New Roman" w:eastAsia="Times New Roman" w:hAnsi="Times New Roman"/>
                <w:b/>
                <w:bCs/>
                <w:color w:val="000000"/>
              </w:rPr>
            </w:pPr>
            <w:r>
              <w:rPr>
                <w:rFonts w:ascii="Times New Roman" w:eastAsia="Times New Roman" w:hAnsi="Times New Roman"/>
                <w:b/>
                <w:bCs/>
                <w:color w:val="000000"/>
              </w:rPr>
              <w:t>PB</w:t>
            </w:r>
          </w:p>
        </w:tc>
        <w:tc>
          <w:tcPr>
            <w:tcW w:w="1304" w:type="dxa"/>
            <w:tcBorders>
              <w:top w:val="single" w:sz="8" w:space="0" w:color="000000"/>
              <w:left w:val="nil"/>
              <w:bottom w:val="single" w:sz="8" w:space="0" w:color="000000"/>
              <w:right w:val="single" w:sz="8" w:space="0" w:color="000000"/>
            </w:tcBorders>
            <w:vAlign w:val="center"/>
          </w:tcPr>
          <w:p w14:paraId="35E1F3CB" w14:textId="77777777" w:rsidR="001B1650" w:rsidRDefault="00D43C62">
            <w:pPr>
              <w:spacing w:after="0" w:line="240" w:lineRule="auto"/>
              <w:jc w:val="both"/>
              <w:rPr>
                <w:rFonts w:ascii="Times New Roman" w:eastAsia="Times New Roman" w:hAnsi="Times New Roman"/>
                <w:b/>
                <w:bCs/>
                <w:color w:val="000000"/>
              </w:rPr>
            </w:pPr>
            <w:r>
              <w:rPr>
                <w:rFonts w:ascii="Times New Roman" w:eastAsia="Times New Roman" w:hAnsi="Times New Roman"/>
                <w:b/>
                <w:bCs/>
                <w:color w:val="000000"/>
              </w:rPr>
              <w:t>PS</w:t>
            </w:r>
          </w:p>
        </w:tc>
      </w:tr>
      <w:tr w:rsidR="001B1650" w14:paraId="49BF6E95" w14:textId="77777777">
        <w:trPr>
          <w:trHeight w:val="346"/>
        </w:trPr>
        <w:tc>
          <w:tcPr>
            <w:tcW w:w="3479" w:type="dxa"/>
            <w:tcBorders>
              <w:top w:val="nil"/>
              <w:left w:val="single" w:sz="8" w:space="0" w:color="000000"/>
              <w:bottom w:val="single" w:sz="8" w:space="0" w:color="000000"/>
              <w:right w:val="single" w:sz="8" w:space="0" w:color="000000"/>
            </w:tcBorders>
            <w:vAlign w:val="center"/>
          </w:tcPr>
          <w:p w14:paraId="4E1F73BF"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Awareness &amp; Usage (AU)</w:t>
            </w:r>
          </w:p>
        </w:tc>
        <w:tc>
          <w:tcPr>
            <w:tcW w:w="1304" w:type="dxa"/>
            <w:tcBorders>
              <w:top w:val="nil"/>
              <w:left w:val="nil"/>
              <w:bottom w:val="single" w:sz="8" w:space="0" w:color="000000"/>
              <w:right w:val="single" w:sz="8" w:space="0" w:color="000000"/>
            </w:tcBorders>
            <w:shd w:val="clear" w:color="000000" w:fill="808080"/>
            <w:vAlign w:val="center"/>
          </w:tcPr>
          <w:p w14:paraId="27A8477F"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 </w:t>
            </w:r>
          </w:p>
        </w:tc>
        <w:tc>
          <w:tcPr>
            <w:tcW w:w="1304" w:type="dxa"/>
            <w:tcBorders>
              <w:top w:val="nil"/>
              <w:left w:val="nil"/>
              <w:bottom w:val="single" w:sz="8" w:space="0" w:color="000000"/>
              <w:right w:val="single" w:sz="8" w:space="0" w:color="000000"/>
            </w:tcBorders>
            <w:vAlign w:val="center"/>
          </w:tcPr>
          <w:p w14:paraId="7DCB9632"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 </w:t>
            </w:r>
          </w:p>
        </w:tc>
        <w:tc>
          <w:tcPr>
            <w:tcW w:w="1304" w:type="dxa"/>
            <w:tcBorders>
              <w:top w:val="nil"/>
              <w:left w:val="nil"/>
              <w:bottom w:val="single" w:sz="8" w:space="0" w:color="000000"/>
              <w:right w:val="single" w:sz="8" w:space="0" w:color="000000"/>
            </w:tcBorders>
            <w:vAlign w:val="center"/>
          </w:tcPr>
          <w:p w14:paraId="064DEBD0"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 </w:t>
            </w:r>
          </w:p>
        </w:tc>
        <w:tc>
          <w:tcPr>
            <w:tcW w:w="1304" w:type="dxa"/>
            <w:tcBorders>
              <w:top w:val="nil"/>
              <w:left w:val="nil"/>
              <w:bottom w:val="single" w:sz="8" w:space="0" w:color="000000"/>
              <w:right w:val="single" w:sz="8" w:space="0" w:color="000000"/>
            </w:tcBorders>
            <w:vAlign w:val="center"/>
          </w:tcPr>
          <w:p w14:paraId="765C308C"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 </w:t>
            </w:r>
          </w:p>
        </w:tc>
      </w:tr>
      <w:tr w:rsidR="001B1650" w14:paraId="5DB3B3C6" w14:textId="77777777">
        <w:trPr>
          <w:trHeight w:val="346"/>
        </w:trPr>
        <w:tc>
          <w:tcPr>
            <w:tcW w:w="3479" w:type="dxa"/>
            <w:tcBorders>
              <w:top w:val="nil"/>
              <w:left w:val="single" w:sz="8" w:space="0" w:color="000000"/>
              <w:bottom w:val="single" w:sz="8" w:space="0" w:color="000000"/>
              <w:right w:val="single" w:sz="8" w:space="0" w:color="000000"/>
            </w:tcBorders>
            <w:vAlign w:val="center"/>
          </w:tcPr>
          <w:p w14:paraId="5002308E"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Challenges of DAS (CE)</w:t>
            </w:r>
          </w:p>
        </w:tc>
        <w:tc>
          <w:tcPr>
            <w:tcW w:w="1304" w:type="dxa"/>
            <w:tcBorders>
              <w:top w:val="nil"/>
              <w:left w:val="nil"/>
              <w:bottom w:val="single" w:sz="8" w:space="0" w:color="000000"/>
              <w:right w:val="single" w:sz="8" w:space="0" w:color="000000"/>
            </w:tcBorders>
            <w:vAlign w:val="center"/>
          </w:tcPr>
          <w:p w14:paraId="7F0D9D09"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0.309</w:t>
            </w:r>
          </w:p>
        </w:tc>
        <w:tc>
          <w:tcPr>
            <w:tcW w:w="1304" w:type="dxa"/>
            <w:tcBorders>
              <w:top w:val="nil"/>
              <w:left w:val="nil"/>
              <w:bottom w:val="single" w:sz="8" w:space="0" w:color="000000"/>
              <w:right w:val="single" w:sz="8" w:space="0" w:color="000000"/>
            </w:tcBorders>
            <w:shd w:val="clear" w:color="000000" w:fill="808080"/>
            <w:vAlign w:val="center"/>
          </w:tcPr>
          <w:p w14:paraId="484E6039"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 </w:t>
            </w:r>
          </w:p>
        </w:tc>
        <w:tc>
          <w:tcPr>
            <w:tcW w:w="1304" w:type="dxa"/>
            <w:tcBorders>
              <w:top w:val="nil"/>
              <w:left w:val="nil"/>
              <w:bottom w:val="single" w:sz="8" w:space="0" w:color="000000"/>
              <w:right w:val="single" w:sz="8" w:space="0" w:color="000000"/>
            </w:tcBorders>
            <w:vAlign w:val="center"/>
          </w:tcPr>
          <w:p w14:paraId="01CE5196"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 </w:t>
            </w:r>
          </w:p>
        </w:tc>
        <w:tc>
          <w:tcPr>
            <w:tcW w:w="1304" w:type="dxa"/>
            <w:tcBorders>
              <w:top w:val="nil"/>
              <w:left w:val="nil"/>
              <w:bottom w:val="single" w:sz="8" w:space="0" w:color="000000"/>
              <w:right w:val="single" w:sz="8" w:space="0" w:color="000000"/>
            </w:tcBorders>
            <w:vAlign w:val="center"/>
          </w:tcPr>
          <w:p w14:paraId="631CAA07"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 </w:t>
            </w:r>
          </w:p>
        </w:tc>
      </w:tr>
      <w:tr w:rsidR="001B1650" w14:paraId="450C6D92" w14:textId="77777777">
        <w:trPr>
          <w:trHeight w:val="346"/>
        </w:trPr>
        <w:tc>
          <w:tcPr>
            <w:tcW w:w="3479" w:type="dxa"/>
            <w:tcBorders>
              <w:top w:val="nil"/>
              <w:left w:val="single" w:sz="8" w:space="0" w:color="000000"/>
              <w:bottom w:val="single" w:sz="8" w:space="0" w:color="000000"/>
              <w:right w:val="single" w:sz="8" w:space="0" w:color="000000"/>
            </w:tcBorders>
            <w:vAlign w:val="center"/>
          </w:tcPr>
          <w:p w14:paraId="52048C9E"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Perceived Benefit (PB)</w:t>
            </w:r>
          </w:p>
        </w:tc>
        <w:tc>
          <w:tcPr>
            <w:tcW w:w="1304" w:type="dxa"/>
            <w:tcBorders>
              <w:top w:val="nil"/>
              <w:left w:val="nil"/>
              <w:bottom w:val="single" w:sz="8" w:space="0" w:color="000000"/>
              <w:right w:val="single" w:sz="8" w:space="0" w:color="000000"/>
            </w:tcBorders>
            <w:vAlign w:val="center"/>
          </w:tcPr>
          <w:p w14:paraId="13937380"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0.82</w:t>
            </w:r>
          </w:p>
        </w:tc>
        <w:tc>
          <w:tcPr>
            <w:tcW w:w="1304" w:type="dxa"/>
            <w:tcBorders>
              <w:top w:val="nil"/>
              <w:left w:val="nil"/>
              <w:bottom w:val="single" w:sz="8" w:space="0" w:color="000000"/>
              <w:right w:val="single" w:sz="8" w:space="0" w:color="000000"/>
            </w:tcBorders>
            <w:vAlign w:val="center"/>
          </w:tcPr>
          <w:p w14:paraId="1AC2B0C5"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0.382</w:t>
            </w:r>
          </w:p>
        </w:tc>
        <w:tc>
          <w:tcPr>
            <w:tcW w:w="1304" w:type="dxa"/>
            <w:tcBorders>
              <w:top w:val="nil"/>
              <w:left w:val="nil"/>
              <w:bottom w:val="single" w:sz="8" w:space="0" w:color="000000"/>
              <w:right w:val="single" w:sz="8" w:space="0" w:color="000000"/>
            </w:tcBorders>
            <w:shd w:val="clear" w:color="000000" w:fill="808080"/>
            <w:vAlign w:val="center"/>
          </w:tcPr>
          <w:p w14:paraId="3A04430B"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 </w:t>
            </w:r>
          </w:p>
        </w:tc>
        <w:tc>
          <w:tcPr>
            <w:tcW w:w="1304" w:type="dxa"/>
            <w:tcBorders>
              <w:top w:val="nil"/>
              <w:left w:val="nil"/>
              <w:bottom w:val="single" w:sz="8" w:space="0" w:color="000000"/>
              <w:right w:val="single" w:sz="8" w:space="0" w:color="000000"/>
            </w:tcBorders>
            <w:vAlign w:val="center"/>
          </w:tcPr>
          <w:p w14:paraId="508CCFCB"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 </w:t>
            </w:r>
          </w:p>
        </w:tc>
      </w:tr>
      <w:tr w:rsidR="001B1650" w14:paraId="0D085831" w14:textId="77777777">
        <w:trPr>
          <w:trHeight w:val="422"/>
        </w:trPr>
        <w:tc>
          <w:tcPr>
            <w:tcW w:w="3479" w:type="dxa"/>
            <w:tcBorders>
              <w:top w:val="nil"/>
              <w:left w:val="single" w:sz="8" w:space="0" w:color="000000"/>
              <w:bottom w:val="single" w:sz="8" w:space="0" w:color="000000"/>
              <w:right w:val="single" w:sz="8" w:space="0" w:color="000000"/>
            </w:tcBorders>
            <w:vAlign w:val="center"/>
          </w:tcPr>
          <w:p w14:paraId="08D4572E"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Performance &amp; Sustainability (PS)</w:t>
            </w:r>
          </w:p>
        </w:tc>
        <w:tc>
          <w:tcPr>
            <w:tcW w:w="1304" w:type="dxa"/>
            <w:tcBorders>
              <w:top w:val="nil"/>
              <w:left w:val="nil"/>
              <w:bottom w:val="single" w:sz="8" w:space="0" w:color="000000"/>
              <w:right w:val="single" w:sz="8" w:space="0" w:color="000000"/>
            </w:tcBorders>
            <w:vAlign w:val="center"/>
          </w:tcPr>
          <w:p w14:paraId="55212AB8"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0.29</w:t>
            </w:r>
          </w:p>
        </w:tc>
        <w:tc>
          <w:tcPr>
            <w:tcW w:w="1304" w:type="dxa"/>
            <w:tcBorders>
              <w:top w:val="nil"/>
              <w:left w:val="nil"/>
              <w:bottom w:val="single" w:sz="8" w:space="0" w:color="000000"/>
              <w:right w:val="single" w:sz="8" w:space="0" w:color="000000"/>
            </w:tcBorders>
            <w:vAlign w:val="center"/>
          </w:tcPr>
          <w:p w14:paraId="7470B8B8"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0.238</w:t>
            </w:r>
          </w:p>
        </w:tc>
        <w:tc>
          <w:tcPr>
            <w:tcW w:w="1304" w:type="dxa"/>
            <w:tcBorders>
              <w:top w:val="nil"/>
              <w:left w:val="nil"/>
              <w:bottom w:val="single" w:sz="8" w:space="0" w:color="000000"/>
              <w:right w:val="single" w:sz="8" w:space="0" w:color="000000"/>
            </w:tcBorders>
            <w:vAlign w:val="center"/>
          </w:tcPr>
          <w:p w14:paraId="236B6FEB"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0.32</w:t>
            </w:r>
          </w:p>
        </w:tc>
        <w:tc>
          <w:tcPr>
            <w:tcW w:w="1304" w:type="dxa"/>
            <w:tcBorders>
              <w:top w:val="nil"/>
              <w:left w:val="nil"/>
              <w:bottom w:val="single" w:sz="8" w:space="0" w:color="000000"/>
              <w:right w:val="single" w:sz="8" w:space="0" w:color="000000"/>
            </w:tcBorders>
            <w:shd w:val="clear" w:color="000000" w:fill="808080"/>
            <w:vAlign w:val="center"/>
          </w:tcPr>
          <w:p w14:paraId="6BB1549F"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 </w:t>
            </w:r>
          </w:p>
        </w:tc>
      </w:tr>
    </w:tbl>
    <w:p w14:paraId="142C102B" w14:textId="77777777" w:rsidR="001B1650" w:rsidRDefault="001B1650">
      <w:pPr>
        <w:spacing w:after="0" w:line="240" w:lineRule="auto"/>
        <w:jc w:val="both"/>
        <w:rPr>
          <w:rFonts w:ascii="Times New Roman" w:hAnsi="Times New Roman"/>
        </w:rPr>
      </w:pPr>
    </w:p>
    <w:p w14:paraId="7974F638" w14:textId="77777777" w:rsidR="001B1650" w:rsidRDefault="00D43C62">
      <w:pPr>
        <w:spacing w:after="0" w:line="240" w:lineRule="auto"/>
        <w:jc w:val="both"/>
        <w:rPr>
          <w:rFonts w:ascii="Times New Roman" w:hAnsi="Times New Roman"/>
          <w:b/>
          <w:bCs/>
        </w:rPr>
      </w:pPr>
      <w:r>
        <w:rPr>
          <w:rFonts w:ascii="Times New Roman" w:hAnsi="Times New Roman"/>
          <w:b/>
          <w:bCs/>
        </w:rPr>
        <w:t xml:space="preserve">Structural Model and Hypothesis testing </w:t>
      </w:r>
    </w:p>
    <w:p w14:paraId="1716AFD1" w14:textId="77777777" w:rsidR="001B1650" w:rsidRDefault="00D43C62">
      <w:pPr>
        <w:spacing w:after="0" w:line="240" w:lineRule="auto"/>
        <w:jc w:val="both"/>
        <w:rPr>
          <w:rFonts w:ascii="Times New Roman" w:hAnsi="Times New Roman"/>
        </w:rPr>
      </w:pPr>
      <w:r>
        <w:rPr>
          <w:rFonts w:ascii="Times New Roman" w:hAnsi="Times New Roman"/>
        </w:rPr>
        <w:t>The study tested several hypotheses to understand the application of digital accounting system on SMEs performance and sustainability in Nigeria. With the analysis of structural model of response of 93 SMEs in Nigeria, Table 4 and figure 2 illustrates the path coefficients and their statistical significance to support each hypothesis.</w:t>
      </w:r>
    </w:p>
    <w:p w14:paraId="5C63A6F0" w14:textId="77777777" w:rsidR="001B1650" w:rsidRDefault="00D43C62">
      <w:pPr>
        <w:spacing w:after="0" w:line="240" w:lineRule="auto"/>
        <w:jc w:val="both"/>
        <w:rPr>
          <w:rFonts w:ascii="Times New Roman" w:hAnsi="Times New Roman"/>
        </w:rPr>
      </w:pPr>
      <w:r>
        <w:rPr>
          <w:rFonts w:ascii="Times New Roman" w:hAnsi="Times New Roman"/>
          <w:noProof/>
        </w:rPr>
        <w:drawing>
          <wp:inline distT="0" distB="0" distL="0" distR="0" wp14:anchorId="456A92EA" wp14:editId="24930363">
            <wp:extent cx="5943600" cy="370332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943600" cy="3703320"/>
                    </a:xfrm>
                    <a:prstGeom prst="rect">
                      <a:avLst/>
                    </a:prstGeom>
                    <a:noFill/>
                    <a:ln>
                      <a:noFill/>
                    </a:ln>
                  </pic:spPr>
                </pic:pic>
              </a:graphicData>
            </a:graphic>
          </wp:inline>
        </w:drawing>
      </w:r>
    </w:p>
    <w:p w14:paraId="76081FFF" w14:textId="77777777" w:rsidR="001B1650" w:rsidRDefault="00D43C62">
      <w:pPr>
        <w:spacing w:after="0" w:line="240" w:lineRule="auto"/>
        <w:jc w:val="both"/>
        <w:rPr>
          <w:rFonts w:ascii="Times New Roman" w:hAnsi="Times New Roman"/>
        </w:rPr>
      </w:pPr>
      <w:r>
        <w:rPr>
          <w:rFonts w:ascii="Times New Roman" w:hAnsi="Times New Roman"/>
        </w:rPr>
        <w:t>Figure 2: Structural Model (Bootstrapping @5000)</w:t>
      </w:r>
    </w:p>
    <w:p w14:paraId="30C07F89" w14:textId="77777777" w:rsidR="001B1650" w:rsidRDefault="001B1650">
      <w:pPr>
        <w:spacing w:after="0" w:line="240" w:lineRule="auto"/>
        <w:jc w:val="both"/>
        <w:rPr>
          <w:rFonts w:ascii="Times New Roman" w:hAnsi="Times New Roman"/>
        </w:rPr>
      </w:pPr>
    </w:p>
    <w:p w14:paraId="63E97506" w14:textId="77777777" w:rsidR="001B1650" w:rsidRDefault="00D43C62">
      <w:pPr>
        <w:spacing w:after="0" w:line="240" w:lineRule="auto"/>
        <w:jc w:val="both"/>
        <w:rPr>
          <w:rFonts w:ascii="Times New Roman" w:hAnsi="Times New Roman"/>
        </w:rPr>
      </w:pPr>
      <w:r>
        <w:rPr>
          <w:rFonts w:ascii="Times New Roman" w:hAnsi="Times New Roman"/>
          <w:b/>
          <w:bCs/>
        </w:rPr>
        <w:t>Table 3</w:t>
      </w:r>
      <w:r>
        <w:rPr>
          <w:rFonts w:ascii="Times New Roman" w:hAnsi="Times New Roman"/>
        </w:rPr>
        <w:t xml:space="preserve">: </w:t>
      </w:r>
      <w:r>
        <w:rPr>
          <w:rFonts w:ascii="Times New Roman" w:hAnsi="Times New Roman"/>
          <w:i/>
          <w:iCs/>
        </w:rPr>
        <w:t xml:space="preserve">Structural Model and Hypotheses </w:t>
      </w:r>
      <w:commentRangeStart w:id="29"/>
      <w:r>
        <w:rPr>
          <w:rFonts w:ascii="Times New Roman" w:hAnsi="Times New Roman"/>
          <w:i/>
          <w:iCs/>
        </w:rPr>
        <w:t>Testing</w:t>
      </w:r>
      <w:commentRangeEnd w:id="29"/>
      <w:r w:rsidR="000D2EFD">
        <w:rPr>
          <w:rStyle w:val="CommentReference"/>
        </w:rPr>
        <w:commentReference w:id="29"/>
      </w:r>
    </w:p>
    <w:tbl>
      <w:tblPr>
        <w:tblW w:w="9682" w:type="dxa"/>
        <w:tblInd w:w="-142" w:type="dxa"/>
        <w:tblLook w:val="04A0" w:firstRow="1" w:lastRow="0" w:firstColumn="1" w:lastColumn="0" w:noHBand="0" w:noVBand="1"/>
      </w:tblPr>
      <w:tblGrid>
        <w:gridCol w:w="2738"/>
        <w:gridCol w:w="947"/>
        <w:gridCol w:w="788"/>
        <w:gridCol w:w="983"/>
        <w:gridCol w:w="1074"/>
        <w:gridCol w:w="1203"/>
        <w:gridCol w:w="953"/>
        <w:gridCol w:w="996"/>
      </w:tblGrid>
      <w:tr w:rsidR="001B1650" w14:paraId="5EFE91F6" w14:textId="77777777">
        <w:trPr>
          <w:trHeight w:val="405"/>
        </w:trPr>
        <w:tc>
          <w:tcPr>
            <w:tcW w:w="2793" w:type="dxa"/>
            <w:tcBorders>
              <w:top w:val="single" w:sz="4" w:space="0" w:color="auto"/>
              <w:left w:val="nil"/>
              <w:bottom w:val="single" w:sz="4" w:space="0" w:color="auto"/>
              <w:right w:val="nil"/>
            </w:tcBorders>
            <w:vAlign w:val="center"/>
          </w:tcPr>
          <w:p w14:paraId="0E3B413F" w14:textId="77777777" w:rsidR="001B1650" w:rsidRDefault="00D43C62">
            <w:pPr>
              <w:spacing w:after="0" w:line="240" w:lineRule="auto"/>
              <w:jc w:val="both"/>
              <w:rPr>
                <w:rFonts w:ascii="Times New Roman" w:eastAsia="Times New Roman" w:hAnsi="Times New Roman"/>
                <w:b/>
                <w:bCs/>
                <w:color w:val="000000"/>
              </w:rPr>
            </w:pPr>
            <w:r>
              <w:rPr>
                <w:rFonts w:ascii="Times New Roman" w:eastAsia="Times New Roman" w:hAnsi="Times New Roman"/>
                <w:b/>
                <w:bCs/>
                <w:color w:val="000000"/>
              </w:rPr>
              <w:t>Hypotheses</w:t>
            </w:r>
          </w:p>
        </w:tc>
        <w:tc>
          <w:tcPr>
            <w:tcW w:w="955" w:type="dxa"/>
            <w:tcBorders>
              <w:top w:val="single" w:sz="4" w:space="0" w:color="auto"/>
              <w:left w:val="nil"/>
              <w:bottom w:val="single" w:sz="4" w:space="0" w:color="auto"/>
              <w:right w:val="nil"/>
            </w:tcBorders>
            <w:vAlign w:val="center"/>
          </w:tcPr>
          <w:p w14:paraId="1242CE1A" w14:textId="77777777" w:rsidR="001B1650" w:rsidRDefault="00D43C62">
            <w:pPr>
              <w:spacing w:after="0" w:line="240" w:lineRule="auto"/>
              <w:jc w:val="both"/>
              <w:rPr>
                <w:rFonts w:ascii="Times New Roman" w:eastAsia="Times New Roman" w:hAnsi="Times New Roman"/>
                <w:b/>
                <w:bCs/>
                <w:color w:val="000000"/>
              </w:rPr>
            </w:pPr>
            <w:r>
              <w:rPr>
                <w:rFonts w:ascii="Times New Roman" w:eastAsia="Times New Roman" w:hAnsi="Times New Roman"/>
                <w:b/>
                <w:bCs/>
                <w:color w:val="000000"/>
              </w:rPr>
              <w:t>Coef.</w:t>
            </w:r>
          </w:p>
        </w:tc>
        <w:tc>
          <w:tcPr>
            <w:tcW w:w="789" w:type="dxa"/>
            <w:tcBorders>
              <w:top w:val="single" w:sz="4" w:space="0" w:color="auto"/>
              <w:left w:val="nil"/>
              <w:bottom w:val="single" w:sz="4" w:space="0" w:color="auto"/>
              <w:right w:val="nil"/>
            </w:tcBorders>
            <w:vAlign w:val="center"/>
          </w:tcPr>
          <w:p w14:paraId="27E98879" w14:textId="77777777" w:rsidR="001B1650" w:rsidRDefault="00D43C62">
            <w:pPr>
              <w:spacing w:after="0" w:line="240" w:lineRule="auto"/>
              <w:jc w:val="both"/>
              <w:rPr>
                <w:rFonts w:ascii="Times New Roman" w:eastAsia="Times New Roman" w:hAnsi="Times New Roman"/>
                <w:b/>
                <w:bCs/>
                <w:color w:val="000000"/>
              </w:rPr>
            </w:pPr>
            <w:r>
              <w:rPr>
                <w:rFonts w:ascii="Times New Roman" w:eastAsia="Times New Roman" w:hAnsi="Times New Roman"/>
                <w:b/>
                <w:bCs/>
                <w:color w:val="000000"/>
              </w:rPr>
              <w:t>se</w:t>
            </w:r>
          </w:p>
        </w:tc>
        <w:tc>
          <w:tcPr>
            <w:tcW w:w="992" w:type="dxa"/>
            <w:tcBorders>
              <w:top w:val="single" w:sz="4" w:space="0" w:color="auto"/>
              <w:left w:val="nil"/>
              <w:bottom w:val="single" w:sz="4" w:space="0" w:color="auto"/>
              <w:right w:val="nil"/>
            </w:tcBorders>
            <w:vAlign w:val="center"/>
          </w:tcPr>
          <w:p w14:paraId="4525594E" w14:textId="77777777" w:rsidR="001B1650" w:rsidRDefault="00D43C62">
            <w:pPr>
              <w:spacing w:after="0" w:line="240" w:lineRule="auto"/>
              <w:jc w:val="both"/>
              <w:rPr>
                <w:rFonts w:ascii="Times New Roman" w:eastAsia="Times New Roman" w:hAnsi="Times New Roman"/>
                <w:b/>
                <w:bCs/>
                <w:color w:val="000000"/>
              </w:rPr>
            </w:pPr>
            <w:r>
              <w:rPr>
                <w:rFonts w:ascii="Times New Roman" w:eastAsia="Times New Roman" w:hAnsi="Times New Roman"/>
                <w:b/>
                <w:bCs/>
                <w:color w:val="000000"/>
              </w:rPr>
              <w:t>T-value</w:t>
            </w:r>
          </w:p>
        </w:tc>
        <w:tc>
          <w:tcPr>
            <w:tcW w:w="1083" w:type="dxa"/>
            <w:tcBorders>
              <w:top w:val="single" w:sz="4" w:space="0" w:color="auto"/>
              <w:left w:val="nil"/>
              <w:bottom w:val="single" w:sz="4" w:space="0" w:color="auto"/>
              <w:right w:val="nil"/>
            </w:tcBorders>
            <w:vAlign w:val="center"/>
          </w:tcPr>
          <w:p w14:paraId="44DFECE3" w14:textId="77777777" w:rsidR="001B1650" w:rsidRDefault="00D43C62">
            <w:pPr>
              <w:spacing w:after="0" w:line="240" w:lineRule="auto"/>
              <w:jc w:val="both"/>
              <w:rPr>
                <w:rFonts w:ascii="Times New Roman" w:eastAsia="Times New Roman" w:hAnsi="Times New Roman"/>
                <w:b/>
                <w:bCs/>
                <w:color w:val="000000"/>
              </w:rPr>
            </w:pPr>
            <w:r>
              <w:rPr>
                <w:rFonts w:ascii="Times New Roman" w:eastAsia="Times New Roman" w:hAnsi="Times New Roman"/>
                <w:b/>
                <w:bCs/>
                <w:color w:val="000000"/>
              </w:rPr>
              <w:t>P values</w:t>
            </w:r>
          </w:p>
        </w:tc>
        <w:tc>
          <w:tcPr>
            <w:tcW w:w="1156" w:type="dxa"/>
            <w:tcBorders>
              <w:top w:val="single" w:sz="4" w:space="0" w:color="auto"/>
              <w:left w:val="nil"/>
              <w:bottom w:val="single" w:sz="4" w:space="0" w:color="auto"/>
              <w:right w:val="nil"/>
            </w:tcBorders>
            <w:vAlign w:val="center"/>
          </w:tcPr>
          <w:p w14:paraId="5D8F9B5A" w14:textId="77777777" w:rsidR="001B1650" w:rsidRDefault="00D43C62">
            <w:pPr>
              <w:spacing w:after="0" w:line="240" w:lineRule="auto"/>
              <w:jc w:val="both"/>
              <w:rPr>
                <w:rFonts w:ascii="Times New Roman" w:eastAsia="Times New Roman" w:hAnsi="Times New Roman"/>
                <w:b/>
                <w:bCs/>
                <w:color w:val="000000"/>
              </w:rPr>
            </w:pPr>
            <w:r>
              <w:rPr>
                <w:rFonts w:ascii="Times New Roman" w:eastAsia="Times New Roman" w:hAnsi="Times New Roman"/>
                <w:b/>
                <w:bCs/>
                <w:color w:val="000000"/>
              </w:rPr>
              <w:t>Decisions</w:t>
            </w:r>
          </w:p>
        </w:tc>
        <w:tc>
          <w:tcPr>
            <w:tcW w:w="956" w:type="dxa"/>
            <w:tcBorders>
              <w:top w:val="single" w:sz="4" w:space="0" w:color="auto"/>
              <w:left w:val="nil"/>
              <w:bottom w:val="single" w:sz="4" w:space="0" w:color="auto"/>
              <w:right w:val="nil"/>
            </w:tcBorders>
            <w:vAlign w:val="center"/>
          </w:tcPr>
          <w:p w14:paraId="6947B232" w14:textId="77777777" w:rsidR="001B1650" w:rsidRDefault="00D43C62">
            <w:pPr>
              <w:spacing w:after="0" w:line="240" w:lineRule="auto"/>
              <w:jc w:val="both"/>
              <w:rPr>
                <w:rFonts w:ascii="Times New Roman" w:eastAsia="Times New Roman" w:hAnsi="Times New Roman"/>
                <w:b/>
                <w:bCs/>
                <w:color w:val="000000"/>
              </w:rPr>
            </w:pPr>
            <w:r>
              <w:rPr>
                <w:rFonts w:ascii="Times New Roman" w:eastAsia="Times New Roman" w:hAnsi="Times New Roman"/>
                <w:b/>
                <w:bCs/>
                <w:color w:val="000000"/>
              </w:rPr>
              <w:t>2.50%</w:t>
            </w:r>
          </w:p>
        </w:tc>
        <w:tc>
          <w:tcPr>
            <w:tcW w:w="958" w:type="dxa"/>
            <w:tcBorders>
              <w:top w:val="single" w:sz="4" w:space="0" w:color="auto"/>
              <w:left w:val="nil"/>
              <w:bottom w:val="single" w:sz="4" w:space="0" w:color="auto"/>
              <w:right w:val="nil"/>
            </w:tcBorders>
            <w:vAlign w:val="center"/>
          </w:tcPr>
          <w:p w14:paraId="7E8C1495" w14:textId="77777777" w:rsidR="001B1650" w:rsidRDefault="00D43C62">
            <w:pPr>
              <w:spacing w:after="0" w:line="240" w:lineRule="auto"/>
              <w:jc w:val="both"/>
              <w:rPr>
                <w:rFonts w:ascii="Times New Roman" w:eastAsia="Times New Roman" w:hAnsi="Times New Roman"/>
                <w:b/>
                <w:bCs/>
                <w:color w:val="000000"/>
              </w:rPr>
            </w:pPr>
            <w:r>
              <w:rPr>
                <w:rFonts w:ascii="Times New Roman" w:eastAsia="Times New Roman" w:hAnsi="Times New Roman"/>
                <w:b/>
                <w:bCs/>
                <w:color w:val="000000"/>
              </w:rPr>
              <w:t>97.50%</w:t>
            </w:r>
          </w:p>
        </w:tc>
      </w:tr>
      <w:tr w:rsidR="001B1650" w14:paraId="3C07155E" w14:textId="77777777">
        <w:trPr>
          <w:trHeight w:val="660"/>
        </w:trPr>
        <w:tc>
          <w:tcPr>
            <w:tcW w:w="2793" w:type="dxa"/>
            <w:tcBorders>
              <w:top w:val="nil"/>
              <w:left w:val="nil"/>
              <w:bottom w:val="nil"/>
              <w:right w:val="nil"/>
            </w:tcBorders>
            <w:vAlign w:val="center"/>
          </w:tcPr>
          <w:p w14:paraId="673271B1" w14:textId="77777777" w:rsidR="001B1650" w:rsidRDefault="00D43C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Awareness and Usage Sustainable &amp; Performance</w:t>
            </w:r>
          </w:p>
        </w:tc>
        <w:tc>
          <w:tcPr>
            <w:tcW w:w="955" w:type="dxa"/>
            <w:tcBorders>
              <w:top w:val="nil"/>
              <w:left w:val="nil"/>
              <w:bottom w:val="nil"/>
              <w:right w:val="nil"/>
            </w:tcBorders>
            <w:vAlign w:val="center"/>
          </w:tcPr>
          <w:p w14:paraId="15407FA6" w14:textId="77777777" w:rsidR="001B1650" w:rsidRDefault="00D43C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0.119</w:t>
            </w:r>
          </w:p>
        </w:tc>
        <w:tc>
          <w:tcPr>
            <w:tcW w:w="789" w:type="dxa"/>
            <w:tcBorders>
              <w:top w:val="nil"/>
              <w:left w:val="nil"/>
              <w:bottom w:val="nil"/>
              <w:right w:val="nil"/>
            </w:tcBorders>
            <w:vAlign w:val="center"/>
          </w:tcPr>
          <w:p w14:paraId="666DCFCE" w14:textId="77777777" w:rsidR="001B1650" w:rsidRDefault="00D43C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0.152</w:t>
            </w:r>
          </w:p>
        </w:tc>
        <w:tc>
          <w:tcPr>
            <w:tcW w:w="992" w:type="dxa"/>
            <w:tcBorders>
              <w:top w:val="nil"/>
              <w:left w:val="nil"/>
              <w:bottom w:val="nil"/>
              <w:right w:val="nil"/>
            </w:tcBorders>
            <w:vAlign w:val="center"/>
          </w:tcPr>
          <w:p w14:paraId="1DC9FD23" w14:textId="77777777" w:rsidR="001B1650" w:rsidRDefault="00D43C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2.780</w:t>
            </w:r>
          </w:p>
        </w:tc>
        <w:tc>
          <w:tcPr>
            <w:tcW w:w="1083" w:type="dxa"/>
            <w:tcBorders>
              <w:top w:val="nil"/>
              <w:left w:val="nil"/>
              <w:bottom w:val="nil"/>
              <w:right w:val="nil"/>
            </w:tcBorders>
            <w:vAlign w:val="center"/>
          </w:tcPr>
          <w:p w14:paraId="6900DF62"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0.036</w:t>
            </w:r>
          </w:p>
        </w:tc>
        <w:tc>
          <w:tcPr>
            <w:tcW w:w="1156" w:type="dxa"/>
            <w:tcBorders>
              <w:top w:val="nil"/>
              <w:left w:val="nil"/>
              <w:bottom w:val="nil"/>
              <w:right w:val="nil"/>
            </w:tcBorders>
            <w:noWrap/>
            <w:vAlign w:val="bottom"/>
          </w:tcPr>
          <w:p w14:paraId="6186B13B" w14:textId="77777777" w:rsidR="001B1650" w:rsidRDefault="00D43C62">
            <w:pPr>
              <w:spacing w:after="240" w:line="240" w:lineRule="auto"/>
              <w:jc w:val="both"/>
              <w:rPr>
                <w:rFonts w:ascii="Times New Roman" w:eastAsia="Times New Roman" w:hAnsi="Times New Roman"/>
                <w:color w:val="000000"/>
              </w:rPr>
            </w:pPr>
            <w:r>
              <w:rPr>
                <w:rFonts w:ascii="Times New Roman" w:eastAsia="Times New Roman" w:hAnsi="Times New Roman"/>
                <w:color w:val="000000"/>
              </w:rPr>
              <w:t>Supported</w:t>
            </w:r>
          </w:p>
        </w:tc>
        <w:tc>
          <w:tcPr>
            <w:tcW w:w="956" w:type="dxa"/>
            <w:tcBorders>
              <w:top w:val="nil"/>
              <w:left w:val="nil"/>
              <w:bottom w:val="nil"/>
              <w:right w:val="nil"/>
            </w:tcBorders>
            <w:vAlign w:val="center"/>
          </w:tcPr>
          <w:p w14:paraId="0749FD3A" w14:textId="77777777" w:rsidR="001B1650" w:rsidRDefault="00D43C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0.199</w:t>
            </w:r>
          </w:p>
        </w:tc>
        <w:tc>
          <w:tcPr>
            <w:tcW w:w="958" w:type="dxa"/>
            <w:tcBorders>
              <w:top w:val="nil"/>
              <w:left w:val="nil"/>
              <w:bottom w:val="nil"/>
              <w:right w:val="nil"/>
            </w:tcBorders>
            <w:vAlign w:val="center"/>
          </w:tcPr>
          <w:p w14:paraId="3C8456EA" w14:textId="77777777" w:rsidR="001B1650" w:rsidRDefault="00D43C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0.344</w:t>
            </w:r>
          </w:p>
        </w:tc>
      </w:tr>
      <w:tr w:rsidR="001B1650" w14:paraId="3979BFED" w14:textId="77777777">
        <w:trPr>
          <w:trHeight w:val="795"/>
        </w:trPr>
        <w:tc>
          <w:tcPr>
            <w:tcW w:w="2793" w:type="dxa"/>
            <w:tcBorders>
              <w:top w:val="nil"/>
              <w:left w:val="nil"/>
              <w:bottom w:val="nil"/>
              <w:right w:val="nil"/>
            </w:tcBorders>
            <w:vAlign w:val="center"/>
          </w:tcPr>
          <w:p w14:paraId="76CB8020" w14:textId="77777777" w:rsidR="001B1650" w:rsidRDefault="00D43C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Perceived Benefit of DAS Sustainable &amp; Performance</w:t>
            </w:r>
          </w:p>
        </w:tc>
        <w:tc>
          <w:tcPr>
            <w:tcW w:w="955" w:type="dxa"/>
            <w:tcBorders>
              <w:top w:val="nil"/>
              <w:left w:val="nil"/>
              <w:bottom w:val="nil"/>
              <w:right w:val="nil"/>
            </w:tcBorders>
            <w:vAlign w:val="center"/>
          </w:tcPr>
          <w:p w14:paraId="77FF48AD" w14:textId="77777777" w:rsidR="001B1650" w:rsidRDefault="00D43C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0.140</w:t>
            </w:r>
          </w:p>
        </w:tc>
        <w:tc>
          <w:tcPr>
            <w:tcW w:w="789" w:type="dxa"/>
            <w:tcBorders>
              <w:top w:val="nil"/>
              <w:left w:val="nil"/>
              <w:bottom w:val="nil"/>
              <w:right w:val="nil"/>
            </w:tcBorders>
            <w:vAlign w:val="center"/>
          </w:tcPr>
          <w:p w14:paraId="17941B32" w14:textId="77777777" w:rsidR="001B1650" w:rsidRDefault="00D43C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0.141</w:t>
            </w:r>
          </w:p>
        </w:tc>
        <w:tc>
          <w:tcPr>
            <w:tcW w:w="992" w:type="dxa"/>
            <w:tcBorders>
              <w:top w:val="nil"/>
              <w:left w:val="nil"/>
              <w:bottom w:val="nil"/>
              <w:right w:val="nil"/>
            </w:tcBorders>
            <w:vAlign w:val="center"/>
          </w:tcPr>
          <w:p w14:paraId="27E41ADE" w14:textId="77777777" w:rsidR="001B1650" w:rsidRDefault="00D43C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2.991</w:t>
            </w:r>
          </w:p>
        </w:tc>
        <w:tc>
          <w:tcPr>
            <w:tcW w:w="1083" w:type="dxa"/>
            <w:tcBorders>
              <w:top w:val="nil"/>
              <w:left w:val="nil"/>
              <w:bottom w:val="nil"/>
              <w:right w:val="nil"/>
            </w:tcBorders>
            <w:vAlign w:val="center"/>
          </w:tcPr>
          <w:p w14:paraId="74E777FC"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0.027</w:t>
            </w:r>
          </w:p>
        </w:tc>
        <w:tc>
          <w:tcPr>
            <w:tcW w:w="1156" w:type="dxa"/>
            <w:tcBorders>
              <w:top w:val="nil"/>
              <w:left w:val="nil"/>
              <w:bottom w:val="nil"/>
              <w:right w:val="nil"/>
            </w:tcBorders>
            <w:noWrap/>
            <w:vAlign w:val="bottom"/>
          </w:tcPr>
          <w:p w14:paraId="6EF2E75E" w14:textId="77777777" w:rsidR="001B1650" w:rsidRDefault="00D43C62">
            <w:pPr>
              <w:spacing w:after="240" w:line="240" w:lineRule="auto"/>
              <w:jc w:val="both"/>
              <w:rPr>
                <w:rFonts w:ascii="Times New Roman" w:eastAsia="Times New Roman" w:hAnsi="Times New Roman"/>
                <w:color w:val="000000"/>
              </w:rPr>
            </w:pPr>
            <w:r>
              <w:rPr>
                <w:rFonts w:ascii="Times New Roman" w:eastAsia="Times New Roman" w:hAnsi="Times New Roman"/>
                <w:color w:val="000000"/>
              </w:rPr>
              <w:t>Supported</w:t>
            </w:r>
          </w:p>
        </w:tc>
        <w:tc>
          <w:tcPr>
            <w:tcW w:w="956" w:type="dxa"/>
            <w:tcBorders>
              <w:top w:val="nil"/>
              <w:left w:val="nil"/>
              <w:bottom w:val="nil"/>
              <w:right w:val="nil"/>
            </w:tcBorders>
            <w:vAlign w:val="center"/>
          </w:tcPr>
          <w:p w14:paraId="77A305D8" w14:textId="77777777" w:rsidR="001B1650" w:rsidRDefault="00D43C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0.366</w:t>
            </w:r>
          </w:p>
        </w:tc>
        <w:tc>
          <w:tcPr>
            <w:tcW w:w="958" w:type="dxa"/>
            <w:tcBorders>
              <w:top w:val="nil"/>
              <w:left w:val="nil"/>
              <w:bottom w:val="nil"/>
              <w:right w:val="nil"/>
            </w:tcBorders>
            <w:vAlign w:val="center"/>
          </w:tcPr>
          <w:p w14:paraId="442423AF" w14:textId="77777777" w:rsidR="001B1650" w:rsidRDefault="00D43C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0.732</w:t>
            </w:r>
          </w:p>
        </w:tc>
      </w:tr>
      <w:tr w:rsidR="001B1650" w14:paraId="0E9F47E1" w14:textId="77777777">
        <w:trPr>
          <w:trHeight w:val="600"/>
        </w:trPr>
        <w:tc>
          <w:tcPr>
            <w:tcW w:w="2793" w:type="dxa"/>
            <w:tcBorders>
              <w:top w:val="nil"/>
              <w:left w:val="nil"/>
              <w:bottom w:val="single" w:sz="4" w:space="0" w:color="auto"/>
              <w:right w:val="nil"/>
            </w:tcBorders>
            <w:vAlign w:val="center"/>
          </w:tcPr>
          <w:p w14:paraId="0EC4A84A" w14:textId="77777777" w:rsidR="001B1650" w:rsidRDefault="00D43C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Challenges of DAS adopt Sustainable &amp; Performance</w:t>
            </w:r>
          </w:p>
        </w:tc>
        <w:tc>
          <w:tcPr>
            <w:tcW w:w="955" w:type="dxa"/>
            <w:tcBorders>
              <w:top w:val="nil"/>
              <w:left w:val="nil"/>
              <w:bottom w:val="single" w:sz="4" w:space="0" w:color="auto"/>
              <w:right w:val="nil"/>
            </w:tcBorders>
            <w:vAlign w:val="center"/>
          </w:tcPr>
          <w:p w14:paraId="2978D369" w14:textId="77777777" w:rsidR="001B1650" w:rsidRDefault="00D43C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-0.165</w:t>
            </w:r>
          </w:p>
        </w:tc>
        <w:tc>
          <w:tcPr>
            <w:tcW w:w="789" w:type="dxa"/>
            <w:tcBorders>
              <w:top w:val="nil"/>
              <w:left w:val="nil"/>
              <w:bottom w:val="single" w:sz="4" w:space="0" w:color="auto"/>
              <w:right w:val="nil"/>
            </w:tcBorders>
            <w:vAlign w:val="center"/>
          </w:tcPr>
          <w:p w14:paraId="1B532349" w14:textId="77777777" w:rsidR="001B1650" w:rsidRDefault="00D43C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0.087</w:t>
            </w:r>
          </w:p>
        </w:tc>
        <w:tc>
          <w:tcPr>
            <w:tcW w:w="992" w:type="dxa"/>
            <w:tcBorders>
              <w:top w:val="nil"/>
              <w:left w:val="nil"/>
              <w:bottom w:val="single" w:sz="4" w:space="0" w:color="auto"/>
              <w:right w:val="nil"/>
            </w:tcBorders>
            <w:vAlign w:val="center"/>
          </w:tcPr>
          <w:p w14:paraId="5F7D6D93" w14:textId="77777777" w:rsidR="001B1650" w:rsidRDefault="00D43C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3.901</w:t>
            </w:r>
          </w:p>
        </w:tc>
        <w:tc>
          <w:tcPr>
            <w:tcW w:w="1083" w:type="dxa"/>
            <w:tcBorders>
              <w:top w:val="nil"/>
              <w:left w:val="nil"/>
              <w:bottom w:val="single" w:sz="4" w:space="0" w:color="auto"/>
              <w:right w:val="nil"/>
            </w:tcBorders>
            <w:vAlign w:val="center"/>
          </w:tcPr>
          <w:p w14:paraId="69E19A3C" w14:textId="77777777" w:rsidR="001B1650" w:rsidRDefault="00D43C62">
            <w:pPr>
              <w:spacing w:after="0" w:line="240" w:lineRule="auto"/>
              <w:jc w:val="both"/>
              <w:rPr>
                <w:rFonts w:ascii="Times New Roman" w:eastAsia="Times New Roman" w:hAnsi="Times New Roman"/>
              </w:rPr>
            </w:pPr>
            <w:r>
              <w:rPr>
                <w:rFonts w:ascii="Times New Roman" w:eastAsia="Times New Roman" w:hAnsi="Times New Roman"/>
              </w:rPr>
              <w:t>0.002</w:t>
            </w:r>
          </w:p>
        </w:tc>
        <w:tc>
          <w:tcPr>
            <w:tcW w:w="1156" w:type="dxa"/>
            <w:tcBorders>
              <w:top w:val="nil"/>
              <w:left w:val="nil"/>
              <w:bottom w:val="single" w:sz="4" w:space="0" w:color="auto"/>
              <w:right w:val="nil"/>
            </w:tcBorders>
            <w:noWrap/>
            <w:vAlign w:val="bottom"/>
          </w:tcPr>
          <w:p w14:paraId="0EE6D6FA" w14:textId="77777777" w:rsidR="001B1650" w:rsidRDefault="00D43C62">
            <w:pPr>
              <w:spacing w:after="240" w:line="240" w:lineRule="auto"/>
              <w:jc w:val="both"/>
              <w:rPr>
                <w:rFonts w:ascii="Times New Roman" w:eastAsia="Times New Roman" w:hAnsi="Times New Roman"/>
                <w:color w:val="000000"/>
              </w:rPr>
            </w:pPr>
            <w:r>
              <w:rPr>
                <w:rFonts w:ascii="Times New Roman" w:eastAsia="Times New Roman" w:hAnsi="Times New Roman"/>
                <w:color w:val="000000"/>
              </w:rPr>
              <w:t>Supported</w:t>
            </w:r>
          </w:p>
        </w:tc>
        <w:tc>
          <w:tcPr>
            <w:tcW w:w="956" w:type="dxa"/>
            <w:tcBorders>
              <w:top w:val="nil"/>
              <w:left w:val="nil"/>
              <w:bottom w:val="single" w:sz="4" w:space="0" w:color="auto"/>
              <w:right w:val="nil"/>
            </w:tcBorders>
            <w:vAlign w:val="center"/>
          </w:tcPr>
          <w:p w14:paraId="48D1ECDE" w14:textId="77777777" w:rsidR="001B1650" w:rsidRDefault="00D43C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0.117</w:t>
            </w:r>
          </w:p>
        </w:tc>
        <w:tc>
          <w:tcPr>
            <w:tcW w:w="958" w:type="dxa"/>
            <w:tcBorders>
              <w:top w:val="nil"/>
              <w:left w:val="nil"/>
              <w:bottom w:val="single" w:sz="4" w:space="0" w:color="auto"/>
              <w:right w:val="nil"/>
            </w:tcBorders>
            <w:vAlign w:val="center"/>
          </w:tcPr>
          <w:p w14:paraId="3878D565" w14:textId="77777777" w:rsidR="001B1650" w:rsidRDefault="00D43C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0.378</w:t>
            </w:r>
          </w:p>
        </w:tc>
      </w:tr>
    </w:tbl>
    <w:p w14:paraId="0F954175" w14:textId="77777777" w:rsidR="001B1650" w:rsidRDefault="001B1650">
      <w:pPr>
        <w:spacing w:after="0" w:line="240" w:lineRule="auto"/>
        <w:jc w:val="both"/>
        <w:rPr>
          <w:rFonts w:ascii="Times New Roman" w:hAnsi="Times New Roman"/>
        </w:rPr>
      </w:pPr>
    </w:p>
    <w:p w14:paraId="6BFCDA40" w14:textId="77777777" w:rsidR="00797343" w:rsidRDefault="00797343">
      <w:pPr>
        <w:spacing w:after="0" w:line="240" w:lineRule="auto"/>
        <w:jc w:val="both"/>
        <w:rPr>
          <w:rFonts w:ascii="Times New Roman" w:hAnsi="Times New Roman"/>
        </w:rPr>
      </w:pPr>
      <w:r>
        <w:rPr>
          <w:rStyle w:val="CommentReference"/>
        </w:rPr>
        <w:commentReference w:id="30"/>
      </w:r>
    </w:p>
    <w:p w14:paraId="5E4DC4A8" w14:textId="77777777" w:rsidR="001B1650" w:rsidRDefault="00D43C62">
      <w:pPr>
        <w:spacing w:after="0" w:line="240" w:lineRule="auto"/>
        <w:jc w:val="both"/>
        <w:rPr>
          <w:rFonts w:ascii="Times New Roman" w:hAnsi="Times New Roman"/>
          <w:b/>
          <w:bCs/>
        </w:rPr>
      </w:pPr>
      <w:r>
        <w:rPr>
          <w:rFonts w:ascii="Times New Roman" w:hAnsi="Times New Roman"/>
          <w:b/>
          <w:bCs/>
        </w:rPr>
        <w:t>Discussion of Findings</w:t>
      </w:r>
    </w:p>
    <w:p w14:paraId="687E4129" w14:textId="77777777" w:rsidR="001B1650" w:rsidRDefault="00D43C62">
      <w:pPr>
        <w:spacing w:after="0" w:line="240" w:lineRule="auto"/>
        <w:jc w:val="both"/>
        <w:rPr>
          <w:rFonts w:ascii="Times New Roman" w:hAnsi="Times New Roman"/>
        </w:rPr>
      </w:pPr>
      <w:r>
        <w:rPr>
          <w:rFonts w:ascii="Times New Roman" w:hAnsi="Times New Roman"/>
        </w:rPr>
        <w:t>The Hypothesis H</w:t>
      </w:r>
      <w:r>
        <w:rPr>
          <w:rFonts w:ascii="Times New Roman" w:hAnsi="Times New Roman"/>
          <w:vertAlign w:val="subscript"/>
        </w:rPr>
        <w:t>1</w:t>
      </w:r>
      <w:r>
        <w:rPr>
          <w:rFonts w:ascii="Times New Roman" w:hAnsi="Times New Roman"/>
        </w:rPr>
        <w:t>, analysis shows that awareness and usage of DAS have positive and direct solid relationship with Sustainable and Performance of SMEs in Nigeria. The path coefficient was 0.119, the T-statistic was 2.780, and the p-value was 0.</w:t>
      </w:r>
      <w:r w:rsidRPr="000D2EFD">
        <w:rPr>
          <w:rFonts w:ascii="Times New Roman" w:hAnsi="Times New Roman"/>
          <w:highlight w:val="red"/>
        </w:rPr>
        <w:t>037</w:t>
      </w:r>
      <w:r>
        <w:rPr>
          <w:rFonts w:ascii="Times New Roman" w:hAnsi="Times New Roman"/>
        </w:rPr>
        <w:t xml:space="preserve">. These results provide strong evidence for </w:t>
      </w:r>
      <w:r>
        <w:rPr>
          <w:rFonts w:ascii="Times New Roman" w:hAnsi="Times New Roman"/>
        </w:rPr>
        <w:lastRenderedPageBreak/>
        <w:t>Hypothesis H</w:t>
      </w:r>
      <w:r>
        <w:rPr>
          <w:rFonts w:ascii="Times New Roman" w:hAnsi="Times New Roman"/>
          <w:vertAlign w:val="subscript"/>
        </w:rPr>
        <w:t>1</w:t>
      </w:r>
      <w:r>
        <w:rPr>
          <w:rFonts w:ascii="Times New Roman" w:hAnsi="Times New Roman"/>
        </w:rPr>
        <w:t xml:space="preserve"> that awareness and usage of DAS is positively related to Sustainability and Performance. Looking through the (RBV) theory’s lens, the study’s results illustrate that DAS adoption can be categorized as valuable, rare, inimitable, and non-substitutable resources that increase the Sustainability and Performance of SMEs in Nigeria. The correlation established between DAS adoption and the substance of sustainable performance suggests that SMEs that utilize technologies effectively can optimize business functions, make proper decisions, and resolve misconceptions regarding design, clarity, performance, and information management. The result of the study further indicates that 86% of the respondent attest to the awareness and usage of digital accounting system such as QuickBooks, sage, Xero, Zoho book, Tally ERP and wave accounting software. The outcome also highlights that majority of SMEs have been using DAS for more than 3 years which show the effectiveness and sustainability of digital accounting system.</w:t>
      </w:r>
    </w:p>
    <w:p w14:paraId="4E96C3D2" w14:textId="77777777" w:rsidR="001B1650" w:rsidRDefault="001B1650">
      <w:pPr>
        <w:spacing w:after="0" w:line="240" w:lineRule="auto"/>
        <w:jc w:val="both"/>
        <w:rPr>
          <w:rFonts w:ascii="Times New Roman" w:hAnsi="Times New Roman"/>
        </w:rPr>
      </w:pPr>
    </w:p>
    <w:p w14:paraId="08E327C8" w14:textId="77777777" w:rsidR="001B1650" w:rsidRDefault="00D43C62">
      <w:pPr>
        <w:spacing w:after="0" w:line="240" w:lineRule="auto"/>
        <w:jc w:val="both"/>
        <w:rPr>
          <w:rFonts w:ascii="Times New Roman" w:hAnsi="Times New Roman"/>
        </w:rPr>
      </w:pPr>
      <w:r>
        <w:rPr>
          <w:rFonts w:ascii="Times New Roman" w:hAnsi="Times New Roman"/>
        </w:rPr>
        <w:t>The Hypothesis H</w:t>
      </w:r>
      <w:r>
        <w:rPr>
          <w:rFonts w:ascii="Times New Roman" w:hAnsi="Times New Roman"/>
          <w:vertAlign w:val="subscript"/>
        </w:rPr>
        <w:t>2</w:t>
      </w:r>
      <w:r>
        <w:rPr>
          <w:rFonts w:ascii="Times New Roman" w:hAnsi="Times New Roman"/>
        </w:rPr>
        <w:t>, analysis shows that perceived benefit of adopting digital accounting system has positive and direct solid relationship with Sustainability and Performance of SMEs in Nigeria. The path coefficient was 0.140, the T-statistic was 2.991, and the p-value was 0.027. This result highlights strong evidence for Hypothesis H</w:t>
      </w:r>
      <w:r>
        <w:rPr>
          <w:rFonts w:ascii="Times New Roman" w:hAnsi="Times New Roman"/>
          <w:vertAlign w:val="subscript"/>
        </w:rPr>
        <w:t>2</w:t>
      </w:r>
      <w:r>
        <w:rPr>
          <w:rFonts w:ascii="Times New Roman" w:hAnsi="Times New Roman"/>
        </w:rPr>
        <w:t xml:space="preserve"> that technology adoption is positively related to Sustainability and Performance of SMEs in Nigeria. the outcome of this study further indicates that 88% of the SMEs affirmed that digital accounting systems improve the accuracy of financial records, save time in the processing of financial transaction, enhance decision making, ease tax filling, help monitor cashflow and reduce the operational cost.</w:t>
      </w:r>
    </w:p>
    <w:p w14:paraId="0D79EAFE" w14:textId="77777777" w:rsidR="001B1650" w:rsidRDefault="001B1650">
      <w:pPr>
        <w:spacing w:after="0" w:line="240" w:lineRule="auto"/>
        <w:jc w:val="both"/>
        <w:rPr>
          <w:rFonts w:ascii="Times New Roman" w:hAnsi="Times New Roman"/>
        </w:rPr>
      </w:pPr>
    </w:p>
    <w:p w14:paraId="1938C2C1" w14:textId="77777777" w:rsidR="001B1650" w:rsidRDefault="00D43C62">
      <w:pPr>
        <w:spacing w:line="240" w:lineRule="auto"/>
        <w:jc w:val="both"/>
        <w:rPr>
          <w:rFonts w:ascii="Times New Roman" w:hAnsi="Times New Roman"/>
        </w:rPr>
      </w:pPr>
      <w:r>
        <w:rPr>
          <w:rFonts w:ascii="Times New Roman" w:hAnsi="Times New Roman"/>
        </w:rPr>
        <w:t>Finally, the hypothesis H</w:t>
      </w:r>
      <w:r>
        <w:rPr>
          <w:rFonts w:ascii="Times New Roman" w:hAnsi="Times New Roman"/>
          <w:vertAlign w:val="subscript"/>
        </w:rPr>
        <w:t>3</w:t>
      </w:r>
      <w:r>
        <w:rPr>
          <w:rFonts w:ascii="Times New Roman" w:hAnsi="Times New Roman"/>
        </w:rPr>
        <w:t>, analysis shows that challenges in DAS adoption have positive and direct solid relationship with Sustainability and Performance of SMEs in Nigeria. The path coefficient was -0.165, the T-statistic was 3.901, and the p-value was 0.002. This result highlights strong evidence for Hypothesis H</w:t>
      </w:r>
      <w:r>
        <w:rPr>
          <w:rFonts w:ascii="Times New Roman" w:hAnsi="Times New Roman"/>
          <w:vertAlign w:val="subscript"/>
        </w:rPr>
        <w:t>3</w:t>
      </w:r>
      <w:r>
        <w:rPr>
          <w:rFonts w:ascii="Times New Roman" w:hAnsi="Times New Roman"/>
        </w:rPr>
        <w:t xml:space="preserve"> that employee engagement is negatively related to Sustainability and Performance of SMEs in Nigeria. The findings further indicate that 72% of the SMEs lack capacity to acquire and maintain software; they complained about the poor internet connectivity and lack technical knowhow to operate digital accounting systems. 83% of respondents complained about their data security and training of staffs during the adoption of digital accounting system for SMEs in Nigeria. the overall result indicates that adoption of digital accounting system enhances performance of SMEs and promote account system, although it has some challenge highlighted </w:t>
      </w:r>
      <w:commentRangeStart w:id="31"/>
      <w:r>
        <w:rPr>
          <w:rFonts w:ascii="Times New Roman" w:hAnsi="Times New Roman"/>
        </w:rPr>
        <w:t>above</w:t>
      </w:r>
      <w:commentRangeEnd w:id="31"/>
      <w:r w:rsidR="000D2EFD">
        <w:rPr>
          <w:rStyle w:val="CommentReference"/>
        </w:rPr>
        <w:commentReference w:id="31"/>
      </w:r>
      <w:r>
        <w:rPr>
          <w:rFonts w:ascii="Times New Roman" w:hAnsi="Times New Roman"/>
        </w:rPr>
        <w:t>.</w:t>
      </w:r>
    </w:p>
    <w:p w14:paraId="31942D99" w14:textId="77777777" w:rsidR="001B1650" w:rsidRDefault="000D2EFD">
      <w:pPr>
        <w:spacing w:line="240" w:lineRule="auto"/>
        <w:jc w:val="both"/>
        <w:rPr>
          <w:rFonts w:ascii="Times New Roman" w:hAnsi="Times New Roman"/>
        </w:rPr>
      </w:pPr>
      <w:r>
        <w:rPr>
          <w:rFonts w:ascii="Times New Roman" w:hAnsi="Times New Roman"/>
        </w:rPr>
        <w:t>Implication of findings not provided</w:t>
      </w:r>
    </w:p>
    <w:p w14:paraId="1CA60500" w14:textId="77777777" w:rsidR="000D2EFD" w:rsidRDefault="000D2EFD">
      <w:pPr>
        <w:spacing w:line="240" w:lineRule="auto"/>
        <w:jc w:val="both"/>
        <w:rPr>
          <w:rFonts w:ascii="Times New Roman" w:hAnsi="Times New Roman"/>
        </w:rPr>
      </w:pPr>
    </w:p>
    <w:p w14:paraId="281A903E" w14:textId="77777777" w:rsidR="000D2EFD" w:rsidRDefault="000D2EFD">
      <w:pPr>
        <w:spacing w:line="240" w:lineRule="auto"/>
        <w:jc w:val="both"/>
        <w:rPr>
          <w:rFonts w:ascii="Times New Roman" w:hAnsi="Times New Roman"/>
        </w:rPr>
      </w:pPr>
      <w:r>
        <w:rPr>
          <w:rFonts w:ascii="Times New Roman" w:hAnsi="Times New Roman"/>
        </w:rPr>
        <w:t>Conclusion and Recommendation not provided</w:t>
      </w:r>
    </w:p>
    <w:p w14:paraId="1E1C59B1" w14:textId="77777777" w:rsidR="000D2EFD" w:rsidRDefault="000D2EFD">
      <w:pPr>
        <w:spacing w:line="240" w:lineRule="auto"/>
        <w:jc w:val="both"/>
        <w:rPr>
          <w:rFonts w:ascii="Times New Roman" w:hAnsi="Times New Roman"/>
        </w:rPr>
      </w:pPr>
    </w:p>
    <w:p w14:paraId="40A9937F" w14:textId="77777777" w:rsidR="000D2EFD" w:rsidRDefault="000D2EFD">
      <w:pPr>
        <w:spacing w:line="240" w:lineRule="auto"/>
        <w:jc w:val="both"/>
        <w:rPr>
          <w:rFonts w:ascii="Times New Roman" w:hAnsi="Times New Roman"/>
        </w:rPr>
      </w:pPr>
      <w:r>
        <w:rPr>
          <w:rFonts w:ascii="Times New Roman" w:hAnsi="Times New Roman"/>
        </w:rPr>
        <w:t>Suggestion for further studies not provided</w:t>
      </w:r>
    </w:p>
    <w:p w14:paraId="448C51D1" w14:textId="77777777" w:rsidR="000D2EFD" w:rsidRDefault="000D2EFD">
      <w:pPr>
        <w:spacing w:line="240" w:lineRule="auto"/>
        <w:jc w:val="both"/>
        <w:rPr>
          <w:rFonts w:ascii="Times New Roman" w:hAnsi="Times New Roman"/>
        </w:rPr>
      </w:pPr>
    </w:p>
    <w:p w14:paraId="562BA13B" w14:textId="77777777" w:rsidR="001B1650" w:rsidRDefault="001B1650">
      <w:pPr>
        <w:spacing w:line="240" w:lineRule="auto"/>
        <w:jc w:val="both"/>
        <w:rPr>
          <w:rFonts w:ascii="Times New Roman" w:hAnsi="Times New Roman"/>
        </w:rPr>
      </w:pPr>
    </w:p>
    <w:p w14:paraId="62D53A42" w14:textId="77777777" w:rsidR="001B1650" w:rsidRDefault="00D43C62">
      <w:pPr>
        <w:spacing w:line="240" w:lineRule="auto"/>
        <w:jc w:val="both"/>
        <w:rPr>
          <w:rFonts w:ascii="Times New Roman" w:hAnsi="Times New Roman"/>
          <w:b/>
          <w:bCs/>
        </w:rPr>
      </w:pPr>
      <w:r>
        <w:rPr>
          <w:rFonts w:ascii="Times New Roman" w:hAnsi="Times New Roman"/>
          <w:b/>
          <w:bCs/>
        </w:rPr>
        <w:t>References</w:t>
      </w:r>
    </w:p>
    <w:p w14:paraId="2928F069" w14:textId="77777777" w:rsidR="001B1650" w:rsidRDefault="00D43C62">
      <w:pPr>
        <w:spacing w:after="0" w:line="240" w:lineRule="auto"/>
        <w:jc w:val="both"/>
        <w:rPr>
          <w:rFonts w:ascii="Times New Roman" w:hAnsi="Times New Roman"/>
        </w:rPr>
      </w:pPr>
      <w:commentRangeStart w:id="32"/>
      <w:r>
        <w:rPr>
          <w:rFonts w:ascii="Times New Roman" w:hAnsi="Times New Roman"/>
        </w:rPr>
        <w:t>Abubakar</w:t>
      </w:r>
      <w:commentRangeEnd w:id="32"/>
      <w:r w:rsidR="00EC116D">
        <w:rPr>
          <w:rStyle w:val="CommentReference"/>
        </w:rPr>
        <w:commentReference w:id="32"/>
      </w:r>
      <w:r>
        <w:rPr>
          <w:rFonts w:ascii="Times New Roman" w:hAnsi="Times New Roman"/>
        </w:rPr>
        <w:t>, S., &amp; El-Masri, M. (2023). Barriers to digital accounting adoption in Middle Eastern</w:t>
      </w:r>
    </w:p>
    <w:p w14:paraId="229BBE58" w14:textId="77777777" w:rsidR="001B1650" w:rsidRDefault="00D43C62">
      <w:pPr>
        <w:spacing w:after="0" w:line="240" w:lineRule="auto"/>
        <w:ind w:left="720"/>
        <w:jc w:val="both"/>
        <w:rPr>
          <w:rFonts w:ascii="Times New Roman" w:hAnsi="Times New Roman"/>
        </w:rPr>
      </w:pPr>
      <w:r>
        <w:rPr>
          <w:rFonts w:ascii="Times New Roman" w:hAnsi="Times New Roman"/>
        </w:rPr>
        <w:lastRenderedPageBreak/>
        <w:t>SMEs: A structural equation modelling approach. International Journal of Business Innovation, 11(3), 45–62</w:t>
      </w:r>
    </w:p>
    <w:p w14:paraId="4BE1F369" w14:textId="77777777" w:rsidR="001B1650" w:rsidRDefault="001B1650">
      <w:pPr>
        <w:spacing w:after="0" w:line="240" w:lineRule="auto"/>
        <w:ind w:left="720"/>
        <w:jc w:val="both"/>
        <w:rPr>
          <w:rFonts w:ascii="Times New Roman" w:hAnsi="Times New Roman"/>
        </w:rPr>
      </w:pPr>
    </w:p>
    <w:p w14:paraId="3643DAE3" w14:textId="77777777" w:rsidR="001B1650" w:rsidRDefault="00D43C62">
      <w:pPr>
        <w:spacing w:after="0"/>
        <w:jc w:val="both"/>
        <w:rPr>
          <w:rFonts w:ascii="Times New Roman" w:hAnsi="Times New Roman"/>
          <w:i/>
          <w:iCs/>
        </w:rPr>
      </w:pPr>
      <w:r>
        <w:rPr>
          <w:rFonts w:ascii="Times New Roman" w:hAnsi="Times New Roman"/>
        </w:rPr>
        <w:t xml:space="preserve">Accounting and Financial Analysis Journal. (2025). </w:t>
      </w:r>
      <w:r>
        <w:rPr>
          <w:rFonts w:ascii="Times New Roman" w:hAnsi="Times New Roman"/>
          <w:i/>
          <w:iCs/>
        </w:rPr>
        <w:t>Financial performance implications of digital</w:t>
      </w:r>
    </w:p>
    <w:p w14:paraId="643104D7" w14:textId="77777777" w:rsidR="001B1650" w:rsidRDefault="00D43C62">
      <w:pPr>
        <w:spacing w:after="0"/>
        <w:ind w:left="720" w:firstLine="60"/>
        <w:jc w:val="both"/>
        <w:rPr>
          <w:rFonts w:ascii="Times New Roman" w:hAnsi="Times New Roman"/>
        </w:rPr>
      </w:pPr>
      <w:r>
        <w:rPr>
          <w:rFonts w:ascii="Times New Roman" w:hAnsi="Times New Roman"/>
          <w:i/>
          <w:iCs/>
        </w:rPr>
        <w:t>transformation in accounting practices: An empirical study of SMEs</w:t>
      </w:r>
      <w:r>
        <w:rPr>
          <w:rFonts w:ascii="Times New Roman" w:hAnsi="Times New Roman"/>
        </w:rPr>
        <w:t xml:space="preserve">. </w:t>
      </w:r>
      <w:r>
        <w:rPr>
          <w:rFonts w:ascii="Times New Roman" w:hAnsi="Times New Roman"/>
          <w:i/>
          <w:iCs/>
        </w:rPr>
        <w:t>Accounting and Financial Analysis Journal</w:t>
      </w:r>
      <w:r>
        <w:rPr>
          <w:rFonts w:ascii="Times New Roman" w:hAnsi="Times New Roman"/>
        </w:rPr>
        <w:t xml:space="preserve">. </w:t>
      </w:r>
      <w:hyperlink r:id="rId11" w:tgtFrame="_blank" w:history="1">
        <w:r>
          <w:rPr>
            <w:rStyle w:val="Hyperlink"/>
            <w:rFonts w:ascii="Times New Roman" w:hAnsi="Times New Roman"/>
          </w:rPr>
          <w:t>afaaj.com</w:t>
        </w:r>
      </w:hyperlink>
    </w:p>
    <w:p w14:paraId="479385CB" w14:textId="77777777" w:rsidR="001B1650" w:rsidRDefault="001B1650">
      <w:pPr>
        <w:spacing w:after="0" w:line="240" w:lineRule="auto"/>
        <w:jc w:val="both"/>
        <w:rPr>
          <w:rFonts w:ascii="Times New Roman" w:hAnsi="Times New Roman"/>
        </w:rPr>
      </w:pPr>
    </w:p>
    <w:p w14:paraId="0180A6D9" w14:textId="77777777" w:rsidR="001B1650" w:rsidRDefault="00D43C62">
      <w:pPr>
        <w:spacing w:line="240" w:lineRule="auto"/>
        <w:jc w:val="both"/>
        <w:rPr>
          <w:rFonts w:ascii="Times New Roman" w:hAnsi="Times New Roman"/>
        </w:rPr>
      </w:pPr>
      <w:commentRangeStart w:id="33"/>
      <w:r>
        <w:rPr>
          <w:rFonts w:ascii="Times New Roman" w:hAnsi="Times New Roman"/>
        </w:rPr>
        <w:t>Adegboye</w:t>
      </w:r>
      <w:commentRangeEnd w:id="33"/>
      <w:r w:rsidR="00EC116D">
        <w:rPr>
          <w:rStyle w:val="CommentReference"/>
        </w:rPr>
        <w:commentReference w:id="33"/>
      </w:r>
      <w:r>
        <w:rPr>
          <w:rFonts w:ascii="Times New Roman" w:hAnsi="Times New Roman"/>
        </w:rPr>
        <w:t>, A., Oladipo, T., &amp; Hassan, M. (2023). Digital transformation and financial management</w:t>
      </w:r>
    </w:p>
    <w:p w14:paraId="3F8D8E1A" w14:textId="77777777" w:rsidR="001B1650" w:rsidRDefault="00D43C62">
      <w:pPr>
        <w:spacing w:line="240" w:lineRule="auto"/>
        <w:ind w:left="720" w:firstLine="60"/>
        <w:jc w:val="both"/>
        <w:rPr>
          <w:rFonts w:ascii="Times New Roman" w:hAnsi="Times New Roman"/>
        </w:rPr>
      </w:pPr>
      <w:r>
        <w:rPr>
          <w:rFonts w:ascii="Times New Roman" w:hAnsi="Times New Roman"/>
        </w:rPr>
        <w:t xml:space="preserve">practices among Nigerian SMEs. </w:t>
      </w:r>
      <w:r>
        <w:rPr>
          <w:rFonts w:ascii="Times New Roman" w:hAnsi="Times New Roman"/>
          <w:i/>
          <w:iCs/>
        </w:rPr>
        <w:t>Journal of Accounting and Business Research</w:t>
      </w:r>
      <w:r>
        <w:rPr>
          <w:rFonts w:ascii="Times New Roman" w:hAnsi="Times New Roman"/>
        </w:rPr>
        <w:t>, 19(1), 88–102. https://doi.org/10.1108/JABR-2023-0456</w:t>
      </w:r>
    </w:p>
    <w:p w14:paraId="349148EC" w14:textId="77777777" w:rsidR="001B1650" w:rsidRDefault="00D43C62">
      <w:pPr>
        <w:spacing w:after="0" w:line="240" w:lineRule="auto"/>
        <w:jc w:val="both"/>
        <w:rPr>
          <w:rFonts w:ascii="Times New Roman" w:hAnsi="Times New Roman"/>
        </w:rPr>
      </w:pPr>
      <w:commentRangeStart w:id="34"/>
      <w:r>
        <w:rPr>
          <w:rFonts w:ascii="Times New Roman" w:hAnsi="Times New Roman"/>
        </w:rPr>
        <w:t>Adeyemi</w:t>
      </w:r>
      <w:commentRangeEnd w:id="34"/>
      <w:r w:rsidR="00EC116D">
        <w:rPr>
          <w:rStyle w:val="CommentReference"/>
        </w:rPr>
        <w:commentReference w:id="34"/>
      </w:r>
      <w:r>
        <w:rPr>
          <w:rFonts w:ascii="Times New Roman" w:hAnsi="Times New Roman"/>
        </w:rPr>
        <w:t xml:space="preserve">, T., &amp; Adeniran, S. (2023). Digital transformation and adoption of computerized </w:t>
      </w:r>
    </w:p>
    <w:p w14:paraId="44A763FF" w14:textId="77777777" w:rsidR="001B1650" w:rsidRDefault="00D43C62">
      <w:pPr>
        <w:spacing w:after="0" w:line="240" w:lineRule="auto"/>
        <w:ind w:left="720"/>
        <w:jc w:val="both"/>
        <w:rPr>
          <w:rFonts w:ascii="Times New Roman" w:hAnsi="Times New Roman"/>
        </w:rPr>
      </w:pPr>
      <w:r>
        <w:rPr>
          <w:rFonts w:ascii="Times New Roman" w:hAnsi="Times New Roman"/>
        </w:rPr>
        <w:t>accounting systems among Nigerian SMEs. Journal of Accounting and Digital Finance, 5(2), 44–59.</w:t>
      </w:r>
    </w:p>
    <w:p w14:paraId="64B3F471" w14:textId="77777777" w:rsidR="001B1650" w:rsidRDefault="001B1650">
      <w:pPr>
        <w:spacing w:after="0" w:line="240" w:lineRule="auto"/>
        <w:ind w:left="720" w:firstLine="60"/>
        <w:jc w:val="both"/>
        <w:rPr>
          <w:rFonts w:ascii="Times New Roman" w:hAnsi="Times New Roman"/>
        </w:rPr>
      </w:pPr>
    </w:p>
    <w:p w14:paraId="66B585D7" w14:textId="77777777" w:rsidR="001B1650" w:rsidRDefault="00D43C62">
      <w:pPr>
        <w:spacing w:after="0" w:line="240" w:lineRule="auto"/>
        <w:jc w:val="both"/>
        <w:rPr>
          <w:rFonts w:ascii="Times New Roman" w:hAnsi="Times New Roman"/>
        </w:rPr>
      </w:pPr>
      <w:commentRangeStart w:id="35"/>
      <w:r>
        <w:rPr>
          <w:rFonts w:ascii="Times New Roman" w:hAnsi="Times New Roman"/>
        </w:rPr>
        <w:t>Ajala</w:t>
      </w:r>
      <w:commentRangeEnd w:id="35"/>
      <w:r w:rsidR="00EC116D">
        <w:rPr>
          <w:rStyle w:val="CommentReference"/>
        </w:rPr>
        <w:commentReference w:id="35"/>
      </w:r>
      <w:r>
        <w:rPr>
          <w:rFonts w:ascii="Times New Roman" w:hAnsi="Times New Roman"/>
        </w:rPr>
        <w:t>, A. M., Omotoso, L. T., &amp; Rotipin, M. M. (2025). Effect of real-time financial insights</w:t>
      </w:r>
      <w:r>
        <w:rPr>
          <w:rFonts w:ascii="Times New Roman" w:hAnsi="Times New Roman"/>
        </w:rPr>
        <w:tab/>
      </w:r>
      <w:r>
        <w:rPr>
          <w:rFonts w:ascii="Times New Roman" w:hAnsi="Times New Roman"/>
        </w:rPr>
        <w:tab/>
        <w:t xml:space="preserve"> from cloud accounting on managerial decision-making in organizations. International</w:t>
      </w:r>
      <w:r>
        <w:rPr>
          <w:rFonts w:ascii="Times New Roman" w:hAnsi="Times New Roman"/>
        </w:rPr>
        <w:tab/>
      </w:r>
      <w:r>
        <w:rPr>
          <w:rFonts w:ascii="Times New Roman" w:hAnsi="Times New Roman"/>
        </w:rPr>
        <w:tab/>
        <w:t xml:space="preserve"> Journal of Advanced Engineering and Management (IJAEM), 7(2), 360–367.</w:t>
      </w:r>
      <w:r>
        <w:rPr>
          <w:rFonts w:ascii="Times New Roman" w:hAnsi="Times New Roman"/>
        </w:rPr>
        <w:tab/>
      </w:r>
      <w:r>
        <w:rPr>
          <w:rFonts w:ascii="Times New Roman" w:hAnsi="Times New Roman"/>
        </w:rPr>
        <w:tab/>
      </w:r>
      <w:r>
        <w:rPr>
          <w:rFonts w:ascii="Times New Roman" w:hAnsi="Times New Roman"/>
        </w:rPr>
        <w:tab/>
        <w:t xml:space="preserve"> </w:t>
      </w:r>
      <w:hyperlink r:id="rId12" w:history="1">
        <w:r>
          <w:rPr>
            <w:rStyle w:val="Hyperlink"/>
            <w:rFonts w:ascii="Times New Roman" w:hAnsi="Times New Roman"/>
          </w:rPr>
          <w:t>https://doi.org/10.35629/5252-0702360367</w:t>
        </w:r>
      </w:hyperlink>
    </w:p>
    <w:p w14:paraId="5CDC6D6F" w14:textId="77777777" w:rsidR="001B1650" w:rsidRDefault="001B1650">
      <w:pPr>
        <w:spacing w:after="0" w:line="240" w:lineRule="auto"/>
        <w:jc w:val="both"/>
        <w:rPr>
          <w:rFonts w:ascii="Times New Roman" w:hAnsi="Times New Roman"/>
        </w:rPr>
      </w:pPr>
    </w:p>
    <w:p w14:paraId="0F5F1D7C" w14:textId="77777777" w:rsidR="001B1650" w:rsidRDefault="00D43C62">
      <w:pPr>
        <w:spacing w:after="0" w:line="240" w:lineRule="auto"/>
        <w:jc w:val="both"/>
        <w:rPr>
          <w:rFonts w:ascii="Times New Roman" w:hAnsi="Times New Roman"/>
        </w:rPr>
      </w:pPr>
      <w:r>
        <w:rPr>
          <w:rFonts w:ascii="Times New Roman" w:hAnsi="Times New Roman"/>
        </w:rPr>
        <w:t>Ajape, T., Okpala, E., &amp; Salawu, A. (2024). Technology-based accounting systems and</w:t>
      </w:r>
    </w:p>
    <w:p w14:paraId="4EFACF93" w14:textId="77777777" w:rsidR="001B1650" w:rsidRDefault="00D43C62">
      <w:pPr>
        <w:spacing w:after="0" w:line="240" w:lineRule="auto"/>
        <w:ind w:left="720"/>
        <w:jc w:val="both"/>
        <w:rPr>
          <w:rFonts w:ascii="Times New Roman" w:hAnsi="Times New Roman"/>
        </w:rPr>
      </w:pPr>
      <w:r>
        <w:rPr>
          <w:rFonts w:ascii="Times New Roman" w:hAnsi="Times New Roman"/>
        </w:rPr>
        <w:t>sustainability practices of SMEs in Nigeria. Lagos Journal of Banking, Finance and Economic Issues, 14(2), 33–51.</w:t>
      </w:r>
    </w:p>
    <w:p w14:paraId="06FA16B8" w14:textId="77777777" w:rsidR="001B1650" w:rsidRDefault="001B1650">
      <w:pPr>
        <w:spacing w:after="0" w:line="240" w:lineRule="auto"/>
        <w:ind w:left="720"/>
        <w:jc w:val="both"/>
        <w:rPr>
          <w:rFonts w:ascii="Times New Roman" w:hAnsi="Times New Roman"/>
        </w:rPr>
      </w:pPr>
    </w:p>
    <w:p w14:paraId="43463BED" w14:textId="77777777" w:rsidR="001B1650" w:rsidRDefault="00D43C62">
      <w:pPr>
        <w:spacing w:after="0" w:line="240" w:lineRule="auto"/>
        <w:jc w:val="both"/>
        <w:rPr>
          <w:rFonts w:ascii="Times New Roman" w:hAnsi="Times New Roman"/>
        </w:rPr>
      </w:pPr>
      <w:commentRangeStart w:id="36"/>
      <w:r>
        <w:rPr>
          <w:rFonts w:ascii="Times New Roman" w:hAnsi="Times New Roman"/>
        </w:rPr>
        <w:t>Akpan</w:t>
      </w:r>
      <w:commentRangeEnd w:id="36"/>
      <w:r w:rsidR="00B2426F">
        <w:rPr>
          <w:rStyle w:val="CommentReference"/>
        </w:rPr>
        <w:commentReference w:id="36"/>
      </w:r>
      <w:r>
        <w:rPr>
          <w:rFonts w:ascii="Times New Roman" w:hAnsi="Times New Roman"/>
        </w:rPr>
        <w:t xml:space="preserve">, E.A.P, Udoh, and B. Adebisi, “Small business awareness and adoption of state-of-the-art </w:t>
      </w:r>
    </w:p>
    <w:p w14:paraId="7875DDF1" w14:textId="77777777" w:rsidR="001B1650" w:rsidRDefault="00D43C62">
      <w:pPr>
        <w:spacing w:line="240" w:lineRule="auto"/>
        <w:ind w:left="720"/>
        <w:jc w:val="both"/>
        <w:rPr>
          <w:rFonts w:ascii="Times New Roman" w:hAnsi="Times New Roman"/>
        </w:rPr>
      </w:pPr>
      <w:r>
        <w:rPr>
          <w:rFonts w:ascii="Times New Roman" w:hAnsi="Times New Roman"/>
        </w:rPr>
        <w:t xml:space="preserve">technologies in emerging and developing markets, and lessons from the COVID-19 pandemic,” J. Small Bususiness Entrepreneur, vol. 34, no. 2, pp. 123 140, 2022, doi: </w:t>
      </w:r>
      <w:hyperlink r:id="rId13" w:history="1">
        <w:r>
          <w:rPr>
            <w:rStyle w:val="Hyperlink"/>
            <w:rFonts w:ascii="Times New Roman" w:hAnsi="Times New Roman"/>
          </w:rPr>
          <w:t>https://doi.org/10.1080/08276331.2020.1820185</w:t>
        </w:r>
      </w:hyperlink>
      <w:r>
        <w:rPr>
          <w:rFonts w:ascii="Times New Roman" w:hAnsi="Times New Roman"/>
        </w:rPr>
        <w:t>.</w:t>
      </w:r>
    </w:p>
    <w:p w14:paraId="5CD06780" w14:textId="77777777" w:rsidR="001B1650" w:rsidRDefault="00D43C62">
      <w:pPr>
        <w:spacing w:line="240" w:lineRule="auto"/>
        <w:jc w:val="both"/>
        <w:rPr>
          <w:rFonts w:ascii="Times New Roman" w:hAnsi="Times New Roman"/>
        </w:rPr>
      </w:pPr>
      <w:commentRangeStart w:id="37"/>
      <w:r>
        <w:rPr>
          <w:rFonts w:ascii="Times New Roman" w:hAnsi="Times New Roman"/>
        </w:rPr>
        <w:t>Al-Hattami</w:t>
      </w:r>
      <w:commentRangeEnd w:id="37"/>
      <w:r w:rsidR="00B2426F">
        <w:rPr>
          <w:rStyle w:val="CommentReference"/>
        </w:rPr>
        <w:commentReference w:id="37"/>
      </w:r>
      <w:r>
        <w:rPr>
          <w:rFonts w:ascii="Times New Roman" w:hAnsi="Times New Roman"/>
        </w:rPr>
        <w:t xml:space="preserve">, H. M. (2023). What determines digital accounting systems' continuance among </w:t>
      </w:r>
    </w:p>
    <w:p w14:paraId="421F8A91" w14:textId="77777777" w:rsidR="001B1650" w:rsidRDefault="00D43C62">
      <w:pPr>
        <w:spacing w:line="240" w:lineRule="auto"/>
        <w:ind w:left="720"/>
        <w:jc w:val="both"/>
        <w:rPr>
          <w:rFonts w:ascii="Times New Roman" w:hAnsi="Times New Roman"/>
        </w:rPr>
      </w:pPr>
      <w:r>
        <w:rPr>
          <w:rFonts w:ascii="Times New Roman" w:hAnsi="Times New Roman"/>
        </w:rPr>
        <w:t xml:space="preserve">SMEs? </w:t>
      </w:r>
      <w:r>
        <w:rPr>
          <w:rFonts w:ascii="Times New Roman" w:hAnsi="Times New Roman"/>
          <w:i/>
          <w:iCs/>
        </w:rPr>
        <w:t>Humanities and Social Sciences Communications, 10</w:t>
      </w:r>
      <w:r>
        <w:rPr>
          <w:rFonts w:ascii="Times New Roman" w:hAnsi="Times New Roman"/>
        </w:rPr>
        <w:t xml:space="preserve">(1), 1–12. </w:t>
      </w:r>
      <w:hyperlink r:id="rId14" w:history="1">
        <w:r>
          <w:rPr>
            <w:rStyle w:val="Hyperlink"/>
            <w:rFonts w:ascii="Times New Roman" w:hAnsi="Times New Roman"/>
          </w:rPr>
          <w:t>https://doi.org/10.1038/s41599-023-02332-3</w:t>
        </w:r>
      </w:hyperlink>
    </w:p>
    <w:p w14:paraId="4F13BA30" w14:textId="77777777" w:rsidR="001B1650" w:rsidRDefault="00D43C62">
      <w:pPr>
        <w:spacing w:after="0" w:line="240" w:lineRule="auto"/>
        <w:jc w:val="both"/>
        <w:rPr>
          <w:rFonts w:ascii="Times New Roman" w:hAnsi="Times New Roman"/>
        </w:rPr>
      </w:pPr>
      <w:bookmarkStart w:id="38" w:name="_Hlk212216671"/>
      <w:r>
        <w:rPr>
          <w:rFonts w:ascii="Times New Roman" w:hAnsi="Times New Roman"/>
        </w:rPr>
        <w:t>Ejike, C., Nnamani, P., &amp; Ugwu, J. (2025). Cloud accounting adoption among SMEs in Enugu</w:t>
      </w:r>
    </w:p>
    <w:p w14:paraId="42DA914A" w14:textId="77777777" w:rsidR="001B1650" w:rsidRDefault="00D43C62">
      <w:pPr>
        <w:spacing w:after="0" w:line="240" w:lineRule="auto"/>
        <w:ind w:left="720" w:firstLine="60"/>
        <w:jc w:val="both"/>
        <w:rPr>
          <w:rFonts w:ascii="Times New Roman" w:hAnsi="Times New Roman"/>
        </w:rPr>
      </w:pPr>
      <w:r>
        <w:rPr>
          <w:rFonts w:ascii="Times New Roman" w:hAnsi="Times New Roman"/>
        </w:rPr>
        <w:t>North LGA: Exploring key drivers and challenges. International Journal of Finance and Economic Analysis, 13(1), 88–102.</w:t>
      </w:r>
    </w:p>
    <w:p w14:paraId="56049328" w14:textId="77777777" w:rsidR="001B1650" w:rsidRDefault="001B1650">
      <w:pPr>
        <w:spacing w:line="240" w:lineRule="auto"/>
        <w:ind w:left="426" w:hanging="426"/>
        <w:rPr>
          <w:rFonts w:ascii="Times New Roman" w:hAnsi="Times New Roman"/>
          <w:color w:val="222222"/>
          <w:shd w:val="clear" w:color="auto" w:fill="FFFFFF"/>
        </w:rPr>
      </w:pPr>
    </w:p>
    <w:p w14:paraId="088E461E" w14:textId="77777777" w:rsidR="001B1650" w:rsidRDefault="00D43C62">
      <w:pPr>
        <w:spacing w:after="0" w:line="240" w:lineRule="auto"/>
        <w:jc w:val="both"/>
        <w:rPr>
          <w:rFonts w:ascii="Times New Roman" w:hAnsi="Times New Roman"/>
        </w:rPr>
      </w:pPr>
      <w:commentRangeStart w:id="39"/>
      <w:r>
        <w:rPr>
          <w:rFonts w:ascii="Times New Roman" w:hAnsi="Times New Roman"/>
        </w:rPr>
        <w:t>Faiz</w:t>
      </w:r>
      <w:commentRangeEnd w:id="39"/>
      <w:r w:rsidR="00B2426F">
        <w:rPr>
          <w:rStyle w:val="CommentReference"/>
        </w:rPr>
        <w:commentReference w:id="39"/>
      </w:r>
      <w:r>
        <w:rPr>
          <w:rFonts w:ascii="Times New Roman" w:hAnsi="Times New Roman"/>
        </w:rPr>
        <w:t>, F. (2024). Determinants of digital technology adoption and its impact on sustainability in</w:t>
      </w:r>
    </w:p>
    <w:p w14:paraId="5524A58B" w14:textId="77777777" w:rsidR="001B1650" w:rsidRDefault="00D43C62">
      <w:pPr>
        <w:spacing w:after="0" w:line="240" w:lineRule="auto"/>
        <w:ind w:firstLine="720"/>
        <w:jc w:val="both"/>
        <w:rPr>
          <w:rFonts w:ascii="Times New Roman" w:hAnsi="Times New Roman"/>
        </w:rPr>
      </w:pPr>
      <w:r>
        <w:rPr>
          <w:rFonts w:ascii="Times New Roman" w:hAnsi="Times New Roman"/>
        </w:rPr>
        <w:t xml:space="preserve"> innovative firms. </w:t>
      </w:r>
      <w:r>
        <w:rPr>
          <w:rFonts w:ascii="Times New Roman" w:hAnsi="Times New Roman"/>
          <w:i/>
          <w:iCs/>
        </w:rPr>
        <w:t>Journal of Digital Innovation, 5</w:t>
      </w:r>
      <w:r>
        <w:rPr>
          <w:rFonts w:ascii="Times New Roman" w:hAnsi="Times New Roman"/>
        </w:rPr>
        <w:t>(2), 66–79.</w:t>
      </w:r>
    </w:p>
    <w:p w14:paraId="79EFAB9F" w14:textId="77777777" w:rsidR="001B1650" w:rsidRDefault="001B1650">
      <w:pPr>
        <w:spacing w:line="240" w:lineRule="auto"/>
        <w:ind w:left="426" w:hanging="426"/>
        <w:rPr>
          <w:rFonts w:ascii="Times New Roman" w:hAnsi="Times New Roman"/>
          <w:color w:val="222222"/>
          <w:shd w:val="clear" w:color="auto" w:fill="FFFFFF"/>
        </w:rPr>
      </w:pPr>
    </w:p>
    <w:p w14:paraId="7A97E2B4" w14:textId="77777777" w:rsidR="001B1650" w:rsidRDefault="00D43C62">
      <w:pPr>
        <w:spacing w:line="240" w:lineRule="auto"/>
        <w:ind w:left="426" w:hanging="426"/>
        <w:rPr>
          <w:rFonts w:ascii="Times New Roman" w:hAnsi="Times New Roman"/>
          <w:color w:val="222222"/>
          <w:shd w:val="clear" w:color="auto" w:fill="FFFFFF"/>
        </w:rPr>
      </w:pPr>
      <w:r>
        <w:rPr>
          <w:rFonts w:ascii="Times New Roman" w:hAnsi="Times New Roman"/>
          <w:color w:val="222222"/>
          <w:shd w:val="clear" w:color="auto" w:fill="FFFFFF"/>
        </w:rPr>
        <w:t>Fuller, C. M., Simmering, M. J., Atinc, G., Atinc, Y., &amp; Babin, B. J. (2016). Common methods variance detection in business research. </w:t>
      </w:r>
      <w:r>
        <w:rPr>
          <w:rFonts w:ascii="Times New Roman" w:hAnsi="Times New Roman"/>
          <w:i/>
          <w:iCs/>
          <w:color w:val="222222"/>
          <w:shd w:val="clear" w:color="auto" w:fill="FFFFFF"/>
        </w:rPr>
        <w:t>Journal of business research</w:t>
      </w:r>
      <w:r>
        <w:rPr>
          <w:rFonts w:ascii="Times New Roman" w:hAnsi="Times New Roman"/>
          <w:color w:val="222222"/>
          <w:shd w:val="clear" w:color="auto" w:fill="FFFFFF"/>
        </w:rPr>
        <w:t>, </w:t>
      </w:r>
      <w:r>
        <w:rPr>
          <w:rFonts w:ascii="Times New Roman" w:hAnsi="Times New Roman"/>
          <w:i/>
          <w:iCs/>
          <w:color w:val="222222"/>
          <w:shd w:val="clear" w:color="auto" w:fill="FFFFFF"/>
        </w:rPr>
        <w:t>69</w:t>
      </w:r>
      <w:r>
        <w:rPr>
          <w:rFonts w:ascii="Times New Roman" w:hAnsi="Times New Roman"/>
          <w:color w:val="222222"/>
          <w:shd w:val="clear" w:color="auto" w:fill="FFFFFF"/>
        </w:rPr>
        <w:t>(8), 3192-3198.</w:t>
      </w:r>
    </w:p>
    <w:bookmarkEnd w:id="38"/>
    <w:p w14:paraId="2FE0FB9E" w14:textId="77777777" w:rsidR="001B1650" w:rsidRDefault="00D43C62">
      <w:pPr>
        <w:spacing w:after="0" w:line="240" w:lineRule="auto"/>
        <w:jc w:val="both"/>
        <w:rPr>
          <w:rFonts w:ascii="Times New Roman" w:hAnsi="Times New Roman"/>
        </w:rPr>
      </w:pPr>
      <w:commentRangeStart w:id="40"/>
      <w:r>
        <w:rPr>
          <w:rFonts w:ascii="Times New Roman" w:hAnsi="Times New Roman"/>
        </w:rPr>
        <w:t xml:space="preserve">Gao </w:t>
      </w:r>
      <w:commentRangeEnd w:id="40"/>
      <w:r w:rsidR="00B2426F">
        <w:rPr>
          <w:rStyle w:val="CommentReference"/>
        </w:rPr>
        <w:commentReference w:id="40"/>
      </w:r>
      <w:r>
        <w:rPr>
          <w:rFonts w:ascii="Times New Roman" w:hAnsi="Times New Roman"/>
        </w:rPr>
        <w:t>Xiaoxue, “Unlocking the path to digital financial accounting: A study on Chinese MSMEs</w:t>
      </w:r>
    </w:p>
    <w:p w14:paraId="6521A959" w14:textId="77777777" w:rsidR="001B1650" w:rsidRDefault="00D43C62">
      <w:pPr>
        <w:spacing w:after="0" w:line="240" w:lineRule="auto"/>
        <w:ind w:left="720" w:firstLine="60"/>
        <w:jc w:val="both"/>
        <w:rPr>
          <w:rFonts w:ascii="Times New Roman" w:hAnsi="Times New Roman"/>
        </w:rPr>
      </w:pPr>
      <w:r>
        <w:rPr>
          <w:rFonts w:ascii="Times New Roman" w:hAnsi="Times New Roman"/>
        </w:rPr>
        <w:lastRenderedPageBreak/>
        <w:t xml:space="preserve">and startups,” Glob. Finance. J., vol. 61, 2024, doi: </w:t>
      </w:r>
      <w:hyperlink r:id="rId15" w:history="1">
        <w:r>
          <w:rPr>
            <w:rStyle w:val="Hyperlink"/>
            <w:rFonts w:ascii="Times New Roman" w:hAnsi="Times New Roman"/>
          </w:rPr>
          <w:t>https://doi.org/10.1016/j.gfj.2024.100970</w:t>
        </w:r>
      </w:hyperlink>
      <w:r>
        <w:rPr>
          <w:rFonts w:ascii="Times New Roman" w:hAnsi="Times New Roman"/>
        </w:rPr>
        <w:t>.</w:t>
      </w:r>
    </w:p>
    <w:p w14:paraId="576AAA13" w14:textId="77777777" w:rsidR="001B1650" w:rsidRDefault="001B1650">
      <w:pPr>
        <w:spacing w:after="0" w:line="240" w:lineRule="auto"/>
        <w:jc w:val="both"/>
        <w:rPr>
          <w:rFonts w:ascii="Times New Roman" w:hAnsi="Times New Roman"/>
        </w:rPr>
      </w:pPr>
    </w:p>
    <w:p w14:paraId="320B8693" w14:textId="77777777" w:rsidR="001B1650" w:rsidRDefault="00D43C62">
      <w:pPr>
        <w:spacing w:line="240" w:lineRule="auto"/>
        <w:ind w:left="426" w:hanging="426"/>
        <w:rPr>
          <w:rFonts w:ascii="Times New Roman" w:hAnsi="Times New Roman"/>
        </w:rPr>
      </w:pPr>
      <w:bookmarkStart w:id="41" w:name="_Hlk212216809"/>
      <w:r>
        <w:rPr>
          <w:rFonts w:ascii="Times New Roman" w:hAnsi="Times New Roman"/>
          <w:color w:val="222222"/>
          <w:shd w:val="clear" w:color="auto" w:fill="FFFFFF"/>
        </w:rPr>
        <w:t>Hair, J. F., Astrachan, C. B., Moisescu, O. I., Radomir, L., Sarstedt, M., Vaithilingam, S., &amp; Ringle, C. M. (2021). Executing and interpreting applications of PLS-SEM: Updates for family business researchers. </w:t>
      </w:r>
      <w:r>
        <w:rPr>
          <w:rFonts w:ascii="Times New Roman" w:hAnsi="Times New Roman"/>
          <w:i/>
          <w:iCs/>
          <w:color w:val="222222"/>
          <w:shd w:val="clear" w:color="auto" w:fill="FFFFFF"/>
        </w:rPr>
        <w:t>Journal of Family Business Strategy</w:t>
      </w:r>
      <w:r>
        <w:rPr>
          <w:rFonts w:ascii="Times New Roman" w:hAnsi="Times New Roman"/>
          <w:color w:val="222222"/>
          <w:shd w:val="clear" w:color="auto" w:fill="FFFFFF"/>
        </w:rPr>
        <w:t>, </w:t>
      </w:r>
      <w:r>
        <w:rPr>
          <w:rFonts w:ascii="Times New Roman" w:hAnsi="Times New Roman"/>
          <w:i/>
          <w:iCs/>
          <w:color w:val="222222"/>
          <w:shd w:val="clear" w:color="auto" w:fill="FFFFFF"/>
        </w:rPr>
        <w:t>12</w:t>
      </w:r>
      <w:r>
        <w:rPr>
          <w:rFonts w:ascii="Times New Roman" w:hAnsi="Times New Roman"/>
          <w:color w:val="222222"/>
          <w:shd w:val="clear" w:color="auto" w:fill="FFFFFF"/>
        </w:rPr>
        <w:t>(3), 100392.</w:t>
      </w:r>
      <w:bookmarkEnd w:id="41"/>
    </w:p>
    <w:p w14:paraId="7F368FEA" w14:textId="77777777" w:rsidR="001B1650" w:rsidRDefault="001B1650">
      <w:pPr>
        <w:spacing w:line="240" w:lineRule="auto"/>
        <w:jc w:val="both"/>
        <w:rPr>
          <w:rFonts w:ascii="Times New Roman" w:hAnsi="Times New Roman"/>
        </w:rPr>
      </w:pPr>
    </w:p>
    <w:p w14:paraId="6B3BEE07" w14:textId="77777777" w:rsidR="001B1650" w:rsidRDefault="00D43C62">
      <w:pPr>
        <w:spacing w:after="0" w:line="240" w:lineRule="auto"/>
        <w:jc w:val="both"/>
        <w:rPr>
          <w:rFonts w:ascii="Times New Roman" w:hAnsi="Times New Roman"/>
        </w:rPr>
      </w:pPr>
      <w:commentRangeStart w:id="42"/>
      <w:r>
        <w:rPr>
          <w:rFonts w:ascii="Times New Roman" w:hAnsi="Times New Roman"/>
        </w:rPr>
        <w:t xml:space="preserve">Handini </w:t>
      </w:r>
      <w:commentRangeEnd w:id="42"/>
      <w:r w:rsidR="00B2426F">
        <w:rPr>
          <w:rStyle w:val="CommentReference"/>
        </w:rPr>
        <w:commentReference w:id="42"/>
      </w:r>
      <w:r>
        <w:rPr>
          <w:rFonts w:ascii="Times New Roman" w:hAnsi="Times New Roman"/>
        </w:rPr>
        <w:t>S. et al., Pemberdayaan Masyarakat Desa dalam Pengembangan UMKM di Wilayah</w:t>
      </w:r>
    </w:p>
    <w:p w14:paraId="752783A4" w14:textId="77777777" w:rsidR="001B1650" w:rsidRDefault="00D43C62">
      <w:pPr>
        <w:spacing w:after="0" w:line="240" w:lineRule="auto"/>
        <w:ind w:firstLine="720"/>
        <w:jc w:val="both"/>
        <w:rPr>
          <w:rFonts w:ascii="Times New Roman" w:hAnsi="Times New Roman"/>
        </w:rPr>
      </w:pPr>
      <w:r>
        <w:rPr>
          <w:rFonts w:ascii="Times New Roman" w:hAnsi="Times New Roman"/>
        </w:rPr>
        <w:t xml:space="preserve"> Pesisir. Surabaya. Scopindo Media Pustaka., 2019.</w:t>
      </w:r>
    </w:p>
    <w:p w14:paraId="07F22996" w14:textId="77777777" w:rsidR="001B1650" w:rsidRDefault="001B1650">
      <w:pPr>
        <w:spacing w:after="0" w:line="240" w:lineRule="auto"/>
        <w:jc w:val="both"/>
        <w:rPr>
          <w:rFonts w:ascii="Times New Roman" w:hAnsi="Times New Roman"/>
        </w:rPr>
      </w:pPr>
    </w:p>
    <w:p w14:paraId="70320E78" w14:textId="77777777" w:rsidR="001B1650" w:rsidRDefault="00D43C62">
      <w:pPr>
        <w:spacing w:after="0" w:line="240" w:lineRule="auto"/>
        <w:jc w:val="both"/>
        <w:rPr>
          <w:rFonts w:ascii="Times New Roman" w:hAnsi="Times New Roman"/>
        </w:rPr>
      </w:pPr>
      <w:commentRangeStart w:id="43"/>
      <w:r>
        <w:rPr>
          <w:rFonts w:ascii="Times New Roman" w:hAnsi="Times New Roman"/>
        </w:rPr>
        <w:t>Hassan</w:t>
      </w:r>
      <w:commentRangeEnd w:id="43"/>
      <w:r w:rsidR="00B2426F">
        <w:rPr>
          <w:rStyle w:val="CommentReference"/>
        </w:rPr>
        <w:commentReference w:id="43"/>
      </w:r>
      <w:r>
        <w:rPr>
          <w:rFonts w:ascii="Times New Roman" w:hAnsi="Times New Roman"/>
        </w:rPr>
        <w:t xml:space="preserve">, M., &amp; Yusuf, B. (2024). Cloud accounting adoption and organizational performance in </w:t>
      </w:r>
      <w:r>
        <w:rPr>
          <w:rFonts w:ascii="Times New Roman" w:hAnsi="Times New Roman"/>
        </w:rPr>
        <w:tab/>
        <w:t>emerging markets. African Journal of Accounting Research, 18(1), 112–130.</w:t>
      </w:r>
    </w:p>
    <w:p w14:paraId="4B620D86" w14:textId="77777777" w:rsidR="001B1650" w:rsidRDefault="001B1650">
      <w:pPr>
        <w:spacing w:after="0" w:line="240" w:lineRule="auto"/>
        <w:jc w:val="both"/>
        <w:rPr>
          <w:rFonts w:ascii="Times New Roman" w:hAnsi="Times New Roman"/>
        </w:rPr>
      </w:pPr>
    </w:p>
    <w:p w14:paraId="0BADB84E" w14:textId="77777777" w:rsidR="001B1650" w:rsidRDefault="00D43C62">
      <w:pPr>
        <w:spacing w:after="0"/>
        <w:jc w:val="both"/>
        <w:rPr>
          <w:rFonts w:ascii="Times New Roman" w:hAnsi="Times New Roman"/>
          <w:i/>
          <w:iCs/>
        </w:rPr>
      </w:pPr>
      <w:r>
        <w:rPr>
          <w:rFonts w:ascii="Times New Roman" w:hAnsi="Times New Roman"/>
        </w:rPr>
        <w:t xml:space="preserve">Inayah, I., &amp; Susliyanti, E. D. (2025). </w:t>
      </w:r>
      <w:r>
        <w:rPr>
          <w:rFonts w:ascii="Times New Roman" w:hAnsi="Times New Roman"/>
          <w:i/>
          <w:iCs/>
        </w:rPr>
        <w:t>The impact of cloud-based accounting systems on SME</w:t>
      </w:r>
    </w:p>
    <w:p w14:paraId="22844E05" w14:textId="77777777" w:rsidR="001B1650" w:rsidRDefault="00D43C62">
      <w:pPr>
        <w:spacing w:after="0"/>
        <w:ind w:left="720" w:firstLine="60"/>
        <w:jc w:val="both"/>
        <w:rPr>
          <w:rFonts w:ascii="Times New Roman" w:hAnsi="Times New Roman"/>
        </w:rPr>
      </w:pPr>
      <w:r>
        <w:rPr>
          <w:rFonts w:ascii="Times New Roman" w:hAnsi="Times New Roman"/>
          <w:i/>
          <w:iCs/>
        </w:rPr>
        <w:t>financial performance in the digital era</w:t>
      </w:r>
      <w:r>
        <w:rPr>
          <w:rFonts w:ascii="Times New Roman" w:hAnsi="Times New Roman"/>
        </w:rPr>
        <w:t xml:space="preserve">. Atestasi: Jurnal Ilmiah Akuntansi, 8(2), 138–145. https://doi.org/10.57178/atestasi.v8i2.1486 </w:t>
      </w:r>
      <w:hyperlink r:id="rId16" w:tgtFrame="_blank" w:history="1">
        <w:r>
          <w:rPr>
            <w:rStyle w:val="Hyperlink"/>
            <w:rFonts w:ascii="Times New Roman" w:hAnsi="Times New Roman"/>
          </w:rPr>
          <w:t>Jurnal Fakultas Ekonomi &amp; Bisnis UMI</w:t>
        </w:r>
      </w:hyperlink>
    </w:p>
    <w:p w14:paraId="48B1ECCF" w14:textId="77777777" w:rsidR="001B1650" w:rsidRDefault="001B1650">
      <w:pPr>
        <w:spacing w:after="0" w:line="240" w:lineRule="auto"/>
        <w:jc w:val="both"/>
        <w:rPr>
          <w:rFonts w:ascii="Times New Roman" w:hAnsi="Times New Roman"/>
        </w:rPr>
      </w:pPr>
    </w:p>
    <w:p w14:paraId="6CD6969D" w14:textId="77777777" w:rsidR="001B1650" w:rsidRDefault="00D43C62">
      <w:pPr>
        <w:spacing w:after="0" w:line="240" w:lineRule="auto"/>
        <w:jc w:val="both"/>
        <w:rPr>
          <w:rFonts w:ascii="Times New Roman" w:hAnsi="Times New Roman"/>
        </w:rPr>
      </w:pPr>
      <w:commentRangeStart w:id="44"/>
      <w:r>
        <w:rPr>
          <w:rFonts w:ascii="Times New Roman" w:hAnsi="Times New Roman"/>
        </w:rPr>
        <w:t>Jaish</w:t>
      </w:r>
      <w:commentRangeEnd w:id="44"/>
      <w:r w:rsidR="00B2426F">
        <w:rPr>
          <w:rStyle w:val="CommentReference"/>
        </w:rPr>
        <w:commentReference w:id="44"/>
      </w:r>
      <w:r>
        <w:rPr>
          <w:rFonts w:ascii="Times New Roman" w:hAnsi="Times New Roman"/>
        </w:rPr>
        <w:t xml:space="preserve">.AAR, Murdipi.DA, Razak. NM, and Alwi, “The impact of digitalization towards the </w:t>
      </w:r>
    </w:p>
    <w:p w14:paraId="7F5D07EE" w14:textId="77777777" w:rsidR="001B1650" w:rsidRDefault="00D43C62">
      <w:pPr>
        <w:spacing w:after="0" w:line="240" w:lineRule="auto"/>
        <w:ind w:left="720"/>
        <w:jc w:val="both"/>
        <w:rPr>
          <w:rFonts w:ascii="Times New Roman" w:hAnsi="Times New Roman"/>
        </w:rPr>
      </w:pPr>
      <w:r>
        <w:rPr>
          <w:rFonts w:ascii="Times New Roman" w:hAnsi="Times New Roman"/>
        </w:rPr>
        <w:t xml:space="preserve">sustainability of Malaysian MSMEs: the dynamic capabilities perspective, in: From Industry 4.0 to Industry 5.0: Mapping the Transitions, Springer,” Study System Decision Control, pp. 3–12, 2023, doi: </w:t>
      </w:r>
      <w:hyperlink r:id="rId17" w:history="1">
        <w:r>
          <w:rPr>
            <w:rStyle w:val="Hyperlink"/>
            <w:rFonts w:ascii="Times New Roman" w:hAnsi="Times New Roman"/>
          </w:rPr>
          <w:t>https://doi.org/10.1007/978-3-031-28314-7_1</w:t>
        </w:r>
      </w:hyperlink>
      <w:r>
        <w:rPr>
          <w:rFonts w:ascii="Times New Roman" w:hAnsi="Times New Roman"/>
        </w:rPr>
        <w:t>.</w:t>
      </w:r>
    </w:p>
    <w:p w14:paraId="2F064241" w14:textId="77777777" w:rsidR="001B1650" w:rsidRDefault="001B1650">
      <w:pPr>
        <w:spacing w:after="0" w:line="240" w:lineRule="auto"/>
        <w:jc w:val="both"/>
        <w:rPr>
          <w:rFonts w:ascii="Times New Roman" w:hAnsi="Times New Roman"/>
        </w:rPr>
      </w:pPr>
    </w:p>
    <w:p w14:paraId="1E2876C8" w14:textId="77777777" w:rsidR="001B1650" w:rsidRDefault="00D43C62">
      <w:pPr>
        <w:spacing w:after="0" w:line="240" w:lineRule="auto"/>
        <w:jc w:val="both"/>
        <w:rPr>
          <w:rFonts w:ascii="Times New Roman" w:hAnsi="Times New Roman"/>
        </w:rPr>
      </w:pPr>
      <w:bookmarkStart w:id="45" w:name="_Hlk212216733"/>
      <w:commentRangeStart w:id="46"/>
      <w:r>
        <w:rPr>
          <w:rFonts w:ascii="Times New Roman" w:hAnsi="Times New Roman"/>
        </w:rPr>
        <w:t>Jewapatarakul</w:t>
      </w:r>
      <w:commentRangeEnd w:id="46"/>
      <w:r w:rsidR="00B2426F">
        <w:rPr>
          <w:rStyle w:val="CommentReference"/>
        </w:rPr>
        <w:commentReference w:id="46"/>
      </w:r>
      <w:r>
        <w:rPr>
          <w:rFonts w:ascii="Times New Roman" w:hAnsi="Times New Roman"/>
        </w:rPr>
        <w:t>, D. (2024). Digital organizational culture, readiness, and knowledge acquisition</w:t>
      </w:r>
    </w:p>
    <w:p w14:paraId="11618EDB" w14:textId="77777777" w:rsidR="001B1650" w:rsidRDefault="00D43C62">
      <w:pPr>
        <w:spacing w:after="0" w:line="240" w:lineRule="auto"/>
        <w:ind w:left="720" w:firstLine="60"/>
        <w:jc w:val="both"/>
        <w:rPr>
          <w:rFonts w:ascii="Times New Roman" w:hAnsi="Times New Roman"/>
        </w:rPr>
      </w:pPr>
      <w:r>
        <w:rPr>
          <w:rFonts w:ascii="Times New Roman" w:hAnsi="Times New Roman"/>
        </w:rPr>
        <w:t xml:space="preserve">affecting digital transformation in SMEs. </w:t>
      </w:r>
      <w:r>
        <w:rPr>
          <w:rFonts w:ascii="Times New Roman" w:hAnsi="Times New Roman"/>
          <w:i/>
          <w:iCs/>
        </w:rPr>
        <w:t>SAGE Open, 14</w:t>
      </w:r>
      <w:r>
        <w:rPr>
          <w:rFonts w:ascii="Times New Roman" w:hAnsi="Times New Roman"/>
        </w:rPr>
        <w:t xml:space="preserve">(3), 1–15. </w:t>
      </w:r>
      <w:hyperlink r:id="rId18" w:history="1">
        <w:r>
          <w:rPr>
            <w:rStyle w:val="Hyperlink"/>
            <w:rFonts w:ascii="Times New Roman" w:hAnsi="Times New Roman"/>
          </w:rPr>
          <w:t>https://doi.org/10.1177/21582440241234560</w:t>
        </w:r>
      </w:hyperlink>
    </w:p>
    <w:p w14:paraId="66B223E0" w14:textId="77777777" w:rsidR="001B1650" w:rsidRDefault="00D43C62">
      <w:pPr>
        <w:spacing w:line="240" w:lineRule="auto"/>
        <w:ind w:left="426" w:hanging="426"/>
        <w:rPr>
          <w:rFonts w:ascii="Times New Roman" w:hAnsi="Times New Roman"/>
          <w:color w:val="222222"/>
          <w:shd w:val="clear" w:color="auto" w:fill="FFFFFF"/>
        </w:rPr>
      </w:pPr>
      <w:r>
        <w:rPr>
          <w:rFonts w:ascii="Times New Roman" w:hAnsi="Times New Roman"/>
          <w:color w:val="222222"/>
          <w:shd w:val="clear" w:color="auto" w:fill="FFFFFF"/>
        </w:rPr>
        <w:t>Kock, N. (2015). Common method bias in PLS-SEM: A full collinearity assessment approach. </w:t>
      </w:r>
      <w:r>
        <w:rPr>
          <w:rFonts w:ascii="Times New Roman" w:hAnsi="Times New Roman"/>
          <w:i/>
          <w:iCs/>
          <w:color w:val="222222"/>
          <w:shd w:val="clear" w:color="auto" w:fill="FFFFFF"/>
        </w:rPr>
        <w:t>International Journal of e-Collaboration (ijec)</w:t>
      </w:r>
      <w:r>
        <w:rPr>
          <w:rFonts w:ascii="Times New Roman" w:hAnsi="Times New Roman"/>
          <w:color w:val="222222"/>
          <w:shd w:val="clear" w:color="auto" w:fill="FFFFFF"/>
        </w:rPr>
        <w:t>, </w:t>
      </w:r>
      <w:r>
        <w:rPr>
          <w:rFonts w:ascii="Times New Roman" w:hAnsi="Times New Roman"/>
          <w:i/>
          <w:iCs/>
          <w:color w:val="222222"/>
          <w:shd w:val="clear" w:color="auto" w:fill="FFFFFF"/>
        </w:rPr>
        <w:t>11</w:t>
      </w:r>
      <w:r>
        <w:rPr>
          <w:rFonts w:ascii="Times New Roman" w:hAnsi="Times New Roman"/>
          <w:color w:val="222222"/>
          <w:shd w:val="clear" w:color="auto" w:fill="FFFFFF"/>
        </w:rPr>
        <w:t>(4), 1-10.</w:t>
      </w:r>
    </w:p>
    <w:bookmarkEnd w:id="45"/>
    <w:p w14:paraId="5B172AAE" w14:textId="77777777" w:rsidR="001B1650" w:rsidRDefault="001B1650">
      <w:pPr>
        <w:spacing w:after="0" w:line="240" w:lineRule="auto"/>
        <w:jc w:val="both"/>
        <w:rPr>
          <w:rFonts w:ascii="Times New Roman" w:hAnsi="Times New Roman"/>
        </w:rPr>
      </w:pPr>
    </w:p>
    <w:p w14:paraId="22CD3B0A" w14:textId="77777777" w:rsidR="001B1650" w:rsidRDefault="00D43C62">
      <w:pPr>
        <w:spacing w:after="0" w:line="240" w:lineRule="auto"/>
        <w:jc w:val="both"/>
        <w:rPr>
          <w:rFonts w:ascii="Times New Roman" w:hAnsi="Times New Roman"/>
        </w:rPr>
      </w:pPr>
      <w:commentRangeStart w:id="47"/>
      <w:r>
        <w:rPr>
          <w:rFonts w:ascii="Times New Roman" w:hAnsi="Times New Roman"/>
        </w:rPr>
        <w:t>Li</w:t>
      </w:r>
      <w:commentRangeEnd w:id="47"/>
      <w:r w:rsidR="00B2426F">
        <w:rPr>
          <w:rStyle w:val="CommentReference"/>
        </w:rPr>
        <w:commentReference w:id="47"/>
      </w:r>
      <w:r>
        <w:rPr>
          <w:rFonts w:ascii="Times New Roman" w:hAnsi="Times New Roman"/>
        </w:rPr>
        <w:t xml:space="preserve">, J. (2025). Digital accounting systems and the evolving role of accountants in the era of AI. </w:t>
      </w:r>
      <w:r>
        <w:rPr>
          <w:rFonts w:ascii="Times New Roman" w:hAnsi="Times New Roman"/>
        </w:rPr>
        <w:tab/>
        <w:t>Journal of Emerging Accounting Technologies, 7(1), 1–15.</w:t>
      </w:r>
    </w:p>
    <w:p w14:paraId="365EC2B4" w14:textId="77777777" w:rsidR="001B1650" w:rsidRDefault="001B1650">
      <w:pPr>
        <w:spacing w:after="0" w:line="240" w:lineRule="auto"/>
        <w:jc w:val="both"/>
        <w:rPr>
          <w:rFonts w:ascii="Times New Roman" w:hAnsi="Times New Roman"/>
        </w:rPr>
      </w:pPr>
    </w:p>
    <w:p w14:paraId="6C604596" w14:textId="77777777" w:rsidR="001B1650" w:rsidRDefault="00D43C62">
      <w:pPr>
        <w:spacing w:after="0" w:line="240" w:lineRule="auto"/>
        <w:jc w:val="both"/>
        <w:rPr>
          <w:rFonts w:ascii="Times New Roman" w:hAnsi="Times New Roman"/>
        </w:rPr>
      </w:pPr>
      <w:r>
        <w:rPr>
          <w:rFonts w:ascii="Times New Roman" w:hAnsi="Times New Roman"/>
        </w:rPr>
        <w:t xml:space="preserve">Mohammed, A., Inuwa, H., &amp; Enemali, S. (2024). Digital accounting systems and SME </w:t>
      </w:r>
    </w:p>
    <w:p w14:paraId="445A6F4C" w14:textId="77777777" w:rsidR="001B1650" w:rsidRDefault="00D43C62">
      <w:pPr>
        <w:spacing w:after="0" w:line="240" w:lineRule="auto"/>
        <w:ind w:left="720"/>
        <w:jc w:val="both"/>
        <w:rPr>
          <w:rFonts w:ascii="Times New Roman" w:hAnsi="Times New Roman"/>
        </w:rPr>
      </w:pPr>
      <w:r>
        <w:rPr>
          <w:rFonts w:ascii="Times New Roman" w:hAnsi="Times New Roman"/>
        </w:rPr>
        <w:t>performance in Plateau State, Nigeria. International Journal of Innovative Development, 8(3), 119–130.</w:t>
      </w:r>
    </w:p>
    <w:p w14:paraId="5C6C8E59" w14:textId="77777777" w:rsidR="001B1650" w:rsidRDefault="001B1650">
      <w:pPr>
        <w:spacing w:after="0" w:line="240" w:lineRule="auto"/>
        <w:jc w:val="both"/>
        <w:rPr>
          <w:rFonts w:ascii="Times New Roman" w:hAnsi="Times New Roman"/>
        </w:rPr>
      </w:pPr>
    </w:p>
    <w:p w14:paraId="4B9DE112" w14:textId="77777777" w:rsidR="001B1650" w:rsidRDefault="00D43C62">
      <w:pPr>
        <w:spacing w:after="0" w:line="240" w:lineRule="auto"/>
        <w:jc w:val="both"/>
        <w:rPr>
          <w:rFonts w:ascii="Times New Roman" w:hAnsi="Times New Roman"/>
        </w:rPr>
      </w:pPr>
      <w:r>
        <w:rPr>
          <w:rFonts w:ascii="Times New Roman" w:hAnsi="Times New Roman"/>
        </w:rPr>
        <w:t xml:space="preserve">Nwankwo, B., Igwe, O., &amp; Nnamani, K. (2025). Effect of automated accounting software on the </w:t>
      </w:r>
      <w:r>
        <w:rPr>
          <w:rFonts w:ascii="Times New Roman" w:hAnsi="Times New Roman"/>
        </w:rPr>
        <w:tab/>
        <w:t xml:space="preserve">efficiency of Nigerian SMEs’ financial operations. Global Journal of Accounting and </w:t>
      </w:r>
    </w:p>
    <w:p w14:paraId="02D0493B" w14:textId="77777777" w:rsidR="001B1650" w:rsidRDefault="00D43C62">
      <w:pPr>
        <w:spacing w:after="0" w:line="240" w:lineRule="auto"/>
        <w:ind w:firstLine="720"/>
        <w:jc w:val="both"/>
        <w:rPr>
          <w:rFonts w:ascii="Times New Roman" w:hAnsi="Times New Roman"/>
        </w:rPr>
      </w:pPr>
      <w:r>
        <w:rPr>
          <w:rFonts w:ascii="Times New Roman" w:hAnsi="Times New Roman"/>
        </w:rPr>
        <w:t>Finance, 12(2), 101–118.</w:t>
      </w:r>
    </w:p>
    <w:p w14:paraId="0B96202C" w14:textId="77777777" w:rsidR="001B1650" w:rsidRDefault="00D43C62">
      <w:pPr>
        <w:spacing w:after="0" w:line="240" w:lineRule="auto"/>
        <w:rPr>
          <w:rFonts w:ascii="Times New Roman" w:hAnsi="Times New Roman"/>
        </w:rPr>
      </w:pPr>
      <w:r>
        <w:rPr>
          <w:rFonts w:ascii="Times New Roman" w:hAnsi="Times New Roman"/>
        </w:rPr>
        <w:t xml:space="preserve">Okoye, J., &amp; Mensah, K. (2024). Challenges of technology adoption by SMEs in Rivers State, </w:t>
      </w:r>
      <w:r>
        <w:rPr>
          <w:rFonts w:ascii="Times New Roman" w:hAnsi="Times New Roman"/>
        </w:rPr>
        <w:tab/>
        <w:t>Nigeria. African Economic Journal, 7(2), 87–100.</w:t>
      </w:r>
    </w:p>
    <w:p w14:paraId="195CF342" w14:textId="77777777" w:rsidR="001B1650" w:rsidRDefault="00D43C62">
      <w:pPr>
        <w:spacing w:after="0" w:line="240" w:lineRule="auto"/>
        <w:rPr>
          <w:rFonts w:ascii="Times New Roman" w:hAnsi="Times New Roman"/>
        </w:rPr>
      </w:pPr>
      <w:r>
        <w:rPr>
          <w:rFonts w:ascii="Times New Roman" w:hAnsi="Times New Roman"/>
        </w:rPr>
        <w:br/>
        <w:t xml:space="preserve">Olayemi, A., Adebiyi, T., &amp; Ibrahim, M. (2025). Exploring the level of awareness and usage of </w:t>
      </w:r>
    </w:p>
    <w:p w14:paraId="1DECE916" w14:textId="77777777" w:rsidR="001B1650" w:rsidRDefault="00D43C62">
      <w:pPr>
        <w:spacing w:after="0" w:line="240" w:lineRule="auto"/>
        <w:ind w:left="720"/>
        <w:rPr>
          <w:rFonts w:ascii="Times New Roman" w:hAnsi="Times New Roman"/>
        </w:rPr>
      </w:pPr>
      <w:r>
        <w:rPr>
          <w:rFonts w:ascii="Times New Roman" w:hAnsi="Times New Roman"/>
        </w:rPr>
        <w:t>accounting software among small businesses in Nigeria. African Journal of Accounting and Financial Research, 8(1), 52–66.</w:t>
      </w:r>
    </w:p>
    <w:p w14:paraId="24B6AB7A" w14:textId="77777777" w:rsidR="001B1650" w:rsidRDefault="00D43C62">
      <w:pPr>
        <w:spacing w:after="0" w:line="240" w:lineRule="auto"/>
        <w:jc w:val="both"/>
        <w:rPr>
          <w:rFonts w:ascii="Times New Roman" w:hAnsi="Times New Roman"/>
        </w:rPr>
      </w:pPr>
      <w:r>
        <w:rPr>
          <w:rFonts w:ascii="Times New Roman" w:hAnsi="Times New Roman"/>
        </w:rPr>
        <w:lastRenderedPageBreak/>
        <w:br/>
      </w:r>
      <w:commentRangeStart w:id="48"/>
      <w:r>
        <w:rPr>
          <w:rFonts w:ascii="Times New Roman" w:hAnsi="Times New Roman"/>
        </w:rPr>
        <w:t>Olowe</w:t>
      </w:r>
      <w:commentRangeEnd w:id="48"/>
      <w:r w:rsidR="00B2426F">
        <w:rPr>
          <w:rStyle w:val="CommentReference"/>
        </w:rPr>
        <w:commentReference w:id="48"/>
      </w:r>
      <w:r>
        <w:rPr>
          <w:rFonts w:ascii="Times New Roman" w:hAnsi="Times New Roman"/>
        </w:rPr>
        <w:t xml:space="preserve">, F., &amp; Ojo, A. (2022). Awareness and usage of accounting software among Nigerian </w:t>
      </w:r>
      <w:r>
        <w:rPr>
          <w:rFonts w:ascii="Times New Roman" w:hAnsi="Times New Roman"/>
        </w:rPr>
        <w:tab/>
        <w:t>SMEs: Implications for sustainability. International Journal of Small Business and Entrepreneurship, 30(5), 210–228.</w:t>
      </w:r>
    </w:p>
    <w:p w14:paraId="0EDD252D" w14:textId="77777777" w:rsidR="001B1650" w:rsidRDefault="001B1650">
      <w:pPr>
        <w:spacing w:after="0" w:line="240" w:lineRule="auto"/>
        <w:jc w:val="both"/>
        <w:rPr>
          <w:rFonts w:ascii="Times New Roman" w:hAnsi="Times New Roman"/>
        </w:rPr>
      </w:pPr>
    </w:p>
    <w:p w14:paraId="54E7F3DE" w14:textId="77777777" w:rsidR="001B1650" w:rsidRDefault="00D43C62">
      <w:pPr>
        <w:spacing w:after="0" w:line="240" w:lineRule="auto"/>
        <w:jc w:val="both"/>
        <w:rPr>
          <w:rFonts w:ascii="Times New Roman" w:hAnsi="Times New Roman"/>
        </w:rPr>
      </w:pPr>
      <w:commentRangeStart w:id="49"/>
      <w:r>
        <w:rPr>
          <w:rFonts w:ascii="Times New Roman" w:hAnsi="Times New Roman"/>
        </w:rPr>
        <w:t>Phu</w:t>
      </w:r>
      <w:commentRangeEnd w:id="49"/>
      <w:r w:rsidR="00B2426F">
        <w:rPr>
          <w:rStyle w:val="CommentReference"/>
        </w:rPr>
        <w:commentReference w:id="49"/>
      </w:r>
      <w:r>
        <w:rPr>
          <w:rFonts w:ascii="Times New Roman" w:hAnsi="Times New Roman"/>
        </w:rPr>
        <w:t xml:space="preserve">, G. (2025). The impact of cloud computing technology on cloud accounting adoption and the </w:t>
      </w:r>
    </w:p>
    <w:p w14:paraId="61837CE7" w14:textId="77777777" w:rsidR="001B1650" w:rsidRDefault="00D43C62">
      <w:pPr>
        <w:spacing w:after="0" w:line="240" w:lineRule="auto"/>
        <w:ind w:left="720"/>
        <w:jc w:val="both"/>
        <w:rPr>
          <w:rFonts w:ascii="Times New Roman" w:hAnsi="Times New Roman"/>
        </w:rPr>
      </w:pPr>
      <w:r>
        <w:rPr>
          <w:rFonts w:ascii="Times New Roman" w:hAnsi="Times New Roman"/>
        </w:rPr>
        <w:t xml:space="preserve">financial management of businesses. Humanities and Social Sciences Communications, 12, 851. </w:t>
      </w:r>
      <w:hyperlink r:id="rId19" w:history="1">
        <w:r>
          <w:rPr>
            <w:rStyle w:val="Hyperlink"/>
            <w:rFonts w:ascii="Times New Roman" w:hAnsi="Times New Roman"/>
          </w:rPr>
          <w:t>https://doi.org/10.1057/s41599-025 05190-3</w:t>
        </w:r>
      </w:hyperlink>
    </w:p>
    <w:p w14:paraId="0C5B85A2" w14:textId="77777777" w:rsidR="001B1650" w:rsidRDefault="001B1650">
      <w:pPr>
        <w:spacing w:after="0" w:line="240" w:lineRule="auto"/>
        <w:jc w:val="both"/>
        <w:rPr>
          <w:rFonts w:ascii="Times New Roman" w:hAnsi="Times New Roman"/>
        </w:rPr>
      </w:pPr>
    </w:p>
    <w:p w14:paraId="2E2257EB" w14:textId="77777777" w:rsidR="001B1650" w:rsidRDefault="00D43C62">
      <w:pPr>
        <w:spacing w:after="0" w:line="240" w:lineRule="auto"/>
        <w:jc w:val="both"/>
        <w:rPr>
          <w:rFonts w:ascii="Times New Roman" w:hAnsi="Times New Roman"/>
        </w:rPr>
      </w:pPr>
      <w:commentRangeStart w:id="50"/>
      <w:r>
        <w:rPr>
          <w:rFonts w:ascii="Times New Roman" w:hAnsi="Times New Roman"/>
        </w:rPr>
        <w:t>Saman</w:t>
      </w:r>
      <w:commentRangeEnd w:id="50"/>
      <w:r w:rsidR="00B2426F">
        <w:rPr>
          <w:rStyle w:val="CommentReference"/>
        </w:rPr>
        <w:commentReference w:id="50"/>
      </w:r>
      <w:r>
        <w:rPr>
          <w:rFonts w:ascii="Times New Roman" w:hAnsi="Times New Roman"/>
        </w:rPr>
        <w:t>, N. R. M. (2025). Building resilient SMEs through organizational readiness: Insights from</w:t>
      </w:r>
    </w:p>
    <w:p w14:paraId="76939175" w14:textId="77777777" w:rsidR="001B1650" w:rsidRDefault="00D43C62">
      <w:pPr>
        <w:spacing w:after="0" w:line="240" w:lineRule="auto"/>
        <w:ind w:left="720" w:firstLine="60"/>
        <w:jc w:val="both"/>
        <w:rPr>
          <w:rFonts w:ascii="Times New Roman" w:hAnsi="Times New Roman"/>
        </w:rPr>
      </w:pPr>
      <w:r>
        <w:rPr>
          <w:rFonts w:ascii="Times New Roman" w:hAnsi="Times New Roman"/>
        </w:rPr>
        <w:t xml:space="preserve">Southeast Asia. In </w:t>
      </w:r>
      <w:r>
        <w:rPr>
          <w:rFonts w:ascii="Times New Roman" w:hAnsi="Times New Roman"/>
          <w:i/>
          <w:iCs/>
        </w:rPr>
        <w:t>Proceedings of the International Conference on Business Resilience</w:t>
      </w:r>
      <w:r>
        <w:rPr>
          <w:rFonts w:ascii="Times New Roman" w:hAnsi="Times New Roman"/>
        </w:rPr>
        <w:t xml:space="preserve"> (pp. 201–212). Atlantis Press.</w:t>
      </w:r>
    </w:p>
    <w:p w14:paraId="16403376" w14:textId="77777777" w:rsidR="001B1650" w:rsidRDefault="001B1650">
      <w:pPr>
        <w:spacing w:after="0" w:line="240" w:lineRule="auto"/>
        <w:jc w:val="both"/>
        <w:rPr>
          <w:rFonts w:ascii="Times New Roman" w:hAnsi="Times New Roman"/>
        </w:rPr>
      </w:pPr>
    </w:p>
    <w:p w14:paraId="3802F662" w14:textId="77777777" w:rsidR="001B1650" w:rsidRDefault="00D43C62">
      <w:pPr>
        <w:spacing w:after="0" w:line="240" w:lineRule="auto"/>
        <w:jc w:val="both"/>
        <w:rPr>
          <w:rFonts w:ascii="Times New Roman" w:hAnsi="Times New Roman"/>
        </w:rPr>
      </w:pPr>
      <w:commentRangeStart w:id="51"/>
      <w:r>
        <w:rPr>
          <w:rFonts w:ascii="Times New Roman" w:hAnsi="Times New Roman"/>
        </w:rPr>
        <w:t>Savvakis</w:t>
      </w:r>
      <w:commentRangeEnd w:id="51"/>
      <w:r w:rsidR="00B2426F">
        <w:rPr>
          <w:rStyle w:val="CommentReference"/>
        </w:rPr>
        <w:commentReference w:id="51"/>
      </w:r>
      <w:r>
        <w:rPr>
          <w:rFonts w:ascii="Times New Roman" w:hAnsi="Times New Roman"/>
        </w:rPr>
        <w:t xml:space="preserve">. G. A., Kenourgios. D., and Trakadas. P., “Digitalization as a driver of European MSMEs’ </w:t>
      </w:r>
    </w:p>
    <w:p w14:paraId="64B2D023" w14:textId="77777777" w:rsidR="001B1650" w:rsidRDefault="00D43C62">
      <w:pPr>
        <w:spacing w:line="240" w:lineRule="auto"/>
        <w:ind w:left="720"/>
        <w:jc w:val="both"/>
        <w:rPr>
          <w:rFonts w:ascii="Times New Roman" w:hAnsi="Times New Roman"/>
        </w:rPr>
      </w:pPr>
      <w:r>
        <w:rPr>
          <w:rFonts w:ascii="Times New Roman" w:hAnsi="Times New Roman"/>
        </w:rPr>
        <w:t xml:space="preserve">financial performance during COVID-19.,” Financ. Res. Lett., 2024, doi: </w:t>
      </w:r>
      <w:hyperlink r:id="rId20" w:history="1">
        <w:r>
          <w:rPr>
            <w:rStyle w:val="Hyperlink"/>
            <w:rFonts w:ascii="Times New Roman" w:hAnsi="Times New Roman"/>
          </w:rPr>
          <w:t>https://doi.org/10.1016/j.frl.2024.105848</w:t>
        </w:r>
      </w:hyperlink>
      <w:r>
        <w:rPr>
          <w:rFonts w:ascii="Times New Roman" w:hAnsi="Times New Roman"/>
        </w:rPr>
        <w:t>.</w:t>
      </w:r>
    </w:p>
    <w:p w14:paraId="3AE7B3F2" w14:textId="77777777" w:rsidR="001B1650" w:rsidRDefault="001B1650">
      <w:pPr>
        <w:spacing w:after="0" w:line="240" w:lineRule="auto"/>
        <w:jc w:val="both"/>
        <w:rPr>
          <w:rFonts w:ascii="Times New Roman" w:hAnsi="Times New Roman"/>
        </w:rPr>
      </w:pPr>
    </w:p>
    <w:p w14:paraId="65EF0D99" w14:textId="77777777" w:rsidR="001B1650" w:rsidRDefault="00D43C62">
      <w:pPr>
        <w:spacing w:after="0" w:line="240" w:lineRule="auto"/>
        <w:jc w:val="both"/>
        <w:rPr>
          <w:rFonts w:ascii="Times New Roman" w:hAnsi="Times New Roman"/>
        </w:rPr>
      </w:pPr>
      <w:r>
        <w:rPr>
          <w:rFonts w:ascii="Times New Roman" w:hAnsi="Times New Roman"/>
        </w:rPr>
        <w:t xml:space="preserve">Sharma, R., &amp; Singh, M. (2022). Adoption of accounting automation and SME performance: </w:t>
      </w:r>
      <w:r>
        <w:rPr>
          <w:rFonts w:ascii="Times New Roman" w:hAnsi="Times New Roman"/>
        </w:rPr>
        <w:tab/>
        <w:t xml:space="preserve">Evidence from Indian manufacturing sector. Journal of Technological Innovation and </w:t>
      </w:r>
      <w:r>
        <w:rPr>
          <w:rFonts w:ascii="Times New Roman" w:hAnsi="Times New Roman"/>
        </w:rPr>
        <w:tab/>
        <w:t>Business Development, 10(2), 95–110.</w:t>
      </w:r>
    </w:p>
    <w:p w14:paraId="1EE999C0" w14:textId="77777777" w:rsidR="001B1650" w:rsidRDefault="001B1650">
      <w:pPr>
        <w:spacing w:after="0" w:line="240" w:lineRule="auto"/>
        <w:jc w:val="both"/>
        <w:rPr>
          <w:rFonts w:ascii="Times New Roman" w:hAnsi="Times New Roman"/>
        </w:rPr>
      </w:pPr>
    </w:p>
    <w:p w14:paraId="02BC1533" w14:textId="77777777" w:rsidR="001B1650" w:rsidRDefault="00D43C62">
      <w:pPr>
        <w:spacing w:after="0" w:line="240" w:lineRule="auto"/>
        <w:jc w:val="both"/>
        <w:rPr>
          <w:rFonts w:ascii="Times New Roman" w:hAnsi="Times New Roman"/>
        </w:rPr>
      </w:pPr>
      <w:commentRangeStart w:id="52"/>
      <w:r>
        <w:rPr>
          <w:rFonts w:ascii="Times New Roman" w:hAnsi="Times New Roman"/>
        </w:rPr>
        <w:t>Shivarajappa</w:t>
      </w:r>
      <w:commentRangeEnd w:id="52"/>
      <w:r w:rsidR="00EA3310">
        <w:rPr>
          <w:rStyle w:val="CommentReference"/>
        </w:rPr>
        <w:commentReference w:id="52"/>
      </w:r>
      <w:r>
        <w:rPr>
          <w:rFonts w:ascii="Times New Roman" w:hAnsi="Times New Roman"/>
        </w:rPr>
        <w:t xml:space="preserve">, M. (2024). The impact of cloud computing on financial accounting – Evaluating the </w:t>
      </w:r>
    </w:p>
    <w:p w14:paraId="0485ECB8" w14:textId="77777777" w:rsidR="001B1650" w:rsidRDefault="00D43C62">
      <w:pPr>
        <w:spacing w:after="0" w:line="240" w:lineRule="auto"/>
        <w:ind w:left="720"/>
        <w:jc w:val="both"/>
        <w:rPr>
          <w:rFonts w:ascii="Times New Roman" w:hAnsi="Times New Roman"/>
        </w:rPr>
      </w:pPr>
      <w:r>
        <w:rPr>
          <w:rFonts w:ascii="Times New Roman" w:hAnsi="Times New Roman"/>
        </w:rPr>
        <w:t xml:space="preserve">impact of cloud computing on accounting firms. Shodhkosh Journal of Visual and Performing Arts, 5(3), 992–998. </w:t>
      </w:r>
      <w:hyperlink r:id="rId21" w:history="1">
        <w:r>
          <w:rPr>
            <w:rStyle w:val="Hyperlink"/>
            <w:rFonts w:ascii="Times New Roman" w:hAnsi="Times New Roman"/>
          </w:rPr>
          <w:t>https://doi.org/10.29121/shodhkosh.v5.i3.2024.3566</w:t>
        </w:r>
      </w:hyperlink>
    </w:p>
    <w:p w14:paraId="20D70240" w14:textId="77777777" w:rsidR="001B1650" w:rsidRDefault="001B1650">
      <w:pPr>
        <w:spacing w:after="0" w:line="240" w:lineRule="auto"/>
        <w:jc w:val="both"/>
        <w:rPr>
          <w:rFonts w:ascii="Times New Roman" w:hAnsi="Times New Roman"/>
        </w:rPr>
      </w:pPr>
    </w:p>
    <w:p w14:paraId="737E0C95" w14:textId="77777777" w:rsidR="001B1650" w:rsidRDefault="00D43C62">
      <w:pPr>
        <w:spacing w:after="0" w:line="240" w:lineRule="auto"/>
        <w:jc w:val="both"/>
        <w:rPr>
          <w:rFonts w:ascii="Times New Roman" w:hAnsi="Times New Roman"/>
        </w:rPr>
      </w:pPr>
      <w:r>
        <w:rPr>
          <w:rFonts w:ascii="Times New Roman" w:hAnsi="Times New Roman"/>
        </w:rPr>
        <w:t xml:space="preserve">Sulaiman, M., &amp; Usman, H. (2025). A narrative review of SME adoption of accounting </w:t>
      </w:r>
      <w:r>
        <w:rPr>
          <w:rFonts w:ascii="Times New Roman" w:hAnsi="Times New Roman"/>
        </w:rPr>
        <w:tab/>
        <w:t xml:space="preserve">information systems in Nigeria. African Journal of Accounting and Financial Research, </w:t>
      </w:r>
      <w:r>
        <w:rPr>
          <w:rFonts w:ascii="Times New Roman" w:hAnsi="Times New Roman"/>
        </w:rPr>
        <w:tab/>
        <w:t>8(3), 77–90.</w:t>
      </w:r>
    </w:p>
    <w:p w14:paraId="45B59BB0" w14:textId="77777777" w:rsidR="001B1650" w:rsidRDefault="001B1650">
      <w:pPr>
        <w:spacing w:after="0" w:line="240" w:lineRule="auto"/>
        <w:jc w:val="both"/>
        <w:rPr>
          <w:rFonts w:ascii="Times New Roman" w:hAnsi="Times New Roman"/>
        </w:rPr>
      </w:pPr>
    </w:p>
    <w:p w14:paraId="63229237" w14:textId="77777777" w:rsidR="001B1650" w:rsidRDefault="00D43C62">
      <w:pPr>
        <w:spacing w:after="0" w:line="240" w:lineRule="auto"/>
        <w:rPr>
          <w:rFonts w:ascii="Times New Roman" w:hAnsi="Times New Roman"/>
        </w:rPr>
      </w:pPr>
      <w:r>
        <w:rPr>
          <w:rFonts w:ascii="Times New Roman" w:hAnsi="Times New Roman"/>
        </w:rPr>
        <w:t xml:space="preserve">Usman, H., Halidu, S., &amp; Aliyu, U. (2025). Barriers to cloud accounting adoption in Nigerian </w:t>
      </w:r>
      <w:r>
        <w:rPr>
          <w:rFonts w:ascii="Times New Roman" w:hAnsi="Times New Roman"/>
        </w:rPr>
        <w:tab/>
        <w:t xml:space="preserve">SMEs beyond cost and infrastructure constraints. International Journal of Pharmaceutical </w:t>
      </w:r>
      <w:r>
        <w:rPr>
          <w:rFonts w:ascii="Times New Roman" w:hAnsi="Times New Roman"/>
        </w:rPr>
        <w:tab/>
        <w:t>and Business Management Studies, 8(5), 244–259.</w:t>
      </w:r>
    </w:p>
    <w:p w14:paraId="40503BAC" w14:textId="77777777" w:rsidR="001B1650" w:rsidRDefault="001B1650">
      <w:pPr>
        <w:spacing w:after="0" w:line="240" w:lineRule="auto"/>
        <w:ind w:left="720"/>
        <w:jc w:val="both"/>
        <w:rPr>
          <w:rFonts w:ascii="Times New Roman" w:hAnsi="Times New Roman"/>
        </w:rPr>
      </w:pPr>
    </w:p>
    <w:p w14:paraId="610DFA57" w14:textId="77777777" w:rsidR="001B1650" w:rsidRDefault="00D43C62">
      <w:pPr>
        <w:spacing w:after="0" w:line="240" w:lineRule="auto"/>
        <w:jc w:val="both"/>
        <w:rPr>
          <w:rFonts w:ascii="Times New Roman" w:hAnsi="Times New Roman"/>
        </w:rPr>
      </w:pPr>
      <w:r>
        <w:rPr>
          <w:rFonts w:ascii="Times New Roman" w:hAnsi="Times New Roman"/>
        </w:rPr>
        <w:t>Van, H., Afifa, M., Nguyen, N., &amp; Bui, D. (2025). Cloud accounting: A systematic literature</w:t>
      </w:r>
      <w:r>
        <w:rPr>
          <w:rFonts w:ascii="Times New Roman" w:hAnsi="Times New Roman"/>
        </w:rPr>
        <w:tab/>
      </w:r>
      <w:r>
        <w:rPr>
          <w:rFonts w:ascii="Times New Roman" w:hAnsi="Times New Roman"/>
        </w:rPr>
        <w:tab/>
        <w:t xml:space="preserve"> review. Global Knowledge, Memory, and Communication. </w:t>
      </w:r>
      <w:hyperlink r:id="rId22" w:history="1">
        <w:r>
          <w:rPr>
            <w:rStyle w:val="Hyperlink"/>
            <w:rFonts w:ascii="Times New Roman" w:hAnsi="Times New Roman"/>
          </w:rPr>
          <w:t>https://doi.org/10.1108/gkmc-</w:t>
        </w:r>
        <w:r>
          <w:rPr>
            <w:rStyle w:val="Hyperlink"/>
            <w:rFonts w:ascii="Times New Roman" w:hAnsi="Times New Roman"/>
          </w:rPr>
          <w:tab/>
          <w:t>04-2024-0246</w:t>
        </w:r>
      </w:hyperlink>
    </w:p>
    <w:p w14:paraId="70BA151A" w14:textId="77777777" w:rsidR="00EA3310" w:rsidRDefault="00EA3310">
      <w:pPr>
        <w:pStyle w:val="NoSpacing"/>
        <w:jc w:val="center"/>
        <w:rPr>
          <w:rFonts w:ascii="Times New Roman" w:hAnsi="Times New Roman"/>
          <w:b/>
          <w:bCs/>
        </w:rPr>
      </w:pPr>
    </w:p>
    <w:p w14:paraId="2DC87EB5" w14:textId="77777777" w:rsidR="00EA3310" w:rsidRDefault="00EA3310">
      <w:pPr>
        <w:pStyle w:val="NoSpacing"/>
        <w:jc w:val="center"/>
        <w:rPr>
          <w:rFonts w:ascii="Times New Roman" w:hAnsi="Times New Roman"/>
          <w:b/>
          <w:bCs/>
        </w:rPr>
      </w:pPr>
    </w:p>
    <w:p w14:paraId="7FB1ADC2" w14:textId="77777777" w:rsidR="00EA3310" w:rsidRDefault="00EA3310">
      <w:pPr>
        <w:pStyle w:val="NoSpacing"/>
        <w:jc w:val="center"/>
        <w:rPr>
          <w:rFonts w:ascii="Times New Roman" w:hAnsi="Times New Roman"/>
          <w:b/>
          <w:bCs/>
        </w:rPr>
      </w:pPr>
    </w:p>
    <w:p w14:paraId="7049D908" w14:textId="77777777" w:rsidR="001B1650" w:rsidRDefault="00D43C62">
      <w:pPr>
        <w:pStyle w:val="NoSpacing"/>
        <w:jc w:val="center"/>
        <w:rPr>
          <w:rFonts w:ascii="Times New Roman" w:hAnsi="Times New Roman"/>
          <w:b/>
          <w:bCs/>
        </w:rPr>
      </w:pPr>
      <w:r>
        <w:rPr>
          <w:rFonts w:ascii="Times New Roman" w:hAnsi="Times New Roman"/>
          <w:b/>
          <w:bCs/>
        </w:rPr>
        <w:t>Appendix I</w:t>
      </w:r>
    </w:p>
    <w:tbl>
      <w:tblPr>
        <w:tblW w:w="5000" w:type="pct"/>
        <w:tblLook w:val="04A0" w:firstRow="1" w:lastRow="0" w:firstColumn="1" w:lastColumn="0" w:noHBand="0" w:noVBand="1"/>
      </w:tblPr>
      <w:tblGrid>
        <w:gridCol w:w="3513"/>
        <w:gridCol w:w="3692"/>
        <w:gridCol w:w="2155"/>
      </w:tblGrid>
      <w:tr w:rsidR="001B1650" w14:paraId="215DA786" w14:textId="77777777">
        <w:trPr>
          <w:trHeight w:val="312"/>
        </w:trPr>
        <w:tc>
          <w:tcPr>
            <w:tcW w:w="5000" w:type="pct"/>
            <w:gridSpan w:val="3"/>
            <w:tcBorders>
              <w:top w:val="nil"/>
              <w:left w:val="nil"/>
              <w:bottom w:val="nil"/>
              <w:right w:val="nil"/>
            </w:tcBorders>
            <w:noWrap/>
            <w:vAlign w:val="bottom"/>
          </w:tcPr>
          <w:p w14:paraId="5C180AA8" w14:textId="77777777" w:rsidR="001B1650" w:rsidRDefault="00D43C62">
            <w:pPr>
              <w:pStyle w:val="NoSpacing"/>
              <w:jc w:val="center"/>
              <w:rPr>
                <w:rFonts w:ascii="Times New Roman" w:hAnsi="Times New Roman"/>
                <w:sz w:val="20"/>
                <w:szCs w:val="20"/>
              </w:rPr>
            </w:pPr>
            <w:r>
              <w:rPr>
                <w:rFonts w:ascii="Times New Roman" w:hAnsi="Times New Roman"/>
                <w:sz w:val="20"/>
                <w:szCs w:val="20"/>
              </w:rPr>
              <w:t xml:space="preserve">Demographic Information of the </w:t>
            </w:r>
            <w:commentRangeStart w:id="53"/>
            <w:r>
              <w:rPr>
                <w:rFonts w:ascii="Times New Roman" w:hAnsi="Times New Roman"/>
                <w:sz w:val="20"/>
                <w:szCs w:val="20"/>
              </w:rPr>
              <w:t>Respondents</w:t>
            </w:r>
            <w:commentRangeEnd w:id="53"/>
            <w:r w:rsidR="00EA3310">
              <w:rPr>
                <w:rStyle w:val="CommentReference"/>
              </w:rPr>
              <w:commentReference w:id="53"/>
            </w:r>
          </w:p>
        </w:tc>
      </w:tr>
      <w:tr w:rsidR="001B1650" w14:paraId="08CDC11E" w14:textId="77777777">
        <w:trPr>
          <w:trHeight w:val="300"/>
        </w:trPr>
        <w:tc>
          <w:tcPr>
            <w:tcW w:w="1877" w:type="pct"/>
            <w:tcBorders>
              <w:top w:val="single" w:sz="4" w:space="0" w:color="auto"/>
              <w:left w:val="nil"/>
              <w:bottom w:val="single" w:sz="8" w:space="0" w:color="auto"/>
              <w:right w:val="nil"/>
            </w:tcBorders>
            <w:vAlign w:val="bottom"/>
          </w:tcPr>
          <w:p w14:paraId="20F08703" w14:textId="77777777" w:rsidR="001B1650" w:rsidRDefault="00D43C62">
            <w:pPr>
              <w:pStyle w:val="NoSpacing"/>
              <w:rPr>
                <w:rFonts w:ascii="Times New Roman" w:hAnsi="Times New Roman"/>
                <w:b/>
                <w:bCs/>
                <w:sz w:val="20"/>
                <w:szCs w:val="20"/>
              </w:rPr>
            </w:pPr>
            <w:r>
              <w:rPr>
                <w:rFonts w:ascii="Times New Roman" w:hAnsi="Times New Roman"/>
                <w:b/>
                <w:bCs/>
                <w:sz w:val="20"/>
                <w:szCs w:val="20"/>
              </w:rPr>
              <w:t>Details</w:t>
            </w:r>
          </w:p>
        </w:tc>
        <w:tc>
          <w:tcPr>
            <w:tcW w:w="1972" w:type="pct"/>
            <w:tcBorders>
              <w:top w:val="single" w:sz="4" w:space="0" w:color="auto"/>
              <w:left w:val="nil"/>
              <w:bottom w:val="single" w:sz="8" w:space="0" w:color="auto"/>
              <w:right w:val="nil"/>
            </w:tcBorders>
            <w:vAlign w:val="bottom"/>
          </w:tcPr>
          <w:p w14:paraId="467854EF" w14:textId="77777777" w:rsidR="001B1650" w:rsidRDefault="00D43C62">
            <w:pPr>
              <w:pStyle w:val="NoSpacing"/>
              <w:rPr>
                <w:rFonts w:ascii="Times New Roman" w:hAnsi="Times New Roman"/>
                <w:b/>
                <w:bCs/>
                <w:sz w:val="20"/>
                <w:szCs w:val="20"/>
              </w:rPr>
            </w:pPr>
            <w:r>
              <w:rPr>
                <w:rFonts w:ascii="Times New Roman" w:hAnsi="Times New Roman"/>
                <w:b/>
                <w:bCs/>
                <w:sz w:val="20"/>
                <w:szCs w:val="20"/>
              </w:rPr>
              <w:t>Frequency</w:t>
            </w:r>
          </w:p>
        </w:tc>
        <w:tc>
          <w:tcPr>
            <w:tcW w:w="1151" w:type="pct"/>
            <w:tcBorders>
              <w:top w:val="single" w:sz="4" w:space="0" w:color="auto"/>
              <w:left w:val="nil"/>
              <w:bottom w:val="single" w:sz="8" w:space="0" w:color="auto"/>
              <w:right w:val="nil"/>
            </w:tcBorders>
            <w:vAlign w:val="bottom"/>
          </w:tcPr>
          <w:p w14:paraId="115F1C4F" w14:textId="77777777" w:rsidR="001B1650" w:rsidRDefault="00D43C62">
            <w:pPr>
              <w:pStyle w:val="NoSpacing"/>
              <w:rPr>
                <w:rFonts w:ascii="Times New Roman" w:hAnsi="Times New Roman"/>
                <w:b/>
                <w:bCs/>
                <w:sz w:val="20"/>
                <w:szCs w:val="20"/>
              </w:rPr>
            </w:pPr>
            <w:r>
              <w:rPr>
                <w:rFonts w:ascii="Times New Roman" w:hAnsi="Times New Roman"/>
                <w:b/>
                <w:bCs/>
                <w:sz w:val="20"/>
                <w:szCs w:val="20"/>
              </w:rPr>
              <w:t>Percentage</w:t>
            </w:r>
          </w:p>
        </w:tc>
      </w:tr>
      <w:tr w:rsidR="001B1650" w14:paraId="706CF84F" w14:textId="77777777">
        <w:trPr>
          <w:trHeight w:val="300"/>
        </w:trPr>
        <w:tc>
          <w:tcPr>
            <w:tcW w:w="1877" w:type="pct"/>
            <w:tcBorders>
              <w:top w:val="nil"/>
              <w:left w:val="nil"/>
              <w:bottom w:val="nil"/>
              <w:right w:val="nil"/>
            </w:tcBorders>
            <w:noWrap/>
            <w:vAlign w:val="bottom"/>
          </w:tcPr>
          <w:p w14:paraId="58765B23" w14:textId="77777777" w:rsidR="001B1650" w:rsidRDefault="001B1650">
            <w:pPr>
              <w:pStyle w:val="NoSpacing"/>
              <w:rPr>
                <w:rFonts w:ascii="Times New Roman" w:hAnsi="Times New Roman"/>
                <w:sz w:val="20"/>
                <w:szCs w:val="20"/>
              </w:rPr>
            </w:pPr>
          </w:p>
        </w:tc>
        <w:tc>
          <w:tcPr>
            <w:tcW w:w="1972" w:type="pct"/>
            <w:tcBorders>
              <w:top w:val="nil"/>
              <w:left w:val="nil"/>
              <w:bottom w:val="single" w:sz="8" w:space="0" w:color="auto"/>
              <w:right w:val="nil"/>
            </w:tcBorders>
            <w:vAlign w:val="bottom"/>
          </w:tcPr>
          <w:p w14:paraId="4F93333E" w14:textId="77777777" w:rsidR="001B1650" w:rsidRDefault="00D43C62">
            <w:pPr>
              <w:pStyle w:val="NoSpacing"/>
              <w:jc w:val="center"/>
              <w:rPr>
                <w:rFonts w:ascii="Times New Roman" w:hAnsi="Times New Roman"/>
                <w:b/>
                <w:bCs/>
                <w:sz w:val="20"/>
                <w:szCs w:val="20"/>
              </w:rPr>
            </w:pPr>
            <w:r>
              <w:rPr>
                <w:rFonts w:ascii="Times New Roman" w:hAnsi="Times New Roman"/>
                <w:b/>
                <w:bCs/>
                <w:sz w:val="20"/>
                <w:szCs w:val="20"/>
              </w:rPr>
              <w:t>Gender</w:t>
            </w:r>
          </w:p>
        </w:tc>
        <w:tc>
          <w:tcPr>
            <w:tcW w:w="1151" w:type="pct"/>
            <w:tcBorders>
              <w:top w:val="nil"/>
              <w:left w:val="nil"/>
              <w:bottom w:val="nil"/>
              <w:right w:val="nil"/>
            </w:tcBorders>
            <w:vAlign w:val="bottom"/>
          </w:tcPr>
          <w:p w14:paraId="5D21B015" w14:textId="77777777" w:rsidR="001B1650" w:rsidRDefault="001B1650">
            <w:pPr>
              <w:pStyle w:val="NoSpacing"/>
              <w:rPr>
                <w:rFonts w:ascii="Times New Roman" w:hAnsi="Times New Roman"/>
                <w:sz w:val="20"/>
                <w:szCs w:val="20"/>
              </w:rPr>
            </w:pPr>
          </w:p>
        </w:tc>
      </w:tr>
      <w:tr w:rsidR="001B1650" w14:paraId="36C05D35" w14:textId="77777777">
        <w:trPr>
          <w:trHeight w:val="300"/>
        </w:trPr>
        <w:tc>
          <w:tcPr>
            <w:tcW w:w="1877" w:type="pct"/>
            <w:tcBorders>
              <w:top w:val="nil"/>
              <w:left w:val="nil"/>
              <w:bottom w:val="nil"/>
              <w:right w:val="nil"/>
            </w:tcBorders>
            <w:vAlign w:val="bottom"/>
          </w:tcPr>
          <w:p w14:paraId="1F7ED102" w14:textId="77777777" w:rsidR="001B1650" w:rsidRDefault="00D43C62">
            <w:pPr>
              <w:pStyle w:val="NoSpacing"/>
              <w:rPr>
                <w:rFonts w:ascii="Times New Roman" w:hAnsi="Times New Roman"/>
                <w:sz w:val="20"/>
                <w:szCs w:val="20"/>
              </w:rPr>
            </w:pPr>
            <w:r>
              <w:rPr>
                <w:rFonts w:ascii="Times New Roman" w:hAnsi="Times New Roman"/>
                <w:sz w:val="20"/>
                <w:szCs w:val="20"/>
              </w:rPr>
              <w:t>-        Male</w:t>
            </w:r>
            <w:bookmarkStart w:id="54" w:name="_GoBack"/>
            <w:bookmarkEnd w:id="54"/>
          </w:p>
        </w:tc>
        <w:tc>
          <w:tcPr>
            <w:tcW w:w="1972" w:type="pct"/>
            <w:tcBorders>
              <w:top w:val="nil"/>
              <w:left w:val="nil"/>
              <w:bottom w:val="nil"/>
              <w:right w:val="nil"/>
            </w:tcBorders>
            <w:vAlign w:val="bottom"/>
          </w:tcPr>
          <w:p w14:paraId="5F24F930" w14:textId="77777777" w:rsidR="001B1650" w:rsidRDefault="00D43C62">
            <w:pPr>
              <w:pStyle w:val="NoSpacing"/>
              <w:rPr>
                <w:rFonts w:ascii="Times New Roman" w:hAnsi="Times New Roman"/>
                <w:sz w:val="20"/>
                <w:szCs w:val="20"/>
              </w:rPr>
            </w:pPr>
            <w:r>
              <w:rPr>
                <w:rFonts w:ascii="Times New Roman" w:hAnsi="Times New Roman"/>
                <w:sz w:val="20"/>
                <w:szCs w:val="20"/>
              </w:rPr>
              <w:t>75</w:t>
            </w:r>
          </w:p>
        </w:tc>
        <w:tc>
          <w:tcPr>
            <w:tcW w:w="1151" w:type="pct"/>
            <w:tcBorders>
              <w:top w:val="nil"/>
              <w:left w:val="nil"/>
              <w:bottom w:val="nil"/>
              <w:right w:val="nil"/>
            </w:tcBorders>
            <w:vAlign w:val="bottom"/>
          </w:tcPr>
          <w:p w14:paraId="2878A0DF" w14:textId="77777777" w:rsidR="001B1650" w:rsidRDefault="00D43C62">
            <w:pPr>
              <w:pStyle w:val="NoSpacing"/>
              <w:rPr>
                <w:rFonts w:ascii="Times New Roman" w:hAnsi="Times New Roman"/>
                <w:sz w:val="20"/>
                <w:szCs w:val="20"/>
              </w:rPr>
            </w:pPr>
            <w:r>
              <w:rPr>
                <w:rFonts w:ascii="Times New Roman" w:hAnsi="Times New Roman"/>
                <w:sz w:val="20"/>
                <w:szCs w:val="20"/>
              </w:rPr>
              <w:t>80.6</w:t>
            </w:r>
          </w:p>
        </w:tc>
      </w:tr>
      <w:tr w:rsidR="001B1650" w14:paraId="10248B31" w14:textId="77777777">
        <w:trPr>
          <w:trHeight w:val="300"/>
        </w:trPr>
        <w:tc>
          <w:tcPr>
            <w:tcW w:w="1877" w:type="pct"/>
            <w:tcBorders>
              <w:top w:val="nil"/>
              <w:left w:val="nil"/>
              <w:bottom w:val="nil"/>
              <w:right w:val="nil"/>
            </w:tcBorders>
            <w:vAlign w:val="bottom"/>
          </w:tcPr>
          <w:p w14:paraId="0CC49E10" w14:textId="77777777" w:rsidR="001B1650" w:rsidRDefault="00D43C62">
            <w:pPr>
              <w:pStyle w:val="NoSpacing"/>
              <w:rPr>
                <w:rFonts w:ascii="Times New Roman" w:hAnsi="Times New Roman"/>
                <w:sz w:val="20"/>
                <w:szCs w:val="20"/>
              </w:rPr>
            </w:pPr>
            <w:r>
              <w:rPr>
                <w:rFonts w:ascii="Times New Roman" w:hAnsi="Times New Roman"/>
                <w:sz w:val="20"/>
                <w:szCs w:val="20"/>
              </w:rPr>
              <w:t>-        Female</w:t>
            </w:r>
          </w:p>
        </w:tc>
        <w:tc>
          <w:tcPr>
            <w:tcW w:w="1972" w:type="pct"/>
            <w:tcBorders>
              <w:top w:val="nil"/>
              <w:left w:val="nil"/>
              <w:bottom w:val="nil"/>
              <w:right w:val="nil"/>
            </w:tcBorders>
            <w:vAlign w:val="bottom"/>
          </w:tcPr>
          <w:p w14:paraId="6DF07D30" w14:textId="77777777" w:rsidR="001B1650" w:rsidRDefault="00D43C62">
            <w:pPr>
              <w:pStyle w:val="NoSpacing"/>
              <w:rPr>
                <w:rFonts w:ascii="Times New Roman" w:hAnsi="Times New Roman"/>
                <w:sz w:val="20"/>
                <w:szCs w:val="20"/>
              </w:rPr>
            </w:pPr>
            <w:r>
              <w:rPr>
                <w:rFonts w:ascii="Times New Roman" w:hAnsi="Times New Roman"/>
                <w:sz w:val="20"/>
                <w:szCs w:val="20"/>
              </w:rPr>
              <w:t>18</w:t>
            </w:r>
          </w:p>
        </w:tc>
        <w:tc>
          <w:tcPr>
            <w:tcW w:w="1151" w:type="pct"/>
            <w:tcBorders>
              <w:top w:val="nil"/>
              <w:left w:val="nil"/>
              <w:bottom w:val="nil"/>
              <w:right w:val="nil"/>
            </w:tcBorders>
            <w:vAlign w:val="bottom"/>
          </w:tcPr>
          <w:p w14:paraId="3DFF8F2D" w14:textId="77777777" w:rsidR="001B1650" w:rsidRDefault="00D43C62">
            <w:pPr>
              <w:pStyle w:val="NoSpacing"/>
              <w:rPr>
                <w:rFonts w:ascii="Times New Roman" w:hAnsi="Times New Roman"/>
                <w:sz w:val="20"/>
                <w:szCs w:val="20"/>
              </w:rPr>
            </w:pPr>
            <w:r>
              <w:rPr>
                <w:rFonts w:ascii="Times New Roman" w:hAnsi="Times New Roman"/>
                <w:sz w:val="20"/>
                <w:szCs w:val="20"/>
              </w:rPr>
              <w:t>19.4</w:t>
            </w:r>
          </w:p>
        </w:tc>
      </w:tr>
      <w:tr w:rsidR="001B1650" w14:paraId="002A40E4" w14:textId="77777777">
        <w:trPr>
          <w:trHeight w:val="300"/>
        </w:trPr>
        <w:tc>
          <w:tcPr>
            <w:tcW w:w="1877" w:type="pct"/>
            <w:tcBorders>
              <w:top w:val="nil"/>
              <w:left w:val="nil"/>
              <w:bottom w:val="nil"/>
              <w:right w:val="nil"/>
            </w:tcBorders>
            <w:noWrap/>
            <w:vAlign w:val="bottom"/>
          </w:tcPr>
          <w:p w14:paraId="64FC821B" w14:textId="77777777" w:rsidR="001B1650" w:rsidRDefault="001B1650">
            <w:pPr>
              <w:pStyle w:val="NoSpacing"/>
              <w:rPr>
                <w:rFonts w:ascii="Times New Roman" w:hAnsi="Times New Roman"/>
                <w:sz w:val="20"/>
                <w:szCs w:val="20"/>
              </w:rPr>
            </w:pPr>
          </w:p>
        </w:tc>
        <w:tc>
          <w:tcPr>
            <w:tcW w:w="1972" w:type="pct"/>
            <w:tcBorders>
              <w:top w:val="nil"/>
              <w:left w:val="nil"/>
              <w:bottom w:val="single" w:sz="8" w:space="0" w:color="auto"/>
              <w:right w:val="nil"/>
            </w:tcBorders>
            <w:vAlign w:val="bottom"/>
          </w:tcPr>
          <w:p w14:paraId="46184590" w14:textId="77777777" w:rsidR="001B1650" w:rsidRDefault="00D43C62">
            <w:pPr>
              <w:pStyle w:val="NoSpacing"/>
              <w:jc w:val="center"/>
              <w:rPr>
                <w:rFonts w:ascii="Times New Roman" w:hAnsi="Times New Roman"/>
                <w:b/>
                <w:bCs/>
                <w:sz w:val="20"/>
                <w:szCs w:val="20"/>
              </w:rPr>
            </w:pPr>
            <w:r>
              <w:rPr>
                <w:rFonts w:ascii="Times New Roman" w:hAnsi="Times New Roman"/>
                <w:b/>
                <w:bCs/>
                <w:sz w:val="20"/>
                <w:szCs w:val="20"/>
              </w:rPr>
              <w:t>Age</w:t>
            </w:r>
          </w:p>
        </w:tc>
        <w:tc>
          <w:tcPr>
            <w:tcW w:w="1151" w:type="pct"/>
            <w:tcBorders>
              <w:top w:val="nil"/>
              <w:left w:val="nil"/>
              <w:bottom w:val="nil"/>
              <w:right w:val="nil"/>
            </w:tcBorders>
            <w:vAlign w:val="bottom"/>
          </w:tcPr>
          <w:p w14:paraId="2C31738A" w14:textId="77777777" w:rsidR="001B1650" w:rsidRDefault="001B1650">
            <w:pPr>
              <w:pStyle w:val="NoSpacing"/>
              <w:rPr>
                <w:rFonts w:ascii="Times New Roman" w:hAnsi="Times New Roman"/>
                <w:sz w:val="20"/>
                <w:szCs w:val="20"/>
              </w:rPr>
            </w:pPr>
          </w:p>
        </w:tc>
      </w:tr>
      <w:tr w:rsidR="001B1650" w14:paraId="205194A8" w14:textId="77777777">
        <w:trPr>
          <w:trHeight w:val="300"/>
        </w:trPr>
        <w:tc>
          <w:tcPr>
            <w:tcW w:w="1877" w:type="pct"/>
            <w:tcBorders>
              <w:top w:val="nil"/>
              <w:left w:val="nil"/>
              <w:bottom w:val="nil"/>
              <w:right w:val="nil"/>
            </w:tcBorders>
            <w:vAlign w:val="bottom"/>
          </w:tcPr>
          <w:p w14:paraId="70081071" w14:textId="77777777" w:rsidR="001B1650" w:rsidRDefault="00D43C62">
            <w:pPr>
              <w:pStyle w:val="NoSpacing"/>
              <w:rPr>
                <w:rFonts w:ascii="Times New Roman" w:hAnsi="Times New Roman"/>
                <w:sz w:val="20"/>
                <w:szCs w:val="20"/>
              </w:rPr>
            </w:pPr>
            <w:r>
              <w:rPr>
                <w:rFonts w:ascii="Times New Roman" w:hAnsi="Times New Roman"/>
                <w:sz w:val="20"/>
                <w:szCs w:val="20"/>
              </w:rPr>
              <w:t>-        Below 25 years</w:t>
            </w:r>
          </w:p>
        </w:tc>
        <w:tc>
          <w:tcPr>
            <w:tcW w:w="1972" w:type="pct"/>
            <w:tcBorders>
              <w:top w:val="nil"/>
              <w:left w:val="nil"/>
              <w:bottom w:val="nil"/>
              <w:right w:val="nil"/>
            </w:tcBorders>
            <w:vAlign w:val="bottom"/>
          </w:tcPr>
          <w:p w14:paraId="006B9FF0" w14:textId="77777777" w:rsidR="001B1650" w:rsidRDefault="00D43C62">
            <w:pPr>
              <w:pStyle w:val="NoSpacing"/>
              <w:rPr>
                <w:rFonts w:ascii="Times New Roman" w:hAnsi="Times New Roman"/>
                <w:sz w:val="20"/>
                <w:szCs w:val="20"/>
              </w:rPr>
            </w:pPr>
            <w:r>
              <w:rPr>
                <w:rFonts w:ascii="Times New Roman" w:hAnsi="Times New Roman"/>
                <w:sz w:val="20"/>
                <w:szCs w:val="20"/>
              </w:rPr>
              <w:t>1</w:t>
            </w:r>
          </w:p>
        </w:tc>
        <w:tc>
          <w:tcPr>
            <w:tcW w:w="1151" w:type="pct"/>
            <w:tcBorders>
              <w:top w:val="nil"/>
              <w:left w:val="nil"/>
              <w:bottom w:val="nil"/>
              <w:right w:val="nil"/>
            </w:tcBorders>
            <w:vAlign w:val="bottom"/>
          </w:tcPr>
          <w:p w14:paraId="3BE376CE" w14:textId="77777777" w:rsidR="001B1650" w:rsidRDefault="00D43C62">
            <w:pPr>
              <w:pStyle w:val="NoSpacing"/>
              <w:rPr>
                <w:rFonts w:ascii="Times New Roman" w:hAnsi="Times New Roman"/>
                <w:sz w:val="20"/>
                <w:szCs w:val="20"/>
              </w:rPr>
            </w:pPr>
            <w:r>
              <w:rPr>
                <w:rFonts w:ascii="Times New Roman" w:hAnsi="Times New Roman"/>
                <w:sz w:val="20"/>
                <w:szCs w:val="20"/>
              </w:rPr>
              <w:t>1.1</w:t>
            </w:r>
          </w:p>
        </w:tc>
      </w:tr>
      <w:tr w:rsidR="001B1650" w14:paraId="005804DF" w14:textId="77777777">
        <w:trPr>
          <w:trHeight w:val="300"/>
        </w:trPr>
        <w:tc>
          <w:tcPr>
            <w:tcW w:w="1877" w:type="pct"/>
            <w:tcBorders>
              <w:top w:val="nil"/>
              <w:left w:val="nil"/>
              <w:bottom w:val="nil"/>
              <w:right w:val="nil"/>
            </w:tcBorders>
            <w:vAlign w:val="bottom"/>
          </w:tcPr>
          <w:p w14:paraId="74C0AB79" w14:textId="77777777" w:rsidR="001B1650" w:rsidRDefault="00D43C62">
            <w:pPr>
              <w:pStyle w:val="NoSpacing"/>
              <w:rPr>
                <w:rFonts w:ascii="Times New Roman" w:hAnsi="Times New Roman"/>
                <w:sz w:val="20"/>
                <w:szCs w:val="20"/>
              </w:rPr>
            </w:pPr>
            <w:r>
              <w:rPr>
                <w:rFonts w:ascii="Times New Roman" w:hAnsi="Times New Roman"/>
                <w:sz w:val="20"/>
                <w:szCs w:val="20"/>
              </w:rPr>
              <w:t>-        25 – 34 years</w:t>
            </w:r>
          </w:p>
        </w:tc>
        <w:tc>
          <w:tcPr>
            <w:tcW w:w="1972" w:type="pct"/>
            <w:tcBorders>
              <w:top w:val="nil"/>
              <w:left w:val="nil"/>
              <w:bottom w:val="nil"/>
              <w:right w:val="nil"/>
            </w:tcBorders>
            <w:vAlign w:val="bottom"/>
          </w:tcPr>
          <w:p w14:paraId="1E7F34E0" w14:textId="77777777" w:rsidR="001B1650" w:rsidRDefault="00D43C62">
            <w:pPr>
              <w:pStyle w:val="NoSpacing"/>
              <w:rPr>
                <w:rFonts w:ascii="Times New Roman" w:hAnsi="Times New Roman"/>
                <w:sz w:val="20"/>
                <w:szCs w:val="20"/>
              </w:rPr>
            </w:pPr>
            <w:r>
              <w:rPr>
                <w:rFonts w:ascii="Times New Roman" w:hAnsi="Times New Roman"/>
                <w:sz w:val="20"/>
                <w:szCs w:val="20"/>
              </w:rPr>
              <w:t>26</w:t>
            </w:r>
          </w:p>
        </w:tc>
        <w:tc>
          <w:tcPr>
            <w:tcW w:w="1151" w:type="pct"/>
            <w:tcBorders>
              <w:top w:val="nil"/>
              <w:left w:val="nil"/>
              <w:bottom w:val="nil"/>
              <w:right w:val="nil"/>
            </w:tcBorders>
            <w:vAlign w:val="bottom"/>
          </w:tcPr>
          <w:p w14:paraId="111C28DB" w14:textId="77777777" w:rsidR="001B1650" w:rsidRDefault="00D43C62">
            <w:pPr>
              <w:pStyle w:val="NoSpacing"/>
              <w:rPr>
                <w:rFonts w:ascii="Times New Roman" w:hAnsi="Times New Roman"/>
                <w:sz w:val="20"/>
                <w:szCs w:val="20"/>
              </w:rPr>
            </w:pPr>
            <w:r>
              <w:rPr>
                <w:rFonts w:ascii="Times New Roman" w:hAnsi="Times New Roman"/>
                <w:sz w:val="20"/>
                <w:szCs w:val="20"/>
              </w:rPr>
              <w:t>28</w:t>
            </w:r>
          </w:p>
        </w:tc>
      </w:tr>
      <w:tr w:rsidR="001B1650" w14:paraId="02C1C600" w14:textId="77777777">
        <w:trPr>
          <w:trHeight w:val="300"/>
        </w:trPr>
        <w:tc>
          <w:tcPr>
            <w:tcW w:w="1877" w:type="pct"/>
            <w:tcBorders>
              <w:top w:val="nil"/>
              <w:left w:val="nil"/>
              <w:bottom w:val="nil"/>
              <w:right w:val="nil"/>
            </w:tcBorders>
            <w:vAlign w:val="bottom"/>
          </w:tcPr>
          <w:p w14:paraId="4BBF920A" w14:textId="77777777" w:rsidR="001B1650" w:rsidRDefault="00D43C62">
            <w:pPr>
              <w:pStyle w:val="NoSpacing"/>
              <w:rPr>
                <w:rFonts w:ascii="Times New Roman" w:hAnsi="Times New Roman"/>
                <w:sz w:val="20"/>
                <w:szCs w:val="20"/>
              </w:rPr>
            </w:pPr>
            <w:r>
              <w:rPr>
                <w:rFonts w:ascii="Times New Roman" w:hAnsi="Times New Roman"/>
                <w:sz w:val="20"/>
                <w:szCs w:val="20"/>
              </w:rPr>
              <w:t>-        35 – 44 years</w:t>
            </w:r>
          </w:p>
        </w:tc>
        <w:tc>
          <w:tcPr>
            <w:tcW w:w="1972" w:type="pct"/>
            <w:tcBorders>
              <w:top w:val="nil"/>
              <w:left w:val="nil"/>
              <w:bottom w:val="nil"/>
              <w:right w:val="nil"/>
            </w:tcBorders>
            <w:vAlign w:val="bottom"/>
          </w:tcPr>
          <w:p w14:paraId="0F5257DD" w14:textId="77777777" w:rsidR="001B1650" w:rsidRDefault="00D43C62">
            <w:pPr>
              <w:pStyle w:val="NoSpacing"/>
              <w:rPr>
                <w:rFonts w:ascii="Times New Roman" w:hAnsi="Times New Roman"/>
                <w:sz w:val="20"/>
                <w:szCs w:val="20"/>
              </w:rPr>
            </w:pPr>
            <w:r>
              <w:rPr>
                <w:rFonts w:ascii="Times New Roman" w:hAnsi="Times New Roman"/>
                <w:sz w:val="20"/>
                <w:szCs w:val="20"/>
              </w:rPr>
              <w:t>26</w:t>
            </w:r>
          </w:p>
        </w:tc>
        <w:tc>
          <w:tcPr>
            <w:tcW w:w="1151" w:type="pct"/>
            <w:tcBorders>
              <w:top w:val="nil"/>
              <w:left w:val="nil"/>
              <w:bottom w:val="nil"/>
              <w:right w:val="nil"/>
            </w:tcBorders>
            <w:vAlign w:val="bottom"/>
          </w:tcPr>
          <w:p w14:paraId="65016D0F" w14:textId="77777777" w:rsidR="001B1650" w:rsidRDefault="00D43C62">
            <w:pPr>
              <w:pStyle w:val="NoSpacing"/>
              <w:rPr>
                <w:rFonts w:ascii="Times New Roman" w:hAnsi="Times New Roman"/>
                <w:sz w:val="20"/>
                <w:szCs w:val="20"/>
              </w:rPr>
            </w:pPr>
            <w:r>
              <w:rPr>
                <w:rFonts w:ascii="Times New Roman" w:hAnsi="Times New Roman"/>
                <w:sz w:val="20"/>
                <w:szCs w:val="20"/>
              </w:rPr>
              <w:t>28</w:t>
            </w:r>
          </w:p>
        </w:tc>
      </w:tr>
      <w:tr w:rsidR="001B1650" w14:paraId="00225D75" w14:textId="77777777">
        <w:trPr>
          <w:trHeight w:val="300"/>
        </w:trPr>
        <w:tc>
          <w:tcPr>
            <w:tcW w:w="1877" w:type="pct"/>
            <w:tcBorders>
              <w:top w:val="nil"/>
              <w:left w:val="nil"/>
              <w:bottom w:val="nil"/>
              <w:right w:val="nil"/>
            </w:tcBorders>
            <w:vAlign w:val="bottom"/>
          </w:tcPr>
          <w:p w14:paraId="5ED5908A" w14:textId="77777777" w:rsidR="001B1650" w:rsidRDefault="00D43C62">
            <w:pPr>
              <w:pStyle w:val="NoSpacing"/>
              <w:rPr>
                <w:rFonts w:ascii="Times New Roman" w:hAnsi="Times New Roman"/>
                <w:sz w:val="20"/>
                <w:szCs w:val="20"/>
              </w:rPr>
            </w:pPr>
            <w:r>
              <w:rPr>
                <w:rFonts w:ascii="Times New Roman" w:hAnsi="Times New Roman"/>
                <w:sz w:val="20"/>
                <w:szCs w:val="20"/>
              </w:rPr>
              <w:t>-        45 – 54 years</w:t>
            </w:r>
          </w:p>
        </w:tc>
        <w:tc>
          <w:tcPr>
            <w:tcW w:w="1972" w:type="pct"/>
            <w:tcBorders>
              <w:top w:val="nil"/>
              <w:left w:val="nil"/>
              <w:bottom w:val="nil"/>
              <w:right w:val="nil"/>
            </w:tcBorders>
            <w:vAlign w:val="bottom"/>
          </w:tcPr>
          <w:p w14:paraId="4216F439" w14:textId="77777777" w:rsidR="001B1650" w:rsidRDefault="00D43C62">
            <w:pPr>
              <w:pStyle w:val="NoSpacing"/>
              <w:rPr>
                <w:rFonts w:ascii="Times New Roman" w:hAnsi="Times New Roman"/>
                <w:sz w:val="20"/>
                <w:szCs w:val="20"/>
              </w:rPr>
            </w:pPr>
            <w:r>
              <w:rPr>
                <w:rFonts w:ascii="Times New Roman" w:hAnsi="Times New Roman"/>
                <w:sz w:val="20"/>
                <w:szCs w:val="20"/>
              </w:rPr>
              <w:t>30</w:t>
            </w:r>
          </w:p>
        </w:tc>
        <w:tc>
          <w:tcPr>
            <w:tcW w:w="1151" w:type="pct"/>
            <w:tcBorders>
              <w:top w:val="nil"/>
              <w:left w:val="nil"/>
              <w:bottom w:val="nil"/>
              <w:right w:val="nil"/>
            </w:tcBorders>
            <w:vAlign w:val="bottom"/>
          </w:tcPr>
          <w:p w14:paraId="05A40361" w14:textId="77777777" w:rsidR="001B1650" w:rsidRDefault="00D43C62">
            <w:pPr>
              <w:pStyle w:val="NoSpacing"/>
              <w:rPr>
                <w:rFonts w:ascii="Times New Roman" w:hAnsi="Times New Roman"/>
                <w:sz w:val="20"/>
                <w:szCs w:val="20"/>
              </w:rPr>
            </w:pPr>
            <w:r>
              <w:rPr>
                <w:rFonts w:ascii="Times New Roman" w:hAnsi="Times New Roman"/>
                <w:sz w:val="20"/>
                <w:szCs w:val="20"/>
              </w:rPr>
              <w:t>32.3</w:t>
            </w:r>
          </w:p>
        </w:tc>
      </w:tr>
      <w:tr w:rsidR="001B1650" w14:paraId="663E8D3D" w14:textId="77777777">
        <w:trPr>
          <w:trHeight w:val="300"/>
        </w:trPr>
        <w:tc>
          <w:tcPr>
            <w:tcW w:w="1877" w:type="pct"/>
            <w:tcBorders>
              <w:top w:val="nil"/>
              <w:left w:val="nil"/>
              <w:bottom w:val="nil"/>
              <w:right w:val="nil"/>
            </w:tcBorders>
            <w:vAlign w:val="bottom"/>
          </w:tcPr>
          <w:p w14:paraId="41681457" w14:textId="77777777" w:rsidR="001B1650" w:rsidRDefault="00D43C62">
            <w:pPr>
              <w:pStyle w:val="NoSpacing"/>
              <w:rPr>
                <w:rFonts w:ascii="Times New Roman" w:hAnsi="Times New Roman"/>
                <w:sz w:val="20"/>
                <w:szCs w:val="20"/>
              </w:rPr>
            </w:pPr>
            <w:r>
              <w:rPr>
                <w:rFonts w:ascii="Times New Roman" w:hAnsi="Times New Roman"/>
                <w:sz w:val="20"/>
                <w:szCs w:val="20"/>
              </w:rPr>
              <w:t>-        55 years and above</w:t>
            </w:r>
          </w:p>
        </w:tc>
        <w:tc>
          <w:tcPr>
            <w:tcW w:w="1972" w:type="pct"/>
            <w:tcBorders>
              <w:top w:val="nil"/>
              <w:left w:val="nil"/>
              <w:bottom w:val="nil"/>
              <w:right w:val="nil"/>
            </w:tcBorders>
            <w:vAlign w:val="bottom"/>
          </w:tcPr>
          <w:p w14:paraId="50E12858" w14:textId="77777777" w:rsidR="001B1650" w:rsidRDefault="00D43C62">
            <w:pPr>
              <w:pStyle w:val="NoSpacing"/>
              <w:rPr>
                <w:rFonts w:ascii="Times New Roman" w:hAnsi="Times New Roman"/>
                <w:sz w:val="20"/>
                <w:szCs w:val="20"/>
              </w:rPr>
            </w:pPr>
            <w:r>
              <w:rPr>
                <w:rFonts w:ascii="Times New Roman" w:hAnsi="Times New Roman"/>
                <w:sz w:val="20"/>
                <w:szCs w:val="20"/>
              </w:rPr>
              <w:t>10</w:t>
            </w:r>
          </w:p>
        </w:tc>
        <w:tc>
          <w:tcPr>
            <w:tcW w:w="1151" w:type="pct"/>
            <w:tcBorders>
              <w:top w:val="nil"/>
              <w:left w:val="nil"/>
              <w:bottom w:val="nil"/>
              <w:right w:val="nil"/>
            </w:tcBorders>
            <w:vAlign w:val="bottom"/>
          </w:tcPr>
          <w:p w14:paraId="68D59EEB" w14:textId="77777777" w:rsidR="001B1650" w:rsidRDefault="00D43C62">
            <w:pPr>
              <w:pStyle w:val="NoSpacing"/>
              <w:rPr>
                <w:rFonts w:ascii="Times New Roman" w:hAnsi="Times New Roman"/>
                <w:sz w:val="20"/>
                <w:szCs w:val="20"/>
              </w:rPr>
            </w:pPr>
            <w:r>
              <w:rPr>
                <w:rFonts w:ascii="Times New Roman" w:hAnsi="Times New Roman"/>
                <w:sz w:val="20"/>
                <w:szCs w:val="20"/>
              </w:rPr>
              <w:t>10.8</w:t>
            </w:r>
          </w:p>
        </w:tc>
      </w:tr>
      <w:tr w:rsidR="001B1650" w14:paraId="69C1B244" w14:textId="77777777">
        <w:trPr>
          <w:trHeight w:val="300"/>
        </w:trPr>
        <w:tc>
          <w:tcPr>
            <w:tcW w:w="1877" w:type="pct"/>
            <w:tcBorders>
              <w:top w:val="nil"/>
              <w:left w:val="nil"/>
              <w:bottom w:val="nil"/>
              <w:right w:val="nil"/>
            </w:tcBorders>
            <w:noWrap/>
            <w:vAlign w:val="bottom"/>
          </w:tcPr>
          <w:p w14:paraId="08BD3E45" w14:textId="77777777" w:rsidR="001B1650" w:rsidRDefault="001B1650">
            <w:pPr>
              <w:pStyle w:val="NoSpacing"/>
              <w:rPr>
                <w:rFonts w:ascii="Times New Roman" w:hAnsi="Times New Roman"/>
                <w:sz w:val="20"/>
                <w:szCs w:val="20"/>
              </w:rPr>
            </w:pPr>
          </w:p>
        </w:tc>
        <w:tc>
          <w:tcPr>
            <w:tcW w:w="1972" w:type="pct"/>
            <w:tcBorders>
              <w:top w:val="nil"/>
              <w:left w:val="nil"/>
              <w:bottom w:val="single" w:sz="8" w:space="0" w:color="auto"/>
              <w:right w:val="nil"/>
            </w:tcBorders>
            <w:vAlign w:val="bottom"/>
          </w:tcPr>
          <w:p w14:paraId="5F0AA020" w14:textId="77777777" w:rsidR="001B1650" w:rsidRDefault="00D43C62">
            <w:pPr>
              <w:pStyle w:val="NoSpacing"/>
              <w:jc w:val="center"/>
              <w:rPr>
                <w:rFonts w:ascii="Times New Roman" w:hAnsi="Times New Roman"/>
                <w:b/>
                <w:bCs/>
                <w:sz w:val="20"/>
                <w:szCs w:val="20"/>
              </w:rPr>
            </w:pPr>
            <w:r>
              <w:rPr>
                <w:rFonts w:ascii="Times New Roman" w:hAnsi="Times New Roman"/>
                <w:b/>
                <w:bCs/>
                <w:sz w:val="20"/>
                <w:szCs w:val="20"/>
              </w:rPr>
              <w:t>Educational Qualification</w:t>
            </w:r>
          </w:p>
        </w:tc>
        <w:tc>
          <w:tcPr>
            <w:tcW w:w="1151" w:type="pct"/>
            <w:tcBorders>
              <w:top w:val="nil"/>
              <w:left w:val="nil"/>
              <w:bottom w:val="nil"/>
              <w:right w:val="nil"/>
            </w:tcBorders>
            <w:vAlign w:val="bottom"/>
          </w:tcPr>
          <w:p w14:paraId="35ADDB45" w14:textId="77777777" w:rsidR="001B1650" w:rsidRDefault="001B1650">
            <w:pPr>
              <w:pStyle w:val="NoSpacing"/>
              <w:rPr>
                <w:rFonts w:ascii="Times New Roman" w:hAnsi="Times New Roman"/>
                <w:sz w:val="20"/>
                <w:szCs w:val="20"/>
              </w:rPr>
            </w:pPr>
          </w:p>
        </w:tc>
      </w:tr>
      <w:tr w:rsidR="001B1650" w14:paraId="665F35F2" w14:textId="77777777">
        <w:trPr>
          <w:trHeight w:val="300"/>
        </w:trPr>
        <w:tc>
          <w:tcPr>
            <w:tcW w:w="1877" w:type="pct"/>
            <w:tcBorders>
              <w:top w:val="nil"/>
              <w:left w:val="nil"/>
              <w:bottom w:val="nil"/>
              <w:right w:val="nil"/>
            </w:tcBorders>
            <w:vAlign w:val="bottom"/>
          </w:tcPr>
          <w:p w14:paraId="46E0D07E" w14:textId="77777777" w:rsidR="001B1650" w:rsidRDefault="00D43C62">
            <w:pPr>
              <w:pStyle w:val="NoSpacing"/>
              <w:rPr>
                <w:rFonts w:ascii="Times New Roman" w:hAnsi="Times New Roman"/>
                <w:sz w:val="20"/>
                <w:szCs w:val="20"/>
              </w:rPr>
            </w:pPr>
            <w:r>
              <w:rPr>
                <w:rFonts w:ascii="Times New Roman" w:hAnsi="Times New Roman"/>
                <w:sz w:val="20"/>
                <w:szCs w:val="20"/>
              </w:rPr>
              <w:t>-  Secondary school Level</w:t>
            </w:r>
          </w:p>
        </w:tc>
        <w:tc>
          <w:tcPr>
            <w:tcW w:w="1972" w:type="pct"/>
            <w:tcBorders>
              <w:top w:val="nil"/>
              <w:left w:val="nil"/>
              <w:bottom w:val="nil"/>
              <w:right w:val="nil"/>
            </w:tcBorders>
            <w:vAlign w:val="bottom"/>
          </w:tcPr>
          <w:p w14:paraId="39AB39EE" w14:textId="77777777" w:rsidR="001B1650" w:rsidRDefault="00D43C62">
            <w:pPr>
              <w:pStyle w:val="NoSpacing"/>
              <w:rPr>
                <w:rFonts w:ascii="Times New Roman" w:hAnsi="Times New Roman"/>
                <w:sz w:val="20"/>
                <w:szCs w:val="20"/>
              </w:rPr>
            </w:pPr>
            <w:r>
              <w:rPr>
                <w:rFonts w:ascii="Times New Roman" w:hAnsi="Times New Roman"/>
                <w:sz w:val="20"/>
                <w:szCs w:val="20"/>
              </w:rPr>
              <w:t>3</w:t>
            </w:r>
          </w:p>
        </w:tc>
        <w:tc>
          <w:tcPr>
            <w:tcW w:w="1151" w:type="pct"/>
            <w:tcBorders>
              <w:top w:val="nil"/>
              <w:left w:val="nil"/>
              <w:bottom w:val="nil"/>
              <w:right w:val="nil"/>
            </w:tcBorders>
            <w:vAlign w:val="bottom"/>
          </w:tcPr>
          <w:p w14:paraId="78DA363A" w14:textId="77777777" w:rsidR="001B1650" w:rsidRDefault="00D43C62">
            <w:pPr>
              <w:pStyle w:val="NoSpacing"/>
              <w:rPr>
                <w:rFonts w:ascii="Times New Roman" w:hAnsi="Times New Roman"/>
                <w:sz w:val="20"/>
                <w:szCs w:val="20"/>
              </w:rPr>
            </w:pPr>
            <w:r>
              <w:rPr>
                <w:rFonts w:ascii="Times New Roman" w:hAnsi="Times New Roman"/>
                <w:sz w:val="20"/>
                <w:szCs w:val="20"/>
              </w:rPr>
              <w:t>3.2</w:t>
            </w:r>
          </w:p>
        </w:tc>
      </w:tr>
      <w:tr w:rsidR="001B1650" w14:paraId="6BB92667" w14:textId="77777777">
        <w:trPr>
          <w:trHeight w:val="300"/>
        </w:trPr>
        <w:tc>
          <w:tcPr>
            <w:tcW w:w="1877" w:type="pct"/>
            <w:tcBorders>
              <w:top w:val="nil"/>
              <w:left w:val="nil"/>
              <w:bottom w:val="nil"/>
              <w:right w:val="nil"/>
            </w:tcBorders>
            <w:vAlign w:val="bottom"/>
          </w:tcPr>
          <w:p w14:paraId="6DA56DE3" w14:textId="77777777" w:rsidR="001B1650" w:rsidRDefault="00D43C62">
            <w:pPr>
              <w:pStyle w:val="NoSpacing"/>
              <w:rPr>
                <w:rFonts w:ascii="Times New Roman" w:hAnsi="Times New Roman"/>
                <w:sz w:val="20"/>
                <w:szCs w:val="20"/>
              </w:rPr>
            </w:pPr>
            <w:r>
              <w:rPr>
                <w:rFonts w:ascii="Times New Roman" w:hAnsi="Times New Roman"/>
                <w:sz w:val="20"/>
                <w:szCs w:val="20"/>
              </w:rPr>
              <w:t>-  OND/NCE</w:t>
            </w:r>
          </w:p>
        </w:tc>
        <w:tc>
          <w:tcPr>
            <w:tcW w:w="1972" w:type="pct"/>
            <w:tcBorders>
              <w:top w:val="nil"/>
              <w:left w:val="nil"/>
              <w:bottom w:val="nil"/>
              <w:right w:val="nil"/>
            </w:tcBorders>
            <w:vAlign w:val="bottom"/>
          </w:tcPr>
          <w:p w14:paraId="7E7589A8" w14:textId="77777777" w:rsidR="001B1650" w:rsidRDefault="00D43C62">
            <w:pPr>
              <w:pStyle w:val="NoSpacing"/>
              <w:rPr>
                <w:rFonts w:ascii="Times New Roman" w:hAnsi="Times New Roman"/>
                <w:sz w:val="20"/>
                <w:szCs w:val="20"/>
              </w:rPr>
            </w:pPr>
            <w:r>
              <w:rPr>
                <w:rFonts w:ascii="Times New Roman" w:hAnsi="Times New Roman"/>
                <w:sz w:val="20"/>
                <w:szCs w:val="20"/>
              </w:rPr>
              <w:t>3</w:t>
            </w:r>
          </w:p>
        </w:tc>
        <w:tc>
          <w:tcPr>
            <w:tcW w:w="1151" w:type="pct"/>
            <w:tcBorders>
              <w:top w:val="nil"/>
              <w:left w:val="nil"/>
              <w:bottom w:val="nil"/>
              <w:right w:val="nil"/>
            </w:tcBorders>
            <w:vAlign w:val="bottom"/>
          </w:tcPr>
          <w:p w14:paraId="7E2EFD52" w14:textId="77777777" w:rsidR="001B1650" w:rsidRDefault="00D43C62">
            <w:pPr>
              <w:pStyle w:val="NoSpacing"/>
              <w:rPr>
                <w:rFonts w:ascii="Times New Roman" w:hAnsi="Times New Roman"/>
                <w:sz w:val="20"/>
                <w:szCs w:val="20"/>
              </w:rPr>
            </w:pPr>
            <w:r>
              <w:rPr>
                <w:rFonts w:ascii="Times New Roman" w:hAnsi="Times New Roman"/>
                <w:sz w:val="20"/>
                <w:szCs w:val="20"/>
              </w:rPr>
              <w:t>3.2</w:t>
            </w:r>
          </w:p>
        </w:tc>
      </w:tr>
      <w:tr w:rsidR="001B1650" w14:paraId="5CD0862A" w14:textId="77777777">
        <w:trPr>
          <w:trHeight w:val="300"/>
        </w:trPr>
        <w:tc>
          <w:tcPr>
            <w:tcW w:w="1877" w:type="pct"/>
            <w:tcBorders>
              <w:top w:val="nil"/>
              <w:left w:val="nil"/>
              <w:bottom w:val="nil"/>
              <w:right w:val="nil"/>
            </w:tcBorders>
            <w:vAlign w:val="bottom"/>
          </w:tcPr>
          <w:p w14:paraId="390321BF" w14:textId="77777777" w:rsidR="001B1650" w:rsidRDefault="00D43C62">
            <w:pPr>
              <w:pStyle w:val="NoSpacing"/>
              <w:rPr>
                <w:rFonts w:ascii="Times New Roman" w:hAnsi="Times New Roman"/>
                <w:sz w:val="20"/>
                <w:szCs w:val="20"/>
              </w:rPr>
            </w:pPr>
            <w:r>
              <w:rPr>
                <w:rFonts w:ascii="Times New Roman" w:hAnsi="Times New Roman"/>
                <w:sz w:val="20"/>
                <w:szCs w:val="20"/>
              </w:rPr>
              <w:t>-  BSc/HND</w:t>
            </w:r>
          </w:p>
        </w:tc>
        <w:tc>
          <w:tcPr>
            <w:tcW w:w="1972" w:type="pct"/>
            <w:tcBorders>
              <w:top w:val="nil"/>
              <w:left w:val="nil"/>
              <w:bottom w:val="nil"/>
              <w:right w:val="nil"/>
            </w:tcBorders>
            <w:vAlign w:val="bottom"/>
          </w:tcPr>
          <w:p w14:paraId="48327E9E" w14:textId="77777777" w:rsidR="001B1650" w:rsidRDefault="00D43C62">
            <w:pPr>
              <w:pStyle w:val="NoSpacing"/>
              <w:rPr>
                <w:rFonts w:ascii="Times New Roman" w:hAnsi="Times New Roman"/>
                <w:sz w:val="20"/>
                <w:szCs w:val="20"/>
              </w:rPr>
            </w:pPr>
            <w:r>
              <w:rPr>
                <w:rFonts w:ascii="Times New Roman" w:hAnsi="Times New Roman"/>
                <w:sz w:val="20"/>
                <w:szCs w:val="20"/>
              </w:rPr>
              <w:t>28</w:t>
            </w:r>
          </w:p>
        </w:tc>
        <w:tc>
          <w:tcPr>
            <w:tcW w:w="1151" w:type="pct"/>
            <w:tcBorders>
              <w:top w:val="nil"/>
              <w:left w:val="nil"/>
              <w:bottom w:val="nil"/>
              <w:right w:val="nil"/>
            </w:tcBorders>
            <w:vAlign w:val="bottom"/>
          </w:tcPr>
          <w:p w14:paraId="54305242" w14:textId="77777777" w:rsidR="001B1650" w:rsidRDefault="00D43C62">
            <w:pPr>
              <w:pStyle w:val="NoSpacing"/>
              <w:rPr>
                <w:rFonts w:ascii="Times New Roman" w:hAnsi="Times New Roman"/>
                <w:sz w:val="20"/>
                <w:szCs w:val="20"/>
              </w:rPr>
            </w:pPr>
            <w:r>
              <w:rPr>
                <w:rFonts w:ascii="Times New Roman" w:hAnsi="Times New Roman"/>
                <w:sz w:val="20"/>
                <w:szCs w:val="20"/>
              </w:rPr>
              <w:t>30.1</w:t>
            </w:r>
          </w:p>
        </w:tc>
      </w:tr>
      <w:tr w:rsidR="001B1650" w14:paraId="3605C536" w14:textId="77777777">
        <w:trPr>
          <w:trHeight w:val="300"/>
        </w:trPr>
        <w:tc>
          <w:tcPr>
            <w:tcW w:w="1877" w:type="pct"/>
            <w:tcBorders>
              <w:top w:val="nil"/>
              <w:left w:val="nil"/>
              <w:bottom w:val="nil"/>
              <w:right w:val="nil"/>
            </w:tcBorders>
            <w:vAlign w:val="bottom"/>
          </w:tcPr>
          <w:p w14:paraId="46B7F171" w14:textId="77777777" w:rsidR="001B1650" w:rsidRDefault="00D43C62">
            <w:pPr>
              <w:pStyle w:val="NoSpacing"/>
              <w:rPr>
                <w:rFonts w:ascii="Times New Roman" w:hAnsi="Times New Roman"/>
                <w:sz w:val="20"/>
                <w:szCs w:val="20"/>
              </w:rPr>
            </w:pPr>
            <w:r>
              <w:rPr>
                <w:rFonts w:ascii="Times New Roman" w:hAnsi="Times New Roman"/>
                <w:sz w:val="20"/>
                <w:szCs w:val="20"/>
              </w:rPr>
              <w:t>-  MSc/MBA</w:t>
            </w:r>
          </w:p>
        </w:tc>
        <w:tc>
          <w:tcPr>
            <w:tcW w:w="1972" w:type="pct"/>
            <w:tcBorders>
              <w:top w:val="nil"/>
              <w:left w:val="nil"/>
              <w:bottom w:val="nil"/>
              <w:right w:val="nil"/>
            </w:tcBorders>
            <w:vAlign w:val="bottom"/>
          </w:tcPr>
          <w:p w14:paraId="19B66361" w14:textId="77777777" w:rsidR="001B1650" w:rsidRDefault="00D43C62">
            <w:pPr>
              <w:pStyle w:val="NoSpacing"/>
              <w:rPr>
                <w:rFonts w:ascii="Times New Roman" w:hAnsi="Times New Roman"/>
                <w:sz w:val="20"/>
                <w:szCs w:val="20"/>
              </w:rPr>
            </w:pPr>
            <w:r>
              <w:rPr>
                <w:rFonts w:ascii="Times New Roman" w:hAnsi="Times New Roman"/>
                <w:sz w:val="20"/>
                <w:szCs w:val="20"/>
              </w:rPr>
              <w:t>33</w:t>
            </w:r>
          </w:p>
        </w:tc>
        <w:tc>
          <w:tcPr>
            <w:tcW w:w="1151" w:type="pct"/>
            <w:tcBorders>
              <w:top w:val="nil"/>
              <w:left w:val="nil"/>
              <w:bottom w:val="nil"/>
              <w:right w:val="nil"/>
            </w:tcBorders>
            <w:vAlign w:val="bottom"/>
          </w:tcPr>
          <w:p w14:paraId="050F463A" w14:textId="77777777" w:rsidR="001B1650" w:rsidRDefault="00D43C62">
            <w:pPr>
              <w:pStyle w:val="NoSpacing"/>
              <w:rPr>
                <w:rFonts w:ascii="Times New Roman" w:hAnsi="Times New Roman"/>
                <w:sz w:val="20"/>
                <w:szCs w:val="20"/>
              </w:rPr>
            </w:pPr>
            <w:r>
              <w:rPr>
                <w:rFonts w:ascii="Times New Roman" w:hAnsi="Times New Roman"/>
                <w:sz w:val="20"/>
                <w:szCs w:val="20"/>
              </w:rPr>
              <w:t>35.5</w:t>
            </w:r>
          </w:p>
        </w:tc>
      </w:tr>
      <w:tr w:rsidR="001B1650" w14:paraId="2E75C751" w14:textId="77777777">
        <w:trPr>
          <w:trHeight w:val="300"/>
        </w:trPr>
        <w:tc>
          <w:tcPr>
            <w:tcW w:w="1877" w:type="pct"/>
            <w:tcBorders>
              <w:top w:val="nil"/>
              <w:left w:val="nil"/>
              <w:bottom w:val="nil"/>
              <w:right w:val="nil"/>
            </w:tcBorders>
            <w:vAlign w:val="bottom"/>
          </w:tcPr>
          <w:p w14:paraId="166B6D8E" w14:textId="77777777" w:rsidR="001B1650" w:rsidRDefault="00D43C62">
            <w:pPr>
              <w:pStyle w:val="NoSpacing"/>
              <w:rPr>
                <w:rFonts w:ascii="Times New Roman" w:hAnsi="Times New Roman"/>
                <w:sz w:val="20"/>
                <w:szCs w:val="20"/>
              </w:rPr>
            </w:pPr>
            <w:r>
              <w:rPr>
                <w:rFonts w:ascii="Times New Roman" w:hAnsi="Times New Roman"/>
                <w:sz w:val="20"/>
                <w:szCs w:val="20"/>
              </w:rPr>
              <w:t xml:space="preserve">-  PhD and others     </w:t>
            </w:r>
          </w:p>
        </w:tc>
        <w:tc>
          <w:tcPr>
            <w:tcW w:w="1972" w:type="pct"/>
            <w:tcBorders>
              <w:top w:val="nil"/>
              <w:left w:val="nil"/>
              <w:bottom w:val="nil"/>
              <w:right w:val="nil"/>
            </w:tcBorders>
            <w:vAlign w:val="bottom"/>
          </w:tcPr>
          <w:p w14:paraId="32569842" w14:textId="77777777" w:rsidR="001B1650" w:rsidRDefault="00D43C62">
            <w:pPr>
              <w:pStyle w:val="NoSpacing"/>
              <w:rPr>
                <w:rFonts w:ascii="Times New Roman" w:hAnsi="Times New Roman"/>
                <w:sz w:val="20"/>
                <w:szCs w:val="20"/>
              </w:rPr>
            </w:pPr>
            <w:r>
              <w:rPr>
                <w:rFonts w:ascii="Times New Roman" w:hAnsi="Times New Roman"/>
                <w:sz w:val="20"/>
                <w:szCs w:val="20"/>
              </w:rPr>
              <w:t>26</w:t>
            </w:r>
          </w:p>
        </w:tc>
        <w:tc>
          <w:tcPr>
            <w:tcW w:w="1151" w:type="pct"/>
            <w:tcBorders>
              <w:top w:val="nil"/>
              <w:left w:val="nil"/>
              <w:bottom w:val="nil"/>
              <w:right w:val="nil"/>
            </w:tcBorders>
            <w:vAlign w:val="bottom"/>
          </w:tcPr>
          <w:p w14:paraId="3F1BF43E" w14:textId="77777777" w:rsidR="001B1650" w:rsidRDefault="00D43C62">
            <w:pPr>
              <w:pStyle w:val="NoSpacing"/>
              <w:rPr>
                <w:rFonts w:ascii="Times New Roman" w:hAnsi="Times New Roman"/>
                <w:sz w:val="20"/>
                <w:szCs w:val="20"/>
              </w:rPr>
            </w:pPr>
            <w:r>
              <w:rPr>
                <w:rFonts w:ascii="Times New Roman" w:hAnsi="Times New Roman"/>
                <w:sz w:val="20"/>
                <w:szCs w:val="20"/>
              </w:rPr>
              <w:t>28</w:t>
            </w:r>
          </w:p>
        </w:tc>
      </w:tr>
      <w:tr w:rsidR="001B1650" w14:paraId="07716655" w14:textId="77777777">
        <w:trPr>
          <w:trHeight w:val="300"/>
        </w:trPr>
        <w:tc>
          <w:tcPr>
            <w:tcW w:w="1877" w:type="pct"/>
            <w:tcBorders>
              <w:top w:val="nil"/>
              <w:left w:val="nil"/>
              <w:bottom w:val="nil"/>
              <w:right w:val="nil"/>
            </w:tcBorders>
            <w:noWrap/>
            <w:vAlign w:val="bottom"/>
          </w:tcPr>
          <w:p w14:paraId="776C2B44" w14:textId="77777777" w:rsidR="001B1650" w:rsidRDefault="001B1650">
            <w:pPr>
              <w:pStyle w:val="NoSpacing"/>
              <w:rPr>
                <w:rFonts w:ascii="Times New Roman" w:hAnsi="Times New Roman"/>
                <w:sz w:val="20"/>
                <w:szCs w:val="20"/>
              </w:rPr>
            </w:pPr>
          </w:p>
        </w:tc>
        <w:tc>
          <w:tcPr>
            <w:tcW w:w="1972" w:type="pct"/>
            <w:tcBorders>
              <w:top w:val="nil"/>
              <w:left w:val="nil"/>
              <w:bottom w:val="single" w:sz="8" w:space="0" w:color="auto"/>
              <w:right w:val="nil"/>
            </w:tcBorders>
            <w:vAlign w:val="bottom"/>
          </w:tcPr>
          <w:p w14:paraId="0BC4BC6D" w14:textId="77777777" w:rsidR="001B1650" w:rsidRDefault="00D43C62">
            <w:pPr>
              <w:pStyle w:val="NoSpacing"/>
              <w:jc w:val="center"/>
              <w:rPr>
                <w:rFonts w:ascii="Times New Roman" w:hAnsi="Times New Roman"/>
                <w:b/>
                <w:bCs/>
                <w:sz w:val="20"/>
                <w:szCs w:val="20"/>
              </w:rPr>
            </w:pPr>
            <w:r>
              <w:rPr>
                <w:rFonts w:ascii="Times New Roman" w:hAnsi="Times New Roman"/>
                <w:b/>
                <w:bCs/>
                <w:sz w:val="20"/>
                <w:szCs w:val="20"/>
              </w:rPr>
              <w:t>Position in Business</w:t>
            </w:r>
          </w:p>
        </w:tc>
        <w:tc>
          <w:tcPr>
            <w:tcW w:w="1151" w:type="pct"/>
            <w:tcBorders>
              <w:top w:val="nil"/>
              <w:left w:val="nil"/>
              <w:bottom w:val="nil"/>
              <w:right w:val="nil"/>
            </w:tcBorders>
            <w:vAlign w:val="bottom"/>
          </w:tcPr>
          <w:p w14:paraId="157D6AA8" w14:textId="77777777" w:rsidR="001B1650" w:rsidRDefault="001B1650">
            <w:pPr>
              <w:pStyle w:val="NoSpacing"/>
              <w:rPr>
                <w:rFonts w:ascii="Times New Roman" w:hAnsi="Times New Roman"/>
                <w:sz w:val="20"/>
                <w:szCs w:val="20"/>
              </w:rPr>
            </w:pPr>
          </w:p>
        </w:tc>
      </w:tr>
      <w:tr w:rsidR="001B1650" w14:paraId="65D2F0A6" w14:textId="77777777">
        <w:trPr>
          <w:trHeight w:val="300"/>
        </w:trPr>
        <w:tc>
          <w:tcPr>
            <w:tcW w:w="1877" w:type="pct"/>
            <w:tcBorders>
              <w:top w:val="nil"/>
              <w:left w:val="nil"/>
              <w:bottom w:val="nil"/>
              <w:right w:val="nil"/>
            </w:tcBorders>
            <w:vAlign w:val="bottom"/>
          </w:tcPr>
          <w:p w14:paraId="246F804E" w14:textId="77777777" w:rsidR="001B1650" w:rsidRDefault="00D43C62">
            <w:pPr>
              <w:pStyle w:val="NoSpacing"/>
              <w:rPr>
                <w:rFonts w:ascii="Times New Roman" w:hAnsi="Times New Roman"/>
                <w:sz w:val="20"/>
                <w:szCs w:val="20"/>
              </w:rPr>
            </w:pPr>
            <w:r>
              <w:rPr>
                <w:rFonts w:ascii="Times New Roman" w:hAnsi="Times New Roman"/>
                <w:sz w:val="20"/>
                <w:szCs w:val="20"/>
              </w:rPr>
              <w:t>-        Owner</w:t>
            </w:r>
          </w:p>
        </w:tc>
        <w:tc>
          <w:tcPr>
            <w:tcW w:w="1972" w:type="pct"/>
            <w:tcBorders>
              <w:top w:val="nil"/>
              <w:left w:val="nil"/>
              <w:bottom w:val="nil"/>
              <w:right w:val="nil"/>
            </w:tcBorders>
            <w:vAlign w:val="bottom"/>
          </w:tcPr>
          <w:p w14:paraId="6499F75E" w14:textId="77777777" w:rsidR="001B1650" w:rsidRDefault="00D43C62">
            <w:pPr>
              <w:pStyle w:val="NoSpacing"/>
              <w:rPr>
                <w:rFonts w:ascii="Times New Roman" w:hAnsi="Times New Roman"/>
                <w:sz w:val="20"/>
                <w:szCs w:val="20"/>
              </w:rPr>
            </w:pPr>
            <w:r>
              <w:rPr>
                <w:rFonts w:ascii="Times New Roman" w:hAnsi="Times New Roman"/>
                <w:sz w:val="20"/>
                <w:szCs w:val="20"/>
              </w:rPr>
              <w:t>45</w:t>
            </w:r>
          </w:p>
        </w:tc>
        <w:tc>
          <w:tcPr>
            <w:tcW w:w="1151" w:type="pct"/>
            <w:tcBorders>
              <w:top w:val="nil"/>
              <w:left w:val="nil"/>
              <w:bottom w:val="nil"/>
              <w:right w:val="nil"/>
            </w:tcBorders>
            <w:vAlign w:val="bottom"/>
          </w:tcPr>
          <w:p w14:paraId="01B3B27C" w14:textId="77777777" w:rsidR="001B1650" w:rsidRDefault="00D43C62">
            <w:pPr>
              <w:pStyle w:val="NoSpacing"/>
              <w:rPr>
                <w:rFonts w:ascii="Times New Roman" w:hAnsi="Times New Roman"/>
                <w:sz w:val="20"/>
                <w:szCs w:val="20"/>
              </w:rPr>
            </w:pPr>
            <w:r>
              <w:rPr>
                <w:rFonts w:ascii="Times New Roman" w:hAnsi="Times New Roman"/>
                <w:sz w:val="20"/>
                <w:szCs w:val="20"/>
              </w:rPr>
              <w:t>48.4</w:t>
            </w:r>
          </w:p>
        </w:tc>
      </w:tr>
      <w:tr w:rsidR="001B1650" w14:paraId="5D9C2C4E" w14:textId="77777777">
        <w:trPr>
          <w:trHeight w:val="300"/>
        </w:trPr>
        <w:tc>
          <w:tcPr>
            <w:tcW w:w="1877" w:type="pct"/>
            <w:tcBorders>
              <w:top w:val="nil"/>
              <w:left w:val="nil"/>
              <w:bottom w:val="nil"/>
              <w:right w:val="nil"/>
            </w:tcBorders>
            <w:vAlign w:val="bottom"/>
          </w:tcPr>
          <w:p w14:paraId="6866F396" w14:textId="77777777" w:rsidR="001B1650" w:rsidRDefault="00D43C62">
            <w:pPr>
              <w:pStyle w:val="NoSpacing"/>
              <w:rPr>
                <w:rFonts w:ascii="Times New Roman" w:hAnsi="Times New Roman"/>
                <w:sz w:val="20"/>
                <w:szCs w:val="20"/>
              </w:rPr>
            </w:pPr>
            <w:r>
              <w:rPr>
                <w:rFonts w:ascii="Times New Roman" w:hAnsi="Times New Roman"/>
                <w:sz w:val="20"/>
                <w:szCs w:val="20"/>
              </w:rPr>
              <w:t>-        Manager</w:t>
            </w:r>
          </w:p>
        </w:tc>
        <w:tc>
          <w:tcPr>
            <w:tcW w:w="1972" w:type="pct"/>
            <w:tcBorders>
              <w:top w:val="nil"/>
              <w:left w:val="nil"/>
              <w:bottom w:val="nil"/>
              <w:right w:val="nil"/>
            </w:tcBorders>
            <w:vAlign w:val="bottom"/>
          </w:tcPr>
          <w:p w14:paraId="509BA5D2" w14:textId="77777777" w:rsidR="001B1650" w:rsidRDefault="00D43C62">
            <w:pPr>
              <w:pStyle w:val="NoSpacing"/>
              <w:rPr>
                <w:rFonts w:ascii="Times New Roman" w:hAnsi="Times New Roman"/>
                <w:sz w:val="20"/>
                <w:szCs w:val="20"/>
              </w:rPr>
            </w:pPr>
            <w:r>
              <w:rPr>
                <w:rFonts w:ascii="Times New Roman" w:hAnsi="Times New Roman"/>
                <w:sz w:val="20"/>
                <w:szCs w:val="20"/>
              </w:rPr>
              <w:t>18</w:t>
            </w:r>
          </w:p>
        </w:tc>
        <w:tc>
          <w:tcPr>
            <w:tcW w:w="1151" w:type="pct"/>
            <w:tcBorders>
              <w:top w:val="nil"/>
              <w:left w:val="nil"/>
              <w:bottom w:val="nil"/>
              <w:right w:val="nil"/>
            </w:tcBorders>
            <w:vAlign w:val="bottom"/>
          </w:tcPr>
          <w:p w14:paraId="7E354B71" w14:textId="77777777" w:rsidR="001B1650" w:rsidRDefault="00D43C62">
            <w:pPr>
              <w:pStyle w:val="NoSpacing"/>
              <w:rPr>
                <w:rFonts w:ascii="Times New Roman" w:hAnsi="Times New Roman"/>
                <w:sz w:val="20"/>
                <w:szCs w:val="20"/>
              </w:rPr>
            </w:pPr>
            <w:r>
              <w:rPr>
                <w:rFonts w:ascii="Times New Roman" w:hAnsi="Times New Roman"/>
                <w:sz w:val="20"/>
                <w:szCs w:val="20"/>
              </w:rPr>
              <w:t>19.4</w:t>
            </w:r>
          </w:p>
        </w:tc>
      </w:tr>
      <w:tr w:rsidR="001B1650" w14:paraId="3B08A960" w14:textId="77777777">
        <w:trPr>
          <w:trHeight w:val="300"/>
        </w:trPr>
        <w:tc>
          <w:tcPr>
            <w:tcW w:w="1877" w:type="pct"/>
            <w:tcBorders>
              <w:top w:val="nil"/>
              <w:left w:val="nil"/>
              <w:bottom w:val="nil"/>
              <w:right w:val="nil"/>
            </w:tcBorders>
            <w:vAlign w:val="bottom"/>
          </w:tcPr>
          <w:p w14:paraId="4B5C88B9" w14:textId="77777777" w:rsidR="001B1650" w:rsidRDefault="00D43C62">
            <w:pPr>
              <w:pStyle w:val="NoSpacing"/>
              <w:rPr>
                <w:rFonts w:ascii="Times New Roman" w:hAnsi="Times New Roman"/>
                <w:sz w:val="20"/>
                <w:szCs w:val="20"/>
              </w:rPr>
            </w:pPr>
            <w:r>
              <w:rPr>
                <w:rFonts w:ascii="Times New Roman" w:hAnsi="Times New Roman"/>
                <w:sz w:val="20"/>
                <w:szCs w:val="20"/>
              </w:rPr>
              <w:t>-        Accountant/Finance Officer</w:t>
            </w:r>
          </w:p>
        </w:tc>
        <w:tc>
          <w:tcPr>
            <w:tcW w:w="1972" w:type="pct"/>
            <w:tcBorders>
              <w:top w:val="nil"/>
              <w:left w:val="nil"/>
              <w:bottom w:val="nil"/>
              <w:right w:val="nil"/>
            </w:tcBorders>
            <w:vAlign w:val="bottom"/>
          </w:tcPr>
          <w:p w14:paraId="37F5F9A0" w14:textId="77777777" w:rsidR="001B1650" w:rsidRDefault="00D43C62">
            <w:pPr>
              <w:pStyle w:val="NoSpacing"/>
              <w:rPr>
                <w:rFonts w:ascii="Times New Roman" w:hAnsi="Times New Roman"/>
                <w:sz w:val="20"/>
                <w:szCs w:val="20"/>
              </w:rPr>
            </w:pPr>
            <w:r>
              <w:rPr>
                <w:rFonts w:ascii="Times New Roman" w:hAnsi="Times New Roman"/>
                <w:sz w:val="20"/>
                <w:szCs w:val="20"/>
              </w:rPr>
              <w:t>8</w:t>
            </w:r>
          </w:p>
        </w:tc>
        <w:tc>
          <w:tcPr>
            <w:tcW w:w="1151" w:type="pct"/>
            <w:tcBorders>
              <w:top w:val="nil"/>
              <w:left w:val="nil"/>
              <w:bottom w:val="nil"/>
              <w:right w:val="nil"/>
            </w:tcBorders>
            <w:vAlign w:val="bottom"/>
          </w:tcPr>
          <w:p w14:paraId="72762F7C" w14:textId="77777777" w:rsidR="001B1650" w:rsidRDefault="00D43C62">
            <w:pPr>
              <w:pStyle w:val="NoSpacing"/>
              <w:rPr>
                <w:rFonts w:ascii="Times New Roman" w:hAnsi="Times New Roman"/>
                <w:sz w:val="20"/>
                <w:szCs w:val="20"/>
              </w:rPr>
            </w:pPr>
            <w:r>
              <w:rPr>
                <w:rFonts w:ascii="Times New Roman" w:hAnsi="Times New Roman"/>
                <w:sz w:val="20"/>
                <w:szCs w:val="20"/>
              </w:rPr>
              <w:t>8.6</w:t>
            </w:r>
          </w:p>
        </w:tc>
      </w:tr>
      <w:tr w:rsidR="001B1650" w14:paraId="601CA9E3" w14:textId="77777777">
        <w:trPr>
          <w:trHeight w:val="300"/>
        </w:trPr>
        <w:tc>
          <w:tcPr>
            <w:tcW w:w="1877" w:type="pct"/>
            <w:tcBorders>
              <w:top w:val="nil"/>
              <w:left w:val="nil"/>
              <w:bottom w:val="nil"/>
              <w:right w:val="nil"/>
            </w:tcBorders>
            <w:vAlign w:val="bottom"/>
          </w:tcPr>
          <w:p w14:paraId="56568F21" w14:textId="77777777" w:rsidR="001B1650" w:rsidRDefault="00D43C62">
            <w:pPr>
              <w:pStyle w:val="NoSpacing"/>
              <w:rPr>
                <w:rFonts w:ascii="Times New Roman" w:hAnsi="Times New Roman"/>
                <w:sz w:val="20"/>
                <w:szCs w:val="20"/>
              </w:rPr>
            </w:pPr>
            <w:r>
              <w:rPr>
                <w:rFonts w:ascii="Times New Roman" w:hAnsi="Times New Roman"/>
                <w:sz w:val="20"/>
                <w:szCs w:val="20"/>
              </w:rPr>
              <w:t>-        Others</w:t>
            </w:r>
          </w:p>
        </w:tc>
        <w:tc>
          <w:tcPr>
            <w:tcW w:w="1972" w:type="pct"/>
            <w:tcBorders>
              <w:top w:val="nil"/>
              <w:left w:val="nil"/>
              <w:bottom w:val="nil"/>
              <w:right w:val="nil"/>
            </w:tcBorders>
            <w:vAlign w:val="bottom"/>
          </w:tcPr>
          <w:p w14:paraId="51BDDB39" w14:textId="77777777" w:rsidR="001B1650" w:rsidRDefault="00D43C62">
            <w:pPr>
              <w:pStyle w:val="NoSpacing"/>
              <w:rPr>
                <w:rFonts w:ascii="Times New Roman" w:hAnsi="Times New Roman"/>
                <w:sz w:val="20"/>
                <w:szCs w:val="20"/>
              </w:rPr>
            </w:pPr>
            <w:r>
              <w:rPr>
                <w:rFonts w:ascii="Times New Roman" w:hAnsi="Times New Roman"/>
                <w:sz w:val="20"/>
                <w:szCs w:val="20"/>
              </w:rPr>
              <w:t>22</w:t>
            </w:r>
          </w:p>
        </w:tc>
        <w:tc>
          <w:tcPr>
            <w:tcW w:w="1151" w:type="pct"/>
            <w:tcBorders>
              <w:top w:val="nil"/>
              <w:left w:val="nil"/>
              <w:bottom w:val="nil"/>
              <w:right w:val="nil"/>
            </w:tcBorders>
            <w:vAlign w:val="bottom"/>
          </w:tcPr>
          <w:p w14:paraId="7B900BAB" w14:textId="77777777" w:rsidR="001B1650" w:rsidRDefault="00D43C62">
            <w:pPr>
              <w:pStyle w:val="NoSpacing"/>
              <w:rPr>
                <w:rFonts w:ascii="Times New Roman" w:hAnsi="Times New Roman"/>
                <w:sz w:val="20"/>
                <w:szCs w:val="20"/>
              </w:rPr>
            </w:pPr>
            <w:r>
              <w:rPr>
                <w:rFonts w:ascii="Times New Roman" w:hAnsi="Times New Roman"/>
                <w:sz w:val="20"/>
                <w:szCs w:val="20"/>
              </w:rPr>
              <w:t>23.7</w:t>
            </w:r>
          </w:p>
        </w:tc>
      </w:tr>
      <w:tr w:rsidR="001B1650" w14:paraId="1E43657E" w14:textId="77777777">
        <w:trPr>
          <w:trHeight w:val="300"/>
        </w:trPr>
        <w:tc>
          <w:tcPr>
            <w:tcW w:w="1877" w:type="pct"/>
            <w:tcBorders>
              <w:top w:val="nil"/>
              <w:left w:val="nil"/>
              <w:bottom w:val="nil"/>
              <w:right w:val="nil"/>
            </w:tcBorders>
            <w:noWrap/>
            <w:vAlign w:val="bottom"/>
          </w:tcPr>
          <w:p w14:paraId="46AE5297" w14:textId="77777777" w:rsidR="001B1650" w:rsidRDefault="001B1650">
            <w:pPr>
              <w:pStyle w:val="NoSpacing"/>
              <w:rPr>
                <w:rFonts w:ascii="Times New Roman" w:hAnsi="Times New Roman"/>
                <w:sz w:val="20"/>
                <w:szCs w:val="20"/>
              </w:rPr>
            </w:pPr>
          </w:p>
        </w:tc>
        <w:tc>
          <w:tcPr>
            <w:tcW w:w="1972" w:type="pct"/>
            <w:tcBorders>
              <w:top w:val="nil"/>
              <w:left w:val="nil"/>
              <w:bottom w:val="nil"/>
              <w:right w:val="nil"/>
            </w:tcBorders>
            <w:vAlign w:val="bottom"/>
          </w:tcPr>
          <w:p w14:paraId="28A33EA1" w14:textId="77777777" w:rsidR="001B1650" w:rsidRDefault="00D43C62">
            <w:pPr>
              <w:pStyle w:val="NoSpacing"/>
              <w:jc w:val="center"/>
              <w:rPr>
                <w:rFonts w:ascii="Times New Roman" w:hAnsi="Times New Roman"/>
                <w:b/>
                <w:bCs/>
                <w:sz w:val="20"/>
                <w:szCs w:val="20"/>
              </w:rPr>
            </w:pPr>
            <w:r>
              <w:rPr>
                <w:rFonts w:ascii="Times New Roman" w:hAnsi="Times New Roman"/>
                <w:b/>
                <w:bCs/>
                <w:sz w:val="20"/>
                <w:szCs w:val="20"/>
              </w:rPr>
              <w:t>Years of Operation</w:t>
            </w:r>
          </w:p>
        </w:tc>
        <w:tc>
          <w:tcPr>
            <w:tcW w:w="1151" w:type="pct"/>
            <w:tcBorders>
              <w:top w:val="nil"/>
              <w:left w:val="nil"/>
              <w:bottom w:val="nil"/>
              <w:right w:val="nil"/>
            </w:tcBorders>
            <w:vAlign w:val="bottom"/>
          </w:tcPr>
          <w:p w14:paraId="19A65CD0" w14:textId="77777777" w:rsidR="001B1650" w:rsidRDefault="001B1650">
            <w:pPr>
              <w:pStyle w:val="NoSpacing"/>
              <w:rPr>
                <w:rFonts w:ascii="Times New Roman" w:hAnsi="Times New Roman"/>
                <w:sz w:val="20"/>
                <w:szCs w:val="20"/>
              </w:rPr>
            </w:pPr>
          </w:p>
        </w:tc>
      </w:tr>
      <w:tr w:rsidR="001B1650" w14:paraId="627E911E" w14:textId="77777777">
        <w:trPr>
          <w:trHeight w:val="300"/>
        </w:trPr>
        <w:tc>
          <w:tcPr>
            <w:tcW w:w="1877" w:type="pct"/>
            <w:tcBorders>
              <w:top w:val="nil"/>
              <w:left w:val="nil"/>
              <w:bottom w:val="nil"/>
              <w:right w:val="nil"/>
            </w:tcBorders>
            <w:vAlign w:val="bottom"/>
          </w:tcPr>
          <w:p w14:paraId="1A9942A8" w14:textId="77777777" w:rsidR="001B1650" w:rsidRDefault="00D43C62">
            <w:pPr>
              <w:pStyle w:val="NoSpacing"/>
              <w:rPr>
                <w:rFonts w:ascii="Times New Roman" w:hAnsi="Times New Roman"/>
                <w:sz w:val="20"/>
                <w:szCs w:val="20"/>
              </w:rPr>
            </w:pPr>
            <w:r>
              <w:rPr>
                <w:rFonts w:ascii="Times New Roman" w:hAnsi="Times New Roman"/>
                <w:sz w:val="20"/>
                <w:szCs w:val="20"/>
              </w:rPr>
              <w:t>-        Less than 1 year</w:t>
            </w:r>
          </w:p>
        </w:tc>
        <w:tc>
          <w:tcPr>
            <w:tcW w:w="1972" w:type="pct"/>
            <w:tcBorders>
              <w:top w:val="nil"/>
              <w:left w:val="nil"/>
              <w:bottom w:val="nil"/>
              <w:right w:val="nil"/>
            </w:tcBorders>
            <w:vAlign w:val="bottom"/>
          </w:tcPr>
          <w:p w14:paraId="049EDD22" w14:textId="77777777" w:rsidR="001B1650" w:rsidRDefault="00D43C62">
            <w:pPr>
              <w:pStyle w:val="NoSpacing"/>
              <w:rPr>
                <w:rFonts w:ascii="Times New Roman" w:hAnsi="Times New Roman"/>
                <w:sz w:val="20"/>
                <w:szCs w:val="20"/>
              </w:rPr>
            </w:pPr>
            <w:r>
              <w:rPr>
                <w:rFonts w:ascii="Times New Roman" w:hAnsi="Times New Roman"/>
                <w:sz w:val="20"/>
                <w:szCs w:val="20"/>
              </w:rPr>
              <w:t>9</w:t>
            </w:r>
          </w:p>
        </w:tc>
        <w:tc>
          <w:tcPr>
            <w:tcW w:w="1151" w:type="pct"/>
            <w:tcBorders>
              <w:top w:val="nil"/>
              <w:left w:val="nil"/>
              <w:bottom w:val="nil"/>
              <w:right w:val="nil"/>
            </w:tcBorders>
            <w:vAlign w:val="bottom"/>
          </w:tcPr>
          <w:p w14:paraId="5D961A5F" w14:textId="77777777" w:rsidR="001B1650" w:rsidRDefault="00D43C62">
            <w:pPr>
              <w:pStyle w:val="NoSpacing"/>
              <w:rPr>
                <w:rFonts w:ascii="Times New Roman" w:hAnsi="Times New Roman"/>
                <w:sz w:val="20"/>
                <w:szCs w:val="20"/>
              </w:rPr>
            </w:pPr>
            <w:r>
              <w:rPr>
                <w:rFonts w:ascii="Times New Roman" w:hAnsi="Times New Roman"/>
                <w:sz w:val="20"/>
                <w:szCs w:val="20"/>
              </w:rPr>
              <w:t>9.7</w:t>
            </w:r>
          </w:p>
        </w:tc>
      </w:tr>
      <w:tr w:rsidR="001B1650" w14:paraId="2240446D" w14:textId="77777777">
        <w:trPr>
          <w:trHeight w:val="300"/>
        </w:trPr>
        <w:tc>
          <w:tcPr>
            <w:tcW w:w="1877" w:type="pct"/>
            <w:tcBorders>
              <w:top w:val="nil"/>
              <w:left w:val="nil"/>
              <w:bottom w:val="nil"/>
              <w:right w:val="nil"/>
            </w:tcBorders>
            <w:vAlign w:val="bottom"/>
          </w:tcPr>
          <w:p w14:paraId="2C92073D" w14:textId="77777777" w:rsidR="001B1650" w:rsidRDefault="00D43C62">
            <w:pPr>
              <w:pStyle w:val="NoSpacing"/>
              <w:rPr>
                <w:rFonts w:ascii="Times New Roman" w:hAnsi="Times New Roman"/>
                <w:sz w:val="20"/>
                <w:szCs w:val="20"/>
              </w:rPr>
            </w:pPr>
            <w:r>
              <w:rPr>
                <w:rFonts w:ascii="Times New Roman" w:hAnsi="Times New Roman"/>
                <w:sz w:val="20"/>
                <w:szCs w:val="20"/>
              </w:rPr>
              <w:t>-        1 – 3 years</w:t>
            </w:r>
          </w:p>
        </w:tc>
        <w:tc>
          <w:tcPr>
            <w:tcW w:w="1972" w:type="pct"/>
            <w:tcBorders>
              <w:top w:val="nil"/>
              <w:left w:val="nil"/>
              <w:bottom w:val="nil"/>
              <w:right w:val="nil"/>
            </w:tcBorders>
            <w:vAlign w:val="bottom"/>
          </w:tcPr>
          <w:p w14:paraId="792C72BE" w14:textId="77777777" w:rsidR="001B1650" w:rsidRDefault="00D43C62">
            <w:pPr>
              <w:pStyle w:val="NoSpacing"/>
              <w:rPr>
                <w:rFonts w:ascii="Times New Roman" w:hAnsi="Times New Roman"/>
                <w:sz w:val="20"/>
                <w:szCs w:val="20"/>
              </w:rPr>
            </w:pPr>
            <w:r>
              <w:rPr>
                <w:rFonts w:ascii="Times New Roman" w:hAnsi="Times New Roman"/>
                <w:sz w:val="20"/>
                <w:szCs w:val="20"/>
              </w:rPr>
              <w:t>23</w:t>
            </w:r>
          </w:p>
        </w:tc>
        <w:tc>
          <w:tcPr>
            <w:tcW w:w="1151" w:type="pct"/>
            <w:tcBorders>
              <w:top w:val="nil"/>
              <w:left w:val="nil"/>
              <w:bottom w:val="nil"/>
              <w:right w:val="nil"/>
            </w:tcBorders>
            <w:vAlign w:val="bottom"/>
          </w:tcPr>
          <w:p w14:paraId="393ADD15" w14:textId="77777777" w:rsidR="001B1650" w:rsidRDefault="00D43C62">
            <w:pPr>
              <w:pStyle w:val="NoSpacing"/>
              <w:rPr>
                <w:rFonts w:ascii="Times New Roman" w:hAnsi="Times New Roman"/>
                <w:sz w:val="20"/>
                <w:szCs w:val="20"/>
              </w:rPr>
            </w:pPr>
            <w:r>
              <w:rPr>
                <w:rFonts w:ascii="Times New Roman" w:hAnsi="Times New Roman"/>
                <w:sz w:val="20"/>
                <w:szCs w:val="20"/>
              </w:rPr>
              <w:t>24.7</w:t>
            </w:r>
          </w:p>
        </w:tc>
      </w:tr>
      <w:tr w:rsidR="001B1650" w14:paraId="190A52BE" w14:textId="77777777">
        <w:trPr>
          <w:trHeight w:val="300"/>
        </w:trPr>
        <w:tc>
          <w:tcPr>
            <w:tcW w:w="1877" w:type="pct"/>
            <w:tcBorders>
              <w:top w:val="nil"/>
              <w:left w:val="nil"/>
              <w:bottom w:val="nil"/>
              <w:right w:val="nil"/>
            </w:tcBorders>
            <w:vAlign w:val="bottom"/>
          </w:tcPr>
          <w:p w14:paraId="168DBC41" w14:textId="77777777" w:rsidR="001B1650" w:rsidRDefault="00D43C62">
            <w:pPr>
              <w:pStyle w:val="NoSpacing"/>
              <w:rPr>
                <w:rFonts w:ascii="Times New Roman" w:hAnsi="Times New Roman"/>
                <w:sz w:val="20"/>
                <w:szCs w:val="20"/>
              </w:rPr>
            </w:pPr>
            <w:r>
              <w:rPr>
                <w:rFonts w:ascii="Times New Roman" w:hAnsi="Times New Roman"/>
                <w:sz w:val="20"/>
                <w:szCs w:val="20"/>
              </w:rPr>
              <w:t>-        4 – 6 years</w:t>
            </w:r>
          </w:p>
        </w:tc>
        <w:tc>
          <w:tcPr>
            <w:tcW w:w="1972" w:type="pct"/>
            <w:tcBorders>
              <w:top w:val="nil"/>
              <w:left w:val="nil"/>
              <w:bottom w:val="nil"/>
              <w:right w:val="nil"/>
            </w:tcBorders>
            <w:vAlign w:val="bottom"/>
          </w:tcPr>
          <w:p w14:paraId="567BB4FF" w14:textId="77777777" w:rsidR="001B1650" w:rsidRDefault="00D43C62">
            <w:pPr>
              <w:pStyle w:val="NoSpacing"/>
              <w:rPr>
                <w:rFonts w:ascii="Times New Roman" w:hAnsi="Times New Roman"/>
                <w:sz w:val="20"/>
                <w:szCs w:val="20"/>
              </w:rPr>
            </w:pPr>
            <w:r>
              <w:rPr>
                <w:rFonts w:ascii="Times New Roman" w:hAnsi="Times New Roman"/>
                <w:sz w:val="20"/>
                <w:szCs w:val="20"/>
              </w:rPr>
              <w:t>20</w:t>
            </w:r>
          </w:p>
        </w:tc>
        <w:tc>
          <w:tcPr>
            <w:tcW w:w="1151" w:type="pct"/>
            <w:tcBorders>
              <w:top w:val="nil"/>
              <w:left w:val="nil"/>
              <w:bottom w:val="nil"/>
              <w:right w:val="nil"/>
            </w:tcBorders>
            <w:vAlign w:val="bottom"/>
          </w:tcPr>
          <w:p w14:paraId="62DB7AFE" w14:textId="77777777" w:rsidR="001B1650" w:rsidRDefault="00D43C62">
            <w:pPr>
              <w:pStyle w:val="NoSpacing"/>
              <w:rPr>
                <w:rFonts w:ascii="Times New Roman" w:hAnsi="Times New Roman"/>
                <w:sz w:val="20"/>
                <w:szCs w:val="20"/>
              </w:rPr>
            </w:pPr>
            <w:r>
              <w:rPr>
                <w:rFonts w:ascii="Times New Roman" w:hAnsi="Times New Roman"/>
                <w:sz w:val="20"/>
                <w:szCs w:val="20"/>
              </w:rPr>
              <w:t>21.5</w:t>
            </w:r>
          </w:p>
        </w:tc>
      </w:tr>
      <w:tr w:rsidR="001B1650" w14:paraId="4BBD1ECF" w14:textId="77777777">
        <w:trPr>
          <w:trHeight w:val="300"/>
        </w:trPr>
        <w:tc>
          <w:tcPr>
            <w:tcW w:w="1877" w:type="pct"/>
            <w:tcBorders>
              <w:top w:val="nil"/>
              <w:left w:val="nil"/>
              <w:bottom w:val="nil"/>
              <w:right w:val="nil"/>
            </w:tcBorders>
            <w:vAlign w:val="bottom"/>
          </w:tcPr>
          <w:p w14:paraId="3C150F27" w14:textId="77777777" w:rsidR="001B1650" w:rsidRDefault="00D43C62">
            <w:pPr>
              <w:pStyle w:val="NoSpacing"/>
              <w:rPr>
                <w:rFonts w:ascii="Times New Roman" w:hAnsi="Times New Roman"/>
                <w:sz w:val="20"/>
                <w:szCs w:val="20"/>
              </w:rPr>
            </w:pPr>
            <w:r>
              <w:rPr>
                <w:rFonts w:ascii="Times New Roman" w:hAnsi="Times New Roman"/>
                <w:sz w:val="20"/>
                <w:szCs w:val="20"/>
              </w:rPr>
              <w:t>-        7 – 10 years</w:t>
            </w:r>
          </w:p>
        </w:tc>
        <w:tc>
          <w:tcPr>
            <w:tcW w:w="1972" w:type="pct"/>
            <w:tcBorders>
              <w:top w:val="nil"/>
              <w:left w:val="nil"/>
              <w:bottom w:val="nil"/>
              <w:right w:val="nil"/>
            </w:tcBorders>
            <w:vAlign w:val="bottom"/>
          </w:tcPr>
          <w:p w14:paraId="0EF313A0" w14:textId="77777777" w:rsidR="001B1650" w:rsidRDefault="00D43C62">
            <w:pPr>
              <w:pStyle w:val="NoSpacing"/>
              <w:rPr>
                <w:rFonts w:ascii="Times New Roman" w:hAnsi="Times New Roman"/>
                <w:sz w:val="20"/>
                <w:szCs w:val="20"/>
              </w:rPr>
            </w:pPr>
            <w:r>
              <w:rPr>
                <w:rFonts w:ascii="Times New Roman" w:hAnsi="Times New Roman"/>
                <w:sz w:val="20"/>
                <w:szCs w:val="20"/>
              </w:rPr>
              <w:t>16</w:t>
            </w:r>
          </w:p>
        </w:tc>
        <w:tc>
          <w:tcPr>
            <w:tcW w:w="1151" w:type="pct"/>
            <w:tcBorders>
              <w:top w:val="nil"/>
              <w:left w:val="nil"/>
              <w:bottom w:val="nil"/>
              <w:right w:val="nil"/>
            </w:tcBorders>
            <w:vAlign w:val="bottom"/>
          </w:tcPr>
          <w:p w14:paraId="1E44AD68" w14:textId="77777777" w:rsidR="001B1650" w:rsidRDefault="00D43C62">
            <w:pPr>
              <w:pStyle w:val="NoSpacing"/>
              <w:rPr>
                <w:rFonts w:ascii="Times New Roman" w:hAnsi="Times New Roman"/>
                <w:sz w:val="20"/>
                <w:szCs w:val="20"/>
              </w:rPr>
            </w:pPr>
            <w:r>
              <w:rPr>
                <w:rFonts w:ascii="Times New Roman" w:hAnsi="Times New Roman"/>
                <w:sz w:val="20"/>
                <w:szCs w:val="20"/>
              </w:rPr>
              <w:t>17.2</w:t>
            </w:r>
          </w:p>
        </w:tc>
      </w:tr>
      <w:tr w:rsidR="001B1650" w14:paraId="76DF21C1" w14:textId="77777777">
        <w:trPr>
          <w:trHeight w:val="300"/>
        </w:trPr>
        <w:tc>
          <w:tcPr>
            <w:tcW w:w="1877" w:type="pct"/>
            <w:tcBorders>
              <w:top w:val="nil"/>
              <w:left w:val="nil"/>
              <w:bottom w:val="nil"/>
              <w:right w:val="nil"/>
            </w:tcBorders>
            <w:vAlign w:val="bottom"/>
          </w:tcPr>
          <w:p w14:paraId="3153D599" w14:textId="77777777" w:rsidR="001B1650" w:rsidRDefault="00D43C62">
            <w:pPr>
              <w:pStyle w:val="NoSpacing"/>
              <w:rPr>
                <w:rFonts w:ascii="Times New Roman" w:hAnsi="Times New Roman"/>
                <w:sz w:val="20"/>
                <w:szCs w:val="20"/>
              </w:rPr>
            </w:pPr>
            <w:r>
              <w:rPr>
                <w:rFonts w:ascii="Times New Roman" w:hAnsi="Times New Roman"/>
                <w:sz w:val="20"/>
                <w:szCs w:val="20"/>
              </w:rPr>
              <w:t xml:space="preserve">-        Over 10 years </w:t>
            </w:r>
          </w:p>
        </w:tc>
        <w:tc>
          <w:tcPr>
            <w:tcW w:w="1972" w:type="pct"/>
            <w:tcBorders>
              <w:top w:val="nil"/>
              <w:left w:val="nil"/>
              <w:bottom w:val="nil"/>
              <w:right w:val="nil"/>
            </w:tcBorders>
            <w:vAlign w:val="bottom"/>
          </w:tcPr>
          <w:p w14:paraId="783625B8" w14:textId="77777777" w:rsidR="001B1650" w:rsidRDefault="00D43C62">
            <w:pPr>
              <w:pStyle w:val="NoSpacing"/>
              <w:rPr>
                <w:rFonts w:ascii="Times New Roman" w:hAnsi="Times New Roman"/>
                <w:sz w:val="20"/>
                <w:szCs w:val="20"/>
              </w:rPr>
            </w:pPr>
            <w:r>
              <w:rPr>
                <w:rFonts w:ascii="Times New Roman" w:hAnsi="Times New Roman"/>
                <w:sz w:val="20"/>
                <w:szCs w:val="20"/>
              </w:rPr>
              <w:t>25</w:t>
            </w:r>
          </w:p>
        </w:tc>
        <w:tc>
          <w:tcPr>
            <w:tcW w:w="1151" w:type="pct"/>
            <w:tcBorders>
              <w:top w:val="nil"/>
              <w:left w:val="nil"/>
              <w:bottom w:val="nil"/>
              <w:right w:val="nil"/>
            </w:tcBorders>
            <w:vAlign w:val="bottom"/>
          </w:tcPr>
          <w:p w14:paraId="50520D90" w14:textId="77777777" w:rsidR="001B1650" w:rsidRDefault="00D43C62">
            <w:pPr>
              <w:pStyle w:val="NoSpacing"/>
              <w:rPr>
                <w:rFonts w:ascii="Times New Roman" w:hAnsi="Times New Roman"/>
                <w:sz w:val="20"/>
                <w:szCs w:val="20"/>
              </w:rPr>
            </w:pPr>
            <w:r>
              <w:rPr>
                <w:rFonts w:ascii="Times New Roman" w:hAnsi="Times New Roman"/>
                <w:sz w:val="20"/>
                <w:szCs w:val="20"/>
              </w:rPr>
              <w:t>26.9</w:t>
            </w:r>
          </w:p>
        </w:tc>
      </w:tr>
      <w:tr w:rsidR="001B1650" w14:paraId="14F437C1" w14:textId="77777777">
        <w:trPr>
          <w:trHeight w:val="300"/>
        </w:trPr>
        <w:tc>
          <w:tcPr>
            <w:tcW w:w="1877" w:type="pct"/>
            <w:tcBorders>
              <w:top w:val="nil"/>
              <w:left w:val="nil"/>
              <w:bottom w:val="nil"/>
              <w:right w:val="nil"/>
            </w:tcBorders>
            <w:noWrap/>
            <w:vAlign w:val="bottom"/>
          </w:tcPr>
          <w:p w14:paraId="691EDE26" w14:textId="77777777" w:rsidR="001B1650" w:rsidRDefault="001B1650">
            <w:pPr>
              <w:pStyle w:val="NoSpacing"/>
              <w:rPr>
                <w:rFonts w:ascii="Times New Roman" w:hAnsi="Times New Roman"/>
                <w:sz w:val="20"/>
                <w:szCs w:val="20"/>
              </w:rPr>
            </w:pPr>
          </w:p>
        </w:tc>
        <w:tc>
          <w:tcPr>
            <w:tcW w:w="1972" w:type="pct"/>
            <w:tcBorders>
              <w:top w:val="nil"/>
              <w:left w:val="nil"/>
              <w:bottom w:val="single" w:sz="8" w:space="0" w:color="auto"/>
              <w:right w:val="nil"/>
            </w:tcBorders>
            <w:vAlign w:val="bottom"/>
          </w:tcPr>
          <w:p w14:paraId="603D4D84" w14:textId="77777777" w:rsidR="001B1650" w:rsidRDefault="00D43C62">
            <w:pPr>
              <w:pStyle w:val="NoSpacing"/>
              <w:jc w:val="center"/>
              <w:rPr>
                <w:rFonts w:ascii="Times New Roman" w:hAnsi="Times New Roman"/>
                <w:b/>
                <w:bCs/>
                <w:sz w:val="20"/>
                <w:szCs w:val="20"/>
              </w:rPr>
            </w:pPr>
            <w:r>
              <w:rPr>
                <w:rFonts w:ascii="Times New Roman" w:hAnsi="Times New Roman"/>
                <w:b/>
                <w:bCs/>
                <w:sz w:val="20"/>
                <w:szCs w:val="20"/>
              </w:rPr>
              <w:t>Industrial Sector</w:t>
            </w:r>
          </w:p>
        </w:tc>
        <w:tc>
          <w:tcPr>
            <w:tcW w:w="1151" w:type="pct"/>
            <w:tcBorders>
              <w:top w:val="nil"/>
              <w:left w:val="nil"/>
              <w:bottom w:val="nil"/>
              <w:right w:val="nil"/>
            </w:tcBorders>
            <w:vAlign w:val="bottom"/>
          </w:tcPr>
          <w:p w14:paraId="2AD3A881" w14:textId="77777777" w:rsidR="001B1650" w:rsidRDefault="001B1650">
            <w:pPr>
              <w:pStyle w:val="NoSpacing"/>
              <w:rPr>
                <w:rFonts w:ascii="Times New Roman" w:hAnsi="Times New Roman"/>
                <w:sz w:val="20"/>
                <w:szCs w:val="20"/>
              </w:rPr>
            </w:pPr>
          </w:p>
        </w:tc>
      </w:tr>
      <w:tr w:rsidR="001B1650" w14:paraId="6B060AC3" w14:textId="77777777">
        <w:trPr>
          <w:trHeight w:val="300"/>
        </w:trPr>
        <w:tc>
          <w:tcPr>
            <w:tcW w:w="1877" w:type="pct"/>
            <w:tcBorders>
              <w:top w:val="nil"/>
              <w:left w:val="nil"/>
              <w:bottom w:val="nil"/>
              <w:right w:val="nil"/>
            </w:tcBorders>
            <w:vAlign w:val="bottom"/>
          </w:tcPr>
          <w:p w14:paraId="780BA740" w14:textId="77777777" w:rsidR="001B1650" w:rsidRDefault="00D43C62">
            <w:pPr>
              <w:pStyle w:val="NoSpacing"/>
              <w:rPr>
                <w:rFonts w:ascii="Times New Roman" w:hAnsi="Times New Roman"/>
                <w:sz w:val="20"/>
                <w:szCs w:val="20"/>
              </w:rPr>
            </w:pPr>
            <w:r>
              <w:rPr>
                <w:rFonts w:ascii="Times New Roman" w:hAnsi="Times New Roman"/>
                <w:sz w:val="20"/>
                <w:szCs w:val="20"/>
              </w:rPr>
              <w:t>-        Manufacturing</w:t>
            </w:r>
          </w:p>
        </w:tc>
        <w:tc>
          <w:tcPr>
            <w:tcW w:w="1972" w:type="pct"/>
            <w:tcBorders>
              <w:top w:val="nil"/>
              <w:left w:val="nil"/>
              <w:bottom w:val="nil"/>
              <w:right w:val="nil"/>
            </w:tcBorders>
            <w:vAlign w:val="bottom"/>
          </w:tcPr>
          <w:p w14:paraId="721C2EAB" w14:textId="77777777" w:rsidR="001B1650" w:rsidRDefault="00D43C62">
            <w:pPr>
              <w:pStyle w:val="NoSpacing"/>
              <w:rPr>
                <w:rFonts w:ascii="Times New Roman" w:hAnsi="Times New Roman"/>
                <w:sz w:val="20"/>
                <w:szCs w:val="20"/>
              </w:rPr>
            </w:pPr>
            <w:r>
              <w:rPr>
                <w:rFonts w:ascii="Times New Roman" w:hAnsi="Times New Roman"/>
                <w:sz w:val="20"/>
                <w:szCs w:val="20"/>
              </w:rPr>
              <w:t>7</w:t>
            </w:r>
          </w:p>
        </w:tc>
        <w:tc>
          <w:tcPr>
            <w:tcW w:w="1151" w:type="pct"/>
            <w:tcBorders>
              <w:top w:val="nil"/>
              <w:left w:val="nil"/>
              <w:bottom w:val="nil"/>
              <w:right w:val="nil"/>
            </w:tcBorders>
            <w:vAlign w:val="bottom"/>
          </w:tcPr>
          <w:p w14:paraId="3E375008" w14:textId="77777777" w:rsidR="001B1650" w:rsidRDefault="00D43C62">
            <w:pPr>
              <w:pStyle w:val="NoSpacing"/>
              <w:rPr>
                <w:rFonts w:ascii="Times New Roman" w:hAnsi="Times New Roman"/>
                <w:sz w:val="20"/>
                <w:szCs w:val="20"/>
              </w:rPr>
            </w:pPr>
            <w:r>
              <w:rPr>
                <w:rFonts w:ascii="Times New Roman" w:hAnsi="Times New Roman"/>
                <w:sz w:val="20"/>
                <w:szCs w:val="20"/>
              </w:rPr>
              <w:t>7.5</w:t>
            </w:r>
          </w:p>
        </w:tc>
      </w:tr>
      <w:tr w:rsidR="001B1650" w14:paraId="7B058ADA" w14:textId="77777777">
        <w:trPr>
          <w:trHeight w:val="300"/>
        </w:trPr>
        <w:tc>
          <w:tcPr>
            <w:tcW w:w="1877" w:type="pct"/>
            <w:tcBorders>
              <w:top w:val="nil"/>
              <w:left w:val="nil"/>
              <w:bottom w:val="nil"/>
              <w:right w:val="nil"/>
            </w:tcBorders>
            <w:vAlign w:val="bottom"/>
          </w:tcPr>
          <w:p w14:paraId="61D7BC18" w14:textId="77777777" w:rsidR="001B1650" w:rsidRDefault="00D43C62">
            <w:pPr>
              <w:pStyle w:val="NoSpacing"/>
              <w:rPr>
                <w:rFonts w:ascii="Times New Roman" w:hAnsi="Times New Roman"/>
                <w:sz w:val="20"/>
                <w:szCs w:val="20"/>
              </w:rPr>
            </w:pPr>
            <w:r>
              <w:rPr>
                <w:rFonts w:ascii="Times New Roman" w:hAnsi="Times New Roman"/>
                <w:sz w:val="20"/>
                <w:szCs w:val="20"/>
              </w:rPr>
              <w:t>-        Trading sector</w:t>
            </w:r>
          </w:p>
        </w:tc>
        <w:tc>
          <w:tcPr>
            <w:tcW w:w="1972" w:type="pct"/>
            <w:tcBorders>
              <w:top w:val="nil"/>
              <w:left w:val="nil"/>
              <w:bottom w:val="nil"/>
              <w:right w:val="nil"/>
            </w:tcBorders>
            <w:vAlign w:val="bottom"/>
          </w:tcPr>
          <w:p w14:paraId="2C57DC3B" w14:textId="77777777" w:rsidR="001B1650" w:rsidRDefault="00D43C62">
            <w:pPr>
              <w:pStyle w:val="NoSpacing"/>
              <w:rPr>
                <w:rFonts w:ascii="Times New Roman" w:hAnsi="Times New Roman"/>
                <w:sz w:val="20"/>
                <w:szCs w:val="20"/>
              </w:rPr>
            </w:pPr>
            <w:r>
              <w:rPr>
                <w:rFonts w:ascii="Times New Roman" w:hAnsi="Times New Roman"/>
                <w:sz w:val="20"/>
                <w:szCs w:val="20"/>
              </w:rPr>
              <w:t>25</w:t>
            </w:r>
          </w:p>
        </w:tc>
        <w:tc>
          <w:tcPr>
            <w:tcW w:w="1151" w:type="pct"/>
            <w:tcBorders>
              <w:top w:val="nil"/>
              <w:left w:val="nil"/>
              <w:bottom w:val="nil"/>
              <w:right w:val="nil"/>
            </w:tcBorders>
            <w:vAlign w:val="bottom"/>
          </w:tcPr>
          <w:p w14:paraId="41A89269" w14:textId="77777777" w:rsidR="001B1650" w:rsidRDefault="00D43C62">
            <w:pPr>
              <w:pStyle w:val="NoSpacing"/>
              <w:rPr>
                <w:rFonts w:ascii="Times New Roman" w:hAnsi="Times New Roman"/>
                <w:sz w:val="20"/>
                <w:szCs w:val="20"/>
              </w:rPr>
            </w:pPr>
            <w:r>
              <w:rPr>
                <w:rFonts w:ascii="Times New Roman" w:hAnsi="Times New Roman"/>
                <w:sz w:val="20"/>
                <w:szCs w:val="20"/>
              </w:rPr>
              <w:t>26.9</w:t>
            </w:r>
          </w:p>
        </w:tc>
      </w:tr>
      <w:tr w:rsidR="001B1650" w14:paraId="239D1161" w14:textId="77777777">
        <w:trPr>
          <w:trHeight w:val="300"/>
        </w:trPr>
        <w:tc>
          <w:tcPr>
            <w:tcW w:w="1877" w:type="pct"/>
            <w:tcBorders>
              <w:top w:val="nil"/>
              <w:left w:val="nil"/>
              <w:bottom w:val="nil"/>
              <w:right w:val="nil"/>
            </w:tcBorders>
            <w:vAlign w:val="bottom"/>
          </w:tcPr>
          <w:p w14:paraId="1EACBCB1" w14:textId="77777777" w:rsidR="001B1650" w:rsidRDefault="00D43C62">
            <w:pPr>
              <w:pStyle w:val="NoSpacing"/>
              <w:rPr>
                <w:rFonts w:ascii="Times New Roman" w:hAnsi="Times New Roman"/>
                <w:sz w:val="20"/>
                <w:szCs w:val="20"/>
              </w:rPr>
            </w:pPr>
            <w:r>
              <w:rPr>
                <w:rFonts w:ascii="Times New Roman" w:hAnsi="Times New Roman"/>
                <w:sz w:val="20"/>
                <w:szCs w:val="20"/>
              </w:rPr>
              <w:t>-        Service sector</w:t>
            </w:r>
          </w:p>
        </w:tc>
        <w:tc>
          <w:tcPr>
            <w:tcW w:w="1972" w:type="pct"/>
            <w:tcBorders>
              <w:top w:val="nil"/>
              <w:left w:val="nil"/>
              <w:bottom w:val="nil"/>
              <w:right w:val="nil"/>
            </w:tcBorders>
            <w:vAlign w:val="bottom"/>
          </w:tcPr>
          <w:p w14:paraId="63CF9090" w14:textId="77777777" w:rsidR="001B1650" w:rsidRDefault="00D43C62">
            <w:pPr>
              <w:pStyle w:val="NoSpacing"/>
              <w:rPr>
                <w:rFonts w:ascii="Times New Roman" w:hAnsi="Times New Roman"/>
                <w:sz w:val="20"/>
                <w:szCs w:val="20"/>
              </w:rPr>
            </w:pPr>
            <w:r>
              <w:rPr>
                <w:rFonts w:ascii="Times New Roman" w:hAnsi="Times New Roman"/>
                <w:sz w:val="20"/>
                <w:szCs w:val="20"/>
              </w:rPr>
              <w:t>28</w:t>
            </w:r>
          </w:p>
        </w:tc>
        <w:tc>
          <w:tcPr>
            <w:tcW w:w="1151" w:type="pct"/>
            <w:tcBorders>
              <w:top w:val="nil"/>
              <w:left w:val="nil"/>
              <w:bottom w:val="nil"/>
              <w:right w:val="nil"/>
            </w:tcBorders>
            <w:vAlign w:val="bottom"/>
          </w:tcPr>
          <w:p w14:paraId="2CE9E258" w14:textId="77777777" w:rsidR="001B1650" w:rsidRDefault="00D43C62">
            <w:pPr>
              <w:pStyle w:val="NoSpacing"/>
              <w:rPr>
                <w:rFonts w:ascii="Times New Roman" w:hAnsi="Times New Roman"/>
                <w:sz w:val="20"/>
                <w:szCs w:val="20"/>
              </w:rPr>
            </w:pPr>
            <w:r>
              <w:rPr>
                <w:rFonts w:ascii="Times New Roman" w:hAnsi="Times New Roman"/>
                <w:sz w:val="20"/>
                <w:szCs w:val="20"/>
              </w:rPr>
              <w:t>30.1</w:t>
            </w:r>
          </w:p>
        </w:tc>
      </w:tr>
      <w:tr w:rsidR="001B1650" w14:paraId="57D7DEEB" w14:textId="77777777">
        <w:trPr>
          <w:trHeight w:val="300"/>
        </w:trPr>
        <w:tc>
          <w:tcPr>
            <w:tcW w:w="1877" w:type="pct"/>
            <w:tcBorders>
              <w:top w:val="nil"/>
              <w:left w:val="nil"/>
              <w:bottom w:val="nil"/>
              <w:right w:val="nil"/>
            </w:tcBorders>
            <w:vAlign w:val="bottom"/>
          </w:tcPr>
          <w:p w14:paraId="5BB06DAF" w14:textId="77777777" w:rsidR="001B1650" w:rsidRDefault="00D43C62">
            <w:pPr>
              <w:pStyle w:val="NoSpacing"/>
              <w:rPr>
                <w:rFonts w:ascii="Times New Roman" w:hAnsi="Times New Roman"/>
                <w:sz w:val="20"/>
                <w:szCs w:val="20"/>
              </w:rPr>
            </w:pPr>
            <w:r>
              <w:rPr>
                <w:rFonts w:ascii="Times New Roman" w:hAnsi="Times New Roman"/>
                <w:sz w:val="20"/>
                <w:szCs w:val="20"/>
              </w:rPr>
              <w:t>-        Agricultural sector</w:t>
            </w:r>
          </w:p>
        </w:tc>
        <w:tc>
          <w:tcPr>
            <w:tcW w:w="1972" w:type="pct"/>
            <w:tcBorders>
              <w:top w:val="nil"/>
              <w:left w:val="nil"/>
              <w:bottom w:val="nil"/>
              <w:right w:val="nil"/>
            </w:tcBorders>
            <w:vAlign w:val="bottom"/>
          </w:tcPr>
          <w:p w14:paraId="1A6CBC4D" w14:textId="77777777" w:rsidR="001B1650" w:rsidRDefault="00D43C62">
            <w:pPr>
              <w:pStyle w:val="NoSpacing"/>
              <w:rPr>
                <w:rFonts w:ascii="Times New Roman" w:hAnsi="Times New Roman"/>
                <w:sz w:val="20"/>
                <w:szCs w:val="20"/>
              </w:rPr>
            </w:pPr>
            <w:r>
              <w:rPr>
                <w:rFonts w:ascii="Times New Roman" w:hAnsi="Times New Roman"/>
                <w:sz w:val="20"/>
                <w:szCs w:val="20"/>
              </w:rPr>
              <w:t>20</w:t>
            </w:r>
          </w:p>
        </w:tc>
        <w:tc>
          <w:tcPr>
            <w:tcW w:w="1151" w:type="pct"/>
            <w:tcBorders>
              <w:top w:val="nil"/>
              <w:left w:val="nil"/>
              <w:bottom w:val="nil"/>
              <w:right w:val="nil"/>
            </w:tcBorders>
            <w:vAlign w:val="bottom"/>
          </w:tcPr>
          <w:p w14:paraId="588094C3" w14:textId="77777777" w:rsidR="001B1650" w:rsidRDefault="00D43C62">
            <w:pPr>
              <w:pStyle w:val="NoSpacing"/>
              <w:rPr>
                <w:rFonts w:ascii="Times New Roman" w:hAnsi="Times New Roman"/>
                <w:sz w:val="20"/>
                <w:szCs w:val="20"/>
              </w:rPr>
            </w:pPr>
            <w:r>
              <w:rPr>
                <w:rFonts w:ascii="Times New Roman" w:hAnsi="Times New Roman"/>
                <w:sz w:val="20"/>
                <w:szCs w:val="20"/>
              </w:rPr>
              <w:t>21.5</w:t>
            </w:r>
          </w:p>
        </w:tc>
      </w:tr>
      <w:tr w:rsidR="001B1650" w14:paraId="04C71F59" w14:textId="77777777">
        <w:trPr>
          <w:trHeight w:val="300"/>
        </w:trPr>
        <w:tc>
          <w:tcPr>
            <w:tcW w:w="1877" w:type="pct"/>
            <w:tcBorders>
              <w:top w:val="nil"/>
              <w:left w:val="nil"/>
              <w:bottom w:val="nil"/>
              <w:right w:val="nil"/>
            </w:tcBorders>
            <w:vAlign w:val="bottom"/>
          </w:tcPr>
          <w:p w14:paraId="0F8FD4A9" w14:textId="77777777" w:rsidR="001B1650" w:rsidRDefault="00D43C62">
            <w:pPr>
              <w:pStyle w:val="NoSpacing"/>
              <w:rPr>
                <w:rFonts w:ascii="Times New Roman" w:hAnsi="Times New Roman"/>
                <w:sz w:val="20"/>
                <w:szCs w:val="20"/>
              </w:rPr>
            </w:pPr>
            <w:r>
              <w:rPr>
                <w:rFonts w:ascii="Times New Roman" w:hAnsi="Times New Roman"/>
                <w:sz w:val="20"/>
                <w:szCs w:val="20"/>
              </w:rPr>
              <w:t>-        Others</w:t>
            </w:r>
          </w:p>
        </w:tc>
        <w:tc>
          <w:tcPr>
            <w:tcW w:w="1972" w:type="pct"/>
            <w:tcBorders>
              <w:top w:val="nil"/>
              <w:left w:val="nil"/>
              <w:bottom w:val="nil"/>
              <w:right w:val="nil"/>
            </w:tcBorders>
            <w:vAlign w:val="bottom"/>
          </w:tcPr>
          <w:p w14:paraId="1BDE1177" w14:textId="77777777" w:rsidR="001B1650" w:rsidRDefault="00D43C62">
            <w:pPr>
              <w:pStyle w:val="NoSpacing"/>
              <w:rPr>
                <w:rFonts w:ascii="Times New Roman" w:hAnsi="Times New Roman"/>
                <w:sz w:val="20"/>
                <w:szCs w:val="20"/>
              </w:rPr>
            </w:pPr>
            <w:r>
              <w:rPr>
                <w:rFonts w:ascii="Times New Roman" w:hAnsi="Times New Roman"/>
                <w:sz w:val="20"/>
                <w:szCs w:val="20"/>
              </w:rPr>
              <w:t>13</w:t>
            </w:r>
          </w:p>
        </w:tc>
        <w:tc>
          <w:tcPr>
            <w:tcW w:w="1151" w:type="pct"/>
            <w:tcBorders>
              <w:top w:val="nil"/>
              <w:left w:val="nil"/>
              <w:bottom w:val="nil"/>
              <w:right w:val="nil"/>
            </w:tcBorders>
            <w:vAlign w:val="bottom"/>
          </w:tcPr>
          <w:p w14:paraId="3150D34E" w14:textId="77777777" w:rsidR="001B1650" w:rsidRDefault="00D43C62">
            <w:pPr>
              <w:pStyle w:val="NoSpacing"/>
              <w:rPr>
                <w:rFonts w:ascii="Times New Roman" w:hAnsi="Times New Roman"/>
                <w:sz w:val="20"/>
                <w:szCs w:val="20"/>
              </w:rPr>
            </w:pPr>
            <w:r>
              <w:rPr>
                <w:rFonts w:ascii="Times New Roman" w:hAnsi="Times New Roman"/>
                <w:sz w:val="20"/>
                <w:szCs w:val="20"/>
              </w:rPr>
              <w:t>14</w:t>
            </w:r>
          </w:p>
        </w:tc>
      </w:tr>
      <w:tr w:rsidR="001B1650" w14:paraId="7654559D" w14:textId="77777777">
        <w:trPr>
          <w:trHeight w:val="300"/>
        </w:trPr>
        <w:tc>
          <w:tcPr>
            <w:tcW w:w="1877" w:type="pct"/>
            <w:tcBorders>
              <w:top w:val="nil"/>
              <w:left w:val="nil"/>
              <w:bottom w:val="nil"/>
              <w:right w:val="nil"/>
            </w:tcBorders>
            <w:noWrap/>
            <w:vAlign w:val="bottom"/>
          </w:tcPr>
          <w:p w14:paraId="660A3BCC" w14:textId="77777777" w:rsidR="001B1650" w:rsidRDefault="001B1650">
            <w:pPr>
              <w:pStyle w:val="NoSpacing"/>
              <w:rPr>
                <w:rFonts w:ascii="Times New Roman" w:hAnsi="Times New Roman"/>
                <w:sz w:val="20"/>
                <w:szCs w:val="20"/>
              </w:rPr>
            </w:pPr>
          </w:p>
        </w:tc>
        <w:tc>
          <w:tcPr>
            <w:tcW w:w="1972" w:type="pct"/>
            <w:tcBorders>
              <w:top w:val="nil"/>
              <w:left w:val="nil"/>
              <w:bottom w:val="single" w:sz="8" w:space="0" w:color="auto"/>
              <w:right w:val="nil"/>
            </w:tcBorders>
            <w:vAlign w:val="bottom"/>
          </w:tcPr>
          <w:p w14:paraId="31A4F03B" w14:textId="77777777" w:rsidR="001B1650" w:rsidRDefault="00D43C62">
            <w:pPr>
              <w:pStyle w:val="NoSpacing"/>
              <w:jc w:val="center"/>
              <w:rPr>
                <w:rFonts w:ascii="Times New Roman" w:hAnsi="Times New Roman"/>
                <w:b/>
                <w:bCs/>
                <w:sz w:val="20"/>
                <w:szCs w:val="20"/>
              </w:rPr>
            </w:pPr>
            <w:r>
              <w:rPr>
                <w:rFonts w:ascii="Times New Roman" w:hAnsi="Times New Roman"/>
                <w:b/>
                <w:bCs/>
                <w:sz w:val="20"/>
                <w:szCs w:val="20"/>
              </w:rPr>
              <w:t>Business Size</w:t>
            </w:r>
          </w:p>
        </w:tc>
        <w:tc>
          <w:tcPr>
            <w:tcW w:w="1151" w:type="pct"/>
            <w:tcBorders>
              <w:top w:val="nil"/>
              <w:left w:val="nil"/>
              <w:bottom w:val="nil"/>
              <w:right w:val="nil"/>
            </w:tcBorders>
            <w:vAlign w:val="bottom"/>
          </w:tcPr>
          <w:p w14:paraId="1FA0C939" w14:textId="77777777" w:rsidR="001B1650" w:rsidRDefault="001B1650">
            <w:pPr>
              <w:pStyle w:val="NoSpacing"/>
              <w:rPr>
                <w:rFonts w:ascii="Times New Roman" w:hAnsi="Times New Roman"/>
                <w:sz w:val="20"/>
                <w:szCs w:val="20"/>
              </w:rPr>
            </w:pPr>
          </w:p>
        </w:tc>
      </w:tr>
      <w:tr w:rsidR="001B1650" w14:paraId="661605FD" w14:textId="77777777">
        <w:trPr>
          <w:trHeight w:val="300"/>
        </w:trPr>
        <w:tc>
          <w:tcPr>
            <w:tcW w:w="1877" w:type="pct"/>
            <w:tcBorders>
              <w:top w:val="nil"/>
              <w:left w:val="nil"/>
              <w:bottom w:val="nil"/>
              <w:right w:val="nil"/>
            </w:tcBorders>
            <w:vAlign w:val="bottom"/>
          </w:tcPr>
          <w:p w14:paraId="1C6553EF" w14:textId="77777777" w:rsidR="001B1650" w:rsidRDefault="00D43C62">
            <w:pPr>
              <w:pStyle w:val="NoSpacing"/>
              <w:rPr>
                <w:rFonts w:ascii="Times New Roman" w:hAnsi="Times New Roman"/>
                <w:sz w:val="20"/>
                <w:szCs w:val="20"/>
              </w:rPr>
            </w:pPr>
            <w:r>
              <w:rPr>
                <w:rFonts w:ascii="Times New Roman" w:hAnsi="Times New Roman"/>
                <w:sz w:val="20"/>
                <w:szCs w:val="20"/>
              </w:rPr>
              <w:t>-        Micro</w:t>
            </w:r>
          </w:p>
        </w:tc>
        <w:tc>
          <w:tcPr>
            <w:tcW w:w="1972" w:type="pct"/>
            <w:tcBorders>
              <w:top w:val="nil"/>
              <w:left w:val="nil"/>
              <w:bottom w:val="nil"/>
              <w:right w:val="nil"/>
            </w:tcBorders>
            <w:vAlign w:val="bottom"/>
          </w:tcPr>
          <w:p w14:paraId="7651C0E0" w14:textId="77777777" w:rsidR="001B1650" w:rsidRDefault="00D43C62">
            <w:pPr>
              <w:pStyle w:val="NoSpacing"/>
              <w:rPr>
                <w:rFonts w:ascii="Times New Roman" w:hAnsi="Times New Roman"/>
                <w:sz w:val="20"/>
                <w:szCs w:val="20"/>
              </w:rPr>
            </w:pPr>
            <w:r>
              <w:rPr>
                <w:rFonts w:ascii="Times New Roman" w:hAnsi="Times New Roman"/>
                <w:sz w:val="20"/>
                <w:szCs w:val="20"/>
              </w:rPr>
              <w:t>20</w:t>
            </w:r>
          </w:p>
        </w:tc>
        <w:tc>
          <w:tcPr>
            <w:tcW w:w="1151" w:type="pct"/>
            <w:tcBorders>
              <w:top w:val="nil"/>
              <w:left w:val="nil"/>
              <w:bottom w:val="nil"/>
              <w:right w:val="nil"/>
            </w:tcBorders>
            <w:vAlign w:val="bottom"/>
          </w:tcPr>
          <w:p w14:paraId="39615566" w14:textId="77777777" w:rsidR="001B1650" w:rsidRDefault="00D43C62">
            <w:pPr>
              <w:pStyle w:val="NoSpacing"/>
              <w:rPr>
                <w:rFonts w:ascii="Times New Roman" w:hAnsi="Times New Roman"/>
                <w:sz w:val="20"/>
                <w:szCs w:val="20"/>
              </w:rPr>
            </w:pPr>
            <w:r>
              <w:rPr>
                <w:rFonts w:ascii="Times New Roman" w:hAnsi="Times New Roman"/>
                <w:sz w:val="20"/>
                <w:szCs w:val="20"/>
              </w:rPr>
              <w:t>21.5</w:t>
            </w:r>
          </w:p>
        </w:tc>
      </w:tr>
      <w:tr w:rsidR="001B1650" w14:paraId="74990DDB" w14:textId="77777777">
        <w:trPr>
          <w:trHeight w:val="300"/>
        </w:trPr>
        <w:tc>
          <w:tcPr>
            <w:tcW w:w="1877" w:type="pct"/>
            <w:tcBorders>
              <w:top w:val="nil"/>
              <w:left w:val="nil"/>
              <w:bottom w:val="nil"/>
              <w:right w:val="nil"/>
            </w:tcBorders>
            <w:vAlign w:val="bottom"/>
          </w:tcPr>
          <w:p w14:paraId="75F0B63D" w14:textId="77777777" w:rsidR="001B1650" w:rsidRDefault="00D43C62">
            <w:pPr>
              <w:pStyle w:val="NoSpacing"/>
              <w:rPr>
                <w:rFonts w:ascii="Times New Roman" w:hAnsi="Times New Roman"/>
                <w:sz w:val="20"/>
                <w:szCs w:val="20"/>
              </w:rPr>
            </w:pPr>
            <w:r>
              <w:rPr>
                <w:rFonts w:ascii="Times New Roman" w:hAnsi="Times New Roman"/>
                <w:sz w:val="20"/>
                <w:szCs w:val="20"/>
              </w:rPr>
              <w:t>-        Small</w:t>
            </w:r>
          </w:p>
        </w:tc>
        <w:tc>
          <w:tcPr>
            <w:tcW w:w="1972" w:type="pct"/>
            <w:tcBorders>
              <w:top w:val="nil"/>
              <w:left w:val="nil"/>
              <w:bottom w:val="nil"/>
              <w:right w:val="nil"/>
            </w:tcBorders>
            <w:vAlign w:val="bottom"/>
          </w:tcPr>
          <w:p w14:paraId="2E8C419D" w14:textId="77777777" w:rsidR="001B1650" w:rsidRDefault="00D43C62">
            <w:pPr>
              <w:pStyle w:val="NoSpacing"/>
              <w:rPr>
                <w:rFonts w:ascii="Times New Roman" w:hAnsi="Times New Roman"/>
                <w:sz w:val="20"/>
                <w:szCs w:val="20"/>
              </w:rPr>
            </w:pPr>
            <w:r>
              <w:rPr>
                <w:rFonts w:ascii="Times New Roman" w:hAnsi="Times New Roman"/>
                <w:sz w:val="20"/>
                <w:szCs w:val="20"/>
              </w:rPr>
              <w:t>41</w:t>
            </w:r>
          </w:p>
        </w:tc>
        <w:tc>
          <w:tcPr>
            <w:tcW w:w="1151" w:type="pct"/>
            <w:tcBorders>
              <w:top w:val="nil"/>
              <w:left w:val="nil"/>
              <w:bottom w:val="nil"/>
              <w:right w:val="nil"/>
            </w:tcBorders>
            <w:vAlign w:val="bottom"/>
          </w:tcPr>
          <w:p w14:paraId="55BDFCD3" w14:textId="77777777" w:rsidR="001B1650" w:rsidRDefault="00D43C62">
            <w:pPr>
              <w:pStyle w:val="NoSpacing"/>
              <w:rPr>
                <w:rFonts w:ascii="Times New Roman" w:hAnsi="Times New Roman"/>
                <w:sz w:val="20"/>
                <w:szCs w:val="20"/>
              </w:rPr>
            </w:pPr>
            <w:r>
              <w:rPr>
                <w:rFonts w:ascii="Times New Roman" w:hAnsi="Times New Roman"/>
                <w:sz w:val="20"/>
                <w:szCs w:val="20"/>
              </w:rPr>
              <w:t>44.1</w:t>
            </w:r>
          </w:p>
        </w:tc>
      </w:tr>
      <w:tr w:rsidR="001B1650" w14:paraId="2B9F3E96" w14:textId="77777777">
        <w:trPr>
          <w:trHeight w:val="300"/>
        </w:trPr>
        <w:tc>
          <w:tcPr>
            <w:tcW w:w="1877" w:type="pct"/>
            <w:tcBorders>
              <w:top w:val="nil"/>
              <w:left w:val="nil"/>
              <w:bottom w:val="nil"/>
              <w:right w:val="nil"/>
            </w:tcBorders>
            <w:vAlign w:val="bottom"/>
          </w:tcPr>
          <w:p w14:paraId="2EB57748" w14:textId="77777777" w:rsidR="001B1650" w:rsidRDefault="00D43C62">
            <w:pPr>
              <w:pStyle w:val="NoSpacing"/>
              <w:rPr>
                <w:rFonts w:ascii="Times New Roman" w:hAnsi="Times New Roman"/>
                <w:sz w:val="20"/>
                <w:szCs w:val="20"/>
              </w:rPr>
            </w:pPr>
            <w:r>
              <w:rPr>
                <w:rFonts w:ascii="Times New Roman" w:hAnsi="Times New Roman"/>
                <w:sz w:val="20"/>
                <w:szCs w:val="20"/>
              </w:rPr>
              <w:t>-        Medium</w:t>
            </w:r>
          </w:p>
        </w:tc>
        <w:tc>
          <w:tcPr>
            <w:tcW w:w="1972" w:type="pct"/>
            <w:tcBorders>
              <w:top w:val="nil"/>
              <w:left w:val="nil"/>
              <w:bottom w:val="nil"/>
              <w:right w:val="nil"/>
            </w:tcBorders>
            <w:vAlign w:val="bottom"/>
          </w:tcPr>
          <w:p w14:paraId="02ADCE37" w14:textId="77777777" w:rsidR="001B1650" w:rsidRDefault="00D43C62">
            <w:pPr>
              <w:pStyle w:val="NoSpacing"/>
              <w:rPr>
                <w:rFonts w:ascii="Times New Roman" w:hAnsi="Times New Roman"/>
                <w:sz w:val="20"/>
                <w:szCs w:val="20"/>
              </w:rPr>
            </w:pPr>
            <w:r>
              <w:rPr>
                <w:rFonts w:ascii="Times New Roman" w:hAnsi="Times New Roman"/>
                <w:sz w:val="20"/>
                <w:szCs w:val="20"/>
              </w:rPr>
              <w:t>32</w:t>
            </w:r>
          </w:p>
        </w:tc>
        <w:tc>
          <w:tcPr>
            <w:tcW w:w="1151" w:type="pct"/>
            <w:tcBorders>
              <w:top w:val="nil"/>
              <w:left w:val="nil"/>
              <w:bottom w:val="nil"/>
              <w:right w:val="nil"/>
            </w:tcBorders>
            <w:vAlign w:val="bottom"/>
          </w:tcPr>
          <w:p w14:paraId="60CCCB47" w14:textId="77777777" w:rsidR="001B1650" w:rsidRDefault="00D43C62">
            <w:pPr>
              <w:pStyle w:val="NoSpacing"/>
              <w:rPr>
                <w:rFonts w:ascii="Times New Roman" w:hAnsi="Times New Roman"/>
                <w:sz w:val="20"/>
                <w:szCs w:val="20"/>
              </w:rPr>
            </w:pPr>
            <w:r>
              <w:rPr>
                <w:rFonts w:ascii="Times New Roman" w:hAnsi="Times New Roman"/>
                <w:sz w:val="20"/>
                <w:szCs w:val="20"/>
              </w:rPr>
              <w:t>34.4</w:t>
            </w:r>
          </w:p>
        </w:tc>
      </w:tr>
      <w:tr w:rsidR="001B1650" w14:paraId="04D40ACE" w14:textId="77777777">
        <w:trPr>
          <w:trHeight w:val="300"/>
        </w:trPr>
        <w:tc>
          <w:tcPr>
            <w:tcW w:w="1877" w:type="pct"/>
            <w:tcBorders>
              <w:top w:val="nil"/>
              <w:left w:val="nil"/>
              <w:bottom w:val="nil"/>
              <w:right w:val="nil"/>
            </w:tcBorders>
            <w:noWrap/>
            <w:vAlign w:val="bottom"/>
          </w:tcPr>
          <w:p w14:paraId="1730B82B" w14:textId="77777777" w:rsidR="001B1650" w:rsidRDefault="001B1650">
            <w:pPr>
              <w:pStyle w:val="NoSpacing"/>
              <w:rPr>
                <w:rFonts w:ascii="Times New Roman" w:hAnsi="Times New Roman"/>
                <w:sz w:val="20"/>
                <w:szCs w:val="20"/>
              </w:rPr>
            </w:pPr>
          </w:p>
        </w:tc>
        <w:tc>
          <w:tcPr>
            <w:tcW w:w="1972" w:type="pct"/>
            <w:tcBorders>
              <w:top w:val="nil"/>
              <w:left w:val="nil"/>
              <w:bottom w:val="single" w:sz="8" w:space="0" w:color="auto"/>
              <w:right w:val="nil"/>
            </w:tcBorders>
            <w:vAlign w:val="bottom"/>
          </w:tcPr>
          <w:p w14:paraId="4315FB86" w14:textId="77777777" w:rsidR="001B1650" w:rsidRDefault="00D43C62">
            <w:pPr>
              <w:pStyle w:val="NoSpacing"/>
              <w:jc w:val="center"/>
              <w:rPr>
                <w:rFonts w:ascii="Times New Roman" w:hAnsi="Times New Roman"/>
                <w:b/>
                <w:bCs/>
                <w:sz w:val="20"/>
                <w:szCs w:val="20"/>
              </w:rPr>
            </w:pPr>
            <w:r>
              <w:rPr>
                <w:rFonts w:ascii="Times New Roman" w:hAnsi="Times New Roman"/>
                <w:b/>
                <w:bCs/>
                <w:sz w:val="20"/>
                <w:szCs w:val="20"/>
              </w:rPr>
              <w:t>Annual Turnover</w:t>
            </w:r>
          </w:p>
        </w:tc>
        <w:tc>
          <w:tcPr>
            <w:tcW w:w="1151" w:type="pct"/>
            <w:tcBorders>
              <w:top w:val="nil"/>
              <w:left w:val="nil"/>
              <w:bottom w:val="nil"/>
              <w:right w:val="nil"/>
            </w:tcBorders>
            <w:vAlign w:val="bottom"/>
          </w:tcPr>
          <w:p w14:paraId="3D5F1C78" w14:textId="77777777" w:rsidR="001B1650" w:rsidRDefault="001B1650">
            <w:pPr>
              <w:pStyle w:val="NoSpacing"/>
              <w:rPr>
                <w:rFonts w:ascii="Times New Roman" w:hAnsi="Times New Roman"/>
                <w:sz w:val="20"/>
                <w:szCs w:val="20"/>
              </w:rPr>
            </w:pPr>
          </w:p>
        </w:tc>
      </w:tr>
      <w:tr w:rsidR="001B1650" w14:paraId="67E64C71" w14:textId="77777777">
        <w:trPr>
          <w:trHeight w:val="300"/>
        </w:trPr>
        <w:tc>
          <w:tcPr>
            <w:tcW w:w="1877" w:type="pct"/>
            <w:tcBorders>
              <w:top w:val="nil"/>
              <w:left w:val="nil"/>
              <w:bottom w:val="nil"/>
              <w:right w:val="nil"/>
            </w:tcBorders>
            <w:vAlign w:val="bottom"/>
          </w:tcPr>
          <w:p w14:paraId="55AF20D4" w14:textId="77777777" w:rsidR="001B1650" w:rsidRDefault="00D43C62">
            <w:pPr>
              <w:pStyle w:val="NoSpacing"/>
              <w:rPr>
                <w:rFonts w:ascii="Times New Roman" w:hAnsi="Times New Roman"/>
                <w:sz w:val="20"/>
                <w:szCs w:val="20"/>
              </w:rPr>
            </w:pPr>
            <w:r>
              <w:rPr>
                <w:rFonts w:ascii="Times New Roman" w:hAnsi="Times New Roman"/>
                <w:sz w:val="20"/>
                <w:szCs w:val="20"/>
              </w:rPr>
              <w:t xml:space="preserve">-        Less than </w:t>
            </w:r>
            <w:r>
              <w:rPr>
                <w:rFonts w:ascii="Times New Roman" w:hAnsi="Times New Roman"/>
                <w:strike/>
                <w:sz w:val="20"/>
                <w:szCs w:val="20"/>
              </w:rPr>
              <w:t>N</w:t>
            </w:r>
            <w:r>
              <w:rPr>
                <w:rFonts w:ascii="Times New Roman" w:hAnsi="Times New Roman"/>
                <w:sz w:val="20"/>
                <w:szCs w:val="20"/>
              </w:rPr>
              <w:t>5m</w:t>
            </w:r>
          </w:p>
        </w:tc>
        <w:tc>
          <w:tcPr>
            <w:tcW w:w="1972" w:type="pct"/>
            <w:tcBorders>
              <w:top w:val="nil"/>
              <w:left w:val="nil"/>
              <w:bottom w:val="nil"/>
              <w:right w:val="nil"/>
            </w:tcBorders>
            <w:vAlign w:val="bottom"/>
          </w:tcPr>
          <w:p w14:paraId="3A8B545C" w14:textId="77777777" w:rsidR="001B1650" w:rsidRDefault="00D43C62">
            <w:pPr>
              <w:pStyle w:val="NoSpacing"/>
              <w:rPr>
                <w:rFonts w:ascii="Times New Roman" w:hAnsi="Times New Roman"/>
                <w:sz w:val="20"/>
                <w:szCs w:val="20"/>
              </w:rPr>
            </w:pPr>
            <w:r>
              <w:rPr>
                <w:rFonts w:ascii="Times New Roman" w:hAnsi="Times New Roman"/>
                <w:sz w:val="20"/>
                <w:szCs w:val="20"/>
              </w:rPr>
              <w:t>67</w:t>
            </w:r>
          </w:p>
        </w:tc>
        <w:tc>
          <w:tcPr>
            <w:tcW w:w="1151" w:type="pct"/>
            <w:tcBorders>
              <w:top w:val="nil"/>
              <w:left w:val="nil"/>
              <w:bottom w:val="nil"/>
              <w:right w:val="nil"/>
            </w:tcBorders>
            <w:vAlign w:val="bottom"/>
          </w:tcPr>
          <w:p w14:paraId="0E30241E" w14:textId="77777777" w:rsidR="001B1650" w:rsidRDefault="00D43C62">
            <w:pPr>
              <w:pStyle w:val="NoSpacing"/>
              <w:rPr>
                <w:rFonts w:ascii="Times New Roman" w:hAnsi="Times New Roman"/>
                <w:sz w:val="20"/>
                <w:szCs w:val="20"/>
              </w:rPr>
            </w:pPr>
            <w:r>
              <w:rPr>
                <w:rFonts w:ascii="Times New Roman" w:hAnsi="Times New Roman"/>
                <w:sz w:val="20"/>
                <w:szCs w:val="20"/>
              </w:rPr>
              <w:t>72</w:t>
            </w:r>
          </w:p>
        </w:tc>
      </w:tr>
      <w:tr w:rsidR="001B1650" w14:paraId="2E8887F6" w14:textId="77777777">
        <w:trPr>
          <w:trHeight w:val="300"/>
        </w:trPr>
        <w:tc>
          <w:tcPr>
            <w:tcW w:w="1877" w:type="pct"/>
            <w:tcBorders>
              <w:top w:val="nil"/>
              <w:left w:val="nil"/>
              <w:bottom w:val="nil"/>
              <w:right w:val="nil"/>
            </w:tcBorders>
            <w:vAlign w:val="bottom"/>
          </w:tcPr>
          <w:p w14:paraId="090F7813" w14:textId="77777777" w:rsidR="001B1650" w:rsidRDefault="00D43C62">
            <w:pPr>
              <w:pStyle w:val="NoSpacing"/>
              <w:rPr>
                <w:rFonts w:ascii="Times New Roman" w:hAnsi="Times New Roman"/>
                <w:sz w:val="20"/>
                <w:szCs w:val="20"/>
              </w:rPr>
            </w:pPr>
            <w:r>
              <w:rPr>
                <w:rFonts w:ascii="Times New Roman" w:hAnsi="Times New Roman"/>
                <w:sz w:val="20"/>
                <w:szCs w:val="20"/>
              </w:rPr>
              <w:t xml:space="preserve">-        </w:t>
            </w:r>
            <w:r>
              <w:rPr>
                <w:rFonts w:ascii="Times New Roman" w:hAnsi="Times New Roman"/>
                <w:strike/>
                <w:sz w:val="20"/>
                <w:szCs w:val="20"/>
              </w:rPr>
              <w:t>N</w:t>
            </w:r>
            <w:r>
              <w:rPr>
                <w:rFonts w:ascii="Times New Roman" w:hAnsi="Times New Roman"/>
                <w:sz w:val="20"/>
                <w:szCs w:val="20"/>
              </w:rPr>
              <w:t xml:space="preserve">5m – </w:t>
            </w:r>
            <w:r>
              <w:rPr>
                <w:rFonts w:ascii="Times New Roman" w:hAnsi="Times New Roman"/>
                <w:strike/>
                <w:sz w:val="20"/>
                <w:szCs w:val="20"/>
              </w:rPr>
              <w:t>N</w:t>
            </w:r>
            <w:r>
              <w:rPr>
                <w:rFonts w:ascii="Times New Roman" w:hAnsi="Times New Roman"/>
                <w:sz w:val="20"/>
                <w:szCs w:val="20"/>
              </w:rPr>
              <w:t>50m</w:t>
            </w:r>
          </w:p>
        </w:tc>
        <w:tc>
          <w:tcPr>
            <w:tcW w:w="1972" w:type="pct"/>
            <w:tcBorders>
              <w:top w:val="nil"/>
              <w:left w:val="nil"/>
              <w:bottom w:val="nil"/>
              <w:right w:val="nil"/>
            </w:tcBorders>
            <w:vAlign w:val="bottom"/>
          </w:tcPr>
          <w:p w14:paraId="317E2F65" w14:textId="77777777" w:rsidR="001B1650" w:rsidRDefault="00D43C62">
            <w:pPr>
              <w:pStyle w:val="NoSpacing"/>
              <w:rPr>
                <w:rFonts w:ascii="Times New Roman" w:hAnsi="Times New Roman"/>
                <w:sz w:val="20"/>
                <w:szCs w:val="20"/>
              </w:rPr>
            </w:pPr>
            <w:r>
              <w:rPr>
                <w:rFonts w:ascii="Times New Roman" w:hAnsi="Times New Roman"/>
                <w:sz w:val="20"/>
                <w:szCs w:val="20"/>
              </w:rPr>
              <w:t>20</w:t>
            </w:r>
          </w:p>
        </w:tc>
        <w:tc>
          <w:tcPr>
            <w:tcW w:w="1151" w:type="pct"/>
            <w:tcBorders>
              <w:top w:val="nil"/>
              <w:left w:val="nil"/>
              <w:bottom w:val="nil"/>
              <w:right w:val="nil"/>
            </w:tcBorders>
            <w:vAlign w:val="bottom"/>
          </w:tcPr>
          <w:p w14:paraId="50ECFBE6" w14:textId="77777777" w:rsidR="001B1650" w:rsidRDefault="00D43C62">
            <w:pPr>
              <w:pStyle w:val="NoSpacing"/>
              <w:rPr>
                <w:rFonts w:ascii="Times New Roman" w:hAnsi="Times New Roman"/>
                <w:sz w:val="20"/>
                <w:szCs w:val="20"/>
              </w:rPr>
            </w:pPr>
            <w:r>
              <w:rPr>
                <w:rFonts w:ascii="Times New Roman" w:hAnsi="Times New Roman"/>
                <w:sz w:val="20"/>
                <w:szCs w:val="20"/>
              </w:rPr>
              <w:t>21.5</w:t>
            </w:r>
          </w:p>
        </w:tc>
      </w:tr>
      <w:tr w:rsidR="001B1650" w14:paraId="5E02BC7F" w14:textId="77777777">
        <w:trPr>
          <w:trHeight w:val="300"/>
        </w:trPr>
        <w:tc>
          <w:tcPr>
            <w:tcW w:w="1877" w:type="pct"/>
            <w:tcBorders>
              <w:top w:val="nil"/>
              <w:left w:val="nil"/>
              <w:bottom w:val="single" w:sz="8" w:space="0" w:color="auto"/>
              <w:right w:val="nil"/>
            </w:tcBorders>
            <w:vAlign w:val="bottom"/>
          </w:tcPr>
          <w:p w14:paraId="46D4C74D" w14:textId="77777777" w:rsidR="001B1650" w:rsidRDefault="00D43C62">
            <w:pPr>
              <w:pStyle w:val="NoSpacing"/>
              <w:rPr>
                <w:rFonts w:ascii="Times New Roman" w:hAnsi="Times New Roman"/>
                <w:sz w:val="20"/>
                <w:szCs w:val="20"/>
              </w:rPr>
            </w:pPr>
            <w:r>
              <w:rPr>
                <w:rFonts w:ascii="Times New Roman" w:hAnsi="Times New Roman"/>
                <w:sz w:val="20"/>
                <w:szCs w:val="20"/>
              </w:rPr>
              <w:t xml:space="preserve">-        Over </w:t>
            </w:r>
            <w:r>
              <w:rPr>
                <w:rFonts w:ascii="Times New Roman" w:hAnsi="Times New Roman"/>
                <w:strike/>
                <w:sz w:val="20"/>
                <w:szCs w:val="20"/>
              </w:rPr>
              <w:t>N</w:t>
            </w:r>
            <w:r>
              <w:rPr>
                <w:rFonts w:ascii="Times New Roman" w:hAnsi="Times New Roman"/>
                <w:sz w:val="20"/>
                <w:szCs w:val="20"/>
              </w:rPr>
              <w:t>50m</w:t>
            </w:r>
          </w:p>
        </w:tc>
        <w:tc>
          <w:tcPr>
            <w:tcW w:w="1972" w:type="pct"/>
            <w:tcBorders>
              <w:top w:val="nil"/>
              <w:left w:val="nil"/>
              <w:bottom w:val="single" w:sz="8" w:space="0" w:color="auto"/>
              <w:right w:val="nil"/>
            </w:tcBorders>
            <w:vAlign w:val="bottom"/>
          </w:tcPr>
          <w:p w14:paraId="6BEEB421" w14:textId="77777777" w:rsidR="001B1650" w:rsidRDefault="00D43C62">
            <w:pPr>
              <w:pStyle w:val="NoSpacing"/>
              <w:rPr>
                <w:rFonts w:ascii="Times New Roman" w:hAnsi="Times New Roman"/>
                <w:sz w:val="20"/>
                <w:szCs w:val="20"/>
              </w:rPr>
            </w:pPr>
            <w:r>
              <w:rPr>
                <w:rFonts w:ascii="Times New Roman" w:hAnsi="Times New Roman"/>
                <w:sz w:val="20"/>
                <w:szCs w:val="20"/>
              </w:rPr>
              <w:t>6</w:t>
            </w:r>
          </w:p>
        </w:tc>
        <w:tc>
          <w:tcPr>
            <w:tcW w:w="1151" w:type="pct"/>
            <w:tcBorders>
              <w:top w:val="nil"/>
              <w:left w:val="nil"/>
              <w:bottom w:val="single" w:sz="8" w:space="0" w:color="auto"/>
              <w:right w:val="nil"/>
            </w:tcBorders>
            <w:vAlign w:val="bottom"/>
          </w:tcPr>
          <w:p w14:paraId="3F814A0D" w14:textId="77777777" w:rsidR="001B1650" w:rsidRDefault="00D43C62">
            <w:pPr>
              <w:pStyle w:val="NoSpacing"/>
              <w:rPr>
                <w:rFonts w:ascii="Times New Roman" w:hAnsi="Times New Roman"/>
                <w:sz w:val="20"/>
                <w:szCs w:val="20"/>
              </w:rPr>
            </w:pPr>
            <w:r>
              <w:rPr>
                <w:rFonts w:ascii="Times New Roman" w:hAnsi="Times New Roman"/>
                <w:sz w:val="20"/>
                <w:szCs w:val="20"/>
              </w:rPr>
              <w:t>6.5</w:t>
            </w:r>
          </w:p>
        </w:tc>
      </w:tr>
    </w:tbl>
    <w:p w14:paraId="2A0643EE" w14:textId="77777777" w:rsidR="001B1650" w:rsidRDefault="001B1650"/>
    <w:p w14:paraId="4D68DB99" w14:textId="77777777" w:rsidR="001B1650" w:rsidRDefault="001B1650"/>
    <w:p w14:paraId="4ABD6A20" w14:textId="77777777" w:rsidR="001B1650" w:rsidRDefault="001B1650"/>
    <w:p w14:paraId="5F9D3CE4" w14:textId="77777777" w:rsidR="001B1650" w:rsidRDefault="001B1650">
      <w:pPr>
        <w:jc w:val="both"/>
        <w:rPr>
          <w:rFonts w:ascii="Times New Roman" w:hAnsi="Times New Roman"/>
        </w:rPr>
      </w:pPr>
    </w:p>
    <w:sectPr w:rsidR="001B1650">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6-01-08T20:43:00Z" w:initials="Ma">
    <w:p w14:paraId="4D5719FD" w14:textId="77777777" w:rsidR="00D43C62" w:rsidRDefault="00D43C62">
      <w:pPr>
        <w:pStyle w:val="CommentText"/>
      </w:pPr>
      <w:r>
        <w:rPr>
          <w:rStyle w:val="CommentReference"/>
        </w:rPr>
        <w:annotationRef/>
      </w:r>
      <w:r>
        <w:t>Abstract is written in past tense</w:t>
      </w:r>
    </w:p>
  </w:comment>
  <w:comment w:id="1" w:author="Microsoft account" w:date="2026-01-08T20:45:00Z" w:initials="Ma">
    <w:p w14:paraId="218CDE12" w14:textId="77777777" w:rsidR="00D43C62" w:rsidRDefault="00D43C62">
      <w:pPr>
        <w:pStyle w:val="CommentText"/>
      </w:pPr>
      <w:r>
        <w:rPr>
          <w:rStyle w:val="CommentReference"/>
        </w:rPr>
        <w:annotationRef/>
      </w:r>
      <w:r>
        <w:t>State in full for the first tine</w:t>
      </w:r>
    </w:p>
  </w:comment>
  <w:comment w:id="2" w:author="Microsoft account" w:date="2026-01-08T21:55:00Z" w:initials="Ma">
    <w:p w14:paraId="3430263E" w14:textId="77777777" w:rsidR="00D43C62" w:rsidRDefault="00D43C62">
      <w:pPr>
        <w:pStyle w:val="CommentText"/>
      </w:pPr>
      <w:r>
        <w:rPr>
          <w:rStyle w:val="CommentReference"/>
        </w:rPr>
        <w:annotationRef/>
      </w:r>
      <w:r>
        <w:t>What does this explain?</w:t>
      </w:r>
    </w:p>
  </w:comment>
  <w:comment w:id="3" w:author="Microsoft account" w:date="2026-01-08T21:57:00Z" w:initials="Ma">
    <w:p w14:paraId="3637D9DD" w14:textId="77777777" w:rsidR="00D43C62" w:rsidRDefault="00D43C62">
      <w:pPr>
        <w:pStyle w:val="CommentText"/>
      </w:pPr>
      <w:r>
        <w:rPr>
          <w:rStyle w:val="CommentReference"/>
        </w:rPr>
        <w:annotationRef/>
      </w:r>
      <w:r>
        <w:t>What does this explain?</w:t>
      </w:r>
    </w:p>
  </w:comment>
  <w:comment w:id="4" w:author="Microsoft account" w:date="2026-01-08T21:59:00Z" w:initials="Ma">
    <w:p w14:paraId="17ADB5C0" w14:textId="77777777" w:rsidR="00D43C62" w:rsidRDefault="00D43C62">
      <w:pPr>
        <w:pStyle w:val="CommentText"/>
      </w:pPr>
      <w:r>
        <w:rPr>
          <w:rStyle w:val="CommentReference"/>
        </w:rPr>
        <w:annotationRef/>
      </w:r>
      <w:r>
        <w:t>played</w:t>
      </w:r>
    </w:p>
  </w:comment>
  <w:comment w:id="5" w:author="Microsoft account" w:date="2026-01-08T22:01:00Z" w:initials="Ma">
    <w:p w14:paraId="7E223EA5" w14:textId="77777777" w:rsidR="00D43C62" w:rsidRDefault="00D43C62">
      <w:pPr>
        <w:pStyle w:val="CommentText"/>
      </w:pPr>
      <w:r>
        <w:rPr>
          <w:rStyle w:val="CommentReference"/>
        </w:rPr>
        <w:annotationRef/>
      </w:r>
      <w:r>
        <w:t>reconstruct</w:t>
      </w:r>
    </w:p>
  </w:comment>
  <w:comment w:id="7" w:author="Microsoft account" w:date="2026-01-08T22:07:00Z" w:initials="Ma">
    <w:p w14:paraId="02CA2D1E" w14:textId="77777777" w:rsidR="00BB5A15" w:rsidRDefault="00BB5A15">
      <w:pPr>
        <w:pStyle w:val="CommentText"/>
      </w:pPr>
      <w:r>
        <w:rPr>
          <w:rStyle w:val="CommentReference"/>
        </w:rPr>
        <w:annotationRef/>
      </w:r>
      <w:r>
        <w:t>provide citation</w:t>
      </w:r>
    </w:p>
  </w:comment>
  <w:comment w:id="6" w:author="Microsoft account" w:date="2026-01-08T22:03:00Z" w:initials="Ma">
    <w:p w14:paraId="21317E0A" w14:textId="77777777" w:rsidR="00D43C62" w:rsidRDefault="00D43C62">
      <w:pPr>
        <w:pStyle w:val="CommentText"/>
      </w:pPr>
      <w:r>
        <w:rPr>
          <w:rStyle w:val="CommentReference"/>
        </w:rPr>
        <w:annotationRef/>
      </w:r>
      <w:r>
        <w:t>reconstruct for clarity</w:t>
      </w:r>
    </w:p>
  </w:comment>
  <w:comment w:id="8" w:author="Microsoft account" w:date="2026-01-08T22:04:00Z" w:initials="Ma">
    <w:p w14:paraId="02BD0A93" w14:textId="77777777" w:rsidR="00BB5A15" w:rsidRDefault="00BB5A15">
      <w:pPr>
        <w:pStyle w:val="CommentText"/>
      </w:pPr>
      <w:r>
        <w:rPr>
          <w:rStyle w:val="CommentReference"/>
        </w:rPr>
        <w:annotationRef/>
      </w:r>
      <w:r>
        <w:t>state in full for the first time</w:t>
      </w:r>
    </w:p>
  </w:comment>
  <w:comment w:id="9" w:author="Microsoft account" w:date="2026-01-08T22:05:00Z" w:initials="Ma">
    <w:p w14:paraId="294B51B7" w14:textId="77777777" w:rsidR="00BB5A15" w:rsidRDefault="00BB5A15">
      <w:pPr>
        <w:pStyle w:val="CommentText"/>
      </w:pPr>
      <w:r>
        <w:rPr>
          <w:rStyle w:val="CommentReference"/>
        </w:rPr>
        <w:annotationRef/>
      </w:r>
      <w:r>
        <w:t>something is missing here</w:t>
      </w:r>
    </w:p>
  </w:comment>
  <w:comment w:id="10" w:author="Microsoft account" w:date="2026-01-08T22:06:00Z" w:initials="Ma">
    <w:p w14:paraId="498AA8AF" w14:textId="77777777" w:rsidR="00BB5A15" w:rsidRDefault="00BB5A15">
      <w:pPr>
        <w:pStyle w:val="CommentText"/>
      </w:pPr>
      <w:r>
        <w:rPr>
          <w:rStyle w:val="CommentReference"/>
        </w:rPr>
        <w:annotationRef/>
      </w:r>
      <w:r>
        <w:t>delay</w:t>
      </w:r>
    </w:p>
  </w:comment>
  <w:comment w:id="11" w:author="Microsoft account" w:date="2026-01-08T22:07:00Z" w:initials="Ma">
    <w:p w14:paraId="67760BD3" w14:textId="77777777" w:rsidR="00BB5A15" w:rsidRDefault="00BB5A15">
      <w:pPr>
        <w:pStyle w:val="CommentText"/>
      </w:pPr>
      <w:r>
        <w:rPr>
          <w:rStyle w:val="CommentReference"/>
        </w:rPr>
        <w:annotationRef/>
      </w:r>
      <w:r>
        <w:t>use</w:t>
      </w:r>
    </w:p>
  </w:comment>
  <w:comment w:id="12" w:author="Microsoft account" w:date="2026-01-08T22:07:00Z" w:initials="Ma">
    <w:p w14:paraId="36B09E15" w14:textId="77777777" w:rsidR="00BB5A15" w:rsidRDefault="00BB5A15">
      <w:pPr>
        <w:pStyle w:val="CommentText"/>
      </w:pPr>
      <w:r>
        <w:rPr>
          <w:rStyle w:val="CommentReference"/>
        </w:rPr>
        <w:annotationRef/>
      </w:r>
      <w:r>
        <w:t>provide citations for the paragraph</w:t>
      </w:r>
    </w:p>
  </w:comment>
  <w:comment w:id="13" w:author="Microsoft account" w:date="2026-01-08T22:09:00Z" w:initials="Ma">
    <w:p w14:paraId="30AD4BD8" w14:textId="77777777" w:rsidR="00BB5A15" w:rsidRDefault="00BB5A15">
      <w:pPr>
        <w:pStyle w:val="CommentText"/>
      </w:pPr>
      <w:r>
        <w:rPr>
          <w:rStyle w:val="CommentReference"/>
        </w:rPr>
        <w:annotationRef/>
      </w:r>
      <w:r>
        <w:t>explaining</w:t>
      </w:r>
    </w:p>
    <w:p w14:paraId="03436A80" w14:textId="77777777" w:rsidR="00BB5A15" w:rsidRDefault="00BB5A15">
      <w:pPr>
        <w:pStyle w:val="CommentText"/>
      </w:pPr>
    </w:p>
    <w:p w14:paraId="4C59597C" w14:textId="77777777" w:rsidR="00BB5A15" w:rsidRDefault="00BB5A15">
      <w:pPr>
        <w:pStyle w:val="CommentText"/>
      </w:pPr>
      <w:r>
        <w:t>The author should take the work through grammatical correction app</w:t>
      </w:r>
    </w:p>
  </w:comment>
  <w:comment w:id="14" w:author="Microsoft account" w:date="2026-01-08T22:12:00Z" w:initials="Ma">
    <w:p w14:paraId="1ACAD19A" w14:textId="77777777" w:rsidR="00BB5A15" w:rsidRDefault="00BB5A15">
      <w:pPr>
        <w:pStyle w:val="CommentText"/>
      </w:pPr>
      <w:r>
        <w:rPr>
          <w:rStyle w:val="CommentReference"/>
        </w:rPr>
        <w:annotationRef/>
      </w:r>
      <w:r>
        <w:t>Provide a citation</w:t>
      </w:r>
    </w:p>
  </w:comment>
  <w:comment w:id="15" w:author="Microsoft account" w:date="2026-01-08T22:13:00Z" w:initials="Ma">
    <w:p w14:paraId="71D7CC78" w14:textId="77777777" w:rsidR="00BB5A15" w:rsidRDefault="00BB5A15">
      <w:pPr>
        <w:pStyle w:val="CommentText"/>
      </w:pPr>
      <w:r>
        <w:rPr>
          <w:rStyle w:val="CommentReference"/>
        </w:rPr>
        <w:annotationRef/>
      </w:r>
      <w:r>
        <w:t>State in full for the first time</w:t>
      </w:r>
    </w:p>
  </w:comment>
  <w:comment w:id="16" w:author="Microsoft account" w:date="2026-01-08T22:14:00Z" w:initials="Ma">
    <w:p w14:paraId="7ECC1B64" w14:textId="77777777" w:rsidR="006B3083" w:rsidRDefault="006B3083">
      <w:pPr>
        <w:pStyle w:val="CommentText"/>
      </w:pPr>
      <w:r>
        <w:rPr>
          <w:rStyle w:val="CommentReference"/>
        </w:rPr>
        <w:annotationRef/>
      </w:r>
      <w:r>
        <w:t>The literature review is not sufficient.</w:t>
      </w:r>
    </w:p>
    <w:p w14:paraId="7743B8A5" w14:textId="77777777" w:rsidR="006B3083" w:rsidRDefault="006B3083">
      <w:pPr>
        <w:pStyle w:val="CommentText"/>
      </w:pPr>
      <w:r>
        <w:t>The author did not empirical review</w:t>
      </w:r>
    </w:p>
    <w:p w14:paraId="7C0F92BD" w14:textId="77777777" w:rsidR="006B3083" w:rsidRDefault="006B3083">
      <w:pPr>
        <w:pStyle w:val="CommentText"/>
      </w:pPr>
    </w:p>
    <w:p w14:paraId="7C7D6626" w14:textId="77777777" w:rsidR="006B3083" w:rsidRDefault="006B3083">
      <w:pPr>
        <w:pStyle w:val="CommentText"/>
      </w:pPr>
      <w:r>
        <w:t>In discussing theory, state the proponent of the theory, assumptions behind the theory, supporters of the theory, critics of the theory, and the relevance of the theory</w:t>
      </w:r>
    </w:p>
  </w:comment>
  <w:comment w:id="17" w:author="Microsoft account" w:date="2026-01-08T22:18:00Z" w:initials="Ma">
    <w:p w14:paraId="71C4CBFE" w14:textId="77777777" w:rsidR="006B3083" w:rsidRDefault="006B3083">
      <w:pPr>
        <w:pStyle w:val="CommentText"/>
      </w:pPr>
      <w:r>
        <w:rPr>
          <w:rStyle w:val="CommentReference"/>
        </w:rPr>
        <w:annotationRef/>
      </w:r>
      <w:r>
        <w:t>State in full for the first time</w:t>
      </w:r>
    </w:p>
    <w:p w14:paraId="25D2C9C8" w14:textId="77777777" w:rsidR="006B3083" w:rsidRDefault="006B3083">
      <w:pPr>
        <w:pStyle w:val="CommentText"/>
      </w:pPr>
    </w:p>
    <w:p w14:paraId="2293D6E6" w14:textId="77777777" w:rsidR="006B3083" w:rsidRDefault="006B3083">
      <w:pPr>
        <w:pStyle w:val="CommentText"/>
      </w:pPr>
    </w:p>
  </w:comment>
  <w:comment w:id="18" w:author="Microsoft account" w:date="2026-01-08T22:27:00Z" w:initials="Ma">
    <w:p w14:paraId="1CA7F5D8" w14:textId="77777777" w:rsidR="00167046" w:rsidRDefault="00167046">
      <w:pPr>
        <w:pStyle w:val="CommentText"/>
      </w:pPr>
      <w:r>
        <w:rPr>
          <w:rStyle w:val="CommentReference"/>
        </w:rPr>
        <w:annotationRef/>
      </w:r>
      <w:r>
        <w:t>Hypothesis should be stated in null form</w:t>
      </w:r>
    </w:p>
  </w:comment>
  <w:comment w:id="19" w:author="Microsoft account" w:date="2026-01-08T22:29:00Z" w:initials="Ma">
    <w:p w14:paraId="728F3376" w14:textId="77777777" w:rsidR="00167046" w:rsidRDefault="00167046">
      <w:pPr>
        <w:pStyle w:val="CommentText"/>
      </w:pPr>
      <w:r>
        <w:rPr>
          <w:rStyle w:val="CommentReference"/>
        </w:rPr>
        <w:annotationRef/>
      </w:r>
      <w:r>
        <w:t xml:space="preserve">This should be broken down into </w:t>
      </w:r>
    </w:p>
    <w:p w14:paraId="7AB62775" w14:textId="77777777" w:rsidR="00167046" w:rsidRDefault="00167046">
      <w:pPr>
        <w:pStyle w:val="CommentText"/>
      </w:pPr>
    </w:p>
    <w:p w14:paraId="39149B6E" w14:textId="77777777" w:rsidR="00167046" w:rsidRDefault="00167046">
      <w:pPr>
        <w:pStyle w:val="CommentText"/>
      </w:pPr>
      <w:r>
        <w:t>Research design</w:t>
      </w:r>
    </w:p>
    <w:p w14:paraId="669BA266" w14:textId="77777777" w:rsidR="00167046" w:rsidRDefault="00167046">
      <w:pPr>
        <w:pStyle w:val="CommentText"/>
      </w:pPr>
      <w:r>
        <w:t>Population</w:t>
      </w:r>
    </w:p>
    <w:p w14:paraId="7BB22248" w14:textId="77777777" w:rsidR="00167046" w:rsidRDefault="00167046">
      <w:pPr>
        <w:pStyle w:val="CommentText"/>
      </w:pPr>
      <w:r>
        <w:t>Sample size and sampling technique</w:t>
      </w:r>
    </w:p>
    <w:p w14:paraId="7BDA0E54" w14:textId="77777777" w:rsidR="00167046" w:rsidRDefault="00167046">
      <w:pPr>
        <w:pStyle w:val="CommentText"/>
      </w:pPr>
      <w:r>
        <w:t>Method of data collection</w:t>
      </w:r>
    </w:p>
    <w:p w14:paraId="77649530" w14:textId="77777777" w:rsidR="00167046" w:rsidRDefault="00167046">
      <w:pPr>
        <w:pStyle w:val="CommentText"/>
      </w:pPr>
      <w:r>
        <w:t>Method of data analysis</w:t>
      </w:r>
    </w:p>
    <w:p w14:paraId="68BC4932" w14:textId="77777777" w:rsidR="00EF6360" w:rsidRDefault="00EF6360">
      <w:pPr>
        <w:pStyle w:val="CommentText"/>
      </w:pPr>
      <w:r>
        <w:t>Instrument of the study</w:t>
      </w:r>
    </w:p>
    <w:p w14:paraId="1A50FF9F" w14:textId="77777777" w:rsidR="00167046" w:rsidRDefault="00167046">
      <w:pPr>
        <w:pStyle w:val="CommentText"/>
      </w:pPr>
      <w:r>
        <w:t>Pilot study</w:t>
      </w:r>
    </w:p>
    <w:p w14:paraId="306B454A" w14:textId="77777777" w:rsidR="00167046" w:rsidRDefault="00167046">
      <w:pPr>
        <w:pStyle w:val="CommentText"/>
      </w:pPr>
      <w:r>
        <w:t xml:space="preserve">Validity of data </w:t>
      </w:r>
    </w:p>
    <w:p w14:paraId="1E4DE926" w14:textId="77777777" w:rsidR="00167046" w:rsidRDefault="00167046">
      <w:pPr>
        <w:pStyle w:val="CommentText"/>
      </w:pPr>
      <w:r>
        <w:t>Reliability of data</w:t>
      </w:r>
    </w:p>
    <w:p w14:paraId="2DF6124D" w14:textId="77777777" w:rsidR="00167046" w:rsidRDefault="00167046">
      <w:pPr>
        <w:pStyle w:val="CommentText"/>
      </w:pPr>
    </w:p>
    <w:p w14:paraId="5428CFFD" w14:textId="77777777" w:rsidR="00167046" w:rsidRDefault="00167046">
      <w:pPr>
        <w:pStyle w:val="CommentText"/>
      </w:pPr>
      <w:r>
        <w:t>The author should rearrange the work under appropriate headings. The work is not properly arranged</w:t>
      </w:r>
    </w:p>
    <w:p w14:paraId="3CC009B5" w14:textId="77777777" w:rsidR="00167046" w:rsidRDefault="00167046">
      <w:pPr>
        <w:pStyle w:val="CommentText"/>
      </w:pPr>
    </w:p>
  </w:comment>
  <w:comment w:id="20" w:author="Microsoft account" w:date="2026-01-08T22:35:00Z" w:initials="Ma">
    <w:p w14:paraId="2E4134B4" w14:textId="77777777" w:rsidR="00167046" w:rsidRDefault="00167046">
      <w:pPr>
        <w:pStyle w:val="CommentText"/>
      </w:pPr>
      <w:r>
        <w:rPr>
          <w:rStyle w:val="CommentReference"/>
        </w:rPr>
        <w:annotationRef/>
      </w:r>
      <w:r>
        <w:t>This is not under Methodology</w:t>
      </w:r>
    </w:p>
    <w:p w14:paraId="168FAFF7" w14:textId="77777777" w:rsidR="00EF6360" w:rsidRDefault="00EF6360">
      <w:pPr>
        <w:pStyle w:val="CommentText"/>
      </w:pPr>
    </w:p>
    <w:p w14:paraId="215E50A7" w14:textId="77777777" w:rsidR="00EF6360" w:rsidRDefault="00EF6360">
      <w:pPr>
        <w:pStyle w:val="CommentText"/>
      </w:pPr>
      <w:r>
        <w:t>This should show the descriptive and inferential statistics for the study</w:t>
      </w:r>
    </w:p>
  </w:comment>
  <w:comment w:id="21" w:author="Microsoft account" w:date="2026-01-08T22:36:00Z" w:initials="Ma">
    <w:p w14:paraId="3A48D9CE" w14:textId="77777777" w:rsidR="00EF6360" w:rsidRDefault="00EF6360">
      <w:pPr>
        <w:pStyle w:val="CommentText"/>
      </w:pPr>
      <w:r>
        <w:rPr>
          <w:rStyle w:val="CommentReference"/>
        </w:rPr>
        <w:annotationRef/>
      </w:r>
      <w:r>
        <w:t>What was the population from which this was drawn. Show the calculation under sample size</w:t>
      </w:r>
    </w:p>
  </w:comment>
  <w:comment w:id="22" w:author="Microsoft account" w:date="2026-01-08T22:43:00Z" w:initials="Ma">
    <w:p w14:paraId="17D88416" w14:textId="77777777" w:rsidR="00EF6360" w:rsidRDefault="00EF6360">
      <w:pPr>
        <w:pStyle w:val="CommentText"/>
      </w:pPr>
      <w:r>
        <w:rPr>
          <w:rStyle w:val="CommentReference"/>
        </w:rPr>
        <w:annotationRef/>
      </w:r>
      <w:r>
        <w:t>The result table should have been pasted here for clarity</w:t>
      </w:r>
    </w:p>
  </w:comment>
  <w:comment w:id="23" w:author="Microsoft account" w:date="2026-01-08T22:44:00Z" w:initials="Ma">
    <w:p w14:paraId="68500812" w14:textId="77777777" w:rsidR="00EF6360" w:rsidRDefault="00EF6360">
      <w:pPr>
        <w:pStyle w:val="CommentText"/>
      </w:pPr>
      <w:r>
        <w:rPr>
          <w:rStyle w:val="CommentReference"/>
        </w:rPr>
        <w:annotationRef/>
      </w:r>
      <w:r>
        <w:t>Not clear</w:t>
      </w:r>
    </w:p>
  </w:comment>
  <w:comment w:id="24" w:author="Microsoft account" w:date="2026-01-08T22:45:00Z" w:initials="Ma">
    <w:p w14:paraId="615290B3" w14:textId="77777777" w:rsidR="00EF6360" w:rsidRDefault="00EF6360">
      <w:pPr>
        <w:pStyle w:val="CommentText"/>
      </w:pPr>
      <w:r>
        <w:rPr>
          <w:rStyle w:val="CommentReference"/>
        </w:rPr>
        <w:annotationRef/>
      </w:r>
      <w:r>
        <w:t>Use APA 7 format</w:t>
      </w:r>
    </w:p>
    <w:p w14:paraId="37860E07" w14:textId="77777777" w:rsidR="00797343" w:rsidRDefault="00797343">
      <w:pPr>
        <w:pStyle w:val="CommentText"/>
      </w:pPr>
      <w:r>
        <w:t>Et al is used for authors more than two</w:t>
      </w:r>
    </w:p>
  </w:comment>
  <w:comment w:id="25" w:author="Microsoft account" w:date="2026-01-08T22:54:00Z" w:initials="Ma">
    <w:p w14:paraId="2CD4E4B5" w14:textId="77777777" w:rsidR="00797343" w:rsidRDefault="00797343">
      <w:pPr>
        <w:pStyle w:val="CommentText"/>
      </w:pPr>
      <w:r>
        <w:rPr>
          <w:rStyle w:val="CommentReference"/>
        </w:rPr>
        <w:annotationRef/>
      </w:r>
      <w:r>
        <w:t>Show the table that has the result</w:t>
      </w:r>
    </w:p>
  </w:comment>
  <w:comment w:id="26" w:author="Microsoft account" w:date="2026-01-08T22:48:00Z" w:initials="Ma">
    <w:p w14:paraId="7E56B623" w14:textId="77777777" w:rsidR="00797343" w:rsidRDefault="00797343">
      <w:pPr>
        <w:pStyle w:val="CommentText"/>
      </w:pPr>
      <w:r>
        <w:rPr>
          <w:rStyle w:val="CommentReference"/>
        </w:rPr>
        <w:annotationRef/>
      </w:r>
      <w:r>
        <w:t>This should be under descriptive statistics</w:t>
      </w:r>
    </w:p>
    <w:p w14:paraId="5F965A5E" w14:textId="77777777" w:rsidR="00797343" w:rsidRDefault="00797343">
      <w:pPr>
        <w:pStyle w:val="CommentText"/>
      </w:pPr>
      <w:r>
        <w:t>Provide the table before the statement</w:t>
      </w:r>
    </w:p>
  </w:comment>
  <w:comment w:id="27" w:author="Microsoft account" w:date="2026-01-08T22:52:00Z" w:initials="Ma">
    <w:p w14:paraId="2615B984" w14:textId="77777777" w:rsidR="00797343" w:rsidRDefault="00797343">
      <w:pPr>
        <w:pStyle w:val="CommentText"/>
      </w:pPr>
      <w:r>
        <w:rPr>
          <w:rStyle w:val="CommentReference"/>
        </w:rPr>
        <w:annotationRef/>
      </w:r>
      <w:r>
        <w:t>Take to methodology</w:t>
      </w:r>
    </w:p>
  </w:comment>
  <w:comment w:id="28" w:author="Microsoft account" w:date="2026-01-08T22:52:00Z" w:initials="Ma">
    <w:p w14:paraId="2A7ACFFA" w14:textId="77777777" w:rsidR="00797343" w:rsidRDefault="00797343">
      <w:pPr>
        <w:pStyle w:val="CommentText"/>
      </w:pPr>
      <w:r>
        <w:rPr>
          <w:rStyle w:val="CommentReference"/>
        </w:rPr>
        <w:annotationRef/>
      </w:r>
      <w:r>
        <w:t>Take to methodology</w:t>
      </w:r>
    </w:p>
  </w:comment>
  <w:comment w:id="29" w:author="Microsoft account" w:date="2026-01-08T22:58:00Z" w:initials="Ma">
    <w:p w14:paraId="44896730" w14:textId="77777777" w:rsidR="000D2EFD" w:rsidRDefault="000D2EFD">
      <w:pPr>
        <w:pStyle w:val="CommentText"/>
      </w:pPr>
      <w:r>
        <w:rPr>
          <w:rStyle w:val="CommentReference"/>
        </w:rPr>
        <w:annotationRef/>
      </w:r>
      <w:r>
        <w:t>What is the dependent variable?</w:t>
      </w:r>
    </w:p>
  </w:comment>
  <w:comment w:id="30" w:author="Microsoft account" w:date="2026-01-08T22:56:00Z" w:initials="Ma">
    <w:p w14:paraId="66486D35" w14:textId="77777777" w:rsidR="00797343" w:rsidRDefault="00797343">
      <w:pPr>
        <w:pStyle w:val="CommentText"/>
      </w:pPr>
      <w:r>
        <w:rPr>
          <w:rStyle w:val="CommentReference"/>
        </w:rPr>
        <w:annotationRef/>
      </w:r>
      <w:r>
        <w:t xml:space="preserve">Provide source for every table </w:t>
      </w:r>
    </w:p>
  </w:comment>
  <w:comment w:id="31" w:author="Microsoft account" w:date="2026-01-08T23:03:00Z" w:initials="Ma">
    <w:p w14:paraId="0392831E" w14:textId="77777777" w:rsidR="000D2EFD" w:rsidRDefault="000D2EFD">
      <w:pPr>
        <w:pStyle w:val="CommentText"/>
      </w:pPr>
      <w:r>
        <w:rPr>
          <w:rStyle w:val="CommentReference"/>
        </w:rPr>
        <w:annotationRef/>
      </w:r>
      <w:r>
        <w:t>No empirical support</w:t>
      </w:r>
    </w:p>
  </w:comment>
  <w:comment w:id="32" w:author="Microsoft account" w:date="2026-01-08T23:05:00Z" w:initials="Ma">
    <w:p w14:paraId="5F1DC9DC" w14:textId="497FC09B" w:rsidR="00EC116D" w:rsidRDefault="00EC116D">
      <w:pPr>
        <w:pStyle w:val="CommentText"/>
      </w:pPr>
      <w:r>
        <w:rPr>
          <w:rStyle w:val="CommentReference"/>
        </w:rPr>
        <w:annotationRef/>
      </w:r>
      <w:r>
        <w:t>Not cited</w:t>
      </w:r>
    </w:p>
  </w:comment>
  <w:comment w:id="33" w:author="Microsoft account" w:date="2026-01-08T23:06:00Z" w:initials="Ma">
    <w:p w14:paraId="3957090A" w14:textId="3A7DB5FF" w:rsidR="00EC116D" w:rsidRDefault="00EC116D">
      <w:pPr>
        <w:pStyle w:val="CommentText"/>
      </w:pPr>
      <w:r>
        <w:rPr>
          <w:rStyle w:val="CommentReference"/>
        </w:rPr>
        <w:annotationRef/>
      </w:r>
      <w:r>
        <w:t>Not cited</w:t>
      </w:r>
    </w:p>
  </w:comment>
  <w:comment w:id="34" w:author="Microsoft account" w:date="2026-01-08T23:06:00Z" w:initials="Ma">
    <w:p w14:paraId="6567E6DE" w14:textId="160FC435" w:rsidR="00EC116D" w:rsidRDefault="00EC116D">
      <w:pPr>
        <w:pStyle w:val="CommentText"/>
      </w:pPr>
      <w:r>
        <w:rPr>
          <w:rStyle w:val="CommentReference"/>
        </w:rPr>
        <w:annotationRef/>
      </w:r>
      <w:r>
        <w:t>Not cited</w:t>
      </w:r>
    </w:p>
  </w:comment>
  <w:comment w:id="35" w:author="Microsoft account" w:date="2026-01-08T23:07:00Z" w:initials="Ma">
    <w:p w14:paraId="166CD4BD" w14:textId="19D47DE7" w:rsidR="00EC116D" w:rsidRDefault="00EC116D">
      <w:pPr>
        <w:pStyle w:val="CommentText"/>
      </w:pPr>
      <w:r>
        <w:rPr>
          <w:rStyle w:val="CommentReference"/>
        </w:rPr>
        <w:annotationRef/>
      </w:r>
      <w:r>
        <w:rPr>
          <w:rFonts w:ascii="Times New Roman" w:hAnsi="Times New Roman"/>
        </w:rPr>
        <w:t>Not cited</w:t>
      </w:r>
    </w:p>
  </w:comment>
  <w:comment w:id="36" w:author="Microsoft account" w:date="2026-01-08T23:08:00Z" w:initials="Ma">
    <w:p w14:paraId="77500533" w14:textId="341BB9A1" w:rsidR="00B2426F" w:rsidRDefault="00B2426F">
      <w:pPr>
        <w:pStyle w:val="CommentText"/>
      </w:pPr>
      <w:r>
        <w:rPr>
          <w:rStyle w:val="CommentReference"/>
        </w:rPr>
        <w:annotationRef/>
      </w:r>
      <w:r>
        <w:t>Not cited</w:t>
      </w:r>
    </w:p>
  </w:comment>
  <w:comment w:id="37" w:author="Microsoft account" w:date="2026-01-08T23:08:00Z" w:initials="Ma">
    <w:p w14:paraId="1912352C" w14:textId="27803785" w:rsidR="00B2426F" w:rsidRDefault="00B2426F">
      <w:pPr>
        <w:pStyle w:val="CommentText"/>
      </w:pPr>
      <w:r>
        <w:rPr>
          <w:rStyle w:val="CommentReference"/>
        </w:rPr>
        <w:annotationRef/>
      </w:r>
      <w:r>
        <w:t>Not cited</w:t>
      </w:r>
    </w:p>
  </w:comment>
  <w:comment w:id="39" w:author="Microsoft account" w:date="2026-01-08T23:09:00Z" w:initials="Ma">
    <w:p w14:paraId="79C3EDDF" w14:textId="385FCA07" w:rsidR="00B2426F" w:rsidRDefault="00B2426F">
      <w:pPr>
        <w:pStyle w:val="CommentText"/>
      </w:pPr>
      <w:r>
        <w:rPr>
          <w:rStyle w:val="CommentReference"/>
        </w:rPr>
        <w:annotationRef/>
      </w:r>
      <w:r>
        <w:t>Not cited</w:t>
      </w:r>
    </w:p>
  </w:comment>
  <w:comment w:id="40" w:author="Microsoft account" w:date="2026-01-08T23:10:00Z" w:initials="Ma">
    <w:p w14:paraId="12ED3E66" w14:textId="0905D949" w:rsidR="00B2426F" w:rsidRDefault="00B2426F">
      <w:pPr>
        <w:pStyle w:val="CommentText"/>
      </w:pPr>
      <w:r>
        <w:rPr>
          <w:rStyle w:val="CommentReference"/>
        </w:rPr>
        <w:annotationRef/>
      </w:r>
      <w:r>
        <w:t>Not cited</w:t>
      </w:r>
    </w:p>
  </w:comment>
  <w:comment w:id="42" w:author="Microsoft account" w:date="2026-01-08T23:10:00Z" w:initials="Ma">
    <w:p w14:paraId="065A3E38" w14:textId="48A92E93" w:rsidR="00B2426F" w:rsidRDefault="00B2426F">
      <w:pPr>
        <w:pStyle w:val="CommentText"/>
      </w:pPr>
      <w:r>
        <w:rPr>
          <w:rStyle w:val="CommentReference"/>
        </w:rPr>
        <w:annotationRef/>
      </w:r>
      <w:r>
        <w:t>Not cited</w:t>
      </w:r>
    </w:p>
  </w:comment>
  <w:comment w:id="43" w:author="Microsoft account" w:date="2026-01-08T23:11:00Z" w:initials="Ma">
    <w:p w14:paraId="271B2E7E" w14:textId="45506643" w:rsidR="00B2426F" w:rsidRDefault="00B2426F">
      <w:pPr>
        <w:pStyle w:val="CommentText"/>
      </w:pPr>
      <w:r>
        <w:rPr>
          <w:rStyle w:val="CommentReference"/>
        </w:rPr>
        <w:annotationRef/>
      </w:r>
      <w:r>
        <w:t>Not cited</w:t>
      </w:r>
    </w:p>
  </w:comment>
  <w:comment w:id="44" w:author="Microsoft account" w:date="2026-01-08T23:12:00Z" w:initials="Ma">
    <w:p w14:paraId="38B07313" w14:textId="42A1AC39" w:rsidR="00B2426F" w:rsidRDefault="00B2426F">
      <w:pPr>
        <w:pStyle w:val="CommentText"/>
      </w:pPr>
      <w:r>
        <w:rPr>
          <w:rStyle w:val="CommentReference"/>
        </w:rPr>
        <w:annotationRef/>
      </w:r>
      <w:r>
        <w:t>Not cited</w:t>
      </w:r>
    </w:p>
  </w:comment>
  <w:comment w:id="46" w:author="Microsoft account" w:date="2026-01-08T23:12:00Z" w:initials="Ma">
    <w:p w14:paraId="6532D2B4" w14:textId="61EC89A9" w:rsidR="00B2426F" w:rsidRDefault="00B2426F">
      <w:pPr>
        <w:pStyle w:val="CommentText"/>
      </w:pPr>
      <w:r>
        <w:rPr>
          <w:rStyle w:val="CommentReference"/>
        </w:rPr>
        <w:annotationRef/>
      </w:r>
      <w:r>
        <w:rPr>
          <w:rStyle w:val="CommentReference"/>
        </w:rPr>
        <w:t>Not cited</w:t>
      </w:r>
    </w:p>
  </w:comment>
  <w:comment w:id="47" w:author="Microsoft account" w:date="2026-01-08T23:13:00Z" w:initials="Ma">
    <w:p w14:paraId="1F3C8F2C" w14:textId="16009AE9" w:rsidR="00B2426F" w:rsidRDefault="00B2426F">
      <w:pPr>
        <w:pStyle w:val="CommentText"/>
      </w:pPr>
      <w:r>
        <w:rPr>
          <w:rStyle w:val="CommentReference"/>
        </w:rPr>
        <w:annotationRef/>
      </w:r>
      <w:r>
        <w:t>Not cited</w:t>
      </w:r>
    </w:p>
  </w:comment>
  <w:comment w:id="48" w:author="Microsoft account" w:date="2026-01-08T23:15:00Z" w:initials="Ma">
    <w:p w14:paraId="519A2EAD" w14:textId="2FD0A27A" w:rsidR="00B2426F" w:rsidRDefault="00B2426F">
      <w:pPr>
        <w:pStyle w:val="CommentText"/>
      </w:pPr>
      <w:r>
        <w:rPr>
          <w:rStyle w:val="CommentReference"/>
        </w:rPr>
        <w:annotationRef/>
      </w:r>
      <w:r>
        <w:t>Not cited</w:t>
      </w:r>
    </w:p>
  </w:comment>
  <w:comment w:id="49" w:author="Microsoft account" w:date="2026-01-08T23:16:00Z" w:initials="Ma">
    <w:p w14:paraId="4DA6CBD5" w14:textId="38A66A2B" w:rsidR="00B2426F" w:rsidRDefault="00B2426F">
      <w:pPr>
        <w:pStyle w:val="CommentText"/>
      </w:pPr>
      <w:r>
        <w:rPr>
          <w:rStyle w:val="CommentReference"/>
        </w:rPr>
        <w:annotationRef/>
      </w:r>
      <w:r>
        <w:t>Not cited</w:t>
      </w:r>
    </w:p>
  </w:comment>
  <w:comment w:id="50" w:author="Microsoft account" w:date="2026-01-08T23:16:00Z" w:initials="Ma">
    <w:p w14:paraId="3102A9F1" w14:textId="344533EE" w:rsidR="00B2426F" w:rsidRDefault="00B2426F">
      <w:pPr>
        <w:pStyle w:val="CommentText"/>
      </w:pPr>
      <w:r>
        <w:rPr>
          <w:rStyle w:val="CommentReference"/>
        </w:rPr>
        <w:annotationRef/>
      </w:r>
      <w:r>
        <w:t>Not cited</w:t>
      </w:r>
    </w:p>
  </w:comment>
  <w:comment w:id="51" w:author="Microsoft account" w:date="2026-01-08T23:17:00Z" w:initials="Ma">
    <w:p w14:paraId="1E87F643" w14:textId="6B31FB9E" w:rsidR="00B2426F" w:rsidRDefault="00B2426F">
      <w:pPr>
        <w:pStyle w:val="CommentText"/>
      </w:pPr>
      <w:r>
        <w:rPr>
          <w:rStyle w:val="CommentReference"/>
        </w:rPr>
        <w:annotationRef/>
      </w:r>
      <w:r>
        <w:t>Not cited</w:t>
      </w:r>
    </w:p>
  </w:comment>
  <w:comment w:id="52" w:author="Microsoft account" w:date="2026-01-08T23:18:00Z" w:initials="Ma">
    <w:p w14:paraId="39F00A60" w14:textId="57E382E8" w:rsidR="00EA3310" w:rsidRDefault="00EA3310">
      <w:pPr>
        <w:pStyle w:val="CommentText"/>
      </w:pPr>
      <w:r>
        <w:rPr>
          <w:rStyle w:val="CommentReference"/>
        </w:rPr>
        <w:annotationRef/>
      </w:r>
      <w:r>
        <w:t>Not cted</w:t>
      </w:r>
    </w:p>
  </w:comment>
  <w:comment w:id="53" w:author="Microsoft account" w:date="2026-01-08T23:20:00Z" w:initials="Ma">
    <w:p w14:paraId="2BAA2950" w14:textId="1FDBC0FE" w:rsidR="00EA3310" w:rsidRDefault="00EA3310">
      <w:pPr>
        <w:pStyle w:val="CommentText"/>
      </w:pPr>
      <w:r>
        <w:rPr>
          <w:rStyle w:val="CommentReference"/>
        </w:rPr>
        <w:annotationRef/>
      </w:r>
      <w:r>
        <w:t>Take it to descriptive statistics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5719FD" w15:done="0"/>
  <w15:commentEx w15:paraId="218CDE12" w15:done="0"/>
  <w15:commentEx w15:paraId="3430263E" w15:paraIdParent="218CDE12" w15:done="0"/>
  <w15:commentEx w15:paraId="3637D9DD" w15:done="0"/>
  <w15:commentEx w15:paraId="17ADB5C0" w15:done="0"/>
  <w15:commentEx w15:paraId="7E223EA5" w15:done="0"/>
  <w15:commentEx w15:paraId="02CA2D1E" w15:done="0"/>
  <w15:commentEx w15:paraId="21317E0A" w15:done="0"/>
  <w15:commentEx w15:paraId="02BD0A93" w15:done="0"/>
  <w15:commentEx w15:paraId="294B51B7" w15:done="0"/>
  <w15:commentEx w15:paraId="498AA8AF" w15:done="0"/>
  <w15:commentEx w15:paraId="67760BD3" w15:done="0"/>
  <w15:commentEx w15:paraId="36B09E15" w15:done="0"/>
  <w15:commentEx w15:paraId="4C59597C" w15:done="0"/>
  <w15:commentEx w15:paraId="1ACAD19A" w15:done="0"/>
  <w15:commentEx w15:paraId="71D7CC78" w15:done="0"/>
  <w15:commentEx w15:paraId="7C7D6626" w15:done="0"/>
  <w15:commentEx w15:paraId="2293D6E6" w15:done="0"/>
  <w15:commentEx w15:paraId="1CA7F5D8" w15:done="0"/>
  <w15:commentEx w15:paraId="3CC009B5" w15:done="0"/>
  <w15:commentEx w15:paraId="215E50A7" w15:done="0"/>
  <w15:commentEx w15:paraId="3A48D9CE" w15:done="0"/>
  <w15:commentEx w15:paraId="17D88416" w15:done="0"/>
  <w15:commentEx w15:paraId="68500812" w15:done="0"/>
  <w15:commentEx w15:paraId="37860E07" w15:done="0"/>
  <w15:commentEx w15:paraId="2CD4E4B5" w15:done="0"/>
  <w15:commentEx w15:paraId="5F965A5E" w15:done="0"/>
  <w15:commentEx w15:paraId="2615B984" w15:done="0"/>
  <w15:commentEx w15:paraId="2A7ACFFA" w15:done="0"/>
  <w15:commentEx w15:paraId="44896730" w15:done="0"/>
  <w15:commentEx w15:paraId="66486D35" w15:done="0"/>
  <w15:commentEx w15:paraId="0392831E" w15:done="0"/>
  <w15:commentEx w15:paraId="5F1DC9DC" w15:done="0"/>
  <w15:commentEx w15:paraId="3957090A" w15:done="0"/>
  <w15:commentEx w15:paraId="6567E6DE" w15:done="0"/>
  <w15:commentEx w15:paraId="166CD4BD" w15:done="0"/>
  <w15:commentEx w15:paraId="77500533" w15:done="0"/>
  <w15:commentEx w15:paraId="1912352C" w15:done="0"/>
  <w15:commentEx w15:paraId="79C3EDDF" w15:done="0"/>
  <w15:commentEx w15:paraId="12ED3E66" w15:done="0"/>
  <w15:commentEx w15:paraId="065A3E38" w15:done="0"/>
  <w15:commentEx w15:paraId="271B2E7E" w15:done="0"/>
  <w15:commentEx w15:paraId="38B07313" w15:done="0"/>
  <w15:commentEx w15:paraId="6532D2B4" w15:done="0"/>
  <w15:commentEx w15:paraId="1F3C8F2C" w15:done="0"/>
  <w15:commentEx w15:paraId="519A2EAD" w15:done="0"/>
  <w15:commentEx w15:paraId="4DA6CBD5" w15:done="0"/>
  <w15:commentEx w15:paraId="3102A9F1" w15:done="0"/>
  <w15:commentEx w15:paraId="1E87F643" w15:done="0"/>
  <w15:commentEx w15:paraId="39F00A60" w15:done="0"/>
  <w15:commentEx w15:paraId="2BAA295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99561" w14:textId="77777777" w:rsidR="00EA7B1C" w:rsidRDefault="00EA7B1C">
      <w:pPr>
        <w:spacing w:line="240" w:lineRule="auto"/>
      </w:pPr>
      <w:r>
        <w:separator/>
      </w:r>
    </w:p>
  </w:endnote>
  <w:endnote w:type="continuationSeparator" w:id="0">
    <w:p w14:paraId="53717873" w14:textId="77777777" w:rsidR="00EA7B1C" w:rsidRDefault="00EA7B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等线">
    <w:altName w:val="Arial Unicode MS"/>
    <w:charset w:val="8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86A6F" w14:textId="77777777" w:rsidR="00D43C62" w:rsidRDefault="00D43C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676084"/>
      <w:docPartObj>
        <w:docPartGallery w:val="AutoText"/>
      </w:docPartObj>
    </w:sdtPr>
    <w:sdtContent>
      <w:p w14:paraId="6578A956" w14:textId="77777777" w:rsidR="00D43C62" w:rsidRDefault="00D43C62">
        <w:pPr>
          <w:pStyle w:val="Footer"/>
          <w:jc w:val="center"/>
        </w:pPr>
        <w:r>
          <w:fldChar w:fldCharType="begin"/>
        </w:r>
        <w:r>
          <w:instrText xml:space="preserve"> PAGE   \* MERGEFORMAT </w:instrText>
        </w:r>
        <w:r>
          <w:fldChar w:fldCharType="separate"/>
        </w:r>
        <w:r w:rsidR="00EA3310">
          <w:rPr>
            <w:noProof/>
          </w:rPr>
          <w:t>13</w:t>
        </w:r>
        <w:r>
          <w:fldChar w:fldCharType="end"/>
        </w:r>
      </w:p>
    </w:sdtContent>
  </w:sdt>
  <w:p w14:paraId="61054452" w14:textId="77777777" w:rsidR="00D43C62" w:rsidRDefault="00D43C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986133"/>
      <w:docPartObj>
        <w:docPartGallery w:val="AutoText"/>
      </w:docPartObj>
    </w:sdtPr>
    <w:sdtContent>
      <w:p w14:paraId="007C0C8D" w14:textId="77777777" w:rsidR="00D43C62" w:rsidRDefault="00D43C62">
        <w:pPr>
          <w:pStyle w:val="Footer"/>
          <w:jc w:val="center"/>
        </w:pPr>
        <w:r>
          <w:fldChar w:fldCharType="begin"/>
        </w:r>
        <w:r>
          <w:instrText xml:space="preserve"> PAGE   \* MERGEFORMAT </w:instrText>
        </w:r>
        <w:r>
          <w:fldChar w:fldCharType="separate"/>
        </w:r>
        <w:r>
          <w:t>2</w:t>
        </w:r>
        <w:r>
          <w:fldChar w:fldCharType="end"/>
        </w:r>
      </w:p>
    </w:sdtContent>
  </w:sdt>
  <w:p w14:paraId="31FA3E90" w14:textId="77777777" w:rsidR="00D43C62" w:rsidRDefault="00D43C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31E05" w14:textId="77777777" w:rsidR="00EA7B1C" w:rsidRDefault="00EA7B1C">
      <w:pPr>
        <w:spacing w:after="0"/>
      </w:pPr>
      <w:r>
        <w:separator/>
      </w:r>
    </w:p>
  </w:footnote>
  <w:footnote w:type="continuationSeparator" w:id="0">
    <w:p w14:paraId="330FB8FC" w14:textId="77777777" w:rsidR="00EA7B1C" w:rsidRDefault="00EA7B1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B1139" w14:textId="77777777" w:rsidR="00D43C62" w:rsidRDefault="00D43C62">
    <w:pPr>
      <w:pStyle w:val="Header"/>
    </w:pPr>
    <w:r>
      <w:pict w14:anchorId="31843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462188" o:spid="_x0000_s2050"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11502" w14:textId="77777777" w:rsidR="00D43C62" w:rsidRDefault="00D43C62">
    <w:pPr>
      <w:pStyle w:val="Header"/>
    </w:pPr>
    <w:r>
      <w:pict w14:anchorId="3880C7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462189" o:spid="_x0000_s2051"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3D864" w14:textId="77777777" w:rsidR="00D43C62" w:rsidRDefault="00D43C62">
    <w:pPr>
      <w:pStyle w:val="Header"/>
    </w:pPr>
    <w:r>
      <w:pict w14:anchorId="3F6DB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462187" o:spid="_x0000_s2049"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bae6b6f90f99ce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67A"/>
    <w:rsid w:val="00015C1E"/>
    <w:rsid w:val="000A4229"/>
    <w:rsid w:val="000D2EFD"/>
    <w:rsid w:val="00167046"/>
    <w:rsid w:val="001B1650"/>
    <w:rsid w:val="001E2119"/>
    <w:rsid w:val="001F3874"/>
    <w:rsid w:val="00203F78"/>
    <w:rsid w:val="00237DAE"/>
    <w:rsid w:val="003F352C"/>
    <w:rsid w:val="00427EDA"/>
    <w:rsid w:val="00486521"/>
    <w:rsid w:val="006B3083"/>
    <w:rsid w:val="00704E80"/>
    <w:rsid w:val="007211C7"/>
    <w:rsid w:val="00774442"/>
    <w:rsid w:val="00797343"/>
    <w:rsid w:val="008177EE"/>
    <w:rsid w:val="00835366"/>
    <w:rsid w:val="00856F87"/>
    <w:rsid w:val="008E0E0D"/>
    <w:rsid w:val="009432A2"/>
    <w:rsid w:val="00B2426F"/>
    <w:rsid w:val="00BB5A15"/>
    <w:rsid w:val="00BC461B"/>
    <w:rsid w:val="00C023AE"/>
    <w:rsid w:val="00C2112C"/>
    <w:rsid w:val="00C34FD5"/>
    <w:rsid w:val="00D43C62"/>
    <w:rsid w:val="00E31106"/>
    <w:rsid w:val="00E74BB4"/>
    <w:rsid w:val="00E947F0"/>
    <w:rsid w:val="00EA3310"/>
    <w:rsid w:val="00EA7B1C"/>
    <w:rsid w:val="00EC067A"/>
    <w:rsid w:val="00EC116D"/>
    <w:rsid w:val="00EF6360"/>
    <w:rsid w:val="00F85AF5"/>
    <w:rsid w:val="00FC202F"/>
    <w:rsid w:val="00FE30B2"/>
    <w:rsid w:val="09B42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0A72E5"/>
  <w15:docId w15:val="{204A4815-FBA9-4645-9E13-768C6FF1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rFonts w:ascii="Calibri" w:eastAsia="Calibri" w:hAnsi="Calibri" w:cs="Times New Roman"/>
      <w:kern w:val="2"/>
      <w:sz w:val="24"/>
      <w:szCs w:val="24"/>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2F5496" w:themeColor="accent1" w:themeShade="BF"/>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14:ligatures w14:val="standardContextual"/>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14:ligatures w14:val="standardContextual"/>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 w:val="28"/>
      <w:szCs w:val="28"/>
      <w14:ligatures w14:val="standardContextual"/>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rPr>
      <w:rFonts w:asciiTheme="minorHAnsi" w:eastAsiaTheme="minorHAnsi" w:hAnsiTheme="minorHAnsi" w:cstheme="minorBidi"/>
      <w14:ligatures w14:val="standardContextual"/>
    </w:r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14:ligatures w14:val="standardContextual"/>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
    <w:name w:val="Unresolved Mention"/>
    <w:basedOn w:val="DefaultParagraphFont"/>
    <w:uiPriority w:val="99"/>
    <w:semiHidden/>
    <w:unhideWhenUsed/>
    <w:qFormat/>
    <w:rPr>
      <w:color w:val="605E5C"/>
      <w:shd w:val="clear" w:color="auto" w:fill="E1DFDD"/>
    </w:rPr>
  </w:style>
  <w:style w:type="paragraph" w:styleId="NoSpacing">
    <w:name w:val="No Spacing"/>
    <w:uiPriority w:val="1"/>
    <w:qFormat/>
    <w:rPr>
      <w:rFonts w:ascii="Calibri" w:eastAsia="Calibri" w:hAnsi="Calibri" w:cs="Times New Roman"/>
      <w:kern w:val="2"/>
      <w:sz w:val="24"/>
      <w:szCs w:val="24"/>
    </w:rPr>
  </w:style>
  <w:style w:type="character" w:customStyle="1" w:styleId="FooterChar">
    <w:name w:val="Footer Char"/>
    <w:basedOn w:val="DefaultParagraphFont"/>
    <w:link w:val="Footer"/>
    <w:uiPriority w:val="99"/>
    <w:qFormat/>
    <w:rPr>
      <w:rFonts w:ascii="Calibri" w:eastAsia="Calibri" w:hAnsi="Calibri" w:cs="Times New Roman"/>
      <w14:ligatures w14:val="none"/>
    </w:rPr>
  </w:style>
  <w:style w:type="character" w:customStyle="1" w:styleId="HeaderChar">
    <w:name w:val="Header Char"/>
    <w:basedOn w:val="DefaultParagraphFont"/>
    <w:link w:val="Header"/>
    <w:uiPriority w:val="99"/>
    <w:qFormat/>
    <w:rPr>
      <w:rFonts w:ascii="Calibri" w:eastAsia="Calibri" w:hAnsi="Calibri" w:cs="Times New Roman"/>
      <w14:ligatures w14:val="none"/>
    </w:rPr>
  </w:style>
  <w:style w:type="character" w:styleId="CommentReference">
    <w:name w:val="annotation reference"/>
    <w:basedOn w:val="DefaultParagraphFont"/>
    <w:uiPriority w:val="99"/>
    <w:semiHidden/>
    <w:unhideWhenUsed/>
    <w:rsid w:val="008177EE"/>
    <w:rPr>
      <w:sz w:val="16"/>
      <w:szCs w:val="16"/>
    </w:rPr>
  </w:style>
  <w:style w:type="paragraph" w:styleId="CommentText">
    <w:name w:val="annotation text"/>
    <w:basedOn w:val="Normal"/>
    <w:link w:val="CommentTextChar"/>
    <w:uiPriority w:val="99"/>
    <w:semiHidden/>
    <w:unhideWhenUsed/>
    <w:rsid w:val="008177EE"/>
    <w:pPr>
      <w:spacing w:line="240" w:lineRule="auto"/>
    </w:pPr>
    <w:rPr>
      <w:sz w:val="20"/>
      <w:szCs w:val="20"/>
    </w:rPr>
  </w:style>
  <w:style w:type="character" w:customStyle="1" w:styleId="CommentTextChar">
    <w:name w:val="Comment Text Char"/>
    <w:basedOn w:val="DefaultParagraphFont"/>
    <w:link w:val="CommentText"/>
    <w:uiPriority w:val="99"/>
    <w:semiHidden/>
    <w:rsid w:val="008177EE"/>
    <w:rPr>
      <w:rFonts w:ascii="Calibri" w:eastAsia="Calibri" w:hAnsi="Calibri" w:cs="Times New Roman"/>
      <w:kern w:val="2"/>
    </w:rPr>
  </w:style>
  <w:style w:type="paragraph" w:styleId="CommentSubject">
    <w:name w:val="annotation subject"/>
    <w:basedOn w:val="CommentText"/>
    <w:next w:val="CommentText"/>
    <w:link w:val="CommentSubjectChar"/>
    <w:uiPriority w:val="99"/>
    <w:semiHidden/>
    <w:unhideWhenUsed/>
    <w:rsid w:val="008177EE"/>
    <w:rPr>
      <w:b/>
      <w:bCs/>
    </w:rPr>
  </w:style>
  <w:style w:type="character" w:customStyle="1" w:styleId="CommentSubjectChar">
    <w:name w:val="Comment Subject Char"/>
    <w:basedOn w:val="CommentTextChar"/>
    <w:link w:val="CommentSubject"/>
    <w:uiPriority w:val="99"/>
    <w:semiHidden/>
    <w:rsid w:val="008177EE"/>
    <w:rPr>
      <w:rFonts w:ascii="Calibri" w:eastAsia="Calibri" w:hAnsi="Calibri" w:cs="Times New Roman"/>
      <w:b/>
      <w:bCs/>
      <w:kern w:val="2"/>
    </w:rPr>
  </w:style>
  <w:style w:type="paragraph" w:styleId="BalloonText">
    <w:name w:val="Balloon Text"/>
    <w:basedOn w:val="Normal"/>
    <w:link w:val="BalloonTextChar"/>
    <w:uiPriority w:val="99"/>
    <w:semiHidden/>
    <w:unhideWhenUsed/>
    <w:rsid w:val="008177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7EE"/>
    <w:rPr>
      <w:rFonts w:ascii="Segoe UI" w:eastAsia="Calibri" w:hAnsi="Segoe UI" w:cs="Segoe U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80/08276331.2020.1820185" TargetMode="External"/><Relationship Id="rId18" Type="http://schemas.openxmlformats.org/officeDocument/2006/relationships/hyperlink" Target="https://doi.org/10.1177/21582440241234560"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29121/shodhkosh.v5.i3.2024.3566" TargetMode="External"/><Relationship Id="rId7" Type="http://schemas.openxmlformats.org/officeDocument/2006/relationships/comments" Target="comments.xml"/><Relationship Id="rId12" Type="http://schemas.openxmlformats.org/officeDocument/2006/relationships/hyperlink" Target="https://doi.org/10.35629/5252-0702360367" TargetMode="External"/><Relationship Id="rId17" Type="http://schemas.openxmlformats.org/officeDocument/2006/relationships/hyperlink" Target="https://doi.org/10.1007/978-3-031-28314-7_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jurnal.feb-umi.id/index.php/ATESTASI/article/view/1486?utm_source=chatgpt.com" TargetMode="External"/><Relationship Id="rId20" Type="http://schemas.openxmlformats.org/officeDocument/2006/relationships/hyperlink" Target="https://doi.org/10.1016/j.frl.2024.10584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faaj.com/index.php/afaaj/article/download/5/5/15?utm_source=chatgpt.co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16/j.gfj.2024.10097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yperlink" Target="https://doi.org/10.1057/s41599-025%2005190-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1038/s41599-023-02332-3" TargetMode="External"/><Relationship Id="rId22" Type="http://schemas.openxmlformats.org/officeDocument/2006/relationships/hyperlink" Target="https://doi.org/10.1108/gkmc-%0904-2024-0246"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14</Pages>
  <Words>5060</Words>
  <Characters>28845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Auwal Garba</dc:creator>
  <cp:lastModifiedBy>Microsoft account</cp:lastModifiedBy>
  <cp:revision>30</cp:revision>
  <dcterms:created xsi:type="dcterms:W3CDTF">2026-01-07T20:23:00Z</dcterms:created>
  <dcterms:modified xsi:type="dcterms:W3CDTF">2026-01-08T22:21:00Z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1033-11.2.0.10426</vt:lpwstr>
  </property>
  <property fmtid="{D5CDD505-2E9C-101B-9397-08002B2CF9AE}" pid="3" name="ICV">
    <vt:lpwstr>AE0F96FDA83F4979BEBF805A6DC7890C</vt:lpwstr>
  </property>
</Properties>
</file>