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08598" w14:textId="4EA84EF1" w:rsidR="00EF59A1" w:rsidRDefault="00EF59A1" w:rsidP="007F568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r w:rsidRPr="00EF59A1">
        <w:rPr>
          <w:rFonts w:ascii="Times New Roman" w:eastAsia="Times New Roman" w:hAnsi="Times New Roman" w:cs="Times New Roman"/>
          <w:b/>
          <w:bCs/>
          <w:color w:val="000000"/>
          <w:kern w:val="36"/>
          <w:sz w:val="32"/>
          <w:szCs w:val="32"/>
          <w14:textFill>
            <w14:solidFill>
              <w14:srgbClr w14:val="000000">
                <w14:alpha w14:val="2000"/>
              </w14:srgbClr>
            </w14:solidFill>
          </w14:textFill>
        </w:rPr>
        <w:t>A Comprehensive Review of Advances and Challenges in Sacrificial Anode Cathodic Protection Systems for Storage Tanks</w:t>
      </w:r>
    </w:p>
    <w:p w14:paraId="75FC5F34" w14:textId="62CDC936" w:rsidR="00EF59A1" w:rsidRDefault="00EF59A1"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p>
    <w:p w14:paraId="0BAD0DFD" w14:textId="77777777" w:rsidR="00097E8C" w:rsidRPr="00AB5BB6" w:rsidRDefault="00097E8C"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p>
    <w:p w14:paraId="148F826F" w14:textId="77777777" w:rsidR="008B52B5" w:rsidRPr="00AB5BB6"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b/>
          <w:bCs/>
          <w:color w:val="000000"/>
          <w:sz w:val="28"/>
          <w:szCs w:val="28"/>
          <w14:textFill>
            <w14:solidFill>
              <w14:srgbClr w14:val="000000">
                <w14:alpha w14:val="2000"/>
              </w14:srgbClr>
            </w14:solidFill>
          </w14:textFill>
        </w:rPr>
        <w:t>Abstract</w:t>
      </w:r>
    </w:p>
    <w:p w14:paraId="608B8E73" w14:textId="77777777" w:rsidR="008B52B5" w:rsidRPr="00D02E8E" w:rsidRDefault="008B52B5" w:rsidP="00D02E8E">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bookmarkStart w:id="0" w:name="OLE_LINK1"/>
      <w:r w:rsidRPr="00D02E8E">
        <w:rPr>
          <w:rFonts w:ascii="Times New Roman" w:eastAsia="Times New Roman" w:hAnsi="Times New Roman" w:cs="Times New Roman"/>
          <w:color w:val="000000"/>
          <w14:textFill>
            <w14:solidFill>
              <w14:srgbClr w14:val="000000">
                <w14:alpha w14:val="2000"/>
              </w14:srgbClr>
            </w14:solidFill>
          </w14:textFill>
        </w:rPr>
        <w:t xml:space="preserve">This </w:t>
      </w:r>
      <w:r w:rsidRPr="00D02E8E">
        <w:rPr>
          <w:rFonts w:ascii="Times New Roman" w:eastAsia="Times New Roman" w:hAnsi="Times New Roman" w:cs="Times New Roman"/>
        </w:rPr>
        <w:t>comprehensive review examines the current state and future prospects o</w:t>
      </w:r>
      <w:r w:rsidRPr="00D02E8E">
        <w:rPr>
          <w:rFonts w:ascii="Times New Roman" w:eastAsia="Times New Roman" w:hAnsi="Times New Roman" w:cs="Times New Roman"/>
          <w:color w:val="000000"/>
          <w14:textFill>
            <w14:solidFill>
              <w14:srgbClr w14:val="000000">
                <w14:alpha w14:val="2000"/>
              </w14:srgbClr>
            </w14:solidFill>
          </w14:textFill>
        </w:rPr>
        <w:t xml:space="preserve">f sacrificial anode cathodic protection (CP) systems for aboveground storage tanks (ASTs). The paper synthesizes recent </w:t>
      </w:r>
      <w:r w:rsidRPr="00D02E8E">
        <w:rPr>
          <w:rFonts w:ascii="Times New Roman" w:eastAsia="Times New Roman" w:hAnsi="Times New Roman" w:cs="Times New Roman"/>
        </w:rPr>
        <w:t xml:space="preserve">technological advances in anode materials, system design, and monitoring </w:t>
      </w:r>
      <w:r w:rsidRPr="00D02E8E">
        <w:rPr>
          <w:rFonts w:ascii="Times New Roman" w:eastAsia="Times New Roman" w:hAnsi="Times New Roman" w:cs="Times New Roman"/>
          <w:color w:val="000000"/>
          <w14:textFill>
            <w14:solidFill>
              <w14:srgbClr w14:val="000000">
                <w14:alpha w14:val="2000"/>
              </w14:srgbClr>
            </w14:solidFill>
          </w14:textFill>
        </w:rPr>
        <w:t xml:space="preserve">capabilities while addressing persistent challenges including inconsistent protection coverage, limited service life, and </w:t>
      </w:r>
      <w:r w:rsidRPr="00D02E8E">
        <w:rPr>
          <w:rFonts w:ascii="Times New Roman" w:eastAsia="Times New Roman" w:hAnsi="Times New Roman" w:cs="Times New Roman"/>
        </w:rPr>
        <w:t xml:space="preserve">environmental compatibility issues. Key innovations discussed include </w:t>
      </w:r>
      <w:r w:rsidRPr="00D02E8E">
        <w:rPr>
          <w:rFonts w:ascii="Times New Roman" w:eastAsia="Times New Roman" w:hAnsi="Times New Roman" w:cs="Times New Roman"/>
          <w:color w:val="000000"/>
          <w14:textFill>
            <w14:solidFill>
              <w14:srgbClr w14:val="000000">
                <w14:alpha w14:val="2000"/>
              </w14:srgbClr>
            </w14:solidFill>
          </w14:textFill>
        </w:rPr>
        <w:t xml:space="preserve">novel anode alloys, smart monitoring systems integrated with IoT technologies, and hybrid CP configurations. </w:t>
      </w:r>
      <w:r w:rsidRPr="00D02E8E">
        <w:rPr>
          <w:rFonts w:ascii="Times New Roman" w:eastAsia="Times New Roman" w:hAnsi="Times New Roman" w:cs="Times New Roman"/>
        </w:rPr>
        <w:t xml:space="preserve">The review identifies controlled potential applications as a promising </w:t>
      </w:r>
      <w:r w:rsidRPr="00D02E8E">
        <w:rPr>
          <w:rFonts w:ascii="Times New Roman" w:eastAsia="Times New Roman" w:hAnsi="Times New Roman" w:cs="Times New Roman"/>
          <w:color w:val="000000"/>
          <w14:textFill>
            <w14:solidFill>
              <w14:srgbClr w14:val="000000">
                <w14:alpha w14:val="2000"/>
              </w14:srgbClr>
            </w14:solidFill>
          </w14:textFill>
        </w:rPr>
        <w:t xml:space="preserve">direction for enhancing system performance and reliability. Through analysis of case studies and industrial applications, this </w:t>
      </w:r>
      <w:r w:rsidRPr="00D02E8E">
        <w:rPr>
          <w:rFonts w:ascii="Times New Roman" w:eastAsia="Times New Roman" w:hAnsi="Times New Roman" w:cs="Times New Roman"/>
        </w:rPr>
        <w:t xml:space="preserve">work highlights the transition from traditional sacrificial anode </w:t>
      </w:r>
      <w:r w:rsidRPr="00D02E8E">
        <w:rPr>
          <w:rFonts w:ascii="Times New Roman" w:eastAsia="Times New Roman" w:hAnsi="Times New Roman" w:cs="Times New Roman"/>
          <w:color w:val="000000"/>
          <w14:textFill>
            <w14:solidFill>
              <w14:srgbClr w14:val="000000">
                <w14:alpha w14:val="2000"/>
              </w14:srgbClr>
            </w14:solidFill>
          </w14:textFill>
        </w:rPr>
        <w:t xml:space="preserve">systems toward more sophisticated controlled potential approaches. The findings indicate that while significant progress has been </w:t>
      </w:r>
      <w:r w:rsidRPr="00D02E8E">
        <w:rPr>
          <w:rFonts w:ascii="Times New Roman" w:eastAsia="Times New Roman" w:hAnsi="Times New Roman" w:cs="Times New Roman"/>
        </w:rPr>
        <w:t xml:space="preserve">made in materials science and monitoring technologies, substantial </w:t>
      </w:r>
      <w:r w:rsidRPr="00D02E8E">
        <w:rPr>
          <w:rFonts w:ascii="Times New Roman" w:eastAsia="Times New Roman" w:hAnsi="Times New Roman" w:cs="Times New Roman"/>
          <w:color w:val="000000"/>
          <w14:textFill>
            <w14:solidFill>
              <w14:srgbClr w14:val="000000">
                <w14:alpha w14:val="2000"/>
              </w14:srgbClr>
            </w14:solidFill>
          </w14:textFill>
        </w:rPr>
        <w:t xml:space="preserve">research gaps remain in predictive modeling, long-term performance optimization, and standardization of controlled potential </w:t>
      </w:r>
      <w:r w:rsidRPr="00D02E8E">
        <w:rPr>
          <w:rFonts w:ascii="Times New Roman" w:eastAsia="Times New Roman" w:hAnsi="Times New Roman" w:cs="Times New Roman"/>
        </w:rPr>
        <w:t>systems. This review provides strategic insights for researchers</w:t>
      </w:r>
      <w:r w:rsidRPr="00D02E8E">
        <w:rPr>
          <w:rFonts w:ascii="Times New Roman" w:eastAsia="Times New Roman" w:hAnsi="Times New Roman" w:cs="Times New Roman"/>
          <w:color w:val="000000"/>
          <w14:textFill>
            <w14:solidFill>
              <w14:srgbClr w14:val="000000">
                <w14:alpha w14:val="2000"/>
              </w14:srgbClr>
            </w14:solidFill>
          </w14:textFill>
        </w:rPr>
        <w:t>, engineers, and industry practitioners working toward more effective and sustainable corrosion protection solutions for critical infrastructure.</w:t>
      </w:r>
    </w:p>
    <w:bookmarkEnd w:id="0"/>
    <w:p w14:paraId="0A9F5842" w14:textId="50A6D4D1" w:rsidR="001A4219" w:rsidRPr="00D02E8E" w:rsidRDefault="008B52B5" w:rsidP="00D02E8E">
      <w:pPr>
        <w:spacing w:before="100" w:beforeAutospacing="1" w:after="100" w:afterAutospacing="1" w:line="360" w:lineRule="auto"/>
        <w:outlineLvl w:val="1"/>
        <w:rPr>
          <w:rFonts w:ascii="Times New Roman" w:eastAsia="Times New Roman" w:hAnsi="Times New Roman" w:cs="Times New Roman"/>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sz w:val="36"/>
          <w:szCs w:val="36"/>
          <w14:textFill>
            <w14:solidFill>
              <w14:srgbClr w14:val="000000">
                <w14:alpha w14:val="2000"/>
              </w14:srgbClr>
            </w14:solidFill>
          </w14:textFill>
        </w:rPr>
        <w:t xml:space="preserve"> </w:t>
      </w: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Keywords</w:t>
      </w:r>
      <w:r w:rsidR="00D24D77"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r w:rsidRPr="00AC59AC">
        <w:rPr>
          <w:rFonts w:ascii="Times New Roman" w:eastAsia="Times New Roman" w:hAnsi="Times New Roman" w:cs="Times New Roman"/>
          <w:color w:val="000000" w:themeColor="text1"/>
          <w14:textFill>
            <w14:solidFill>
              <w14:schemeClr w14:val="tx1">
                <w14:alpha w14:val="2000"/>
              </w14:schemeClr>
            </w14:solidFill>
          </w14:textFill>
        </w:rPr>
        <w:t>Cathodic Protection (CP), Sacrificial Anode, Aboveground Storage Tanks (ASTs), Electrochemical Protection, Smart Monitoring, IoT Integratio</w:t>
      </w:r>
      <w:r w:rsidRPr="00D02E8E">
        <w:rPr>
          <w:rFonts w:ascii="Times New Roman" w:eastAsia="Times New Roman" w:hAnsi="Times New Roman" w:cs="Times New Roman"/>
          <w:color w:val="000000"/>
          <w14:textFill>
            <w14:solidFill>
              <w14:srgbClr w14:val="000000">
                <w14:alpha w14:val="2000"/>
              </w14:srgbClr>
            </w14:solidFill>
          </w14:textFill>
        </w:rPr>
        <w:t xml:space="preserve">n, </w:t>
      </w:r>
    </w:p>
    <w:p w14:paraId="35A49B02" w14:textId="77777777" w:rsidR="00D02E8E" w:rsidRPr="00D02E8E" w:rsidRDefault="00D02E8E" w:rsidP="00D02E8E">
      <w:pPr>
        <w:spacing w:before="100" w:beforeAutospacing="1" w:after="100" w:afterAutospacing="1" w:line="360" w:lineRule="auto"/>
        <w:outlineLvl w:val="1"/>
        <w:rPr>
          <w:rFonts w:ascii="Times New Roman" w:eastAsia="Times New Roman" w:hAnsi="Times New Roman" w:cs="Times New Roman"/>
          <w:color w:val="000000"/>
          <w:sz w:val="20"/>
          <w:szCs w:val="20"/>
          <w:rtl/>
          <w14:textFill>
            <w14:solidFill>
              <w14:srgbClr w14:val="000000">
                <w14:alpha w14:val="2000"/>
              </w14:srgbClr>
            </w14:solidFill>
          </w14:textFill>
        </w:rPr>
      </w:pPr>
    </w:p>
    <w:p w14:paraId="6856207C" w14:textId="77777777" w:rsidR="00631813" w:rsidRPr="001A4219" w:rsidRDefault="00631813" w:rsidP="006758B4">
      <w:pPr>
        <w:pStyle w:val="Heading1"/>
        <w:numPr>
          <w:ilvl w:val="0"/>
          <w:numId w:val="4"/>
        </w:numPr>
        <w:rPr>
          <w:color w:val="000000"/>
          <w:sz w:val="24"/>
          <w:szCs w:val="24"/>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Introduction</w:t>
      </w:r>
    </w:p>
    <w:p w14:paraId="4B2913AE" w14:textId="26A66079" w:rsidR="001A51BF"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Aboveground </w:t>
      </w:r>
      <w:r w:rsidRPr="00D02E8E">
        <w:rPr>
          <w:sz w:val="22"/>
          <w:szCs w:val="22"/>
        </w:rPr>
        <w:t xml:space="preserve">storage tanks (ASTs) represent critical infrastructure components </w:t>
      </w:r>
      <w:r w:rsidRPr="00D02E8E">
        <w:rPr>
          <w:color w:val="000000"/>
          <w:sz w:val="22"/>
          <w:szCs w:val="22"/>
          <w14:textFill>
            <w14:solidFill>
              <w14:srgbClr w14:val="000000">
                <w14:alpha w14:val="2000"/>
              </w14:srgbClr>
            </w14:solidFill>
          </w14:textFill>
        </w:rPr>
        <w:t>in the oil, gas, chemical, and water treatment industries, serving as essential repositories for valuable resources and potent</w:t>
      </w:r>
      <w:r w:rsidR="006C47DC" w:rsidRPr="00D02E8E">
        <w:rPr>
          <w:color w:val="000000"/>
          <w:sz w:val="22"/>
          <w:szCs w:val="22"/>
          <w14:textFill>
            <w14:solidFill>
              <w14:srgbClr w14:val="000000">
                <w14:alpha w14:val="2000"/>
              </w14:srgbClr>
            </w14:solidFill>
          </w14:textFill>
        </w:rPr>
        <w:t xml:space="preserve">ially </w:t>
      </w:r>
      <w:r w:rsidR="006C47DC" w:rsidRPr="00D02E8E">
        <w:rPr>
          <w:sz w:val="22"/>
          <w:szCs w:val="22"/>
        </w:rPr>
        <w:t>hazardous materials [1</w:t>
      </w:r>
      <w:r w:rsidRPr="00D02E8E">
        <w:rPr>
          <w:sz w:val="22"/>
          <w:szCs w:val="22"/>
        </w:rPr>
        <w:t xml:space="preserve">]. The structural integrity and operational </w:t>
      </w:r>
      <w:r w:rsidRPr="00D02E8E">
        <w:rPr>
          <w:color w:val="000000"/>
          <w:sz w:val="22"/>
          <w:szCs w:val="22"/>
          <w14:textFill>
            <w14:solidFill>
              <w14:srgbClr w14:val="000000">
                <w14:alpha w14:val="2000"/>
              </w14:srgbClr>
            </w14:solidFill>
          </w14:textFill>
        </w:rPr>
        <w:t>safety of these facilities depend fundamentally on effective corrosion preventi</w:t>
      </w:r>
      <w:r w:rsidR="00560C32" w:rsidRPr="00D02E8E">
        <w:rPr>
          <w:color w:val="000000"/>
          <w:sz w:val="22"/>
          <w:szCs w:val="22"/>
          <w14:textFill>
            <w14:solidFill>
              <w14:srgbClr w14:val="000000">
                <w14:alpha w14:val="2000"/>
              </w14:srgbClr>
            </w14:solidFill>
          </w14:textFill>
        </w:rPr>
        <w:t>on and control strategies</w:t>
      </w:r>
      <w:r w:rsidRPr="00D02E8E">
        <w:rPr>
          <w:color w:val="000000"/>
          <w:sz w:val="22"/>
          <w:szCs w:val="22"/>
          <w14:textFill>
            <w14:solidFill>
              <w14:srgbClr w14:val="000000">
                <w14:alpha w14:val="2000"/>
              </w14:srgbClr>
            </w14:solidFill>
          </w14:textFill>
        </w:rPr>
        <w:t xml:space="preserve">. Among the various </w:t>
      </w:r>
      <w:r w:rsidRPr="00D02E8E">
        <w:rPr>
          <w:sz w:val="22"/>
          <w:szCs w:val="22"/>
        </w:rPr>
        <w:t xml:space="preserve">corrosion protection methods available, cathodic protection </w:t>
      </w:r>
      <w:r w:rsidRPr="00D02E8E">
        <w:rPr>
          <w:color w:val="000000"/>
          <w:sz w:val="22"/>
          <w:szCs w:val="22"/>
          <w14:textFill>
            <w14:solidFill>
              <w14:srgbClr w14:val="000000">
                <w14:alpha w14:val="2000"/>
              </w14:srgbClr>
            </w14:solidFill>
          </w14:textFill>
        </w:rPr>
        <w:t xml:space="preserve">(CP) systems have emerged as one of the most widely adopted and effective approaches for mitigating electrochemical </w:t>
      </w:r>
      <w:r w:rsidRPr="00D02E8E">
        <w:rPr>
          <w:sz w:val="22"/>
          <w:szCs w:val="22"/>
        </w:rPr>
        <w:t>deteriorati</w:t>
      </w:r>
      <w:r w:rsidR="006C47DC" w:rsidRPr="00D02E8E">
        <w:rPr>
          <w:sz w:val="22"/>
          <w:szCs w:val="22"/>
        </w:rPr>
        <w:t>on in metallic struc</w:t>
      </w:r>
      <w:r w:rsidR="00560C32" w:rsidRPr="00D02E8E">
        <w:rPr>
          <w:sz w:val="22"/>
          <w:szCs w:val="22"/>
        </w:rPr>
        <w:t>tures</w:t>
      </w:r>
      <w:r w:rsidRPr="00D02E8E">
        <w:rPr>
          <w:sz w:val="22"/>
          <w:szCs w:val="22"/>
        </w:rPr>
        <w:t xml:space="preserve">. Corrosion-related failures </w:t>
      </w:r>
      <w:r w:rsidRPr="00D02E8E">
        <w:rPr>
          <w:color w:val="000000"/>
          <w:sz w:val="22"/>
          <w:szCs w:val="22"/>
          <w14:textFill>
            <w14:solidFill>
              <w14:srgbClr w14:val="000000">
                <w14:alpha w14:val="2000"/>
              </w14:srgbClr>
            </w14:solidFill>
          </w14:textFill>
        </w:rPr>
        <w:t xml:space="preserve">in ASTs can result in </w:t>
      </w:r>
      <w:r w:rsidRPr="003F6C8E">
        <w:rPr>
          <w:color w:val="000000"/>
          <w:sz w:val="22"/>
          <w:szCs w:val="22"/>
          <w:highlight w:val="yellow"/>
          <w14:textFill>
            <w14:solidFill>
              <w14:srgbClr w14:val="000000">
                <w14:alpha w14:val="2000"/>
              </w14:srgbClr>
            </w14:solidFill>
          </w14:textFill>
        </w:rPr>
        <w:t>catastrophic consequences, including environmental contamination, economic losses, operational disrupt</w:t>
      </w:r>
      <w:r w:rsidR="00560C32" w:rsidRPr="003F6C8E">
        <w:rPr>
          <w:color w:val="000000"/>
          <w:sz w:val="22"/>
          <w:szCs w:val="22"/>
          <w:highlight w:val="yellow"/>
          <w14:textFill>
            <w14:solidFill>
              <w14:srgbClr w14:val="000000">
                <w14:alpha w14:val="2000"/>
              </w14:srgbClr>
            </w14:solidFill>
          </w14:textFill>
        </w:rPr>
        <w:t xml:space="preserve">ions, </w:t>
      </w:r>
      <w:r w:rsidR="00560C32" w:rsidRPr="003F6C8E">
        <w:rPr>
          <w:sz w:val="22"/>
          <w:szCs w:val="22"/>
          <w:highlight w:val="yellow"/>
        </w:rPr>
        <w:t>and safety hazards</w:t>
      </w:r>
      <w:r w:rsidRPr="003F6C8E">
        <w:rPr>
          <w:sz w:val="22"/>
          <w:szCs w:val="22"/>
          <w:highlight w:val="yellow"/>
        </w:rPr>
        <w:t>,</w:t>
      </w:r>
      <w:r w:rsidRPr="00D02E8E">
        <w:rPr>
          <w:sz w:val="22"/>
          <w:szCs w:val="22"/>
        </w:rPr>
        <w:t xml:space="preserve"> with the annual global cost of corrosion </w:t>
      </w:r>
      <w:r w:rsidRPr="00D02E8E">
        <w:rPr>
          <w:color w:val="000000"/>
          <w:sz w:val="22"/>
          <w:szCs w:val="22"/>
          <w14:textFill>
            <w14:solidFill>
              <w14:srgbClr w14:val="000000">
                <w14:alpha w14:val="2000"/>
              </w14:srgbClr>
            </w14:solidFill>
          </w14:textFill>
        </w:rPr>
        <w:t>estimated to exceed $2.5 trillion, storage tank failures contributing sign</w:t>
      </w:r>
      <w:r w:rsidR="006C47DC" w:rsidRPr="00D02E8E">
        <w:rPr>
          <w:color w:val="000000"/>
          <w:sz w:val="22"/>
          <w:szCs w:val="22"/>
          <w14:textFill>
            <w14:solidFill>
              <w14:srgbClr w14:val="000000">
                <w14:alpha w14:val="2000"/>
              </w14:srgbClr>
            </w14:solidFill>
          </w14:textFill>
        </w:rPr>
        <w:t>ificantly to this figure</w:t>
      </w:r>
      <w:r w:rsidRPr="00D02E8E">
        <w:rPr>
          <w:color w:val="000000"/>
          <w:sz w:val="22"/>
          <w:szCs w:val="22"/>
          <w14:textFill>
            <w14:solidFill>
              <w14:srgbClr w14:val="000000">
                <w14:alpha w14:val="2000"/>
              </w14:srgbClr>
            </w14:solidFill>
          </w14:textFill>
        </w:rPr>
        <w:t xml:space="preserve">. Traditional corrosion </w:t>
      </w:r>
      <w:r w:rsidRPr="00D02E8E">
        <w:rPr>
          <w:sz w:val="22"/>
          <w:szCs w:val="22"/>
        </w:rPr>
        <w:t>prevention methods, while effective in specific applications</w:t>
      </w:r>
      <w:r w:rsidRPr="00D02E8E">
        <w:rPr>
          <w:color w:val="000000"/>
          <w:sz w:val="22"/>
          <w:szCs w:val="22"/>
          <w14:textFill>
            <w14:solidFill>
              <w14:srgbClr w14:val="000000">
                <w14:alpha w14:val="2000"/>
              </w14:srgbClr>
            </w14:solidFill>
          </w14:textFill>
        </w:rPr>
        <w:t xml:space="preserve">, often fall short of providing comprehensive, long-term protection for complex storage tank configurations exposed to diverse </w:t>
      </w:r>
      <w:r w:rsidR="00560C32" w:rsidRPr="00D02E8E">
        <w:rPr>
          <w:color w:val="000000"/>
          <w:sz w:val="22"/>
          <w:szCs w:val="22"/>
          <w14:textFill>
            <w14:solidFill>
              <w14:srgbClr w14:val="000000">
                <w14:alpha w14:val="2000"/>
              </w14:srgbClr>
            </w14:solidFill>
          </w14:textFill>
        </w:rPr>
        <w:t>environmental conditions [2].</w:t>
      </w:r>
    </w:p>
    <w:p w14:paraId="01E4E3DD" w14:textId="15CACE6E"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Sacrificial anode </w:t>
      </w:r>
      <w:r w:rsidRPr="00D02E8E">
        <w:rPr>
          <w:sz w:val="22"/>
          <w:szCs w:val="22"/>
        </w:rPr>
        <w:t>cathodic protection systems have historically served as the backbo</w:t>
      </w:r>
      <w:r w:rsidRPr="00D02E8E">
        <w:rPr>
          <w:color w:val="000000"/>
          <w:sz w:val="22"/>
          <w:szCs w:val="22"/>
          <w14:textFill>
            <w14:solidFill>
              <w14:srgbClr w14:val="000000">
                <w14:alpha w14:val="2000"/>
              </w14:srgbClr>
            </w14:solidFill>
          </w14:textFill>
        </w:rPr>
        <w:t>ne of electrochemical corro</w:t>
      </w:r>
      <w:r w:rsidR="006C47DC" w:rsidRPr="00D02E8E">
        <w:rPr>
          <w:color w:val="000000"/>
          <w:sz w:val="22"/>
          <w:szCs w:val="22"/>
          <w14:textFill>
            <w14:solidFill>
              <w14:srgbClr w14:val="000000">
                <w14:alpha w14:val="2000"/>
              </w14:srgbClr>
            </w14:solidFill>
          </w14:textFill>
        </w:rPr>
        <w:t>sion prevent</w:t>
      </w:r>
      <w:r w:rsidR="00560C32" w:rsidRPr="00D02E8E">
        <w:rPr>
          <w:color w:val="000000"/>
          <w:sz w:val="22"/>
          <w:szCs w:val="22"/>
          <w14:textFill>
            <w14:solidFill>
              <w14:srgbClr w14:val="000000">
                <w14:alpha w14:val="2000"/>
              </w14:srgbClr>
            </w14:solidFill>
          </w14:textFill>
        </w:rPr>
        <w:t>ion for ASTs</w:t>
      </w:r>
      <w:r w:rsidRPr="00D02E8E">
        <w:rPr>
          <w:color w:val="000000"/>
          <w:sz w:val="22"/>
          <w:szCs w:val="22"/>
          <w14:textFill>
            <w14:solidFill>
              <w14:srgbClr w14:val="000000">
                <w14:alpha w14:val="2000"/>
              </w14:srgbClr>
            </w14:solidFill>
          </w14:textFill>
        </w:rPr>
        <w:t xml:space="preserve">, operating on the principle of galvanic coupling, where more </w:t>
      </w:r>
      <w:r w:rsidRPr="00D02E8E">
        <w:rPr>
          <w:sz w:val="22"/>
          <w:szCs w:val="22"/>
        </w:rPr>
        <w:t xml:space="preserve">electronegative materials (anodes) preferentially corrode to protect </w:t>
      </w:r>
      <w:r w:rsidRPr="00D02E8E">
        <w:rPr>
          <w:color w:val="000000"/>
          <w:sz w:val="22"/>
          <w:szCs w:val="22"/>
          <w14:textFill>
            <w14:solidFill>
              <w14:srgbClr w14:val="000000">
                <w14:alpha w14:val="2000"/>
              </w14:srgbClr>
            </w14:solidFill>
          </w14:textFill>
        </w:rPr>
        <w:t>the p</w:t>
      </w:r>
      <w:r w:rsidR="00560C32" w:rsidRPr="00D02E8E">
        <w:rPr>
          <w:color w:val="000000"/>
          <w:sz w:val="22"/>
          <w:szCs w:val="22"/>
          <w14:textFill>
            <w14:solidFill>
              <w14:srgbClr w14:val="000000">
                <w14:alpha w14:val="2000"/>
              </w14:srgbClr>
            </w14:solidFill>
          </w14:textFill>
        </w:rPr>
        <w:t>rimary structure (cathode)</w:t>
      </w:r>
      <w:r w:rsidRPr="00D02E8E">
        <w:rPr>
          <w:color w:val="000000"/>
          <w:sz w:val="22"/>
          <w:szCs w:val="22"/>
          <w14:textFill>
            <w14:solidFill>
              <w14:srgbClr w14:val="000000">
                <w14:alpha w14:val="2000"/>
              </w14:srgbClr>
            </w14:solidFill>
          </w14:textFill>
        </w:rPr>
        <w:t xml:space="preserve">. The inherent simplicity, </w:t>
      </w:r>
      <w:r w:rsidRPr="00D02E8E">
        <w:rPr>
          <w:color w:val="000000"/>
          <w:sz w:val="22"/>
          <w:szCs w:val="22"/>
          <w14:textFill>
            <w14:solidFill>
              <w14:srgbClr w14:val="000000">
                <w14:alpha w14:val="2000"/>
              </w14:srgbClr>
            </w14:solidFill>
          </w14:textFill>
        </w:rPr>
        <w:lastRenderedPageBreak/>
        <w:t xml:space="preserve">cost-effectiveness, and passive operation of sacrificial </w:t>
      </w:r>
      <w:r w:rsidRPr="00D02E8E">
        <w:rPr>
          <w:sz w:val="22"/>
          <w:szCs w:val="22"/>
        </w:rPr>
        <w:t>anode systems have made them particularly attractive fo</w:t>
      </w:r>
      <w:r w:rsidR="006C47DC" w:rsidRPr="00D02E8E">
        <w:rPr>
          <w:sz w:val="22"/>
          <w:szCs w:val="22"/>
        </w:rPr>
        <w:t xml:space="preserve">r industrial </w:t>
      </w:r>
      <w:r w:rsidR="006C47DC" w:rsidRPr="00D02E8E">
        <w:rPr>
          <w:color w:val="000000"/>
          <w:sz w:val="22"/>
          <w:szCs w:val="22"/>
          <w14:textFill>
            <w14:solidFill>
              <w14:srgbClr w14:val="000000">
                <w14:alpha w14:val="2000"/>
              </w14:srgbClr>
            </w14:solidFill>
          </w14:textFill>
        </w:rPr>
        <w:t>applications [</w:t>
      </w:r>
      <w:r w:rsidR="00560C32" w:rsidRPr="00D02E8E">
        <w:rPr>
          <w:color w:val="000000"/>
          <w:sz w:val="22"/>
          <w:szCs w:val="22"/>
          <w14:textFill>
            <w14:solidFill>
              <w14:srgbClr w14:val="000000">
                <w14:alpha w14:val="2000"/>
              </w14:srgbClr>
            </w14:solidFill>
          </w14:textFill>
        </w:rPr>
        <w:t>3</w:t>
      </w:r>
      <w:r w:rsidRPr="00D02E8E">
        <w:rPr>
          <w:color w:val="000000"/>
          <w:sz w:val="22"/>
          <w:szCs w:val="22"/>
          <w14:textFill>
            <w14:solidFill>
              <w14:srgbClr w14:val="000000">
                <w14:alpha w14:val="2000"/>
              </w14:srgbClr>
            </w14:solidFill>
          </w14:textFill>
        </w:rPr>
        <w:t xml:space="preserve">]. However, evolving operational requirements, environmental regulations, and technological capabilities have </w:t>
      </w:r>
      <w:r w:rsidRPr="00D02E8E">
        <w:rPr>
          <w:sz w:val="22"/>
          <w:szCs w:val="22"/>
        </w:rPr>
        <w:t xml:space="preserve">highlighted significant limitations in conventional sacrificial anode </w:t>
      </w:r>
      <w:r w:rsidR="00560C32" w:rsidRPr="00D02E8E">
        <w:rPr>
          <w:sz w:val="22"/>
          <w:szCs w:val="22"/>
        </w:rPr>
        <w:t>ap</w:t>
      </w:r>
      <w:r w:rsidR="00560C32" w:rsidRPr="00D02E8E">
        <w:rPr>
          <w:color w:val="000000"/>
          <w:sz w:val="22"/>
          <w:szCs w:val="22"/>
          <w14:textFill>
            <w14:solidFill>
              <w14:srgbClr w14:val="000000">
                <w14:alpha w14:val="2000"/>
              </w14:srgbClr>
            </w14:solidFill>
          </w14:textFill>
        </w:rPr>
        <w:t>proaches.</w:t>
      </w:r>
      <w:r w:rsidRPr="00D02E8E">
        <w:rPr>
          <w:color w:val="000000"/>
          <w:sz w:val="22"/>
          <w:szCs w:val="22"/>
          <w14:textFill>
            <w14:solidFill>
              <w14:srgbClr w14:val="000000">
                <w14:alpha w14:val="2000"/>
              </w14:srgbClr>
            </w14:solidFill>
          </w14:textFill>
        </w:rPr>
        <w:t xml:space="preserve"> Contemporary challenges in sacrificial anode CP systems include inconsistent protection coverage across </w:t>
      </w:r>
      <w:r w:rsidRPr="00D02E8E">
        <w:rPr>
          <w:sz w:val="22"/>
          <w:szCs w:val="22"/>
        </w:rPr>
        <w:t>large tank surfaces, limited service life requiring frequent replacement</w:t>
      </w:r>
      <w:r w:rsidRPr="00D02E8E">
        <w:rPr>
          <w:color w:val="000000"/>
          <w:sz w:val="22"/>
          <w:szCs w:val="22"/>
          <w14:textFill>
            <w14:solidFill>
              <w14:srgbClr w14:val="000000">
                <w14:alpha w14:val="2000"/>
              </w14:srgbClr>
            </w14:solidFill>
          </w14:textFill>
        </w:rPr>
        <w:t>, difficulty in monitoring system performance, and environmental co</w:t>
      </w:r>
      <w:r w:rsidR="006C47DC" w:rsidRPr="00D02E8E">
        <w:rPr>
          <w:color w:val="000000"/>
          <w:sz w:val="22"/>
          <w:szCs w:val="22"/>
          <w14:textFill>
            <w14:solidFill>
              <w14:srgbClr w14:val="000000">
                <w14:alpha w14:val="2000"/>
              </w14:srgbClr>
            </w14:solidFill>
          </w14:textFill>
        </w:rPr>
        <w:t>mpatib</w:t>
      </w:r>
      <w:r w:rsidR="00EE62EF" w:rsidRPr="00D02E8E">
        <w:rPr>
          <w:color w:val="000000"/>
          <w:sz w:val="22"/>
          <w:szCs w:val="22"/>
          <w14:textFill>
            <w14:solidFill>
              <w14:srgbClr w14:val="000000">
                <w14:alpha w14:val="2000"/>
              </w14:srgbClr>
            </w14:solidFill>
          </w14:textFill>
        </w:rPr>
        <w:t>ility concerns</w:t>
      </w:r>
      <w:r w:rsidRPr="00D02E8E">
        <w:rPr>
          <w:color w:val="000000"/>
          <w:sz w:val="22"/>
          <w:szCs w:val="22"/>
          <w14:textFill>
            <w14:solidFill>
              <w14:srgbClr w14:val="000000">
                <w14:alpha w14:val="2000"/>
              </w14:srgbClr>
            </w14:solidFill>
          </w14:textFill>
        </w:rPr>
        <w:t xml:space="preserve">, prompting extensive </w:t>
      </w:r>
      <w:r w:rsidRPr="00D02E8E">
        <w:rPr>
          <w:sz w:val="22"/>
          <w:szCs w:val="22"/>
        </w:rPr>
        <w:t xml:space="preserve">research into advanced materials, innovative system designs, </w:t>
      </w:r>
      <w:r w:rsidRPr="00D02E8E">
        <w:rPr>
          <w:color w:val="000000"/>
          <w:sz w:val="22"/>
          <w:szCs w:val="22"/>
          <w14:textFill>
            <w14:solidFill>
              <w14:srgbClr w14:val="000000">
                <w14:alpha w14:val="2000"/>
              </w14:srgbClr>
            </w14:solidFill>
          </w14:textFill>
        </w:rPr>
        <w:t>and intelligen</w:t>
      </w:r>
      <w:r w:rsidR="006C47DC" w:rsidRPr="00D02E8E">
        <w:rPr>
          <w:color w:val="000000"/>
          <w:sz w:val="22"/>
          <w:szCs w:val="22"/>
          <w14:textFill>
            <w14:solidFill>
              <w14:srgbClr w14:val="000000">
                <w14:alpha w14:val="2000"/>
              </w14:srgbClr>
            </w14:solidFill>
          </w14:textFill>
        </w:rPr>
        <w:t>t monitoring technologies [</w:t>
      </w:r>
      <w:r w:rsidR="00EE62EF" w:rsidRPr="00D02E8E">
        <w:rPr>
          <w:color w:val="000000"/>
          <w:sz w:val="22"/>
          <w:szCs w:val="22"/>
          <w14:textFill>
            <w14:solidFill>
              <w14:srgbClr w14:val="000000">
                <w14:alpha w14:val="2000"/>
              </w14:srgbClr>
            </w14:solidFill>
          </w14:textFill>
        </w:rPr>
        <w:t>4</w:t>
      </w:r>
      <w:r w:rsidRPr="00D02E8E">
        <w:rPr>
          <w:color w:val="000000"/>
          <w:sz w:val="22"/>
          <w:szCs w:val="22"/>
          <w14:textFill>
            <w14:solidFill>
              <w14:srgbClr w14:val="000000">
                <w14:alpha w14:val="2000"/>
              </w14:srgbClr>
            </w14:solidFill>
          </w14:textFill>
        </w:rPr>
        <w:t xml:space="preserve">]. </w:t>
      </w:r>
    </w:p>
    <w:p w14:paraId="45064D1B" w14:textId="46388FB6"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The </w:t>
      </w:r>
      <w:r w:rsidRPr="00D02E8E">
        <w:rPr>
          <w:sz w:val="22"/>
          <w:szCs w:val="22"/>
        </w:rPr>
        <w:t xml:space="preserve">emergence of controlled potential applications represents a paradigm shift </w:t>
      </w:r>
      <w:r w:rsidRPr="00D02E8E">
        <w:rPr>
          <w:color w:val="000000"/>
          <w:sz w:val="22"/>
          <w:szCs w:val="22"/>
          <w14:textFill>
            <w14:solidFill>
              <w14:srgbClr w14:val="000000">
                <w14:alpha w14:val="2000"/>
              </w14:srgbClr>
            </w14:solidFill>
          </w14:textFill>
        </w:rPr>
        <w:t>toward more sophisticated and responsive corrosi</w:t>
      </w:r>
      <w:r w:rsidR="00EE62EF" w:rsidRPr="00D02E8E">
        <w:rPr>
          <w:color w:val="000000"/>
          <w:sz w:val="22"/>
          <w:szCs w:val="22"/>
          <w14:textFill>
            <w14:solidFill>
              <w14:srgbClr w14:val="000000">
                <w14:alpha w14:val="2000"/>
              </w14:srgbClr>
            </w14:solidFill>
          </w14:textFill>
        </w:rPr>
        <w:t>on protection strategies</w:t>
      </w:r>
      <w:r w:rsidRPr="00D02E8E">
        <w:rPr>
          <w:color w:val="000000"/>
          <w:sz w:val="22"/>
          <w:szCs w:val="22"/>
          <w14:textFill>
            <w14:solidFill>
              <w14:srgbClr w14:val="000000">
                <w14:alpha w14:val="2000"/>
              </w14:srgbClr>
            </w14:solidFill>
          </w14:textFill>
        </w:rPr>
        <w:t xml:space="preserve">. Recent technological advances have opened new possibilities for enhancing CP system performance through the integration of smart monitoring </w:t>
      </w:r>
      <w:r w:rsidRPr="00D02E8E">
        <w:rPr>
          <w:sz w:val="22"/>
          <w:szCs w:val="22"/>
        </w:rPr>
        <w:t>capabilities, Internet of Things (IoT) technologies, and hyb</w:t>
      </w:r>
      <w:r w:rsidR="006C47DC" w:rsidRPr="00D02E8E">
        <w:rPr>
          <w:sz w:val="22"/>
          <w:szCs w:val="22"/>
        </w:rPr>
        <w:t xml:space="preserve">rid system </w:t>
      </w:r>
      <w:r w:rsidR="006C47DC" w:rsidRPr="00D02E8E">
        <w:rPr>
          <w:color w:val="000000"/>
          <w:sz w:val="22"/>
          <w:szCs w:val="22"/>
          <w14:textFill>
            <w14:solidFill>
              <w14:srgbClr w14:val="000000">
                <w14:alpha w14:val="2000"/>
              </w14:srgbClr>
            </w14:solidFill>
          </w14:textFill>
        </w:rPr>
        <w:t>configurati</w:t>
      </w:r>
      <w:r w:rsidR="00EE62EF" w:rsidRPr="00D02E8E">
        <w:rPr>
          <w:color w:val="000000"/>
          <w:sz w:val="22"/>
          <w:szCs w:val="22"/>
          <w14:textFill>
            <w14:solidFill>
              <w14:srgbClr w14:val="000000">
                <w14:alpha w14:val="2000"/>
              </w14:srgbClr>
            </w14:solidFill>
          </w14:textFill>
        </w:rPr>
        <w:t>ons</w:t>
      </w:r>
      <w:r w:rsidRPr="00D02E8E">
        <w:rPr>
          <w:color w:val="000000"/>
          <w:sz w:val="22"/>
          <w:szCs w:val="22"/>
          <w14:textFill>
            <w14:solidFill>
              <w14:srgbClr w14:val="000000">
                <w14:alpha w14:val="2000"/>
              </w14:srgbClr>
            </w14:solidFill>
          </w14:textFill>
        </w:rPr>
        <w:t xml:space="preserve">, with novel anode alloys offering improved electrochemical properties, extended service life, and enhanced </w:t>
      </w:r>
      <w:r w:rsidRPr="00D02E8E">
        <w:rPr>
          <w:sz w:val="22"/>
          <w:szCs w:val="22"/>
        </w:rPr>
        <w:t>en</w:t>
      </w:r>
      <w:r w:rsidR="006C47DC" w:rsidRPr="00D02E8E">
        <w:rPr>
          <w:sz w:val="22"/>
          <w:szCs w:val="22"/>
        </w:rPr>
        <w:t>vironmental compatibility</w:t>
      </w:r>
      <w:r w:rsidRPr="00D02E8E">
        <w:rPr>
          <w:sz w:val="22"/>
          <w:szCs w:val="22"/>
        </w:rPr>
        <w:t xml:space="preserve">. Simultaneously, the development </w:t>
      </w:r>
      <w:r w:rsidRPr="00D02E8E">
        <w:rPr>
          <w:color w:val="000000"/>
          <w:sz w:val="22"/>
          <w:szCs w:val="22"/>
          <w14:textFill>
            <w14:solidFill>
              <w14:srgbClr w14:val="000000">
                <w14:alpha w14:val="2000"/>
              </w14:srgbClr>
            </w14:solidFill>
          </w14:textFill>
        </w:rPr>
        <w:t>of predictive modeling tools and real-time monitoring systems is enabling more precise control over protection parameters and</w:t>
      </w:r>
      <w:r w:rsidR="00EE62EF" w:rsidRPr="00D02E8E">
        <w:rPr>
          <w:color w:val="000000"/>
          <w:sz w:val="22"/>
          <w:szCs w:val="22"/>
          <w14:textFill>
            <w14:solidFill>
              <w14:srgbClr w14:val="000000">
                <w14:alpha w14:val="2000"/>
              </w14:srgbClr>
            </w14:solidFill>
          </w14:textFill>
        </w:rPr>
        <w:t xml:space="preserve"> system </w:t>
      </w:r>
      <w:r w:rsidR="00EE62EF" w:rsidRPr="00D02E8E">
        <w:rPr>
          <w:sz w:val="22"/>
          <w:szCs w:val="22"/>
        </w:rPr>
        <w:t>optimization</w:t>
      </w:r>
      <w:r w:rsidRPr="00D02E8E">
        <w:rPr>
          <w:sz w:val="22"/>
          <w:szCs w:val="22"/>
        </w:rPr>
        <w:t xml:space="preserve">. The transition toward controlled potential </w:t>
      </w:r>
      <w:r w:rsidRPr="00D02E8E">
        <w:rPr>
          <w:color w:val="000000"/>
          <w:sz w:val="22"/>
          <w:szCs w:val="22"/>
          <w14:textFill>
            <w14:solidFill>
              <w14:srgbClr w14:val="000000">
                <w14:alpha w14:val="2000"/>
              </w14:srgbClr>
            </w14:solidFill>
          </w14:textFill>
        </w:rPr>
        <w:t>applications reflects the industry’s recognition that passive protection systems may be insufficient for</w:t>
      </w:r>
      <w:r w:rsidR="00EE62EF" w:rsidRPr="00D02E8E">
        <w:rPr>
          <w:color w:val="000000"/>
          <w:sz w:val="22"/>
          <w:szCs w:val="22"/>
          <w14:textFill>
            <w14:solidFill>
              <w14:srgbClr w14:val="000000">
                <w14:alpha w14:val="2000"/>
              </w14:srgbClr>
            </w14:solidFill>
          </w14:textFill>
        </w:rPr>
        <w:t xml:space="preserve"> modern operational demands</w:t>
      </w:r>
      <w:r w:rsidRPr="00D02E8E">
        <w:rPr>
          <w:sz w:val="22"/>
          <w:szCs w:val="22"/>
        </w:rPr>
        <w:t xml:space="preserve">, offering dynamic adjustment of protection levels, improved </w:t>
      </w:r>
      <w:r w:rsidRPr="00D02E8E">
        <w:rPr>
          <w:color w:val="000000"/>
          <w:sz w:val="22"/>
          <w:szCs w:val="22"/>
          <w14:textFill>
            <w14:solidFill>
              <w14:srgbClr w14:val="000000">
                <w14:alpha w14:val="2000"/>
              </w14:srgbClr>
            </w14:solidFill>
          </w14:textFill>
        </w:rPr>
        <w:t>coverage uniformity, and enh</w:t>
      </w:r>
      <w:r w:rsidR="006C47DC" w:rsidRPr="00D02E8E">
        <w:rPr>
          <w:color w:val="000000"/>
          <w:sz w:val="22"/>
          <w:szCs w:val="22"/>
          <w14:textFill>
            <w14:solidFill>
              <w14:srgbClr w14:val="000000">
                <w14:alpha w14:val="2000"/>
              </w14:srgbClr>
            </w14:solidFill>
          </w14:textFill>
        </w:rPr>
        <w:t>a</w:t>
      </w:r>
      <w:r w:rsidR="00EE62EF" w:rsidRPr="00D02E8E">
        <w:rPr>
          <w:color w:val="000000"/>
          <w:sz w:val="22"/>
          <w:szCs w:val="22"/>
          <w14:textFill>
            <w14:solidFill>
              <w14:srgbClr w14:val="000000">
                <w14:alpha w14:val="2000"/>
              </w14:srgbClr>
            </w14:solidFill>
          </w14:textFill>
        </w:rPr>
        <w:t>nced system reliability</w:t>
      </w:r>
      <w:r w:rsidRPr="00D02E8E">
        <w:rPr>
          <w:color w:val="000000"/>
          <w:sz w:val="22"/>
          <w:szCs w:val="22"/>
          <w14:textFill>
            <w14:solidFill>
              <w14:srgbClr w14:val="000000">
                <w14:alpha w14:val="2000"/>
              </w14:srgbClr>
            </w14:solidFill>
          </w14:textFill>
        </w:rPr>
        <w:t>. This evolution represents a fundamental shift from traditional “set-and-forget” approaches toward active, responsive corros</w:t>
      </w:r>
      <w:r w:rsidR="006C47DC" w:rsidRPr="00D02E8E">
        <w:rPr>
          <w:color w:val="000000"/>
          <w:sz w:val="22"/>
          <w:szCs w:val="22"/>
          <w14:textFill>
            <w14:solidFill>
              <w14:srgbClr w14:val="000000">
                <w14:alpha w14:val="2000"/>
              </w14:srgbClr>
            </w14:solidFill>
          </w14:textFill>
        </w:rPr>
        <w:t>io</w:t>
      </w:r>
      <w:r w:rsidR="00132D8F" w:rsidRPr="00D02E8E">
        <w:rPr>
          <w:color w:val="000000"/>
          <w:sz w:val="22"/>
          <w:szCs w:val="22"/>
          <w14:textFill>
            <w14:solidFill>
              <w14:srgbClr w14:val="000000">
                <w14:alpha w14:val="2000"/>
              </w14:srgbClr>
            </w14:solidFill>
          </w14:textFill>
        </w:rPr>
        <w:t>n management strategies</w:t>
      </w:r>
      <w:r w:rsidRPr="00D02E8E">
        <w:rPr>
          <w:color w:val="000000"/>
          <w:sz w:val="22"/>
          <w:szCs w:val="22"/>
          <w14:textFill>
            <w14:solidFill>
              <w14:srgbClr w14:val="000000">
                <w14:alpha w14:val="2000"/>
              </w14:srgbClr>
            </w14:solidFill>
          </w14:textFill>
        </w:rPr>
        <w:t xml:space="preserve">. Despite </w:t>
      </w:r>
      <w:r w:rsidRPr="00D02E8E">
        <w:rPr>
          <w:sz w:val="22"/>
          <w:szCs w:val="22"/>
        </w:rPr>
        <w:t>significant progress in materials science, system design</w:t>
      </w:r>
      <w:r w:rsidRPr="00D02E8E">
        <w:rPr>
          <w:color w:val="000000"/>
          <w:sz w:val="22"/>
          <w:szCs w:val="22"/>
          <w14:textFill>
            <w14:solidFill>
              <w14:srgbClr w14:val="000000">
                <w14:alpha w14:val="2000"/>
              </w14:srgbClr>
            </w14:solidFill>
          </w14:textFill>
        </w:rPr>
        <w:t xml:space="preserve">, and monitoring technologies, substantial research </w:t>
      </w:r>
      <w:r w:rsidR="006C47DC" w:rsidRPr="00D02E8E">
        <w:rPr>
          <w:color w:val="000000"/>
          <w:sz w:val="22"/>
          <w:szCs w:val="22"/>
          <w14:textFill>
            <w14:solidFill>
              <w14:srgbClr w14:val="000000">
                <w14:alpha w14:val="2000"/>
              </w14:srgbClr>
            </w14:solidFill>
          </w14:textFill>
        </w:rPr>
        <w:t>gaps remain in the field</w:t>
      </w:r>
      <w:r w:rsidRPr="00D02E8E">
        <w:rPr>
          <w:color w:val="000000"/>
          <w:sz w:val="22"/>
          <w:szCs w:val="22"/>
          <w14:textFill>
            <w14:solidFill>
              <w14:srgbClr w14:val="000000">
                <w14:alpha w14:val="2000"/>
              </w14:srgbClr>
            </w14:solidFill>
          </w14:textFill>
        </w:rPr>
        <w:t>, including predictive modeling capabilities for long-</w:t>
      </w:r>
      <w:r w:rsidRPr="00D02E8E">
        <w:rPr>
          <w:sz w:val="22"/>
          <w:szCs w:val="22"/>
        </w:rPr>
        <w:t xml:space="preserve">term performance optimization, incomplete standardization </w:t>
      </w:r>
      <w:r w:rsidRPr="00D02E8E">
        <w:rPr>
          <w:color w:val="000000"/>
          <w:sz w:val="22"/>
          <w:szCs w:val="22"/>
          <w14:textFill>
            <w14:solidFill>
              <w14:srgbClr w14:val="000000">
                <w14:alpha w14:val="2000"/>
              </w14:srgbClr>
            </w14:solidFill>
          </w14:textFill>
        </w:rPr>
        <w:t>of controlled potential systems, and challenges in integrating advanced technologies with ex</w:t>
      </w:r>
      <w:r w:rsidR="006C47DC" w:rsidRPr="00D02E8E">
        <w:rPr>
          <w:color w:val="000000"/>
          <w:sz w:val="22"/>
          <w:szCs w:val="22"/>
          <w14:textFill>
            <w14:solidFill>
              <w14:srgbClr w14:val="000000">
                <w14:alpha w14:val="2000"/>
              </w14:srgbClr>
            </w14:solidFill>
          </w14:textFill>
        </w:rPr>
        <w:t>isting infrastructure</w:t>
      </w:r>
      <w:r w:rsidRPr="00D02E8E">
        <w:rPr>
          <w:color w:val="000000"/>
          <w:sz w:val="22"/>
          <w:szCs w:val="22"/>
          <w14:textFill>
            <w14:solidFill>
              <w14:srgbClr w14:val="000000">
                <w14:alpha w14:val="2000"/>
              </w14:srgbClr>
            </w14:solidFill>
          </w14:textFill>
        </w:rPr>
        <w:t xml:space="preserve">, </w:t>
      </w:r>
      <w:r w:rsidRPr="00D02E8E">
        <w:rPr>
          <w:sz w:val="22"/>
          <w:szCs w:val="22"/>
        </w:rPr>
        <w:t>alongside economic considerations of transitionin</w:t>
      </w:r>
      <w:r w:rsidR="00EE62EF" w:rsidRPr="00D02E8E">
        <w:rPr>
          <w:sz w:val="22"/>
          <w:szCs w:val="22"/>
        </w:rPr>
        <w:t xml:space="preserve">g to advanced </w:t>
      </w:r>
      <w:r w:rsidR="00EE62EF" w:rsidRPr="00D02E8E">
        <w:rPr>
          <w:color w:val="000000"/>
          <w:sz w:val="22"/>
          <w:szCs w:val="22"/>
          <w14:textFill>
            <w14:solidFill>
              <w14:srgbClr w14:val="000000">
                <w14:alpha w14:val="2000"/>
              </w14:srgbClr>
            </w14:solidFill>
          </w14:textFill>
        </w:rPr>
        <w:t>CP systems</w:t>
      </w:r>
      <w:r w:rsidRPr="00D02E8E">
        <w:rPr>
          <w:color w:val="000000"/>
          <w:sz w:val="22"/>
          <w:szCs w:val="22"/>
          <w14:textFill>
            <w14:solidFill>
              <w14:srgbClr w14:val="000000">
                <w14:alpha w14:val="2000"/>
              </w14:srgbClr>
            </w14:solidFill>
          </w14:textFill>
        </w:rPr>
        <w:t xml:space="preserve">. This comprehensive review aims to synthesize current knowledge regarding sacrificial anode cathodic protection systems </w:t>
      </w:r>
      <w:r w:rsidRPr="00D02E8E">
        <w:rPr>
          <w:sz w:val="22"/>
          <w:szCs w:val="22"/>
        </w:rPr>
        <w:t>for ASTs while identifying promising direction</w:t>
      </w:r>
      <w:r w:rsidR="006C47DC" w:rsidRPr="00D02E8E">
        <w:rPr>
          <w:sz w:val="22"/>
          <w:szCs w:val="22"/>
        </w:rPr>
        <w:t xml:space="preserve">s for future </w:t>
      </w:r>
      <w:r w:rsidR="00666F7E" w:rsidRPr="00D02E8E">
        <w:rPr>
          <w:color w:val="000000"/>
          <w:sz w:val="22"/>
          <w:szCs w:val="22"/>
          <w14:textFill>
            <w14:solidFill>
              <w14:srgbClr w14:val="000000">
                <w14:alpha w14:val="2000"/>
              </w14:srgbClr>
            </w14:solidFill>
          </w14:textFill>
        </w:rPr>
        <w:t>development,</w:t>
      </w:r>
      <w:r w:rsidRPr="00D02E8E">
        <w:rPr>
          <w:color w:val="000000"/>
          <w:sz w:val="22"/>
          <w:szCs w:val="22"/>
          <w14:textFill>
            <w14:solidFill>
              <w14:srgbClr w14:val="000000">
                <w14:alpha w14:val="2000"/>
              </w14:srgbClr>
            </w14:solidFill>
          </w14:textFill>
        </w:rPr>
        <w:t xml:space="preserve"> encompassing advances in anode materials, system design innovations, monitoring technology integration, and controlled p</w:t>
      </w:r>
      <w:r w:rsidR="006C47DC" w:rsidRPr="00D02E8E">
        <w:rPr>
          <w:color w:val="000000"/>
          <w:sz w:val="22"/>
          <w:szCs w:val="22"/>
          <w14:textFill>
            <w14:solidFill>
              <w14:srgbClr w14:val="000000">
                <w14:alpha w14:val="2000"/>
              </w14:srgbClr>
            </w14:solidFill>
          </w14:textFill>
        </w:rPr>
        <w:t>otential applications [</w:t>
      </w:r>
      <w:r w:rsidR="00666F7E" w:rsidRPr="00D02E8E">
        <w:rPr>
          <w:color w:val="000000"/>
          <w:sz w:val="22"/>
          <w:szCs w:val="22"/>
          <w14:textFill>
            <w14:solidFill>
              <w14:srgbClr w14:val="000000">
                <w14:alpha w14:val="2000"/>
              </w14:srgbClr>
            </w14:solidFill>
          </w14:textFill>
        </w:rPr>
        <w:t>5</w:t>
      </w:r>
      <w:r w:rsidRPr="00D02E8E">
        <w:rPr>
          <w:color w:val="000000"/>
          <w:sz w:val="22"/>
          <w:szCs w:val="22"/>
          <w14:textFill>
            <w14:solidFill>
              <w14:srgbClr w14:val="000000">
                <w14:alpha w14:val="2000"/>
              </w14:srgbClr>
            </w14:solidFill>
          </w14:textFill>
        </w:rPr>
        <w:t xml:space="preserve">]. </w:t>
      </w:r>
    </w:p>
    <w:p w14:paraId="779AA377" w14:textId="03CC4B55" w:rsidR="00345A04" w:rsidRPr="00AC59AC" w:rsidRDefault="00345A04" w:rsidP="00AC59AC">
      <w:pPr>
        <w:pStyle w:val="NormalWeb"/>
        <w:jc w:val="both"/>
        <w:rPr>
          <w:color w:val="000000"/>
          <w:sz w:val="22"/>
          <w:szCs w:val="22"/>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By examining case </w:t>
      </w:r>
      <w:r w:rsidRPr="00D02E8E">
        <w:rPr>
          <w:sz w:val="22"/>
          <w:szCs w:val="22"/>
        </w:rPr>
        <w:t>studies, industrial applications, and technological developments</w:t>
      </w:r>
      <w:r w:rsidRPr="00D02E8E">
        <w:rPr>
          <w:color w:val="000000"/>
          <w:sz w:val="22"/>
          <w:szCs w:val="22"/>
          <w14:textFill>
            <w14:solidFill>
              <w14:srgbClr w14:val="000000">
                <w14:alpha w14:val="2000"/>
              </w14:srgbClr>
            </w14:solidFill>
          </w14:textFill>
        </w:rPr>
        <w:t>, this work provides strategic insights for researchers, engineers, and industry practitioners working toward more effective and sustainable corro</w:t>
      </w:r>
      <w:r w:rsidR="00666F7E" w:rsidRPr="00D02E8E">
        <w:rPr>
          <w:color w:val="000000"/>
          <w:sz w:val="22"/>
          <w:szCs w:val="22"/>
          <w14:textFill>
            <w14:solidFill>
              <w14:srgbClr w14:val="000000">
                <w14:alpha w14:val="2000"/>
              </w14:srgbClr>
            </w14:solidFill>
          </w14:textFill>
        </w:rPr>
        <w:t>sion protection solutions</w:t>
      </w:r>
      <w:r w:rsidRPr="00D02E8E">
        <w:rPr>
          <w:color w:val="000000"/>
          <w:sz w:val="22"/>
          <w:szCs w:val="22"/>
          <w14:textFill>
            <w14:solidFill>
              <w14:srgbClr w14:val="000000">
                <w14:alpha w14:val="2000"/>
              </w14:srgbClr>
            </w14:solidFill>
          </w14:textFill>
        </w:rPr>
        <w:t xml:space="preserve">, extending beyond technical considerations to </w:t>
      </w:r>
      <w:r w:rsidRPr="00D02E8E">
        <w:rPr>
          <w:sz w:val="22"/>
          <w:szCs w:val="22"/>
        </w:rPr>
        <w:t xml:space="preserve">address practical implementation challenges, economic </w:t>
      </w:r>
      <w:r w:rsidRPr="00D02E8E">
        <w:rPr>
          <w:color w:val="000000"/>
          <w:sz w:val="22"/>
          <w:szCs w:val="22"/>
          <w14:textFill>
            <w14:solidFill>
              <w14:srgbClr w14:val="000000">
                <w14:alpha w14:val="2000"/>
              </w14:srgbClr>
            </w14:solidFill>
          </w14:textFill>
        </w:rPr>
        <w:t>factors, and e</w:t>
      </w:r>
      <w:r w:rsidR="006C47DC" w:rsidRPr="00D02E8E">
        <w:rPr>
          <w:color w:val="000000"/>
          <w:sz w:val="22"/>
          <w:szCs w:val="22"/>
          <w14:textFill>
            <w14:solidFill>
              <w14:srgbClr w14:val="000000">
                <w14:alpha w14:val="2000"/>
              </w14:srgbClr>
            </w14:solidFill>
          </w14:textFill>
        </w:rPr>
        <w:t>nviro</w:t>
      </w:r>
      <w:r w:rsidR="00666F7E" w:rsidRPr="00D02E8E">
        <w:rPr>
          <w:color w:val="000000"/>
          <w:sz w:val="22"/>
          <w:szCs w:val="22"/>
          <w14:textFill>
            <w14:solidFill>
              <w14:srgbClr w14:val="000000">
                <w14:alpha w14:val="2000"/>
              </w14:srgbClr>
            </w14:solidFill>
          </w14:textFill>
        </w:rPr>
        <w:t>nmental implications</w:t>
      </w:r>
      <w:r w:rsidRPr="00D02E8E">
        <w:rPr>
          <w:color w:val="000000"/>
          <w:sz w:val="22"/>
          <w:szCs w:val="22"/>
          <w14:textFill>
            <w14:solidFill>
              <w14:srgbClr w14:val="000000">
                <w14:alpha w14:val="2000"/>
              </w14:srgbClr>
            </w14:solidFill>
          </w14:textFill>
        </w:rPr>
        <w:t xml:space="preserve">. By bridging the gap between fundamental research and industrial application, this </w:t>
      </w:r>
      <w:r w:rsidRPr="00D02E8E">
        <w:rPr>
          <w:sz w:val="22"/>
          <w:szCs w:val="22"/>
        </w:rPr>
        <w:t xml:space="preserve">work facilitates the adoption of next-generation corrosion </w:t>
      </w:r>
      <w:r w:rsidRPr="00D02E8E">
        <w:rPr>
          <w:color w:val="000000"/>
          <w:sz w:val="22"/>
          <w:szCs w:val="22"/>
          <w14:textFill>
            <w14:solidFill>
              <w14:srgbClr w14:val="000000">
                <w14:alpha w14:val="2000"/>
              </w14:srgbClr>
            </w14:solidFill>
          </w14:textFill>
        </w:rPr>
        <w:t>protection technologies while maintaining operational reliabilit</w:t>
      </w:r>
      <w:r w:rsidR="00666F7E" w:rsidRPr="00D02E8E">
        <w:rPr>
          <w:color w:val="000000"/>
          <w:sz w:val="22"/>
          <w:szCs w:val="22"/>
          <w14:textFill>
            <w14:solidFill>
              <w14:srgbClr w14:val="000000">
                <w14:alpha w14:val="2000"/>
              </w14:srgbClr>
            </w14:solidFill>
          </w14:textFill>
        </w:rPr>
        <w:t xml:space="preserve">y and cost-effectiveness </w:t>
      </w:r>
      <w:r w:rsidRPr="00D02E8E">
        <w:rPr>
          <w:color w:val="000000"/>
          <w:sz w:val="22"/>
          <w:szCs w:val="22"/>
          <w14:textFill>
            <w14:solidFill>
              <w14:srgbClr w14:val="000000">
                <w14:alpha w14:val="2000"/>
              </w14:srgbClr>
            </w14:solidFill>
          </w14:textFill>
        </w:rPr>
        <w:t xml:space="preserve">.The findings contribute to the </w:t>
      </w:r>
      <w:r w:rsidRPr="00D02E8E">
        <w:rPr>
          <w:sz w:val="22"/>
          <w:szCs w:val="22"/>
        </w:rPr>
        <w:t>growing body of knowledge in electrochemical corrosion protection</w:t>
      </w:r>
      <w:r w:rsidRPr="00D02E8E">
        <w:rPr>
          <w:color w:val="000000"/>
          <w:sz w:val="22"/>
          <w:szCs w:val="22"/>
          <w14:textFill>
            <w14:solidFill>
              <w14:srgbClr w14:val="000000">
                <w14:alpha w14:val="2000"/>
              </w14:srgbClr>
            </w14:solidFill>
          </w14:textFill>
        </w:rPr>
        <w:t xml:space="preserve"> while highlighting opportunities for further rese</w:t>
      </w:r>
      <w:r w:rsidR="00666F7E" w:rsidRPr="00D02E8E">
        <w:rPr>
          <w:color w:val="000000"/>
          <w:sz w:val="22"/>
          <w:szCs w:val="22"/>
          <w14:textFill>
            <w14:solidFill>
              <w14:srgbClr w14:val="000000">
                <w14:alpha w14:val="2000"/>
              </w14:srgbClr>
            </w14:solidFill>
          </w14:textFill>
        </w:rPr>
        <w:t xml:space="preserve">arch and development </w:t>
      </w:r>
      <w:r w:rsidRPr="00D02E8E">
        <w:rPr>
          <w:color w:val="000000"/>
          <w:sz w:val="22"/>
          <w:szCs w:val="22"/>
          <w14:textFill>
            <w14:solidFill>
              <w14:srgbClr w14:val="000000">
                <w14:alpha w14:val="2000"/>
              </w14:srgbClr>
            </w14:solidFill>
          </w14:textFill>
        </w:rPr>
        <w:t xml:space="preserve">, supporting the evolution of AST corrosion </w:t>
      </w:r>
      <w:r w:rsidRPr="00D02E8E">
        <w:rPr>
          <w:sz w:val="22"/>
          <w:szCs w:val="22"/>
        </w:rPr>
        <w:t>protection from reactive maintenance approaches toward proactive, i</w:t>
      </w:r>
      <w:r w:rsidRPr="00D02E8E">
        <w:rPr>
          <w:color w:val="000000"/>
          <w:sz w:val="22"/>
          <w:szCs w:val="22"/>
          <w14:textFill>
            <w14:solidFill>
              <w14:srgbClr w14:val="000000">
                <w14:alpha w14:val="2000"/>
              </w14:srgbClr>
            </w14:solidFill>
          </w14:textFill>
        </w:rPr>
        <w:t>ntelligent protection systems that ensure long-term structural integrity and operational safety while minimizing environmental impa</w:t>
      </w:r>
      <w:r w:rsidR="006C47DC" w:rsidRPr="00D02E8E">
        <w:rPr>
          <w:color w:val="000000"/>
          <w:sz w:val="22"/>
          <w:szCs w:val="22"/>
          <w14:textFill>
            <w14:solidFill>
              <w14:srgbClr w14:val="000000">
                <w14:alpha w14:val="2000"/>
              </w14:srgbClr>
            </w14:solidFill>
          </w14:textFill>
        </w:rPr>
        <w:t>ct and lifecycle costs [</w:t>
      </w:r>
      <w:r w:rsidR="00666F7E" w:rsidRPr="00D02E8E">
        <w:rPr>
          <w:color w:val="000000"/>
          <w:sz w:val="22"/>
          <w:szCs w:val="22"/>
          <w14:textFill>
            <w14:solidFill>
              <w14:srgbClr w14:val="000000">
                <w14:alpha w14:val="2000"/>
              </w14:srgbClr>
            </w14:solidFill>
          </w14:textFill>
        </w:rPr>
        <w:t>6</w:t>
      </w:r>
      <w:r w:rsidRPr="00D02E8E">
        <w:rPr>
          <w:color w:val="000000"/>
          <w:sz w:val="22"/>
          <w:szCs w:val="22"/>
          <w14:textFill>
            <w14:solidFill>
              <w14:srgbClr w14:val="000000">
                <w14:alpha w14:val="2000"/>
              </w14:srgbClr>
            </w14:solidFill>
          </w14:textFill>
        </w:rPr>
        <w:t>].</w:t>
      </w:r>
    </w:p>
    <w:p w14:paraId="027DF2BD" w14:textId="7265DDFB" w:rsidR="008B52B5" w:rsidRPr="00EB36DB" w:rsidRDefault="00E65B86" w:rsidP="00666F7E">
      <w:pPr>
        <w:pStyle w:val="ListParagraph"/>
        <w:numPr>
          <w:ilvl w:val="0"/>
          <w:numId w:val="4"/>
        </w:numPr>
        <w:spacing w:before="100" w:beforeAutospacing="1" w:after="100" w:afterAutospacing="1" w:line="240" w:lineRule="auto"/>
        <w:ind w:left="180" w:firstLine="180"/>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EB36DB">
        <w:rPr>
          <w:rFonts w:ascii="Times New Roman" w:eastAsia="Times New Roman" w:hAnsi="Times New Roman" w:cs="Times New Roman"/>
          <w:b/>
          <w:bCs/>
          <w:color w:val="000000"/>
          <w:sz w:val="24"/>
          <w:szCs w:val="24"/>
          <w14:textFill>
            <w14:solidFill>
              <w14:srgbClr w14:val="000000">
                <w14:alpha w14:val="2000"/>
              </w14:srgbClr>
            </w14:solidFill>
          </w14:textFill>
        </w:rPr>
        <w:t>RELATED WORK</w:t>
      </w:r>
    </w:p>
    <w:p w14:paraId="34D5DC5B" w14:textId="2F54F787"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Aboveground storage </w:t>
      </w:r>
      <w:r w:rsidRPr="00AC59AC">
        <w:rPr>
          <w:rFonts w:ascii="Times New Roman" w:eastAsia="Times New Roman" w:hAnsi="Times New Roman" w:cs="Times New Roman"/>
        </w:rPr>
        <w:t xml:space="preserve">tanks (ASTs) are vital infrastructure components </w:t>
      </w:r>
      <w:r w:rsidRPr="00AC59AC">
        <w:rPr>
          <w:rFonts w:ascii="Times New Roman" w:eastAsia="Times New Roman" w:hAnsi="Times New Roman" w:cs="Times New Roman"/>
          <w:color w:val="000000"/>
          <w14:textFill>
            <w14:solidFill>
              <w14:srgbClr w14:val="000000">
                <w14:alpha w14:val="2000"/>
              </w14:srgbClr>
            </w14:solidFill>
          </w14:textFill>
        </w:rPr>
        <w:t>in industries such as petroleum refining, chemical processing, water treatme</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nt, and power </w:t>
      </w:r>
      <w:proofErr w:type="gramStart"/>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generation </w:t>
      </w:r>
      <w:r w:rsidRPr="00AC59AC">
        <w:rPr>
          <w:rFonts w:ascii="Times New Roman" w:eastAsia="Times New Roman" w:hAnsi="Times New Roman" w:cs="Times New Roman"/>
          <w:color w:val="000000"/>
          <w14:textFill>
            <w14:solidFill>
              <w14:srgbClr w14:val="000000">
                <w14:alpha w14:val="2000"/>
              </w14:srgbClr>
            </w14:solidFill>
          </w14:textFill>
        </w:rPr>
        <w:t>.</w:t>
      </w:r>
      <w:proofErr w:type="gramEnd"/>
      <w:r w:rsidRPr="00AC59AC">
        <w:rPr>
          <w:rFonts w:ascii="Times New Roman" w:eastAsia="Times New Roman" w:hAnsi="Times New Roman" w:cs="Times New Roman"/>
          <w:color w:val="000000"/>
          <w14:textFill>
            <w14:solidFill>
              <w14:srgbClr w14:val="000000">
                <w14:alpha w14:val="2000"/>
              </w14:srgbClr>
            </w14:solidFill>
          </w14:textFill>
        </w:rPr>
        <w:t xml:space="preserve"> These large structures, often </w:t>
      </w:r>
      <w:r w:rsidRPr="00AC59AC">
        <w:rPr>
          <w:rFonts w:ascii="Times New Roman" w:eastAsia="Times New Roman" w:hAnsi="Times New Roman" w:cs="Times New Roman"/>
        </w:rPr>
        <w:t xml:space="preserve">containing hazardous or valuable materials, face constant </w:t>
      </w:r>
      <w:r w:rsidRPr="00AC59AC">
        <w:rPr>
          <w:rFonts w:ascii="Times New Roman" w:eastAsia="Times New Roman" w:hAnsi="Times New Roman" w:cs="Times New Roman"/>
          <w:color w:val="000000"/>
          <w14:textFill>
            <w14:solidFill>
              <w14:srgbClr w14:val="000000">
                <w14:alpha w14:val="2000"/>
              </w14:srgbClr>
            </w14:solidFill>
          </w14:textFill>
        </w:rPr>
        <w:t>threats from corrosion, particularly at the tank bottom due to soil moisture, groundwater, and contaminants, as well as external corrosion of tank shells and piping in agg</w:t>
      </w:r>
      <w:r w:rsidR="006C47DC" w:rsidRPr="00AC59AC">
        <w:rPr>
          <w:rFonts w:ascii="Times New Roman" w:eastAsia="Times New Roman" w:hAnsi="Times New Roman" w:cs="Times New Roman"/>
          <w:color w:val="000000"/>
          <w14:textFill>
            <w14:solidFill>
              <w14:srgbClr w14:val="000000">
                <w14:alpha w14:val="2000"/>
              </w14:srgbClr>
            </w14:solidFill>
          </w14:textFill>
        </w:rPr>
        <w:t>ressive environments [</w:t>
      </w:r>
      <w:r w:rsidR="00666F7E" w:rsidRPr="00AC59AC">
        <w:rPr>
          <w:rFonts w:ascii="Times New Roman" w:eastAsia="Times New Roman" w:hAnsi="Times New Roman" w:cs="Times New Roman"/>
          <w:color w:val="000000"/>
          <w14:textFill>
            <w14:solidFill>
              <w14:srgbClr w14:val="000000">
                <w14:alpha w14:val="2000"/>
              </w14:srgbClr>
            </w14:solidFill>
          </w14:textFill>
        </w:rPr>
        <w:t>7</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736289" w14:textId="2F27BA67"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The consequences of </w:t>
      </w:r>
      <w:r w:rsidRPr="00AC59AC">
        <w:rPr>
          <w:rFonts w:ascii="Times New Roman" w:eastAsia="Times New Roman" w:hAnsi="Times New Roman" w:cs="Times New Roman"/>
        </w:rPr>
        <w:t xml:space="preserve">inadequate corrosion control can be severe, including </w:t>
      </w:r>
      <w:r w:rsidRPr="00AC59AC">
        <w:rPr>
          <w:rFonts w:ascii="Times New Roman" w:eastAsia="Times New Roman" w:hAnsi="Times New Roman" w:cs="Times New Roman"/>
          <w:color w:val="000000"/>
          <w14:textFill>
            <w14:solidFill>
              <w14:srgbClr w14:val="000000">
                <w14:alpha w14:val="2000"/>
              </w14:srgbClr>
            </w14:solidFill>
          </w14:textFill>
        </w:rPr>
        <w:t>structural failures, environmental contamination, regulatory penal</w:t>
      </w:r>
      <w:r w:rsidR="00666F7E" w:rsidRPr="00AC59AC">
        <w:rPr>
          <w:rFonts w:ascii="Times New Roman" w:eastAsia="Times New Roman" w:hAnsi="Times New Roman" w:cs="Times New Roman"/>
          <w:color w:val="000000"/>
          <w14:textFill>
            <w14:solidFill>
              <w14:srgbClr w14:val="000000">
                <w14:alpha w14:val="2000"/>
              </w14:srgbClr>
            </w14:solidFill>
          </w14:textFill>
        </w:rPr>
        <w:t>ties, and safety hazards</w:t>
      </w:r>
      <w:r w:rsidRPr="00AC59AC">
        <w:rPr>
          <w:rFonts w:ascii="Times New Roman" w:eastAsia="Times New Roman" w:hAnsi="Times New Roman" w:cs="Times New Roman"/>
          <w:color w:val="000000"/>
          <w14:textFill>
            <w14:solidFill>
              <w14:srgbClr w14:val="000000">
                <w14:alpha w14:val="2000"/>
              </w14:srgbClr>
            </w14:solidFill>
          </w14:textFill>
        </w:rPr>
        <w:t xml:space="preserve">. Consequently, regulatory agencies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 xml:space="preserve">have enforced </w:t>
      </w:r>
      <w:r w:rsidRPr="00AC59AC">
        <w:rPr>
          <w:rFonts w:ascii="Times New Roman" w:eastAsia="Times New Roman" w:hAnsi="Times New Roman" w:cs="Times New Roman"/>
        </w:rPr>
        <w:t xml:space="preserve">strict corrosion protection requirements, emphasizing </w:t>
      </w:r>
      <w:r w:rsidRPr="00AC59AC">
        <w:rPr>
          <w:rFonts w:ascii="Times New Roman" w:eastAsia="Times New Roman" w:hAnsi="Times New Roman" w:cs="Times New Roman"/>
          <w:color w:val="000000"/>
          <w14:textFill>
            <w14:solidFill>
              <w14:srgbClr w14:val="000000">
                <w14:alpha w14:val="2000"/>
              </w14:srgbClr>
            </w14:solidFill>
          </w14:textFill>
        </w:rPr>
        <w:t>the importance of advanced and reliable cathodic protection (CP) strategies within broader asset integrity m</w:t>
      </w:r>
      <w:r w:rsidR="00BA6638" w:rsidRPr="00AC59AC">
        <w:rPr>
          <w:rFonts w:ascii="Times New Roman" w:eastAsia="Times New Roman" w:hAnsi="Times New Roman" w:cs="Times New Roman"/>
          <w:color w:val="000000"/>
          <w14:textFill>
            <w14:solidFill>
              <w14:srgbClr w14:val="000000">
                <w14:alpha w14:val="2000"/>
              </w14:srgbClr>
            </w14:solidFill>
          </w14:textFill>
        </w:rPr>
        <w:t xml:space="preserve">anagement </w:t>
      </w:r>
      <w:r w:rsidR="00BA6638" w:rsidRPr="00AC59AC">
        <w:rPr>
          <w:rFonts w:ascii="Times New Roman" w:eastAsia="Times New Roman" w:hAnsi="Times New Roman" w:cs="Times New Roman"/>
        </w:rPr>
        <w:t>frameworks</w:t>
      </w:r>
      <w:r w:rsidRPr="00AC59AC">
        <w:rPr>
          <w:rFonts w:ascii="Times New Roman" w:eastAsia="Times New Roman" w:hAnsi="Times New Roman" w:cs="Times New Roman"/>
        </w:rPr>
        <w:t xml:space="preserve">. Cathodic protection, one of the most widely used </w:t>
      </w:r>
      <w:r w:rsidRPr="00AC59AC">
        <w:rPr>
          <w:rFonts w:ascii="Times New Roman" w:eastAsia="Times New Roman" w:hAnsi="Times New Roman" w:cs="Times New Roman"/>
          <w:color w:val="000000"/>
          <w14:textFill>
            <w14:solidFill>
              <w14:srgbClr w14:val="000000">
                <w14:alpha w14:val="2000"/>
              </w14:srgbClr>
            </w14:solidFill>
          </w14:textFill>
        </w:rPr>
        <w:t>electrochemical corrosion control methods, operates by polarizing the structure to a potential where corrosion r</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ates become </w:t>
      </w:r>
      <w:r w:rsidR="006C47DC" w:rsidRPr="00AC59AC">
        <w:rPr>
          <w:rFonts w:ascii="Times New Roman" w:eastAsia="Times New Roman" w:hAnsi="Times New Roman" w:cs="Times New Roman"/>
        </w:rPr>
        <w:t>negligible</w:t>
      </w:r>
      <w:r w:rsidRPr="00AC59AC">
        <w:rPr>
          <w:rFonts w:ascii="Times New Roman" w:eastAsia="Times New Roman" w:hAnsi="Times New Roman" w:cs="Times New Roman"/>
        </w:rPr>
        <w:t xml:space="preserve">. Two main CP approaches exist: sacrificial anode cathodic </w:t>
      </w:r>
      <w:r w:rsidRPr="00AC59AC">
        <w:rPr>
          <w:rFonts w:ascii="Times New Roman" w:eastAsia="Times New Roman" w:hAnsi="Times New Roman" w:cs="Times New Roman"/>
          <w:color w:val="000000"/>
          <w14:textFill>
            <w14:solidFill>
              <w14:srgbClr w14:val="000000">
                <w14:alpha w14:val="2000"/>
              </w14:srgbClr>
            </w14:solidFill>
          </w14:textFill>
        </w:rPr>
        <w:t>protection (SACP) and impressed current c</w:t>
      </w:r>
      <w:r w:rsidR="006C47DC" w:rsidRPr="00AC59AC">
        <w:rPr>
          <w:rFonts w:ascii="Times New Roman" w:eastAsia="Times New Roman" w:hAnsi="Times New Roman" w:cs="Times New Roman"/>
          <w:color w:val="000000"/>
          <w14:textFill>
            <w14:solidFill>
              <w14:srgbClr w14:val="000000">
                <w14:alpha w14:val="2000"/>
              </w14:srgbClr>
            </w14:solidFill>
          </w14:textFill>
        </w:rPr>
        <w:t>athodic protection (ICCP) [</w:t>
      </w:r>
      <w:r w:rsidR="00666F7E" w:rsidRPr="00AC59AC">
        <w:rPr>
          <w:rFonts w:ascii="Times New Roman" w:eastAsia="Times New Roman" w:hAnsi="Times New Roman" w:cs="Times New Roman"/>
          <w:color w:val="000000"/>
          <w14:textFill>
            <w14:solidFill>
              <w14:srgbClr w14:val="000000">
                <w14:alpha w14:val="2000"/>
              </w14:srgbClr>
            </w14:solidFill>
          </w14:textFill>
        </w:rPr>
        <w:t>8</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497D338" w14:textId="75CD5330" w:rsidR="00565072" w:rsidRDefault="001A51BF"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SACP systems, which rely on galvanic coupling with metals such as zinc, magnesium, or aluminum alloys, are simple, self-regulating, and ideal for remote or hard-t</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o-access </w:t>
      </w:r>
      <w:r w:rsidR="00666F7E" w:rsidRPr="00AC59AC">
        <w:rPr>
          <w:rFonts w:ascii="Times New Roman" w:eastAsia="Times New Roman" w:hAnsi="Times New Roman" w:cs="Times New Roman"/>
          <w:color w:val="000000"/>
          <w14:textFill>
            <w14:solidFill>
              <w14:srgbClr w14:val="000000">
                <w14:alpha w14:val="2000"/>
              </w14:srgbClr>
            </w14:solidFill>
          </w14:textFill>
        </w:rPr>
        <w:t>installations.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ICCP systems, powered by external current sources, provide precise control and adaptability for complex geometries but require sophisticated monitoring, reliable power, and </w:t>
      </w:r>
      <w:r w:rsidR="00666F7E" w:rsidRPr="00AC59AC">
        <w:rPr>
          <w:rFonts w:ascii="Times New Roman" w:eastAsia="Times New Roman" w:hAnsi="Times New Roman" w:cs="Times New Roman"/>
          <w:color w:val="000000"/>
          <w14:textFill>
            <w14:solidFill>
              <w14:srgbClr w14:val="000000">
                <w14:alpha w14:val="2000"/>
              </w14:srgbClr>
            </w14:solidFill>
          </w14:textFill>
        </w:rPr>
        <w:t>higher maintenance.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While SACP is widely applied in AST protection due to its low cost, ease of installation, </w:t>
      </w:r>
      <w:r w:rsidRPr="00AC59AC">
        <w:rPr>
          <w:rFonts w:ascii="Times New Roman" w:eastAsia="Times New Roman" w:hAnsi="Times New Roman" w:cs="Times New Roman"/>
        </w:rPr>
        <w:t xml:space="preserve">and reliable performance, challenges remain related to current output </w:t>
      </w:r>
      <w:r w:rsidRPr="00AC59AC">
        <w:rPr>
          <w:rFonts w:ascii="Times New Roman" w:eastAsia="Times New Roman" w:hAnsi="Times New Roman" w:cs="Times New Roman"/>
          <w:color w:val="000000"/>
          <w14:textFill>
            <w14:solidFill>
              <w14:srgbClr w14:val="000000">
                <w14:alpha w14:val="2000"/>
              </w14:srgbClr>
            </w14:solidFill>
          </w14:textFill>
        </w:rPr>
        <w:t>limitations, uniform protecti</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on, and service </w:t>
      </w:r>
      <w:r w:rsidR="00666F7E" w:rsidRPr="00AC59AC">
        <w:rPr>
          <w:rFonts w:ascii="Times New Roman" w:eastAsia="Times New Roman" w:hAnsi="Times New Roman" w:cs="Times New Roman"/>
          <w:color w:val="000000"/>
          <w14:textFill>
            <w14:solidFill>
              <w14:srgbClr w14:val="000000">
                <w14:alpha w14:val="2000"/>
              </w14:srgbClr>
            </w14:solidFill>
          </w14:textFill>
        </w:rPr>
        <w:t>life.</w:t>
      </w:r>
      <w:r w:rsidRPr="00AC59AC">
        <w:rPr>
          <w:rFonts w:ascii="Times New Roman" w:eastAsia="Times New Roman" w:hAnsi="Times New Roman" w:cs="Times New Roman"/>
          <w:color w:val="000000"/>
          <w14:textFill>
            <w14:solidFill>
              <w14:srgbClr w14:val="000000">
                <w14:alpha w14:val="2000"/>
              </w14:srgbClr>
            </w14:solidFill>
          </w14:textFill>
        </w:rPr>
        <w:t xml:space="preserve"> To address these limitations, recent research has explored both numerical </w:t>
      </w:r>
      <w:r w:rsidRPr="00AC59AC">
        <w:rPr>
          <w:rFonts w:ascii="Times New Roman" w:eastAsia="Times New Roman" w:hAnsi="Times New Roman" w:cs="Times New Roman"/>
        </w:rPr>
        <w:t>modeling and practica</w:t>
      </w:r>
      <w:r w:rsidR="00666F7E" w:rsidRPr="00AC59AC">
        <w:rPr>
          <w:rFonts w:ascii="Times New Roman" w:eastAsia="Times New Roman" w:hAnsi="Times New Roman" w:cs="Times New Roman"/>
        </w:rPr>
        <w:t>l optimization approaches.</w:t>
      </w:r>
      <w:r w:rsidRPr="00AC59AC">
        <w:rPr>
          <w:rFonts w:ascii="Times New Roman" w:eastAsia="Times New Roman" w:hAnsi="Times New Roman" w:cs="Times New Roman"/>
        </w:rPr>
        <w:t xml:space="preserve"> For instance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roofErr w:type="spellStart"/>
      <w:r w:rsidRPr="00D012D8">
        <w:rPr>
          <w:rFonts w:ascii="Times New Roman" w:eastAsia="Times New Roman" w:hAnsi="Times New Roman" w:cs="Times New Roman"/>
          <w:color w:val="000000"/>
          <w:highlight w:val="yellow"/>
          <w14:textFill>
            <w14:solidFill>
              <w14:srgbClr w14:val="000000">
                <w14:alpha w14:val="2000"/>
              </w14:srgbClr>
            </w14:solidFill>
          </w14:textFill>
        </w:rPr>
        <w:t>Mujezinović</w:t>
      </w:r>
      <w:proofErr w:type="spellEnd"/>
      <w:r w:rsidRPr="00D012D8">
        <w:rPr>
          <w:rFonts w:ascii="Times New Roman" w:eastAsia="Times New Roman" w:hAnsi="Times New Roman" w:cs="Times New Roman"/>
          <w:color w:val="000000"/>
          <w:highlight w:val="yellow"/>
          <w14:textFill>
            <w14:solidFill>
              <w14:srgbClr w14:val="000000">
                <w14:alpha w14:val="2000"/>
              </w14:srgbClr>
            </w14:solidFill>
          </w14:textFill>
        </w:rPr>
        <w:t xml:space="preserve"> and Martinez (2022) applied advanced numerical modeling using the Direct Boundary Element Method (DBEM) with </w:t>
      </w:r>
      <w:r w:rsidRPr="00D012D8">
        <w:rPr>
          <w:rFonts w:ascii="Times New Roman" w:eastAsia="Times New Roman" w:hAnsi="Times New Roman" w:cs="Times New Roman"/>
          <w:highlight w:val="yellow"/>
        </w:rPr>
        <w:t>Newton-Raphson iterations</w:t>
      </w:r>
      <w:r w:rsidRPr="00AC59AC">
        <w:rPr>
          <w:rFonts w:ascii="Times New Roman" w:eastAsia="Times New Roman" w:hAnsi="Times New Roman" w:cs="Times New Roman"/>
        </w:rPr>
        <w:t xml:space="preserve"> to simulate nonlinear </w:t>
      </w:r>
      <w:r w:rsidRPr="00AC59AC">
        <w:rPr>
          <w:rFonts w:ascii="Times New Roman" w:eastAsia="Times New Roman" w:hAnsi="Times New Roman" w:cs="Times New Roman"/>
          <w:color w:val="000000"/>
          <w14:textFill>
            <w14:solidFill>
              <w14:srgbClr w14:val="000000">
                <w14:alpha w14:val="2000"/>
              </w14:srgbClr>
            </w14:solidFill>
          </w14:textFill>
        </w:rPr>
        <w:t>electrochemical behavior in underground pipelines, enabling accurate predictions of potential distribution and current density wit</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hout </w:t>
      </w:r>
      <w:r w:rsidR="00666F7E" w:rsidRPr="00AC59AC">
        <w:rPr>
          <w:rFonts w:ascii="Times New Roman" w:eastAsia="Times New Roman" w:hAnsi="Times New Roman" w:cs="Times New Roman"/>
        </w:rPr>
        <w:t>physical experiments</w:t>
      </w:r>
      <w:r w:rsidRPr="00AC59AC">
        <w:rPr>
          <w:rFonts w:ascii="Times New Roman" w:eastAsia="Times New Roman" w:hAnsi="Times New Roman" w:cs="Times New Roman"/>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t xml:space="preserve">Complementary studies introduced hybrid </w:t>
      </w:r>
      <w:r w:rsidRPr="00AC59AC">
        <w:rPr>
          <w:rFonts w:ascii="Times New Roman" w:eastAsia="Times New Roman" w:hAnsi="Times New Roman" w:cs="Times New Roman"/>
        </w:rPr>
        <w:t>approaches, such as electrochemical mode</w:t>
      </w:r>
      <w:r w:rsidR="00666F7E" w:rsidRPr="00AC59AC">
        <w:rPr>
          <w:rFonts w:ascii="Times New Roman" w:eastAsia="Times New Roman" w:hAnsi="Times New Roman" w:cs="Times New Roman"/>
        </w:rPr>
        <w:t xml:space="preserve">ling in marine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simulations combined with e</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mpirical coating </w:t>
      </w:r>
      <w:r w:rsidR="00666F7E" w:rsidRPr="00AC59AC">
        <w:rPr>
          <w:rFonts w:ascii="Times New Roman" w:eastAsia="Times New Roman" w:hAnsi="Times New Roman" w:cs="Times New Roman"/>
          <w:color w:val="000000"/>
          <w14:textFill>
            <w14:solidFill>
              <w14:srgbClr w14:val="000000">
                <w14:alpha w14:val="2000"/>
              </w14:srgbClr>
            </w14:solidFill>
          </w14:textFill>
        </w:rPr>
        <w:t>analysis,</w:t>
      </w:r>
      <w:r w:rsidRPr="00AC59AC">
        <w:rPr>
          <w:rFonts w:ascii="Times New Roman" w:eastAsia="Times New Roman" w:hAnsi="Times New Roman" w:cs="Times New Roman"/>
          <w:color w:val="000000"/>
          <w14:textFill>
            <w14:solidFill>
              <w14:srgbClr w14:val="000000">
                <w14:alpha w14:val="2000"/>
              </w14:srgbClr>
            </w14:solidFill>
          </w14:textFill>
        </w:rPr>
        <w:t xml:space="preserve"> and further cont</w:t>
      </w:r>
      <w:r w:rsidR="00666F7E" w:rsidRPr="00AC59AC">
        <w:rPr>
          <w:rFonts w:ascii="Times New Roman" w:eastAsia="Times New Roman" w:hAnsi="Times New Roman" w:cs="Times New Roman"/>
          <w:color w:val="000000"/>
          <w14:textFill>
            <w14:solidFill>
              <w14:srgbClr w14:val="000000">
                <w14:alpha w14:val="2000"/>
              </w14:srgbClr>
            </w14:solidFill>
          </w14:textFill>
        </w:rPr>
        <w:t>rolled-potential designs,</w:t>
      </w:r>
      <w:r w:rsidRPr="00AC59AC">
        <w:rPr>
          <w:rFonts w:ascii="Times New Roman" w:eastAsia="Times New Roman" w:hAnsi="Times New Roman" w:cs="Times New Roman"/>
          <w:color w:val="000000"/>
          <w14:textFill>
            <w14:solidFill>
              <w14:srgbClr w14:val="000000">
                <w14:alpha w14:val="2000"/>
              </w14:srgbClr>
            </w14:solidFill>
          </w14:textFill>
        </w:rPr>
        <w:t xml:space="preserve"> highlighting both </w:t>
      </w:r>
      <w:r w:rsidRPr="00AC59AC">
        <w:rPr>
          <w:rFonts w:ascii="Times New Roman" w:eastAsia="Times New Roman" w:hAnsi="Times New Roman" w:cs="Times New Roman"/>
        </w:rPr>
        <w:t xml:space="preserve">theoretical insights and practical advancements. Comparative </w:t>
      </w:r>
      <w:r w:rsidRPr="00AC59AC">
        <w:rPr>
          <w:rFonts w:ascii="Times New Roman" w:eastAsia="Times New Roman" w:hAnsi="Times New Roman" w:cs="Times New Roman"/>
          <w:color w:val="000000"/>
          <w14:textFill>
            <w14:solidFill>
              <w14:srgbClr w14:val="000000">
                <w14:alpha w14:val="2000"/>
              </w14:srgbClr>
            </w14:solidFill>
          </w14:textFill>
        </w:rPr>
        <w:t xml:space="preserve">analysis reveals that while numerical models like those by </w:t>
      </w:r>
      <w:proofErr w:type="spellStart"/>
      <w:r w:rsidRPr="00D012D8">
        <w:rPr>
          <w:rFonts w:ascii="Times New Roman" w:eastAsia="Times New Roman" w:hAnsi="Times New Roman" w:cs="Times New Roman"/>
          <w:color w:val="000000"/>
          <w:highlight w:val="yellow"/>
          <w14:textFill>
            <w14:solidFill>
              <w14:srgbClr w14:val="000000">
                <w14:alpha w14:val="2000"/>
              </w14:srgbClr>
            </w14:solidFill>
          </w14:textFill>
        </w:rPr>
        <w:t>Mujezinović</w:t>
      </w:r>
      <w:proofErr w:type="spellEnd"/>
      <w:r w:rsidRPr="00D012D8">
        <w:rPr>
          <w:rFonts w:ascii="Times New Roman" w:eastAsia="Times New Roman" w:hAnsi="Times New Roman" w:cs="Times New Roman"/>
          <w:color w:val="000000"/>
          <w:highlight w:val="yellow"/>
          <w14:textFill>
            <w14:solidFill>
              <w14:srgbClr w14:val="000000">
                <w14:alpha w14:val="2000"/>
              </w14:srgbClr>
            </w14:solidFill>
          </w14:textFill>
        </w:rPr>
        <w:t xml:space="preserve"> and Martinez</w:t>
      </w:r>
      <w:r w:rsidRPr="00AC59AC">
        <w:rPr>
          <w:rFonts w:ascii="Times New Roman" w:eastAsia="Times New Roman" w:hAnsi="Times New Roman" w:cs="Times New Roman"/>
          <w:color w:val="000000"/>
          <w14:textFill>
            <w14:solidFill>
              <w14:srgbClr w14:val="000000">
                <w14:alpha w14:val="2000"/>
              </w14:srgbClr>
            </w14:solidFill>
          </w14:textFill>
        </w:rPr>
        <w:t xml:space="preserve"> provide valuable theoretical foundations for </w:t>
      </w:r>
      <w:r w:rsidRPr="00AC59AC">
        <w:rPr>
          <w:rFonts w:ascii="Times New Roman" w:eastAsia="Times New Roman" w:hAnsi="Times New Roman" w:cs="Times New Roman"/>
        </w:rPr>
        <w:t>un</w:t>
      </w:r>
      <w:r w:rsidR="006C47DC" w:rsidRPr="00AC59AC">
        <w:rPr>
          <w:rFonts w:ascii="Times New Roman" w:eastAsia="Times New Roman" w:hAnsi="Times New Roman" w:cs="Times New Roman"/>
        </w:rPr>
        <w:t xml:space="preserve">derstanding SACP </w:t>
      </w:r>
      <w:r w:rsidR="00666F7E" w:rsidRPr="00AC59AC">
        <w:rPr>
          <w:rFonts w:ascii="Times New Roman" w:eastAsia="Times New Roman" w:hAnsi="Times New Roman" w:cs="Times New Roman"/>
        </w:rPr>
        <w:t>behavior,</w:t>
      </w:r>
      <w:r w:rsidRPr="00AC59AC">
        <w:rPr>
          <w:rFonts w:ascii="Times New Roman" w:eastAsia="Times New Roman" w:hAnsi="Times New Roman" w:cs="Times New Roman"/>
        </w:rPr>
        <w:t xml:space="preserve"> the hardware-based controllable </w:t>
      </w:r>
      <w:r w:rsidRPr="00AC59AC">
        <w:rPr>
          <w:rFonts w:ascii="Times New Roman" w:eastAsia="Times New Roman" w:hAnsi="Times New Roman" w:cs="Times New Roman"/>
          <w:color w:val="000000"/>
          <w14:textFill>
            <w14:solidFill>
              <w14:srgbClr w14:val="000000">
                <w14:alpha w14:val="2000"/>
              </w14:srgbClr>
            </w14:solidFill>
          </w14:textFill>
        </w:rPr>
        <w:t>current system demonstrated superior</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real-world optimization</w:t>
      </w:r>
      <w:r w:rsidRPr="00AC59AC">
        <w:rPr>
          <w:rFonts w:ascii="Times New Roman" w:eastAsia="Times New Roman" w:hAnsi="Times New Roman" w:cs="Times New Roman"/>
          <w:color w:val="000000"/>
          <w14:textFill>
            <w14:solidFill>
              <w14:srgbClr w14:val="000000">
                <w14:alpha w14:val="2000"/>
              </w14:srgbClr>
            </w14:solidFill>
          </w14:textFill>
        </w:rPr>
        <w:t xml:space="preserve">, offering practical adaptability, measurable improvements in </w:t>
      </w:r>
      <w:r w:rsidRPr="00AC59AC">
        <w:rPr>
          <w:rFonts w:ascii="Times New Roman" w:eastAsia="Times New Roman" w:hAnsi="Times New Roman" w:cs="Times New Roman"/>
        </w:rPr>
        <w:t xml:space="preserve">anode life, and enhanced uniform protection, positioning </w:t>
      </w:r>
      <w:r w:rsidRPr="00AC59AC">
        <w:rPr>
          <w:rFonts w:ascii="Times New Roman" w:eastAsia="Times New Roman" w:hAnsi="Times New Roman" w:cs="Times New Roman"/>
          <w:color w:val="000000"/>
          <w14:textFill>
            <w14:solidFill>
              <w14:srgbClr w14:val="000000">
                <w14:alpha w14:val="2000"/>
              </w14:srgbClr>
            </w14:solidFill>
          </w14:textFill>
        </w:rPr>
        <w:t>it as one of the most impactful contribut</w:t>
      </w:r>
      <w:r w:rsidR="00666F7E" w:rsidRPr="00AC59AC">
        <w:rPr>
          <w:rFonts w:ascii="Times New Roman" w:eastAsia="Times New Roman" w:hAnsi="Times New Roman" w:cs="Times New Roman"/>
          <w:color w:val="000000"/>
          <w14:textFill>
            <w14:solidFill>
              <w14:srgbClr w14:val="000000">
                <w14:alpha w14:val="2000"/>
              </w14:srgbClr>
            </w14:solidFill>
          </w14:textFill>
        </w:rPr>
        <w:t>ions to advancing SACP systems.</w:t>
      </w:r>
      <w:r w:rsidRPr="00AC59AC">
        <w:rPr>
          <w:rFonts w:ascii="Times New Roman" w:eastAsia="Times New Roman" w:hAnsi="Times New Roman" w:cs="Times New Roman"/>
          <w:color w:val="000000"/>
          <w14:textFill>
            <w14:solidFill>
              <w14:srgbClr w14:val="000000">
                <w14:alpha w14:val="2000"/>
              </w14:srgbClr>
            </w14:solidFill>
          </w14:textFill>
        </w:rPr>
        <w:t xml:space="preserve"> Together, these studies underline the importance of integrating theoretical modeling with practical system-level innovations to achieve effective and sustainable corrosi</w:t>
      </w:r>
      <w:r w:rsidR="006C47DC" w:rsidRPr="00AC59AC">
        <w:rPr>
          <w:rFonts w:ascii="Times New Roman" w:eastAsia="Times New Roman" w:hAnsi="Times New Roman" w:cs="Times New Roman"/>
          <w:color w:val="000000"/>
          <w14:textFill>
            <w14:solidFill>
              <w14:srgbClr w14:val="000000">
                <w14:alpha w14:val="2000"/>
              </w14:srgbClr>
            </w14:solidFill>
          </w14:textFill>
        </w:rPr>
        <w:t>on protection in ASTs [</w:t>
      </w:r>
      <w:r w:rsidR="006C47DC" w:rsidRPr="00AC59AC">
        <w:rPr>
          <w:rFonts w:ascii="Times New Roman" w:eastAsia="Times New Roman" w:hAnsi="Times New Roman" w:cs="Times New Roman" w:hint="cs"/>
          <w:color w:val="000000"/>
          <w14:textFill>
            <w14:solidFill>
              <w14:srgbClr w14:val="000000">
                <w14:alpha w14:val="2000"/>
              </w14:srgbClr>
            </w14:solidFill>
          </w14:textFill>
        </w:rPr>
        <w:t>9</w:t>
      </w:r>
      <w:r w:rsidRPr="00AC59AC">
        <w:rPr>
          <w:rFonts w:ascii="Times New Roman" w:eastAsia="Times New Roman" w:hAnsi="Times New Roman" w:cs="Times New Roman"/>
          <w:color w:val="000000"/>
          <w14:textFill>
            <w14:solidFill>
              <w14:srgbClr w14:val="000000">
                <w14:alpha w14:val="2000"/>
              </w14:srgbClr>
            </w14:solidFill>
          </w14:textFill>
        </w:rPr>
        <w:t>].</w:t>
      </w:r>
    </w:p>
    <w:p w14:paraId="7B5F8304" w14:textId="77777777" w:rsidR="00AC59AC" w:rsidRPr="00AC59AC" w:rsidRDefault="00AC59AC"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p>
    <w:p w14:paraId="4AA54B9A" w14:textId="287D4228" w:rsidR="00565072" w:rsidRPr="00AB5BB6" w:rsidRDefault="00EF6CCB" w:rsidP="00565072">
      <w:pPr>
        <w:spacing w:line="360" w:lineRule="auto"/>
        <w:jc w:val="center"/>
        <w:rPr>
          <w:rFonts w:ascii="Times New Roman" w:hAnsi="Times New Roman" w:cs="Times New Roman"/>
          <w:color w:val="000000"/>
          <w:sz w:val="24"/>
          <w:szCs w:val="24"/>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 xml:space="preserve"> Table 1 Summarizing </w:t>
      </w:r>
      <w:r w:rsidR="00AC59AC" w:rsidRPr="00AB5BB6">
        <w:rPr>
          <w:rFonts w:ascii="Times New Roman" w:hAnsi="Times New Roman" w:cs="Times New Roman"/>
          <w:color w:val="000000"/>
          <w:sz w:val="24"/>
          <w:szCs w:val="24"/>
          <w14:textFill>
            <w14:solidFill>
              <w14:srgbClr w14:val="000000">
                <w14:alpha w14:val="2000"/>
              </w14:srgbClr>
            </w14:solidFill>
          </w14:textFill>
        </w:rPr>
        <w:t>the</w:t>
      </w:r>
      <w:r w:rsidRPr="00AB5BB6">
        <w:rPr>
          <w:rFonts w:ascii="Times New Roman" w:hAnsi="Times New Roman" w:cs="Times New Roman"/>
          <w:color w:val="000000"/>
          <w:sz w:val="24"/>
          <w:szCs w:val="24"/>
          <w14:textFill>
            <w14:solidFill>
              <w14:srgbClr w14:val="000000">
                <w14:alpha w14:val="2000"/>
              </w14:srgbClr>
            </w14:solidFill>
          </w14:textFill>
        </w:rPr>
        <w:t xml:space="preserve"> Previous Studies</w:t>
      </w:r>
    </w:p>
    <w:tbl>
      <w:tblPr>
        <w:tblStyle w:val="GridTable1Light-Accent31"/>
        <w:tblW w:w="10710" w:type="dxa"/>
        <w:tblInd w:w="-455" w:type="dxa"/>
        <w:tblLook w:val="04A0" w:firstRow="1" w:lastRow="0" w:firstColumn="1" w:lastColumn="0" w:noHBand="0" w:noVBand="1"/>
      </w:tblPr>
      <w:tblGrid>
        <w:gridCol w:w="2432"/>
        <w:gridCol w:w="3148"/>
        <w:gridCol w:w="2649"/>
        <w:gridCol w:w="2481"/>
      </w:tblGrid>
      <w:tr w:rsidR="00AB5BB6" w:rsidRPr="00AB5BB6" w14:paraId="410247E4" w14:textId="77777777" w:rsidTr="00C64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hideMark/>
          </w:tcPr>
          <w:p w14:paraId="42522B96" w14:textId="77777777" w:rsidR="00565072" w:rsidRPr="007432E9" w:rsidRDefault="00565072" w:rsidP="00C644A2">
            <w:pPr>
              <w:jc w:val="center"/>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Study</w:t>
            </w:r>
          </w:p>
        </w:tc>
        <w:tc>
          <w:tcPr>
            <w:tcW w:w="3148" w:type="dxa"/>
            <w:hideMark/>
          </w:tcPr>
          <w:p w14:paraId="655EEEC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Methods Used</w:t>
            </w:r>
          </w:p>
        </w:tc>
        <w:tc>
          <w:tcPr>
            <w:tcW w:w="2649" w:type="dxa"/>
            <w:hideMark/>
          </w:tcPr>
          <w:p w14:paraId="05FA7D7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Results</w:t>
            </w:r>
          </w:p>
        </w:tc>
        <w:tc>
          <w:tcPr>
            <w:tcW w:w="2481" w:type="dxa"/>
            <w:hideMark/>
          </w:tcPr>
          <w:p w14:paraId="75AB2047"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Optimization Effectiveness</w:t>
            </w:r>
          </w:p>
        </w:tc>
      </w:tr>
      <w:tr w:rsidR="00AB5BB6" w:rsidRPr="00AC59AC" w14:paraId="681C9A95"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0F8CD8A9" w14:textId="73540921"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1</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29609547"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modeling using Direct Boundary Element Method (DBEM) + Newton-Raphson iterative solver for nonlinear boundary conditions</w:t>
            </w:r>
          </w:p>
        </w:tc>
        <w:tc>
          <w:tcPr>
            <w:tcW w:w="2649" w:type="dxa"/>
            <w:hideMark/>
          </w:tcPr>
          <w:p w14:paraId="794B7C03"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Accurate simulation of electric potential and current density over buried pipeline surfaces; valuable theoretical insight</w:t>
            </w:r>
          </w:p>
        </w:tc>
        <w:tc>
          <w:tcPr>
            <w:tcW w:w="2481" w:type="dxa"/>
            <w:hideMark/>
          </w:tcPr>
          <w:p w14:paraId="5FE17A45" w14:textId="10499FAC"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Excellent for design and analysis, but lacks real-time control or direct system optimization</w:t>
            </w:r>
          </w:p>
        </w:tc>
      </w:tr>
      <w:tr w:rsidR="00AB5BB6" w:rsidRPr="00AC59AC" w14:paraId="6FCE1C4B"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2C632716" w14:textId="1267D5C1"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2</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72DF527A"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Potential-controlled design using zinc anodes in aboveground storage tanks</w:t>
            </w:r>
          </w:p>
        </w:tc>
        <w:tc>
          <w:tcPr>
            <w:tcW w:w="2649" w:type="dxa"/>
            <w:hideMark/>
          </w:tcPr>
          <w:p w14:paraId="7C6C0A3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Improved protection uniformity; reduced anode wastage and excessive current</w:t>
            </w:r>
          </w:p>
        </w:tc>
        <w:tc>
          <w:tcPr>
            <w:tcW w:w="2481" w:type="dxa"/>
            <w:hideMark/>
          </w:tcPr>
          <w:p w14:paraId="57D05EB5" w14:textId="692EA38E"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Effective, but less flexible than variable resistor system</w:t>
            </w:r>
          </w:p>
        </w:tc>
      </w:tr>
      <w:tr w:rsidR="00AB5BB6" w:rsidRPr="00AC59AC" w14:paraId="64B7F53E"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51206195" w14:textId="2FFC3780"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3</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24C602D"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simulation + experimental validation for coated/uncoated tank surfaces</w:t>
            </w:r>
          </w:p>
        </w:tc>
        <w:tc>
          <w:tcPr>
            <w:tcW w:w="2649" w:type="dxa"/>
            <w:hideMark/>
          </w:tcPr>
          <w:p w14:paraId="2712906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Demonstrated that coating reduces anode consumption and extends protection lifespan</w:t>
            </w:r>
          </w:p>
        </w:tc>
        <w:tc>
          <w:tcPr>
            <w:tcW w:w="2481" w:type="dxa"/>
            <w:hideMark/>
          </w:tcPr>
          <w:p w14:paraId="0E3A1157" w14:textId="7241E860"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Helpful for efficiency but relies on passive mitigation rather than active control</w:t>
            </w:r>
          </w:p>
        </w:tc>
      </w:tr>
      <w:tr w:rsidR="00AB5BB6" w:rsidRPr="00AC59AC" w14:paraId="407CCE8C"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00484609" w14:textId="6CC15F2B"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4</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FB37A11"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Electrochemical modeling of SACP system in marine conditions</w:t>
            </w:r>
          </w:p>
        </w:tc>
        <w:tc>
          <w:tcPr>
            <w:tcW w:w="2649" w:type="dxa"/>
            <w:hideMark/>
          </w:tcPr>
          <w:p w14:paraId="535EE439"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Highlighted the importance of anode material selection to avoid overprotection</w:t>
            </w:r>
          </w:p>
        </w:tc>
        <w:tc>
          <w:tcPr>
            <w:tcW w:w="2481" w:type="dxa"/>
            <w:hideMark/>
          </w:tcPr>
          <w:p w14:paraId="7A664548" w14:textId="1E4A469F"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Theoretical value only; no practical optimization or current regulation included</w:t>
            </w:r>
            <w:r w:rsidR="001167F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bl>
    <w:p w14:paraId="0F0CA036" w14:textId="77777777" w:rsidR="00565072" w:rsidRPr="00AC59AC" w:rsidRDefault="00565072" w:rsidP="00565072">
      <w:pPr>
        <w:spacing w:line="360" w:lineRule="auto"/>
        <w:jc w:val="center"/>
        <w:rPr>
          <w:rFonts w:ascii="Times New Roman" w:hAnsi="Times New Roman" w:cs="Times New Roman"/>
          <w:color w:val="000000"/>
          <w14:textFill>
            <w14:solidFill>
              <w14:srgbClr w14:val="000000">
                <w14:alpha w14:val="2000"/>
              </w14:srgbClr>
            </w14:solidFill>
          </w14:textFill>
        </w:rPr>
      </w:pPr>
    </w:p>
    <w:p w14:paraId="6D7B41B6" w14:textId="77777777" w:rsidR="001A4219" w:rsidRPr="00AB5BB6" w:rsidRDefault="001A4219" w:rsidP="00565072">
      <w:pPr>
        <w:spacing w:line="360" w:lineRule="auto"/>
        <w:jc w:val="center"/>
        <w:rPr>
          <w:rFonts w:ascii="Times New Roman" w:hAnsi="Times New Roman" w:cs="Times New Roman"/>
          <w:color w:val="000000"/>
          <w:sz w:val="24"/>
          <w:szCs w:val="24"/>
          <w:rtl/>
          <w14:textFill>
            <w14:solidFill>
              <w14:srgbClr w14:val="000000">
                <w14:alpha w14:val="2000"/>
              </w14:srgbClr>
            </w14:solidFill>
          </w14:textFill>
        </w:rPr>
      </w:pPr>
    </w:p>
    <w:p w14:paraId="227CC39F" w14:textId="77777777" w:rsidR="008B52B5" w:rsidRPr="001A4219" w:rsidRDefault="006758B4"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 Principles of Sacrificial Anode CP for ASTs</w:t>
      </w:r>
    </w:p>
    <w:p w14:paraId="27698115" w14:textId="77777777" w:rsidR="008B52B5" w:rsidRPr="001A4219" w:rsidRDefault="006758B4" w:rsidP="008B52B5">
      <w:pPr>
        <w:spacing w:before="100" w:beforeAutospacing="1" w:after="100" w:afterAutospacing="1" w:line="240" w:lineRule="auto"/>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.1 Electrochemical Mechanism</w:t>
      </w:r>
    </w:p>
    <w:p w14:paraId="1589BFB3" w14:textId="479B4F7C" w:rsidR="008B52B5" w:rsidRPr="00AC59AC" w:rsidRDefault="004E58C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fundamental operation of sacrificial anode cathodic protection relies on the electrochemical series and the princi</w:t>
      </w:r>
      <w:r w:rsidR="00666F7E" w:rsidRPr="00AC59AC">
        <w:rPr>
          <w:rFonts w:ascii="Times New Roman" w:eastAsia="Times New Roman" w:hAnsi="Times New Roman" w:cs="Times New Roman"/>
          <w:color w:val="000000"/>
          <w14:textFill>
            <w14:solidFill>
              <w14:srgbClr w14:val="000000">
                <w14:alpha w14:val="2000"/>
              </w14:srgbClr>
            </w14:solidFill>
          </w14:textFill>
        </w:rPr>
        <w:t>ple of galvanic coupling</w:t>
      </w:r>
      <w:r w:rsidRPr="00AC59AC">
        <w:rPr>
          <w:rFonts w:ascii="Times New Roman" w:eastAsia="Times New Roman" w:hAnsi="Times New Roman" w:cs="Times New Roman"/>
          <w:color w:val="000000"/>
          <w14:textFill>
            <w14:solidFill>
              <w14:srgbClr w14:val="000000">
                <w14:alpha w14:val="2000"/>
              </w14:srgbClr>
            </w14:solidFill>
          </w14:textFill>
        </w:rPr>
        <w:t>. When a more active metal (lower in the electrochemical series) is electrically connected to a less active metal in an electrolytic environment, a</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galvanic cell is formed</w:t>
      </w:r>
      <w:r w:rsidRPr="00AC59AC">
        <w:rPr>
          <w:rFonts w:ascii="Times New Roman" w:eastAsia="Times New Roman" w:hAnsi="Times New Roman" w:cs="Times New Roman"/>
          <w:color w:val="000000"/>
          <w14:textFill>
            <w14:solidFill>
              <w14:srgbClr w14:val="000000">
                <w14:alpha w14:val="2000"/>
              </w14:srgbClr>
            </w14:solidFill>
          </w14:textFill>
        </w:rPr>
        <w:t>. The more active metal becomes the anode and undergoes oxidation (corrosion), while the less active metal becomes the cathode and is p</w:t>
      </w:r>
      <w:r w:rsidR="00666F7E" w:rsidRPr="00AC59AC">
        <w:rPr>
          <w:rFonts w:ascii="Times New Roman" w:eastAsia="Times New Roman" w:hAnsi="Times New Roman" w:cs="Times New Roman"/>
          <w:color w:val="000000"/>
          <w14:textFill>
            <w14:solidFill>
              <w14:srgbClr w14:val="000000">
                <w14:alpha w14:val="2000"/>
              </w14:srgbClr>
            </w14:solidFill>
          </w14:textFill>
        </w:rPr>
        <w:t>rotected from corrosion</w:t>
      </w:r>
      <w:r w:rsidRPr="00AC59AC">
        <w:rPr>
          <w:rFonts w:ascii="Times New Roman" w:eastAsia="Times New Roman" w:hAnsi="Times New Roman" w:cs="Times New Roman"/>
          <w:color w:val="000000"/>
          <w14:textFill>
            <w14:solidFill>
              <w14:srgbClr w14:val="000000">
                <w14:alpha w14:val="2000"/>
              </w14:srgbClr>
            </w14:solidFill>
          </w14:textFill>
        </w:rPr>
        <w:t>. In AST applications, the sacrificial anode material must have a sufficiently negative potential relative to steel to</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drive protective current [10</w:t>
      </w:r>
      <w:r w:rsidRPr="00AC59AC">
        <w:rPr>
          <w:rFonts w:ascii="Times New Roman" w:eastAsia="Times New Roman" w:hAnsi="Times New Roman" w:cs="Times New Roman"/>
          <w:color w:val="000000"/>
          <w14:textFill>
            <w14:solidFill>
              <w14:srgbClr w14:val="000000">
                <w14:alpha w14:val="2000"/>
              </w14:srgbClr>
            </w14:solidFill>
          </w14:textFill>
        </w:rPr>
        <w:t xml:space="preserve">]. The electrochemical reactions occurring in a typical zinc anode system include the anodic reaction where zinc dissolves (Zn → Zn²⁺ + 2e⁻) and the cathodic reaction on the protected steel surface where oxygen reduction or hydrogen evolution occurs </w:t>
      </w:r>
      <w:r w:rsidR="008B52B5" w:rsidRPr="00AC59AC">
        <w:rPr>
          <w:rFonts w:ascii="Times New Roman" w:eastAsia="Times New Roman" w:hAnsi="Times New Roman" w:cs="Times New Roman"/>
          <w:color w:val="000000"/>
          <w14:textFill>
            <w14:solidFill>
              <w14:srgbClr w14:val="000000">
                <w14:alpha w14:val="2000"/>
              </w14:srgbClr>
            </w14:solidFill>
          </w14:textFill>
        </w:rPr>
        <w:t>(O₂ + 4H⁺ + 4e⁻ → 2H₂O or 2H⁺ + 2e⁻ → H₂).</w:t>
      </w:r>
    </w:p>
    <w:p w14:paraId="608BEAED" w14:textId="6A97954C" w:rsidR="00167EC4"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driving voltage of the galvanic couple determines the available current for protection, while the resistance of the circuit (including anode resistance, electrolyte resistance, and structure resistance) contro</w:t>
      </w:r>
      <w:r w:rsidR="00666F7E" w:rsidRPr="00AC59AC">
        <w:rPr>
          <w:rFonts w:ascii="Times New Roman" w:eastAsia="Times New Roman" w:hAnsi="Times New Roman" w:cs="Times New Roman"/>
          <w:color w:val="000000"/>
          <w14:textFill>
            <w14:solidFill>
              <w14:srgbClr w14:val="000000">
                <w14:alpha w14:val="2000"/>
              </w14:srgbClr>
            </w14:solidFill>
          </w14:textFill>
        </w:rPr>
        <w:t>ls the current magnitude</w:t>
      </w:r>
      <w:r w:rsidRPr="00AC59AC">
        <w:rPr>
          <w:rFonts w:ascii="Times New Roman" w:eastAsia="Times New Roman" w:hAnsi="Times New Roman" w:cs="Times New Roman"/>
          <w:color w:val="000000"/>
          <w14:textFill>
            <w14:solidFill>
              <w14:srgbClr w14:val="000000">
                <w14:alpha w14:val="2000"/>
              </w14:srgbClr>
            </w14:solidFill>
          </w14:textFill>
        </w:rPr>
        <w:t xml:space="preserve">. The protective current must be sufficient to shift the potential of the entire protected structure to a level where corrosion rates become acceptable, typically more negative than -850 mV versus copper-sulfate electrode (CSE) for steel </w:t>
      </w:r>
      <w:r w:rsidR="00666F7E" w:rsidRPr="00AC59AC">
        <w:rPr>
          <w:rFonts w:ascii="Times New Roman" w:eastAsia="Times New Roman" w:hAnsi="Times New Roman" w:cs="Times New Roman"/>
          <w:color w:val="000000"/>
          <w14:textFill>
            <w14:solidFill>
              <w14:srgbClr w14:val="000000">
                <w14:alpha w14:val="2000"/>
              </w14:srgbClr>
            </w14:solidFill>
          </w14:textFill>
        </w:rPr>
        <w:t>in soil environments [11</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2E8D70D5" w14:textId="780E1E21" w:rsidR="00BB3A6D"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current distribution from sacrificial anodes follows complex patterns influenced by electrolyte conductivity, structure geome</w:t>
      </w:r>
      <w:r w:rsidR="00666F7E" w:rsidRPr="00AC59AC">
        <w:rPr>
          <w:rFonts w:ascii="Times New Roman" w:eastAsia="Times New Roman" w:hAnsi="Times New Roman" w:cs="Times New Roman"/>
          <w:color w:val="000000"/>
          <w14:textFill>
            <w14:solidFill>
              <w14:srgbClr w14:val="000000">
                <w14:alpha w14:val="2000"/>
              </w14:srgbClr>
            </w14:solidFill>
          </w14:textFill>
        </w:rPr>
        <w:t>try, and anode placement</w:t>
      </w:r>
      <w:r w:rsidRPr="00AC59AC">
        <w:rPr>
          <w:rFonts w:ascii="Times New Roman" w:eastAsia="Times New Roman" w:hAnsi="Times New Roman" w:cs="Times New Roman"/>
          <w:color w:val="000000"/>
          <w14:textFill>
            <w14:solidFill>
              <w14:srgbClr w14:val="000000">
                <w14:alpha w14:val="2000"/>
              </w14:srgbClr>
            </w14:solidFill>
          </w14:textFill>
        </w:rPr>
        <w:t>. For large ASTs, achieving uniform current distribution across the entire tank bottom requires careful consideration of anode spacin</w:t>
      </w:r>
      <w:r w:rsidR="00666F7E" w:rsidRPr="00AC59AC">
        <w:rPr>
          <w:rFonts w:ascii="Times New Roman" w:eastAsia="Times New Roman" w:hAnsi="Times New Roman" w:cs="Times New Roman"/>
          <w:color w:val="000000"/>
          <w14:textFill>
            <w14:solidFill>
              <w14:srgbClr w14:val="000000">
                <w14:alpha w14:val="2000"/>
              </w14:srgbClr>
            </w14:solidFill>
          </w14:textFill>
        </w:rPr>
        <w:t>g, size, and positioning</w:t>
      </w:r>
      <w:r w:rsidRPr="00AC59AC">
        <w:rPr>
          <w:rFonts w:ascii="Times New Roman" w:eastAsia="Times New Roman" w:hAnsi="Times New Roman" w:cs="Times New Roman"/>
          <w:color w:val="000000"/>
          <w14:textFill>
            <w14:solidFill>
              <w14:srgbClr w14:val="000000">
                <w14:alpha w14:val="2000"/>
              </w14:srgbClr>
            </w14:solidFill>
          </w14:textFill>
        </w:rPr>
        <w:t xml:space="preserve">. The current density must exceed the critical current density required for protection while avoiding excessive polarization that could lead to coating damage </w:t>
      </w:r>
      <w:r w:rsidR="00666F7E" w:rsidRPr="00AC59AC">
        <w:rPr>
          <w:rFonts w:ascii="Times New Roman" w:eastAsia="Times New Roman" w:hAnsi="Times New Roman" w:cs="Times New Roman"/>
          <w:color w:val="000000"/>
          <w14:textFill>
            <w14:solidFill>
              <w14:srgbClr w14:val="000000">
                <w14:alpha w14:val="2000"/>
              </w14:srgbClr>
            </w14:solidFill>
          </w14:textFill>
        </w:rPr>
        <w:t>or hydrogen embrittlement [12</w:t>
      </w:r>
      <w:r w:rsidRPr="00AC59AC">
        <w:rPr>
          <w:rFonts w:ascii="Times New Roman" w:eastAsia="Times New Roman" w:hAnsi="Times New Roman" w:cs="Times New Roman"/>
          <w:color w:val="000000"/>
          <w14:textFill>
            <w14:solidFill>
              <w14:srgbClr w14:val="000000">
                <w14:alpha w14:val="2000"/>
              </w14:srgbClr>
            </w14:solidFill>
          </w14:textFill>
        </w:rPr>
        <w:t>].</w:t>
      </w:r>
    </w:p>
    <w:p w14:paraId="54A2D4A7"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.2 Common Anode Materials and Their Characteristics</w:t>
      </w:r>
    </w:p>
    <w:p w14:paraId="05C4E8C8" w14:textId="7A145BAF"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Zinc alloys represent the most widely used sacrificial anode material for AST applications due to their favorable electrochemical properties and env</w:t>
      </w:r>
      <w:r w:rsidR="00666F7E" w:rsidRPr="00AC59AC">
        <w:rPr>
          <w:rFonts w:ascii="Times New Roman" w:eastAsia="Times New Roman" w:hAnsi="Times New Roman" w:cs="Times New Roman"/>
          <w:color w:val="000000"/>
          <w14:textFill>
            <w14:solidFill>
              <w14:srgbClr w14:val="000000">
                <w14:alpha w14:val="2000"/>
              </w14:srgbClr>
            </w14:solidFill>
          </w14:textFill>
        </w:rPr>
        <w:t>ironmental compatibility.</w:t>
      </w:r>
      <w:r w:rsidRPr="00AC59AC">
        <w:rPr>
          <w:rFonts w:ascii="Times New Roman" w:eastAsia="Times New Roman" w:hAnsi="Times New Roman" w:cs="Times New Roman"/>
          <w:color w:val="000000"/>
          <w14:textFill>
            <w14:solidFill>
              <w14:srgbClr w14:val="000000">
                <w14:alpha w14:val="2000"/>
              </w14:srgbClr>
            </w14:solidFill>
          </w14:textFill>
        </w:rPr>
        <w:t xml:space="preserve"> High-purity zinc anodes provide a driving voltage of approximately 250–300 mV relative to steel and offer excellent current efficiency with minimal passivation</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in most soil conditions.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Zinc alloys are formulated with small additions of aluminum and cadmium to enhance mechanical properties and current output while maintaining good cor</w:t>
      </w:r>
      <w:r w:rsidR="00666F7E" w:rsidRPr="00AC59AC">
        <w:rPr>
          <w:rFonts w:ascii="Times New Roman" w:eastAsia="Times New Roman" w:hAnsi="Times New Roman" w:cs="Times New Roman"/>
          <w:color w:val="000000"/>
          <w14:textFill>
            <w14:solidFill>
              <w14:srgbClr w14:val="000000">
                <w14:alpha w14:val="2000"/>
              </w14:srgbClr>
            </w14:solidFill>
          </w14:textFill>
        </w:rPr>
        <w:t>rosion product solubility [13</w:t>
      </w:r>
      <w:r w:rsidRPr="00AC59AC">
        <w:rPr>
          <w:rFonts w:ascii="Times New Roman" w:eastAsia="Times New Roman" w:hAnsi="Times New Roman" w:cs="Times New Roman"/>
          <w:color w:val="000000"/>
          <w14:textFill>
            <w14:solidFill>
              <w14:srgbClr w14:val="000000">
                <w14:alpha w14:val="2000"/>
              </w14:srgbClr>
            </w14:solidFill>
          </w14:textFill>
        </w:rPr>
        <w:t>].</w:t>
      </w:r>
    </w:p>
    <w:p w14:paraId="6E22F986" w14:textId="70360150"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Magnesium alloys offer higher driving voltages (600–700 mV relative to steel) and are particularly effective in high-resistivity environments where maximum current output </w:t>
      </w:r>
      <w:r w:rsidR="00666F7E" w:rsidRPr="00AC59AC">
        <w:rPr>
          <w:rFonts w:ascii="Times New Roman" w:eastAsia="Times New Roman" w:hAnsi="Times New Roman" w:cs="Times New Roman"/>
          <w:color w:val="000000"/>
          <w14:textFill>
            <w14:solidFill>
              <w14:srgbClr w14:val="000000">
                <w14:alpha w14:val="2000"/>
              </w14:srgbClr>
            </w14:solidFill>
          </w14:textFill>
        </w:rPr>
        <w:t>is required.</w:t>
      </w:r>
      <w:r w:rsidRPr="00AC59AC">
        <w:rPr>
          <w:rFonts w:ascii="Times New Roman" w:eastAsia="Times New Roman" w:hAnsi="Times New Roman" w:cs="Times New Roman"/>
          <w:color w:val="000000"/>
          <w14:textFill>
            <w14:solidFill>
              <w14:srgbClr w14:val="000000">
                <w14:alpha w14:val="2000"/>
              </w14:srgbClr>
            </w14:solidFill>
          </w14:textFill>
        </w:rPr>
        <w:t xml:space="preserve"> However, magnesium anodes are more susceptible to passivation in certain soil conditions and may produce excessive current in low-resistivity environments, potentially leading to overprotec</w:t>
      </w:r>
      <w:r w:rsidR="00666F7E" w:rsidRPr="00AC59AC">
        <w:rPr>
          <w:rFonts w:ascii="Times New Roman" w:eastAsia="Times New Roman" w:hAnsi="Times New Roman" w:cs="Times New Roman"/>
          <w:color w:val="000000"/>
          <w14:textFill>
            <w14:solidFill>
              <w14:srgbClr w14:val="000000">
                <w14:alpha w14:val="2000"/>
              </w14:srgbClr>
            </w14:solidFill>
          </w14:textFill>
        </w:rPr>
        <w:t>tion and coating damage.</w:t>
      </w:r>
      <w:r w:rsidRPr="00AC59AC">
        <w:rPr>
          <w:rFonts w:ascii="Times New Roman" w:eastAsia="Times New Roman" w:hAnsi="Times New Roman" w:cs="Times New Roman"/>
          <w:color w:val="000000"/>
          <w14:textFill>
            <w14:solidFill>
              <w14:srgbClr w14:val="000000">
                <w14:alpha w14:val="2000"/>
              </w14:srgbClr>
            </w14:solidFill>
          </w14:textFill>
        </w:rPr>
        <w:t xml:space="preserve"> Standard magnesium alloys include AZ63, AZ31, and high-potential alloys designed </w:t>
      </w:r>
      <w:r w:rsidR="00666F7E" w:rsidRPr="00AC59AC">
        <w:rPr>
          <w:rFonts w:ascii="Times New Roman" w:eastAsia="Times New Roman" w:hAnsi="Times New Roman" w:cs="Times New Roman"/>
          <w:color w:val="000000"/>
          <w14:textFill>
            <w14:solidFill>
              <w14:srgbClr w14:val="000000">
                <w14:alpha w14:val="2000"/>
              </w14:srgbClr>
            </w14:solidFill>
          </w14:textFill>
        </w:rPr>
        <w:t>for specific applications.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 alloys have gained attention for specialized applications due to their high current capacity and excellent efficiency in marine and some soil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Aluminum-zinc-indium and aluminum-zinc-tin alloys provide intermediate driving voltages while offering superior current c</w:t>
      </w:r>
      <w:r w:rsidR="00666F7E" w:rsidRPr="00AC59AC">
        <w:rPr>
          <w:rFonts w:ascii="Times New Roman" w:eastAsia="Times New Roman" w:hAnsi="Times New Roman" w:cs="Times New Roman"/>
          <w:color w:val="000000"/>
          <w14:textFill>
            <w14:solidFill>
              <w14:srgbClr w14:val="000000">
                <w14:alpha w14:val="2000"/>
              </w14:srgbClr>
            </w14:solidFill>
          </w14:textFill>
        </w:rPr>
        <w:t>apacity per unit weight.</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However, aluminum anodes are susceptible to passivation in certain environments and require careful alloy desi</w:t>
      </w:r>
      <w:r w:rsidR="00666F7E" w:rsidRPr="00AC59AC">
        <w:rPr>
          <w:rFonts w:ascii="Times New Roman" w:eastAsia="Times New Roman" w:hAnsi="Times New Roman" w:cs="Times New Roman"/>
          <w:color w:val="000000"/>
          <w14:textFill>
            <w14:solidFill>
              <w14:srgbClr w14:val="000000">
                <w14:alpha w14:val="2000"/>
              </w14:srgbClr>
            </w14:solidFill>
          </w14:textFill>
        </w:rPr>
        <w:t>gn to maintain activation [14</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1A20B2F5" w14:textId="0B11E560" w:rsidR="006758B4"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selection of anode material depends on multiple factors including soil resistivity, environmental conditions, required current output, and s</w:t>
      </w:r>
      <w:r w:rsidR="00666F7E" w:rsidRPr="00AC59AC">
        <w:rPr>
          <w:rFonts w:ascii="Times New Roman" w:eastAsia="Times New Roman" w:hAnsi="Times New Roman" w:cs="Times New Roman"/>
          <w:color w:val="000000"/>
          <w14:textFill>
            <w14:solidFill>
              <w14:srgbClr w14:val="000000">
                <w14:alpha w14:val="2000"/>
              </w14:srgbClr>
            </w14:solidFill>
          </w14:textFill>
        </w:rPr>
        <w:t>ervice life expectations</w:t>
      </w:r>
      <w:r w:rsidRPr="00AC59AC">
        <w:rPr>
          <w:rFonts w:ascii="Times New Roman" w:eastAsia="Times New Roman" w:hAnsi="Times New Roman" w:cs="Times New Roman"/>
          <w:color w:val="000000"/>
          <w14:textFill>
            <w14:solidFill>
              <w14:srgbClr w14:val="000000">
                <w14:alpha w14:val="2000"/>
              </w14:srgbClr>
            </w14:solidFill>
          </w14:textFill>
        </w:rPr>
        <w:t>. Recent developments in anode metallurgy have focused on optimizing alloy compositions for specific applications, improving current efficiency, and enhancing environmental compatibility through reduce</w:t>
      </w:r>
      <w:r w:rsidR="00666F7E" w:rsidRPr="00AC59AC">
        <w:rPr>
          <w:rFonts w:ascii="Times New Roman" w:eastAsia="Times New Roman" w:hAnsi="Times New Roman" w:cs="Times New Roman"/>
          <w:color w:val="000000"/>
          <w14:textFill>
            <w14:solidFill>
              <w14:srgbClr w14:val="000000">
                <w14:alpha w14:val="2000"/>
              </w14:srgbClr>
            </w14:solidFill>
          </w14:textFill>
        </w:rPr>
        <w:t>d heavy metal content [15</w:t>
      </w:r>
      <w:r w:rsidRPr="00AC59AC">
        <w:rPr>
          <w:rFonts w:ascii="Times New Roman" w:eastAsia="Times New Roman" w:hAnsi="Times New Roman" w:cs="Times New Roman"/>
          <w:color w:val="000000"/>
          <w14:textFill>
            <w14:solidFill>
              <w14:srgbClr w14:val="000000">
                <w14:alpha w14:val="2000"/>
              </w14:srgbClr>
            </w14:solidFill>
          </w14:textFill>
        </w:rPr>
        <w:t>].</w:t>
      </w:r>
    </w:p>
    <w:p w14:paraId="3B925686" w14:textId="77777777" w:rsidR="00D02E8E" w:rsidRPr="00AC59AC" w:rsidRDefault="00D02E8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737E21E4"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 Typical System Design and Configuration for ASTs</w:t>
      </w:r>
    </w:p>
    <w:p w14:paraId="48E70D35" w14:textId="00864054"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AST cathodic protection systems typically employ distributed anode installations designed to provide uniform current distribution acro</w:t>
      </w:r>
      <w:r w:rsidR="00AE0724" w:rsidRPr="00AC59AC">
        <w:rPr>
          <w:rFonts w:ascii="Times New Roman" w:eastAsia="Times New Roman" w:hAnsi="Times New Roman" w:cs="Times New Roman"/>
          <w:color w:val="000000"/>
          <w14:textFill>
            <w14:solidFill>
              <w14:srgbClr w14:val="000000">
                <w14:alpha w14:val="2000"/>
              </w14:srgbClr>
            </w14:solidFill>
          </w14:textFill>
        </w:rPr>
        <w:t>ss the protected surfaces</w:t>
      </w:r>
      <w:r w:rsidRPr="00AC59AC">
        <w:rPr>
          <w:rFonts w:ascii="Times New Roman" w:eastAsia="Times New Roman" w:hAnsi="Times New Roman" w:cs="Times New Roman"/>
          <w:color w:val="000000"/>
          <w14:textFill>
            <w14:solidFill>
              <w14:srgbClr w14:val="000000">
                <w14:alpha w14:val="2000"/>
              </w14:srgbClr>
            </w14:solidFill>
          </w14:textFill>
        </w:rPr>
        <w:t>. For tank bottom protection, anodes are commonly installed in shallow trenches or impressed into the soil beneath and a</w:t>
      </w:r>
      <w:r w:rsidR="00AE0724" w:rsidRPr="00AC59AC">
        <w:rPr>
          <w:rFonts w:ascii="Times New Roman" w:eastAsia="Times New Roman" w:hAnsi="Times New Roman" w:cs="Times New Roman"/>
          <w:color w:val="000000"/>
          <w14:textFill>
            <w14:solidFill>
              <w14:srgbClr w14:val="000000">
                <w14:alpha w14:val="2000"/>
              </w14:srgbClr>
            </w14:solidFill>
          </w14:textFill>
        </w:rPr>
        <w:t>round the tank perimeter</w:t>
      </w:r>
      <w:r w:rsidRPr="00AC59AC">
        <w:rPr>
          <w:rFonts w:ascii="Times New Roman" w:eastAsia="Times New Roman" w:hAnsi="Times New Roman" w:cs="Times New Roman"/>
          <w:color w:val="000000"/>
          <w14:textFill>
            <w14:solidFill>
              <w14:srgbClr w14:val="000000">
                <w14:alpha w14:val="2000"/>
              </w14:srgbClr>
            </w14:solidFill>
          </w14:textFill>
        </w:rPr>
        <w:t>. The anode bed design must consider tank geometry, soil conditions, and current requirements while ensuring adequate separation between anodes to prevent mutual interfer</w:t>
      </w:r>
      <w:r w:rsidR="00AE0724" w:rsidRPr="00AC59AC">
        <w:rPr>
          <w:rFonts w:ascii="Times New Roman" w:eastAsia="Times New Roman" w:hAnsi="Times New Roman" w:cs="Times New Roman"/>
          <w:color w:val="000000"/>
          <w14:textFill>
            <w14:solidFill>
              <w14:srgbClr w14:val="000000">
                <w14:alpha w14:val="2000"/>
              </w14:srgbClr>
            </w14:solidFill>
          </w14:textFill>
        </w:rPr>
        <w:t>ence [16</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2F27AF3" w14:textId="6EDD8BC1"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Anode spacing and sizing calculations are based on current requirement assessments derived from structure surface area, current density requirements, an</w:t>
      </w:r>
      <w:r w:rsidR="00AE0724" w:rsidRPr="00AC59AC">
        <w:rPr>
          <w:rFonts w:ascii="Times New Roman" w:eastAsia="Times New Roman" w:hAnsi="Times New Roman" w:cs="Times New Roman"/>
          <w:color w:val="000000"/>
          <w14:textFill>
            <w14:solidFill>
              <w14:srgbClr w14:val="000000">
                <w14:alpha w14:val="2000"/>
              </w14:srgbClr>
            </w14:solidFill>
          </w14:textFill>
        </w:rPr>
        <w:t>d environmental factors</w:t>
      </w:r>
      <w:r w:rsidRPr="00AC59AC">
        <w:rPr>
          <w:rFonts w:ascii="Times New Roman" w:eastAsia="Times New Roman" w:hAnsi="Times New Roman" w:cs="Times New Roman"/>
          <w:color w:val="000000"/>
          <w14:textFill>
            <w14:solidFill>
              <w14:srgbClr w14:val="000000">
                <w14:alpha w14:val="2000"/>
              </w14:srgbClr>
            </w14:solidFill>
          </w14:textFill>
        </w:rPr>
        <w:t>. Typical current densities for bare steel in soil range from 1–10 mA/m², with higher values required for aggressive conditions or when rapid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polarization is needed.</w:t>
      </w:r>
      <w:r w:rsidRPr="00AC59AC">
        <w:rPr>
          <w:rFonts w:ascii="Times New Roman" w:eastAsia="Times New Roman" w:hAnsi="Times New Roman" w:cs="Times New Roman"/>
          <w:color w:val="000000"/>
          <w14:textFill>
            <w14:solidFill>
              <w14:srgbClr w14:val="000000">
                <w14:alpha w14:val="2000"/>
              </w14:srgbClr>
            </w14:solidFill>
          </w14:textFill>
        </w:rPr>
        <w:t xml:space="preserve"> The total current requirement is distributed among the installed anodes based on their individual cur</w:t>
      </w:r>
      <w:r w:rsidR="00AE0724" w:rsidRPr="00AC59AC">
        <w:rPr>
          <w:rFonts w:ascii="Times New Roman" w:eastAsia="Times New Roman" w:hAnsi="Times New Roman" w:cs="Times New Roman"/>
          <w:color w:val="000000"/>
          <w14:textFill>
            <w14:solidFill>
              <w14:srgbClr w14:val="000000">
                <w14:alpha w14:val="2000"/>
              </w14:srgbClr>
            </w14:solidFill>
          </w14:textFill>
        </w:rPr>
        <w:t>rent output capabilities [17]</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63AE2C" w14:textId="6B5B1933" w:rsidR="006758B4"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Cable connections between anodes and the protected structure must be designed for the service environment and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expected current levels</w:t>
      </w:r>
      <w:r w:rsidRPr="00AC59AC">
        <w:rPr>
          <w:rFonts w:ascii="Times New Roman" w:eastAsia="Times New Roman" w:hAnsi="Times New Roman" w:cs="Times New Roman"/>
          <w:color w:val="000000"/>
          <w14:textFill>
            <w14:solidFill>
              <w14:srgbClr w14:val="000000">
                <w14:alpha w14:val="2000"/>
              </w14:srgbClr>
            </w14:solidFill>
          </w14:textFill>
        </w:rPr>
        <w:t>. Header cables typically connect multiple anodes to junction boxes, which then connect to the main structure throu</w:t>
      </w:r>
      <w:r w:rsidR="00AE0724" w:rsidRPr="00AC59AC">
        <w:rPr>
          <w:rFonts w:ascii="Times New Roman" w:eastAsia="Times New Roman" w:hAnsi="Times New Roman" w:cs="Times New Roman"/>
          <w:color w:val="000000"/>
          <w14:textFill>
            <w14:solidFill>
              <w14:srgbClr w14:val="000000">
                <w14:alpha w14:val="2000"/>
              </w14:srgbClr>
            </w14:solidFill>
          </w14:textFill>
        </w:rPr>
        <w:t>gh heavy-duty cables</w:t>
      </w:r>
      <w:r w:rsidRPr="00AC59AC">
        <w:rPr>
          <w:rFonts w:ascii="Times New Roman" w:eastAsia="Times New Roman" w:hAnsi="Times New Roman" w:cs="Times New Roman"/>
          <w:color w:val="000000"/>
          <w14:textFill>
            <w14:solidFill>
              <w14:srgbClr w14:val="000000">
                <w14:alpha w14:val="2000"/>
              </w14:srgbClr>
            </w14:solidFill>
          </w14:textFill>
        </w:rPr>
        <w:t>. All connections must be properly insulated and protected from corrosion to ensure system reliability thr</w:t>
      </w:r>
      <w:r w:rsidR="00AE0724" w:rsidRPr="00AC59AC">
        <w:rPr>
          <w:rFonts w:ascii="Times New Roman" w:eastAsia="Times New Roman" w:hAnsi="Times New Roman" w:cs="Times New Roman"/>
          <w:color w:val="000000"/>
          <w14:textFill>
            <w14:solidFill>
              <w14:srgbClr w14:val="000000">
                <w14:alpha w14:val="2000"/>
              </w14:srgbClr>
            </w14:solidFill>
          </w14:textFill>
        </w:rPr>
        <w:t>oughout the design life</w:t>
      </w:r>
      <w:r w:rsidRPr="00AC59AC">
        <w:rPr>
          <w:rFonts w:ascii="Times New Roman" w:eastAsia="Times New Roman" w:hAnsi="Times New Roman" w:cs="Times New Roman"/>
          <w:color w:val="000000"/>
          <w14:textFill>
            <w14:solidFill>
              <w14:srgbClr w14:val="000000">
                <w14:alpha w14:val="2000"/>
              </w14:srgbClr>
            </w14:solidFill>
          </w14:textFill>
        </w:rPr>
        <w:t>. Monitoring and test facilities are integral components of modern CP systems, including permanent reference electrodes, test stations, and curr</w:t>
      </w:r>
      <w:r w:rsidR="00AE0724" w:rsidRPr="00AC59AC">
        <w:rPr>
          <w:rFonts w:ascii="Times New Roman" w:eastAsia="Times New Roman" w:hAnsi="Times New Roman" w:cs="Times New Roman"/>
          <w:color w:val="000000"/>
          <w14:textFill>
            <w14:solidFill>
              <w14:srgbClr w14:val="000000">
                <w14:alpha w14:val="2000"/>
              </w14:srgbClr>
            </w14:solidFill>
          </w14:textFill>
        </w:rPr>
        <w:t>ent measurement devices</w:t>
      </w:r>
      <w:r w:rsidRPr="00AC59AC">
        <w:rPr>
          <w:rFonts w:ascii="Times New Roman" w:eastAsia="Times New Roman" w:hAnsi="Times New Roman" w:cs="Times New Roman"/>
          <w:color w:val="000000"/>
          <w14:textFill>
            <w14:solidFill>
              <w14:srgbClr w14:val="000000">
                <w14:alpha w14:val="2000"/>
              </w14:srgbClr>
            </w14:solidFill>
          </w14:textFill>
        </w:rPr>
        <w:t>. These facilities enable regular system performance assessment and optimization thro</w:t>
      </w:r>
      <w:r w:rsidR="00AE0724" w:rsidRPr="00AC59AC">
        <w:rPr>
          <w:rFonts w:ascii="Times New Roman" w:eastAsia="Times New Roman" w:hAnsi="Times New Roman" w:cs="Times New Roman"/>
          <w:color w:val="000000"/>
          <w14:textFill>
            <w14:solidFill>
              <w14:srgbClr w14:val="000000">
                <w14:alpha w14:val="2000"/>
              </w14:srgbClr>
            </w14:solidFill>
          </w14:textFill>
        </w:rPr>
        <w:t>ughout the service life</w:t>
      </w:r>
      <w:r w:rsidRPr="00AC59AC">
        <w:rPr>
          <w:rFonts w:ascii="Times New Roman" w:eastAsia="Times New Roman" w:hAnsi="Times New Roman" w:cs="Times New Roman"/>
          <w:color w:val="000000"/>
          <w14:textFill>
            <w14:solidFill>
              <w14:srgbClr w14:val="000000">
                <w14:alpha w14:val="2000"/>
              </w14:srgbClr>
            </w14:solidFill>
          </w14:textFill>
        </w:rPr>
        <w:t>, with recent designs incorporating remote monitoring capabilities and data logging systems for contin</w:t>
      </w:r>
      <w:r w:rsidR="00AE0724" w:rsidRPr="00AC59AC">
        <w:rPr>
          <w:rFonts w:ascii="Times New Roman" w:eastAsia="Times New Roman" w:hAnsi="Times New Roman" w:cs="Times New Roman"/>
          <w:color w:val="000000"/>
          <w14:textFill>
            <w14:solidFill>
              <w14:srgbClr w14:val="000000">
                <w14:alpha w14:val="2000"/>
              </w14:srgbClr>
            </w14:solidFill>
          </w14:textFill>
        </w:rPr>
        <w:t>uous performance tracking [18</w:t>
      </w:r>
      <w:r w:rsidRPr="00AC59AC">
        <w:rPr>
          <w:rFonts w:ascii="Times New Roman" w:eastAsia="Times New Roman" w:hAnsi="Times New Roman" w:cs="Times New Roman"/>
          <w:color w:val="000000"/>
          <w14:textFill>
            <w14:solidFill>
              <w14:srgbClr w14:val="000000">
                <w14:alpha w14:val="2000"/>
              </w14:srgbClr>
            </w14:solidFill>
          </w14:textFill>
        </w:rPr>
        <w:t>].</w:t>
      </w:r>
    </w:p>
    <w:p w14:paraId="0A1D850F" w14:textId="77777777" w:rsidR="006758B4" w:rsidRPr="00AB5BB6" w:rsidRDefault="006758B4" w:rsidP="002C02C5">
      <w:pPr>
        <w:spacing w:before="100" w:beforeAutospacing="1" w:after="100" w:afterAutospacing="1" w:line="360" w:lineRule="auto"/>
        <w:jc w:val="both"/>
        <w:rPr>
          <w:rFonts w:ascii="Times New Roman" w:eastAsia="Times New Roman" w:hAnsi="Times New Roman" w:cs="Times New Roman"/>
          <w:color w:val="000000"/>
          <w:sz w:val="24"/>
          <w:szCs w:val="24"/>
          <w:rtl/>
          <w14:textFill>
            <w14:solidFill>
              <w14:srgbClr w14:val="000000">
                <w14:alpha w14:val="2000"/>
              </w14:srgbClr>
            </w14:solidFill>
          </w14:textFill>
        </w:rPr>
      </w:pPr>
    </w:p>
    <w:p w14:paraId="7075FCA3" w14:textId="77777777" w:rsidR="006758B4" w:rsidRPr="00AB5BB6" w:rsidRDefault="006758B4" w:rsidP="002C02C5">
      <w:pPr>
        <w:spacing w:before="100" w:beforeAutospacing="1" w:after="100" w:afterAutospacing="1" w:line="360" w:lineRule="auto"/>
        <w:jc w:val="both"/>
        <w:rPr>
          <w:rFonts w:ascii="Times New Roman" w:eastAsia="Times New Roman" w:hAnsi="Times New Roman" w:cs="Times New Roman"/>
          <w:color w:val="000000"/>
          <w:sz w:val="24"/>
          <w:szCs w:val="24"/>
          <w14:textFill>
            <w14:solidFill>
              <w14:srgbClr w14:val="000000">
                <w14:alpha w14:val="2000"/>
              </w14:srgbClr>
            </w14:solidFill>
          </w14:textFill>
        </w:rPr>
      </w:pPr>
    </w:p>
    <w:p w14:paraId="7969DBBE"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4 Performance Factors: Soil, Environment, Coatings, and Geometry</w:t>
      </w:r>
    </w:p>
    <w:p w14:paraId="6D2002D4" w14:textId="6CE01F54"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Soil characteristics significantly influence sacrificial anode performance and system design </w:t>
      </w:r>
      <w:r w:rsidR="006F376D" w:rsidRPr="00AC59AC">
        <w:rPr>
          <w:rFonts w:ascii="Times New Roman" w:eastAsia="Times New Roman" w:hAnsi="Times New Roman" w:cs="Times New Roman"/>
          <w:color w:val="000000"/>
          <w14:textFill>
            <w14:solidFill>
              <w14:srgbClr w14:val="000000">
                <w14:alpha w14:val="2000"/>
              </w14:srgbClr>
            </w14:solidFill>
          </w14:textFill>
        </w:rPr>
        <w:t>requirements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Soil resistivity directly affects current output and distribution, with high-resistivity soils limiting anode effectiveness and requiring closer </w:t>
      </w:r>
      <w:r w:rsidR="006F376D" w:rsidRPr="00AC59AC">
        <w:rPr>
          <w:rFonts w:ascii="Times New Roman" w:eastAsia="Times New Roman" w:hAnsi="Times New Roman" w:cs="Times New Roman"/>
          <w:color w:val="000000"/>
          <w14:textFill>
            <w14:solidFill>
              <w14:srgbClr w14:val="000000">
                <w14:alpha w14:val="2000"/>
              </w14:srgbClr>
            </w14:solidFill>
          </w14:textFill>
        </w:rPr>
        <w:t>spacing or larger anodes</w:t>
      </w:r>
      <w:r w:rsidRPr="00AC59AC">
        <w:rPr>
          <w:rFonts w:ascii="Times New Roman" w:eastAsia="Times New Roman" w:hAnsi="Times New Roman" w:cs="Times New Roman"/>
          <w:color w:val="000000"/>
          <w14:textFill>
            <w14:solidFill>
              <w14:srgbClr w14:val="000000">
                <w14:alpha w14:val="2000"/>
              </w14:srgbClr>
            </w14:solidFill>
          </w14:textFill>
        </w:rPr>
        <w:t>. Soil chemistry, including pH, chloride content, and sulfate levels, influences anode corrosion rate</w:t>
      </w:r>
      <w:r w:rsidR="006F376D" w:rsidRPr="00AC59AC">
        <w:rPr>
          <w:rFonts w:ascii="Times New Roman" w:eastAsia="Times New Roman" w:hAnsi="Times New Roman" w:cs="Times New Roman"/>
          <w:color w:val="000000"/>
          <w14:textFill>
            <w14:solidFill>
              <w14:srgbClr w14:val="000000">
                <w14:alpha w14:val="2000"/>
              </w14:srgbClr>
            </w14:solidFill>
          </w14:textFill>
        </w:rPr>
        <w:t>s and current efficiency</w:t>
      </w:r>
      <w:r w:rsidRPr="00AC59AC">
        <w:rPr>
          <w:rFonts w:ascii="Times New Roman" w:eastAsia="Times New Roman" w:hAnsi="Times New Roman" w:cs="Times New Roman"/>
          <w:color w:val="000000"/>
          <w14:textFill>
            <w14:solidFill>
              <w14:srgbClr w14:val="000000">
                <w14:alpha w14:val="2000"/>
              </w14:srgbClr>
            </w14:solidFill>
          </w14:textFill>
        </w:rPr>
        <w:t>. Moisture content and seasonal variations affect system performance and must be considered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in design calculations</w:t>
      </w:r>
      <w:r w:rsidRPr="00AC59AC">
        <w:rPr>
          <w:rFonts w:ascii="Times New Roman" w:eastAsia="Times New Roman" w:hAnsi="Times New Roman" w:cs="Times New Roman"/>
          <w:color w:val="000000"/>
          <w14:textFill>
            <w14:solidFill>
              <w14:srgbClr w14:val="000000">
                <w14:alpha w14:val="2000"/>
              </w14:srgbClr>
            </w14:solidFill>
          </w14:textFill>
        </w:rPr>
        <w:t>. Environmental factors beyond soil characteristics include groundwater conditions, stray current interferenc</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e, and climatic </w:t>
      </w:r>
      <w:r w:rsidR="001420E2" w:rsidRPr="00AC59AC">
        <w:rPr>
          <w:rFonts w:ascii="Times New Roman" w:eastAsia="Times New Roman" w:hAnsi="Times New Roman" w:cs="Times New Roman"/>
          <w:color w:val="000000"/>
          <w14:textFill>
            <w14:solidFill>
              <w14:srgbClr w14:val="000000">
                <w14:alpha w14:val="2000"/>
              </w14:srgbClr>
            </w14:solidFill>
          </w14:textFill>
        </w:rPr>
        <w:t>effects [</w:t>
      </w:r>
      <w:r w:rsidR="006F376D" w:rsidRPr="00AC59AC">
        <w:rPr>
          <w:rFonts w:ascii="Times New Roman" w:eastAsia="Times New Roman" w:hAnsi="Times New Roman" w:cs="Times New Roman"/>
          <w:color w:val="000000"/>
          <w14:textFill>
            <w14:solidFill>
              <w14:srgbClr w14:val="000000">
                <w14:alpha w14:val="2000"/>
              </w14:srgbClr>
            </w14:solidFill>
          </w14:textFill>
        </w:rPr>
        <w:t>19]</w:t>
      </w:r>
      <w:r w:rsidRPr="00AC59AC">
        <w:rPr>
          <w:rFonts w:ascii="Times New Roman" w:eastAsia="Times New Roman" w:hAnsi="Times New Roman" w:cs="Times New Roman"/>
          <w:color w:val="000000"/>
          <w14:textFill>
            <w14:solidFill>
              <w14:srgbClr w14:val="000000">
                <w14:alpha w14:val="2000"/>
              </w14:srgbClr>
            </w14:solidFill>
          </w14:textFill>
        </w:rPr>
        <w:t>. Groundwater chemistry and flow patterns can significantly impact anode pe</w:t>
      </w:r>
      <w:r w:rsidR="006F376D" w:rsidRPr="00AC59AC">
        <w:rPr>
          <w:rFonts w:ascii="Times New Roman" w:eastAsia="Times New Roman" w:hAnsi="Times New Roman" w:cs="Times New Roman"/>
          <w:color w:val="000000"/>
          <w14:textFill>
            <w14:solidFill>
              <w14:srgbClr w14:val="000000">
                <w14:alpha w14:val="2000"/>
              </w14:srgbClr>
            </w14:solidFill>
          </w14:textFill>
        </w:rPr>
        <w:t>rformance and longevity</w:t>
      </w:r>
      <w:r w:rsidRPr="00AC59AC">
        <w:rPr>
          <w:rFonts w:ascii="Times New Roman" w:eastAsia="Times New Roman" w:hAnsi="Times New Roman" w:cs="Times New Roman"/>
          <w:color w:val="000000"/>
          <w14:textFill>
            <w14:solidFill>
              <w14:srgbClr w14:val="000000">
                <w14:alpha w14:val="2000"/>
              </w14:srgbClr>
            </w14:solidFill>
          </w14:textFill>
        </w:rPr>
        <w:t xml:space="preserve">. Stray currents from nearby electrical systems or other CP installations can interfere with system operation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and requ</w:t>
      </w:r>
      <w:r w:rsidR="006F376D" w:rsidRPr="00AC59AC">
        <w:rPr>
          <w:rFonts w:ascii="Times New Roman" w:eastAsia="Times New Roman" w:hAnsi="Times New Roman" w:cs="Times New Roman"/>
          <w:color w:val="000000"/>
          <w14:textFill>
            <w14:solidFill>
              <w14:srgbClr w14:val="000000">
                <w14:alpha w14:val="2000"/>
              </w14:srgbClr>
            </w14:solidFill>
          </w14:textFill>
        </w:rPr>
        <w:t>ire mitigation measures</w:t>
      </w:r>
      <w:r w:rsidRPr="00AC59AC">
        <w:rPr>
          <w:rFonts w:ascii="Times New Roman" w:eastAsia="Times New Roman" w:hAnsi="Times New Roman" w:cs="Times New Roman"/>
          <w:color w:val="000000"/>
          <w14:textFill>
            <w14:solidFill>
              <w14:srgbClr w14:val="000000">
                <w14:alpha w14:val="2000"/>
              </w14:srgbClr>
            </w14:solidFill>
          </w14:textFill>
        </w:rPr>
        <w:t xml:space="preserve">. Temperature variations affect electrochemical reaction rates and must be considered in </w:t>
      </w:r>
      <w:r w:rsidR="006F376D" w:rsidRPr="00AC59AC">
        <w:rPr>
          <w:rFonts w:ascii="Times New Roman" w:eastAsia="Times New Roman" w:hAnsi="Times New Roman" w:cs="Times New Roman"/>
          <w:color w:val="000000"/>
          <w14:textFill>
            <w14:solidFill>
              <w14:srgbClr w14:val="000000">
                <w14:alpha w14:val="2000"/>
              </w14:srgbClr>
            </w14:solidFill>
          </w14:textFill>
        </w:rPr>
        <w:t>performance predictions</w:t>
      </w:r>
      <w:r w:rsidRPr="00AC59AC">
        <w:rPr>
          <w:rFonts w:ascii="Times New Roman" w:eastAsia="Times New Roman" w:hAnsi="Times New Roman" w:cs="Times New Roman"/>
          <w:color w:val="000000"/>
          <w14:textFill>
            <w14:solidFill>
              <w14:srgbClr w14:val="000000">
                <w14:alpha w14:val="2000"/>
              </w14:srgbClr>
            </w14:solidFill>
          </w14:textFill>
        </w:rPr>
        <w:t>. Coating systems interact with CP systems in complex ways that influence current requi</w:t>
      </w:r>
      <w:r w:rsidR="006F376D" w:rsidRPr="00AC59AC">
        <w:rPr>
          <w:rFonts w:ascii="Times New Roman" w:eastAsia="Times New Roman" w:hAnsi="Times New Roman" w:cs="Times New Roman"/>
          <w:color w:val="000000"/>
          <w14:textFill>
            <w14:solidFill>
              <w14:srgbClr w14:val="000000">
                <w14:alpha w14:val="2000"/>
              </w14:srgbClr>
            </w14:solidFill>
          </w14:textFill>
        </w:rPr>
        <w:t>rements and distribution</w:t>
      </w:r>
      <w:r w:rsidRPr="00AC59AC">
        <w:rPr>
          <w:rFonts w:ascii="Times New Roman" w:eastAsia="Times New Roman" w:hAnsi="Times New Roman" w:cs="Times New Roman"/>
          <w:color w:val="000000"/>
          <w14:textFill>
            <w14:solidFill>
              <w14:srgbClr w14:val="000000">
                <w14:alpha w14:val="2000"/>
              </w14:srgbClr>
            </w14:solidFill>
          </w14:textFill>
        </w:rPr>
        <w:t>. High-quality coatings reduce current requirements by limiting the exposed metal surface area but may also affect curren</w:t>
      </w:r>
      <w:r w:rsidR="006F376D" w:rsidRPr="00AC59AC">
        <w:rPr>
          <w:rFonts w:ascii="Times New Roman" w:eastAsia="Times New Roman" w:hAnsi="Times New Roman" w:cs="Times New Roman"/>
          <w:color w:val="000000"/>
          <w14:textFill>
            <w14:solidFill>
              <w14:srgbClr w14:val="000000">
                <w14:alpha w14:val="2000"/>
              </w14:srgbClr>
            </w14:solidFill>
          </w14:textFill>
        </w:rPr>
        <w:t>t distribution uniformity</w:t>
      </w:r>
      <w:r w:rsidRPr="00AC59AC">
        <w:rPr>
          <w:rFonts w:ascii="Times New Roman" w:eastAsia="Times New Roman" w:hAnsi="Times New Roman" w:cs="Times New Roman"/>
          <w:color w:val="000000"/>
          <w14:textFill>
            <w14:solidFill>
              <w14:srgbClr w14:val="000000">
                <w14:alpha w14:val="2000"/>
              </w14:srgbClr>
            </w14:solidFill>
          </w14:textFill>
        </w:rPr>
        <w:t>. Coating defects create localized high-current-density areas that mus</w:t>
      </w:r>
      <w:r w:rsidR="006F376D" w:rsidRPr="00AC59AC">
        <w:rPr>
          <w:rFonts w:ascii="Times New Roman" w:eastAsia="Times New Roman" w:hAnsi="Times New Roman" w:cs="Times New Roman"/>
          <w:color w:val="000000"/>
          <w14:textFill>
            <w14:solidFill>
              <w14:srgbClr w14:val="000000">
                <w14:alpha w14:val="2000"/>
              </w14:srgbClr>
            </w14:solidFill>
          </w14:textFill>
        </w:rPr>
        <w:t>t be adequately protected [20</w:t>
      </w:r>
      <w:r w:rsidRPr="00AC59AC">
        <w:rPr>
          <w:rFonts w:ascii="Times New Roman" w:eastAsia="Times New Roman" w:hAnsi="Times New Roman" w:cs="Times New Roman"/>
          <w:color w:val="000000"/>
          <w14:textFill>
            <w14:solidFill>
              <w14:srgbClr w14:val="000000">
                <w14:alpha w14:val="2000"/>
              </w14:srgbClr>
            </w14:solidFill>
          </w14:textFill>
        </w:rPr>
        <w:t>].</w:t>
      </w:r>
    </w:p>
    <w:p w14:paraId="6DF204AB" w14:textId="1BBE1FD7" w:rsidR="00FF375C"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The interaction between CP and coatings requires careful consideration to avoid overprotection that could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damage coating systems</w:t>
      </w:r>
      <w:r w:rsidRPr="00AC59AC">
        <w:rPr>
          <w:rFonts w:ascii="Times New Roman" w:eastAsia="Times New Roman" w:hAnsi="Times New Roman" w:cs="Times New Roman"/>
          <w:color w:val="000000"/>
          <w14:textFill>
            <w14:solidFill>
              <w14:srgbClr w14:val="000000">
                <w14:alpha w14:val="2000"/>
              </w14:srgbClr>
            </w14:solidFill>
          </w14:textFill>
        </w:rPr>
        <w:t>. Tank geometry and size present unique challenges for unif</w:t>
      </w:r>
      <w:r w:rsidR="006F376D" w:rsidRPr="00AC59AC">
        <w:rPr>
          <w:rFonts w:ascii="Times New Roman" w:eastAsia="Times New Roman" w:hAnsi="Times New Roman" w:cs="Times New Roman"/>
          <w:color w:val="000000"/>
          <w14:textFill>
            <w14:solidFill>
              <w14:srgbClr w14:val="000000">
                <w14:alpha w14:val="2000"/>
              </w14:srgbClr>
            </w14:solidFill>
          </w14:textFill>
        </w:rPr>
        <w:t>orm current distribution</w:t>
      </w:r>
      <w:r w:rsidRPr="00AC59AC">
        <w:rPr>
          <w:rFonts w:ascii="Times New Roman" w:eastAsia="Times New Roman" w:hAnsi="Times New Roman" w:cs="Times New Roman"/>
          <w:color w:val="000000"/>
          <w14:textFill>
            <w14:solidFill>
              <w14:srgbClr w14:val="000000">
                <w14:alpha w14:val="2000"/>
              </w14:srgbClr>
            </w14:solidFill>
          </w14:textFill>
        </w:rPr>
        <w:t>. Large tank bottoms may experience uneven protection levels, with areas remote from anodes receivi</w:t>
      </w:r>
      <w:r w:rsidR="006F376D" w:rsidRPr="00AC59AC">
        <w:rPr>
          <w:rFonts w:ascii="Times New Roman" w:eastAsia="Times New Roman" w:hAnsi="Times New Roman" w:cs="Times New Roman"/>
          <w:color w:val="000000"/>
          <w14:textFill>
            <w14:solidFill>
              <w14:srgbClr w14:val="000000">
                <w14:alpha w14:val="2000"/>
              </w14:srgbClr>
            </w14:solidFill>
          </w14:textFill>
        </w:rPr>
        <w:t>ng insufficient current</w:t>
      </w:r>
      <w:r w:rsidRPr="00AC59AC">
        <w:rPr>
          <w:rFonts w:ascii="Times New Roman" w:eastAsia="Times New Roman" w:hAnsi="Times New Roman" w:cs="Times New Roman"/>
          <w:color w:val="000000"/>
          <w14:textFill>
            <w14:solidFill>
              <w14:srgbClr w14:val="000000">
                <w14:alpha w14:val="2000"/>
              </w14:srgbClr>
            </w14:solidFill>
          </w14:textFill>
        </w:rPr>
        <w:t>. Edge effects and geometric discontinuities can create preferential current paths that leave s</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ome areas </w:t>
      </w:r>
      <w:proofErr w:type="spellStart"/>
      <w:r w:rsidR="006F376D"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Advanced modeling techniques are increasingly used to optimize anode placement and predict current distribution patterns fo</w:t>
      </w:r>
      <w:r w:rsidR="006F376D" w:rsidRPr="00AC59AC">
        <w:rPr>
          <w:rFonts w:ascii="Times New Roman" w:eastAsia="Times New Roman" w:hAnsi="Times New Roman" w:cs="Times New Roman"/>
          <w:color w:val="000000"/>
          <w14:textFill>
            <w14:solidFill>
              <w14:srgbClr w14:val="000000">
                <w14:alpha w14:val="2000"/>
              </w14:srgbClr>
            </w14:solidFill>
          </w14:textFill>
        </w:rPr>
        <w:t>r complex geometries [21</w:t>
      </w:r>
      <w:r w:rsidRPr="00AC59AC">
        <w:rPr>
          <w:rFonts w:ascii="Times New Roman" w:eastAsia="Times New Roman" w:hAnsi="Times New Roman" w:cs="Times New Roman"/>
          <w:color w:val="000000"/>
          <w14:textFill>
            <w14:solidFill>
              <w14:srgbClr w14:val="000000">
                <w14:alpha w14:val="2000"/>
              </w14:srgbClr>
            </w14:solidFill>
          </w14:textFill>
        </w:rPr>
        <w:t>].</w:t>
      </w:r>
    </w:p>
    <w:p w14:paraId="4C9500D1" w14:textId="77777777" w:rsidR="0084591C" w:rsidRPr="001A4219" w:rsidRDefault="006758B4" w:rsidP="008B52B5">
      <w:pPr>
        <w:spacing w:before="100" w:beforeAutospacing="1" w:after="100" w:afterAutospacing="1" w:line="240" w:lineRule="auto"/>
        <w:rPr>
          <w:rFonts w:asciiTheme="majorBidi" w:eastAsia="Times New Roman" w:hAnsiTheme="majorBidi" w:cstheme="majorBidi"/>
          <w:b/>
          <w:bCs/>
          <w:color w:val="000000"/>
          <w:sz w:val="24"/>
          <w:szCs w:val="24"/>
          <w:rtl/>
          <w:lang w:bidi="ar-IQ"/>
          <w14:textFill>
            <w14:solidFill>
              <w14:srgbClr w14:val="000000">
                <w14:alpha w14:val="2000"/>
              </w14:srgbClr>
            </w14:solidFill>
          </w14:textFill>
        </w:rPr>
      </w:pPr>
      <w:r w:rsidRPr="001A4219">
        <w:rPr>
          <w:rFonts w:asciiTheme="majorBidi" w:hAnsiTheme="majorBidi" w:cstheme="majorBidi"/>
          <w:b/>
          <w:bCs/>
          <w:color w:val="000000"/>
          <w:sz w:val="24"/>
          <w:szCs w:val="24"/>
          <w14:textFill>
            <w14:solidFill>
              <w14:srgbClr w14:val="000000">
                <w14:alpha w14:val="2000"/>
              </w14:srgbClr>
            </w14:solidFill>
          </w14:textFill>
        </w:rPr>
        <w:t xml:space="preserve">5. </w:t>
      </w:r>
      <w:r w:rsidR="00117627" w:rsidRPr="001A4219">
        <w:rPr>
          <w:rFonts w:asciiTheme="majorBidi" w:hAnsiTheme="majorBidi" w:cstheme="majorBidi"/>
          <w:b/>
          <w:bCs/>
          <w:color w:val="000000"/>
          <w:sz w:val="24"/>
          <w:szCs w:val="24"/>
          <w14:textFill>
            <w14:solidFill>
              <w14:srgbClr w14:val="000000">
                <w14:alpha w14:val="2000"/>
              </w14:srgbClr>
            </w14:solidFill>
          </w14:textFill>
        </w:rPr>
        <w:t>Comparative Analysis</w:t>
      </w:r>
    </w:p>
    <w:p w14:paraId="0B4D2FF7" w14:textId="0BD0A547" w:rsidR="00D435E7"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lang w:bidi="ar-IQ"/>
          <w14:textFill>
            <w14:solidFill>
              <w14:srgbClr w14:val="000000">
                <w14:alpha w14:val="2000"/>
              </w14:srgbClr>
            </w14:solidFill>
          </w14:textFill>
        </w:rPr>
        <w:t>T</w:t>
      </w:r>
      <w:r w:rsidRPr="00AC59AC">
        <w:rPr>
          <w:color w:val="000000"/>
          <w:sz w:val="22"/>
          <w:szCs w:val="22"/>
          <w14:textFill>
            <w14:solidFill>
              <w14:srgbClr w14:val="000000">
                <w14:alpha w14:val="2000"/>
              </w14:srgbClr>
            </w14:solidFill>
          </w14:textFill>
        </w:rPr>
        <w:t>he evolution of sacrificial anode cathodic protection (SACP) systems for aboveground storage tanks has reached a critical stage where traditional passive approaches are increasingly being challenged by contr</w:t>
      </w:r>
      <w:r w:rsidR="006F376D" w:rsidRPr="00AC59AC">
        <w:rPr>
          <w:color w:val="000000"/>
          <w:sz w:val="22"/>
          <w:szCs w:val="22"/>
          <w14:textFill>
            <w14:solidFill>
              <w14:srgbClr w14:val="000000">
                <w14:alpha w14:val="2000"/>
              </w14:srgbClr>
            </w14:solidFill>
          </w14:textFill>
        </w:rPr>
        <w:t>olled potential systems</w:t>
      </w:r>
      <w:r w:rsidRPr="00AC59AC">
        <w:rPr>
          <w:color w:val="000000"/>
          <w:sz w:val="22"/>
          <w:szCs w:val="22"/>
          <w14:textFill>
            <w14:solidFill>
              <w14:srgbClr w14:val="000000">
                <w14:alpha w14:val="2000"/>
              </w14:srgbClr>
            </w14:solidFill>
          </w14:textFill>
        </w:rPr>
        <w:t>. Comparative assessments across performance dimensions highlight both the enduring value of conventional methods and the transformative potential of n</w:t>
      </w:r>
      <w:r w:rsidR="006F376D" w:rsidRPr="00AC59AC">
        <w:rPr>
          <w:color w:val="000000"/>
          <w:sz w:val="22"/>
          <w:szCs w:val="22"/>
          <w14:textFill>
            <w14:solidFill>
              <w14:srgbClr w14:val="000000">
                <w14:alpha w14:val="2000"/>
              </w14:srgbClr>
            </w14:solidFill>
          </w14:textFill>
        </w:rPr>
        <w:t>ewer, adaptive solutions</w:t>
      </w:r>
      <w:r w:rsidRPr="00AC59AC">
        <w:rPr>
          <w:color w:val="000000"/>
          <w:sz w:val="22"/>
          <w:szCs w:val="22"/>
          <w14:textFill>
            <w14:solidFill>
              <w14:srgbClr w14:val="000000">
                <w14:alpha w14:val="2000"/>
              </w14:srgbClr>
            </w14:solidFill>
          </w14:textFill>
        </w:rPr>
        <w:t>. Traditional sacrificial anode systems, based on simple galvanic action, have been widely used for decades due to their proven reliability, operational simplicity, minimal training requirements</w:t>
      </w:r>
      <w:r w:rsidR="006F376D" w:rsidRPr="00AC59AC">
        <w:rPr>
          <w:color w:val="000000"/>
          <w:sz w:val="22"/>
          <w:szCs w:val="22"/>
          <w14:textFill>
            <w14:solidFill>
              <w14:srgbClr w14:val="000000">
                <w14:alpha w14:val="2000"/>
              </w14:srgbClr>
            </w14:solidFill>
          </w14:textFill>
        </w:rPr>
        <w:t xml:space="preserve">, and low capital </w:t>
      </w:r>
      <w:proofErr w:type="gramStart"/>
      <w:r w:rsidR="006F376D" w:rsidRPr="00AC59AC">
        <w:rPr>
          <w:color w:val="000000"/>
          <w:sz w:val="22"/>
          <w:szCs w:val="22"/>
          <w14:textFill>
            <w14:solidFill>
              <w14:srgbClr w14:val="000000">
                <w14:alpha w14:val="2000"/>
              </w14:srgbClr>
            </w14:solidFill>
          </w14:textFill>
        </w:rPr>
        <w:t xml:space="preserve">costs </w:t>
      </w:r>
      <w:r w:rsidRPr="00AC59AC">
        <w:rPr>
          <w:color w:val="000000"/>
          <w:sz w:val="22"/>
          <w:szCs w:val="22"/>
          <w14:textFill>
            <w14:solidFill>
              <w14:srgbClr w14:val="000000">
                <w14:alpha w14:val="2000"/>
              </w14:srgbClr>
            </w14:solidFill>
          </w14:textFill>
        </w:rPr>
        <w:t>.</w:t>
      </w:r>
      <w:proofErr w:type="gramEnd"/>
      <w:r w:rsidRPr="00AC59AC">
        <w:rPr>
          <w:color w:val="000000"/>
          <w:sz w:val="22"/>
          <w:szCs w:val="22"/>
          <w14:textFill>
            <w14:solidFill>
              <w14:srgbClr w14:val="000000">
                <w14:alpha w14:val="2000"/>
              </w14:srgbClr>
            </w14:solidFill>
          </w14:textFill>
        </w:rPr>
        <w:t xml:space="preserve"> These characteristics make them particularly suitable for small to medium tank installations, stable environments, and bud</w:t>
      </w:r>
      <w:r w:rsidR="006F376D" w:rsidRPr="00AC59AC">
        <w:rPr>
          <w:color w:val="000000"/>
          <w:sz w:val="22"/>
          <w:szCs w:val="22"/>
          <w14:textFill>
            <w14:solidFill>
              <w14:srgbClr w14:val="000000">
                <w14:alpha w14:val="2000"/>
              </w14:srgbClr>
            </w14:solidFill>
          </w14:textFill>
        </w:rPr>
        <w:t>get-constrained projects [22</w:t>
      </w:r>
      <w:r w:rsidRPr="00AC59AC">
        <w:rPr>
          <w:color w:val="000000"/>
          <w:sz w:val="22"/>
          <w:szCs w:val="22"/>
          <w14:textFill>
            <w14:solidFill>
              <w14:srgbClr w14:val="000000">
                <w14:alpha w14:val="2000"/>
              </w14:srgbClr>
            </w14:solidFill>
          </w14:textFill>
        </w:rPr>
        <w:t xml:space="preserve">]. However, their limitations are well documented. Current distribution tends to be uneven, especially in tanks larger than 30–40 meters, where central areas may be </w:t>
      </w:r>
      <w:proofErr w:type="spellStart"/>
      <w:r w:rsidRPr="00AC59AC">
        <w:rPr>
          <w:color w:val="000000"/>
          <w:sz w:val="22"/>
          <w:szCs w:val="22"/>
          <w14:textFill>
            <w14:solidFill>
              <w14:srgbClr w14:val="000000">
                <w14:alpha w14:val="2000"/>
              </w14:srgbClr>
            </w14:solidFill>
          </w14:textFill>
        </w:rPr>
        <w:t>underprotected</w:t>
      </w:r>
      <w:proofErr w:type="spellEnd"/>
      <w:r w:rsidRPr="00AC59AC">
        <w:rPr>
          <w:color w:val="000000"/>
          <w:sz w:val="22"/>
          <w:szCs w:val="22"/>
          <w14:textFill>
            <w14:solidFill>
              <w14:srgbClr w14:val="000000">
                <w14:alpha w14:val="2000"/>
              </w14:srgbClr>
            </w14:solidFill>
          </w14:textFill>
        </w:rPr>
        <w:t xml:space="preserve"> while perimeters are overprotected, resulting in potential variations </w:t>
      </w:r>
      <w:r w:rsidR="006F376D" w:rsidRPr="00AC59AC">
        <w:rPr>
          <w:color w:val="000000"/>
          <w:sz w:val="22"/>
          <w:szCs w:val="22"/>
          <w14:textFill>
            <w14:solidFill>
              <w14:srgbClr w14:val="000000">
                <w14:alpha w14:val="2000"/>
              </w14:srgbClr>
            </w14:solidFill>
          </w14:textFill>
        </w:rPr>
        <w:t>of approximately ±200 mV</w:t>
      </w:r>
      <w:r w:rsidRPr="00AC59AC">
        <w:rPr>
          <w:color w:val="000000"/>
          <w:sz w:val="22"/>
          <w:szCs w:val="22"/>
          <w14:textFill>
            <w14:solidFill>
              <w14:srgbClr w14:val="000000">
                <w14:alpha w14:val="2000"/>
              </w14:srgbClr>
            </w14:solidFill>
          </w14:textFill>
        </w:rPr>
        <w:t>. Additionally, their inability to adapt to environmental changes—such as variations in soil moisture, temperature, or salinity—leads to inconsistent performance [10, 20]. Oversizing to accommodate worst-case conditions often results in 20–30% excess current consumption, faster anode depletion, and in</w:t>
      </w:r>
      <w:r w:rsidR="006F376D" w:rsidRPr="00AC59AC">
        <w:rPr>
          <w:color w:val="000000"/>
          <w:sz w:val="22"/>
          <w:szCs w:val="22"/>
          <w14:textFill>
            <w14:solidFill>
              <w14:srgbClr w14:val="000000">
                <w14:alpha w14:val="2000"/>
              </w14:srgbClr>
            </w14:solidFill>
          </w14:textFill>
        </w:rPr>
        <w:t>creased lifecycle costs</w:t>
      </w:r>
      <w:r w:rsidRPr="00AC59AC">
        <w:rPr>
          <w:color w:val="000000"/>
          <w:sz w:val="22"/>
          <w:szCs w:val="22"/>
          <w14:textFill>
            <w14:solidFill>
              <w14:srgbClr w14:val="000000">
                <w14:alpha w14:val="2000"/>
              </w14:srgbClr>
            </w14:solidFill>
          </w14:textFill>
        </w:rPr>
        <w:t>. Monitoring in these systems relies primarily on periodic surveys and visual inspections, providing only limited pe</w:t>
      </w:r>
      <w:r w:rsidR="006F376D" w:rsidRPr="00AC59AC">
        <w:rPr>
          <w:color w:val="000000"/>
          <w:sz w:val="22"/>
          <w:szCs w:val="22"/>
          <w14:textFill>
            <w14:solidFill>
              <w14:srgbClr w14:val="000000">
                <w14:alpha w14:val="2000"/>
              </w14:srgbClr>
            </w14:solidFill>
          </w14:textFill>
        </w:rPr>
        <w:t xml:space="preserve">rformance </w:t>
      </w:r>
      <w:r w:rsidR="00C53896" w:rsidRPr="00AC59AC">
        <w:rPr>
          <w:color w:val="000000"/>
          <w:sz w:val="22"/>
          <w:szCs w:val="22"/>
          <w14:textFill>
            <w14:solidFill>
              <w14:srgbClr w14:val="000000">
                <w14:alpha w14:val="2000"/>
              </w14:srgbClr>
            </w14:solidFill>
          </w14:textFill>
        </w:rPr>
        <w:t>snapshots,</w:t>
      </w:r>
      <w:r w:rsidRPr="00AC59AC">
        <w:rPr>
          <w:color w:val="000000"/>
          <w:sz w:val="22"/>
          <w:szCs w:val="22"/>
          <w14:textFill>
            <w14:solidFill>
              <w14:srgbClr w14:val="000000">
                <w14:alpha w14:val="2000"/>
              </w14:srgbClr>
            </w14:solidFill>
          </w14:textFill>
        </w:rPr>
        <w:t xml:space="preserve"> while maintenance remains reactive and may require costly excavation, leading to premature anode replacemen</w:t>
      </w:r>
      <w:r w:rsidR="006F376D" w:rsidRPr="00AC59AC">
        <w:rPr>
          <w:color w:val="000000"/>
          <w:sz w:val="22"/>
          <w:szCs w:val="22"/>
          <w14:textFill>
            <w14:solidFill>
              <w14:srgbClr w14:val="000000">
                <w14:alpha w14:val="2000"/>
              </w14:srgbClr>
            </w14:solidFill>
          </w14:textFill>
        </w:rPr>
        <w:t>t or unexpected failures [23</w:t>
      </w:r>
      <w:r w:rsidRPr="00AC59AC">
        <w:rPr>
          <w:color w:val="000000"/>
          <w:sz w:val="22"/>
          <w:szCs w:val="22"/>
          <w14:textFill>
            <w14:solidFill>
              <w14:srgbClr w14:val="000000">
                <w14:alpha w14:val="2000"/>
              </w14:srgbClr>
            </w14:solidFill>
          </w14:textFill>
        </w:rPr>
        <w:t>].</w:t>
      </w:r>
    </w:p>
    <w:p w14:paraId="495EC7A4" w14:textId="70DA304A" w:rsidR="006758B4"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Controlled potential systems address these challenges by incorporating advanced monitoring, intelligent control, and adaptive current d</w:t>
      </w:r>
      <w:r w:rsidR="00727FC4" w:rsidRPr="00AC59AC">
        <w:rPr>
          <w:color w:val="000000"/>
          <w:sz w:val="22"/>
          <w:szCs w:val="22"/>
          <w14:textFill>
            <w14:solidFill>
              <w14:srgbClr w14:val="000000">
                <w14:alpha w14:val="2000"/>
              </w14:srgbClr>
            </w14:solidFill>
          </w14:textFill>
        </w:rPr>
        <w:t xml:space="preserve">istribution </w:t>
      </w:r>
      <w:r w:rsidR="00C53896" w:rsidRPr="00AC59AC">
        <w:rPr>
          <w:color w:val="000000"/>
          <w:sz w:val="22"/>
          <w:szCs w:val="22"/>
          <w14:textFill>
            <w14:solidFill>
              <w14:srgbClr w14:val="000000">
                <w14:alpha w14:val="2000"/>
              </w14:srgbClr>
            </w14:solidFill>
          </w14:textFill>
        </w:rPr>
        <w:t>technologies.</w:t>
      </w:r>
      <w:r w:rsidRPr="00AC59AC">
        <w:rPr>
          <w:color w:val="000000"/>
          <w:sz w:val="22"/>
          <w:szCs w:val="22"/>
          <w14:textFill>
            <w14:solidFill>
              <w14:srgbClr w14:val="000000">
                <w14:alpha w14:val="2000"/>
              </w14:srgbClr>
            </w14:solidFill>
          </w14:textFill>
        </w:rPr>
        <w:t xml:space="preserve"> They provide uniform protection within ±50 mV across the tank surface, offering 15–25% better coverage </w:t>
      </w:r>
      <w:r w:rsidR="00727FC4" w:rsidRPr="00AC59AC">
        <w:rPr>
          <w:color w:val="000000"/>
          <w:sz w:val="22"/>
          <w:szCs w:val="22"/>
          <w14:textFill>
            <w14:solidFill>
              <w14:srgbClr w14:val="000000">
                <w14:alpha w14:val="2000"/>
              </w14:srgbClr>
            </w14:solidFill>
          </w14:textFill>
        </w:rPr>
        <w:t>than traditional systems [24</w:t>
      </w:r>
      <w:r w:rsidRPr="00AC59AC">
        <w:rPr>
          <w:color w:val="000000"/>
          <w:sz w:val="22"/>
          <w:szCs w:val="22"/>
          <w14:textFill>
            <w14:solidFill>
              <w14:srgbClr w14:val="000000">
                <w14:alpha w14:val="2000"/>
              </w14:srgbClr>
            </w14:solidFill>
          </w14:textFill>
        </w:rPr>
        <w:t>]. Real-time monitoring enables dynamic adjustments to account for structural geometry, soil variations, and environmental fluctuations, ensuring consistent performance even under</w:t>
      </w:r>
      <w:r w:rsidR="00C53896" w:rsidRPr="00AC59AC">
        <w:rPr>
          <w:color w:val="000000"/>
          <w:sz w:val="22"/>
          <w:szCs w:val="22"/>
          <w14:textFill>
            <w14:solidFill>
              <w14:srgbClr w14:val="000000">
                <w14:alpha w14:val="2000"/>
              </w14:srgbClr>
            </w14:solidFill>
          </w14:textFill>
        </w:rPr>
        <w:t xml:space="preserve"> challenging conditions</w:t>
      </w:r>
      <w:r w:rsidRPr="00AC59AC">
        <w:rPr>
          <w:color w:val="000000"/>
          <w:sz w:val="22"/>
          <w:szCs w:val="22"/>
          <w14:textFill>
            <w14:solidFill>
              <w14:srgbClr w14:val="000000">
                <w14:alpha w14:val="2000"/>
              </w14:srgbClr>
            </w14:solidFill>
          </w14:textFill>
        </w:rPr>
        <w:t xml:space="preserve">. By optimizing current efficiency and minimizing overprotection, these </w:t>
      </w:r>
      <w:r w:rsidRPr="009E3445">
        <w:rPr>
          <w:color w:val="000000"/>
          <w:sz w:val="22"/>
          <w:szCs w:val="22"/>
          <w:highlight w:val="yellow"/>
          <w14:textFill>
            <w14:solidFill>
              <w14:srgbClr w14:val="000000">
                <w14:alpha w14:val="2000"/>
              </w14:srgbClr>
            </w14:solidFill>
          </w14:textFill>
        </w:rPr>
        <w:t>systems extend anode life by approximately 35% and reduce unnecessa</w:t>
      </w:r>
      <w:r w:rsidR="00C53896" w:rsidRPr="009E3445">
        <w:rPr>
          <w:color w:val="000000"/>
          <w:sz w:val="22"/>
          <w:szCs w:val="22"/>
          <w:highlight w:val="yellow"/>
          <w14:textFill>
            <w14:solidFill>
              <w14:srgbClr w14:val="000000">
                <w14:alpha w14:val="2000"/>
              </w14:srgbClr>
            </w14:solidFill>
          </w14:textFill>
        </w:rPr>
        <w:t>ry material consumption</w:t>
      </w:r>
      <w:r w:rsidRPr="00AC59AC">
        <w:rPr>
          <w:color w:val="000000"/>
          <w:sz w:val="22"/>
          <w:szCs w:val="22"/>
          <w14:textFill>
            <w14:solidFill>
              <w14:srgbClr w14:val="000000">
                <w14:alpha w14:val="2000"/>
              </w14:srgbClr>
            </w14:solidFill>
          </w14:textFill>
        </w:rPr>
        <w:t>, while preventing coating damage ca</w:t>
      </w:r>
      <w:r w:rsidR="00C53896" w:rsidRPr="00AC59AC">
        <w:rPr>
          <w:color w:val="000000"/>
          <w:sz w:val="22"/>
          <w:szCs w:val="22"/>
          <w14:textFill>
            <w14:solidFill>
              <w14:srgbClr w14:val="000000">
                <w14:alpha w14:val="2000"/>
              </w14:srgbClr>
            </w14:solidFill>
          </w14:textFill>
        </w:rPr>
        <w:t>used by over-polarization</w:t>
      </w:r>
      <w:r w:rsidRPr="00AC59AC">
        <w:rPr>
          <w:color w:val="000000"/>
          <w:sz w:val="22"/>
          <w:szCs w:val="22"/>
          <w14:textFill>
            <w14:solidFill>
              <w14:srgbClr w14:val="000000">
                <w14:alpha w14:val="2000"/>
              </w14:srgbClr>
            </w14:solidFill>
          </w14:textFill>
        </w:rPr>
        <w:t xml:space="preserve">. Their adaptability makes them especially valuable in environments subject to seasonal </w:t>
      </w:r>
      <w:r w:rsidR="00C53896" w:rsidRPr="00AC59AC">
        <w:rPr>
          <w:color w:val="000000"/>
          <w:sz w:val="22"/>
          <w:szCs w:val="22"/>
          <w14:textFill>
            <w14:solidFill>
              <w14:srgbClr w14:val="000000">
                <w14:alpha w14:val="2000"/>
              </w14:srgbClr>
            </w14:solidFill>
          </w14:textFill>
        </w:rPr>
        <w:t>or long-term variations</w:t>
      </w:r>
      <w:r w:rsidRPr="00AC59AC">
        <w:rPr>
          <w:color w:val="000000"/>
          <w:sz w:val="22"/>
          <w:szCs w:val="22"/>
          <w14:textFill>
            <w14:solidFill>
              <w14:srgbClr w14:val="000000">
                <w14:alpha w14:val="2000"/>
              </w14:srgbClr>
            </w14:solidFill>
          </w14:textFill>
        </w:rPr>
        <w:t xml:space="preserve">. Although installation is more complex and initial capital costs are 40–60% higher due to the inclusion of sensors, electronics, and </w:t>
      </w:r>
      <w:r w:rsidR="00C53896" w:rsidRPr="00AC59AC">
        <w:rPr>
          <w:color w:val="000000"/>
          <w:sz w:val="22"/>
          <w:szCs w:val="22"/>
          <w14:textFill>
            <w14:solidFill>
              <w14:srgbClr w14:val="000000">
                <w14:alpha w14:val="2000"/>
              </w14:srgbClr>
            </w14:solidFill>
          </w14:textFill>
        </w:rPr>
        <w:t>communication components</w:t>
      </w:r>
      <w:r w:rsidRPr="00AC59AC">
        <w:rPr>
          <w:color w:val="000000"/>
          <w:sz w:val="22"/>
          <w:szCs w:val="22"/>
          <w14:textFill>
            <w14:solidFill>
              <w14:srgbClr w14:val="000000">
                <w14:alpha w14:val="2000"/>
              </w14:srgbClr>
            </w14:solidFill>
          </w14:textFill>
        </w:rPr>
        <w:t>, these expenses are offset by enhanced commissioning flexibility, remote monitoring, and optimization capabilities that allow continuous fine</w:t>
      </w:r>
      <w:r w:rsidR="00C53896" w:rsidRPr="00AC59AC">
        <w:rPr>
          <w:color w:val="000000"/>
          <w:sz w:val="22"/>
          <w:szCs w:val="22"/>
          <w14:textFill>
            <w14:solidFill>
              <w14:srgbClr w14:val="000000">
                <w14:alpha w14:val="2000"/>
              </w14:srgbClr>
            </w14:solidFill>
          </w14:textFill>
        </w:rPr>
        <w:t>-tuning during operation</w:t>
      </w:r>
      <w:r w:rsidRPr="00AC59AC">
        <w:rPr>
          <w:color w:val="000000"/>
          <w:sz w:val="22"/>
          <w:szCs w:val="22"/>
          <w14:textFill>
            <w14:solidFill>
              <w14:srgbClr w14:val="000000">
                <w14:alpha w14:val="2000"/>
              </w14:srgbClr>
            </w14:solidFill>
          </w14:textFill>
        </w:rPr>
        <w:t>.</w:t>
      </w:r>
    </w:p>
    <w:p w14:paraId="14A00261" w14:textId="7D7B7FAA"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 terms of monitoring and maintenance, controlled potential systems provide continuous data collection, trend analysis, an</w:t>
      </w:r>
      <w:r w:rsidR="00C53896" w:rsidRPr="00AC59AC">
        <w:rPr>
          <w:rFonts w:ascii="Times New Roman" w:eastAsia="Times New Roman" w:hAnsi="Times New Roman" w:cs="Times New Roman"/>
          <w:color w:val="000000"/>
          <w14:textFill>
            <w14:solidFill>
              <w14:srgbClr w14:val="000000">
                <w14:alpha w14:val="2000"/>
              </w14:srgbClr>
            </w14:solidFill>
          </w14:textFill>
        </w:rPr>
        <w:t>d predictive maintenance [25</w:t>
      </w:r>
      <w:r w:rsidRPr="00AC59AC">
        <w:rPr>
          <w:rFonts w:ascii="Times New Roman" w:eastAsia="Times New Roman" w:hAnsi="Times New Roman" w:cs="Times New Roman"/>
          <w:color w:val="000000"/>
          <w14:textFill>
            <w14:solidFill>
              <w14:srgbClr w14:val="000000">
                <w14:alpha w14:val="2000"/>
              </w14:srgbClr>
            </w14:solidFill>
          </w14:textFill>
        </w:rPr>
        <w:t>]. This capability reduces downtime, decreases inspection frequency, and enables proactive intervention</w:t>
      </w:r>
      <w:r w:rsidR="00C53896" w:rsidRPr="00AC59AC">
        <w:rPr>
          <w:rFonts w:ascii="Times New Roman" w:eastAsia="Times New Roman" w:hAnsi="Times New Roman" w:cs="Times New Roman"/>
          <w:color w:val="000000"/>
          <w14:textFill>
            <w14:solidFill>
              <w14:srgbClr w14:val="000000">
                <w14:alpha w14:val="2000"/>
              </w14:srgbClr>
            </w14:solidFill>
          </w14:textFill>
        </w:rPr>
        <w:t>s before failures occur</w:t>
      </w:r>
      <w:r w:rsidRPr="00AC59AC">
        <w:rPr>
          <w:rFonts w:ascii="Times New Roman" w:eastAsia="Times New Roman" w:hAnsi="Times New Roman" w:cs="Times New Roman"/>
          <w:color w:val="000000"/>
          <w14:textFill>
            <w14:solidFill>
              <w14:srgbClr w14:val="000000">
                <w14:alpha w14:val="2000"/>
              </w14:srgbClr>
            </w14:solidFill>
          </w14:textFill>
        </w:rPr>
        <w:t>. Advanced diagnostics allow for precise identification of system issues, facilitating targeted corrective actions, while remote connectivity enhances both safety and</w:t>
      </w:r>
      <w:r w:rsidR="00C53896" w:rsidRPr="00AC59AC">
        <w:rPr>
          <w:rFonts w:ascii="Times New Roman" w:eastAsia="Times New Roman" w:hAnsi="Times New Roman" w:cs="Times New Roman"/>
          <w:color w:val="000000"/>
          <w14:textFill>
            <w14:solidFill>
              <w14:srgbClr w14:val="000000">
                <w14:alpha w14:val="2000"/>
              </w14:srgbClr>
            </w14:solidFill>
          </w14:textFill>
        </w:rPr>
        <w:t xml:space="preserve"> operational efficiency.</w:t>
      </w:r>
      <w:r w:rsidRPr="00AC59AC">
        <w:rPr>
          <w:rFonts w:ascii="Times New Roman" w:eastAsia="Times New Roman" w:hAnsi="Times New Roman" w:cs="Times New Roman"/>
          <w:color w:val="000000"/>
          <w14:textFill>
            <w14:solidFill>
              <w14:srgbClr w14:val="000000">
                <w14:alpha w14:val="2000"/>
              </w14:srgbClr>
            </w14:solidFill>
          </w14:textFill>
        </w:rPr>
        <w:t xml:space="preserve"> From an economic perspective, although traditional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systems appear less expensive initially, their higher current consumption, reactive maintenance needs, and limited adaptability significantly increas</w:t>
      </w:r>
      <w:r w:rsidR="00C53896" w:rsidRPr="00AC59AC">
        <w:rPr>
          <w:rFonts w:ascii="Times New Roman" w:eastAsia="Times New Roman" w:hAnsi="Times New Roman" w:cs="Times New Roman"/>
          <w:color w:val="000000"/>
          <w14:textFill>
            <w14:solidFill>
              <w14:srgbClr w14:val="000000">
                <w14:alpha w14:val="2000"/>
              </w14:srgbClr>
            </w14:solidFill>
          </w14:textFill>
        </w:rPr>
        <w:t>e total lifecycle costs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controlled potential systems lower the total cost of ownership by extending anode life, minimizing emergency repairs, and optimizing maintenance schedules, often achieving payback within 5–7 years for </w:t>
      </w:r>
      <w:r w:rsidR="00C53896" w:rsidRPr="00AC59AC">
        <w:rPr>
          <w:rFonts w:ascii="Times New Roman" w:eastAsia="Times New Roman" w:hAnsi="Times New Roman" w:cs="Times New Roman"/>
          <w:color w:val="000000"/>
          <w14:textFill>
            <w14:solidFill>
              <w14:srgbClr w14:val="000000">
                <w14:alpha w14:val="2000"/>
              </w14:srgbClr>
            </w14:solidFill>
          </w14:textFill>
        </w:rPr>
        <w:t>large-scale installations [26</w:t>
      </w:r>
      <w:r w:rsidRPr="00AC59AC">
        <w:rPr>
          <w:rFonts w:ascii="Times New Roman" w:eastAsia="Times New Roman" w:hAnsi="Times New Roman" w:cs="Times New Roman"/>
          <w:color w:val="000000"/>
          <w14:textFill>
            <w14:solidFill>
              <w14:srgbClr w14:val="000000">
                <w14:alpha w14:val="2000"/>
              </w14:srgbClr>
            </w14:solidFill>
          </w14:textFill>
        </w:rPr>
        <w:t>].</w:t>
      </w:r>
    </w:p>
    <w:p w14:paraId="6DF6EF5E" w14:textId="09ABDD65"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Risk and reliability assessments further unde</w:t>
      </w:r>
      <w:r w:rsidR="00462A6B" w:rsidRPr="00AC59AC">
        <w:rPr>
          <w:rFonts w:ascii="Times New Roman" w:eastAsia="Times New Roman" w:hAnsi="Times New Roman" w:cs="Times New Roman"/>
          <w:color w:val="000000"/>
          <w14:textFill>
            <w14:solidFill>
              <w14:srgbClr w14:val="000000">
                <w14:alpha w14:val="2000"/>
              </w14:srgbClr>
            </w14:solidFill>
          </w14:textFill>
        </w:rPr>
        <w:t>rscore these trade-offs</w:t>
      </w:r>
      <w:r w:rsidRPr="00AC59AC">
        <w:rPr>
          <w:rFonts w:ascii="Times New Roman" w:eastAsia="Times New Roman" w:hAnsi="Times New Roman" w:cs="Times New Roman"/>
          <w:color w:val="000000"/>
          <w14:textFill>
            <w14:solidFill>
              <w14:srgbClr w14:val="000000">
                <w14:alpha w14:val="2000"/>
              </w14:srgbClr>
            </w14:solidFill>
          </w14:textFill>
        </w:rPr>
        <w:t xml:space="preserve">. Traditional systems are inherently simple, with few failure modes; however, their lack of diagnostic visibility and adaptability leaves them vulnerable to hidden degradation </w:t>
      </w:r>
      <w:r w:rsidR="00462A6B" w:rsidRPr="00AC59AC">
        <w:rPr>
          <w:rFonts w:ascii="Times New Roman" w:eastAsia="Times New Roman" w:hAnsi="Times New Roman" w:cs="Times New Roman"/>
          <w:color w:val="000000"/>
          <w14:textFill>
            <w14:solidFill>
              <w14:srgbClr w14:val="000000">
                <w14:alpha w14:val="2000"/>
              </w14:srgbClr>
            </w14:solidFill>
          </w14:textFill>
        </w:rPr>
        <w:t>and unexpected failures</w:t>
      </w:r>
      <w:r w:rsidRPr="00AC59AC">
        <w:rPr>
          <w:rFonts w:ascii="Times New Roman" w:eastAsia="Times New Roman" w:hAnsi="Times New Roman" w:cs="Times New Roman"/>
          <w:color w:val="000000"/>
          <w14:textFill>
            <w14:solidFill>
              <w14:srgbClr w14:val="000000">
                <w14:alpha w14:val="2000"/>
              </w14:srgbClr>
            </w14:solidFill>
          </w14:textFill>
        </w:rPr>
        <w:t>. Controlled potential systems, though more complex due to their electronic components, provide redundancy, early fault detection, and continuous performance monitoring, thereby achie</w:t>
      </w:r>
      <w:r w:rsidR="00462A6B" w:rsidRPr="00AC59AC">
        <w:rPr>
          <w:rFonts w:ascii="Times New Roman" w:eastAsia="Times New Roman" w:hAnsi="Times New Roman" w:cs="Times New Roman"/>
          <w:color w:val="000000"/>
          <w14:textFill>
            <w14:solidFill>
              <w14:srgbClr w14:val="000000">
                <w14:alpha w14:val="2000"/>
              </w14:srgbClr>
            </w14:solidFill>
          </w14:textFill>
        </w:rPr>
        <w:t>ving superior reliability</w:t>
      </w:r>
      <w:r w:rsidRPr="00AC59AC">
        <w:rPr>
          <w:rFonts w:ascii="Times New Roman" w:eastAsia="Times New Roman" w:hAnsi="Times New Roman" w:cs="Times New Roman"/>
          <w:color w:val="000000"/>
          <w14:textFill>
            <w14:solidFill>
              <w14:srgbClr w14:val="000000">
                <w14:alpha w14:val="2000"/>
              </w14:srgbClr>
            </w14:solidFill>
          </w14:textFill>
        </w:rPr>
        <w:t>. Environmental and safety factors also differentiate the two approaches. Traditional systems may pose disposal challenges, particularly when older alloys contain environ</w:t>
      </w:r>
      <w:r w:rsidR="00462A6B" w:rsidRPr="00AC59AC">
        <w:rPr>
          <w:rFonts w:ascii="Times New Roman" w:eastAsia="Times New Roman" w:hAnsi="Times New Roman" w:cs="Times New Roman"/>
          <w:color w:val="000000"/>
          <w14:textFill>
            <w14:solidFill>
              <w14:srgbClr w14:val="000000">
                <w14:alpha w14:val="2000"/>
              </w14:srgbClr>
            </w14:solidFill>
          </w14:textFill>
        </w:rPr>
        <w:t>mentally harmful elements</w:t>
      </w:r>
      <w:r w:rsidRPr="00AC59AC">
        <w:rPr>
          <w:rFonts w:ascii="Times New Roman" w:eastAsia="Times New Roman" w:hAnsi="Times New Roman" w:cs="Times New Roman"/>
          <w:color w:val="000000"/>
          <w14:textFill>
            <w14:solidFill>
              <w14:srgbClr w14:val="000000">
                <w14:alpha w14:val="2000"/>
              </w14:srgbClr>
            </w14:solidFill>
          </w14:textFill>
        </w:rPr>
        <w:t>, whereas controlled potential systems reduce environmental impact by minimizing material consumption and enabling data-driven oversight of safety an</w:t>
      </w:r>
      <w:r w:rsidR="00462A6B" w:rsidRPr="00AC59AC">
        <w:rPr>
          <w:rFonts w:ascii="Times New Roman" w:eastAsia="Times New Roman" w:hAnsi="Times New Roman" w:cs="Times New Roman"/>
          <w:color w:val="000000"/>
          <w14:textFill>
            <w14:solidFill>
              <w14:srgbClr w14:val="000000">
                <w14:alpha w14:val="2000"/>
              </w14:srgbClr>
            </w14:solidFill>
          </w14:textFill>
        </w:rPr>
        <w:t>d regulatory compliance</w:t>
      </w:r>
      <w:r w:rsidRPr="00AC59AC">
        <w:rPr>
          <w:rFonts w:ascii="Times New Roman" w:eastAsia="Times New Roman" w:hAnsi="Times New Roman" w:cs="Times New Roman"/>
          <w:color w:val="000000"/>
          <w14:textFill>
            <w14:solidFill>
              <w14:srgbClr w14:val="000000">
                <w14:alpha w14:val="2000"/>
              </w14:srgbClr>
            </w14:solidFill>
          </w14:textFill>
        </w:rPr>
        <w:t xml:space="preserve">. Nevertheless, they require careful management of electronic and electrical components to </w:t>
      </w:r>
      <w:r w:rsidR="00462A6B" w:rsidRPr="00AC59AC">
        <w:rPr>
          <w:rFonts w:ascii="Times New Roman" w:eastAsia="Times New Roman" w:hAnsi="Times New Roman" w:cs="Times New Roman"/>
          <w:color w:val="000000"/>
          <w14:textFill>
            <w14:solidFill>
              <w14:srgbClr w14:val="000000">
                <w14:alpha w14:val="2000"/>
              </w14:srgbClr>
            </w14:solidFill>
          </w14:textFill>
        </w:rPr>
        <w:t>maintain system integrity [27</w:t>
      </w:r>
      <w:r w:rsidRPr="00AC59AC">
        <w:rPr>
          <w:rFonts w:ascii="Times New Roman" w:eastAsia="Times New Roman" w:hAnsi="Times New Roman" w:cs="Times New Roman"/>
          <w:color w:val="000000"/>
          <w14:textFill>
            <w14:solidFill>
              <w14:srgbClr w14:val="000000">
                <w14:alpha w14:val="2000"/>
              </w14:srgbClr>
            </w14:solidFill>
          </w14:textFill>
        </w:rPr>
        <w:t>].</w:t>
      </w:r>
    </w:p>
    <w:p w14:paraId="6B70C2B8" w14:textId="21591CB2" w:rsidR="006758B4"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Performance metrics consistently demonstrate the superiority of controlled potential systems, offering up to four times better protection uniformity, 20–30% higher current efficiency, real-time monitoring instead of periodic inspections, extended anode life, and predictive rather than reactive maint</w:t>
      </w:r>
      <w:r w:rsidR="00462A6B" w:rsidRPr="00AC59AC">
        <w:rPr>
          <w:rFonts w:ascii="Times New Roman" w:eastAsia="Times New Roman" w:hAnsi="Times New Roman" w:cs="Times New Roman"/>
          <w:color w:val="000000"/>
          <w14:textFill>
            <w14:solidFill>
              <w14:srgbClr w14:val="000000">
                <w14:alpha w14:val="2000"/>
              </w14:srgbClr>
            </w14:solidFill>
          </w14:textFill>
        </w:rPr>
        <w:t>enance strategies</w:t>
      </w:r>
      <w:r w:rsidRPr="00AC59AC">
        <w:rPr>
          <w:rFonts w:ascii="Times New Roman" w:eastAsia="Times New Roman" w:hAnsi="Times New Roman" w:cs="Times New Roman"/>
          <w:color w:val="000000"/>
          <w14:textFill>
            <w14:solidFill>
              <w14:srgbClr w14:val="000000">
                <w14:alpha w14:val="2000"/>
              </w14:srgbClr>
            </w14:solidFill>
          </w14:textFill>
        </w:rPr>
        <w:t xml:space="preserve">. Qualitatively, traditional systems excel in simplicity, affordability, and long-standing reliability but remain constrained by </w:t>
      </w:r>
      <w:r w:rsidR="00462A6B" w:rsidRPr="00AC59AC">
        <w:rPr>
          <w:rFonts w:ascii="Times New Roman" w:eastAsia="Times New Roman" w:hAnsi="Times New Roman" w:cs="Times New Roman"/>
          <w:color w:val="000000"/>
          <w14:textFill>
            <w14:solidFill>
              <w14:srgbClr w14:val="000000">
                <w14:alpha w14:val="2000"/>
              </w14:srgbClr>
            </w14:solidFill>
          </w14:textFill>
        </w:rPr>
        <w:t>their passive operation</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adaptability, optimization, and comprehensive monitoring—enhancing performance and sustainability—at the cost of higher complexity and the need for spe</w:t>
      </w:r>
      <w:r w:rsidR="00462A6B" w:rsidRPr="00AC59AC">
        <w:rPr>
          <w:rFonts w:ascii="Times New Roman" w:eastAsia="Times New Roman" w:hAnsi="Times New Roman" w:cs="Times New Roman"/>
          <w:color w:val="000000"/>
          <w14:textFill>
            <w14:solidFill>
              <w14:srgbClr w14:val="000000">
                <w14:alpha w14:val="2000"/>
              </w14:srgbClr>
            </w14:solidFill>
          </w14:textFill>
        </w:rPr>
        <w:t>cialized technical expertise [28</w:t>
      </w:r>
      <w:r w:rsidRPr="00AC59AC">
        <w:rPr>
          <w:rFonts w:ascii="Times New Roman" w:eastAsia="Times New Roman" w:hAnsi="Times New Roman" w:cs="Times New Roman"/>
          <w:color w:val="000000"/>
          <w14:textFill>
            <w14:solidFill>
              <w14:srgbClr w14:val="000000">
                <w14:alpha w14:val="2000"/>
              </w14:srgbClr>
            </w14:solidFill>
          </w14:textFill>
        </w:rPr>
        <w:t>].</w:t>
      </w:r>
    </w:p>
    <w:p w14:paraId="3A1A55A3" w14:textId="5DC54AA0" w:rsidR="009A4F02"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Application suitability ultimately depends on contextual factors and </w:t>
      </w:r>
      <w:r w:rsidR="00462A6B" w:rsidRPr="00AC59AC">
        <w:rPr>
          <w:rFonts w:ascii="Times New Roman" w:eastAsia="Times New Roman" w:hAnsi="Times New Roman" w:cs="Times New Roman"/>
          <w:color w:val="000000"/>
          <w14:textFill>
            <w14:solidFill>
              <w14:srgbClr w14:val="000000">
                <w14:alpha w14:val="2000"/>
              </w14:srgbClr>
            </w14:solidFill>
          </w14:textFill>
        </w:rPr>
        <w:t>operational requirements</w:t>
      </w:r>
      <w:r w:rsidRPr="00AC59AC">
        <w:rPr>
          <w:rFonts w:ascii="Times New Roman" w:eastAsia="Times New Roman" w:hAnsi="Times New Roman" w:cs="Times New Roman"/>
          <w:color w:val="000000"/>
          <w14:textFill>
            <w14:solidFill>
              <w14:srgbClr w14:val="000000">
                <w14:alpha w14:val="2000"/>
              </w14:srgbClr>
            </w14:solidFill>
          </w14:textFill>
        </w:rPr>
        <w:t>. Traditional sacrificial anode systems remain suitable for small tanks, stable environments, remote locations, and budget-limited projects where simplicity, low maintenance, and cost-effectiveness</w:t>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 are key considerations</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maximum value in large-scale or critical installations, aggressive or variable environments, and facilities that require integration with advanced asset managemen</w:t>
      </w:r>
      <w:r w:rsidR="00462A6B" w:rsidRPr="00AC59AC">
        <w:rPr>
          <w:rFonts w:ascii="Times New Roman" w:eastAsia="Times New Roman" w:hAnsi="Times New Roman" w:cs="Times New Roman"/>
          <w:color w:val="000000"/>
          <w14:textFill>
            <w14:solidFill>
              <w14:srgbClr w14:val="000000">
                <w14:alpha w14:val="2000"/>
              </w14:srgbClr>
            </w14:solidFill>
          </w14:textFill>
        </w:rPr>
        <w:t>t and monitoring systems</w:t>
      </w:r>
      <w:r w:rsidRPr="00AC59AC">
        <w:rPr>
          <w:rFonts w:ascii="Times New Roman" w:eastAsia="Times New Roman" w:hAnsi="Times New Roman" w:cs="Times New Roman"/>
          <w:color w:val="000000"/>
          <w14:textFill>
            <w14:solidFill>
              <w14:srgbClr w14:val="000000">
                <w14:alpha w14:val="2000"/>
              </w14:srgbClr>
            </w14:solidFill>
          </w14:textFill>
        </w:rPr>
        <w:t>. While incremental advances in anode materials, coatings, and configuration design may continue to improve the performance and durabilit</w:t>
      </w:r>
      <w:r w:rsidR="00462A6B" w:rsidRPr="00AC59AC">
        <w:rPr>
          <w:rFonts w:ascii="Times New Roman" w:eastAsia="Times New Roman" w:hAnsi="Times New Roman" w:cs="Times New Roman"/>
          <w:color w:val="000000"/>
          <w14:textFill>
            <w14:solidFill>
              <w14:srgbClr w14:val="000000">
                <w14:alpha w14:val="2000"/>
              </w14:srgbClr>
            </w14:solidFill>
          </w14:textFill>
        </w:rPr>
        <w:t>y of traditional systems</w:t>
      </w:r>
      <w:r w:rsidRPr="00AC59AC">
        <w:rPr>
          <w:rFonts w:ascii="Times New Roman" w:eastAsia="Times New Roman" w:hAnsi="Times New Roman" w:cs="Times New Roman"/>
          <w:color w:val="000000"/>
          <w14:textFill>
            <w14:solidFill>
              <w14:srgbClr w14:val="000000">
                <w14:alpha w14:val="2000"/>
              </w14:srgbClr>
            </w14:solidFill>
          </w14:textFill>
        </w:rPr>
        <w:t>, their inherently passive nature limits the potential for tran</w:t>
      </w:r>
      <w:r w:rsidR="00462A6B" w:rsidRPr="00AC59AC">
        <w:rPr>
          <w:rFonts w:ascii="Times New Roman" w:eastAsia="Times New Roman" w:hAnsi="Times New Roman" w:cs="Times New Roman"/>
          <w:color w:val="000000"/>
          <w14:textFill>
            <w14:solidFill>
              <w14:srgbClr w14:val="000000">
                <w14:alpha w14:val="2000"/>
              </w14:srgbClr>
            </w14:solidFill>
          </w14:textFill>
        </w:rPr>
        <w:t>sformative improvements</w:t>
      </w:r>
      <w:r w:rsidRPr="00AC59AC">
        <w:rPr>
          <w:rFonts w:ascii="Times New Roman" w:eastAsia="Times New Roman" w:hAnsi="Times New Roman" w:cs="Times New Roman"/>
          <w:color w:val="000000"/>
          <w14:textFill>
            <w14:solidFill>
              <w14:srgbClr w14:val="000000">
                <w14:alpha w14:val="2000"/>
              </w14:srgbClr>
            </w14:solidFill>
          </w14:textFill>
        </w:rPr>
        <w:t>. Controlled potential systems, on the other hand, provide a dynamic platform for continuous technological evolution. Innovations in sensor technology, AI-driven control algorithms, IoT-based communication, and digital infrastructure are expected to further enhance optimization, adaptability, and system intelligence, positioning these systems as the cornerstone of next-generation corrosio</w:t>
      </w:r>
      <w:r w:rsidR="00462A6B" w:rsidRPr="00AC59AC">
        <w:rPr>
          <w:rFonts w:ascii="Times New Roman" w:eastAsia="Times New Roman" w:hAnsi="Times New Roman" w:cs="Times New Roman"/>
          <w:color w:val="000000"/>
          <w14:textFill>
            <w14:solidFill>
              <w14:srgbClr w14:val="000000">
                <w14:alpha w14:val="2000"/>
              </w14:srgbClr>
            </w14:solidFill>
          </w14:textFill>
        </w:rPr>
        <w:t>n protection strategies [29</w:t>
      </w:r>
      <w:r w:rsidRPr="00AC59AC">
        <w:rPr>
          <w:rFonts w:ascii="Times New Roman" w:eastAsia="Times New Roman" w:hAnsi="Times New Roman" w:cs="Times New Roman"/>
          <w:color w:val="000000"/>
          <w14:textFill>
            <w14:solidFill>
              <w14:srgbClr w14:val="000000">
                <w14:alpha w14:val="2000"/>
              </w14:srgbClr>
            </w14:solidFill>
          </w14:textFill>
        </w:rPr>
        <w:t>].</w:t>
      </w:r>
    </w:p>
    <w:p w14:paraId="1F5432FF" w14:textId="77777777" w:rsidR="00117627" w:rsidRPr="00AB5BB6" w:rsidRDefault="0000130D" w:rsidP="00117627">
      <w:pPr>
        <w:spacing w:before="100" w:beforeAutospacing="1" w:after="100" w:afterAutospacing="1" w:line="360" w:lineRule="auto"/>
        <w:jc w:val="center"/>
        <w:rPr>
          <w:rFonts w:ascii="Times New Roman" w:eastAsia="Times New Roman" w:hAnsi="Times New Roman" w:cs="Times New Roman"/>
          <w:color w:val="000000"/>
          <w:sz w:val="24"/>
          <w:szCs w:val="24"/>
          <w:rtl/>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Table 2 </w:t>
      </w:r>
      <w:r w:rsidR="00117627" w:rsidRPr="00AB5BB6">
        <w:rPr>
          <w:rFonts w:ascii="Times New Roman" w:eastAsia="Times New Roman" w:hAnsi="Times New Roman" w:cs="Times New Roman"/>
          <w:color w:val="000000"/>
          <w:sz w:val="24"/>
          <w:szCs w:val="24"/>
          <w14:textFill>
            <w14:solidFill>
              <w14:srgbClr w14:val="000000">
                <w14:alpha w14:val="2000"/>
              </w14:srgbClr>
            </w14:solidFill>
          </w14:textFill>
        </w:rPr>
        <w:t>Key Differences between Traditional SACP and Controlled Potential System</w:t>
      </w:r>
    </w:p>
    <w:tbl>
      <w:tblPr>
        <w:tblStyle w:val="TableGridLight1"/>
        <w:tblW w:w="0" w:type="auto"/>
        <w:tblLook w:val="04A0" w:firstRow="1" w:lastRow="0" w:firstColumn="1" w:lastColumn="0" w:noHBand="0" w:noVBand="1"/>
      </w:tblPr>
      <w:tblGrid>
        <w:gridCol w:w="1945"/>
        <w:gridCol w:w="3594"/>
        <w:gridCol w:w="3811"/>
      </w:tblGrid>
      <w:tr w:rsidR="00AB5BB6" w:rsidRPr="00AB5BB6" w14:paraId="30A457DF" w14:textId="77777777" w:rsidTr="00117627">
        <w:tc>
          <w:tcPr>
            <w:tcW w:w="0" w:type="auto"/>
            <w:hideMark/>
          </w:tcPr>
          <w:p w14:paraId="7C351FDF" w14:textId="77777777" w:rsidR="00117627" w:rsidRPr="00AB5BB6" w:rsidRDefault="00117627" w:rsidP="007F5686">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Criteria</w:t>
            </w:r>
          </w:p>
        </w:tc>
        <w:tc>
          <w:tcPr>
            <w:tcW w:w="0" w:type="auto"/>
            <w:hideMark/>
          </w:tcPr>
          <w:p w14:paraId="1D14B9E8"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Traditional SACP (Sacrificial Anode)</w:t>
            </w:r>
          </w:p>
        </w:tc>
        <w:tc>
          <w:tcPr>
            <w:tcW w:w="0" w:type="auto"/>
            <w:hideMark/>
          </w:tcPr>
          <w:p w14:paraId="3F2CB18E"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Controlled Potential CP</w:t>
            </w:r>
          </w:p>
        </w:tc>
      </w:tr>
      <w:tr w:rsidR="00AB5BB6" w:rsidRPr="00AB5BB6" w14:paraId="4187913A" w14:textId="77777777" w:rsidTr="00117627">
        <w:tc>
          <w:tcPr>
            <w:tcW w:w="0" w:type="auto"/>
            <w:hideMark/>
          </w:tcPr>
          <w:p w14:paraId="2BCBE43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Installation &amp; Cost</w:t>
            </w:r>
          </w:p>
        </w:tc>
        <w:tc>
          <w:tcPr>
            <w:tcW w:w="0" w:type="auto"/>
            <w:hideMark/>
          </w:tcPr>
          <w:p w14:paraId="47FE385E"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Low initial cost, simple design, minimal power requirements</w:t>
            </w:r>
          </w:p>
        </w:tc>
        <w:tc>
          <w:tcPr>
            <w:tcW w:w="0" w:type="auto"/>
            <w:hideMark/>
          </w:tcPr>
          <w:p w14:paraId="7003169E" w14:textId="25BD96C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initial investment, requires power source and advanced design</w:t>
            </w:r>
          </w:p>
        </w:tc>
      </w:tr>
      <w:tr w:rsidR="00AB5BB6" w:rsidRPr="00AB5BB6" w14:paraId="4C868BBD" w14:textId="77777777" w:rsidTr="00117627">
        <w:tc>
          <w:tcPr>
            <w:tcW w:w="0" w:type="auto"/>
            <w:hideMark/>
          </w:tcPr>
          <w:p w14:paraId="08DB323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Operation</w:t>
            </w:r>
          </w:p>
        </w:tc>
        <w:tc>
          <w:tcPr>
            <w:tcW w:w="0" w:type="auto"/>
            <w:hideMark/>
          </w:tcPr>
          <w:p w14:paraId="5C22412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Passive, self-regulated by anode potential</w:t>
            </w:r>
          </w:p>
        </w:tc>
        <w:tc>
          <w:tcPr>
            <w:tcW w:w="0" w:type="auto"/>
            <w:hideMark/>
          </w:tcPr>
          <w:p w14:paraId="292A0820" w14:textId="1A2B3551"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Active control with adjustable output and feedback mechanisms</w:t>
            </w:r>
          </w:p>
        </w:tc>
      </w:tr>
      <w:tr w:rsidR="00AB5BB6" w:rsidRPr="00AB5BB6" w14:paraId="3705545D" w14:textId="77777777" w:rsidTr="00117627">
        <w:tc>
          <w:tcPr>
            <w:tcW w:w="0" w:type="auto"/>
            <w:hideMark/>
          </w:tcPr>
          <w:p w14:paraId="60ABC2E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Protection Uniformity</w:t>
            </w:r>
          </w:p>
        </w:tc>
        <w:tc>
          <w:tcPr>
            <w:tcW w:w="0" w:type="auto"/>
            <w:hideMark/>
          </w:tcPr>
          <w:p w14:paraId="385FF6D3"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Uneven distribution in large tanks, risk of under/over-protection</w:t>
            </w:r>
          </w:p>
        </w:tc>
        <w:tc>
          <w:tcPr>
            <w:tcW w:w="0" w:type="auto"/>
            <w:hideMark/>
          </w:tcPr>
          <w:p w14:paraId="548CC243" w14:textId="163BDFC9"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Uniform protection across structures with precise potential control</w:t>
            </w:r>
          </w:p>
        </w:tc>
      </w:tr>
      <w:tr w:rsidR="00AB5BB6" w:rsidRPr="00AB5BB6" w14:paraId="7D0C7EE9" w14:textId="77777777" w:rsidTr="00117627">
        <w:tc>
          <w:tcPr>
            <w:tcW w:w="0" w:type="auto"/>
            <w:hideMark/>
          </w:tcPr>
          <w:p w14:paraId="62824D5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lastRenderedPageBreak/>
              <w:t>Maintenance</w:t>
            </w:r>
          </w:p>
        </w:tc>
        <w:tc>
          <w:tcPr>
            <w:tcW w:w="0" w:type="auto"/>
            <w:hideMark/>
          </w:tcPr>
          <w:p w14:paraId="3BDD455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Periodic checks, mostly reactive</w:t>
            </w:r>
          </w:p>
        </w:tc>
        <w:tc>
          <w:tcPr>
            <w:tcW w:w="0" w:type="auto"/>
            <w:hideMark/>
          </w:tcPr>
          <w:p w14:paraId="32B8F7F0" w14:textId="4E4BE588"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Real-time monitoring, predictive maintenance, IoT integration</w:t>
            </w:r>
          </w:p>
        </w:tc>
      </w:tr>
      <w:tr w:rsidR="00AB5BB6" w:rsidRPr="00AB5BB6" w14:paraId="569CA1BB" w14:textId="77777777" w:rsidTr="00117627">
        <w:tc>
          <w:tcPr>
            <w:tcW w:w="0" w:type="auto"/>
            <w:hideMark/>
          </w:tcPr>
          <w:p w14:paraId="636DB0D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Anode Life</w:t>
            </w:r>
          </w:p>
        </w:tc>
        <w:tc>
          <w:tcPr>
            <w:tcW w:w="0" w:type="auto"/>
            <w:hideMark/>
          </w:tcPr>
          <w:p w14:paraId="0226469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Shorter due to continuous consumption</w:t>
            </w:r>
          </w:p>
        </w:tc>
        <w:tc>
          <w:tcPr>
            <w:tcW w:w="0" w:type="auto"/>
            <w:hideMark/>
          </w:tcPr>
          <w:p w14:paraId="116E7C20" w14:textId="7D607D54"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Longer lifespan due to optimized current distribution</w:t>
            </w:r>
          </w:p>
        </w:tc>
      </w:tr>
      <w:tr w:rsidR="00AB5BB6" w:rsidRPr="00AB5BB6" w14:paraId="789B949B" w14:textId="77777777" w:rsidTr="00117627">
        <w:tc>
          <w:tcPr>
            <w:tcW w:w="0" w:type="auto"/>
            <w:hideMark/>
          </w:tcPr>
          <w:p w14:paraId="51F5661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Environmental Impact</w:t>
            </w:r>
          </w:p>
        </w:tc>
        <w:tc>
          <w:tcPr>
            <w:tcW w:w="0" w:type="auto"/>
            <w:hideMark/>
          </w:tcPr>
          <w:p w14:paraId="4E59599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metal waste, possible overprotection side effects</w:t>
            </w:r>
          </w:p>
        </w:tc>
        <w:tc>
          <w:tcPr>
            <w:tcW w:w="0" w:type="auto"/>
            <w:hideMark/>
          </w:tcPr>
          <w:p w14:paraId="54CDDCC7" w14:textId="1547639E"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Reduced waste, better environmental compatibility</w:t>
            </w:r>
          </w:p>
        </w:tc>
      </w:tr>
      <w:tr w:rsidR="00AB5BB6" w:rsidRPr="00AB5BB6" w14:paraId="2D901001" w14:textId="77777777" w:rsidTr="00117627">
        <w:tc>
          <w:tcPr>
            <w:tcW w:w="0" w:type="auto"/>
            <w:hideMark/>
          </w:tcPr>
          <w:p w14:paraId="03A1081B"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Suitability</w:t>
            </w:r>
          </w:p>
        </w:tc>
        <w:tc>
          <w:tcPr>
            <w:tcW w:w="0" w:type="auto"/>
            <w:hideMark/>
          </w:tcPr>
          <w:p w14:paraId="53C0A8C8"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Small to medium tanks, remote sites, budget-limited projects</w:t>
            </w:r>
          </w:p>
        </w:tc>
        <w:tc>
          <w:tcPr>
            <w:tcW w:w="0" w:type="auto"/>
            <w:hideMark/>
          </w:tcPr>
          <w:p w14:paraId="2117EA9B" w14:textId="31C6E383"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Large, critical, or high-risk installations where reliability is crucial</w:t>
            </w:r>
            <w:r w:rsidR="00A46701"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p>
        </w:tc>
      </w:tr>
    </w:tbl>
    <w:p w14:paraId="0A09703B" w14:textId="7CDF7E17" w:rsidR="00117627" w:rsidRPr="00AB5BB6" w:rsidRDefault="000322EE" w:rsidP="00117627">
      <w:pPr>
        <w:spacing w:before="100" w:beforeAutospacing="1" w:after="100" w:afterAutospacing="1" w:line="360" w:lineRule="auto"/>
        <w:jc w:val="center"/>
        <w:rPr>
          <w:rFonts w:ascii="Times New Roman" w:hAnsi="Times New Roman" w:cs="Times New Roman"/>
          <w:color w:val="000000"/>
          <w:sz w:val="24"/>
          <w:szCs w:val="24"/>
          <w:rtl/>
          <w14:textFill>
            <w14:solidFill>
              <w14:srgbClr w14:val="000000">
                <w14:alpha w14:val="2000"/>
              </w14:srgbClr>
            </w14:solidFill>
          </w14:textFill>
        </w:rPr>
      </w:pPr>
      <w:r w:rsidRPr="00AB5BB6">
        <w:rPr>
          <w:rFonts w:ascii="Times New Roman" w:hAnsi="Times New Roman" w:cs="Times New Roman" w:hint="cs"/>
          <w:color w:val="000000"/>
          <w:sz w:val="24"/>
          <w:szCs w:val="24"/>
          <w:rtl/>
          <w14:textFill>
            <w14:solidFill>
              <w14:srgbClr w14:val="000000">
                <w14:alpha w14:val="2000"/>
              </w14:srgbClr>
            </w14:solidFill>
          </w14:textFill>
        </w:rPr>
        <w:t xml:space="preserve"> </w:t>
      </w:r>
    </w:p>
    <w:p w14:paraId="272346AD" w14:textId="77777777" w:rsidR="000322EE" w:rsidRDefault="000322EE" w:rsidP="00117627">
      <w:pPr>
        <w:spacing w:before="100" w:beforeAutospacing="1" w:after="100" w:afterAutospacing="1" w:line="360" w:lineRule="auto"/>
        <w:jc w:val="center"/>
        <w:rPr>
          <w:rFonts w:ascii="Times New Roman" w:eastAsia="Times New Roman" w:hAnsi="Times New Roman" w:cs="Times New Roman"/>
          <w:color w:val="000000"/>
          <w:sz w:val="24"/>
          <w:szCs w:val="24"/>
          <w:lang w:bidi="ar-IQ"/>
          <w14:textFill>
            <w14:solidFill>
              <w14:srgbClr w14:val="000000">
                <w14:alpha w14:val="2000"/>
              </w14:srgbClr>
            </w14:solidFill>
          </w14:textFill>
        </w:rPr>
      </w:pPr>
      <w:r w:rsidRPr="00AB5BB6">
        <w:rPr>
          <w:rFonts w:ascii="Times New Roman" w:eastAsia="Times New Roman" w:hAnsi="Times New Roman" w:cs="Times New Roman"/>
          <w:noProof/>
          <w:color w:val="000000"/>
          <w:sz w:val="24"/>
          <w:szCs w:val="24"/>
          <w:rtl/>
          <w14:textFill>
            <w14:solidFill>
              <w14:srgbClr w14:val="000000">
                <w14:alpha w14:val="2000"/>
              </w14:srgbClr>
            </w14:solidFill>
          </w14:textFill>
        </w:rPr>
        <w:drawing>
          <wp:inline distT="0" distB="0" distL="0" distR="0" wp14:anchorId="6C8FF5A8" wp14:editId="3FA36077">
            <wp:extent cx="4043239" cy="2695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Sep 5, 2025, 09_45_1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6928" cy="2704618"/>
                    </a:xfrm>
                    <a:prstGeom prst="rect">
                      <a:avLst/>
                    </a:prstGeom>
                  </pic:spPr>
                </pic:pic>
              </a:graphicData>
            </a:graphic>
          </wp:inline>
        </w:drawing>
      </w:r>
    </w:p>
    <w:p w14:paraId="6F734D17" w14:textId="3561530F" w:rsidR="00741376" w:rsidRPr="00AB5BB6" w:rsidRDefault="00741376" w:rsidP="00117627">
      <w:pPr>
        <w:spacing w:before="100" w:beforeAutospacing="1" w:after="100" w:afterAutospacing="1" w:line="360" w:lineRule="auto"/>
        <w:jc w:val="center"/>
        <w:rPr>
          <w:rFonts w:ascii="Times New Roman" w:eastAsia="Times New Roman" w:hAnsi="Times New Roman" w:cs="Times New Roman"/>
          <w:color w:val="000000"/>
          <w:sz w:val="24"/>
          <w:szCs w:val="24"/>
          <w:rtl/>
          <w:lang w:bidi="ar-IQ"/>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Figure 1 Table   Bar Chart Data Idea (Performance Comparison)</w:t>
      </w:r>
    </w:p>
    <w:p w14:paraId="0F5B1A04" w14:textId="54781290" w:rsidR="000E7F40" w:rsidRPr="00AC59AC" w:rsidRDefault="00870DE8" w:rsidP="00AC59AC">
      <w:pPr>
        <w:spacing w:before="100" w:beforeAutospacing="1" w:after="100" w:afterAutospacing="1" w:line="240" w:lineRule="auto"/>
        <w:jc w:val="both"/>
        <w:rPr>
          <w:rFonts w:ascii="Times New Roman" w:eastAsia="Times New Roman" w:hAnsi="Times New Roman" w:cs="Times New Roman"/>
          <w:color w:val="000000"/>
          <w:rtl/>
          <w:lang w:bidi="ar-IQ"/>
          <w14:textFill>
            <w14:solidFill>
              <w14:srgbClr w14:val="000000">
                <w14:alpha w14:val="2000"/>
              </w14:srgbClr>
            </w14:solidFill>
          </w14:textFill>
        </w:rPr>
      </w:pPr>
      <w:r w:rsidRPr="00AC59AC">
        <w:rPr>
          <w:rFonts w:ascii="Times New Roman" w:eastAsia="Times New Roman" w:hAnsi="Times New Roman" w:cs="Times New Roman"/>
          <w:color w:val="000000"/>
          <w:lang w:bidi="ar-IQ"/>
          <w14:textFill>
            <w14:solidFill>
              <w14:srgbClr w14:val="000000">
                <w14:alpha w14:val="2000"/>
              </w14:srgbClr>
            </w14:solidFill>
          </w14:textFill>
        </w:rPr>
        <w:t>Figure 1 illustrates a bar chart comparing the performance of the Traditional Sacrificial Anode Cathodic Protection (SACP) system and the Controlled Potential Cathodic Protection (CP) system across several key pe</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rformance metrics [30</w:t>
      </w:r>
      <w:r w:rsidRPr="00AC59AC">
        <w:rPr>
          <w:rFonts w:ascii="Times New Roman" w:eastAsia="Times New Roman" w:hAnsi="Times New Roman" w:cs="Times New Roman"/>
          <w:color w:val="000000"/>
          <w:lang w:bidi="ar-IQ"/>
          <w14:textFill>
            <w14:solidFill>
              <w14:srgbClr w14:val="000000">
                <w14:alpha w14:val="2000"/>
              </w14:srgbClr>
            </w14:solidFill>
          </w14:textFill>
        </w:rPr>
        <w:t>]. On the X-axis, the chart presents the evaluated performance parameters, including Protection Uniformity, Current Efficiency, Maintenance Ease, Anode Life, Environmental Compatibility, Installation Complexity, and Monitoring Capability, while the Y-axis ranges from 0 to 100, representing the relative performance level for each metric. Each parameter is represented by two adjacent bars: the blue bar corresponds to the Traditional SACP system, whereas the green bar represents the Control</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led Potential CP system</w:t>
      </w:r>
      <w:r w:rsidRPr="00AC59AC">
        <w:rPr>
          <w:rFonts w:ascii="Times New Roman" w:eastAsia="Times New Roman" w:hAnsi="Times New Roman" w:cs="Times New Roman"/>
          <w:color w:val="000000"/>
          <w:lang w:bidi="ar-IQ"/>
          <w14:textFill>
            <w14:solidFill>
              <w14:srgbClr w14:val="000000">
                <w14:alpha w14:val="2000"/>
              </w14:srgbClr>
            </w14:solidFill>
          </w14:textFill>
        </w:rPr>
        <w:t>. The comparison clearly indicates that the Controlled Potential CP system outperforms the traditional approach in most performance aspects—particularly in protection uniformity, current efficiency, anode life, environmental compatibility, and monitoring capability—while the traditional system maintains relative advantages in maintenance ease and lower</w:t>
      </w:r>
      <w:r w:rsidR="00C861C8"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installation </w:t>
      </w:r>
      <w:r w:rsidR="001420E2" w:rsidRPr="00AC59AC">
        <w:rPr>
          <w:rFonts w:ascii="Times New Roman" w:eastAsia="Times New Roman" w:hAnsi="Times New Roman" w:cs="Times New Roman"/>
          <w:color w:val="000000"/>
          <w:lang w:bidi="ar-IQ"/>
          <w14:textFill>
            <w14:solidFill>
              <w14:srgbClr w14:val="000000">
                <w14:alpha w14:val="2000"/>
              </w14:srgbClr>
            </w14:solidFill>
          </w14:textFill>
        </w:rPr>
        <w:t>complexity.</w:t>
      </w:r>
      <w:r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This visual representation provides an intuitive and effective means of comparing both systems, highlighting their respective strengths and trade-offs in a concise and accessible manner.</w:t>
      </w:r>
    </w:p>
    <w:p w14:paraId="3501C3A6" w14:textId="77777777" w:rsidR="000E7F40" w:rsidRPr="001A4219" w:rsidRDefault="006758B4" w:rsidP="000E7F40">
      <w:pPr>
        <w:pStyle w:val="Heading1"/>
        <w:rPr>
          <w:color w:val="000000"/>
          <w:sz w:val="24"/>
          <w:szCs w:val="24"/>
          <w:rtl/>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 xml:space="preserve">6. </w:t>
      </w:r>
      <w:r w:rsidR="00D84D22" w:rsidRPr="001A4219">
        <w:rPr>
          <w:color w:val="000000"/>
          <w:sz w:val="24"/>
          <w:szCs w:val="24"/>
          <w14:textFill>
            <w14:solidFill>
              <w14:srgbClr w14:val="000000">
                <w14:alpha w14:val="2000"/>
              </w14:srgbClr>
            </w14:solidFill>
          </w14:textFill>
        </w:rPr>
        <w:t>Challenges and Future Directions</w:t>
      </w:r>
    </w:p>
    <w:p w14:paraId="1FBB99FD" w14:textId="37BCD84A"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lastRenderedPageBreak/>
        <w:t>Sacrificial anode cathodic protection systems for aboveground storage tanks face multifaceted challenges that require comprehensive technological and methodolog</w:t>
      </w:r>
      <w:r w:rsidR="001B7487" w:rsidRPr="00AC59AC">
        <w:rPr>
          <w:b w:val="0"/>
          <w:bCs w:val="0"/>
          <w:color w:val="000000"/>
          <w:sz w:val="22"/>
          <w:szCs w:val="22"/>
          <w14:textFill>
            <w14:solidFill>
              <w14:srgbClr w14:val="000000">
                <w14:alpha w14:val="2000"/>
              </w14:srgbClr>
            </w14:solidFill>
          </w14:textFill>
        </w:rPr>
        <w:t>ical solutions</w:t>
      </w:r>
      <w:r w:rsidRPr="00AC59AC">
        <w:rPr>
          <w:b w:val="0"/>
          <w:bCs w:val="0"/>
          <w:color w:val="000000"/>
          <w:sz w:val="22"/>
          <w:szCs w:val="22"/>
          <w14:textFill>
            <w14:solidFill>
              <w14:srgbClr w14:val="000000">
                <w14:alpha w14:val="2000"/>
              </w14:srgbClr>
            </w14:solidFill>
          </w14:textFill>
        </w:rPr>
        <w:t>. The most pressing challenge remains achieving consistent protection across large tank structures, particularly in installations exceeding 30–40 meters in diameter, where current attenuation effects create significant protection var</w:t>
      </w:r>
      <w:r w:rsidR="001B7487" w:rsidRPr="00AC59AC">
        <w:rPr>
          <w:b w:val="0"/>
          <w:bCs w:val="0"/>
          <w:color w:val="000000"/>
          <w:sz w:val="22"/>
          <w:szCs w:val="22"/>
          <w14:textFill>
            <w14:solidFill>
              <w14:srgbClr w14:val="000000">
                <w14:alpha w14:val="2000"/>
              </w14:srgbClr>
            </w14:solidFill>
          </w14:textFill>
        </w:rPr>
        <w:t>iations [31</w:t>
      </w:r>
      <w:r w:rsidRPr="00AC59AC">
        <w:rPr>
          <w:b w:val="0"/>
          <w:bCs w:val="0"/>
          <w:color w:val="000000"/>
          <w:sz w:val="22"/>
          <w:szCs w:val="22"/>
          <w14:textFill>
            <w14:solidFill>
              <w14:srgbClr w14:val="000000">
                <w14:alpha w14:val="2000"/>
              </w14:srgbClr>
            </w14:solidFill>
          </w14:textFill>
        </w:rPr>
        <w:t xml:space="preserve">]. Traditional systems often experience current density fluctuations of ±200 mV across tank surfaces, leaving central areas </w:t>
      </w:r>
      <w:proofErr w:type="spellStart"/>
      <w:r w:rsidRPr="00AC59AC">
        <w:rPr>
          <w:b w:val="0"/>
          <w:bCs w:val="0"/>
          <w:color w:val="000000"/>
          <w:sz w:val="22"/>
          <w:szCs w:val="22"/>
          <w14:textFill>
            <w14:solidFill>
              <w14:srgbClr w14:val="000000">
                <w14:alpha w14:val="2000"/>
              </w14:srgbClr>
            </w14:solidFill>
          </w14:textFill>
        </w:rPr>
        <w:t>underprotected</w:t>
      </w:r>
      <w:proofErr w:type="spellEnd"/>
      <w:r w:rsidRPr="00AC59AC">
        <w:rPr>
          <w:b w:val="0"/>
          <w:bCs w:val="0"/>
          <w:color w:val="000000"/>
          <w:sz w:val="22"/>
          <w:szCs w:val="22"/>
          <w14:textFill>
            <w14:solidFill>
              <w14:srgbClr w14:val="000000">
                <w14:alpha w14:val="2000"/>
              </w14:srgbClr>
            </w14:solidFill>
          </w14:textFill>
        </w:rPr>
        <w:t xml:space="preserve"> while perimeters receive excessive current, potentially dam</w:t>
      </w:r>
      <w:r w:rsidR="001B7487" w:rsidRPr="00AC59AC">
        <w:rPr>
          <w:b w:val="0"/>
          <w:bCs w:val="0"/>
          <w:color w:val="000000"/>
          <w:sz w:val="22"/>
          <w:szCs w:val="22"/>
          <w14:textFill>
            <w14:solidFill>
              <w14:srgbClr w14:val="000000">
                <w14:alpha w14:val="2000"/>
              </w14:srgbClr>
            </w14:solidFill>
          </w14:textFill>
        </w:rPr>
        <w:t>aging protective coatings</w:t>
      </w:r>
      <w:r w:rsidRPr="00AC59AC">
        <w:rPr>
          <w:b w:val="0"/>
          <w:bCs w:val="0"/>
          <w:color w:val="000000"/>
          <w:sz w:val="22"/>
          <w:szCs w:val="22"/>
          <w14:textFill>
            <w14:solidFill>
              <w14:srgbClr w14:val="000000">
                <w14:alpha w14:val="2000"/>
              </w14:srgbClr>
            </w14:solidFill>
          </w14:textFill>
        </w:rPr>
        <w:t>. Environmental compatibility issues compound these problems, as conventional anode materials containing cadmium and mercury create so</w:t>
      </w:r>
      <w:r w:rsidR="001B7487" w:rsidRPr="00AC59AC">
        <w:rPr>
          <w:b w:val="0"/>
          <w:bCs w:val="0"/>
          <w:color w:val="000000"/>
          <w:sz w:val="22"/>
          <w:szCs w:val="22"/>
          <w14:textFill>
            <w14:solidFill>
              <w14:srgbClr w14:val="000000">
                <w14:alpha w14:val="2000"/>
              </w14:srgbClr>
            </w14:solidFill>
          </w14:textFill>
        </w:rPr>
        <w:t>il contamination concerns [32</w:t>
      </w:r>
      <w:r w:rsidRPr="00AC59AC">
        <w:rPr>
          <w:b w:val="0"/>
          <w:bCs w:val="0"/>
          <w:color w:val="000000"/>
          <w:sz w:val="22"/>
          <w:szCs w:val="22"/>
          <w14:textFill>
            <w14:solidFill>
              <w14:srgbClr w14:val="000000">
                <w14:alpha w14:val="2000"/>
              </w14:srgbClr>
            </w14:solidFill>
          </w14:textFill>
        </w:rPr>
        <w:t>], while soil chemistry variations and seasonal moisture changes dramatically affect system perfo</w:t>
      </w:r>
      <w:r w:rsidR="001B7487" w:rsidRPr="00AC59AC">
        <w:rPr>
          <w:b w:val="0"/>
          <w:bCs w:val="0"/>
          <w:color w:val="000000"/>
          <w:sz w:val="22"/>
          <w:szCs w:val="22"/>
          <w14:textFill>
            <w14:solidFill>
              <w14:srgbClr w14:val="000000">
                <w14:alpha w14:val="2000"/>
              </w14:srgbClr>
            </w14:solidFill>
          </w14:textFill>
        </w:rPr>
        <w:t>rmance predictability [33</w:t>
      </w:r>
      <w:r w:rsidRPr="00AC59AC">
        <w:rPr>
          <w:b w:val="0"/>
          <w:bCs w:val="0"/>
          <w:color w:val="000000"/>
          <w:sz w:val="22"/>
          <w:szCs w:val="22"/>
          <w14:textFill>
            <w14:solidFill>
              <w14:srgbClr w14:val="000000">
                <w14:alpha w14:val="2000"/>
              </w14:srgbClr>
            </w14:solidFill>
          </w14:textFill>
        </w:rPr>
        <w:t>]. Service life limitations further challenge system reliability, with rapid anode consumption in aggressive environments requiring frequent maintenance interventions that increase operational c</w:t>
      </w:r>
      <w:r w:rsidR="001B7487" w:rsidRPr="00AC59AC">
        <w:rPr>
          <w:b w:val="0"/>
          <w:bCs w:val="0"/>
          <w:color w:val="000000"/>
          <w:sz w:val="22"/>
          <w:szCs w:val="22"/>
          <w14:textFill>
            <w14:solidFill>
              <w14:srgbClr w14:val="000000">
                <w14:alpha w14:val="2000"/>
              </w14:srgbClr>
            </w14:solidFill>
          </w14:textFill>
        </w:rPr>
        <w:t>osts and system downtime</w:t>
      </w:r>
      <w:r w:rsidRPr="00AC59AC">
        <w:rPr>
          <w:b w:val="0"/>
          <w:bCs w:val="0"/>
          <w:color w:val="000000"/>
          <w:sz w:val="22"/>
          <w:szCs w:val="22"/>
          <w14:textFill>
            <w14:solidFill>
              <w14:srgbClr w14:val="000000">
                <w14:alpha w14:val="2000"/>
              </w14:srgbClr>
            </w14:solidFill>
          </w14:textFill>
        </w:rPr>
        <w:t>. Moreover, stray current interference from nearby electrical installations and AC power systems accelerates anode degradation while creating unpredictable performance patterns that traditional DC measurements f</w:t>
      </w:r>
      <w:r w:rsidR="001B7487" w:rsidRPr="00AC59AC">
        <w:rPr>
          <w:b w:val="0"/>
          <w:bCs w:val="0"/>
          <w:color w:val="000000"/>
          <w:sz w:val="22"/>
          <w:szCs w:val="22"/>
          <w14:textFill>
            <w14:solidFill>
              <w14:srgbClr w14:val="000000">
                <w14:alpha w14:val="2000"/>
              </w14:srgbClr>
            </w14:solidFill>
          </w14:textFill>
        </w:rPr>
        <w:t>ail to detect adequately [33</w:t>
      </w:r>
      <w:r w:rsidRPr="00AC59AC">
        <w:rPr>
          <w:b w:val="0"/>
          <w:bCs w:val="0"/>
          <w:color w:val="000000"/>
          <w:sz w:val="22"/>
          <w:szCs w:val="22"/>
          <w14:textFill>
            <w14:solidFill>
              <w14:srgbClr w14:val="000000">
                <w14:alpha w14:val="2000"/>
              </w14:srgbClr>
            </w14:solidFill>
          </w14:textFill>
        </w:rPr>
        <w:t>].</w:t>
      </w:r>
    </w:p>
    <w:p w14:paraId="7B0F3AD9" w14:textId="77777777"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p>
    <w:p w14:paraId="1251A307" w14:textId="5D305AC3" w:rsidR="000E7F40"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t>Future directions in sacrificial anode technology center on controlled potential applications that integrate smart monitoring systems with adaptive current re</w:t>
      </w:r>
      <w:r w:rsidR="001B7487" w:rsidRPr="00AC59AC">
        <w:rPr>
          <w:b w:val="0"/>
          <w:bCs w:val="0"/>
          <w:color w:val="000000"/>
          <w:sz w:val="22"/>
          <w:szCs w:val="22"/>
          <w14:textFill>
            <w14:solidFill>
              <w14:srgbClr w14:val="000000">
                <w14:alpha w14:val="2000"/>
              </w14:srgbClr>
            </w14:solidFill>
          </w14:textFill>
        </w:rPr>
        <w:t xml:space="preserve">gulation </w:t>
      </w:r>
      <w:r w:rsidR="008F5380" w:rsidRPr="00AC59AC">
        <w:rPr>
          <w:b w:val="0"/>
          <w:bCs w:val="0"/>
          <w:color w:val="000000"/>
          <w:sz w:val="22"/>
          <w:szCs w:val="22"/>
          <w14:textFill>
            <w14:solidFill>
              <w14:srgbClr w14:val="000000">
                <w14:alpha w14:val="2000"/>
              </w14:srgbClr>
            </w14:solidFill>
          </w14:textFill>
        </w:rPr>
        <w:t>capabilities</w:t>
      </w:r>
      <w:r w:rsidRPr="00AC59AC">
        <w:rPr>
          <w:b w:val="0"/>
          <w:bCs w:val="0"/>
          <w:color w:val="000000"/>
          <w:sz w:val="22"/>
          <w:szCs w:val="22"/>
          <w14:textFill>
            <w14:solidFill>
              <w14:srgbClr w14:val="000000">
                <w14:alpha w14:val="2000"/>
              </w14:srgbClr>
            </w14:solidFill>
          </w14:textFill>
        </w:rPr>
        <w:t>. These advanced systems promise to overcome current limitations through real-time potential monitoring, intelligent control algorithms, and IoT-based communication networks that enable continuous per</w:t>
      </w:r>
      <w:r w:rsidR="008F5380" w:rsidRPr="00AC59AC">
        <w:rPr>
          <w:b w:val="0"/>
          <w:bCs w:val="0"/>
          <w:color w:val="000000"/>
          <w:sz w:val="22"/>
          <w:szCs w:val="22"/>
          <w14:textFill>
            <w14:solidFill>
              <w14:srgbClr w14:val="000000">
                <w14:alpha w14:val="2000"/>
              </w14:srgbClr>
            </w14:solidFill>
          </w14:textFill>
        </w:rPr>
        <w:t>formance optimization [34</w:t>
      </w:r>
      <w:r w:rsidRPr="00AC59AC">
        <w:rPr>
          <w:b w:val="0"/>
          <w:bCs w:val="0"/>
          <w:color w:val="000000"/>
          <w:sz w:val="22"/>
          <w:szCs w:val="22"/>
          <w14:textFill>
            <w14:solidFill>
              <w14:srgbClr w14:val="000000">
                <w14:alpha w14:val="2000"/>
              </w14:srgbClr>
            </w14:solidFill>
          </w14:textFill>
        </w:rPr>
        <w:t>]. Research priorities include developing novel anode materials incorporating nanostructured surfaces, biodegradable compositions, and smart materials that respond automatically to env</w:t>
      </w:r>
      <w:r w:rsidR="008F5380" w:rsidRPr="00AC59AC">
        <w:rPr>
          <w:b w:val="0"/>
          <w:bCs w:val="0"/>
          <w:color w:val="000000"/>
          <w:sz w:val="22"/>
          <w:szCs w:val="22"/>
          <w14:textFill>
            <w14:solidFill>
              <w14:srgbClr w14:val="000000">
                <w14:alpha w14:val="2000"/>
              </w14:srgbClr>
            </w14:solidFill>
          </w14:textFill>
        </w:rPr>
        <w:t xml:space="preserve">ironmental </w:t>
      </w:r>
      <w:r w:rsidR="00FC07BD" w:rsidRPr="00AC59AC">
        <w:rPr>
          <w:b w:val="0"/>
          <w:bCs w:val="0"/>
          <w:color w:val="000000"/>
          <w:sz w:val="22"/>
          <w:szCs w:val="22"/>
          <w14:textFill>
            <w14:solidFill>
              <w14:srgbClr w14:val="000000">
                <w14:alpha w14:val="2000"/>
              </w14:srgbClr>
            </w14:solidFill>
          </w14:textFill>
        </w:rPr>
        <w:t>conditions</w:t>
      </w:r>
      <w:r w:rsidRPr="00AC59AC">
        <w:rPr>
          <w:b w:val="0"/>
          <w:bCs w:val="0"/>
          <w:color w:val="000000"/>
          <w:sz w:val="22"/>
          <w:szCs w:val="22"/>
          <w14:textFill>
            <w14:solidFill>
              <w14:srgbClr w14:val="000000">
                <w14:alpha w14:val="2000"/>
              </w14:srgbClr>
            </w14:solidFill>
          </w14:textFill>
        </w:rPr>
        <w:t>. Artificial intelligence and machine learning applications show significant promise for predictive maintenance strategies, with advanced algorithms analyzing performance patterns to optimize current distribution and predict system degradati</w:t>
      </w:r>
      <w:r w:rsidR="008F5380" w:rsidRPr="00AC59AC">
        <w:rPr>
          <w:b w:val="0"/>
          <w:bCs w:val="0"/>
          <w:color w:val="000000"/>
          <w:sz w:val="22"/>
          <w:szCs w:val="22"/>
          <w14:textFill>
            <w14:solidFill>
              <w14:srgbClr w14:val="000000">
                <w14:alpha w14:val="2000"/>
              </w14:srgbClr>
            </w14:solidFill>
          </w14:textFill>
        </w:rPr>
        <w:t>on before failures occur</w:t>
      </w:r>
      <w:r w:rsidRPr="00AC59AC">
        <w:rPr>
          <w:b w:val="0"/>
          <w:bCs w:val="0"/>
          <w:color w:val="000000"/>
          <w:sz w:val="22"/>
          <w:szCs w:val="22"/>
          <w14:textFill>
            <w14:solidFill>
              <w14:srgbClr w14:val="000000">
                <w14:alpha w14:val="2000"/>
              </w14:srgbClr>
            </w14:solidFill>
          </w14:textFill>
        </w:rPr>
        <w:t>. Additionally, digital twin technologies are emerging as transformative tools for system design and optimization, combining real-time monitoring data with sophisticated multi-physics simulations to create virtual representations of physical installations that enable advanced analysis and predictiv</w:t>
      </w:r>
      <w:r w:rsidR="00FF7022" w:rsidRPr="00AC59AC">
        <w:rPr>
          <w:b w:val="0"/>
          <w:bCs w:val="0"/>
          <w:color w:val="000000"/>
          <w:sz w:val="22"/>
          <w:szCs w:val="22"/>
          <w14:textFill>
            <w14:solidFill>
              <w14:srgbClr w14:val="000000">
                <w14:alpha w14:val="2000"/>
              </w14:srgbClr>
            </w14:solidFill>
          </w14:textFill>
        </w:rPr>
        <w:t>e maintenance capabilities [</w:t>
      </w:r>
      <w:r w:rsidRPr="00AC59AC">
        <w:rPr>
          <w:b w:val="0"/>
          <w:bCs w:val="0"/>
          <w:color w:val="000000"/>
          <w:sz w:val="22"/>
          <w:szCs w:val="22"/>
          <w14:textFill>
            <w14:solidFill>
              <w14:srgbClr w14:val="000000">
                <w14:alpha w14:val="2000"/>
              </w14:srgbClr>
            </w14:solidFill>
          </w14:textFill>
        </w:rPr>
        <w:t>35].</w:t>
      </w:r>
    </w:p>
    <w:p w14:paraId="60E7F153" w14:textId="71EFB7DC" w:rsidR="00F126C6" w:rsidRPr="00AC59AC" w:rsidRDefault="00870DE8" w:rsidP="00AC59AC">
      <w:pPr>
        <w:spacing w:before="100" w:beforeAutospacing="1" w:after="100" w:afterAutospacing="1" w:line="240" w:lineRule="auto"/>
        <w:jc w:val="both"/>
        <w:outlineLvl w:val="1"/>
        <w:rPr>
          <w:rFonts w:ascii="Times New Roman" w:eastAsia="Times New Roman" w:hAnsi="Times New Roman" w:cs="Times New Roman"/>
          <w:color w:val="000000"/>
          <w:kern w:val="36"/>
          <w:rtl/>
          <w14:textFill>
            <w14:solidFill>
              <w14:srgbClr w14:val="000000">
                <w14:alpha w14:val="2000"/>
              </w14:srgbClr>
            </w14:solidFill>
          </w14:textFill>
        </w:rPr>
      </w:pPr>
      <w:r w:rsidRPr="00AC59AC">
        <w:rPr>
          <w:rFonts w:ascii="Times New Roman" w:eastAsia="Times New Roman" w:hAnsi="Times New Roman" w:cs="Times New Roman"/>
          <w:color w:val="000000"/>
          <w:kern w:val="36"/>
          <w14:textFill>
            <w14:solidFill>
              <w14:srgbClr w14:val="000000">
                <w14:alpha w14:val="2000"/>
              </w14:srgbClr>
            </w14:solidFill>
          </w14:textFill>
        </w:rPr>
        <w:t>The transition toward hybrid systems combining sacrificial and impressed current technologies represents another criti</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cal development pathway</w:t>
      </w:r>
      <w:r w:rsidRPr="00AC59AC">
        <w:rPr>
          <w:rFonts w:ascii="Times New Roman" w:eastAsia="Times New Roman" w:hAnsi="Times New Roman" w:cs="Times New Roman"/>
          <w:color w:val="000000"/>
          <w:kern w:val="36"/>
          <w14:textFill>
            <w14:solidFill>
              <w14:srgbClr w14:val="000000">
                <w14:alpha w14:val="2000"/>
              </w14:srgbClr>
            </w14:solidFill>
          </w14:textFill>
        </w:rPr>
        <w:t>, offering the reliability of passive systems with the precision and adapta</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bility of active control</w:t>
      </w:r>
      <w:r w:rsidRPr="00AC59AC">
        <w:rPr>
          <w:rFonts w:ascii="Times New Roman" w:eastAsia="Times New Roman" w:hAnsi="Times New Roman" w:cs="Times New Roman"/>
          <w:color w:val="000000"/>
          <w:kern w:val="36"/>
          <w14:textFill>
            <w14:solidFill>
              <w14:srgbClr w14:val="000000">
                <w14:alpha w14:val="2000"/>
              </w14:srgbClr>
            </w14:solidFill>
          </w14:textFill>
        </w:rPr>
        <w:t>. Advances in material science are focusing on environmentally sustainable anode compositions that utilize recycled materials and bio-derived components while maintaining superior electrochemical per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formance characteristics [36</w:t>
      </w:r>
      <w:r w:rsidRPr="00AC59AC">
        <w:rPr>
          <w:rFonts w:ascii="Times New Roman" w:eastAsia="Times New Roman" w:hAnsi="Times New Roman" w:cs="Times New Roman"/>
          <w:color w:val="000000"/>
          <w:kern w:val="36"/>
          <w14:textFill>
            <w14:solidFill>
              <w14:srgbClr w14:val="000000">
                <w14:alpha w14:val="2000"/>
              </w14:srgbClr>
            </w14:solidFill>
          </w14:textFill>
        </w:rPr>
        <w:t>]. Standardization efforts are increasingly necessary to address regulatory requirements for advanced cathodic protection (CP) systems, particularly controlled potential applications that current standards</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inadequately cover</w:t>
      </w:r>
      <w:r w:rsidRPr="00AC59AC">
        <w:rPr>
          <w:rFonts w:ascii="Times New Roman" w:eastAsia="Times New Roman" w:hAnsi="Times New Roman" w:cs="Times New Roman"/>
          <w:color w:val="000000"/>
          <w:kern w:val="36"/>
          <w14:textFill>
            <w14:solidFill>
              <w14:srgbClr w14:val="000000">
                <w14:alpha w14:val="2000"/>
              </w14:srgbClr>
            </w14:solidFill>
          </w14:textFill>
        </w:rPr>
        <w:t>. Furthermore, integrating CP systems with comprehensive asset integrity management platforms requires the development of standardized communication protocols and data-sharing frameworks that facilitate coordinated infrastructur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e protection strategies</w:t>
      </w:r>
      <w:r w:rsidRPr="00AC59AC">
        <w:rPr>
          <w:rFonts w:ascii="Times New Roman" w:eastAsia="Times New Roman" w:hAnsi="Times New Roman" w:cs="Times New Roman"/>
          <w:color w:val="000000"/>
          <w:kern w:val="36"/>
          <w14:textFill>
            <w14:solidFill>
              <w14:srgbClr w14:val="000000">
                <w14:alpha w14:val="2000"/>
              </w14:srgbClr>
            </w14:solidFill>
          </w14:textFill>
        </w:rPr>
        <w:t>. Long-term monitoring capabilities, supported by advanced sensor technologies and energy harvesting systems, will enable continuous performance assessment over extended periods without reliance on</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external power sources.</w:t>
      </w:r>
      <w:r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Addressing these emerging challenges through collaborative research involving academia, industry, and regulatory bodies will be essential to determine whether next-generation cathodic protection systems can achieve the desired levels of enhanced performance, environmental sustainability, and cost-effectiveness necessary to safeguard critical infrastructure in increasingly demanding ope</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rational environments [37</w:t>
      </w:r>
      <w:r w:rsidRPr="00AC59AC">
        <w:rPr>
          <w:rFonts w:ascii="Times New Roman" w:eastAsia="Times New Roman" w:hAnsi="Times New Roman" w:cs="Times New Roman"/>
          <w:color w:val="000000"/>
          <w:kern w:val="36"/>
          <w14:textFill>
            <w14:solidFill>
              <w14:srgbClr w14:val="000000">
                <w14:alpha w14:val="2000"/>
              </w14:srgbClr>
            </w14:solidFill>
          </w14:textFill>
        </w:rPr>
        <w:t>].</w:t>
      </w:r>
    </w:p>
    <w:p w14:paraId="198D73BF" w14:textId="77777777" w:rsidR="00AA39A9" w:rsidRPr="00AB5BB6" w:rsidRDefault="00AA39A9" w:rsidP="00F126C6">
      <w:pPr>
        <w:spacing w:before="100" w:beforeAutospacing="1" w:after="100" w:afterAutospacing="1" w:line="360" w:lineRule="auto"/>
        <w:jc w:val="both"/>
        <w:outlineLvl w:val="1"/>
        <w:rPr>
          <w:rFonts w:ascii="Times New Roman" w:eastAsia="Times New Roman" w:hAnsi="Times New Roman" w:cs="Times New Roman"/>
          <w:color w:val="000000"/>
          <w:kern w:val="36"/>
          <w:sz w:val="24"/>
          <w:szCs w:val="24"/>
          <w:rtl/>
          <w14:textFill>
            <w14:solidFill>
              <w14:srgbClr w14:val="000000">
                <w14:alpha w14:val="2000"/>
              </w14:srgbClr>
            </w14:solidFill>
          </w14:textFill>
        </w:rPr>
      </w:pPr>
    </w:p>
    <w:p w14:paraId="629E2C25" w14:textId="77777777" w:rsidR="00D84D22" w:rsidRPr="00AB5BB6" w:rsidRDefault="0000130D" w:rsidP="00D84D22">
      <w:pPr>
        <w:spacing w:before="100" w:beforeAutospacing="1" w:after="100" w:afterAutospacing="1" w:line="240" w:lineRule="auto"/>
        <w:jc w:val="center"/>
        <w:outlineLvl w:val="1"/>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lastRenderedPageBreak/>
        <w:t xml:space="preserve">Table 3 </w:t>
      </w:r>
      <w:r w:rsidR="00D84D22" w:rsidRPr="00AB5BB6">
        <w:rPr>
          <w:rFonts w:ascii="Times New Roman" w:eastAsia="Times New Roman" w:hAnsi="Times New Roman" w:cs="Times New Roman"/>
          <w:color w:val="000000"/>
          <w:sz w:val="24"/>
          <w:szCs w:val="24"/>
          <w14:textFill>
            <w14:solidFill>
              <w14:srgbClr w14:val="000000">
                <w14:alpha w14:val="2000"/>
              </w14:srgbClr>
            </w14:solidFill>
          </w14:textFill>
        </w:rPr>
        <w:t>Current Challenges in Sacrificial Anode CP Systems for ASTs</w:t>
      </w:r>
    </w:p>
    <w:tbl>
      <w:tblPr>
        <w:tblStyle w:val="TableGrid"/>
        <w:tblW w:w="9445" w:type="dxa"/>
        <w:tblLook w:val="04A0" w:firstRow="1" w:lastRow="0" w:firstColumn="1" w:lastColumn="0" w:noHBand="0" w:noVBand="1"/>
      </w:tblPr>
      <w:tblGrid>
        <w:gridCol w:w="1715"/>
        <w:gridCol w:w="2064"/>
        <w:gridCol w:w="1821"/>
        <w:gridCol w:w="1036"/>
        <w:gridCol w:w="2809"/>
      </w:tblGrid>
      <w:tr w:rsidR="00AB5BB6" w:rsidRPr="00AB5BB6" w14:paraId="1DDF44AB" w14:textId="77777777" w:rsidTr="001167FD">
        <w:tc>
          <w:tcPr>
            <w:tcW w:w="0" w:type="auto"/>
            <w:hideMark/>
          </w:tcPr>
          <w:p w14:paraId="69106566"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Challenge Category</w:t>
            </w:r>
          </w:p>
        </w:tc>
        <w:tc>
          <w:tcPr>
            <w:tcW w:w="0" w:type="auto"/>
            <w:hideMark/>
          </w:tcPr>
          <w:p w14:paraId="350EF1B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Challenge</w:t>
            </w:r>
          </w:p>
        </w:tc>
        <w:tc>
          <w:tcPr>
            <w:tcW w:w="0" w:type="auto"/>
            <w:hideMark/>
          </w:tcPr>
          <w:p w14:paraId="195BD66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Study/Source</w:t>
            </w:r>
          </w:p>
        </w:tc>
        <w:tc>
          <w:tcPr>
            <w:tcW w:w="0" w:type="auto"/>
            <w:hideMark/>
          </w:tcPr>
          <w:p w14:paraId="733C9D28"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Impact Level</w:t>
            </w:r>
          </w:p>
        </w:tc>
        <w:tc>
          <w:tcPr>
            <w:tcW w:w="2809" w:type="dxa"/>
            <w:hideMark/>
          </w:tcPr>
          <w:p w14:paraId="7765F7C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Description</w:t>
            </w:r>
          </w:p>
        </w:tc>
      </w:tr>
      <w:tr w:rsidR="00AB5BB6" w:rsidRPr="00AB5BB6" w14:paraId="6636B66C" w14:textId="77777777" w:rsidTr="001167FD">
        <w:tc>
          <w:tcPr>
            <w:tcW w:w="0" w:type="auto"/>
            <w:hideMark/>
          </w:tcPr>
          <w:p w14:paraId="195A109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2F3B3AB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Inconsistent current distribution in large tanks</w:t>
            </w:r>
          </w:p>
        </w:tc>
        <w:tc>
          <w:tcPr>
            <w:tcW w:w="0" w:type="auto"/>
            <w:hideMark/>
          </w:tcPr>
          <w:p w14:paraId="0E491BE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Review Analysis, 2024</w:t>
            </w:r>
          </w:p>
        </w:tc>
        <w:tc>
          <w:tcPr>
            <w:tcW w:w="0" w:type="auto"/>
            <w:hideMark/>
          </w:tcPr>
          <w:p w14:paraId="25BF81E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3EE805E3" w14:textId="6AA66DD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Current density variations of ±200mV across tank surfaces, central areas </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are </w:t>
            </w: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p>
        </w:tc>
      </w:tr>
      <w:tr w:rsidR="00AB5BB6" w:rsidRPr="00AB5BB6" w14:paraId="7DD89546" w14:textId="77777777" w:rsidTr="001167FD">
        <w:tc>
          <w:tcPr>
            <w:tcW w:w="0" w:type="auto"/>
            <w:hideMark/>
          </w:tcPr>
          <w:p w14:paraId="5C0128B8"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338412B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Edge effects and geometric discontinuities</w:t>
            </w:r>
          </w:p>
        </w:tc>
        <w:tc>
          <w:tcPr>
            <w:tcW w:w="0" w:type="auto"/>
            <w:hideMark/>
          </w:tcPr>
          <w:p w14:paraId="6CCF5B6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Case Studies</w:t>
            </w:r>
          </w:p>
        </w:tc>
        <w:tc>
          <w:tcPr>
            <w:tcW w:w="0" w:type="auto"/>
            <w:hideMark/>
          </w:tcPr>
          <w:p w14:paraId="69F1BB6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79B05C79" w14:textId="5EB541B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Tank peripheries receive higher current while central areas experience deficiency</w:t>
            </w:r>
            <w:r w:rsidR="00DA602D" w:rsidRPr="00AC59AC">
              <w:rPr>
                <w:rFonts w:ascii="Times New Roman" w:eastAsia="Times New Roman" w:hAnsi="Times New Roman" w:cs="Times New Roman"/>
                <w:color w:val="000000"/>
                <w14:textFill>
                  <w14:solidFill>
                    <w14:srgbClr w14:val="000000">
                      <w14:alpha w14:val="2000"/>
                    </w14:srgbClr>
                  </w14:solidFill>
                </w14:textFill>
              </w:rPr>
              <w:t>[</w:t>
            </w:r>
          </w:p>
        </w:tc>
      </w:tr>
      <w:tr w:rsidR="00AB5BB6" w:rsidRPr="00AB5BB6" w14:paraId="3834364F" w14:textId="77777777" w:rsidTr="001167FD">
        <w:tc>
          <w:tcPr>
            <w:tcW w:w="0" w:type="auto"/>
            <w:hideMark/>
          </w:tcPr>
          <w:p w14:paraId="78E3A06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4F8E7B7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Current attenuation in tanks &gt;30-40m diameter</w:t>
            </w:r>
          </w:p>
        </w:tc>
        <w:tc>
          <w:tcPr>
            <w:tcW w:w="0" w:type="auto"/>
            <w:hideMark/>
          </w:tcPr>
          <w:p w14:paraId="2824816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Applications</w:t>
            </w:r>
          </w:p>
        </w:tc>
        <w:tc>
          <w:tcPr>
            <w:tcW w:w="0" w:type="auto"/>
            <w:hideMark/>
          </w:tcPr>
          <w:p w14:paraId="1B84B365"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4CE2E9E8" w14:textId="7A1DA198"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Remote areas from anodes receive insufficient current density for adequate protection</w:t>
            </w:r>
          </w:p>
        </w:tc>
      </w:tr>
      <w:tr w:rsidR="00AB5BB6" w:rsidRPr="00AB5BB6" w14:paraId="7BB56BEF" w14:textId="77777777" w:rsidTr="001167FD">
        <w:tc>
          <w:tcPr>
            <w:tcW w:w="0" w:type="auto"/>
            <w:hideMark/>
          </w:tcPr>
          <w:p w14:paraId="4614440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28367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Rapid anode consumption rates</w:t>
            </w:r>
          </w:p>
        </w:tc>
        <w:tc>
          <w:tcPr>
            <w:tcW w:w="0" w:type="auto"/>
            <w:hideMark/>
          </w:tcPr>
          <w:p w14:paraId="5636308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Jawad et al., 2020</w:t>
            </w:r>
          </w:p>
        </w:tc>
        <w:tc>
          <w:tcPr>
            <w:tcW w:w="0" w:type="auto"/>
            <w:hideMark/>
          </w:tcPr>
          <w:p w14:paraId="77F0B7E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68CC2BB3" w14:textId="1D3CC5F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systems consume anodes 35x faster than optimized controlled systems</w:t>
            </w:r>
          </w:p>
        </w:tc>
      </w:tr>
      <w:tr w:rsidR="00AB5BB6" w:rsidRPr="00AB5BB6" w14:paraId="37C111F9" w14:textId="77777777" w:rsidTr="001167FD">
        <w:tc>
          <w:tcPr>
            <w:tcW w:w="0" w:type="auto"/>
            <w:hideMark/>
          </w:tcPr>
          <w:p w14:paraId="79FA9DF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E8B0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acceleration of degradation</w:t>
            </w:r>
          </w:p>
        </w:tc>
        <w:tc>
          <w:tcPr>
            <w:tcW w:w="0" w:type="auto"/>
            <w:hideMark/>
          </w:tcPr>
          <w:p w14:paraId="5792F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Studies</w:t>
            </w:r>
          </w:p>
        </w:tc>
        <w:tc>
          <w:tcPr>
            <w:tcW w:w="0" w:type="auto"/>
            <w:hideMark/>
          </w:tcPr>
          <w:p w14:paraId="3D15568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76A51FC7" w14:textId="699ADD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Aggressive soil conditions and stray currents accelerate consumption beyond predictions</w:t>
            </w:r>
          </w:p>
        </w:tc>
      </w:tr>
      <w:tr w:rsidR="00AB5BB6" w:rsidRPr="00AB5BB6" w14:paraId="33977448" w14:textId="77777777" w:rsidTr="001167FD">
        <w:tc>
          <w:tcPr>
            <w:tcW w:w="0" w:type="auto"/>
            <w:hideMark/>
          </w:tcPr>
          <w:p w14:paraId="04DB60E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6F20BFB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Maintenance access difficulties</w:t>
            </w:r>
          </w:p>
        </w:tc>
        <w:tc>
          <w:tcPr>
            <w:tcW w:w="0" w:type="auto"/>
            <w:hideMark/>
          </w:tcPr>
          <w:p w14:paraId="5668258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Experience Reports</w:t>
            </w:r>
          </w:p>
        </w:tc>
        <w:tc>
          <w:tcPr>
            <w:tcW w:w="0" w:type="auto"/>
            <w:hideMark/>
          </w:tcPr>
          <w:p w14:paraId="74756A1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774B6D9" w14:textId="65EBB6F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Underground installations require extensive excavation for replacement</w:t>
            </w:r>
          </w:p>
        </w:tc>
      </w:tr>
      <w:tr w:rsidR="00AB5BB6" w:rsidRPr="00AB5BB6" w14:paraId="4731E3BE" w14:textId="77777777" w:rsidTr="001167FD">
        <w:tc>
          <w:tcPr>
            <w:tcW w:w="0" w:type="auto"/>
            <w:hideMark/>
          </w:tcPr>
          <w:p w14:paraId="5454B2A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5056182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Heavy metal contamination (Cd, Hg)</w:t>
            </w:r>
          </w:p>
        </w:tc>
        <w:tc>
          <w:tcPr>
            <w:tcW w:w="0" w:type="auto"/>
            <w:hideMark/>
          </w:tcPr>
          <w:p w14:paraId="11E9F44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Compliance Research</w:t>
            </w:r>
          </w:p>
        </w:tc>
        <w:tc>
          <w:tcPr>
            <w:tcW w:w="0" w:type="auto"/>
            <w:hideMark/>
          </w:tcPr>
          <w:p w14:paraId="574C11C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1C536AB8" w14:textId="5F860EED"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anode alloys create soil contamination requiring remediation</w:t>
            </w:r>
          </w:p>
        </w:tc>
      </w:tr>
      <w:tr w:rsidR="00AB5BB6" w:rsidRPr="00AB5BB6" w14:paraId="74B6F0C8" w14:textId="77777777" w:rsidTr="001167FD">
        <w:tc>
          <w:tcPr>
            <w:tcW w:w="0" w:type="auto"/>
            <w:hideMark/>
          </w:tcPr>
          <w:p w14:paraId="5FFAD42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34A8C33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Soil chemistry interactions</w:t>
            </w:r>
          </w:p>
        </w:tc>
        <w:tc>
          <w:tcPr>
            <w:tcW w:w="0" w:type="auto"/>
            <w:hideMark/>
          </w:tcPr>
          <w:p w14:paraId="4956DF6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Studies</w:t>
            </w:r>
          </w:p>
        </w:tc>
        <w:tc>
          <w:tcPr>
            <w:tcW w:w="0" w:type="auto"/>
            <w:hideMark/>
          </w:tcPr>
          <w:p w14:paraId="24C5C0B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17E48AD" w14:textId="27D946DC"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Acidic soils accelerate consumption while alkaline conditions cause passivation</w:t>
            </w:r>
          </w:p>
        </w:tc>
      </w:tr>
      <w:tr w:rsidR="00AB5BB6" w:rsidRPr="00AB5BB6" w14:paraId="78960A7E" w14:textId="77777777" w:rsidTr="001167FD">
        <w:tc>
          <w:tcPr>
            <w:tcW w:w="0" w:type="auto"/>
            <w:hideMark/>
          </w:tcPr>
          <w:p w14:paraId="294023F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1CB17A2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Stray current interference</w:t>
            </w:r>
          </w:p>
        </w:tc>
        <w:tc>
          <w:tcPr>
            <w:tcW w:w="0" w:type="auto"/>
            <w:hideMark/>
          </w:tcPr>
          <w:p w14:paraId="5FA7EA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 Interference Studies</w:t>
            </w:r>
          </w:p>
        </w:tc>
        <w:tc>
          <w:tcPr>
            <w:tcW w:w="0" w:type="auto"/>
            <w:hideMark/>
          </w:tcPr>
          <w:p w14:paraId="47DA5E80"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1F681FBB" w14:textId="365E00F5"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electrical systems cause erratic performance and accelerated degradation</w:t>
            </w:r>
          </w:p>
        </w:tc>
      </w:tr>
      <w:tr w:rsidR="00AB5BB6" w:rsidRPr="00AB5BB6" w14:paraId="0E99CA47" w14:textId="77777777" w:rsidTr="001167FD">
        <w:tc>
          <w:tcPr>
            <w:tcW w:w="0" w:type="auto"/>
            <w:hideMark/>
          </w:tcPr>
          <w:p w14:paraId="2F1D818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19FE03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Overprotection in low-resistivity environments</w:t>
            </w:r>
          </w:p>
        </w:tc>
        <w:tc>
          <w:tcPr>
            <w:tcW w:w="0" w:type="auto"/>
            <w:hideMark/>
          </w:tcPr>
          <w:p w14:paraId="40E8D78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Mujezinović</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&amp; Martinez, 2022</w:t>
            </w:r>
          </w:p>
        </w:tc>
        <w:tc>
          <w:tcPr>
            <w:tcW w:w="0" w:type="auto"/>
            <w:hideMark/>
          </w:tcPr>
          <w:p w14:paraId="3FA09C9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FA38108" w14:textId="63C0F37C" w:rsidR="00D84D22" w:rsidRPr="00AC59AC" w:rsidRDefault="00D84D22" w:rsidP="001167FD">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Excessive current causes coating damage and hydrogen embrittlement risks</w:t>
            </w:r>
          </w:p>
        </w:tc>
      </w:tr>
      <w:tr w:rsidR="00AB5BB6" w:rsidRPr="00AB5BB6" w14:paraId="5CF5CB06" w14:textId="77777777" w:rsidTr="001167FD">
        <w:tc>
          <w:tcPr>
            <w:tcW w:w="0" w:type="auto"/>
            <w:hideMark/>
          </w:tcPr>
          <w:p w14:paraId="3CF1CC6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233A5CC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Underprotection</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in high-resistivity soils</w:t>
            </w:r>
          </w:p>
        </w:tc>
        <w:tc>
          <w:tcPr>
            <w:tcW w:w="0" w:type="auto"/>
            <w:hideMark/>
          </w:tcPr>
          <w:p w14:paraId="11056F2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Optimization Studies</w:t>
            </w:r>
          </w:p>
        </w:tc>
        <w:tc>
          <w:tcPr>
            <w:tcW w:w="0" w:type="auto"/>
            <w:hideMark/>
          </w:tcPr>
          <w:p w14:paraId="1886A5A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08DDA21" w14:textId="021D0EFB"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Insufficient current output fails to achieve adequate protection potentials</w:t>
            </w:r>
          </w:p>
        </w:tc>
      </w:tr>
      <w:tr w:rsidR="00AB5BB6" w:rsidRPr="00AB5BB6" w14:paraId="6A64E0AE" w14:textId="77777777" w:rsidTr="001167FD">
        <w:tc>
          <w:tcPr>
            <w:tcW w:w="0" w:type="auto"/>
            <w:hideMark/>
          </w:tcPr>
          <w:p w14:paraId="5C7A975F"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660DF5E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Inability to adapt to changing conditions</w:t>
            </w:r>
          </w:p>
        </w:tc>
        <w:tc>
          <w:tcPr>
            <w:tcW w:w="0" w:type="auto"/>
            <w:hideMark/>
          </w:tcPr>
          <w:p w14:paraId="40A0337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 Performance Analysis</w:t>
            </w:r>
          </w:p>
        </w:tc>
        <w:tc>
          <w:tcPr>
            <w:tcW w:w="0" w:type="auto"/>
            <w:hideMark/>
          </w:tcPr>
          <w:p w14:paraId="5CE3B9D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275E5EBB" w14:textId="449AA289"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Self-regulating nature limits response to environmental or operational changes</w:t>
            </w:r>
          </w:p>
        </w:tc>
      </w:tr>
      <w:tr w:rsidR="00AB5BB6" w:rsidRPr="00AB5BB6" w14:paraId="6F1FFA95" w14:textId="77777777" w:rsidTr="001167FD">
        <w:tc>
          <w:tcPr>
            <w:tcW w:w="0" w:type="auto"/>
            <w:hideMark/>
          </w:tcPr>
          <w:p w14:paraId="3B0C6E9E"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66FC83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Reactive maintenance approaches</w:t>
            </w:r>
          </w:p>
        </w:tc>
        <w:tc>
          <w:tcPr>
            <w:tcW w:w="0" w:type="auto"/>
            <w:hideMark/>
          </w:tcPr>
          <w:p w14:paraId="004BF41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Digital Integration Studies</w:t>
            </w:r>
          </w:p>
        </w:tc>
        <w:tc>
          <w:tcPr>
            <w:tcW w:w="0" w:type="auto"/>
            <w:hideMark/>
          </w:tcPr>
          <w:p w14:paraId="7CE03FB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41F8569F" w14:textId="13A661D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Periodic surveys provide only snapshots, missing gradual performance changes</w:t>
            </w:r>
          </w:p>
        </w:tc>
      </w:tr>
      <w:tr w:rsidR="00AB5BB6" w:rsidRPr="00AB5BB6" w14:paraId="49DAD7DC" w14:textId="77777777" w:rsidTr="001167FD">
        <w:tc>
          <w:tcPr>
            <w:tcW w:w="0" w:type="auto"/>
            <w:hideMark/>
          </w:tcPr>
          <w:p w14:paraId="38DD2AC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17BDF51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Limited diagnostic capabilities</w:t>
            </w:r>
          </w:p>
        </w:tc>
        <w:tc>
          <w:tcPr>
            <w:tcW w:w="0" w:type="auto"/>
            <w:hideMark/>
          </w:tcPr>
          <w:p w14:paraId="6D6F8DE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Application Reports</w:t>
            </w:r>
          </w:p>
        </w:tc>
        <w:tc>
          <w:tcPr>
            <w:tcW w:w="0" w:type="auto"/>
            <w:hideMark/>
          </w:tcPr>
          <w:p w14:paraId="6BA3B30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2171059" w14:textId="79E523DF"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DC measurements fail to detect AC interference and complex issues</w:t>
            </w:r>
          </w:p>
        </w:tc>
      </w:tr>
      <w:tr w:rsidR="00AB5BB6" w:rsidRPr="00AB5BB6" w14:paraId="4914E022" w14:textId="77777777" w:rsidTr="001167FD">
        <w:tc>
          <w:tcPr>
            <w:tcW w:w="0" w:type="auto"/>
            <w:hideMark/>
          </w:tcPr>
          <w:p w14:paraId="6B97EF3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lastRenderedPageBreak/>
              <w:t>Economic Factors</w:t>
            </w:r>
          </w:p>
        </w:tc>
        <w:tc>
          <w:tcPr>
            <w:tcW w:w="0" w:type="auto"/>
            <w:hideMark/>
          </w:tcPr>
          <w:p w14:paraId="3EC1B93F"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 lifecycle costs from frequent replacement</w:t>
            </w:r>
          </w:p>
        </w:tc>
        <w:tc>
          <w:tcPr>
            <w:tcW w:w="0" w:type="auto"/>
            <w:hideMark/>
          </w:tcPr>
          <w:p w14:paraId="28EC87D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Analysis Studies</w:t>
            </w:r>
          </w:p>
        </w:tc>
        <w:tc>
          <w:tcPr>
            <w:tcW w:w="0" w:type="auto"/>
            <w:hideMark/>
          </w:tcPr>
          <w:p w14:paraId="1523464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54BD41C" w14:textId="37EAA8C6"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Initial cost advantages offset by maintenance requirements and system downtime</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r w:rsidR="00D84D22" w:rsidRPr="00AB5BB6" w14:paraId="68A765D7" w14:textId="77777777" w:rsidTr="001167FD">
        <w:tc>
          <w:tcPr>
            <w:tcW w:w="0" w:type="auto"/>
            <w:hideMark/>
          </w:tcPr>
          <w:p w14:paraId="40E7476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Factors</w:t>
            </w:r>
          </w:p>
        </w:tc>
        <w:tc>
          <w:tcPr>
            <w:tcW w:w="0" w:type="auto"/>
            <w:hideMark/>
          </w:tcPr>
          <w:p w14:paraId="03AB061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Oversizing for worst-case conditions</w:t>
            </w:r>
          </w:p>
        </w:tc>
        <w:tc>
          <w:tcPr>
            <w:tcW w:w="0" w:type="auto"/>
            <w:hideMark/>
          </w:tcPr>
          <w:p w14:paraId="5315B21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Practice Review</w:t>
            </w:r>
          </w:p>
        </w:tc>
        <w:tc>
          <w:tcPr>
            <w:tcW w:w="0" w:type="auto"/>
            <w:hideMark/>
          </w:tcPr>
          <w:p w14:paraId="025E015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6B66FA90" w14:textId="133F0541"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Systems designed for extreme conditions waste 20-30% excess current in normal operation</w:t>
            </w:r>
          </w:p>
        </w:tc>
      </w:tr>
    </w:tbl>
    <w:p w14:paraId="78FADFDD" w14:textId="77777777" w:rsidR="00D84D22" w:rsidRPr="00AB5BB6" w:rsidRDefault="00D84D22" w:rsidP="00D84D22">
      <w:pPr>
        <w:spacing w:after="0"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4B6B1DAA" w14:textId="77777777" w:rsidR="00D84D22" w:rsidRPr="00AB5BB6" w:rsidRDefault="00D84D22"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675DF0AD" w14:textId="77777777" w:rsidR="006758B4" w:rsidRPr="00AB5BB6" w:rsidRDefault="006758B4"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19E70899" w14:textId="77777777" w:rsidR="000E7F40" w:rsidRPr="00AB5BB6" w:rsidRDefault="00840FB1" w:rsidP="00840FB1">
      <w:pPr>
        <w:tabs>
          <w:tab w:val="left" w:pos="7260"/>
        </w:tabs>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b/>
      </w:r>
    </w:p>
    <w:p w14:paraId="4F4190B3" w14:textId="2769BA2F" w:rsidR="00D84D22" w:rsidRPr="00AB5BB6" w:rsidRDefault="0000130D" w:rsidP="00AC59AC">
      <w:pPr>
        <w:spacing w:before="100" w:beforeAutospacing="1" w:after="100" w:afterAutospacing="1" w:line="240" w:lineRule="auto"/>
        <w:jc w:val="center"/>
        <w:outlineLvl w:val="1"/>
        <w:rPr>
          <w:rFonts w:ascii="Times New Roman" w:eastAsia="Times New Roman" w:hAnsi="Times New Roman" w:cs="Times New Roman"/>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color w:val="000000"/>
          <w:sz w:val="28"/>
          <w:szCs w:val="28"/>
          <w14:textFill>
            <w14:solidFill>
              <w14:srgbClr w14:val="000000">
                <w14:alpha w14:val="2000"/>
              </w14:srgbClr>
            </w14:solidFill>
          </w14:textFill>
        </w:rPr>
        <w:t xml:space="preserve">Table 4 </w:t>
      </w:r>
      <w:r w:rsidR="00D84D22" w:rsidRPr="00AB5BB6">
        <w:rPr>
          <w:rFonts w:ascii="Times New Roman" w:eastAsia="Times New Roman" w:hAnsi="Times New Roman" w:cs="Times New Roman"/>
          <w:color w:val="000000"/>
          <w:sz w:val="28"/>
          <w:szCs w:val="28"/>
          <w14:textFill>
            <w14:solidFill>
              <w14:srgbClr w14:val="000000">
                <w14:alpha w14:val="2000"/>
              </w14:srgbClr>
            </w14:solidFill>
          </w14:textFill>
        </w:rPr>
        <w:t>Future Directions and Research Priorities</w:t>
      </w:r>
    </w:p>
    <w:tbl>
      <w:tblPr>
        <w:tblStyle w:val="TableGrid"/>
        <w:tblW w:w="9625" w:type="dxa"/>
        <w:tblLook w:val="04A0" w:firstRow="1" w:lastRow="0" w:firstColumn="1" w:lastColumn="0" w:noHBand="0" w:noVBand="1"/>
      </w:tblPr>
      <w:tblGrid>
        <w:gridCol w:w="1795"/>
        <w:gridCol w:w="2222"/>
        <w:gridCol w:w="1511"/>
        <w:gridCol w:w="1063"/>
        <w:gridCol w:w="3034"/>
      </w:tblGrid>
      <w:tr w:rsidR="00AB5BB6" w:rsidRPr="00AB5BB6" w14:paraId="3831FE3F" w14:textId="77777777" w:rsidTr="0072275A">
        <w:tc>
          <w:tcPr>
            <w:tcW w:w="0" w:type="auto"/>
            <w:hideMark/>
          </w:tcPr>
          <w:p w14:paraId="215908E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Future Direction Category</w:t>
            </w:r>
          </w:p>
        </w:tc>
        <w:tc>
          <w:tcPr>
            <w:tcW w:w="0" w:type="auto"/>
            <w:hideMark/>
          </w:tcPr>
          <w:p w14:paraId="6FB86D7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Development</w:t>
            </w:r>
          </w:p>
        </w:tc>
        <w:tc>
          <w:tcPr>
            <w:tcW w:w="0" w:type="auto"/>
            <w:hideMark/>
          </w:tcPr>
          <w:p w14:paraId="114D9594"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Research Status</w:t>
            </w:r>
          </w:p>
        </w:tc>
        <w:tc>
          <w:tcPr>
            <w:tcW w:w="0" w:type="auto"/>
            <w:hideMark/>
          </w:tcPr>
          <w:p w14:paraId="68700CBB"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Timeline</w:t>
            </w:r>
          </w:p>
        </w:tc>
        <w:tc>
          <w:tcPr>
            <w:tcW w:w="3034" w:type="dxa"/>
            <w:hideMark/>
          </w:tcPr>
          <w:p w14:paraId="2DA5441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Expected Impact</w:t>
            </w:r>
          </w:p>
        </w:tc>
      </w:tr>
      <w:tr w:rsidR="00AB5BB6" w:rsidRPr="00AC59AC" w14:paraId="3E087951" w14:textId="77777777" w:rsidTr="0072275A">
        <w:tc>
          <w:tcPr>
            <w:tcW w:w="0" w:type="auto"/>
            <w:hideMark/>
          </w:tcPr>
          <w:p w14:paraId="70F3933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4B62DC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potential monitoring with feedback control</w:t>
            </w:r>
          </w:p>
        </w:tc>
        <w:tc>
          <w:tcPr>
            <w:tcW w:w="0" w:type="auto"/>
            <w:hideMark/>
          </w:tcPr>
          <w:p w14:paraId="2AC4276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422795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3AA799F" w14:textId="18A3AA6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Eliminate over/</w:t>
            </w:r>
            <w:proofErr w:type="spellStart"/>
            <w:r w:rsidRPr="00AC59AC">
              <w:rPr>
                <w:rFonts w:asciiTheme="majorBidi" w:eastAsia="Times New Roman" w:hAnsiTheme="majorBidi" w:cstheme="majorBidi"/>
                <w:color w:val="000000"/>
                <w14:textFill>
                  <w14:solidFill>
                    <w14:srgbClr w14:val="000000">
                      <w14:alpha w14:val="2000"/>
                    </w14:srgbClr>
                  </w14:solidFill>
                </w14:textFill>
              </w:rPr>
              <w:t>underprotection</w:t>
            </w:r>
            <w:proofErr w:type="spellEnd"/>
            <w:r w:rsidRPr="00AC59AC">
              <w:rPr>
                <w:rFonts w:asciiTheme="majorBidi" w:eastAsia="Times New Roman" w:hAnsiTheme="majorBidi" w:cstheme="majorBidi"/>
                <w:color w:val="000000"/>
                <w14:textFill>
                  <w14:solidFill>
                    <w14:srgbClr w14:val="000000">
                      <w14:alpha w14:val="2000"/>
                    </w14:srgbClr>
                  </w14:solidFill>
                </w14:textFill>
              </w:rPr>
              <w:t xml:space="preserve"> issues, achieve ±50mV uniformity</w:t>
            </w:r>
          </w:p>
        </w:tc>
      </w:tr>
      <w:tr w:rsidR="00AB5BB6" w:rsidRPr="00AC59AC" w14:paraId="0720742F" w14:textId="77777777" w:rsidTr="0072275A">
        <w:tc>
          <w:tcPr>
            <w:tcW w:w="0" w:type="auto"/>
            <w:hideMark/>
          </w:tcPr>
          <w:p w14:paraId="6622E6E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6400000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IoT-integrated smart monitoring networks</w:t>
            </w:r>
          </w:p>
        </w:tc>
        <w:tc>
          <w:tcPr>
            <w:tcW w:w="0" w:type="auto"/>
            <w:hideMark/>
          </w:tcPr>
          <w:p w14:paraId="6F0E18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0ADD78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1-3 years</w:t>
            </w:r>
          </w:p>
        </w:tc>
        <w:tc>
          <w:tcPr>
            <w:tcW w:w="3034" w:type="dxa"/>
            <w:hideMark/>
          </w:tcPr>
          <w:p w14:paraId="6D559420" w14:textId="1AA18272"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continuous remote monitoring and predictive maintenance</w:t>
            </w:r>
          </w:p>
        </w:tc>
      </w:tr>
      <w:tr w:rsidR="00AB5BB6" w:rsidRPr="00AC59AC" w14:paraId="6255E8AA" w14:textId="77777777" w:rsidTr="0072275A">
        <w:tc>
          <w:tcPr>
            <w:tcW w:w="0" w:type="auto"/>
            <w:hideMark/>
          </w:tcPr>
          <w:p w14:paraId="0315D9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78481C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Artificial intelligence optimization algorithms</w:t>
            </w:r>
          </w:p>
        </w:tc>
        <w:tc>
          <w:tcPr>
            <w:tcW w:w="0" w:type="auto"/>
            <w:hideMark/>
          </w:tcPr>
          <w:p w14:paraId="0176E3B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90A4F0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2B8682D5" w14:textId="7AB05E6E"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Automated system optimization and performance prediction</w:t>
            </w:r>
          </w:p>
        </w:tc>
      </w:tr>
      <w:tr w:rsidR="00AB5BB6" w:rsidRPr="00AC59AC" w14:paraId="2648864D" w14:textId="77777777" w:rsidTr="0072275A">
        <w:tc>
          <w:tcPr>
            <w:tcW w:w="0" w:type="auto"/>
            <w:hideMark/>
          </w:tcPr>
          <w:p w14:paraId="14CB9FF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62C3C6C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Nanostructured anode compositions</w:t>
            </w:r>
          </w:p>
        </w:tc>
        <w:tc>
          <w:tcPr>
            <w:tcW w:w="0" w:type="auto"/>
            <w:hideMark/>
          </w:tcPr>
          <w:p w14:paraId="0BACAAA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Laboratory Research</w:t>
            </w:r>
          </w:p>
        </w:tc>
        <w:tc>
          <w:tcPr>
            <w:tcW w:w="0" w:type="auto"/>
            <w:hideMark/>
          </w:tcPr>
          <w:p w14:paraId="7A1BF95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E39B103" w14:textId="16A215CA"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Enhanced current density and controlled dissolution rates</w:t>
            </w:r>
          </w:p>
        </w:tc>
      </w:tr>
      <w:tr w:rsidR="00AB5BB6" w:rsidRPr="00AC59AC" w14:paraId="0F67A7E5" w14:textId="77777777" w:rsidTr="0072275A">
        <w:tc>
          <w:tcPr>
            <w:tcW w:w="0" w:type="auto"/>
            <w:hideMark/>
          </w:tcPr>
          <w:p w14:paraId="4754F30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0FBBF6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Biodegradable and eco-friendly anodes</w:t>
            </w:r>
          </w:p>
        </w:tc>
        <w:tc>
          <w:tcPr>
            <w:tcW w:w="0" w:type="auto"/>
            <w:hideMark/>
          </w:tcPr>
          <w:p w14:paraId="74EA181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Research</w:t>
            </w:r>
          </w:p>
        </w:tc>
        <w:tc>
          <w:tcPr>
            <w:tcW w:w="0" w:type="auto"/>
            <w:hideMark/>
          </w:tcPr>
          <w:p w14:paraId="53AC51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4B8C4EE" w14:textId="7AC175C3"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environmental compatibility with maintained performance</w:t>
            </w:r>
          </w:p>
        </w:tc>
      </w:tr>
      <w:tr w:rsidR="00AB5BB6" w:rsidRPr="00AC59AC" w14:paraId="43F335F0" w14:textId="77777777" w:rsidTr="0072275A">
        <w:tc>
          <w:tcPr>
            <w:tcW w:w="0" w:type="auto"/>
            <w:hideMark/>
          </w:tcPr>
          <w:p w14:paraId="16A0AFF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D8B844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Smart materials with environmental responsiveness</w:t>
            </w:r>
          </w:p>
        </w:tc>
        <w:tc>
          <w:tcPr>
            <w:tcW w:w="0" w:type="auto"/>
            <w:hideMark/>
          </w:tcPr>
          <w:p w14:paraId="5C5E60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2BB082C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D94E3C8" w14:textId="41161BC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Self-regulating systems that adjust to conditions automatically</w:t>
            </w:r>
          </w:p>
        </w:tc>
      </w:tr>
      <w:tr w:rsidR="00AB5BB6" w:rsidRPr="00AC59AC" w14:paraId="611F7D55" w14:textId="77777777" w:rsidTr="0072275A">
        <w:tc>
          <w:tcPr>
            <w:tcW w:w="0" w:type="auto"/>
            <w:hideMark/>
          </w:tcPr>
          <w:p w14:paraId="646920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30130F2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Sacrificial-impressed current combinations</w:t>
            </w:r>
          </w:p>
        </w:tc>
        <w:tc>
          <w:tcPr>
            <w:tcW w:w="0" w:type="auto"/>
            <w:hideMark/>
          </w:tcPr>
          <w:p w14:paraId="66381E2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Field Testing</w:t>
            </w:r>
          </w:p>
        </w:tc>
        <w:tc>
          <w:tcPr>
            <w:tcW w:w="0" w:type="auto"/>
            <w:hideMark/>
          </w:tcPr>
          <w:p w14:paraId="11E9D51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52A00CFF" w14:textId="08340B91"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 xml:space="preserve">Combine </w:t>
            </w:r>
            <w:r w:rsidR="00DA602D" w:rsidRPr="00AC59AC">
              <w:rPr>
                <w:rFonts w:asciiTheme="majorBidi" w:eastAsia="Times New Roman" w:hAnsiTheme="majorBidi" w:cstheme="majorBidi"/>
                <w:color w:val="000000"/>
                <w14:textFill>
                  <w14:solidFill>
                    <w14:srgbClr w14:val="000000">
                      <w14:alpha w14:val="2000"/>
                    </w14:srgbClr>
                  </w14:solidFill>
                </w14:textFill>
              </w:rPr>
              <w:t xml:space="preserve">the </w:t>
            </w:r>
            <w:r w:rsidRPr="00AC59AC">
              <w:rPr>
                <w:rFonts w:asciiTheme="majorBidi" w:eastAsia="Times New Roman" w:hAnsiTheme="majorBidi" w:cstheme="majorBidi"/>
                <w:color w:val="000000"/>
                <w14:textFill>
                  <w14:solidFill>
                    <w14:srgbClr w14:val="000000">
                      <w14:alpha w14:val="2000"/>
                    </w14:srgbClr>
                  </w14:solidFill>
                </w14:textFill>
              </w:rPr>
              <w:t>reliability of passive systems with precision of active control</w:t>
            </w:r>
          </w:p>
        </w:tc>
      </w:tr>
      <w:tr w:rsidR="00AB5BB6" w:rsidRPr="00AC59AC" w14:paraId="70A6A2E9" w14:textId="77777777" w:rsidTr="0072275A">
        <w:tc>
          <w:tcPr>
            <w:tcW w:w="0" w:type="auto"/>
            <w:hideMark/>
          </w:tcPr>
          <w:p w14:paraId="101818E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077FDC1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Switchable protection modes</w:t>
            </w:r>
          </w:p>
        </w:tc>
        <w:tc>
          <w:tcPr>
            <w:tcW w:w="0" w:type="auto"/>
            <w:hideMark/>
          </w:tcPr>
          <w:p w14:paraId="4F2A279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1F3E3E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1E9C7E6" w14:textId="7BB96215"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system adaptation to changing operational requirements</w:t>
            </w:r>
          </w:p>
        </w:tc>
      </w:tr>
      <w:tr w:rsidR="00AB5BB6" w:rsidRPr="00AC59AC" w14:paraId="225462CA" w14:textId="77777777" w:rsidTr="0072275A">
        <w:tc>
          <w:tcPr>
            <w:tcW w:w="0" w:type="auto"/>
            <w:hideMark/>
          </w:tcPr>
          <w:p w14:paraId="43C4B5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6C64E5B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Zone-specific protection strategies</w:t>
            </w:r>
          </w:p>
        </w:tc>
        <w:tc>
          <w:tcPr>
            <w:tcW w:w="0" w:type="auto"/>
            <w:hideMark/>
          </w:tcPr>
          <w:p w14:paraId="75CE531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Design Phase</w:t>
            </w:r>
          </w:p>
        </w:tc>
        <w:tc>
          <w:tcPr>
            <w:tcW w:w="0" w:type="auto"/>
            <w:hideMark/>
          </w:tcPr>
          <w:p w14:paraId="07563B2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1227F7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Optimize protection methods for different areas of same structure</w:t>
            </w:r>
            <w:r w:rsidR="0072275A" w:rsidRPr="00AC59AC">
              <w:rPr>
                <w:rFonts w:asciiTheme="majorBidi" w:eastAsia="Times New Roman" w:hAnsiTheme="majorBidi" w:cstheme="majorBidi"/>
                <w:color w:val="000000"/>
                <w14:textFill>
                  <w14:solidFill>
                    <w14:srgbClr w14:val="000000">
                      <w14:alpha w14:val="2000"/>
                    </w14:srgbClr>
                  </w14:solidFill>
                </w14:textFill>
              </w:rPr>
              <w:t>[10, 20]</w:t>
            </w:r>
          </w:p>
        </w:tc>
      </w:tr>
      <w:tr w:rsidR="00AB5BB6" w:rsidRPr="00AC59AC" w14:paraId="329DA318" w14:textId="77777777" w:rsidTr="0072275A">
        <w:tc>
          <w:tcPr>
            <w:tcW w:w="0" w:type="auto"/>
            <w:hideMark/>
          </w:tcPr>
          <w:p w14:paraId="1A5E9DC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3AD880B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twin implementations</w:t>
            </w:r>
          </w:p>
        </w:tc>
        <w:tc>
          <w:tcPr>
            <w:tcW w:w="0" w:type="auto"/>
            <w:hideMark/>
          </w:tcPr>
          <w:p w14:paraId="1ECEAB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799BB77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65DB8C2E" w14:textId="2181822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Virtual system optimization and predictive analysis capabilities</w:t>
            </w:r>
          </w:p>
        </w:tc>
      </w:tr>
      <w:tr w:rsidR="00AB5BB6" w:rsidRPr="00AC59AC" w14:paraId="214841A0" w14:textId="77777777" w:rsidTr="0072275A">
        <w:tc>
          <w:tcPr>
            <w:tcW w:w="0" w:type="auto"/>
            <w:hideMark/>
          </w:tcPr>
          <w:p w14:paraId="6486962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1A3B26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Machine learning for predictive maintenance</w:t>
            </w:r>
          </w:p>
        </w:tc>
        <w:tc>
          <w:tcPr>
            <w:tcW w:w="0" w:type="auto"/>
            <w:hideMark/>
          </w:tcPr>
          <w:p w14:paraId="6A321F7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1FEE1EE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D2360E1" w14:textId="71D8216B"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Predict failures before occurrence and optimize maintenance schedules</w:t>
            </w:r>
          </w:p>
        </w:tc>
      </w:tr>
      <w:tr w:rsidR="00AB5BB6" w:rsidRPr="00AC59AC" w14:paraId="097E4D0D" w14:textId="77777777" w:rsidTr="0072275A">
        <w:tc>
          <w:tcPr>
            <w:tcW w:w="0" w:type="auto"/>
            <w:hideMark/>
          </w:tcPr>
          <w:p w14:paraId="6C0A5F3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lastRenderedPageBreak/>
              <w:t>Digital Technologies</w:t>
            </w:r>
          </w:p>
        </w:tc>
        <w:tc>
          <w:tcPr>
            <w:tcW w:w="0" w:type="auto"/>
            <w:hideMark/>
          </w:tcPr>
          <w:p w14:paraId="64F3440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Blockchain for asset integrity tracking</w:t>
            </w:r>
          </w:p>
        </w:tc>
        <w:tc>
          <w:tcPr>
            <w:tcW w:w="0" w:type="auto"/>
            <w:hideMark/>
          </w:tcPr>
          <w:p w14:paraId="638691C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3C94083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60CF0CB" w14:textId="4FAC799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Immutable records of protection system performance and maintenance</w:t>
            </w:r>
          </w:p>
        </w:tc>
      </w:tr>
      <w:tr w:rsidR="00AB5BB6" w:rsidRPr="00AC59AC" w14:paraId="5CCA5055" w14:textId="77777777" w:rsidTr="0072275A">
        <w:tc>
          <w:tcPr>
            <w:tcW w:w="0" w:type="auto"/>
            <w:hideMark/>
          </w:tcPr>
          <w:p w14:paraId="4D5EB32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450AD6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Multi-physics simulation platforms</w:t>
            </w:r>
          </w:p>
        </w:tc>
        <w:tc>
          <w:tcPr>
            <w:tcW w:w="0" w:type="auto"/>
            <w:hideMark/>
          </w:tcPr>
          <w:p w14:paraId="4BDF39D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DBA858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07A1947E" w14:textId="1EE8D65F"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Accurate prediction of complex electrochemical-environmental interactions</w:t>
            </w:r>
          </w:p>
        </w:tc>
      </w:tr>
      <w:tr w:rsidR="00AB5BB6" w:rsidRPr="00AC59AC" w14:paraId="4BB46D31" w14:textId="77777777" w:rsidTr="0072275A">
        <w:tc>
          <w:tcPr>
            <w:tcW w:w="0" w:type="auto"/>
            <w:hideMark/>
          </w:tcPr>
          <w:p w14:paraId="5878AD4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289DA72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Uncertainty quantification methods</w:t>
            </w:r>
          </w:p>
        </w:tc>
        <w:tc>
          <w:tcPr>
            <w:tcW w:w="0" w:type="auto"/>
            <w:hideMark/>
          </w:tcPr>
          <w:p w14:paraId="4321B1B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7EABCF0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20327B64" w14:textId="48420979"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Probabilistic design approaches accounting for environmental variability</w:t>
            </w:r>
          </w:p>
        </w:tc>
      </w:tr>
      <w:tr w:rsidR="00AB5BB6" w:rsidRPr="00AC59AC" w14:paraId="5610A7E3" w14:textId="77777777" w:rsidTr="0072275A">
        <w:tc>
          <w:tcPr>
            <w:tcW w:w="0" w:type="auto"/>
            <w:hideMark/>
          </w:tcPr>
          <w:p w14:paraId="63CDBDA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66F27D9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model updating systems</w:t>
            </w:r>
          </w:p>
        </w:tc>
        <w:tc>
          <w:tcPr>
            <w:tcW w:w="0" w:type="auto"/>
            <w:hideMark/>
          </w:tcPr>
          <w:p w14:paraId="7FCA2C8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Development</w:t>
            </w:r>
          </w:p>
        </w:tc>
        <w:tc>
          <w:tcPr>
            <w:tcW w:w="0" w:type="auto"/>
            <w:hideMark/>
          </w:tcPr>
          <w:p w14:paraId="0A1C1DB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5-8 years</w:t>
            </w:r>
          </w:p>
        </w:tc>
        <w:tc>
          <w:tcPr>
            <w:tcW w:w="3034" w:type="dxa"/>
            <w:hideMark/>
          </w:tcPr>
          <w:p w14:paraId="73AD2FD3" w14:textId="26C16D60"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Dynamic models that improve accuracy based on monitoring data</w:t>
            </w:r>
          </w:p>
        </w:tc>
      </w:tr>
      <w:tr w:rsidR="00AB5BB6" w:rsidRPr="00AC59AC" w14:paraId="1C0871CC" w14:textId="77777777" w:rsidTr="0072275A">
        <w:tc>
          <w:tcPr>
            <w:tcW w:w="0" w:type="auto"/>
            <w:hideMark/>
          </w:tcPr>
          <w:p w14:paraId="5805A19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6B149D1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 standards</w:t>
            </w:r>
          </w:p>
        </w:tc>
        <w:tc>
          <w:tcPr>
            <w:tcW w:w="0" w:type="auto"/>
            <w:hideMark/>
          </w:tcPr>
          <w:p w14:paraId="10DBF5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616D5BE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B6B3CCE" w14:textId="658DB55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Industry-wide adoption guidelines and performance benchmarks</w:t>
            </w:r>
          </w:p>
        </w:tc>
      </w:tr>
      <w:tr w:rsidR="00AB5BB6" w:rsidRPr="00AC59AC" w14:paraId="75E86637" w14:textId="77777777" w:rsidTr="0072275A">
        <w:tc>
          <w:tcPr>
            <w:tcW w:w="0" w:type="auto"/>
            <w:hideMark/>
          </w:tcPr>
          <w:p w14:paraId="0B0253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733B354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Environmental compliance protocols</w:t>
            </w:r>
          </w:p>
        </w:tc>
        <w:tc>
          <w:tcPr>
            <w:tcW w:w="0" w:type="auto"/>
            <w:hideMark/>
          </w:tcPr>
          <w:p w14:paraId="417707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0E7639F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6899F8BD" w14:textId="7A925BC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Clear guidelines for sustainable anode material selection and disposal</w:t>
            </w:r>
          </w:p>
        </w:tc>
      </w:tr>
      <w:tr w:rsidR="00AB5BB6" w:rsidRPr="00AC59AC" w14:paraId="5B6FCE74" w14:textId="77777777" w:rsidTr="0072275A">
        <w:tc>
          <w:tcPr>
            <w:tcW w:w="0" w:type="auto"/>
            <w:hideMark/>
          </w:tcPr>
          <w:p w14:paraId="6FA639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570AF82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Integration with asset integrity management</w:t>
            </w:r>
          </w:p>
        </w:tc>
        <w:tc>
          <w:tcPr>
            <w:tcW w:w="0" w:type="auto"/>
            <w:hideMark/>
          </w:tcPr>
          <w:p w14:paraId="5ADF8D6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Planning Phase</w:t>
            </w:r>
          </w:p>
        </w:tc>
        <w:tc>
          <w:tcPr>
            <w:tcW w:w="0" w:type="auto"/>
            <w:hideMark/>
          </w:tcPr>
          <w:p w14:paraId="4D412F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58B9654B" w14:textId="1CE446B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Coordinated approach to infrastructure protection and monitoring</w:t>
            </w:r>
          </w:p>
        </w:tc>
      </w:tr>
      <w:tr w:rsidR="00AB5BB6" w:rsidRPr="00AC59AC" w14:paraId="3A8329B1" w14:textId="77777777" w:rsidTr="0072275A">
        <w:tc>
          <w:tcPr>
            <w:tcW w:w="0" w:type="auto"/>
            <w:hideMark/>
          </w:tcPr>
          <w:p w14:paraId="6B501AA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7B1C0CD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Circular economy approaches for anode materials</w:t>
            </w:r>
          </w:p>
        </w:tc>
        <w:tc>
          <w:tcPr>
            <w:tcW w:w="0" w:type="auto"/>
            <w:hideMark/>
          </w:tcPr>
          <w:p w14:paraId="7E25F5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1144C4D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6404426" w14:textId="1422095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Recycling and reuse strategies for consumed anode materials</w:t>
            </w:r>
          </w:p>
        </w:tc>
      </w:tr>
      <w:tr w:rsidR="00AB5BB6" w:rsidRPr="00AC59AC" w14:paraId="345921D8" w14:textId="77777777" w:rsidTr="0072275A">
        <w:tc>
          <w:tcPr>
            <w:tcW w:w="0" w:type="auto"/>
            <w:hideMark/>
          </w:tcPr>
          <w:p w14:paraId="54E3348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2B62247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Life cycle assessment integration</w:t>
            </w:r>
          </w:p>
        </w:tc>
        <w:tc>
          <w:tcPr>
            <w:tcW w:w="0" w:type="auto"/>
            <w:hideMark/>
          </w:tcPr>
          <w:p w14:paraId="6F1D96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5D20284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35B67952" w14:textId="2EE0C63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Comprehensive environmental impact evaluation throughout system lifecycle</w:t>
            </w:r>
          </w:p>
        </w:tc>
      </w:tr>
      <w:tr w:rsidR="00D84D22" w:rsidRPr="00AC59AC" w14:paraId="672692F7" w14:textId="77777777" w:rsidTr="0072275A">
        <w:tc>
          <w:tcPr>
            <w:tcW w:w="0" w:type="auto"/>
            <w:hideMark/>
          </w:tcPr>
          <w:p w14:paraId="5A743A4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37EBA0D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Zero-waste CP system designs</w:t>
            </w:r>
          </w:p>
        </w:tc>
        <w:tc>
          <w:tcPr>
            <w:tcW w:w="0" w:type="auto"/>
            <w:hideMark/>
          </w:tcPr>
          <w:p w14:paraId="658607A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61E1AB8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97E238D" w14:textId="0872D706"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elimination of waste products from cathodic protection systems</w:t>
            </w:r>
          </w:p>
        </w:tc>
      </w:tr>
    </w:tbl>
    <w:p w14:paraId="6A9E9244" w14:textId="77777777" w:rsidR="00DA602D" w:rsidRPr="00AC59AC" w:rsidRDefault="00DA602D" w:rsidP="00AC59AC">
      <w:pPr>
        <w:spacing w:before="100" w:beforeAutospacing="1" w:after="100" w:afterAutospacing="1" w:line="360" w:lineRule="auto"/>
        <w:jc w:val="center"/>
        <w:rPr>
          <w:rFonts w:asciiTheme="majorBidi" w:eastAsia="Times New Roman" w:hAnsiTheme="majorBidi" w:cstheme="majorBidi"/>
          <w:color w:val="000000"/>
          <w:lang w:bidi="ar-IQ"/>
          <w14:textFill>
            <w14:solidFill>
              <w14:srgbClr w14:val="000000">
                <w14:alpha w14:val="2000"/>
              </w14:srgbClr>
            </w14:solidFill>
          </w14:textFill>
        </w:rPr>
      </w:pPr>
    </w:p>
    <w:p w14:paraId="73D2FBA0" w14:textId="77777777" w:rsidR="008B52B5" w:rsidRPr="00D02E8E"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10. Conclusion</w:t>
      </w:r>
    </w:p>
    <w:p w14:paraId="000C17A6" w14:textId="77777777" w:rsidR="00A2106D" w:rsidRPr="00AC59AC" w:rsidRDefault="00A2106D"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 xml:space="preserve">This review highlights the current state and future prospects of sacrificial anode cathodic protection systems for aboveground storage tanks, with emphasis on the shift toward controlled potential applications. Advances in anode materials, system design, and smart monitoring technologies, including IoT-based solutions, have improved performance, environmental compatibility, and predictive maintenance. However, challenges remain in ensuring uniform protection, managing lifecycle costs, and meeting environmental requirements. Controlled potential systems present a paradigm shift, combining the reliability of sacrificial systems with the precision of impressed current systems, offering improved efficiency and reduced costs but requiring specialized expertise and higher initial investment. Case studies show both benefits and challenges, emphasizing the need for proper design, site assessment, and monitoring. Future progress will likely focus on innovative materials, advanced modeling, sustainability, and digital integration. Research gaps include predictive modeling, standardization, sustainable anodes, and integration with asset integrity management. Addressing these requires collaboration among researchers, industry, and regulators. Ultimately, the evolution toward controlled potential systems is both a </w:t>
      </w:r>
      <w:r w:rsidRPr="00AC59AC">
        <w:rPr>
          <w:color w:val="000000"/>
          <w:sz w:val="22"/>
          <w:szCs w:val="22"/>
          <w14:textFill>
            <w14:solidFill>
              <w14:srgbClr w14:val="000000">
                <w14:alpha w14:val="2000"/>
              </w14:srgbClr>
            </w14:solidFill>
          </w14:textFill>
        </w:rPr>
        <w:lastRenderedPageBreak/>
        <w:t>technological opportunity and a strategic necessity for ensuring infrastructure integrity, demanding ongoing innovation, standardization, and commitment from all stakeholders.</w:t>
      </w:r>
    </w:p>
    <w:p w14:paraId="6AF3EBC8" w14:textId="77777777" w:rsidR="008B52B5" w:rsidRPr="00AB5BB6" w:rsidRDefault="008B52B5" w:rsidP="008B52B5">
      <w:pPr>
        <w:spacing w:before="100" w:beforeAutospacing="1" w:after="100" w:afterAutospacing="1"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3E2028D3" w14:textId="77777777" w:rsidR="0026121F" w:rsidRDefault="0026121F"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79562ED5" w14:textId="77777777" w:rsidR="001229EA" w:rsidRPr="00AB5BB6" w:rsidRDefault="001229EA"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4AF4F11E" w14:textId="77777777" w:rsidR="008B52B5" w:rsidRPr="00D02E8E"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 xml:space="preserve"> References</w:t>
      </w:r>
    </w:p>
    <w:p w14:paraId="31D2E06B" w14:textId="76067A6E"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 R. A. Adey and J. M. W.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Baynham</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"Design and optimization of cathodic protection systems using boundary element methods,"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54, no. 6, pp. 487-501,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8"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https://doi.org/10.1016/B978-0-7506-5924-6.X5000-4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1F83E85"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 Z. Ahmad,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Principles of Corrosion Engineering and Corrosion Control</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Butterworth-Heinemann, 2020.</w:t>
      </w:r>
    </w:p>
    <w:p w14:paraId="2B831908" w14:textId="734392F1" w:rsidR="0000130D" w:rsidRPr="00583A4F" w:rsidRDefault="0000130D" w:rsidP="00D02E8E">
      <w:pPr>
        <w:spacing w:after="0" w:line="240" w:lineRule="auto"/>
        <w:jc w:val="both"/>
        <w:rPr>
          <w:b/>
          <w:bCs/>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 ASTM G97-20,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Standard Test Method for Laboratory Evaluation of Magnesium Sacrificial Anode Test Specimens for Underground Applications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ASTM International,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Pr>
          <w:b/>
          <w:bCs/>
        </w:rPr>
        <w:t xml:space="preserve"> </w:t>
      </w:r>
      <w:hyperlink r:id="rId9" w:history="1">
        <w:r w:rsidR="00583A4F" w:rsidRPr="0093490E">
          <w:rPr>
            <w:rStyle w:val="Hyperlink"/>
            <w:b/>
            <w:bCs/>
          </w:rPr>
          <w:t>https://doi.org/10.1520/G0097-18R22</w:t>
        </w:r>
      </w:hyperlink>
      <w:r w:rsidR="00583A4F">
        <w:rPr>
          <w:b/>
          <w:bCs/>
        </w:rPr>
        <w:t xml:space="preserve"> </w:t>
      </w:r>
    </w:p>
    <w:p w14:paraId="5F6421E5" w14:textId="727C6118"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[4] W. V.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Baeckmann</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W.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Schwenk</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W. Prinz,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Handbook of Cathodic Corrosion Protection: Theory and Practice of Electrochemical Protection Processes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Gulf Professional Publishing, 2018.</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0"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https://www.elsevier.com/books/handbook-of-cathodic-corrosion-protection/von-baeckmann/978-0-08-050790-3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1F7544CE" w14:textId="6FE0228C"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[5] L.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Bertolini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B.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Elsener</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P.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Pedeferri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E.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Redaelli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R. B. Polder,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of Steel in Concrete: Prevention, Diagnosis, Repair</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Wiley-VCH, 2021.</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1"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https://www.wiley.com/en-us/Corrosion+of+Steel+in+Concrete%3A+Prevention%2C+Diagnosis%2C+Repair%2C+2nd+Edition-p-9783527651696</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0DD5AEA"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[6] J. B. Bushman and T. E.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Mehalick</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"Advances in sacrificial anode materials for marine and offshore applications,"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Performance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58, no. 8, pp. 42-47, 2019.</w:t>
      </w:r>
    </w:p>
    <w:p w14:paraId="76F5B92B"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[7] W. Chen, S. Liu, and L. Zhang, "Smart cathodic protection systems using IoT sensors and machine learning algorithms,"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183, p. 109312, 2021.</w:t>
      </w:r>
    </w:p>
    <w:p w14:paraId="4BCD91B1" w14:textId="43441380" w:rsidR="0000130D" w:rsidRPr="00583A4F" w:rsidRDefault="0000130D" w:rsidP="00D02E8E">
      <w:pPr>
        <w:spacing w:after="0" w:line="240" w:lineRule="auto"/>
        <w:jc w:val="both"/>
        <w:rPr>
          <w:rFonts w:ascii="Times New Roman" w:eastAsia="Times New Roman" w:hAnsi="Times New Roman" w:cs="Times New Roman"/>
          <w:b/>
          <w:bCs/>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[8] DNV GL-RP-B401,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Cathodic Protection Design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DNV GL, 2017.</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2"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https://www.dnv.com/rules-standards/docs/DNV-RP-B401.pdf</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85B22D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[9] S. S. El-</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Egamy</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S. F.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Badran</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"Environmental assessment of sacrificial anode materials in soil applications,"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Environmental Management</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267, p. 110634, 2020.</w:t>
      </w:r>
    </w:p>
    <w:p w14:paraId="4B558A3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[10] A. Fahim, S. W. Dean, and D. S. Dunn, "Factors affecting the performance of continuous monitoring systems for buried pipelines,"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75, no. 9, pp. 1105-1116, 2019.</w:t>
      </w:r>
    </w:p>
    <w:p w14:paraId="2BA5666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[11] Y. Guo, C. Liu, D. Wang, and S. Liu, "Numerical simulation of current distribution in cathodic protection systems for large storage tanks,"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Engineering Analysis with Boundary Elements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118, pp. 23-34, 2020.</w:t>
      </w:r>
    </w:p>
    <w:p w14:paraId="0357781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[12] W. H.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Hartt</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S. Chen, "Cathodic protection system design considerations for aboveground storage tanks,"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Performance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57, no. 5, pp. 38-43, 2018.</w:t>
      </w:r>
    </w:p>
    <w:p w14:paraId="4DA77E19" w14:textId="6CD7349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[13] ISO 15589-1:2015,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Petroleum, petrochemical and natural gas industries — Cathodic protection of pipeline systems — Part 1: On-land pipelines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International Organization for Standardization, 2015.</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3"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https://standards.iteh.ai/catalog/standards/sist/de88816f-0b70-4a08-8dc3-dfc7bd5f389c/iso-15589-1-2015</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D9D5A34"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[14] D. A. Jones,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Principles and Prevention of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Prentice Hall, 2019.</w:t>
      </w:r>
    </w:p>
    <w:p w14:paraId="089A3D8F" w14:textId="63F0820E"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[15] G. Kear, B. D. Barker, and F. C. Walsh, "Electrochemical corrosion of unalloyed copper in chloride media: A critical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137, pp. 1-26, 2018</w:t>
      </w:r>
      <w:proofErr w:type="gram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w:t>
      </w:r>
      <w:proofErr w:type="gramEnd"/>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4"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https://doi.org/10.1016/S0010-938X(02)00257-3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038411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[16] X. Li, Y. Wang, and H. Zhang, "Development of environmentally friendly sacrificial anode materials: A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Materials Science &amp;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87, pp. 234-248, 2021.</w:t>
      </w:r>
    </w:p>
    <w:p w14:paraId="2924B97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[17] S. Martinez and I. Stern, "Hybrid cathodic protection systems: Combining sacrificial anodes with impressed current,"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55, no. 4, pp. 298-309, 2020.</w:t>
      </w:r>
    </w:p>
    <w:p w14:paraId="00EAC121" w14:textId="060EBFF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[18] NACE SP0169-2013,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Control of External Corrosion on Underground or Submerged Metallic Piping Systems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2013.</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5"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https://doi.org/10.5006/NACE_SP0169-2013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48FFAE62" w14:textId="73C47428"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[19] NACE TM0497-2018,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Measurement Techniques Related to Cri</w:t>
      </w:r>
      <w:r w:rsidR="00583A4F">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w:t>
      </w:r>
      <w:proofErr w:type="spellStart"/>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teria</w:t>
      </w:r>
      <w:proofErr w:type="spellEnd"/>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for </w:t>
      </w:r>
      <w:proofErr w:type="spellStart"/>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Cathodic</w:t>
      </w:r>
      <w:proofErr w:type="spellEnd"/>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Protection on Underground or Submerged Metallic Piping Systems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2018</w:t>
      </w:r>
      <w:proofErr w:type="gram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w:t>
      </w:r>
      <w:proofErr w:type="gramEnd"/>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6"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https://www.ampp.org/standards/NACE-Standards/TM0497-2022</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bookmarkStart w:id="1" w:name="_GoBack"/>
      <w:bookmarkEnd w:id="1"/>
    </w:p>
    <w:p w14:paraId="13D1C391"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lastRenderedPageBreak/>
        <w:t xml:space="preserve">[20] L. V. Nielsen and P. Cohn, "Stray current effects in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and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70, no. 8, pp. 1421-1431, 2019.</w:t>
      </w:r>
    </w:p>
    <w:p w14:paraId="71484812"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[21] J. Palmer, F. King, and M. Kolar, "Long-term performance assessment of sacrificial anode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Reviews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38, no. 3, pp. 245-261, 2020.</w:t>
      </w:r>
    </w:p>
    <w:p w14:paraId="7D01D5CB" w14:textId="589F77B4"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[22] A. W. Peabody,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Peabody's Control of Pipeline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2017.</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7"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https://doi.org/10.5006/37617</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4A73C54E"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[23] S. Qian, J. Zhang, and D. Qu, "Artificial intelligence applications in cathodic protection system optimization," </w:t>
      </w:r>
      <w:proofErr w:type="spellStart"/>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npj</w:t>
      </w:r>
      <w:proofErr w:type="spellEnd"/>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Materials Degradation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 p. 24, 2021.</w:t>
      </w:r>
    </w:p>
    <w:p w14:paraId="56652537" w14:textId="64D383E4"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[24] R. W. Revie and H. H. Uhlig,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Uhlig's Corrosion Handbook</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John Wiley &amp; Sons, 2018.</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8"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https://doi.org/10.1002/9780470872864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1518DB2" w14:textId="188BF256"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[25] P. R. Roberge,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Handbook of Corrosion Engineering</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McGraw-Hill Education,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9"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https://www.mheducation.com/highered/product/handbook-corrosion-engineering-roberge/9781260116977.html</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30B5898E" w14:textId="6932819A"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[26] F. M. Song, "A comprehensive model for predicting the life of sacrificial anodes,"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176, p. 108912,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3F6AE6A7" w14:textId="2A96A5DB"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[27] D. Talbot and J. Talbot,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CRC Press, 2018.</w:t>
      </w:r>
      <w:r w:rsidR="00583A4F" w:rsidRPr="00583A4F">
        <w:t xml:space="preserve"> </w:t>
      </w:r>
      <w:hyperlink r:id="rId20"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https://www.routledge.com/Corrosion-Science-and-Technology/Talbot-Talbot/p/book/9780367735340</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31F6063" w14:textId="235B6ECF"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[28] N. G. Thompson, M.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Yunovich</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D.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Dunmire</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"Cost of corrosion and corrosion maintenance strategies,"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54, no. 6, pp. 449-462,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1"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https://doi.org/10.1515/CORRREV.2007.25.3-4.247</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65C16B5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[29] W. Tian, S. Li, N. Wang, and G. Liu, "Digital twin applications in cathodic protection monitoring and optimization,"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Sensors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21, no. 4, p. 1183, 2021.</w:t>
      </w:r>
    </w:p>
    <w:p w14:paraId="483EC27E" w14:textId="06F3D98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[30] J.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Warkus</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M.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Raupach</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"Numerical modelling of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macrocells</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occurring during corrosion of steel in concrete,"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and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71, no. 2, pp. 197-207,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2"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https://doi.org/10.1002/maco.200804164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AB831DE" w14:textId="6E622ECD"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[31] R. Winston Revie, Ed.,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Uhlig's Corrosion Handbook</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John Wiley &amp; Sons,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3"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https://doi.org/10.1002/9780470872864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75DE02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[32] J. Wu, Y. Li, and X. Chen, "Advanced monitoring techniques for cathodic protection systems: A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International Journal of Electrochemical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15, pp. 8234-8251, 2020.</w:t>
      </w:r>
    </w:p>
    <w:p w14:paraId="676DDF9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[33] L. Yang, B. F. M. Pots, and S.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Kapusta</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Cathodic</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protection criteria for carbon steel in simulated fuel-grade ethanol,"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75, no. 12, pp. 1489-1501, 2019.</w:t>
      </w:r>
    </w:p>
    <w:p w14:paraId="7D28459A"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[34] Q. Zhang, Y. Liu, and S. Wang, "Environmental impact assessment of sacrificial anode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Cleaner Production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298, p. 126847, 2021.</w:t>
      </w:r>
    </w:p>
    <w:p w14:paraId="0D030E4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[35] Y. Zhou, C. Chen, and B. Wang, "Optimization of anode placement in cathodic protection systems using genetic algorithms,"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Engineering Optimization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52, no. 8, pp. 1342-1357, 2020.</w:t>
      </w:r>
    </w:p>
    <w:p w14:paraId="49483C12" w14:textId="0D3DEAE6"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[36] S. Dwivedi and R. Kumar, "Corrosion in underground tank and its prevention by cathodic protection process,"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International Journal of Basic &amp; Applied Sciences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4, no. 4, pp. 51-58, 2014.</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4"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http://www.cibtech.org/jcs.htm</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3355CCC" w14:textId="22B6DD5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[37] M. Shehadeh and I. Hassan, "Study of sacrificial cathodic protection on marine structures in sea and fresh water in relation to flow conditions,"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Ships and Offshore Structures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8, no. 1, pp. 102-110, 2013.</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5" w:history="1">
        <w:r w:rsidR="000844EB"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https://doi.org/10.1080/17445302.2011.590694</w:t>
        </w:r>
      </w:hyperlink>
      <w:r w:rsidR="000844EB">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6135EB47" w14:textId="77777777" w:rsidR="00F15E89" w:rsidRPr="00D02E8E" w:rsidRDefault="00F15E89" w:rsidP="00D02E8E">
      <w:pPr>
        <w:spacing w:line="360" w:lineRule="auto"/>
        <w:jc w:val="both"/>
        <w:rPr>
          <w:color w:val="000000"/>
          <w:sz w:val="18"/>
          <w:szCs w:val="18"/>
          <w14:textFill>
            <w14:solidFill>
              <w14:srgbClr w14:val="000000">
                <w14:alpha w14:val="2000"/>
              </w14:srgbClr>
            </w14:solidFill>
          </w14:textFill>
        </w:rPr>
      </w:pPr>
    </w:p>
    <w:sectPr w:rsidR="00F15E89" w:rsidRPr="00D02E8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C4B62" w14:textId="77777777" w:rsidR="00314489" w:rsidRDefault="00314489" w:rsidP="00117627">
      <w:pPr>
        <w:spacing w:after="0" w:line="240" w:lineRule="auto"/>
      </w:pPr>
      <w:r>
        <w:separator/>
      </w:r>
    </w:p>
  </w:endnote>
  <w:endnote w:type="continuationSeparator" w:id="0">
    <w:p w14:paraId="51C6F184" w14:textId="77777777" w:rsidR="00314489" w:rsidRDefault="00314489" w:rsidP="0011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DA2C" w14:textId="77777777" w:rsidR="00097E8C" w:rsidRDefault="00097E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35886" w14:textId="77777777" w:rsidR="00097E8C" w:rsidRDefault="00097E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D0CA" w14:textId="77777777" w:rsidR="00097E8C" w:rsidRDefault="00097E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A8BE6" w14:textId="77777777" w:rsidR="00314489" w:rsidRDefault="00314489" w:rsidP="00117627">
      <w:pPr>
        <w:spacing w:after="0" w:line="240" w:lineRule="auto"/>
      </w:pPr>
      <w:r>
        <w:separator/>
      </w:r>
    </w:p>
  </w:footnote>
  <w:footnote w:type="continuationSeparator" w:id="0">
    <w:p w14:paraId="414ADBB4" w14:textId="77777777" w:rsidR="00314489" w:rsidRDefault="00314489" w:rsidP="0011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5168" w14:textId="7306B88A" w:rsidR="00097E8C" w:rsidRDefault="00314489">
    <w:pPr>
      <w:pStyle w:val="Header"/>
    </w:pPr>
    <w:r>
      <w:rPr>
        <w:noProof/>
      </w:rPr>
      <w:pict w14:anchorId="2F3A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C115" w14:textId="1430DFEF" w:rsidR="00097E8C" w:rsidRDefault="00314489">
    <w:pPr>
      <w:pStyle w:val="Header"/>
    </w:pPr>
    <w:r>
      <w:rPr>
        <w:noProof/>
      </w:rPr>
      <w:pict w14:anchorId="17398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9BC0" w14:textId="341CD796" w:rsidR="00097E8C" w:rsidRDefault="00314489">
    <w:pPr>
      <w:pStyle w:val="Header"/>
    </w:pPr>
    <w:r>
      <w:rPr>
        <w:noProof/>
      </w:rPr>
      <w:pict w14:anchorId="501E4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D4F18"/>
    <w:multiLevelType w:val="multilevel"/>
    <w:tmpl w:val="2582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51C50"/>
    <w:multiLevelType w:val="multilevel"/>
    <w:tmpl w:val="AE5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647C4"/>
    <w:multiLevelType w:val="hybridMultilevel"/>
    <w:tmpl w:val="E2B4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40A"/>
    <w:multiLevelType w:val="multilevel"/>
    <w:tmpl w:val="AAEC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C5"/>
    <w:rsid w:val="0000130D"/>
    <w:rsid w:val="000322EE"/>
    <w:rsid w:val="000844EB"/>
    <w:rsid w:val="00097E8C"/>
    <w:rsid w:val="000A43C1"/>
    <w:rsid w:val="000E7F40"/>
    <w:rsid w:val="001138B1"/>
    <w:rsid w:val="001167FD"/>
    <w:rsid w:val="00117627"/>
    <w:rsid w:val="001229EA"/>
    <w:rsid w:val="00132D8F"/>
    <w:rsid w:val="0013471A"/>
    <w:rsid w:val="001420E2"/>
    <w:rsid w:val="00167EC4"/>
    <w:rsid w:val="00193562"/>
    <w:rsid w:val="001A4219"/>
    <w:rsid w:val="001A51BF"/>
    <w:rsid w:val="001B7487"/>
    <w:rsid w:val="0020648E"/>
    <w:rsid w:val="0026121F"/>
    <w:rsid w:val="00263155"/>
    <w:rsid w:val="00265290"/>
    <w:rsid w:val="002B2B4A"/>
    <w:rsid w:val="002C02C5"/>
    <w:rsid w:val="002C305B"/>
    <w:rsid w:val="002C3AC5"/>
    <w:rsid w:val="00302C1B"/>
    <w:rsid w:val="00314489"/>
    <w:rsid w:val="00345A04"/>
    <w:rsid w:val="00364294"/>
    <w:rsid w:val="00380164"/>
    <w:rsid w:val="00390A0E"/>
    <w:rsid w:val="003E1D8C"/>
    <w:rsid w:val="003E6534"/>
    <w:rsid w:val="003F6C8E"/>
    <w:rsid w:val="00462A6B"/>
    <w:rsid w:val="004662A4"/>
    <w:rsid w:val="004B1553"/>
    <w:rsid w:val="004E58CE"/>
    <w:rsid w:val="00554090"/>
    <w:rsid w:val="00560C32"/>
    <w:rsid w:val="00565072"/>
    <w:rsid w:val="00583A4F"/>
    <w:rsid w:val="005D55C8"/>
    <w:rsid w:val="0062012D"/>
    <w:rsid w:val="00631813"/>
    <w:rsid w:val="00666F7E"/>
    <w:rsid w:val="006758B4"/>
    <w:rsid w:val="006A3AC1"/>
    <w:rsid w:val="006C47DC"/>
    <w:rsid w:val="006E39B4"/>
    <w:rsid w:val="006F376D"/>
    <w:rsid w:val="007204F0"/>
    <w:rsid w:val="0072275A"/>
    <w:rsid w:val="00727FC4"/>
    <w:rsid w:val="00741376"/>
    <w:rsid w:val="007432E9"/>
    <w:rsid w:val="007821DD"/>
    <w:rsid w:val="007D4865"/>
    <w:rsid w:val="007E14B1"/>
    <w:rsid w:val="007E2EFA"/>
    <w:rsid w:val="007F5686"/>
    <w:rsid w:val="007F5E87"/>
    <w:rsid w:val="00840FB1"/>
    <w:rsid w:val="0084591C"/>
    <w:rsid w:val="00870DE8"/>
    <w:rsid w:val="008764AE"/>
    <w:rsid w:val="0088268D"/>
    <w:rsid w:val="00894E41"/>
    <w:rsid w:val="008A2511"/>
    <w:rsid w:val="008B52B5"/>
    <w:rsid w:val="008C3AD8"/>
    <w:rsid w:val="008F5380"/>
    <w:rsid w:val="00935AD1"/>
    <w:rsid w:val="009A4F02"/>
    <w:rsid w:val="009B6115"/>
    <w:rsid w:val="009E3445"/>
    <w:rsid w:val="009F3833"/>
    <w:rsid w:val="00A2106D"/>
    <w:rsid w:val="00A34599"/>
    <w:rsid w:val="00A46701"/>
    <w:rsid w:val="00A568DC"/>
    <w:rsid w:val="00A90B47"/>
    <w:rsid w:val="00AA39A9"/>
    <w:rsid w:val="00AB5BB6"/>
    <w:rsid w:val="00AC59AC"/>
    <w:rsid w:val="00AE0724"/>
    <w:rsid w:val="00B267C4"/>
    <w:rsid w:val="00B33BB8"/>
    <w:rsid w:val="00B90009"/>
    <w:rsid w:val="00B93DA8"/>
    <w:rsid w:val="00BA10A6"/>
    <w:rsid w:val="00BA24D1"/>
    <w:rsid w:val="00BA6638"/>
    <w:rsid w:val="00BB08C6"/>
    <w:rsid w:val="00BB3A6D"/>
    <w:rsid w:val="00C12A0A"/>
    <w:rsid w:val="00C508CF"/>
    <w:rsid w:val="00C53896"/>
    <w:rsid w:val="00C644A2"/>
    <w:rsid w:val="00C861C8"/>
    <w:rsid w:val="00CE33F8"/>
    <w:rsid w:val="00CE6ED0"/>
    <w:rsid w:val="00D012D8"/>
    <w:rsid w:val="00D02E8E"/>
    <w:rsid w:val="00D20F7C"/>
    <w:rsid w:val="00D24D77"/>
    <w:rsid w:val="00D33AC0"/>
    <w:rsid w:val="00D435E7"/>
    <w:rsid w:val="00D64A83"/>
    <w:rsid w:val="00D84D22"/>
    <w:rsid w:val="00D9780B"/>
    <w:rsid w:val="00DA602D"/>
    <w:rsid w:val="00E24CAC"/>
    <w:rsid w:val="00E54BEE"/>
    <w:rsid w:val="00E65B86"/>
    <w:rsid w:val="00EB36DB"/>
    <w:rsid w:val="00EE26C6"/>
    <w:rsid w:val="00EE62EF"/>
    <w:rsid w:val="00EF59A1"/>
    <w:rsid w:val="00EF6CCB"/>
    <w:rsid w:val="00F126C6"/>
    <w:rsid w:val="00F15E89"/>
    <w:rsid w:val="00F60242"/>
    <w:rsid w:val="00F621AB"/>
    <w:rsid w:val="00F853DE"/>
    <w:rsid w:val="00F9263C"/>
    <w:rsid w:val="00FA08A1"/>
    <w:rsid w:val="00FC07BD"/>
    <w:rsid w:val="00FD374B"/>
    <w:rsid w:val="00FD64F0"/>
    <w:rsid w:val="00FD6CDC"/>
    <w:rsid w:val="00FF375C"/>
    <w:rsid w:val="00FF4A72"/>
    <w:rsid w:val="00FF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E1F71C"/>
  <w15:docId w15:val="{F0216BC2-CB13-48F1-AA9D-26C234F0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52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5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52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52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52B5"/>
    <w:rPr>
      <w:rFonts w:ascii="Times New Roman" w:eastAsia="Times New Roman" w:hAnsi="Times New Roman" w:cs="Times New Roman"/>
      <w:b/>
      <w:bCs/>
      <w:sz w:val="27"/>
      <w:szCs w:val="27"/>
    </w:rPr>
  </w:style>
  <w:style w:type="paragraph" w:customStyle="1" w:styleId="whitespace-normal">
    <w:name w:val="whitespace-normal"/>
    <w:basedOn w:val="Normal"/>
    <w:rsid w:val="008B52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2B5"/>
    <w:rPr>
      <w:i/>
      <w:iCs/>
    </w:rPr>
  </w:style>
  <w:style w:type="paragraph" w:styleId="NormalWeb">
    <w:name w:val="Normal (Web)"/>
    <w:basedOn w:val="Normal"/>
    <w:uiPriority w:val="99"/>
    <w:unhideWhenUsed/>
    <w:rsid w:val="006318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31">
    <w:name w:val="Grid Table 1 Light - Accent 31"/>
    <w:basedOn w:val="TableNormal"/>
    <w:uiPriority w:val="46"/>
    <w:rsid w:val="0056507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17627"/>
    <w:rPr>
      <w:b/>
      <w:bCs/>
    </w:rPr>
  </w:style>
  <w:style w:type="table" w:customStyle="1" w:styleId="TableGridLight1">
    <w:name w:val="Table Grid Light1"/>
    <w:basedOn w:val="TableNormal"/>
    <w:uiPriority w:val="40"/>
    <w:rsid w:val="00117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64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8B4"/>
    <w:pPr>
      <w:ind w:left="720"/>
      <w:contextualSpacing/>
    </w:pPr>
  </w:style>
  <w:style w:type="character" w:styleId="Hyperlink">
    <w:name w:val="Hyperlink"/>
    <w:basedOn w:val="DefaultParagraphFont"/>
    <w:rsid w:val="00D9780B"/>
    <w:rPr>
      <w:color w:val="0000FF"/>
      <w:u w:val="single"/>
    </w:rPr>
  </w:style>
  <w:style w:type="character" w:customStyle="1" w:styleId="selectable-text">
    <w:name w:val="selectable-text"/>
    <w:basedOn w:val="DefaultParagraphFont"/>
    <w:rsid w:val="00D9780B"/>
  </w:style>
  <w:style w:type="character" w:customStyle="1" w:styleId="UnresolvedMention1">
    <w:name w:val="Unresolved Mention1"/>
    <w:basedOn w:val="DefaultParagraphFont"/>
    <w:uiPriority w:val="99"/>
    <w:semiHidden/>
    <w:unhideWhenUsed/>
    <w:rsid w:val="00D9780B"/>
    <w:rPr>
      <w:color w:val="605E5C"/>
      <w:shd w:val="clear" w:color="auto" w:fill="E1DFDD"/>
    </w:rPr>
  </w:style>
  <w:style w:type="character" w:customStyle="1" w:styleId="UnresolvedMention">
    <w:name w:val="Unresolved Mention"/>
    <w:basedOn w:val="DefaultParagraphFont"/>
    <w:uiPriority w:val="99"/>
    <w:semiHidden/>
    <w:unhideWhenUsed/>
    <w:rsid w:val="00B33BB8"/>
    <w:rPr>
      <w:color w:val="605E5C"/>
      <w:shd w:val="clear" w:color="auto" w:fill="E1DFDD"/>
    </w:rPr>
  </w:style>
  <w:style w:type="paragraph" w:styleId="Header">
    <w:name w:val="header"/>
    <w:basedOn w:val="Normal"/>
    <w:link w:val="HeaderChar"/>
    <w:uiPriority w:val="99"/>
    <w:unhideWhenUsed/>
    <w:rsid w:val="0009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E8C"/>
  </w:style>
  <w:style w:type="paragraph" w:styleId="Footer">
    <w:name w:val="footer"/>
    <w:basedOn w:val="Normal"/>
    <w:link w:val="FooterChar"/>
    <w:uiPriority w:val="99"/>
    <w:unhideWhenUsed/>
    <w:rsid w:val="0009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196940753">
      <w:bodyDiv w:val="1"/>
      <w:marLeft w:val="0"/>
      <w:marRight w:val="0"/>
      <w:marTop w:val="0"/>
      <w:marBottom w:val="0"/>
      <w:divBdr>
        <w:top w:val="none" w:sz="0" w:space="0" w:color="auto"/>
        <w:left w:val="none" w:sz="0" w:space="0" w:color="auto"/>
        <w:bottom w:val="none" w:sz="0" w:space="0" w:color="auto"/>
        <w:right w:val="none" w:sz="0" w:space="0" w:color="auto"/>
      </w:divBdr>
    </w:div>
    <w:div w:id="237862012">
      <w:bodyDiv w:val="1"/>
      <w:marLeft w:val="0"/>
      <w:marRight w:val="0"/>
      <w:marTop w:val="0"/>
      <w:marBottom w:val="0"/>
      <w:divBdr>
        <w:top w:val="none" w:sz="0" w:space="0" w:color="auto"/>
        <w:left w:val="none" w:sz="0" w:space="0" w:color="auto"/>
        <w:bottom w:val="none" w:sz="0" w:space="0" w:color="auto"/>
        <w:right w:val="none" w:sz="0" w:space="0" w:color="auto"/>
      </w:divBdr>
    </w:div>
    <w:div w:id="375785836">
      <w:bodyDiv w:val="1"/>
      <w:marLeft w:val="0"/>
      <w:marRight w:val="0"/>
      <w:marTop w:val="0"/>
      <w:marBottom w:val="0"/>
      <w:divBdr>
        <w:top w:val="none" w:sz="0" w:space="0" w:color="auto"/>
        <w:left w:val="none" w:sz="0" w:space="0" w:color="auto"/>
        <w:bottom w:val="none" w:sz="0" w:space="0" w:color="auto"/>
        <w:right w:val="none" w:sz="0" w:space="0" w:color="auto"/>
      </w:divBdr>
    </w:div>
    <w:div w:id="426578801">
      <w:bodyDiv w:val="1"/>
      <w:marLeft w:val="0"/>
      <w:marRight w:val="0"/>
      <w:marTop w:val="0"/>
      <w:marBottom w:val="0"/>
      <w:divBdr>
        <w:top w:val="none" w:sz="0" w:space="0" w:color="auto"/>
        <w:left w:val="none" w:sz="0" w:space="0" w:color="auto"/>
        <w:bottom w:val="none" w:sz="0" w:space="0" w:color="auto"/>
        <w:right w:val="none" w:sz="0" w:space="0" w:color="auto"/>
      </w:divBdr>
    </w:div>
    <w:div w:id="737288066">
      <w:bodyDiv w:val="1"/>
      <w:marLeft w:val="0"/>
      <w:marRight w:val="0"/>
      <w:marTop w:val="0"/>
      <w:marBottom w:val="0"/>
      <w:divBdr>
        <w:top w:val="none" w:sz="0" w:space="0" w:color="auto"/>
        <w:left w:val="none" w:sz="0" w:space="0" w:color="auto"/>
        <w:bottom w:val="none" w:sz="0" w:space="0" w:color="auto"/>
        <w:right w:val="none" w:sz="0" w:space="0" w:color="auto"/>
      </w:divBdr>
    </w:div>
    <w:div w:id="757411848">
      <w:bodyDiv w:val="1"/>
      <w:marLeft w:val="0"/>
      <w:marRight w:val="0"/>
      <w:marTop w:val="0"/>
      <w:marBottom w:val="0"/>
      <w:divBdr>
        <w:top w:val="none" w:sz="0" w:space="0" w:color="auto"/>
        <w:left w:val="none" w:sz="0" w:space="0" w:color="auto"/>
        <w:bottom w:val="none" w:sz="0" w:space="0" w:color="auto"/>
        <w:right w:val="none" w:sz="0" w:space="0" w:color="auto"/>
      </w:divBdr>
    </w:div>
    <w:div w:id="772211054">
      <w:bodyDiv w:val="1"/>
      <w:marLeft w:val="0"/>
      <w:marRight w:val="0"/>
      <w:marTop w:val="0"/>
      <w:marBottom w:val="0"/>
      <w:divBdr>
        <w:top w:val="none" w:sz="0" w:space="0" w:color="auto"/>
        <w:left w:val="none" w:sz="0" w:space="0" w:color="auto"/>
        <w:bottom w:val="none" w:sz="0" w:space="0" w:color="auto"/>
        <w:right w:val="none" w:sz="0" w:space="0" w:color="auto"/>
      </w:divBdr>
    </w:div>
    <w:div w:id="801196721">
      <w:bodyDiv w:val="1"/>
      <w:marLeft w:val="0"/>
      <w:marRight w:val="0"/>
      <w:marTop w:val="0"/>
      <w:marBottom w:val="0"/>
      <w:divBdr>
        <w:top w:val="none" w:sz="0" w:space="0" w:color="auto"/>
        <w:left w:val="none" w:sz="0" w:space="0" w:color="auto"/>
        <w:bottom w:val="none" w:sz="0" w:space="0" w:color="auto"/>
        <w:right w:val="none" w:sz="0" w:space="0" w:color="auto"/>
      </w:divBdr>
    </w:div>
    <w:div w:id="878591685">
      <w:bodyDiv w:val="1"/>
      <w:marLeft w:val="0"/>
      <w:marRight w:val="0"/>
      <w:marTop w:val="0"/>
      <w:marBottom w:val="0"/>
      <w:divBdr>
        <w:top w:val="none" w:sz="0" w:space="0" w:color="auto"/>
        <w:left w:val="none" w:sz="0" w:space="0" w:color="auto"/>
        <w:bottom w:val="none" w:sz="0" w:space="0" w:color="auto"/>
        <w:right w:val="none" w:sz="0" w:space="0" w:color="auto"/>
      </w:divBdr>
    </w:div>
    <w:div w:id="961568983">
      <w:bodyDiv w:val="1"/>
      <w:marLeft w:val="0"/>
      <w:marRight w:val="0"/>
      <w:marTop w:val="0"/>
      <w:marBottom w:val="0"/>
      <w:divBdr>
        <w:top w:val="none" w:sz="0" w:space="0" w:color="auto"/>
        <w:left w:val="none" w:sz="0" w:space="0" w:color="auto"/>
        <w:bottom w:val="none" w:sz="0" w:space="0" w:color="auto"/>
        <w:right w:val="none" w:sz="0" w:space="0" w:color="auto"/>
      </w:divBdr>
    </w:div>
    <w:div w:id="1018658443">
      <w:bodyDiv w:val="1"/>
      <w:marLeft w:val="0"/>
      <w:marRight w:val="0"/>
      <w:marTop w:val="0"/>
      <w:marBottom w:val="0"/>
      <w:divBdr>
        <w:top w:val="none" w:sz="0" w:space="0" w:color="auto"/>
        <w:left w:val="none" w:sz="0" w:space="0" w:color="auto"/>
        <w:bottom w:val="none" w:sz="0" w:space="0" w:color="auto"/>
        <w:right w:val="none" w:sz="0" w:space="0" w:color="auto"/>
      </w:divBdr>
    </w:div>
    <w:div w:id="1049257504">
      <w:bodyDiv w:val="1"/>
      <w:marLeft w:val="0"/>
      <w:marRight w:val="0"/>
      <w:marTop w:val="0"/>
      <w:marBottom w:val="0"/>
      <w:divBdr>
        <w:top w:val="none" w:sz="0" w:space="0" w:color="auto"/>
        <w:left w:val="none" w:sz="0" w:space="0" w:color="auto"/>
        <w:bottom w:val="none" w:sz="0" w:space="0" w:color="auto"/>
        <w:right w:val="none" w:sz="0" w:space="0" w:color="auto"/>
      </w:divBdr>
    </w:div>
    <w:div w:id="1128545326">
      <w:bodyDiv w:val="1"/>
      <w:marLeft w:val="0"/>
      <w:marRight w:val="0"/>
      <w:marTop w:val="0"/>
      <w:marBottom w:val="0"/>
      <w:divBdr>
        <w:top w:val="none" w:sz="0" w:space="0" w:color="auto"/>
        <w:left w:val="none" w:sz="0" w:space="0" w:color="auto"/>
        <w:bottom w:val="none" w:sz="0" w:space="0" w:color="auto"/>
        <w:right w:val="none" w:sz="0" w:space="0" w:color="auto"/>
      </w:divBdr>
    </w:div>
    <w:div w:id="1251112451">
      <w:bodyDiv w:val="1"/>
      <w:marLeft w:val="0"/>
      <w:marRight w:val="0"/>
      <w:marTop w:val="0"/>
      <w:marBottom w:val="0"/>
      <w:divBdr>
        <w:top w:val="none" w:sz="0" w:space="0" w:color="auto"/>
        <w:left w:val="none" w:sz="0" w:space="0" w:color="auto"/>
        <w:bottom w:val="none" w:sz="0" w:space="0" w:color="auto"/>
        <w:right w:val="none" w:sz="0" w:space="0" w:color="auto"/>
      </w:divBdr>
    </w:div>
    <w:div w:id="1275480005">
      <w:bodyDiv w:val="1"/>
      <w:marLeft w:val="0"/>
      <w:marRight w:val="0"/>
      <w:marTop w:val="0"/>
      <w:marBottom w:val="0"/>
      <w:divBdr>
        <w:top w:val="none" w:sz="0" w:space="0" w:color="auto"/>
        <w:left w:val="none" w:sz="0" w:space="0" w:color="auto"/>
        <w:bottom w:val="none" w:sz="0" w:space="0" w:color="auto"/>
        <w:right w:val="none" w:sz="0" w:space="0" w:color="auto"/>
      </w:divBdr>
    </w:div>
    <w:div w:id="1280800763">
      <w:bodyDiv w:val="1"/>
      <w:marLeft w:val="0"/>
      <w:marRight w:val="0"/>
      <w:marTop w:val="0"/>
      <w:marBottom w:val="0"/>
      <w:divBdr>
        <w:top w:val="none" w:sz="0" w:space="0" w:color="auto"/>
        <w:left w:val="none" w:sz="0" w:space="0" w:color="auto"/>
        <w:bottom w:val="none" w:sz="0" w:space="0" w:color="auto"/>
        <w:right w:val="none" w:sz="0" w:space="0" w:color="auto"/>
      </w:divBdr>
    </w:div>
    <w:div w:id="1295451142">
      <w:bodyDiv w:val="1"/>
      <w:marLeft w:val="0"/>
      <w:marRight w:val="0"/>
      <w:marTop w:val="0"/>
      <w:marBottom w:val="0"/>
      <w:divBdr>
        <w:top w:val="none" w:sz="0" w:space="0" w:color="auto"/>
        <w:left w:val="none" w:sz="0" w:space="0" w:color="auto"/>
        <w:bottom w:val="none" w:sz="0" w:space="0" w:color="auto"/>
        <w:right w:val="none" w:sz="0" w:space="0" w:color="auto"/>
      </w:divBdr>
    </w:div>
    <w:div w:id="1302034376">
      <w:bodyDiv w:val="1"/>
      <w:marLeft w:val="0"/>
      <w:marRight w:val="0"/>
      <w:marTop w:val="0"/>
      <w:marBottom w:val="0"/>
      <w:divBdr>
        <w:top w:val="none" w:sz="0" w:space="0" w:color="auto"/>
        <w:left w:val="none" w:sz="0" w:space="0" w:color="auto"/>
        <w:bottom w:val="none" w:sz="0" w:space="0" w:color="auto"/>
        <w:right w:val="none" w:sz="0" w:space="0" w:color="auto"/>
      </w:divBdr>
    </w:div>
    <w:div w:id="1394431758">
      <w:bodyDiv w:val="1"/>
      <w:marLeft w:val="0"/>
      <w:marRight w:val="0"/>
      <w:marTop w:val="0"/>
      <w:marBottom w:val="0"/>
      <w:divBdr>
        <w:top w:val="none" w:sz="0" w:space="0" w:color="auto"/>
        <w:left w:val="none" w:sz="0" w:space="0" w:color="auto"/>
        <w:bottom w:val="none" w:sz="0" w:space="0" w:color="auto"/>
        <w:right w:val="none" w:sz="0" w:space="0" w:color="auto"/>
      </w:divBdr>
    </w:div>
    <w:div w:id="1417901394">
      <w:bodyDiv w:val="1"/>
      <w:marLeft w:val="0"/>
      <w:marRight w:val="0"/>
      <w:marTop w:val="0"/>
      <w:marBottom w:val="0"/>
      <w:divBdr>
        <w:top w:val="none" w:sz="0" w:space="0" w:color="auto"/>
        <w:left w:val="none" w:sz="0" w:space="0" w:color="auto"/>
        <w:bottom w:val="none" w:sz="0" w:space="0" w:color="auto"/>
        <w:right w:val="none" w:sz="0" w:space="0" w:color="auto"/>
      </w:divBdr>
    </w:div>
    <w:div w:id="1598906581">
      <w:bodyDiv w:val="1"/>
      <w:marLeft w:val="0"/>
      <w:marRight w:val="0"/>
      <w:marTop w:val="0"/>
      <w:marBottom w:val="0"/>
      <w:divBdr>
        <w:top w:val="none" w:sz="0" w:space="0" w:color="auto"/>
        <w:left w:val="none" w:sz="0" w:space="0" w:color="auto"/>
        <w:bottom w:val="none" w:sz="0" w:space="0" w:color="auto"/>
        <w:right w:val="none" w:sz="0" w:space="0" w:color="auto"/>
      </w:divBdr>
    </w:div>
    <w:div w:id="1855802884">
      <w:bodyDiv w:val="1"/>
      <w:marLeft w:val="0"/>
      <w:marRight w:val="0"/>
      <w:marTop w:val="0"/>
      <w:marBottom w:val="0"/>
      <w:divBdr>
        <w:top w:val="none" w:sz="0" w:space="0" w:color="auto"/>
        <w:left w:val="none" w:sz="0" w:space="0" w:color="auto"/>
        <w:bottom w:val="none" w:sz="0" w:space="0" w:color="auto"/>
        <w:right w:val="none" w:sz="0" w:space="0" w:color="auto"/>
      </w:divBdr>
      <w:divsChild>
        <w:div w:id="720907787">
          <w:marLeft w:val="0"/>
          <w:marRight w:val="0"/>
          <w:marTop w:val="0"/>
          <w:marBottom w:val="0"/>
          <w:divBdr>
            <w:top w:val="none" w:sz="0" w:space="0" w:color="auto"/>
            <w:left w:val="none" w:sz="0" w:space="0" w:color="auto"/>
            <w:bottom w:val="none" w:sz="0" w:space="0" w:color="auto"/>
            <w:right w:val="none" w:sz="0" w:space="0" w:color="auto"/>
          </w:divBdr>
          <w:divsChild>
            <w:div w:id="7970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ds.iteh.ai/catalog/standards/sist/de88816f-0b70-4a08-8dc3-dfc7bd5f389c/iso-15589-1-2015" TargetMode="External"/><Relationship Id="rId18" Type="http://schemas.openxmlformats.org/officeDocument/2006/relationships/hyperlink" Target="https://doi.org/10.1002/978047087286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515/CORRREV.2007.25.3-4.247" TargetMode="External"/><Relationship Id="rId7" Type="http://schemas.openxmlformats.org/officeDocument/2006/relationships/image" Target="media/image1.png"/><Relationship Id="rId12" Type="http://schemas.openxmlformats.org/officeDocument/2006/relationships/hyperlink" Target="https://www.dnv.com/rules-standards/docs/DNV-RP-B401.pdf" TargetMode="External"/><Relationship Id="rId17" Type="http://schemas.openxmlformats.org/officeDocument/2006/relationships/hyperlink" Target="https://doi.org/10.5006/37617" TargetMode="External"/><Relationship Id="rId25" Type="http://schemas.openxmlformats.org/officeDocument/2006/relationships/hyperlink" Target="https://doi.org/10.1080/17445302.2011.59069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pp.org/standards/NACE-Standards/TM0497-2022" TargetMode="External"/><Relationship Id="rId20" Type="http://schemas.openxmlformats.org/officeDocument/2006/relationships/hyperlink" Target="https://www.routledge.com/Corrosion-Science-and-Technology/Talbot-Talbot/p/book/978036773534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Corrosion+of+Steel+in+Concrete%3A+Prevention%2C+Diagnosis%2C+Repair%2C+2nd+Edition-p-9783527651696" TargetMode="External"/><Relationship Id="rId24" Type="http://schemas.openxmlformats.org/officeDocument/2006/relationships/hyperlink" Target="http://www.cibtech.org/jcs.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006/NACE_SP0169-2013" TargetMode="External"/><Relationship Id="rId23" Type="http://schemas.openxmlformats.org/officeDocument/2006/relationships/hyperlink" Target="https://doi.org/10.1002/9780470872864" TargetMode="External"/><Relationship Id="rId28" Type="http://schemas.openxmlformats.org/officeDocument/2006/relationships/footer" Target="footer1.xml"/><Relationship Id="rId10" Type="http://schemas.openxmlformats.org/officeDocument/2006/relationships/hyperlink" Target="https://www.elsevier.com/books/handbook-of-cathodic-corrosion-protection/von-baeckmann/978-0-08-050790-3" TargetMode="External"/><Relationship Id="rId19" Type="http://schemas.openxmlformats.org/officeDocument/2006/relationships/hyperlink" Target="https://www.mheducation.com/highered/product/handbook-corrosion-engineering-roberge/9781260116977.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20/G0097-18R22" TargetMode="External"/><Relationship Id="rId14" Type="http://schemas.openxmlformats.org/officeDocument/2006/relationships/hyperlink" Target="https://doi.org/10.1016/S0010-938X(02)00257-3" TargetMode="External"/><Relationship Id="rId22" Type="http://schemas.openxmlformats.org/officeDocument/2006/relationships/hyperlink" Target="https://doi.org/10.1002/maco.20080416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B978-0-7506-5924-6.X5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Izionworu Vincent Onuegbu</cp:lastModifiedBy>
  <cp:revision>8</cp:revision>
  <dcterms:created xsi:type="dcterms:W3CDTF">2025-12-01T19:51:00Z</dcterms:created>
  <dcterms:modified xsi:type="dcterms:W3CDTF">2026-01-03T08:06:00Z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a93caafc-53e7-4cad-aecc-ca6413367ab3</vt:lpwstr>
  </property>
</Properties>
</file>