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04F39" w14:textId="6E410F12" w:rsidR="001D0D11" w:rsidRPr="00E55260" w:rsidRDefault="001D0D11" w:rsidP="009C4E13">
      <w:pPr>
        <w:spacing w:line="360" w:lineRule="auto"/>
        <w:rPr>
          <w:rFonts w:ascii="Times New Roman" w:hAnsi="Times New Roman"/>
          <w:b/>
          <w:iCs/>
          <w:kern w:val="28"/>
          <w:sz w:val="28"/>
          <w:szCs w:val="28"/>
        </w:rPr>
      </w:pPr>
      <w:r w:rsidRPr="00E55260">
        <w:rPr>
          <w:rFonts w:ascii="Times New Roman" w:hAnsi="Times New Roman"/>
          <w:b/>
          <w:iCs/>
          <w:kern w:val="28"/>
          <w:sz w:val="28"/>
          <w:szCs w:val="28"/>
        </w:rPr>
        <w:t xml:space="preserve">Nutrient Evaluation of </w:t>
      </w:r>
      <w:r w:rsidR="00165214" w:rsidRPr="00E55260">
        <w:rPr>
          <w:rFonts w:ascii="Times New Roman" w:hAnsi="Times New Roman"/>
          <w:b/>
          <w:iCs/>
          <w:kern w:val="28"/>
          <w:sz w:val="28"/>
          <w:szCs w:val="28"/>
        </w:rPr>
        <w:t xml:space="preserve">an </w:t>
      </w:r>
      <w:r w:rsidRPr="00E55260">
        <w:rPr>
          <w:rFonts w:ascii="Times New Roman" w:hAnsi="Times New Roman"/>
          <w:b/>
          <w:iCs/>
          <w:kern w:val="28"/>
          <w:sz w:val="28"/>
          <w:szCs w:val="28"/>
        </w:rPr>
        <w:t xml:space="preserve">Enteral </w:t>
      </w:r>
      <w:r w:rsidR="00165214" w:rsidRPr="00E55260">
        <w:rPr>
          <w:rFonts w:ascii="Times New Roman" w:hAnsi="Times New Roman"/>
          <w:b/>
          <w:iCs/>
          <w:kern w:val="28"/>
          <w:sz w:val="28"/>
          <w:szCs w:val="28"/>
        </w:rPr>
        <w:t>formula</w:t>
      </w:r>
      <w:r w:rsidRPr="00E55260">
        <w:rPr>
          <w:rFonts w:ascii="Times New Roman" w:hAnsi="Times New Roman"/>
          <w:b/>
          <w:iCs/>
          <w:kern w:val="28"/>
          <w:sz w:val="28"/>
          <w:szCs w:val="28"/>
        </w:rPr>
        <w:t xml:space="preserve"> Compounded from Soya Bean (</w:t>
      </w:r>
      <w:r w:rsidRPr="00E55260">
        <w:rPr>
          <w:rFonts w:ascii="Times New Roman" w:hAnsi="Times New Roman"/>
          <w:b/>
          <w:i/>
          <w:iCs/>
          <w:kern w:val="28"/>
          <w:sz w:val="28"/>
          <w:szCs w:val="28"/>
        </w:rPr>
        <w:t>Glycine max</w:t>
      </w:r>
      <w:r w:rsidRPr="00E55260">
        <w:rPr>
          <w:rFonts w:ascii="Times New Roman" w:hAnsi="Times New Roman"/>
          <w:b/>
          <w:iCs/>
          <w:kern w:val="28"/>
          <w:sz w:val="28"/>
          <w:szCs w:val="28"/>
        </w:rPr>
        <w:t xml:space="preserve">), </w:t>
      </w:r>
      <w:r w:rsidR="005355AE" w:rsidRPr="00E55260">
        <w:rPr>
          <w:rFonts w:ascii="Times New Roman" w:hAnsi="Times New Roman"/>
          <w:b/>
          <w:sz w:val="28"/>
          <w:szCs w:val="28"/>
        </w:rPr>
        <w:t xml:space="preserve">Finger Millet </w:t>
      </w:r>
      <w:r w:rsidRPr="00E55260">
        <w:rPr>
          <w:rFonts w:ascii="Times New Roman" w:hAnsi="Times New Roman"/>
          <w:b/>
          <w:sz w:val="28"/>
          <w:szCs w:val="28"/>
        </w:rPr>
        <w:t>(</w:t>
      </w:r>
      <w:r w:rsidRPr="00E55260">
        <w:rPr>
          <w:rFonts w:ascii="Times New Roman" w:hAnsi="Times New Roman"/>
          <w:b/>
          <w:i/>
          <w:iCs/>
          <w:sz w:val="28"/>
          <w:szCs w:val="28"/>
        </w:rPr>
        <w:t>Eleusine coracana</w:t>
      </w:r>
      <w:r w:rsidRPr="00E55260">
        <w:rPr>
          <w:rFonts w:ascii="Times New Roman" w:hAnsi="Times New Roman"/>
          <w:b/>
          <w:sz w:val="28"/>
          <w:szCs w:val="28"/>
        </w:rPr>
        <w:t>),</w:t>
      </w:r>
      <w:r w:rsidRPr="00E55260">
        <w:rPr>
          <w:rFonts w:ascii="Times New Roman" w:hAnsi="Times New Roman"/>
          <w:b/>
          <w:iCs/>
          <w:kern w:val="28"/>
          <w:sz w:val="28"/>
          <w:szCs w:val="28"/>
        </w:rPr>
        <w:t xml:space="preserve"> and Red Sorghum (</w:t>
      </w:r>
      <w:r w:rsidRPr="00E55260">
        <w:rPr>
          <w:rFonts w:ascii="Times New Roman" w:hAnsi="Times New Roman"/>
          <w:b/>
          <w:i/>
          <w:iCs/>
          <w:kern w:val="28"/>
          <w:sz w:val="28"/>
          <w:szCs w:val="28"/>
        </w:rPr>
        <w:t>Sorghum bicolor</w:t>
      </w:r>
      <w:r w:rsidRPr="00E55260">
        <w:rPr>
          <w:rFonts w:ascii="Times New Roman" w:hAnsi="Times New Roman"/>
          <w:b/>
          <w:iCs/>
          <w:kern w:val="28"/>
          <w:sz w:val="28"/>
          <w:szCs w:val="28"/>
        </w:rPr>
        <w:t>)</w:t>
      </w:r>
    </w:p>
    <w:p w14:paraId="6A889C71" w14:textId="15E6853A" w:rsidR="001D0D11" w:rsidRDefault="001D0D11" w:rsidP="001D0D11">
      <w:pPr>
        <w:spacing w:line="360" w:lineRule="auto"/>
        <w:jc w:val="center"/>
        <w:rPr>
          <w:rFonts w:ascii="Times New Roman" w:hAnsi="Times New Roman"/>
          <w:bCs/>
          <w:iCs/>
          <w:kern w:val="28"/>
          <w:sz w:val="24"/>
          <w:szCs w:val="24"/>
        </w:rPr>
      </w:pPr>
    </w:p>
    <w:p w14:paraId="1E8BA6C8" w14:textId="77777777" w:rsidR="003E3EDB" w:rsidRDefault="003E3EDB" w:rsidP="006E271F">
      <w:pPr>
        <w:spacing w:after="160" w:line="259" w:lineRule="auto"/>
        <w:jc w:val="center"/>
        <w:rPr>
          <w:rFonts w:ascii="Times New Roman" w:hAnsi="Times New Roman"/>
          <w:b/>
          <w:bCs/>
          <w:sz w:val="24"/>
          <w:szCs w:val="24"/>
        </w:rPr>
      </w:pPr>
      <w:bookmarkStart w:id="0" w:name="_Hlk212670208"/>
    </w:p>
    <w:p w14:paraId="6CE94CE7" w14:textId="20314E0A" w:rsidR="00F94D68" w:rsidRPr="006812DD" w:rsidRDefault="00862FB6" w:rsidP="006E271F">
      <w:pPr>
        <w:spacing w:after="160" w:line="259" w:lineRule="auto"/>
        <w:jc w:val="center"/>
        <w:rPr>
          <w:rFonts w:ascii="Times New Roman" w:hAnsi="Times New Roman"/>
          <w:b/>
          <w:bCs/>
          <w:sz w:val="24"/>
          <w:szCs w:val="24"/>
        </w:rPr>
      </w:pPr>
      <w:r w:rsidRPr="006812DD">
        <w:rPr>
          <w:rFonts w:ascii="Times New Roman" w:hAnsi="Times New Roman"/>
          <w:b/>
          <w:bCs/>
          <w:sz w:val="24"/>
          <w:szCs w:val="24"/>
        </w:rPr>
        <w:t>ABSTRACT</w:t>
      </w:r>
    </w:p>
    <w:p w14:paraId="118AA98E" w14:textId="3D32C586" w:rsidR="00F94D68" w:rsidRPr="00F94D68" w:rsidRDefault="00F94D68" w:rsidP="006E271F">
      <w:pPr>
        <w:pStyle w:val="Author"/>
        <w:spacing w:line="276" w:lineRule="auto"/>
        <w:jc w:val="both"/>
        <w:rPr>
          <w:rFonts w:ascii="Times New Roman" w:hAnsi="Times New Roman"/>
          <w:b w:val="0"/>
          <w:bCs/>
          <w:szCs w:val="24"/>
        </w:rPr>
      </w:pPr>
      <w:r w:rsidRPr="00F94D68">
        <w:rPr>
          <w:rFonts w:ascii="Times New Roman" w:hAnsi="Times New Roman"/>
          <w:b w:val="0"/>
          <w:bCs/>
          <w:szCs w:val="24"/>
        </w:rPr>
        <w:t>The high cost and limited availability of commercial enteral formulas in resource-poor settings like Nigeria necessitate the development of nutritious, affordable, and locally-sourced alternatives. Soybean, fing</w:t>
      </w:r>
      <w:r w:rsidRPr="006812DD">
        <w:rPr>
          <w:rFonts w:ascii="Times New Roman" w:hAnsi="Times New Roman"/>
          <w:b w:val="0"/>
          <w:bCs/>
          <w:color w:val="000000" w:themeColor="text1"/>
          <w:szCs w:val="24"/>
        </w:rPr>
        <w:t>er millet, and red sorghum are underutilized</w:t>
      </w:r>
      <w:r w:rsidR="00E4355C" w:rsidRPr="006812DD">
        <w:rPr>
          <w:rFonts w:ascii="Times New Roman" w:hAnsi="Times New Roman"/>
          <w:b w:val="0"/>
          <w:bCs/>
          <w:color w:val="000000" w:themeColor="text1"/>
          <w:szCs w:val="24"/>
        </w:rPr>
        <w:t xml:space="preserve"> and locally available</w:t>
      </w:r>
      <w:r w:rsidRPr="006812DD">
        <w:rPr>
          <w:rFonts w:ascii="Times New Roman" w:hAnsi="Times New Roman"/>
          <w:b w:val="0"/>
          <w:bCs/>
          <w:color w:val="000000" w:themeColor="text1"/>
          <w:szCs w:val="24"/>
        </w:rPr>
        <w:t xml:space="preserve"> crops with exceptional nutritional profiles suitable for</w:t>
      </w:r>
      <w:r w:rsidR="00E4355C" w:rsidRPr="006812DD">
        <w:rPr>
          <w:rFonts w:ascii="Times New Roman" w:hAnsi="Times New Roman"/>
          <w:b w:val="0"/>
          <w:bCs/>
          <w:color w:val="000000" w:themeColor="text1"/>
          <w:szCs w:val="24"/>
        </w:rPr>
        <w:t xml:space="preserve"> compounding enteral feeds for</w:t>
      </w:r>
      <w:r w:rsidRPr="006812DD">
        <w:rPr>
          <w:rFonts w:ascii="Times New Roman" w:hAnsi="Times New Roman"/>
          <w:b w:val="0"/>
          <w:bCs/>
          <w:color w:val="000000" w:themeColor="text1"/>
          <w:szCs w:val="24"/>
        </w:rPr>
        <w:t xml:space="preserve"> clinical nutrition.</w:t>
      </w:r>
      <w:r w:rsidR="00E4355C" w:rsidRPr="006812DD">
        <w:rPr>
          <w:rFonts w:ascii="Times New Roman" w:hAnsi="Times New Roman"/>
          <w:b w:val="0"/>
          <w:bCs/>
          <w:color w:val="000000" w:themeColor="text1"/>
          <w:szCs w:val="24"/>
        </w:rPr>
        <w:t xml:space="preserve"> </w:t>
      </w:r>
      <w:r w:rsidRPr="006812DD">
        <w:rPr>
          <w:rFonts w:ascii="Times New Roman" w:hAnsi="Times New Roman"/>
          <w:b w:val="0"/>
          <w:bCs/>
          <w:color w:val="000000" w:themeColor="text1"/>
          <w:szCs w:val="24"/>
        </w:rPr>
        <w:t>This study aimed to formulate and evaluate the nutrient composition of enteral feed powders</w:t>
      </w:r>
      <w:r w:rsidR="00C82431" w:rsidRPr="006812DD">
        <w:rPr>
          <w:rFonts w:ascii="Times New Roman" w:hAnsi="Times New Roman"/>
          <w:b w:val="0"/>
          <w:bCs/>
          <w:color w:val="000000" w:themeColor="text1"/>
          <w:szCs w:val="24"/>
        </w:rPr>
        <w:t xml:space="preserve"> compounded</w:t>
      </w:r>
      <w:r w:rsidRPr="006812DD">
        <w:rPr>
          <w:rFonts w:ascii="Times New Roman" w:hAnsi="Times New Roman"/>
          <w:b w:val="0"/>
          <w:bCs/>
          <w:color w:val="000000" w:themeColor="text1"/>
          <w:szCs w:val="24"/>
        </w:rPr>
        <w:t xml:space="preserve"> from blends of soybean, finger millet, and red sorghum.</w:t>
      </w:r>
      <w:r w:rsidR="006812DD">
        <w:rPr>
          <w:rFonts w:ascii="Times New Roman" w:hAnsi="Times New Roman"/>
          <w:b w:val="0"/>
          <w:bCs/>
          <w:color w:val="000000" w:themeColor="text1"/>
          <w:szCs w:val="24"/>
        </w:rPr>
        <w:t xml:space="preserve"> </w:t>
      </w:r>
      <w:r w:rsidR="00E4355C" w:rsidRPr="006812DD">
        <w:rPr>
          <w:rFonts w:ascii="Times New Roman" w:hAnsi="Times New Roman"/>
          <w:b w:val="0"/>
          <w:bCs/>
          <w:color w:val="000000" w:themeColor="text1"/>
          <w:szCs w:val="24"/>
        </w:rPr>
        <w:t>Mixed samples of s</w:t>
      </w:r>
      <w:r w:rsidRPr="006812DD">
        <w:rPr>
          <w:rFonts w:ascii="Times New Roman" w:hAnsi="Times New Roman"/>
          <w:b w:val="0"/>
          <w:bCs/>
          <w:color w:val="000000" w:themeColor="text1"/>
          <w:szCs w:val="24"/>
        </w:rPr>
        <w:t>oybean, fin</w:t>
      </w:r>
      <w:r w:rsidR="00E4355C" w:rsidRPr="006812DD">
        <w:rPr>
          <w:rFonts w:ascii="Times New Roman" w:hAnsi="Times New Roman"/>
          <w:b w:val="0"/>
          <w:bCs/>
          <w:color w:val="000000" w:themeColor="text1"/>
          <w:szCs w:val="24"/>
        </w:rPr>
        <w:t>ger millet, and red sorghum were purchased from the different markets in Cross River State. Nigeria and</w:t>
      </w:r>
      <w:r w:rsidRPr="006812DD">
        <w:rPr>
          <w:rFonts w:ascii="Times New Roman" w:hAnsi="Times New Roman"/>
          <w:b w:val="0"/>
          <w:bCs/>
          <w:color w:val="000000" w:themeColor="text1"/>
          <w:szCs w:val="24"/>
        </w:rPr>
        <w:t xml:space="preserve"> processed using various local methods (fermentation, roasting,</w:t>
      </w:r>
      <w:r w:rsidR="00C82431" w:rsidRPr="006812DD">
        <w:rPr>
          <w:rFonts w:ascii="Times New Roman" w:hAnsi="Times New Roman"/>
          <w:b w:val="0"/>
          <w:bCs/>
          <w:color w:val="000000" w:themeColor="text1"/>
          <w:szCs w:val="24"/>
        </w:rPr>
        <w:t xml:space="preserve"> and</w:t>
      </w:r>
      <w:r w:rsidRPr="006812DD">
        <w:rPr>
          <w:rFonts w:ascii="Times New Roman" w:hAnsi="Times New Roman"/>
          <w:b w:val="0"/>
          <w:bCs/>
          <w:color w:val="000000" w:themeColor="text1"/>
          <w:szCs w:val="24"/>
        </w:rPr>
        <w:t xml:space="preserve"> sprouting). </w:t>
      </w:r>
      <w:r w:rsidRPr="00F94D68">
        <w:rPr>
          <w:rFonts w:ascii="Times New Roman" w:hAnsi="Times New Roman"/>
          <w:b w:val="0"/>
          <w:bCs/>
          <w:szCs w:val="24"/>
        </w:rPr>
        <w:t xml:space="preserve">The processed flours were combined in </w:t>
      </w:r>
      <w:r w:rsidR="00E444D0">
        <w:rPr>
          <w:rFonts w:ascii="Times New Roman" w:hAnsi="Times New Roman"/>
          <w:b w:val="0"/>
          <w:bCs/>
          <w:szCs w:val="24"/>
        </w:rPr>
        <w:t xml:space="preserve">30: 70 </w:t>
      </w:r>
      <w:r w:rsidRPr="00F94D68">
        <w:rPr>
          <w:rFonts w:ascii="Times New Roman" w:hAnsi="Times New Roman"/>
          <w:b w:val="0"/>
          <w:bCs/>
          <w:szCs w:val="24"/>
        </w:rPr>
        <w:t xml:space="preserve">ratios to create distinct compounded formulations. The proximate composition (moisture, ash, crude protein, fat, dietary </w:t>
      </w:r>
      <w:proofErr w:type="spellStart"/>
      <w:r w:rsidRPr="00F94D68">
        <w:rPr>
          <w:rFonts w:ascii="Times New Roman" w:hAnsi="Times New Roman"/>
          <w:b w:val="0"/>
          <w:bCs/>
          <w:szCs w:val="24"/>
        </w:rPr>
        <w:t>fibre</w:t>
      </w:r>
      <w:proofErr w:type="spellEnd"/>
      <w:r w:rsidRPr="00F94D68">
        <w:rPr>
          <w:rFonts w:ascii="Times New Roman" w:hAnsi="Times New Roman"/>
          <w:b w:val="0"/>
          <w:bCs/>
          <w:szCs w:val="24"/>
        </w:rPr>
        <w:t>, and carbohydrates) and mineral content (Mg, Fe, Ca, Zn, K, Mn, etc.) were determined using standard AOAC methods and Inductively Coupled Plasma Mass Spectrometry (ICP-MS). Data were analyzed using SPSS version 26</w:t>
      </w:r>
      <w:r w:rsidR="00A73913" w:rsidRPr="00A73913">
        <w:rPr>
          <w:rFonts w:ascii="Times New Roman" w:hAnsi="Times New Roman"/>
          <w:b w:val="0"/>
          <w:bCs/>
          <w:szCs w:val="24"/>
        </w:rPr>
        <w:t xml:space="preserve">. Results showed that soybean-based formulations were significantly </w:t>
      </w:r>
      <w:r w:rsidR="00A73913">
        <w:rPr>
          <w:rFonts w:ascii="Times New Roman" w:hAnsi="Times New Roman"/>
          <w:b w:val="0"/>
          <w:bCs/>
          <w:szCs w:val="24"/>
        </w:rPr>
        <w:t xml:space="preserve">higher </w:t>
      </w:r>
      <w:r w:rsidR="00A73913" w:rsidRPr="00A73913">
        <w:rPr>
          <w:rFonts w:ascii="Times New Roman" w:hAnsi="Times New Roman"/>
          <w:b w:val="0"/>
          <w:bCs/>
          <w:szCs w:val="24"/>
        </w:rPr>
        <w:t xml:space="preserve">in protein (28.68–34.82%), fat (16.64–23.58%), and dietary </w:t>
      </w:r>
      <w:proofErr w:type="spellStart"/>
      <w:r w:rsidR="00A73913" w:rsidRPr="00A73913">
        <w:rPr>
          <w:rFonts w:ascii="Times New Roman" w:hAnsi="Times New Roman"/>
          <w:b w:val="0"/>
          <w:bCs/>
          <w:szCs w:val="24"/>
        </w:rPr>
        <w:t>fibre</w:t>
      </w:r>
      <w:proofErr w:type="spellEnd"/>
      <w:r w:rsidR="00A73913" w:rsidRPr="00A73913">
        <w:rPr>
          <w:rFonts w:ascii="Times New Roman" w:hAnsi="Times New Roman"/>
          <w:b w:val="0"/>
          <w:bCs/>
          <w:szCs w:val="24"/>
        </w:rPr>
        <w:t xml:space="preserve"> (19.01–23.13%), while cereal-based formulations </w:t>
      </w:r>
      <w:r w:rsidR="00A73913">
        <w:rPr>
          <w:rFonts w:ascii="Times New Roman" w:hAnsi="Times New Roman"/>
          <w:b w:val="0"/>
          <w:bCs/>
          <w:szCs w:val="24"/>
        </w:rPr>
        <w:t>recorded</w:t>
      </w:r>
      <w:r w:rsidR="00A73913" w:rsidRPr="00A73913">
        <w:rPr>
          <w:rFonts w:ascii="Times New Roman" w:hAnsi="Times New Roman"/>
          <w:b w:val="0"/>
          <w:bCs/>
          <w:szCs w:val="24"/>
        </w:rPr>
        <w:t xml:space="preserve"> higher carbohydrates (65.74–74.06%). Sprouting significantly enhanced the mineral density of the cereals, particularly calcium in finger millet (406.69 mg/100g) and iron in red sorghum (6.16 mg/100g). The final blended formulations (F1–F6) </w:t>
      </w:r>
      <w:r w:rsidR="00A73913">
        <w:rPr>
          <w:rFonts w:ascii="Times New Roman" w:hAnsi="Times New Roman"/>
          <w:b w:val="0"/>
          <w:bCs/>
          <w:szCs w:val="24"/>
        </w:rPr>
        <w:t>showed</w:t>
      </w:r>
      <w:r w:rsidR="00A73913" w:rsidRPr="00A73913">
        <w:rPr>
          <w:rFonts w:ascii="Times New Roman" w:hAnsi="Times New Roman"/>
          <w:b w:val="0"/>
          <w:bCs/>
          <w:szCs w:val="24"/>
        </w:rPr>
        <w:t xml:space="preserve"> balanced profiles, with protein content ranging from 14.66% to 16.01% and enhanced mineral levels, especially in formulations containing sprouted ingredients.  Blending soybean, finger millet, and red sorghum can produce nutritionally rich, cost-effective, and locally sustainable enteral feed powders. These formulations showed a viable alternative to imported commercial products, potentially improving nutrition support in Nigerian hospitals. Future research should focus on bioavailability, sensory evaluation, and shelf-life stability.</w:t>
      </w:r>
    </w:p>
    <w:p w14:paraId="3174E541" w14:textId="38B8C7C4" w:rsidR="00A73913" w:rsidRPr="0043329F" w:rsidRDefault="0089284C" w:rsidP="00862FB6">
      <w:pPr>
        <w:pStyle w:val="NormalWeb"/>
        <w:spacing w:line="360" w:lineRule="auto"/>
        <w:rPr>
          <w:b/>
          <w:bCs/>
        </w:rPr>
      </w:pPr>
      <w:r>
        <w:rPr>
          <w:rStyle w:val="Strong"/>
        </w:rPr>
        <w:t>Keywords:</w:t>
      </w:r>
      <w:r>
        <w:t xml:space="preserve"> </w:t>
      </w:r>
      <w:r w:rsidR="00862FB6">
        <w:t>Entera</w:t>
      </w:r>
      <w:r>
        <w:t>l nutrition, hospital malnutrition, nutrient-dense crops, sustainable therapeutic feeds</w:t>
      </w:r>
    </w:p>
    <w:p w14:paraId="2058EB3A" w14:textId="6E8A15A1" w:rsidR="006E271F" w:rsidRDefault="006E271F" w:rsidP="00862FB6">
      <w:pPr>
        <w:pStyle w:val="NormalWeb"/>
        <w:spacing w:line="360" w:lineRule="auto"/>
        <w:rPr>
          <w:b/>
        </w:rPr>
      </w:pPr>
    </w:p>
    <w:p w14:paraId="426CAC90" w14:textId="79CBB958" w:rsidR="003E3EDB" w:rsidRDefault="003E3EDB" w:rsidP="00862FB6">
      <w:pPr>
        <w:pStyle w:val="NormalWeb"/>
        <w:spacing w:line="360" w:lineRule="auto"/>
        <w:rPr>
          <w:b/>
        </w:rPr>
      </w:pPr>
    </w:p>
    <w:p w14:paraId="179265A0" w14:textId="77777777" w:rsidR="003E3EDB" w:rsidRDefault="003E3EDB" w:rsidP="00862FB6">
      <w:pPr>
        <w:pStyle w:val="NormalWeb"/>
        <w:spacing w:line="360" w:lineRule="auto"/>
        <w:rPr>
          <w:b/>
        </w:rPr>
      </w:pPr>
    </w:p>
    <w:p w14:paraId="085E5CCC" w14:textId="7AA192AE" w:rsidR="0089284C" w:rsidRPr="0089284C" w:rsidRDefault="00862FB6" w:rsidP="00862FB6">
      <w:pPr>
        <w:pStyle w:val="NormalWeb"/>
        <w:spacing w:line="360" w:lineRule="auto"/>
        <w:rPr>
          <w:b/>
        </w:rPr>
      </w:pPr>
      <w:r w:rsidRPr="0089284C">
        <w:rPr>
          <w:b/>
        </w:rPr>
        <w:lastRenderedPageBreak/>
        <w:t>INTRODUCTION</w:t>
      </w:r>
    </w:p>
    <w:p w14:paraId="710D8C92" w14:textId="02E5B74E" w:rsidR="00A821B2" w:rsidRPr="00A821B2" w:rsidRDefault="00A821B2" w:rsidP="004C2D4C">
      <w:pPr>
        <w:pStyle w:val="Author"/>
        <w:spacing w:line="360" w:lineRule="auto"/>
        <w:jc w:val="both"/>
        <w:rPr>
          <w:rFonts w:ascii="Times New Roman" w:hAnsi="Times New Roman"/>
          <w:b w:val="0"/>
          <w:bCs/>
          <w:szCs w:val="24"/>
        </w:rPr>
      </w:pPr>
      <w:r w:rsidRPr="00A821B2">
        <w:rPr>
          <w:rFonts w:ascii="Times New Roman" w:hAnsi="Times New Roman"/>
          <w:b w:val="0"/>
          <w:bCs/>
          <w:szCs w:val="24"/>
        </w:rPr>
        <w:t>Malnutrition among hospitalized patients r</w:t>
      </w:r>
      <w:r w:rsidR="00DB2337">
        <w:rPr>
          <w:rFonts w:ascii="Times New Roman" w:hAnsi="Times New Roman"/>
          <w:b w:val="0"/>
          <w:bCs/>
          <w:szCs w:val="24"/>
        </w:rPr>
        <w:t>emains</w:t>
      </w:r>
      <w:r w:rsidRPr="00A821B2">
        <w:rPr>
          <w:rFonts w:ascii="Times New Roman" w:hAnsi="Times New Roman"/>
          <w:b w:val="0"/>
          <w:bCs/>
          <w:szCs w:val="24"/>
        </w:rPr>
        <w:t xml:space="preserve"> a s</w:t>
      </w:r>
      <w:r w:rsidR="00DB2337">
        <w:rPr>
          <w:rFonts w:ascii="Times New Roman" w:hAnsi="Times New Roman"/>
          <w:b w:val="0"/>
          <w:bCs/>
          <w:szCs w:val="24"/>
        </w:rPr>
        <w:t>erious</w:t>
      </w:r>
      <w:r w:rsidRPr="00A821B2">
        <w:rPr>
          <w:rFonts w:ascii="Times New Roman" w:hAnsi="Times New Roman"/>
          <w:b w:val="0"/>
          <w:bCs/>
          <w:szCs w:val="24"/>
        </w:rPr>
        <w:t xml:space="preserve"> an</w:t>
      </w:r>
      <w:r w:rsidR="00DB2337">
        <w:rPr>
          <w:rFonts w:ascii="Times New Roman" w:hAnsi="Times New Roman"/>
          <w:b w:val="0"/>
          <w:bCs/>
          <w:szCs w:val="24"/>
        </w:rPr>
        <w:t>d</w:t>
      </w:r>
      <w:r w:rsidRPr="00A821B2">
        <w:rPr>
          <w:rFonts w:ascii="Times New Roman" w:hAnsi="Times New Roman"/>
          <w:b w:val="0"/>
          <w:bCs/>
          <w:szCs w:val="24"/>
        </w:rPr>
        <w:t xml:space="preserve"> underdiagnosed clinical challenge, with global prevalence rates estimated between 20% and 50% upon admission (</w:t>
      </w:r>
      <w:proofErr w:type="spellStart"/>
      <w:r w:rsidRPr="00A821B2">
        <w:rPr>
          <w:rFonts w:ascii="Times New Roman" w:hAnsi="Times New Roman"/>
          <w:b w:val="0"/>
          <w:bCs/>
          <w:szCs w:val="24"/>
        </w:rPr>
        <w:t>Pierzak</w:t>
      </w:r>
      <w:proofErr w:type="spellEnd"/>
      <w:r w:rsidRPr="00A821B2">
        <w:rPr>
          <w:rFonts w:ascii="Times New Roman" w:hAnsi="Times New Roman"/>
          <w:b w:val="0"/>
          <w:bCs/>
          <w:szCs w:val="24"/>
        </w:rPr>
        <w:t xml:space="preserve"> </w:t>
      </w:r>
      <w:r w:rsidRPr="00D20B0F">
        <w:rPr>
          <w:rFonts w:ascii="Times New Roman" w:hAnsi="Times New Roman"/>
          <w:b w:val="0"/>
          <w:bCs/>
          <w:i/>
          <w:iCs/>
          <w:szCs w:val="24"/>
        </w:rPr>
        <w:t>et al.,</w:t>
      </w:r>
      <w:r w:rsidRPr="00A821B2">
        <w:rPr>
          <w:rFonts w:ascii="Times New Roman" w:hAnsi="Times New Roman"/>
          <w:b w:val="0"/>
          <w:bCs/>
          <w:szCs w:val="24"/>
        </w:rPr>
        <w:t xml:space="preserve"> 2020; Munguti </w:t>
      </w:r>
      <w:r w:rsidRPr="00D20B0F">
        <w:rPr>
          <w:rFonts w:ascii="Times New Roman" w:hAnsi="Times New Roman"/>
          <w:b w:val="0"/>
          <w:bCs/>
          <w:i/>
          <w:iCs/>
          <w:szCs w:val="24"/>
        </w:rPr>
        <w:t>et al.,</w:t>
      </w:r>
      <w:r w:rsidRPr="00A821B2">
        <w:rPr>
          <w:rFonts w:ascii="Times New Roman" w:hAnsi="Times New Roman"/>
          <w:b w:val="0"/>
          <w:bCs/>
          <w:szCs w:val="24"/>
        </w:rPr>
        <w:t xml:space="preserve"> 2024). This condition is not </w:t>
      </w:r>
      <w:r w:rsidR="00DB2337">
        <w:rPr>
          <w:rFonts w:ascii="Times New Roman" w:hAnsi="Times New Roman"/>
          <w:b w:val="0"/>
          <w:bCs/>
          <w:szCs w:val="24"/>
        </w:rPr>
        <w:t>just a common</w:t>
      </w:r>
      <w:r w:rsidRPr="00A821B2">
        <w:rPr>
          <w:rFonts w:ascii="Times New Roman" w:hAnsi="Times New Roman"/>
          <w:b w:val="0"/>
          <w:bCs/>
          <w:szCs w:val="24"/>
        </w:rPr>
        <w:t xml:space="preserve"> comorbidity but a critical determinant of patient outcomes, directly leading to impaired immune function, increased infection rates, delayed wound healing, prolonged hospitalization, and elevated mortality. In resource-limited settings, the economic burden associated with these complications </w:t>
      </w:r>
      <w:r w:rsidR="00DB2337">
        <w:rPr>
          <w:rFonts w:ascii="Times New Roman" w:hAnsi="Times New Roman"/>
          <w:b w:val="0"/>
          <w:bCs/>
          <w:szCs w:val="24"/>
        </w:rPr>
        <w:t>affects the</w:t>
      </w:r>
      <w:r w:rsidRPr="00A821B2">
        <w:rPr>
          <w:rFonts w:ascii="Times New Roman" w:hAnsi="Times New Roman"/>
          <w:b w:val="0"/>
          <w:bCs/>
          <w:szCs w:val="24"/>
        </w:rPr>
        <w:t xml:space="preserve"> healthcare systems</w:t>
      </w:r>
      <w:r w:rsidR="00DB2337">
        <w:rPr>
          <w:rFonts w:ascii="Times New Roman" w:hAnsi="Times New Roman"/>
          <w:b w:val="0"/>
          <w:bCs/>
          <w:szCs w:val="24"/>
        </w:rPr>
        <w:t xml:space="preserve"> that is already weak</w:t>
      </w:r>
      <w:r w:rsidRPr="00A821B2">
        <w:rPr>
          <w:rFonts w:ascii="Times New Roman" w:hAnsi="Times New Roman"/>
          <w:b w:val="0"/>
          <w:bCs/>
          <w:szCs w:val="24"/>
        </w:rPr>
        <w:t xml:space="preserve">. </w:t>
      </w:r>
      <w:r w:rsidR="00DB2337">
        <w:rPr>
          <w:rFonts w:ascii="Times New Roman" w:hAnsi="Times New Roman"/>
          <w:b w:val="0"/>
          <w:bCs/>
          <w:szCs w:val="24"/>
        </w:rPr>
        <w:t>However</w:t>
      </w:r>
      <w:r w:rsidRPr="00A821B2">
        <w:rPr>
          <w:rFonts w:ascii="Times New Roman" w:hAnsi="Times New Roman"/>
          <w:b w:val="0"/>
          <w:bCs/>
          <w:szCs w:val="24"/>
        </w:rPr>
        <w:t>, the provision of adequate and timely nutrition support is a fundamental component of effective clinical care and is integral to recovery.</w:t>
      </w:r>
      <w:r w:rsidR="006E271F">
        <w:rPr>
          <w:rFonts w:ascii="Times New Roman" w:hAnsi="Times New Roman"/>
          <w:b w:val="0"/>
          <w:bCs/>
          <w:szCs w:val="24"/>
        </w:rPr>
        <w:t xml:space="preserve"> </w:t>
      </w:r>
      <w:r w:rsidRPr="00A821B2">
        <w:rPr>
          <w:rFonts w:ascii="Times New Roman" w:hAnsi="Times New Roman"/>
          <w:b w:val="0"/>
          <w:bCs/>
          <w:szCs w:val="24"/>
        </w:rPr>
        <w:t xml:space="preserve">Enteral nutrition (EN), the delivery of nutrient formulas directly into the gastrointestinal tract, is the standard of care for patients with a functional gut who cannot meet their nutritional needs orally (Bechtold </w:t>
      </w:r>
      <w:r w:rsidRPr="00D20B0F">
        <w:rPr>
          <w:rFonts w:ascii="Times New Roman" w:hAnsi="Times New Roman"/>
          <w:b w:val="0"/>
          <w:bCs/>
          <w:i/>
          <w:iCs/>
          <w:szCs w:val="24"/>
        </w:rPr>
        <w:t>et al.,</w:t>
      </w:r>
      <w:r w:rsidRPr="00A821B2">
        <w:rPr>
          <w:rFonts w:ascii="Times New Roman" w:hAnsi="Times New Roman"/>
          <w:b w:val="0"/>
          <w:bCs/>
          <w:szCs w:val="24"/>
        </w:rPr>
        <w:t xml:space="preserve"> 2022). It is strongly preferred over parenteral nutrition due to its role in preserving gut mucosal integrity, supporting immune function, and reducing septic complications (Doley, 2022). However, in resource-limited settings like Nigeria, the reliance on expensive, imported commercial formulas creates a critical barrier to access. This situation forces many healthcare facilities and caregivers to </w:t>
      </w:r>
      <w:r w:rsidR="00965513">
        <w:rPr>
          <w:rFonts w:ascii="Times New Roman" w:hAnsi="Times New Roman"/>
          <w:b w:val="0"/>
          <w:bCs/>
          <w:szCs w:val="24"/>
        </w:rPr>
        <w:t>depend on</w:t>
      </w:r>
      <w:r w:rsidRPr="00A821B2">
        <w:rPr>
          <w:rFonts w:ascii="Times New Roman" w:hAnsi="Times New Roman"/>
          <w:b w:val="0"/>
          <w:bCs/>
          <w:szCs w:val="24"/>
        </w:rPr>
        <w:t xml:space="preserve"> non-standardized, </w:t>
      </w:r>
      <w:proofErr w:type="spellStart"/>
      <w:r w:rsidRPr="00A821B2">
        <w:rPr>
          <w:rFonts w:ascii="Times New Roman" w:hAnsi="Times New Roman"/>
          <w:b w:val="0"/>
          <w:bCs/>
          <w:szCs w:val="24"/>
        </w:rPr>
        <w:t>blenderized</w:t>
      </w:r>
      <w:proofErr w:type="spellEnd"/>
      <w:r w:rsidRPr="00A821B2">
        <w:rPr>
          <w:rFonts w:ascii="Times New Roman" w:hAnsi="Times New Roman"/>
          <w:b w:val="0"/>
          <w:bCs/>
          <w:szCs w:val="24"/>
        </w:rPr>
        <w:t xml:space="preserve"> homemade feeds, which </w:t>
      </w:r>
      <w:r w:rsidR="00965513">
        <w:rPr>
          <w:rFonts w:ascii="Times New Roman" w:hAnsi="Times New Roman"/>
          <w:b w:val="0"/>
          <w:bCs/>
          <w:szCs w:val="24"/>
        </w:rPr>
        <w:t>usually</w:t>
      </w:r>
      <w:r w:rsidRPr="00A821B2">
        <w:rPr>
          <w:rFonts w:ascii="Times New Roman" w:hAnsi="Times New Roman"/>
          <w:b w:val="0"/>
          <w:bCs/>
          <w:szCs w:val="24"/>
        </w:rPr>
        <w:t xml:space="preserve"> lack</w:t>
      </w:r>
      <w:r w:rsidR="00965513">
        <w:rPr>
          <w:rFonts w:ascii="Times New Roman" w:hAnsi="Times New Roman"/>
          <w:b w:val="0"/>
          <w:bCs/>
          <w:szCs w:val="24"/>
        </w:rPr>
        <w:t>s</w:t>
      </w:r>
      <w:r w:rsidRPr="00A821B2">
        <w:rPr>
          <w:rFonts w:ascii="Times New Roman" w:hAnsi="Times New Roman"/>
          <w:b w:val="0"/>
          <w:bCs/>
          <w:szCs w:val="24"/>
        </w:rPr>
        <w:t xml:space="preserve"> nutritional adequacy, pose microbial contamination risks, and result in poor patient tolerance (Putri </w:t>
      </w:r>
      <w:r w:rsidRPr="00D20B0F">
        <w:rPr>
          <w:rFonts w:ascii="Times New Roman" w:hAnsi="Times New Roman"/>
          <w:b w:val="0"/>
          <w:bCs/>
          <w:i/>
          <w:iCs/>
          <w:szCs w:val="24"/>
        </w:rPr>
        <w:t>et al.,</w:t>
      </w:r>
      <w:r w:rsidRPr="00A821B2">
        <w:rPr>
          <w:rFonts w:ascii="Times New Roman" w:hAnsi="Times New Roman"/>
          <w:b w:val="0"/>
          <w:bCs/>
          <w:szCs w:val="24"/>
        </w:rPr>
        <w:t xml:space="preserve"> 2025; Adom, 2020). This study, condu</w:t>
      </w:r>
      <w:r w:rsidR="00C82431">
        <w:rPr>
          <w:rFonts w:ascii="Times New Roman" w:hAnsi="Times New Roman"/>
          <w:b w:val="0"/>
          <w:bCs/>
          <w:szCs w:val="24"/>
        </w:rPr>
        <w:t xml:space="preserve">cted from December 2024 to </w:t>
      </w:r>
      <w:r w:rsidR="00C82431" w:rsidRPr="006812DD">
        <w:rPr>
          <w:rFonts w:ascii="Times New Roman" w:hAnsi="Times New Roman"/>
          <w:b w:val="0"/>
          <w:bCs/>
          <w:color w:val="000000" w:themeColor="text1"/>
          <w:szCs w:val="24"/>
        </w:rPr>
        <w:t>August</w:t>
      </w:r>
      <w:r w:rsidRPr="00C82431">
        <w:rPr>
          <w:rFonts w:ascii="Times New Roman" w:hAnsi="Times New Roman"/>
          <w:b w:val="0"/>
          <w:bCs/>
          <w:color w:val="FF0000"/>
          <w:szCs w:val="24"/>
        </w:rPr>
        <w:t xml:space="preserve"> </w:t>
      </w:r>
      <w:r w:rsidRPr="006812DD">
        <w:rPr>
          <w:rFonts w:ascii="Times New Roman" w:hAnsi="Times New Roman"/>
          <w:b w:val="0"/>
          <w:bCs/>
          <w:color w:val="000000" w:themeColor="text1"/>
          <w:szCs w:val="24"/>
        </w:rPr>
        <w:t xml:space="preserve">2025 in </w:t>
      </w:r>
      <w:r w:rsidR="005355AE" w:rsidRPr="005355AE">
        <w:rPr>
          <w:rFonts w:ascii="Times New Roman" w:hAnsi="Times New Roman"/>
          <w:b w:val="0"/>
          <w:bCs/>
          <w:color w:val="000000" w:themeColor="text1"/>
          <w:szCs w:val="24"/>
        </w:rPr>
        <w:t>Calabar, Cross River State, Nigeria</w:t>
      </w:r>
      <w:r w:rsidRPr="006812DD">
        <w:rPr>
          <w:rFonts w:ascii="Times New Roman" w:hAnsi="Times New Roman"/>
          <w:b w:val="0"/>
          <w:bCs/>
          <w:color w:val="000000" w:themeColor="text1"/>
          <w:szCs w:val="24"/>
        </w:rPr>
        <w:t>, was therefore designed to address this gap by developing sustainable, cost-effective, and</w:t>
      </w:r>
      <w:r w:rsidR="00C82431" w:rsidRPr="006812DD">
        <w:rPr>
          <w:rFonts w:ascii="Times New Roman" w:hAnsi="Times New Roman"/>
          <w:b w:val="0"/>
          <w:bCs/>
          <w:color w:val="000000" w:themeColor="text1"/>
          <w:szCs w:val="24"/>
        </w:rPr>
        <w:t xml:space="preserve"> nutritious</w:t>
      </w:r>
      <w:r w:rsidRPr="006812DD">
        <w:rPr>
          <w:rFonts w:ascii="Times New Roman" w:hAnsi="Times New Roman"/>
          <w:b w:val="0"/>
          <w:bCs/>
          <w:color w:val="000000" w:themeColor="text1"/>
          <w:szCs w:val="24"/>
        </w:rPr>
        <w:t xml:space="preserve"> enteral feed powders from a blend of locally available </w:t>
      </w:r>
      <w:r w:rsidR="00C82431" w:rsidRPr="006812DD">
        <w:rPr>
          <w:rFonts w:ascii="Times New Roman" w:hAnsi="Times New Roman"/>
          <w:b w:val="0"/>
          <w:bCs/>
          <w:color w:val="000000" w:themeColor="text1"/>
          <w:szCs w:val="24"/>
        </w:rPr>
        <w:t>grains</w:t>
      </w:r>
      <w:r w:rsidR="00965513" w:rsidRPr="006812DD">
        <w:rPr>
          <w:rFonts w:ascii="Times New Roman" w:hAnsi="Times New Roman"/>
          <w:b w:val="0"/>
          <w:bCs/>
          <w:color w:val="000000" w:themeColor="text1"/>
          <w:szCs w:val="24"/>
        </w:rPr>
        <w:t xml:space="preserve"> such </w:t>
      </w:r>
      <w:r w:rsidR="00965513">
        <w:rPr>
          <w:rFonts w:ascii="Times New Roman" w:hAnsi="Times New Roman"/>
          <w:b w:val="0"/>
          <w:bCs/>
          <w:szCs w:val="24"/>
        </w:rPr>
        <w:t>as</w:t>
      </w:r>
      <w:r w:rsidRPr="00A821B2">
        <w:rPr>
          <w:rFonts w:ascii="Times New Roman" w:hAnsi="Times New Roman"/>
          <w:b w:val="0"/>
          <w:bCs/>
          <w:szCs w:val="24"/>
        </w:rPr>
        <w:t xml:space="preserve"> soybean (</w:t>
      </w:r>
      <w:r w:rsidRPr="00A821B2">
        <w:rPr>
          <w:rFonts w:ascii="Times New Roman" w:hAnsi="Times New Roman"/>
          <w:b w:val="0"/>
          <w:bCs/>
          <w:i/>
          <w:iCs/>
          <w:szCs w:val="24"/>
        </w:rPr>
        <w:t>Glycine max</w:t>
      </w:r>
      <w:r w:rsidRPr="00A821B2">
        <w:rPr>
          <w:rFonts w:ascii="Times New Roman" w:hAnsi="Times New Roman"/>
          <w:b w:val="0"/>
          <w:bCs/>
          <w:szCs w:val="24"/>
        </w:rPr>
        <w:t>), finger millet (</w:t>
      </w:r>
      <w:r w:rsidRPr="00A821B2">
        <w:rPr>
          <w:rFonts w:ascii="Times New Roman" w:hAnsi="Times New Roman"/>
          <w:b w:val="0"/>
          <w:bCs/>
          <w:i/>
          <w:iCs/>
          <w:szCs w:val="24"/>
        </w:rPr>
        <w:t>Eleusine coracana</w:t>
      </w:r>
      <w:r w:rsidRPr="00A821B2">
        <w:rPr>
          <w:rFonts w:ascii="Times New Roman" w:hAnsi="Times New Roman"/>
          <w:b w:val="0"/>
          <w:bCs/>
          <w:szCs w:val="24"/>
        </w:rPr>
        <w:t>), and red sorghum (</w:t>
      </w:r>
      <w:r w:rsidRPr="00A821B2">
        <w:rPr>
          <w:rFonts w:ascii="Times New Roman" w:hAnsi="Times New Roman"/>
          <w:b w:val="0"/>
          <w:bCs/>
          <w:i/>
          <w:iCs/>
          <w:szCs w:val="24"/>
        </w:rPr>
        <w:t>Sorghum bicolor</w:t>
      </w:r>
      <w:r w:rsidRPr="00A821B2">
        <w:rPr>
          <w:rFonts w:ascii="Times New Roman" w:hAnsi="Times New Roman"/>
          <w:b w:val="0"/>
          <w:bCs/>
          <w:szCs w:val="24"/>
        </w:rPr>
        <w:t>).</w:t>
      </w:r>
    </w:p>
    <w:p w14:paraId="2FD6C3D6" w14:textId="29D4F156" w:rsidR="00A821B2" w:rsidRPr="00A821B2" w:rsidRDefault="00A821B2" w:rsidP="004C2D4C">
      <w:pPr>
        <w:pStyle w:val="Author"/>
        <w:spacing w:line="360" w:lineRule="auto"/>
        <w:jc w:val="both"/>
        <w:rPr>
          <w:rFonts w:ascii="Times New Roman" w:hAnsi="Times New Roman"/>
          <w:b w:val="0"/>
          <w:bCs/>
          <w:szCs w:val="24"/>
        </w:rPr>
      </w:pPr>
      <w:r w:rsidRPr="00A821B2">
        <w:rPr>
          <w:rFonts w:ascii="Times New Roman" w:hAnsi="Times New Roman"/>
          <w:b w:val="0"/>
          <w:bCs/>
          <w:szCs w:val="24"/>
        </w:rPr>
        <w:t xml:space="preserve">These crops were selected for their complementary and exceptional nutritional profiles. Soybean is renowned as a high-quality protein source (36-40%) rich in all essential amino acids, lipids, and minerals such as iron and magnesium (Siddique </w:t>
      </w:r>
      <w:r w:rsidRPr="00D20B0F">
        <w:rPr>
          <w:rFonts w:ascii="Times New Roman" w:hAnsi="Times New Roman"/>
          <w:b w:val="0"/>
          <w:bCs/>
          <w:i/>
          <w:iCs/>
          <w:szCs w:val="24"/>
        </w:rPr>
        <w:t>et al.,</w:t>
      </w:r>
      <w:r w:rsidRPr="00A821B2">
        <w:rPr>
          <w:rFonts w:ascii="Times New Roman" w:hAnsi="Times New Roman"/>
          <w:b w:val="0"/>
          <w:bCs/>
          <w:szCs w:val="24"/>
        </w:rPr>
        <w:t xml:space="preserve"> 2024; Modgil </w:t>
      </w:r>
      <w:r w:rsidRPr="00D20B0F">
        <w:rPr>
          <w:rFonts w:ascii="Times New Roman" w:hAnsi="Times New Roman"/>
          <w:b w:val="0"/>
          <w:bCs/>
          <w:i/>
          <w:iCs/>
          <w:szCs w:val="24"/>
        </w:rPr>
        <w:t>et al.,</w:t>
      </w:r>
      <w:r w:rsidRPr="00A821B2">
        <w:rPr>
          <w:rFonts w:ascii="Times New Roman" w:hAnsi="Times New Roman"/>
          <w:b w:val="0"/>
          <w:bCs/>
          <w:szCs w:val="24"/>
        </w:rPr>
        <w:t xml:space="preserve"> 2020). Finger millet, a gluten-free "</w:t>
      </w:r>
      <w:proofErr w:type="spellStart"/>
      <w:r w:rsidRPr="00A821B2">
        <w:rPr>
          <w:rFonts w:ascii="Times New Roman" w:hAnsi="Times New Roman"/>
          <w:b w:val="0"/>
          <w:bCs/>
          <w:szCs w:val="24"/>
        </w:rPr>
        <w:t>nutricereal</w:t>
      </w:r>
      <w:proofErr w:type="spellEnd"/>
      <w:r w:rsidRPr="00A821B2">
        <w:rPr>
          <w:rFonts w:ascii="Times New Roman" w:hAnsi="Times New Roman"/>
          <w:b w:val="0"/>
          <w:bCs/>
          <w:szCs w:val="24"/>
        </w:rPr>
        <w:t>," is exceptionally high in calcium</w:t>
      </w:r>
      <w:r w:rsidR="00965513">
        <w:rPr>
          <w:rFonts w:ascii="Times New Roman" w:hAnsi="Times New Roman"/>
          <w:b w:val="0"/>
          <w:bCs/>
          <w:szCs w:val="24"/>
        </w:rPr>
        <w:t xml:space="preserve"> </w:t>
      </w:r>
      <w:r w:rsidRPr="00A821B2">
        <w:rPr>
          <w:rFonts w:ascii="Times New Roman" w:hAnsi="Times New Roman"/>
          <w:b w:val="0"/>
          <w:bCs/>
          <w:szCs w:val="24"/>
        </w:rPr>
        <w:t>surpassing most other cereals</w:t>
      </w:r>
      <w:r w:rsidR="00D20B0F">
        <w:rPr>
          <w:rFonts w:ascii="Times New Roman" w:hAnsi="Times New Roman"/>
          <w:b w:val="0"/>
          <w:bCs/>
          <w:szCs w:val="24"/>
        </w:rPr>
        <w:t xml:space="preserve"> </w:t>
      </w:r>
      <w:r w:rsidRPr="00A821B2">
        <w:rPr>
          <w:rFonts w:ascii="Times New Roman" w:hAnsi="Times New Roman"/>
          <w:b w:val="0"/>
          <w:bCs/>
          <w:szCs w:val="24"/>
        </w:rPr>
        <w:t xml:space="preserve">and dietary </w:t>
      </w:r>
      <w:proofErr w:type="spellStart"/>
      <w:r w:rsidRPr="00A821B2">
        <w:rPr>
          <w:rFonts w:ascii="Times New Roman" w:hAnsi="Times New Roman"/>
          <w:b w:val="0"/>
          <w:bCs/>
          <w:szCs w:val="24"/>
        </w:rPr>
        <w:t>fibre</w:t>
      </w:r>
      <w:proofErr w:type="spellEnd"/>
      <w:r w:rsidRPr="00A821B2">
        <w:rPr>
          <w:rFonts w:ascii="Times New Roman" w:hAnsi="Times New Roman"/>
          <w:b w:val="0"/>
          <w:bCs/>
          <w:szCs w:val="24"/>
        </w:rPr>
        <w:t xml:space="preserve">, offering benefits for bone health and </w:t>
      </w:r>
      <w:proofErr w:type="spellStart"/>
      <w:r w:rsidRPr="00A821B2">
        <w:rPr>
          <w:rFonts w:ascii="Times New Roman" w:hAnsi="Times New Roman"/>
          <w:b w:val="0"/>
          <w:bCs/>
          <w:szCs w:val="24"/>
        </w:rPr>
        <w:t>glycaemic</w:t>
      </w:r>
      <w:proofErr w:type="spellEnd"/>
      <w:r w:rsidRPr="00A821B2">
        <w:rPr>
          <w:rFonts w:ascii="Times New Roman" w:hAnsi="Times New Roman"/>
          <w:b w:val="0"/>
          <w:bCs/>
          <w:szCs w:val="24"/>
        </w:rPr>
        <w:t xml:space="preserve"> control (Asrani </w:t>
      </w:r>
      <w:r w:rsidRPr="00D20B0F">
        <w:rPr>
          <w:rFonts w:ascii="Times New Roman" w:hAnsi="Times New Roman"/>
          <w:b w:val="0"/>
          <w:bCs/>
          <w:i/>
          <w:iCs/>
          <w:szCs w:val="24"/>
        </w:rPr>
        <w:t>et al.,</w:t>
      </w:r>
      <w:r w:rsidRPr="00A821B2">
        <w:rPr>
          <w:rFonts w:ascii="Times New Roman" w:hAnsi="Times New Roman"/>
          <w:b w:val="0"/>
          <w:bCs/>
          <w:szCs w:val="24"/>
        </w:rPr>
        <w:t xml:space="preserve"> 2023; Patil </w:t>
      </w:r>
      <w:r w:rsidRPr="00D20B0F">
        <w:rPr>
          <w:rFonts w:ascii="Times New Roman" w:hAnsi="Times New Roman"/>
          <w:b w:val="0"/>
          <w:bCs/>
          <w:i/>
          <w:iCs/>
          <w:szCs w:val="24"/>
        </w:rPr>
        <w:t>et al.,</w:t>
      </w:r>
      <w:r w:rsidRPr="00A821B2">
        <w:rPr>
          <w:rFonts w:ascii="Times New Roman" w:hAnsi="Times New Roman"/>
          <w:b w:val="0"/>
          <w:bCs/>
          <w:szCs w:val="24"/>
        </w:rPr>
        <w:t xml:space="preserve"> 2023). Red sorghum provides energy-dense complex carbohydrates, </w:t>
      </w:r>
      <w:r w:rsidR="00965513">
        <w:rPr>
          <w:rFonts w:ascii="Times New Roman" w:hAnsi="Times New Roman"/>
          <w:b w:val="0"/>
          <w:bCs/>
          <w:szCs w:val="24"/>
        </w:rPr>
        <w:t xml:space="preserve">and </w:t>
      </w:r>
      <w:r w:rsidRPr="00A821B2">
        <w:rPr>
          <w:rFonts w:ascii="Times New Roman" w:hAnsi="Times New Roman"/>
          <w:b w:val="0"/>
          <w:bCs/>
          <w:szCs w:val="24"/>
        </w:rPr>
        <w:t xml:space="preserve">is rich in antioxidants like tannins and anthocyanins, and contributes dietary </w:t>
      </w:r>
      <w:proofErr w:type="spellStart"/>
      <w:r w:rsidRPr="00A821B2">
        <w:rPr>
          <w:rFonts w:ascii="Times New Roman" w:hAnsi="Times New Roman"/>
          <w:b w:val="0"/>
          <w:bCs/>
          <w:szCs w:val="24"/>
        </w:rPr>
        <w:t>fibre</w:t>
      </w:r>
      <w:proofErr w:type="spellEnd"/>
      <w:r w:rsidRPr="00A821B2">
        <w:rPr>
          <w:rFonts w:ascii="Times New Roman" w:hAnsi="Times New Roman"/>
          <w:b w:val="0"/>
          <w:bCs/>
          <w:szCs w:val="24"/>
        </w:rPr>
        <w:t xml:space="preserve"> (</w:t>
      </w:r>
      <w:proofErr w:type="spellStart"/>
      <w:r w:rsidRPr="00A821B2">
        <w:rPr>
          <w:rFonts w:ascii="Times New Roman" w:hAnsi="Times New Roman"/>
          <w:b w:val="0"/>
          <w:bCs/>
          <w:szCs w:val="24"/>
        </w:rPr>
        <w:t>Awika</w:t>
      </w:r>
      <w:proofErr w:type="spellEnd"/>
      <w:r w:rsidRPr="00A821B2">
        <w:rPr>
          <w:rFonts w:ascii="Times New Roman" w:hAnsi="Times New Roman"/>
          <w:b w:val="0"/>
          <w:bCs/>
          <w:szCs w:val="24"/>
        </w:rPr>
        <w:t xml:space="preserve"> &amp; Rooney, 2024). While some studies have explored these crops in isolation, their combined potential for developing specialized, scientifically-validated enteral feeding formulas remains largely unexplored. Therefore, the study </w:t>
      </w:r>
      <w:r w:rsidR="006E271F">
        <w:rPr>
          <w:rFonts w:ascii="Times New Roman" w:hAnsi="Times New Roman"/>
          <w:b w:val="0"/>
          <w:bCs/>
          <w:szCs w:val="24"/>
        </w:rPr>
        <w:t>aimed to</w:t>
      </w:r>
      <w:r w:rsidRPr="00A821B2">
        <w:rPr>
          <w:rFonts w:ascii="Times New Roman" w:hAnsi="Times New Roman"/>
          <w:b w:val="0"/>
          <w:bCs/>
          <w:szCs w:val="24"/>
        </w:rPr>
        <w:t xml:space="preserve"> formulate enteral tube feed </w:t>
      </w:r>
      <w:r w:rsidRPr="00A821B2">
        <w:rPr>
          <w:rFonts w:ascii="Times New Roman" w:hAnsi="Times New Roman"/>
          <w:b w:val="0"/>
          <w:bCs/>
          <w:szCs w:val="24"/>
        </w:rPr>
        <w:lastRenderedPageBreak/>
        <w:t>powders from optimized blends of soybean, finger millet, and red sorghum</w:t>
      </w:r>
      <w:r w:rsidR="00965513">
        <w:rPr>
          <w:rFonts w:ascii="Times New Roman" w:hAnsi="Times New Roman"/>
          <w:b w:val="0"/>
          <w:bCs/>
          <w:szCs w:val="24"/>
        </w:rPr>
        <w:t>,</w:t>
      </w:r>
      <w:r w:rsidRPr="00A821B2">
        <w:rPr>
          <w:rFonts w:ascii="Times New Roman" w:hAnsi="Times New Roman"/>
          <w:b w:val="0"/>
          <w:bCs/>
          <w:szCs w:val="24"/>
        </w:rPr>
        <w:t xml:space="preserve"> and conduct a comprehensive evaluation of their proximate and mineral composition to establish their nutritional adequacy and potential as viable, sustainable alternatives to costly commercial products.</w:t>
      </w:r>
    </w:p>
    <w:p w14:paraId="6E79BD18" w14:textId="77777777" w:rsidR="0060060E" w:rsidRDefault="0060060E" w:rsidP="004C2D4C">
      <w:pPr>
        <w:pStyle w:val="Author"/>
        <w:spacing w:line="360" w:lineRule="auto"/>
        <w:jc w:val="both"/>
        <w:rPr>
          <w:rFonts w:ascii="Times New Roman" w:hAnsi="Times New Roman"/>
          <w:bCs/>
          <w:szCs w:val="24"/>
        </w:rPr>
      </w:pPr>
    </w:p>
    <w:p w14:paraId="2382DD1E" w14:textId="3E59EA4B" w:rsidR="00E60069" w:rsidRPr="00E97E1C" w:rsidRDefault="00862FB6" w:rsidP="004C2D4C">
      <w:pPr>
        <w:spacing w:after="160" w:line="360" w:lineRule="auto"/>
        <w:rPr>
          <w:rFonts w:ascii="Times New Roman" w:hAnsi="Times New Roman"/>
          <w:b/>
          <w:sz w:val="24"/>
          <w:szCs w:val="24"/>
        </w:rPr>
      </w:pPr>
      <w:r w:rsidRPr="00E97E1C">
        <w:rPr>
          <w:rFonts w:ascii="Times New Roman" w:hAnsi="Times New Roman"/>
          <w:b/>
          <w:szCs w:val="24"/>
        </w:rPr>
        <w:t>MATERIALS AND METHODS</w:t>
      </w:r>
    </w:p>
    <w:p w14:paraId="4823BAB9" w14:textId="77777777" w:rsidR="00C453AF" w:rsidRPr="00C453AF" w:rsidRDefault="00C453AF" w:rsidP="00C453AF">
      <w:pPr>
        <w:pStyle w:val="Author"/>
        <w:spacing w:line="480" w:lineRule="auto"/>
        <w:jc w:val="both"/>
        <w:rPr>
          <w:rFonts w:ascii="Times New Roman" w:hAnsi="Times New Roman"/>
          <w:bCs/>
          <w:szCs w:val="24"/>
        </w:rPr>
      </w:pPr>
      <w:r w:rsidRPr="00C453AF">
        <w:rPr>
          <w:rFonts w:ascii="Times New Roman" w:hAnsi="Times New Roman"/>
          <w:bCs/>
          <w:szCs w:val="24"/>
        </w:rPr>
        <w:t>Research Design, Location, and Duration</w:t>
      </w:r>
    </w:p>
    <w:p w14:paraId="4BEE2D26" w14:textId="35D08273" w:rsidR="00C453AF" w:rsidRPr="006812DD" w:rsidRDefault="00C453AF" w:rsidP="00C453AF">
      <w:pPr>
        <w:pStyle w:val="Author"/>
        <w:spacing w:line="480" w:lineRule="auto"/>
        <w:jc w:val="both"/>
        <w:rPr>
          <w:rFonts w:ascii="Times New Roman" w:hAnsi="Times New Roman"/>
          <w:b w:val="0"/>
          <w:color w:val="000000" w:themeColor="text1"/>
          <w:szCs w:val="24"/>
        </w:rPr>
      </w:pPr>
      <w:r w:rsidRPr="006812DD">
        <w:rPr>
          <w:rFonts w:ascii="Times New Roman" w:hAnsi="Times New Roman"/>
          <w:b w:val="0"/>
          <w:color w:val="000000" w:themeColor="text1"/>
          <w:szCs w:val="24"/>
        </w:rPr>
        <w:t>A</w:t>
      </w:r>
      <w:r w:rsidR="00C82431" w:rsidRPr="006812DD">
        <w:rPr>
          <w:rFonts w:ascii="Times New Roman" w:hAnsi="Times New Roman"/>
          <w:b w:val="0"/>
          <w:color w:val="000000" w:themeColor="text1"/>
          <w:szCs w:val="24"/>
        </w:rPr>
        <w:t xml:space="preserve"> cross sectional</w:t>
      </w:r>
      <w:r w:rsidRPr="006812DD">
        <w:rPr>
          <w:rFonts w:ascii="Times New Roman" w:hAnsi="Times New Roman"/>
          <w:b w:val="0"/>
          <w:color w:val="000000" w:themeColor="text1"/>
          <w:szCs w:val="24"/>
        </w:rPr>
        <w:t xml:space="preserve"> experimental research design was employed to formulate and analyze enteral feed powders. The study was conducted in Calabar,</w:t>
      </w:r>
      <w:r w:rsidR="00C82431" w:rsidRPr="006812DD">
        <w:rPr>
          <w:rFonts w:ascii="Times New Roman" w:hAnsi="Times New Roman"/>
          <w:b w:val="0"/>
          <w:color w:val="000000" w:themeColor="text1"/>
          <w:szCs w:val="24"/>
        </w:rPr>
        <w:t xml:space="preserve"> Cross River State.</w:t>
      </w:r>
      <w:r w:rsidRPr="006812DD">
        <w:rPr>
          <w:rFonts w:ascii="Times New Roman" w:hAnsi="Times New Roman"/>
          <w:b w:val="0"/>
          <w:color w:val="000000" w:themeColor="text1"/>
          <w:szCs w:val="24"/>
        </w:rPr>
        <w:t xml:space="preserve"> Nigeria. The sample collection</w:t>
      </w:r>
      <w:r w:rsidR="00C82431" w:rsidRPr="006812DD">
        <w:rPr>
          <w:rFonts w:ascii="Times New Roman" w:hAnsi="Times New Roman"/>
          <w:b w:val="0"/>
          <w:color w:val="000000" w:themeColor="text1"/>
          <w:szCs w:val="24"/>
        </w:rPr>
        <w:t>, processing,</w:t>
      </w:r>
      <w:r w:rsidRPr="006812DD">
        <w:rPr>
          <w:rFonts w:ascii="Times New Roman" w:hAnsi="Times New Roman"/>
          <w:b w:val="0"/>
          <w:color w:val="000000" w:themeColor="text1"/>
          <w:szCs w:val="24"/>
        </w:rPr>
        <w:t xml:space="preserve"> and laboratory analysis took place between December 2024 and </w:t>
      </w:r>
      <w:r w:rsidR="00C82431" w:rsidRPr="006812DD">
        <w:rPr>
          <w:rFonts w:ascii="Times New Roman" w:hAnsi="Times New Roman"/>
          <w:b w:val="0"/>
          <w:color w:val="000000" w:themeColor="text1"/>
          <w:szCs w:val="24"/>
        </w:rPr>
        <w:t>August</w:t>
      </w:r>
      <w:r w:rsidRPr="006812DD">
        <w:rPr>
          <w:rFonts w:ascii="Times New Roman" w:hAnsi="Times New Roman"/>
          <w:b w:val="0"/>
          <w:color w:val="000000" w:themeColor="text1"/>
          <w:szCs w:val="24"/>
        </w:rPr>
        <w:t xml:space="preserve"> 2025.</w:t>
      </w:r>
    </w:p>
    <w:p w14:paraId="0B46DEA7" w14:textId="0F59BFE9" w:rsidR="00C453AF" w:rsidRPr="00C453AF" w:rsidRDefault="00C453AF" w:rsidP="00C453AF">
      <w:pPr>
        <w:pStyle w:val="Author"/>
        <w:spacing w:line="480" w:lineRule="auto"/>
        <w:jc w:val="both"/>
        <w:rPr>
          <w:rFonts w:ascii="Times New Roman" w:hAnsi="Times New Roman"/>
          <w:bCs/>
          <w:szCs w:val="24"/>
        </w:rPr>
      </w:pPr>
      <w:r w:rsidRPr="00C453AF">
        <w:rPr>
          <w:rFonts w:ascii="Times New Roman" w:hAnsi="Times New Roman"/>
          <w:bCs/>
          <w:szCs w:val="24"/>
        </w:rPr>
        <w:t>Sample Collection and Preparation</w:t>
      </w:r>
    </w:p>
    <w:p w14:paraId="259EE8DF" w14:textId="7AFDEC3C" w:rsidR="00C453AF" w:rsidRPr="006812DD" w:rsidRDefault="00C453AF" w:rsidP="00C453AF">
      <w:pPr>
        <w:pStyle w:val="Author"/>
        <w:spacing w:line="480" w:lineRule="auto"/>
        <w:jc w:val="both"/>
        <w:rPr>
          <w:rFonts w:ascii="Times New Roman" w:hAnsi="Times New Roman"/>
          <w:b w:val="0"/>
          <w:strike/>
          <w:color w:val="000000" w:themeColor="text1"/>
          <w:szCs w:val="24"/>
        </w:rPr>
      </w:pPr>
      <w:r w:rsidRPr="006812DD">
        <w:rPr>
          <w:rFonts w:ascii="Times New Roman" w:hAnsi="Times New Roman"/>
          <w:b w:val="0"/>
          <w:color w:val="000000" w:themeColor="text1"/>
          <w:szCs w:val="24"/>
        </w:rPr>
        <w:t>Soybean (</w:t>
      </w:r>
      <w:r w:rsidRPr="006812DD">
        <w:rPr>
          <w:rFonts w:ascii="Times New Roman" w:hAnsi="Times New Roman"/>
          <w:b w:val="0"/>
          <w:i/>
          <w:iCs/>
          <w:color w:val="000000" w:themeColor="text1"/>
          <w:szCs w:val="24"/>
        </w:rPr>
        <w:t>Glycine max</w:t>
      </w:r>
      <w:r w:rsidRPr="006812DD">
        <w:rPr>
          <w:rFonts w:ascii="Times New Roman" w:hAnsi="Times New Roman"/>
          <w:b w:val="0"/>
          <w:color w:val="000000" w:themeColor="text1"/>
          <w:szCs w:val="24"/>
        </w:rPr>
        <w:t>), finger millet (</w:t>
      </w:r>
      <w:r w:rsidRPr="006812DD">
        <w:rPr>
          <w:rFonts w:ascii="Times New Roman" w:hAnsi="Times New Roman"/>
          <w:b w:val="0"/>
          <w:i/>
          <w:iCs/>
          <w:color w:val="000000" w:themeColor="text1"/>
          <w:szCs w:val="24"/>
        </w:rPr>
        <w:t>Eleusine coracana</w:t>
      </w:r>
      <w:r w:rsidRPr="006812DD">
        <w:rPr>
          <w:rFonts w:ascii="Times New Roman" w:hAnsi="Times New Roman"/>
          <w:b w:val="0"/>
          <w:color w:val="000000" w:themeColor="text1"/>
          <w:szCs w:val="24"/>
        </w:rPr>
        <w:t>), and red sorghum (</w:t>
      </w:r>
      <w:r w:rsidRPr="006812DD">
        <w:rPr>
          <w:rFonts w:ascii="Times New Roman" w:hAnsi="Times New Roman"/>
          <w:b w:val="0"/>
          <w:i/>
          <w:iCs/>
          <w:color w:val="000000" w:themeColor="text1"/>
          <w:szCs w:val="24"/>
        </w:rPr>
        <w:t>Sorghum bicolor</w:t>
      </w:r>
      <w:r w:rsidRPr="006812DD">
        <w:rPr>
          <w:rFonts w:ascii="Times New Roman" w:hAnsi="Times New Roman"/>
          <w:b w:val="0"/>
          <w:color w:val="000000" w:themeColor="text1"/>
          <w:szCs w:val="24"/>
        </w:rPr>
        <w:t>) were purchased from local market</w:t>
      </w:r>
      <w:r w:rsidR="00965513" w:rsidRPr="006812DD">
        <w:rPr>
          <w:rFonts w:ascii="Times New Roman" w:hAnsi="Times New Roman"/>
          <w:b w:val="0"/>
          <w:color w:val="000000" w:themeColor="text1"/>
          <w:szCs w:val="24"/>
        </w:rPr>
        <w:t>s (</w:t>
      </w:r>
      <w:r w:rsidRPr="006812DD">
        <w:rPr>
          <w:rFonts w:ascii="Times New Roman" w:hAnsi="Times New Roman"/>
          <w:b w:val="0"/>
          <w:color w:val="000000" w:themeColor="text1"/>
          <w:szCs w:val="24"/>
        </w:rPr>
        <w:t>Marian Market</w:t>
      </w:r>
      <w:r w:rsidR="008B237B" w:rsidRPr="006812DD">
        <w:rPr>
          <w:rFonts w:ascii="Times New Roman" w:hAnsi="Times New Roman"/>
          <w:b w:val="0"/>
          <w:color w:val="000000" w:themeColor="text1"/>
          <w:szCs w:val="24"/>
        </w:rPr>
        <w:t xml:space="preserve">, </w:t>
      </w:r>
      <w:proofErr w:type="spellStart"/>
      <w:r w:rsidR="008B237B" w:rsidRPr="006812DD">
        <w:rPr>
          <w:rFonts w:ascii="Times New Roman" w:hAnsi="Times New Roman"/>
          <w:b w:val="0"/>
          <w:color w:val="000000" w:themeColor="text1"/>
          <w:szCs w:val="24"/>
        </w:rPr>
        <w:t>Gbogobri</w:t>
      </w:r>
      <w:proofErr w:type="spellEnd"/>
      <w:r w:rsidR="008B237B" w:rsidRPr="006812DD">
        <w:rPr>
          <w:rFonts w:ascii="Times New Roman" w:hAnsi="Times New Roman"/>
          <w:b w:val="0"/>
          <w:color w:val="000000" w:themeColor="text1"/>
          <w:szCs w:val="24"/>
        </w:rPr>
        <w:t xml:space="preserve"> Market,</w:t>
      </w:r>
      <w:r w:rsidRPr="006812DD">
        <w:rPr>
          <w:rFonts w:ascii="Times New Roman" w:hAnsi="Times New Roman"/>
          <w:b w:val="0"/>
          <w:color w:val="000000" w:themeColor="text1"/>
          <w:szCs w:val="24"/>
        </w:rPr>
        <w:t xml:space="preserve"> and Watt Market) in Calabar</w:t>
      </w:r>
      <w:r w:rsidR="008B237B" w:rsidRPr="006812DD">
        <w:rPr>
          <w:rFonts w:ascii="Times New Roman" w:hAnsi="Times New Roman"/>
          <w:b w:val="0"/>
          <w:color w:val="000000" w:themeColor="text1"/>
          <w:szCs w:val="24"/>
        </w:rPr>
        <w:t>, Cross River State. Nigeria</w:t>
      </w:r>
      <w:r w:rsidRPr="006812DD">
        <w:rPr>
          <w:rFonts w:ascii="Times New Roman" w:hAnsi="Times New Roman"/>
          <w:b w:val="0"/>
          <w:color w:val="000000" w:themeColor="text1"/>
          <w:szCs w:val="24"/>
        </w:rPr>
        <w:t>. A market survey was first conducted to identify</w:t>
      </w:r>
      <w:r w:rsidR="008B237B" w:rsidRPr="006812DD">
        <w:rPr>
          <w:rFonts w:ascii="Times New Roman" w:hAnsi="Times New Roman"/>
          <w:b w:val="0"/>
          <w:color w:val="000000" w:themeColor="text1"/>
          <w:szCs w:val="24"/>
        </w:rPr>
        <w:t xml:space="preserve"> all the</w:t>
      </w:r>
      <w:r w:rsidRPr="006812DD">
        <w:rPr>
          <w:rFonts w:ascii="Times New Roman" w:hAnsi="Times New Roman"/>
          <w:b w:val="0"/>
          <w:color w:val="000000" w:themeColor="text1"/>
          <w:szCs w:val="24"/>
        </w:rPr>
        <w:t xml:space="preserve"> vendors</w:t>
      </w:r>
      <w:r w:rsidR="008B237B" w:rsidRPr="006812DD">
        <w:rPr>
          <w:rFonts w:ascii="Times New Roman" w:hAnsi="Times New Roman"/>
          <w:b w:val="0"/>
          <w:color w:val="000000" w:themeColor="text1"/>
          <w:szCs w:val="24"/>
        </w:rPr>
        <w:t xml:space="preserve"> selling the grains in these markets</w:t>
      </w:r>
      <w:r w:rsidRPr="006812DD">
        <w:rPr>
          <w:rFonts w:ascii="Times New Roman" w:hAnsi="Times New Roman"/>
          <w:b w:val="0"/>
          <w:color w:val="000000" w:themeColor="text1"/>
          <w:szCs w:val="24"/>
        </w:rPr>
        <w:t xml:space="preserve">. </w:t>
      </w:r>
      <w:r w:rsidR="00B2346F" w:rsidRPr="006812DD">
        <w:rPr>
          <w:rFonts w:ascii="Times New Roman" w:hAnsi="Times New Roman"/>
          <w:b w:val="0"/>
          <w:color w:val="000000" w:themeColor="text1"/>
          <w:szCs w:val="24"/>
        </w:rPr>
        <w:t xml:space="preserve">The mixed quantity of each grains used was purchased from </w:t>
      </w:r>
      <w:r w:rsidR="00962D30" w:rsidRPr="006812DD">
        <w:rPr>
          <w:rFonts w:ascii="Times New Roman" w:hAnsi="Times New Roman"/>
          <w:b w:val="0"/>
          <w:color w:val="000000" w:themeColor="text1"/>
          <w:szCs w:val="24"/>
        </w:rPr>
        <w:t>the entire</w:t>
      </w:r>
      <w:r w:rsidR="00B2346F" w:rsidRPr="006812DD">
        <w:rPr>
          <w:rFonts w:ascii="Times New Roman" w:hAnsi="Times New Roman"/>
          <w:b w:val="0"/>
          <w:color w:val="000000" w:themeColor="text1"/>
          <w:szCs w:val="24"/>
        </w:rPr>
        <w:t xml:space="preserve"> vendor</w:t>
      </w:r>
      <w:r w:rsidR="00962D30" w:rsidRPr="006812DD">
        <w:rPr>
          <w:rFonts w:ascii="Times New Roman" w:hAnsi="Times New Roman"/>
          <w:b w:val="0"/>
          <w:color w:val="000000" w:themeColor="text1"/>
          <w:szCs w:val="24"/>
        </w:rPr>
        <w:t xml:space="preserve"> using the local measuring cups</w:t>
      </w:r>
      <w:r w:rsidR="00B2346F" w:rsidRPr="006812DD">
        <w:rPr>
          <w:rFonts w:ascii="Times New Roman" w:hAnsi="Times New Roman"/>
          <w:b w:val="0"/>
          <w:color w:val="000000" w:themeColor="text1"/>
          <w:szCs w:val="24"/>
        </w:rPr>
        <w:t xml:space="preserve">; </w:t>
      </w:r>
      <w:r w:rsidR="00962D30" w:rsidRPr="006812DD">
        <w:rPr>
          <w:rFonts w:ascii="Times New Roman" w:hAnsi="Times New Roman"/>
          <w:b w:val="0"/>
          <w:color w:val="000000" w:themeColor="text1"/>
          <w:szCs w:val="24"/>
        </w:rPr>
        <w:t>Soybeans (5.730</w:t>
      </w:r>
      <w:r w:rsidRPr="006812DD">
        <w:rPr>
          <w:rFonts w:ascii="Times New Roman" w:hAnsi="Times New Roman"/>
          <w:b w:val="0"/>
          <w:color w:val="000000" w:themeColor="text1"/>
          <w:szCs w:val="24"/>
        </w:rPr>
        <w:t xml:space="preserve"> kg</w:t>
      </w:r>
      <w:r w:rsidR="00B2346F" w:rsidRPr="006812DD">
        <w:rPr>
          <w:rFonts w:ascii="Times New Roman" w:hAnsi="Times New Roman"/>
          <w:b w:val="0"/>
          <w:color w:val="000000" w:themeColor="text1"/>
          <w:szCs w:val="24"/>
        </w:rPr>
        <w:t xml:space="preserve"> from 12 vendors</w:t>
      </w:r>
      <w:r w:rsidRPr="006812DD">
        <w:rPr>
          <w:rFonts w:ascii="Times New Roman" w:hAnsi="Times New Roman"/>
          <w:b w:val="0"/>
          <w:color w:val="000000" w:themeColor="text1"/>
          <w:szCs w:val="24"/>
        </w:rPr>
        <w:t>)</w:t>
      </w:r>
      <w:r w:rsidR="00965513" w:rsidRPr="006812DD">
        <w:rPr>
          <w:rFonts w:ascii="Times New Roman" w:hAnsi="Times New Roman"/>
          <w:b w:val="0"/>
          <w:color w:val="000000" w:themeColor="text1"/>
          <w:szCs w:val="24"/>
        </w:rPr>
        <w:t>,</w:t>
      </w:r>
      <w:r w:rsidRPr="006812DD">
        <w:rPr>
          <w:rFonts w:ascii="Times New Roman" w:hAnsi="Times New Roman"/>
          <w:b w:val="0"/>
          <w:color w:val="000000" w:themeColor="text1"/>
          <w:szCs w:val="24"/>
        </w:rPr>
        <w:t xml:space="preserve"> </w:t>
      </w:r>
      <w:r w:rsidR="00965513" w:rsidRPr="006812DD">
        <w:rPr>
          <w:rFonts w:ascii="Times New Roman" w:hAnsi="Times New Roman"/>
          <w:b w:val="0"/>
          <w:color w:val="000000" w:themeColor="text1"/>
          <w:szCs w:val="24"/>
        </w:rPr>
        <w:t>Red sorghum (</w:t>
      </w:r>
      <w:r w:rsidR="00962D30" w:rsidRPr="006812DD">
        <w:rPr>
          <w:rFonts w:ascii="Times New Roman" w:hAnsi="Times New Roman"/>
          <w:b w:val="0"/>
          <w:color w:val="000000" w:themeColor="text1"/>
          <w:szCs w:val="24"/>
        </w:rPr>
        <w:t>4.6</w:t>
      </w:r>
      <w:r w:rsidR="00965513" w:rsidRPr="006812DD">
        <w:rPr>
          <w:rFonts w:ascii="Times New Roman" w:hAnsi="Times New Roman"/>
          <w:b w:val="0"/>
          <w:color w:val="000000" w:themeColor="text1"/>
          <w:szCs w:val="24"/>
        </w:rPr>
        <w:t xml:space="preserve"> kg</w:t>
      </w:r>
      <w:r w:rsidR="00B2346F" w:rsidRPr="006812DD">
        <w:rPr>
          <w:rFonts w:ascii="Times New Roman" w:hAnsi="Times New Roman"/>
          <w:b w:val="0"/>
          <w:color w:val="000000" w:themeColor="text1"/>
          <w:szCs w:val="24"/>
        </w:rPr>
        <w:t xml:space="preserve"> from 21 vendors</w:t>
      </w:r>
      <w:r w:rsidR="00965513" w:rsidRPr="006812DD">
        <w:rPr>
          <w:rFonts w:ascii="Times New Roman" w:hAnsi="Times New Roman"/>
          <w:b w:val="0"/>
          <w:color w:val="000000" w:themeColor="text1"/>
          <w:szCs w:val="24"/>
        </w:rPr>
        <w:t xml:space="preserve">) </w:t>
      </w:r>
      <w:r w:rsidRPr="006812DD">
        <w:rPr>
          <w:rFonts w:ascii="Times New Roman" w:hAnsi="Times New Roman"/>
          <w:b w:val="0"/>
          <w:color w:val="000000" w:themeColor="text1"/>
          <w:szCs w:val="24"/>
        </w:rPr>
        <w:t xml:space="preserve">and </w:t>
      </w:r>
      <w:r w:rsidR="00965513" w:rsidRPr="006812DD">
        <w:rPr>
          <w:rFonts w:ascii="Times New Roman" w:hAnsi="Times New Roman"/>
          <w:b w:val="0"/>
          <w:color w:val="000000" w:themeColor="text1"/>
          <w:szCs w:val="24"/>
        </w:rPr>
        <w:t>F</w:t>
      </w:r>
      <w:r w:rsidR="00B2346F" w:rsidRPr="006812DD">
        <w:rPr>
          <w:rFonts w:ascii="Times New Roman" w:hAnsi="Times New Roman"/>
          <w:b w:val="0"/>
          <w:color w:val="000000" w:themeColor="text1"/>
          <w:szCs w:val="24"/>
        </w:rPr>
        <w:t>inger millet (</w:t>
      </w:r>
      <w:r w:rsidR="00962D30" w:rsidRPr="006812DD">
        <w:rPr>
          <w:rFonts w:ascii="Times New Roman" w:hAnsi="Times New Roman"/>
          <w:b w:val="0"/>
          <w:color w:val="000000" w:themeColor="text1"/>
          <w:szCs w:val="24"/>
        </w:rPr>
        <w:t>4.5</w:t>
      </w:r>
      <w:r w:rsidRPr="006812DD">
        <w:rPr>
          <w:rFonts w:ascii="Times New Roman" w:hAnsi="Times New Roman"/>
          <w:b w:val="0"/>
          <w:color w:val="000000" w:themeColor="text1"/>
          <w:szCs w:val="24"/>
        </w:rPr>
        <w:t xml:space="preserve"> kg</w:t>
      </w:r>
      <w:r w:rsidR="00B2346F" w:rsidRPr="006812DD">
        <w:rPr>
          <w:rFonts w:ascii="Times New Roman" w:hAnsi="Times New Roman"/>
          <w:b w:val="0"/>
          <w:color w:val="000000" w:themeColor="text1"/>
          <w:szCs w:val="24"/>
        </w:rPr>
        <w:t xml:space="preserve"> from 3 vendors</w:t>
      </w:r>
      <w:r w:rsidRPr="006812DD">
        <w:rPr>
          <w:rFonts w:ascii="Times New Roman" w:hAnsi="Times New Roman"/>
          <w:b w:val="0"/>
          <w:color w:val="000000" w:themeColor="text1"/>
          <w:szCs w:val="24"/>
        </w:rPr>
        <w:t>)</w:t>
      </w:r>
      <w:r w:rsidR="00B2346F" w:rsidRPr="006812DD">
        <w:rPr>
          <w:rFonts w:ascii="Times New Roman" w:hAnsi="Times New Roman"/>
          <w:b w:val="0"/>
          <w:color w:val="000000" w:themeColor="text1"/>
          <w:szCs w:val="24"/>
        </w:rPr>
        <w:t xml:space="preserve">. </w:t>
      </w:r>
      <w:r w:rsidRPr="006812DD">
        <w:rPr>
          <w:rFonts w:ascii="Times New Roman" w:hAnsi="Times New Roman"/>
          <w:b w:val="0"/>
          <w:color w:val="000000" w:themeColor="text1"/>
          <w:szCs w:val="24"/>
        </w:rPr>
        <w:t xml:space="preserve"> </w:t>
      </w:r>
    </w:p>
    <w:p w14:paraId="1910223B" w14:textId="011FBAD3" w:rsidR="00C453AF" w:rsidRPr="00C453AF" w:rsidRDefault="00C453AF" w:rsidP="00C453AF">
      <w:pPr>
        <w:pStyle w:val="Author"/>
        <w:spacing w:line="480" w:lineRule="auto"/>
        <w:jc w:val="both"/>
        <w:rPr>
          <w:rFonts w:ascii="Times New Roman" w:hAnsi="Times New Roman"/>
          <w:bCs/>
          <w:szCs w:val="24"/>
        </w:rPr>
      </w:pPr>
      <w:r w:rsidRPr="00C453AF">
        <w:rPr>
          <w:rFonts w:ascii="Times New Roman" w:hAnsi="Times New Roman"/>
          <w:bCs/>
          <w:szCs w:val="24"/>
        </w:rPr>
        <w:t>Processing of Raw Materials</w:t>
      </w:r>
    </w:p>
    <w:p w14:paraId="1AFDFC24" w14:textId="465A643E" w:rsidR="00C453AF" w:rsidRDefault="00C453AF" w:rsidP="00C453AF">
      <w:pPr>
        <w:pStyle w:val="Author"/>
        <w:spacing w:line="480" w:lineRule="auto"/>
        <w:jc w:val="both"/>
        <w:rPr>
          <w:rFonts w:ascii="Times New Roman" w:hAnsi="Times New Roman"/>
          <w:b w:val="0"/>
          <w:bCs/>
          <w:szCs w:val="24"/>
        </w:rPr>
      </w:pPr>
      <w:r w:rsidRPr="00C453AF">
        <w:rPr>
          <w:rFonts w:ascii="Times New Roman" w:hAnsi="Times New Roman"/>
          <w:b w:val="0"/>
          <w:bCs/>
          <w:szCs w:val="24"/>
        </w:rPr>
        <w:t xml:space="preserve">The raw materials comprising soybeans, finger millet, and red sorghum were thoroughly cleaned to remove foreign particles, stones, and damaged grains, followed by careful sorting to ensure only wholesome materials were processed. </w:t>
      </w:r>
    </w:p>
    <w:p w14:paraId="3952E43B" w14:textId="77777777" w:rsidR="00A151DC" w:rsidRDefault="00A151DC" w:rsidP="00C453AF">
      <w:pPr>
        <w:pStyle w:val="Author"/>
        <w:spacing w:line="480" w:lineRule="auto"/>
        <w:jc w:val="both"/>
        <w:rPr>
          <w:rFonts w:ascii="Times New Roman" w:hAnsi="Times New Roman"/>
          <w:b w:val="0"/>
          <w:bCs/>
          <w:szCs w:val="24"/>
        </w:rPr>
        <w:sectPr w:rsidR="00A151DC" w:rsidSect="00707EA7">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pgNumType w:start="1"/>
          <w:cols w:space="720"/>
          <w:docGrid w:linePitch="360"/>
        </w:sectPr>
      </w:pPr>
    </w:p>
    <w:p w14:paraId="6FE6CF9D" w14:textId="480C034E" w:rsidR="00A151DC" w:rsidRPr="00423A74" w:rsidRDefault="00423A74" w:rsidP="00C453AF">
      <w:pPr>
        <w:pStyle w:val="Author"/>
        <w:spacing w:line="480" w:lineRule="auto"/>
        <w:jc w:val="both"/>
        <w:rPr>
          <w:rFonts w:ascii="Times New Roman" w:hAnsi="Times New Roman"/>
          <w:szCs w:val="24"/>
        </w:rPr>
      </w:pPr>
      <w:r>
        <w:rPr>
          <w:rFonts w:ascii="Times New Roman" w:hAnsi="Times New Roman"/>
          <w:szCs w:val="24"/>
          <w:lang w:val="en-GB"/>
        </w:rPr>
        <w:lastRenderedPageBreak/>
        <w:t xml:space="preserve">Table 1: </w:t>
      </w:r>
      <w:r w:rsidR="00A821B2" w:rsidRPr="00A821B2">
        <w:rPr>
          <w:rFonts w:ascii="Times New Roman" w:hAnsi="Times New Roman"/>
          <w:szCs w:val="24"/>
          <w:lang w:val="en-GB"/>
        </w:rPr>
        <w:t>Processing of Soybeans</w:t>
      </w:r>
      <w:r w:rsidR="00A821B2" w:rsidRPr="00A821B2">
        <w:rPr>
          <w:rFonts w:ascii="Times New Roman" w:hAnsi="Times New Roman"/>
          <w:szCs w:val="24"/>
        </w:rPr>
        <w:t xml:space="preserve"> </w:t>
      </w:r>
    </w:p>
    <w:tbl>
      <w:tblPr>
        <w:tblStyle w:val="PlainTable2"/>
        <w:tblW w:w="14454" w:type="dxa"/>
        <w:tblBorders>
          <w:top w:val="single" w:sz="4" w:space="0" w:color="auto"/>
          <w:bottom w:val="none" w:sz="0" w:space="0" w:color="auto"/>
        </w:tblBorders>
        <w:tblLayout w:type="fixed"/>
        <w:tblLook w:val="04A0" w:firstRow="1" w:lastRow="0" w:firstColumn="1" w:lastColumn="0" w:noHBand="0" w:noVBand="1"/>
      </w:tblPr>
      <w:tblGrid>
        <w:gridCol w:w="3256"/>
        <w:gridCol w:w="1746"/>
        <w:gridCol w:w="9452"/>
      </w:tblGrid>
      <w:tr w:rsidR="006812DD" w:rsidRPr="006812DD" w14:paraId="34883BDD" w14:textId="77777777" w:rsidTr="00423A74">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tcPr>
          <w:p w14:paraId="56102F3E" w14:textId="5BD966B1" w:rsidR="00A151DC" w:rsidRPr="006812DD" w:rsidRDefault="00A151DC" w:rsidP="00A151DC">
            <w:pPr>
              <w:jc w:val="center"/>
              <w:rPr>
                <w:rFonts w:ascii="Times New Roman" w:hAnsi="Times New Roman"/>
                <w:b w:val="0"/>
                <w:color w:val="000000" w:themeColor="text1"/>
                <w:sz w:val="24"/>
                <w:szCs w:val="24"/>
                <w:lang w:eastAsia="en-GB"/>
              </w:rPr>
            </w:pPr>
            <w:r w:rsidRPr="006812DD">
              <w:rPr>
                <w:rFonts w:ascii="Times New Roman" w:hAnsi="Times New Roman"/>
                <w:color w:val="000000" w:themeColor="text1"/>
                <w:sz w:val="24"/>
                <w:szCs w:val="24"/>
                <w:lang w:eastAsia="en-GB"/>
              </w:rPr>
              <w:t>Ingredients</w:t>
            </w:r>
          </w:p>
        </w:tc>
        <w:tc>
          <w:tcPr>
            <w:tcW w:w="1746" w:type="dxa"/>
            <w:tcBorders>
              <w:top w:val="single" w:sz="4" w:space="0" w:color="auto"/>
              <w:bottom w:val="single" w:sz="4" w:space="0" w:color="auto"/>
            </w:tcBorders>
          </w:tcPr>
          <w:p w14:paraId="45F13604" w14:textId="39637AB1" w:rsidR="00A151DC" w:rsidRPr="006812DD" w:rsidRDefault="00A151DC" w:rsidP="00B2733C">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6812DD">
              <w:rPr>
                <w:rFonts w:ascii="Times New Roman" w:hAnsi="Times New Roman"/>
                <w:color w:val="000000" w:themeColor="text1"/>
                <w:sz w:val="24"/>
                <w:szCs w:val="24"/>
                <w:lang w:eastAsia="en-GB"/>
              </w:rPr>
              <w:t>Method Code</w:t>
            </w:r>
          </w:p>
        </w:tc>
        <w:tc>
          <w:tcPr>
            <w:tcW w:w="9452" w:type="dxa"/>
            <w:tcBorders>
              <w:top w:val="single" w:sz="4" w:space="0" w:color="auto"/>
              <w:bottom w:val="single" w:sz="4" w:space="0" w:color="auto"/>
            </w:tcBorders>
            <w:noWrap/>
          </w:tcPr>
          <w:p w14:paraId="51B1FEC9" w14:textId="3E0B5611" w:rsidR="00A151DC" w:rsidRPr="006812DD" w:rsidRDefault="00A151DC" w:rsidP="00423A74">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lang w:eastAsia="en-GB"/>
              </w:rPr>
            </w:pPr>
            <w:r w:rsidRPr="006812DD">
              <w:rPr>
                <w:rFonts w:ascii="Times New Roman" w:hAnsi="Times New Roman"/>
                <w:color w:val="000000" w:themeColor="text1"/>
                <w:sz w:val="24"/>
                <w:szCs w:val="24"/>
                <w:lang w:eastAsia="en-GB"/>
              </w:rPr>
              <w:t>Processing Methods</w:t>
            </w:r>
          </w:p>
        </w:tc>
      </w:tr>
      <w:tr w:rsidR="006812DD" w:rsidRPr="006812DD" w14:paraId="16E20E3A" w14:textId="77777777" w:rsidTr="00423A7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none" w:sz="0" w:space="0" w:color="auto"/>
            </w:tcBorders>
          </w:tcPr>
          <w:p w14:paraId="4126F186" w14:textId="0AB635A4" w:rsidR="00A151DC" w:rsidRPr="006812DD" w:rsidRDefault="00A151DC" w:rsidP="00E72DDD">
            <w:pPr>
              <w:rPr>
                <w:rFonts w:ascii="Times New Roman" w:hAnsi="Times New Roman"/>
                <w:color w:val="000000" w:themeColor="text1"/>
                <w:sz w:val="24"/>
                <w:szCs w:val="24"/>
              </w:rPr>
            </w:pPr>
            <w:r w:rsidRPr="006812DD">
              <w:rPr>
                <w:rFonts w:ascii="Times New Roman" w:hAnsi="Times New Roman"/>
                <w:color w:val="000000" w:themeColor="text1"/>
                <w:sz w:val="24"/>
                <w:szCs w:val="24"/>
                <w:lang w:eastAsia="en-GB"/>
              </w:rPr>
              <w:t xml:space="preserve">Soya bean – raw </w:t>
            </w:r>
          </w:p>
        </w:tc>
        <w:tc>
          <w:tcPr>
            <w:tcW w:w="1746" w:type="dxa"/>
            <w:tcBorders>
              <w:top w:val="single" w:sz="4" w:space="0" w:color="auto"/>
              <w:bottom w:val="none" w:sz="0" w:space="0" w:color="auto"/>
            </w:tcBorders>
          </w:tcPr>
          <w:p w14:paraId="6C3AA368"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137B583A"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0E0C81BE" w14:textId="209BC904" w:rsidR="00A151DC" w:rsidRPr="006812DD" w:rsidRDefault="00A151D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6812DD">
              <w:rPr>
                <w:rFonts w:ascii="Times New Roman" w:hAnsi="Times New Roman"/>
                <w:color w:val="000000" w:themeColor="text1"/>
                <w:sz w:val="24"/>
                <w:szCs w:val="24"/>
              </w:rPr>
              <w:t>Method 1 (M1)</w:t>
            </w:r>
          </w:p>
        </w:tc>
        <w:tc>
          <w:tcPr>
            <w:tcW w:w="9452" w:type="dxa"/>
            <w:tcBorders>
              <w:top w:val="single" w:sz="4" w:space="0" w:color="auto"/>
              <w:bottom w:val="none" w:sz="0" w:space="0" w:color="auto"/>
            </w:tcBorders>
            <w:noWrap/>
          </w:tcPr>
          <w:p w14:paraId="10DA0442" w14:textId="5CBDCFFF" w:rsidR="00A151DC" w:rsidRPr="006812DD" w:rsidRDefault="00A151DC" w:rsidP="00B2733C">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The mixed </w:t>
            </w:r>
            <w:r w:rsidRPr="006812DD">
              <w:rPr>
                <w:rFonts w:ascii="Times New Roman" w:hAnsi="Times New Roman"/>
                <w:bCs/>
                <w:color w:val="000000" w:themeColor="text1"/>
                <w:sz w:val="24"/>
                <w:szCs w:val="24"/>
              </w:rPr>
              <w:t>soybeans</w:t>
            </w:r>
            <w:r w:rsidRPr="006812DD">
              <w:rPr>
                <w:rFonts w:ascii="Times New Roman" w:hAnsi="Times New Roman"/>
                <w:color w:val="000000" w:themeColor="text1"/>
                <w:sz w:val="24"/>
                <w:szCs w:val="24"/>
                <w:lang w:eastAsia="en-GB"/>
              </w:rPr>
              <w:t xml:space="preserve"> grains from the different vendors were </w:t>
            </w:r>
            <w:r w:rsidRPr="006812DD">
              <w:rPr>
                <w:rFonts w:ascii="Times New Roman" w:hAnsi="Times New Roman"/>
                <w:bCs/>
                <w:color w:val="000000" w:themeColor="text1"/>
                <w:sz w:val="24"/>
                <w:szCs w:val="24"/>
              </w:rPr>
              <w:t>thoroughly cleaned to remove foreign particles, stones, and damaged grains, followed by careful sorting to ensure only wholesome grains were</w:t>
            </w:r>
            <w:r w:rsidRPr="006812DD">
              <w:rPr>
                <w:rFonts w:ascii="Times New Roman" w:hAnsi="Times New Roman"/>
                <w:color w:val="000000" w:themeColor="text1"/>
                <w:sz w:val="24"/>
                <w:szCs w:val="24"/>
                <w:lang w:eastAsia="en-GB"/>
              </w:rPr>
              <w:t xml:space="preserve"> milled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per milling batch.   </w:t>
            </w:r>
          </w:p>
        </w:tc>
      </w:tr>
      <w:tr w:rsidR="006812DD" w:rsidRPr="006812DD" w14:paraId="5F2F84FA" w14:textId="77777777" w:rsidTr="00423A74">
        <w:trPr>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nil"/>
            </w:tcBorders>
          </w:tcPr>
          <w:p w14:paraId="1FC72C1F" w14:textId="5B740E01" w:rsidR="0052386E" w:rsidRDefault="00A151DC" w:rsidP="00E72DDD">
            <w:pPr>
              <w:rPr>
                <w:rFonts w:ascii="Times New Roman" w:hAnsi="Times New Roman"/>
                <w:bCs w:val="0"/>
                <w:color w:val="000000" w:themeColor="text1"/>
                <w:sz w:val="24"/>
                <w:szCs w:val="24"/>
                <w:lang w:eastAsia="en-GB"/>
              </w:rPr>
            </w:pPr>
            <w:r w:rsidRPr="006812DD">
              <w:rPr>
                <w:rFonts w:ascii="Times New Roman" w:hAnsi="Times New Roman"/>
                <w:color w:val="000000" w:themeColor="text1"/>
                <w:sz w:val="24"/>
                <w:szCs w:val="24"/>
                <w:lang w:eastAsia="en-GB"/>
              </w:rPr>
              <w:t xml:space="preserve">Soya bean </w:t>
            </w:r>
            <w:r w:rsidR="0052386E">
              <w:rPr>
                <w:rFonts w:ascii="Times New Roman" w:hAnsi="Times New Roman"/>
                <w:color w:val="000000" w:themeColor="text1"/>
                <w:sz w:val="24"/>
                <w:szCs w:val="24"/>
                <w:lang w:eastAsia="en-GB"/>
              </w:rPr>
              <w:t>–</w:t>
            </w:r>
            <w:r w:rsidRPr="006812DD">
              <w:rPr>
                <w:rFonts w:ascii="Times New Roman" w:hAnsi="Times New Roman"/>
                <w:color w:val="000000" w:themeColor="text1"/>
                <w:sz w:val="24"/>
                <w:szCs w:val="24"/>
                <w:lang w:eastAsia="en-GB"/>
              </w:rPr>
              <w:t xml:space="preserve"> </w:t>
            </w:r>
          </w:p>
          <w:p w14:paraId="361E2FEF" w14:textId="207E13B8" w:rsidR="00A151DC" w:rsidRPr="006812DD"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Method 1 Whole </w:t>
            </w:r>
          </w:p>
        </w:tc>
        <w:tc>
          <w:tcPr>
            <w:tcW w:w="1746" w:type="dxa"/>
            <w:tcBorders>
              <w:top w:val="nil"/>
            </w:tcBorders>
          </w:tcPr>
          <w:p w14:paraId="6ED7325A" w14:textId="77777777" w:rsidR="00B2733C" w:rsidRDefault="00B2733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14DD70E9" w14:textId="77777777" w:rsidR="00B2733C" w:rsidRDefault="00B2733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7CE58FD5" w14:textId="77777777" w:rsidR="00B2733C" w:rsidRDefault="00B2733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601B77FA" w14:textId="77777777" w:rsidR="00B2733C" w:rsidRDefault="00B2733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3F21C0A9" w14:textId="0DCBD79E" w:rsidR="00A151DC" w:rsidRPr="006812DD" w:rsidRDefault="00A151D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rPr>
              <w:t>Method 2 (M2)</w:t>
            </w:r>
          </w:p>
        </w:tc>
        <w:tc>
          <w:tcPr>
            <w:tcW w:w="9452" w:type="dxa"/>
            <w:tcBorders>
              <w:top w:val="nil"/>
            </w:tcBorders>
            <w:noWrap/>
          </w:tcPr>
          <w:p w14:paraId="0CE8EF43" w14:textId="6E520CB1" w:rsidR="00A151DC" w:rsidRPr="006812DD" w:rsidRDefault="00A151DC" w:rsidP="00B273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The mixed grains were sorted, completely submerged in distilled water and soaked for 12 hours at room temperature (of 21°C). After soaking, it was drained and transferred into a boiling water, and allowed to boiled for 20mins. It was then drained and refreshed using distilled water and allowed to drain for 20mins. After lagged drained time, the grains were then pan fried with </w:t>
            </w:r>
            <w:proofErr w:type="spellStart"/>
            <w:r w:rsidRPr="006812DD">
              <w:rPr>
                <w:rFonts w:ascii="Times New Roman" w:hAnsi="Times New Roman"/>
                <w:color w:val="000000" w:themeColor="text1"/>
                <w:sz w:val="24"/>
                <w:szCs w:val="24"/>
                <w:lang w:eastAsia="en-GB"/>
              </w:rPr>
              <w:t>Deik</w:t>
            </w:r>
            <w:proofErr w:type="spellEnd"/>
            <w:r w:rsidRPr="006812DD">
              <w:rPr>
                <w:rFonts w:ascii="Times New Roman" w:hAnsi="Times New Roman"/>
                <w:color w:val="000000" w:themeColor="text1"/>
                <w:sz w:val="24"/>
                <w:szCs w:val="24"/>
                <w:lang w:eastAsia="en-GB"/>
              </w:rPr>
              <w:t xml:space="preserve"> Aluminum Frypan with Nonstick Coating (product No: </w:t>
            </w:r>
            <w:r w:rsidRPr="006812DD">
              <w:rPr>
                <w:rFonts w:ascii="Times New Roman" w:hAnsi="Times New Roman"/>
                <w:color w:val="000000" w:themeColor="text1"/>
                <w:sz w:val="24"/>
                <w:szCs w:val="24"/>
              </w:rPr>
              <w:t>SD-DFPB-28</w:t>
            </w:r>
            <w:r w:rsidRPr="006812DD">
              <w:rPr>
                <w:rFonts w:ascii="Times New Roman" w:hAnsi="Times New Roman"/>
                <w:color w:val="000000" w:themeColor="text1"/>
                <w:sz w:val="24"/>
                <w:szCs w:val="24"/>
                <w:lang w:eastAsia="en-GB"/>
              </w:rPr>
              <w:t xml:space="preserve">) and stirred continuously over medium heat hot plate using bamboo spatula until completely dried and golden brown. The golden brown pan-fried hot grains were then poured into a </w:t>
            </w:r>
            <w:r w:rsidR="006812DD" w:rsidRPr="006812DD">
              <w:rPr>
                <w:rFonts w:ascii="Times New Roman" w:hAnsi="Times New Roman"/>
                <w:color w:val="000000" w:themeColor="text1"/>
                <w:sz w:val="24"/>
                <w:szCs w:val="24"/>
                <w:lang w:eastAsia="en-GB"/>
              </w:rPr>
              <w:t>stainless-steel</w:t>
            </w:r>
            <w:r w:rsidRPr="006812DD">
              <w:rPr>
                <w:rFonts w:ascii="Times New Roman" w:hAnsi="Times New Roman"/>
                <w:color w:val="000000" w:themeColor="text1"/>
                <w:sz w:val="24"/>
                <w:szCs w:val="24"/>
                <w:lang w:eastAsia="en-GB"/>
              </w:rPr>
              <w:t xml:space="preserve"> colander for it cool down before milling it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per milling batch.    </w:t>
            </w:r>
          </w:p>
        </w:tc>
      </w:tr>
      <w:tr w:rsidR="006812DD" w:rsidRPr="006812DD" w14:paraId="3AAF375A" w14:textId="77777777" w:rsidTr="00423A7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one" w:sz="0" w:space="0" w:color="auto"/>
            </w:tcBorders>
          </w:tcPr>
          <w:p w14:paraId="4E5ED6BD" w14:textId="4D6712C8" w:rsidR="0052386E"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Soya bean </w:t>
            </w:r>
            <w:r w:rsidR="0052386E">
              <w:rPr>
                <w:rFonts w:ascii="Times New Roman" w:hAnsi="Times New Roman"/>
                <w:color w:val="000000" w:themeColor="text1"/>
                <w:sz w:val="24"/>
                <w:szCs w:val="24"/>
                <w:lang w:eastAsia="en-GB"/>
              </w:rPr>
              <w:t>–</w:t>
            </w:r>
            <w:r w:rsidRPr="006812DD">
              <w:rPr>
                <w:rFonts w:ascii="Times New Roman" w:hAnsi="Times New Roman"/>
                <w:color w:val="000000" w:themeColor="text1"/>
                <w:sz w:val="24"/>
                <w:szCs w:val="24"/>
                <w:lang w:eastAsia="en-GB"/>
              </w:rPr>
              <w:t xml:space="preserve"> </w:t>
            </w:r>
          </w:p>
          <w:p w14:paraId="4191333F" w14:textId="0E4A2AF6" w:rsidR="00A151DC" w:rsidRPr="006812DD"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Method 1 </w:t>
            </w:r>
            <w:proofErr w:type="spellStart"/>
            <w:r w:rsidRPr="006812DD">
              <w:rPr>
                <w:rFonts w:ascii="Times New Roman" w:hAnsi="Times New Roman"/>
                <w:color w:val="000000" w:themeColor="text1"/>
                <w:sz w:val="24"/>
                <w:szCs w:val="24"/>
                <w:lang w:eastAsia="en-GB"/>
              </w:rPr>
              <w:t>Debran</w:t>
            </w:r>
            <w:proofErr w:type="spellEnd"/>
            <w:r w:rsidRPr="006812DD">
              <w:rPr>
                <w:rFonts w:ascii="Times New Roman" w:hAnsi="Times New Roman"/>
                <w:color w:val="000000" w:themeColor="text1"/>
                <w:sz w:val="24"/>
                <w:szCs w:val="24"/>
                <w:lang w:eastAsia="en-GB"/>
              </w:rPr>
              <w:t xml:space="preserve"> </w:t>
            </w:r>
          </w:p>
        </w:tc>
        <w:tc>
          <w:tcPr>
            <w:tcW w:w="1746" w:type="dxa"/>
            <w:tcBorders>
              <w:top w:val="nil"/>
              <w:bottom w:val="none" w:sz="0" w:space="0" w:color="auto"/>
            </w:tcBorders>
          </w:tcPr>
          <w:p w14:paraId="54FA2E98"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028C469F"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2C4481B3"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6DE9D50E"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7A67D7A4" w14:textId="5B307AF4" w:rsidR="00A151DC" w:rsidRPr="006812DD" w:rsidRDefault="00A151D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rPr>
              <w:t>Method 4 (M4)</w:t>
            </w:r>
          </w:p>
        </w:tc>
        <w:tc>
          <w:tcPr>
            <w:tcW w:w="9452" w:type="dxa"/>
            <w:tcBorders>
              <w:top w:val="nil"/>
              <w:bottom w:val="none" w:sz="0" w:space="0" w:color="auto"/>
            </w:tcBorders>
            <w:noWrap/>
          </w:tcPr>
          <w:p w14:paraId="7CC8B406" w14:textId="68FE26E0" w:rsidR="00A151DC" w:rsidRPr="006812DD" w:rsidRDefault="00A151DC" w:rsidP="00B2733C">
            <w:pPr>
              <w:spacing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The mixed grains were sorted, completely submerged in distilled water and soaked for 12 hours at room temperature (of 21°C). After soaking, it was drained and transferred into a boiling water, and allowed to boiled for 20mins. It was then drained, refreshed, </w:t>
            </w:r>
            <w:proofErr w:type="spellStart"/>
            <w:r w:rsidRPr="006812DD">
              <w:rPr>
                <w:rFonts w:ascii="Times New Roman" w:hAnsi="Times New Roman"/>
                <w:color w:val="000000" w:themeColor="text1"/>
                <w:sz w:val="24"/>
                <w:szCs w:val="24"/>
                <w:lang w:eastAsia="en-GB"/>
              </w:rPr>
              <w:t>debran</w:t>
            </w:r>
            <w:proofErr w:type="spellEnd"/>
            <w:r w:rsidRPr="006812DD">
              <w:rPr>
                <w:rFonts w:ascii="Times New Roman" w:hAnsi="Times New Roman"/>
                <w:color w:val="000000" w:themeColor="text1"/>
                <w:sz w:val="24"/>
                <w:szCs w:val="24"/>
                <w:lang w:eastAsia="en-GB"/>
              </w:rPr>
              <w:t xml:space="preserve"> and rinsed, using distilled water and allowed to drain for 20mins. After lagged drained time, the grains were then pan fried with </w:t>
            </w:r>
            <w:proofErr w:type="spellStart"/>
            <w:r w:rsidRPr="006812DD">
              <w:rPr>
                <w:rFonts w:ascii="Times New Roman" w:hAnsi="Times New Roman"/>
                <w:color w:val="000000" w:themeColor="text1"/>
                <w:sz w:val="24"/>
                <w:szCs w:val="24"/>
                <w:lang w:eastAsia="en-GB"/>
              </w:rPr>
              <w:t>Deik</w:t>
            </w:r>
            <w:proofErr w:type="spellEnd"/>
            <w:r w:rsidRPr="006812DD">
              <w:rPr>
                <w:rFonts w:ascii="Times New Roman" w:hAnsi="Times New Roman"/>
                <w:color w:val="000000" w:themeColor="text1"/>
                <w:sz w:val="24"/>
                <w:szCs w:val="24"/>
                <w:lang w:eastAsia="en-GB"/>
              </w:rPr>
              <w:t xml:space="preserve"> Aluminum Frypan with Nonstick Coating (product No: </w:t>
            </w:r>
            <w:r w:rsidRPr="006812DD">
              <w:rPr>
                <w:rFonts w:ascii="Times New Roman" w:hAnsi="Times New Roman"/>
                <w:color w:val="000000" w:themeColor="text1"/>
                <w:sz w:val="24"/>
                <w:szCs w:val="24"/>
              </w:rPr>
              <w:t>SD-DFPB-28</w:t>
            </w:r>
            <w:r w:rsidRPr="006812DD">
              <w:rPr>
                <w:rFonts w:ascii="Times New Roman" w:hAnsi="Times New Roman"/>
                <w:color w:val="000000" w:themeColor="text1"/>
                <w:sz w:val="24"/>
                <w:szCs w:val="24"/>
                <w:lang w:eastAsia="en-GB"/>
              </w:rPr>
              <w:t xml:space="preserve">) and stirred continuously over medium heat hot plate using bamboo spatula until completely dried and golden brown. The golden brown pan-fried hot grains were then poured into a </w:t>
            </w:r>
            <w:r w:rsidR="006812DD" w:rsidRPr="006812DD">
              <w:rPr>
                <w:rFonts w:ascii="Times New Roman" w:hAnsi="Times New Roman"/>
                <w:color w:val="000000" w:themeColor="text1"/>
                <w:sz w:val="24"/>
                <w:szCs w:val="24"/>
                <w:lang w:eastAsia="en-GB"/>
              </w:rPr>
              <w:t>stainless-steel</w:t>
            </w:r>
            <w:r w:rsidRPr="006812DD">
              <w:rPr>
                <w:rFonts w:ascii="Times New Roman" w:hAnsi="Times New Roman"/>
                <w:color w:val="000000" w:themeColor="text1"/>
                <w:sz w:val="24"/>
                <w:szCs w:val="24"/>
                <w:lang w:eastAsia="en-GB"/>
              </w:rPr>
              <w:t xml:space="preserve"> colander for it cool down before milling it in batches using </w:t>
            </w:r>
            <w:r w:rsidR="00CE51DE" w:rsidRPr="006812DD">
              <w:rPr>
                <w:rFonts w:ascii="Times New Roman" w:hAnsi="Times New Roman"/>
                <w:color w:val="000000" w:themeColor="text1"/>
                <w:sz w:val="24"/>
                <w:szCs w:val="24"/>
                <w:lang w:eastAsia="en-GB"/>
              </w:rPr>
              <w:t>Golden wall</w:t>
            </w:r>
            <w:r w:rsidRPr="006812DD">
              <w:rPr>
                <w:rFonts w:ascii="Times New Roman" w:hAnsi="Times New Roman"/>
                <w:color w:val="000000" w:themeColor="text1"/>
                <w:sz w:val="24"/>
                <w:szCs w:val="24"/>
                <w:lang w:eastAsia="en-GB"/>
              </w:rPr>
              <w:t xml:space="preserve"> High-speed Multifunction Grinder at rotation speed of 28000 r/min for 2.5mins. per milling batch.    </w:t>
            </w:r>
          </w:p>
        </w:tc>
      </w:tr>
      <w:tr w:rsidR="006812DD" w:rsidRPr="006812DD" w14:paraId="0E0A3F04" w14:textId="77777777" w:rsidTr="00423A74">
        <w:trPr>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nil"/>
            </w:tcBorders>
          </w:tcPr>
          <w:p w14:paraId="223F183B" w14:textId="08D42760" w:rsidR="0052386E"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Soya bean </w:t>
            </w:r>
            <w:r w:rsidR="0052386E">
              <w:rPr>
                <w:rFonts w:ascii="Times New Roman" w:hAnsi="Times New Roman"/>
                <w:color w:val="000000" w:themeColor="text1"/>
                <w:sz w:val="24"/>
                <w:szCs w:val="24"/>
                <w:lang w:eastAsia="en-GB"/>
              </w:rPr>
              <w:t>–</w:t>
            </w:r>
          </w:p>
          <w:p w14:paraId="52A41D76" w14:textId="0648645E" w:rsidR="00A151DC" w:rsidRPr="006812DD"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 Method 2 Whole</w:t>
            </w:r>
          </w:p>
        </w:tc>
        <w:tc>
          <w:tcPr>
            <w:tcW w:w="1746" w:type="dxa"/>
            <w:tcBorders>
              <w:top w:val="nil"/>
            </w:tcBorders>
          </w:tcPr>
          <w:p w14:paraId="727BDEF4" w14:textId="77777777" w:rsidR="00B2733C" w:rsidRDefault="00B2733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4B3DC1B0" w14:textId="77777777" w:rsidR="00B2733C" w:rsidRDefault="00B2733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7469C701" w14:textId="77777777" w:rsidR="00B2733C" w:rsidRDefault="00B2733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7D0B15E6" w14:textId="1B3C53DB" w:rsidR="00A151DC" w:rsidRPr="006812DD" w:rsidRDefault="00A151D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rPr>
              <w:lastRenderedPageBreak/>
              <w:t>Method 3 (M3)</w:t>
            </w:r>
          </w:p>
        </w:tc>
        <w:tc>
          <w:tcPr>
            <w:tcW w:w="9452" w:type="dxa"/>
            <w:tcBorders>
              <w:top w:val="nil"/>
            </w:tcBorders>
            <w:noWrap/>
          </w:tcPr>
          <w:p w14:paraId="2D54172F" w14:textId="2D49B5BD" w:rsidR="00A151DC" w:rsidRPr="006812DD" w:rsidRDefault="00A151DC" w:rsidP="00A151D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lastRenderedPageBreak/>
              <w:t>The mixed grains were sorted, completely submerged in distilled water and allowed to ferment by its microflora at a temperat</w:t>
            </w:r>
            <w:r w:rsidR="00CE51DE">
              <w:rPr>
                <w:rFonts w:ascii="Times New Roman" w:hAnsi="Times New Roman"/>
                <w:color w:val="000000" w:themeColor="text1"/>
                <w:sz w:val="24"/>
                <w:szCs w:val="24"/>
                <w:lang w:eastAsia="en-GB"/>
              </w:rPr>
              <w:t>ure</w:t>
            </w:r>
            <w:r w:rsidRPr="006812DD">
              <w:rPr>
                <w:rFonts w:ascii="Times New Roman" w:hAnsi="Times New Roman"/>
                <w:color w:val="000000" w:themeColor="text1"/>
                <w:sz w:val="24"/>
                <w:szCs w:val="24"/>
                <w:lang w:eastAsia="en-GB"/>
              </w:rPr>
              <w:t xml:space="preserve"> of 21°C for 72 hours. After the lagged time, it was drained, rinsed and drained again with distilled water; transferred and held at -80°C for 1hour before </w:t>
            </w:r>
            <w:r w:rsidRPr="006812DD">
              <w:rPr>
                <w:rFonts w:ascii="Times New Roman" w:hAnsi="Times New Roman"/>
                <w:color w:val="000000" w:themeColor="text1"/>
                <w:sz w:val="24"/>
                <w:szCs w:val="24"/>
                <w:lang w:eastAsia="en-GB"/>
              </w:rPr>
              <w:lastRenderedPageBreak/>
              <w:t xml:space="preserve">transferring it to the </w:t>
            </w:r>
            <w:proofErr w:type="spellStart"/>
            <w:r w:rsidRPr="006812DD">
              <w:rPr>
                <w:rFonts w:ascii="Times New Roman" w:hAnsi="Times New Roman"/>
                <w:color w:val="000000" w:themeColor="text1"/>
                <w:sz w:val="24"/>
                <w:szCs w:val="24"/>
                <w:lang w:eastAsia="en-GB"/>
              </w:rPr>
              <w:t>Lablyo</w:t>
            </w:r>
            <w:proofErr w:type="spellEnd"/>
            <w:r w:rsidRPr="006812DD">
              <w:rPr>
                <w:rFonts w:ascii="Times New Roman" w:hAnsi="Times New Roman"/>
                <w:color w:val="000000" w:themeColor="text1"/>
                <w:sz w:val="24"/>
                <w:szCs w:val="24"/>
                <w:lang w:eastAsia="en-GB"/>
              </w:rPr>
              <w:t xml:space="preserve"> freeze dryer, were it was freeze dried at -50°C (sample temperature), -52.7°C (cold trap temperature) and 00008pa (vacuum pressure) for 48hours. The dried grains were then milled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per milling batch.    </w:t>
            </w:r>
          </w:p>
        </w:tc>
      </w:tr>
      <w:tr w:rsidR="006812DD" w:rsidRPr="006812DD" w14:paraId="5A09D5C2" w14:textId="77777777" w:rsidTr="00423A7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nil"/>
              <w:bottom w:val="single" w:sz="4" w:space="0" w:color="auto"/>
            </w:tcBorders>
          </w:tcPr>
          <w:p w14:paraId="218A4BC2" w14:textId="1258E1C1" w:rsidR="0052386E"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lastRenderedPageBreak/>
              <w:t xml:space="preserve">Soya bean </w:t>
            </w:r>
            <w:r w:rsidR="0052386E">
              <w:rPr>
                <w:rFonts w:ascii="Times New Roman" w:hAnsi="Times New Roman"/>
                <w:color w:val="000000" w:themeColor="text1"/>
                <w:sz w:val="24"/>
                <w:szCs w:val="24"/>
                <w:lang w:eastAsia="en-GB"/>
              </w:rPr>
              <w:t>–</w:t>
            </w:r>
            <w:r w:rsidRPr="006812DD">
              <w:rPr>
                <w:rFonts w:ascii="Times New Roman" w:hAnsi="Times New Roman"/>
                <w:color w:val="000000" w:themeColor="text1"/>
                <w:sz w:val="24"/>
                <w:szCs w:val="24"/>
                <w:lang w:eastAsia="en-GB"/>
              </w:rPr>
              <w:t xml:space="preserve"> </w:t>
            </w:r>
          </w:p>
          <w:p w14:paraId="035986EB" w14:textId="4DF74120" w:rsidR="00A151DC" w:rsidRPr="006812DD"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Method 2 </w:t>
            </w:r>
            <w:proofErr w:type="spellStart"/>
            <w:r w:rsidRPr="006812DD">
              <w:rPr>
                <w:rFonts w:ascii="Times New Roman" w:hAnsi="Times New Roman"/>
                <w:color w:val="000000" w:themeColor="text1"/>
                <w:sz w:val="24"/>
                <w:szCs w:val="24"/>
                <w:lang w:eastAsia="en-GB"/>
              </w:rPr>
              <w:t>Debran</w:t>
            </w:r>
            <w:proofErr w:type="spellEnd"/>
            <w:r w:rsidRPr="006812DD">
              <w:rPr>
                <w:rFonts w:ascii="Times New Roman" w:hAnsi="Times New Roman"/>
                <w:color w:val="000000" w:themeColor="text1"/>
                <w:sz w:val="24"/>
                <w:szCs w:val="24"/>
                <w:lang w:eastAsia="en-GB"/>
              </w:rPr>
              <w:t xml:space="preserve"> </w:t>
            </w:r>
          </w:p>
        </w:tc>
        <w:tc>
          <w:tcPr>
            <w:tcW w:w="1746" w:type="dxa"/>
            <w:tcBorders>
              <w:top w:val="nil"/>
              <w:bottom w:val="single" w:sz="4" w:space="0" w:color="auto"/>
            </w:tcBorders>
          </w:tcPr>
          <w:p w14:paraId="5B8B2DBA"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3B2D11AA"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15090B78"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1C9988BD" w14:textId="4B0B8C0F" w:rsidR="00A151DC" w:rsidRPr="006812DD" w:rsidRDefault="00A151D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rPr>
              <w:t>Method 5 (M5)</w:t>
            </w:r>
          </w:p>
        </w:tc>
        <w:tc>
          <w:tcPr>
            <w:tcW w:w="9452" w:type="dxa"/>
            <w:tcBorders>
              <w:top w:val="nil"/>
              <w:bottom w:val="single" w:sz="4" w:space="0" w:color="auto"/>
            </w:tcBorders>
            <w:noWrap/>
          </w:tcPr>
          <w:p w14:paraId="491F8A4F" w14:textId="4C3AA3BA" w:rsidR="00A151DC" w:rsidRPr="006812DD" w:rsidRDefault="00A151DC" w:rsidP="00423A74">
            <w:pPr>
              <w:spacing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The mixed grains were sorted, completely submerged in distilled water and allowed to ferment by its microflora at a temperat</w:t>
            </w:r>
            <w:r w:rsidR="00423A74">
              <w:rPr>
                <w:rFonts w:ascii="Times New Roman" w:hAnsi="Times New Roman"/>
                <w:color w:val="000000" w:themeColor="text1"/>
                <w:sz w:val="24"/>
                <w:szCs w:val="24"/>
                <w:lang w:eastAsia="en-GB"/>
              </w:rPr>
              <w:t>ure</w:t>
            </w:r>
            <w:r w:rsidRPr="006812DD">
              <w:rPr>
                <w:rFonts w:ascii="Times New Roman" w:hAnsi="Times New Roman"/>
                <w:color w:val="000000" w:themeColor="text1"/>
                <w:sz w:val="24"/>
                <w:szCs w:val="24"/>
                <w:lang w:eastAsia="en-GB"/>
              </w:rPr>
              <w:t xml:space="preserve"> of 21°C for 72 hours. After the lagged time, it was drained, </w:t>
            </w:r>
            <w:proofErr w:type="spellStart"/>
            <w:r w:rsidRPr="006812DD">
              <w:rPr>
                <w:rFonts w:ascii="Times New Roman" w:hAnsi="Times New Roman"/>
                <w:color w:val="000000" w:themeColor="text1"/>
                <w:sz w:val="24"/>
                <w:szCs w:val="24"/>
                <w:lang w:eastAsia="en-GB"/>
              </w:rPr>
              <w:t>debran</w:t>
            </w:r>
            <w:proofErr w:type="spellEnd"/>
            <w:r w:rsidRPr="006812DD">
              <w:rPr>
                <w:rFonts w:ascii="Times New Roman" w:hAnsi="Times New Roman"/>
                <w:color w:val="000000" w:themeColor="text1"/>
                <w:sz w:val="24"/>
                <w:szCs w:val="24"/>
                <w:lang w:eastAsia="en-GB"/>
              </w:rPr>
              <w:t xml:space="preserve">, rinsed with distilled water, drained, transferred and held at -80°C for 1hour before transferring it to the </w:t>
            </w:r>
            <w:proofErr w:type="spellStart"/>
            <w:r w:rsidRPr="006812DD">
              <w:rPr>
                <w:rFonts w:ascii="Times New Roman" w:hAnsi="Times New Roman"/>
                <w:color w:val="000000" w:themeColor="text1"/>
                <w:sz w:val="24"/>
                <w:szCs w:val="24"/>
                <w:lang w:eastAsia="en-GB"/>
              </w:rPr>
              <w:t>Lablyo</w:t>
            </w:r>
            <w:proofErr w:type="spellEnd"/>
            <w:r w:rsidRPr="006812DD">
              <w:rPr>
                <w:rFonts w:ascii="Times New Roman" w:hAnsi="Times New Roman"/>
                <w:color w:val="000000" w:themeColor="text1"/>
                <w:sz w:val="24"/>
                <w:szCs w:val="24"/>
                <w:lang w:eastAsia="en-GB"/>
              </w:rPr>
              <w:t xml:space="preserve"> freeze dryer, were it was freeze dried at -50°C (sample temperature), -52.7°C (cold trap temperature) and 00008pa (vacuum pressure) for 48hours. The dried grains were then milled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per milling batch. </w:t>
            </w:r>
          </w:p>
        </w:tc>
      </w:tr>
    </w:tbl>
    <w:p w14:paraId="488E0DAA" w14:textId="0CAF05B5" w:rsidR="00A151DC" w:rsidRDefault="00A151DC" w:rsidP="00C453AF">
      <w:pPr>
        <w:pStyle w:val="Author"/>
        <w:spacing w:line="480" w:lineRule="auto"/>
        <w:jc w:val="both"/>
        <w:rPr>
          <w:rFonts w:ascii="Times New Roman" w:hAnsi="Times New Roman"/>
          <w:b w:val="0"/>
          <w:bCs/>
          <w:szCs w:val="24"/>
        </w:rPr>
      </w:pPr>
    </w:p>
    <w:p w14:paraId="4E876CCC" w14:textId="43EE3AAF" w:rsidR="008270BF" w:rsidRPr="00423A74" w:rsidRDefault="00423A74" w:rsidP="00C453AF">
      <w:pPr>
        <w:pStyle w:val="Author"/>
        <w:spacing w:line="480" w:lineRule="auto"/>
        <w:jc w:val="both"/>
        <w:rPr>
          <w:rFonts w:ascii="Times New Roman" w:hAnsi="Times New Roman"/>
          <w:szCs w:val="24"/>
        </w:rPr>
      </w:pPr>
      <w:r>
        <w:rPr>
          <w:rFonts w:ascii="Times New Roman" w:hAnsi="Times New Roman"/>
          <w:szCs w:val="24"/>
          <w:lang w:val="en-GB"/>
        </w:rPr>
        <w:t xml:space="preserve">Table 2: </w:t>
      </w:r>
      <w:r w:rsidR="00A821B2" w:rsidRPr="00A821B2">
        <w:rPr>
          <w:rFonts w:ascii="Times New Roman" w:hAnsi="Times New Roman"/>
          <w:szCs w:val="24"/>
          <w:lang w:val="en-GB"/>
        </w:rPr>
        <w:t>Processing of Finger Millet</w:t>
      </w:r>
    </w:p>
    <w:tbl>
      <w:tblPr>
        <w:tblStyle w:val="PlainTable2"/>
        <w:tblW w:w="14454" w:type="dxa"/>
        <w:tblBorders>
          <w:top w:val="single" w:sz="4" w:space="0" w:color="auto"/>
          <w:bottom w:val="none" w:sz="0" w:space="0" w:color="auto"/>
        </w:tblBorders>
        <w:tblLayout w:type="fixed"/>
        <w:tblLook w:val="04A0" w:firstRow="1" w:lastRow="0" w:firstColumn="1" w:lastColumn="0" w:noHBand="0" w:noVBand="1"/>
      </w:tblPr>
      <w:tblGrid>
        <w:gridCol w:w="3256"/>
        <w:gridCol w:w="1746"/>
        <w:gridCol w:w="9452"/>
      </w:tblGrid>
      <w:tr w:rsidR="006812DD" w:rsidRPr="006812DD" w14:paraId="5637AF2B" w14:textId="77777777" w:rsidTr="00423A7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tcPr>
          <w:p w14:paraId="15658232" w14:textId="77777777" w:rsidR="00A151DC" w:rsidRPr="006812DD" w:rsidRDefault="00A151DC" w:rsidP="0074145B">
            <w:pPr>
              <w:jc w:val="center"/>
              <w:rPr>
                <w:rFonts w:ascii="Times New Roman" w:hAnsi="Times New Roman"/>
                <w:b w:val="0"/>
                <w:color w:val="000000" w:themeColor="text1"/>
                <w:sz w:val="24"/>
                <w:szCs w:val="24"/>
                <w:lang w:eastAsia="en-GB"/>
              </w:rPr>
            </w:pPr>
            <w:r w:rsidRPr="006812DD">
              <w:rPr>
                <w:rFonts w:ascii="Times New Roman" w:hAnsi="Times New Roman"/>
                <w:color w:val="000000" w:themeColor="text1"/>
                <w:sz w:val="24"/>
                <w:szCs w:val="24"/>
                <w:lang w:eastAsia="en-GB"/>
              </w:rPr>
              <w:t>Ingredients</w:t>
            </w:r>
          </w:p>
        </w:tc>
        <w:tc>
          <w:tcPr>
            <w:tcW w:w="1746" w:type="dxa"/>
            <w:tcBorders>
              <w:top w:val="single" w:sz="4" w:space="0" w:color="auto"/>
              <w:bottom w:val="single" w:sz="4" w:space="0" w:color="auto"/>
            </w:tcBorders>
          </w:tcPr>
          <w:p w14:paraId="724070CF" w14:textId="77777777" w:rsidR="00A151DC" w:rsidRPr="006812DD" w:rsidRDefault="00A151DC" w:rsidP="00B2733C">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6812DD">
              <w:rPr>
                <w:rFonts w:ascii="Times New Roman" w:hAnsi="Times New Roman"/>
                <w:color w:val="000000" w:themeColor="text1"/>
                <w:sz w:val="24"/>
                <w:szCs w:val="24"/>
                <w:lang w:eastAsia="en-GB"/>
              </w:rPr>
              <w:t>Method Code</w:t>
            </w:r>
          </w:p>
        </w:tc>
        <w:tc>
          <w:tcPr>
            <w:tcW w:w="9452" w:type="dxa"/>
            <w:tcBorders>
              <w:top w:val="single" w:sz="4" w:space="0" w:color="auto"/>
              <w:bottom w:val="single" w:sz="4" w:space="0" w:color="auto"/>
            </w:tcBorders>
            <w:noWrap/>
          </w:tcPr>
          <w:p w14:paraId="2D349B54" w14:textId="77777777" w:rsidR="00A151DC" w:rsidRPr="006812DD" w:rsidRDefault="00A151DC" w:rsidP="00423A74">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lang w:eastAsia="en-GB"/>
              </w:rPr>
            </w:pPr>
            <w:r w:rsidRPr="006812DD">
              <w:rPr>
                <w:rFonts w:ascii="Times New Roman" w:hAnsi="Times New Roman"/>
                <w:color w:val="000000" w:themeColor="text1"/>
                <w:sz w:val="24"/>
                <w:szCs w:val="24"/>
                <w:lang w:eastAsia="en-GB"/>
              </w:rPr>
              <w:t>Processing Methods</w:t>
            </w:r>
          </w:p>
        </w:tc>
      </w:tr>
      <w:tr w:rsidR="006812DD" w:rsidRPr="006812DD" w14:paraId="7AFF6D49" w14:textId="77777777" w:rsidTr="00423A7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none" w:sz="0" w:space="0" w:color="auto"/>
            </w:tcBorders>
          </w:tcPr>
          <w:p w14:paraId="3147F3AB" w14:textId="15C90D35" w:rsidR="00A151DC" w:rsidRPr="006812DD" w:rsidRDefault="00A151DC" w:rsidP="00E72DDD">
            <w:pPr>
              <w:spacing w:before="240" w:after="240"/>
              <w:rPr>
                <w:rFonts w:ascii="Times New Roman" w:hAnsi="Times New Roman"/>
                <w:color w:val="000000" w:themeColor="text1"/>
                <w:sz w:val="24"/>
                <w:szCs w:val="24"/>
              </w:rPr>
            </w:pPr>
            <w:r w:rsidRPr="006812DD">
              <w:rPr>
                <w:rFonts w:ascii="Times New Roman" w:hAnsi="Times New Roman"/>
                <w:color w:val="000000" w:themeColor="text1"/>
                <w:sz w:val="24"/>
                <w:szCs w:val="24"/>
                <w:lang w:val="en-GB" w:eastAsia="en-GB"/>
              </w:rPr>
              <w:t xml:space="preserve">Finger Millet (Tamba) -72hrs. Fermentation </w:t>
            </w:r>
          </w:p>
        </w:tc>
        <w:tc>
          <w:tcPr>
            <w:tcW w:w="1746" w:type="dxa"/>
            <w:tcBorders>
              <w:top w:val="single" w:sz="4" w:space="0" w:color="auto"/>
              <w:bottom w:val="none" w:sz="0" w:space="0" w:color="auto"/>
            </w:tcBorders>
          </w:tcPr>
          <w:p w14:paraId="10D76015" w14:textId="77777777" w:rsidR="00B2733C" w:rsidRDefault="00B2733C" w:rsidP="00B2733C">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26CEFDCA" w14:textId="77777777" w:rsidR="00B2733C" w:rsidRDefault="00B2733C" w:rsidP="00B2733C">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305BA1F1" w14:textId="318DC518" w:rsidR="00A151DC" w:rsidRPr="006812DD" w:rsidRDefault="00A151DC" w:rsidP="00B2733C">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6812DD">
              <w:rPr>
                <w:rFonts w:ascii="Times New Roman" w:hAnsi="Times New Roman"/>
                <w:color w:val="000000" w:themeColor="text1"/>
                <w:sz w:val="24"/>
                <w:szCs w:val="24"/>
              </w:rPr>
              <w:t>Method 1 (M1)</w:t>
            </w:r>
          </w:p>
        </w:tc>
        <w:tc>
          <w:tcPr>
            <w:tcW w:w="9452" w:type="dxa"/>
            <w:tcBorders>
              <w:top w:val="single" w:sz="4" w:space="0" w:color="auto"/>
              <w:bottom w:val="none" w:sz="0" w:space="0" w:color="auto"/>
            </w:tcBorders>
            <w:noWrap/>
          </w:tcPr>
          <w:p w14:paraId="46606494" w14:textId="2F459AFE" w:rsidR="00A151DC" w:rsidRPr="006812DD" w:rsidRDefault="00A151DC" w:rsidP="00B2733C">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The grains were sorted, completely submerged in distilled water and allowed to ferment by its own microflora at a temperature of 21°C for 48 hours in a BioMat2 (class 2 Microbiological Safety Cabinet Complies with BS EN 12469:2000) sterile cabinet. After the lagged time, it was drained, rise and drained again with distilled water. The grains </w:t>
            </w:r>
            <w:r w:rsidR="00E72DDD" w:rsidRPr="006812DD">
              <w:rPr>
                <w:rFonts w:ascii="Times New Roman" w:hAnsi="Times New Roman"/>
                <w:color w:val="000000" w:themeColor="text1"/>
                <w:sz w:val="24"/>
                <w:szCs w:val="24"/>
                <w:lang w:eastAsia="en-GB"/>
              </w:rPr>
              <w:t>were</w:t>
            </w:r>
            <w:r w:rsidRPr="006812DD">
              <w:rPr>
                <w:rFonts w:ascii="Times New Roman" w:hAnsi="Times New Roman"/>
                <w:color w:val="000000" w:themeColor="text1"/>
                <w:sz w:val="24"/>
                <w:szCs w:val="24"/>
                <w:lang w:eastAsia="en-GB"/>
              </w:rPr>
              <w:t xml:space="preserve"> then transferred and held at -80°C for 1hour before transferring it to the </w:t>
            </w:r>
            <w:proofErr w:type="spellStart"/>
            <w:r w:rsidRPr="006812DD">
              <w:rPr>
                <w:rFonts w:ascii="Times New Roman" w:hAnsi="Times New Roman"/>
                <w:color w:val="000000" w:themeColor="text1"/>
                <w:sz w:val="24"/>
                <w:szCs w:val="24"/>
                <w:lang w:eastAsia="en-GB"/>
              </w:rPr>
              <w:t>Lablyo</w:t>
            </w:r>
            <w:proofErr w:type="spellEnd"/>
            <w:r w:rsidRPr="006812DD">
              <w:rPr>
                <w:rFonts w:ascii="Times New Roman" w:hAnsi="Times New Roman"/>
                <w:color w:val="000000" w:themeColor="text1"/>
                <w:sz w:val="24"/>
                <w:szCs w:val="24"/>
                <w:lang w:eastAsia="en-GB"/>
              </w:rPr>
              <w:t xml:space="preserve"> freeze dryer, </w:t>
            </w:r>
            <w:r w:rsidR="00E72DDD" w:rsidRPr="006812DD">
              <w:rPr>
                <w:rFonts w:ascii="Times New Roman" w:hAnsi="Times New Roman"/>
                <w:color w:val="000000" w:themeColor="text1"/>
                <w:sz w:val="24"/>
                <w:szCs w:val="24"/>
                <w:lang w:eastAsia="en-GB"/>
              </w:rPr>
              <w:t>where</w:t>
            </w:r>
            <w:r w:rsidRPr="006812DD">
              <w:rPr>
                <w:rFonts w:ascii="Times New Roman" w:hAnsi="Times New Roman"/>
                <w:color w:val="000000" w:themeColor="text1"/>
                <w:sz w:val="24"/>
                <w:szCs w:val="24"/>
                <w:lang w:eastAsia="en-GB"/>
              </w:rPr>
              <w:t xml:space="preserve"> it was freeze dried at -50°C (sample temperature), -52.7°C (cold trap temperature) and 00008pa (vacuum pressure) for 48hours. The grains were then milled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each</w:t>
            </w:r>
          </w:p>
        </w:tc>
      </w:tr>
      <w:tr w:rsidR="006812DD" w:rsidRPr="006812DD" w14:paraId="0A5CD442" w14:textId="77777777" w:rsidTr="00423A74">
        <w:trPr>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nil"/>
            </w:tcBorders>
          </w:tcPr>
          <w:p w14:paraId="34107C76" w14:textId="48C2F556" w:rsidR="00A151DC" w:rsidRPr="006812DD"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val="en-GB" w:eastAsia="en-GB"/>
              </w:rPr>
              <w:t xml:space="preserve">Finger Millet (Tamba) raw </w:t>
            </w:r>
          </w:p>
        </w:tc>
        <w:tc>
          <w:tcPr>
            <w:tcW w:w="1746" w:type="dxa"/>
            <w:tcBorders>
              <w:top w:val="nil"/>
            </w:tcBorders>
          </w:tcPr>
          <w:p w14:paraId="6B821191" w14:textId="77777777" w:rsidR="00B2733C" w:rsidRDefault="00B2733C" w:rsidP="007414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3CC3F81B" w14:textId="77777777" w:rsidR="00B2733C" w:rsidRDefault="00B2733C" w:rsidP="007414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778386EB" w14:textId="77E8E5C7" w:rsidR="00A151DC" w:rsidRPr="006812DD" w:rsidRDefault="00A151DC" w:rsidP="007414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rPr>
              <w:t>Method 2 (M2)</w:t>
            </w:r>
          </w:p>
        </w:tc>
        <w:tc>
          <w:tcPr>
            <w:tcW w:w="9452" w:type="dxa"/>
            <w:tcBorders>
              <w:top w:val="nil"/>
            </w:tcBorders>
            <w:noWrap/>
          </w:tcPr>
          <w:p w14:paraId="0BDBCD3A" w14:textId="573B4DC0" w:rsidR="00A151DC" w:rsidRPr="006812DD" w:rsidRDefault="00A151DC" w:rsidP="00B273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The mixed </w:t>
            </w:r>
            <w:r w:rsidRPr="006812DD">
              <w:rPr>
                <w:rFonts w:ascii="Times New Roman" w:hAnsi="Times New Roman"/>
                <w:bCs/>
                <w:color w:val="000000" w:themeColor="text1"/>
                <w:sz w:val="24"/>
                <w:szCs w:val="24"/>
              </w:rPr>
              <w:t>soybeans</w:t>
            </w:r>
            <w:r w:rsidRPr="006812DD">
              <w:rPr>
                <w:rFonts w:ascii="Times New Roman" w:hAnsi="Times New Roman"/>
                <w:color w:val="000000" w:themeColor="text1"/>
                <w:sz w:val="24"/>
                <w:szCs w:val="24"/>
                <w:lang w:eastAsia="en-GB"/>
              </w:rPr>
              <w:t xml:space="preserve"> grains from the different vendors were </w:t>
            </w:r>
            <w:r w:rsidRPr="006812DD">
              <w:rPr>
                <w:rFonts w:ascii="Times New Roman" w:hAnsi="Times New Roman"/>
                <w:bCs/>
                <w:color w:val="000000" w:themeColor="text1"/>
                <w:sz w:val="24"/>
                <w:szCs w:val="24"/>
              </w:rPr>
              <w:t xml:space="preserve">thoroughly cleaned to remove foreign particles, stones, and damaged grains, followed by careful sorting to ensure only wholesome </w:t>
            </w:r>
            <w:r w:rsidRPr="006812DD">
              <w:rPr>
                <w:rFonts w:ascii="Times New Roman" w:hAnsi="Times New Roman"/>
                <w:bCs/>
                <w:color w:val="000000" w:themeColor="text1"/>
                <w:sz w:val="24"/>
                <w:szCs w:val="24"/>
              </w:rPr>
              <w:lastRenderedPageBreak/>
              <w:t>grains were</w:t>
            </w:r>
            <w:r w:rsidRPr="006812DD">
              <w:rPr>
                <w:rFonts w:ascii="Times New Roman" w:hAnsi="Times New Roman"/>
                <w:color w:val="000000" w:themeColor="text1"/>
                <w:sz w:val="24"/>
                <w:szCs w:val="24"/>
                <w:lang w:eastAsia="en-GB"/>
              </w:rPr>
              <w:t xml:space="preserve"> milled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per milling batch.   </w:t>
            </w:r>
          </w:p>
        </w:tc>
      </w:tr>
      <w:tr w:rsidR="006812DD" w:rsidRPr="006812DD" w14:paraId="54E0303D" w14:textId="77777777" w:rsidTr="00423A7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nil"/>
              <w:bottom w:val="single" w:sz="4" w:space="0" w:color="auto"/>
            </w:tcBorders>
          </w:tcPr>
          <w:p w14:paraId="2647A592" w14:textId="1677EF3A" w:rsidR="00A151DC" w:rsidRPr="006812DD"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val="en-GB" w:eastAsia="en-GB"/>
              </w:rPr>
              <w:lastRenderedPageBreak/>
              <w:t xml:space="preserve">Finger Millet (Tamba) – sprouted </w:t>
            </w:r>
          </w:p>
        </w:tc>
        <w:tc>
          <w:tcPr>
            <w:tcW w:w="1746" w:type="dxa"/>
            <w:tcBorders>
              <w:top w:val="nil"/>
              <w:bottom w:val="single" w:sz="4" w:space="0" w:color="auto"/>
            </w:tcBorders>
          </w:tcPr>
          <w:p w14:paraId="5F450F14" w14:textId="77777777" w:rsidR="00B2733C" w:rsidRDefault="00B2733C" w:rsidP="007414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44EFB27F" w14:textId="77777777" w:rsidR="00B2733C" w:rsidRDefault="00B2733C" w:rsidP="007414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16DDBB14" w14:textId="77777777" w:rsidR="00B2733C" w:rsidRDefault="00B2733C" w:rsidP="007414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74525AF2" w14:textId="77777777" w:rsidR="00B2733C" w:rsidRDefault="00B2733C" w:rsidP="007414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25A7915B" w14:textId="535EBBAA" w:rsidR="00A151DC" w:rsidRPr="006812DD" w:rsidRDefault="00A151DC" w:rsidP="007414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rPr>
              <w:t>Method 3 (M3)</w:t>
            </w:r>
          </w:p>
        </w:tc>
        <w:tc>
          <w:tcPr>
            <w:tcW w:w="9452" w:type="dxa"/>
            <w:tcBorders>
              <w:top w:val="nil"/>
              <w:bottom w:val="single" w:sz="4" w:space="0" w:color="auto"/>
            </w:tcBorders>
            <w:noWrap/>
          </w:tcPr>
          <w:p w14:paraId="28801631" w14:textId="10E3052D" w:rsidR="00A151DC" w:rsidRPr="006812DD" w:rsidRDefault="00A151DC" w:rsidP="00423A74">
            <w:pPr>
              <w:spacing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The grains were sorted, completely submerged in distilled water and soaked for 12 hours at a temperature of 21°C in a BioMat2 (class 2 Microbiological Safety Cabinet Complies with BS EN 12469:2000) sterile cabinet. After the 12 hours soaking time, the grains were drained, spread on oven tray, and kept in </w:t>
            </w:r>
            <w:proofErr w:type="spellStart"/>
            <w:r w:rsidRPr="006812DD">
              <w:rPr>
                <w:rFonts w:ascii="Times New Roman" w:hAnsi="Times New Roman"/>
                <w:color w:val="000000" w:themeColor="text1"/>
                <w:sz w:val="24"/>
                <w:szCs w:val="24"/>
                <w:lang w:eastAsia="en-GB"/>
              </w:rPr>
              <w:t>Memmert</w:t>
            </w:r>
            <w:proofErr w:type="spellEnd"/>
            <w:r w:rsidRPr="006812DD">
              <w:rPr>
                <w:rFonts w:ascii="Times New Roman" w:hAnsi="Times New Roman"/>
                <w:color w:val="000000" w:themeColor="text1"/>
                <w:sz w:val="24"/>
                <w:szCs w:val="24"/>
                <w:lang w:eastAsia="en-GB"/>
              </w:rPr>
              <w:t xml:space="preserve"> oven for 48 hours at 35°C and air flow of 5 for the grains to sprout. The grains were then removed from the oven, rinsed with distilled water, drained with a fine sieve, transferred and held at -80°C for 1hour before transferring it to the </w:t>
            </w:r>
            <w:proofErr w:type="spellStart"/>
            <w:r w:rsidRPr="006812DD">
              <w:rPr>
                <w:rFonts w:ascii="Times New Roman" w:hAnsi="Times New Roman"/>
                <w:color w:val="000000" w:themeColor="text1"/>
                <w:sz w:val="24"/>
                <w:szCs w:val="24"/>
                <w:lang w:eastAsia="en-GB"/>
              </w:rPr>
              <w:t>Lablyo</w:t>
            </w:r>
            <w:proofErr w:type="spellEnd"/>
            <w:r w:rsidRPr="006812DD">
              <w:rPr>
                <w:rFonts w:ascii="Times New Roman" w:hAnsi="Times New Roman"/>
                <w:color w:val="000000" w:themeColor="text1"/>
                <w:sz w:val="24"/>
                <w:szCs w:val="24"/>
                <w:lang w:eastAsia="en-GB"/>
              </w:rPr>
              <w:t xml:space="preserve"> freeze dryer, </w:t>
            </w:r>
            <w:r w:rsidR="006812DD" w:rsidRPr="006812DD">
              <w:rPr>
                <w:rFonts w:ascii="Times New Roman" w:hAnsi="Times New Roman"/>
                <w:color w:val="000000" w:themeColor="text1"/>
                <w:sz w:val="24"/>
                <w:szCs w:val="24"/>
                <w:lang w:eastAsia="en-GB"/>
              </w:rPr>
              <w:t>where</w:t>
            </w:r>
            <w:r w:rsidRPr="006812DD">
              <w:rPr>
                <w:rFonts w:ascii="Times New Roman" w:hAnsi="Times New Roman"/>
                <w:color w:val="000000" w:themeColor="text1"/>
                <w:sz w:val="24"/>
                <w:szCs w:val="24"/>
                <w:lang w:eastAsia="en-GB"/>
              </w:rPr>
              <w:t xml:space="preserve"> it was freeze dried at -50°C (sample temperature), -52.7°C (cold trap temperature) and 00008pa (vacuum pressure) for 48hours. The grains were then milled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each.</w:t>
            </w:r>
          </w:p>
        </w:tc>
      </w:tr>
    </w:tbl>
    <w:p w14:paraId="285CE251" w14:textId="5F12219F" w:rsidR="0052386E" w:rsidRDefault="0052386E">
      <w:pPr>
        <w:spacing w:after="160" w:line="259" w:lineRule="auto"/>
        <w:rPr>
          <w:rFonts w:ascii="Times New Roman" w:hAnsi="Times New Roman"/>
          <w:b/>
          <w:sz w:val="24"/>
          <w:szCs w:val="24"/>
          <w:lang w:val="en-GB"/>
        </w:rPr>
      </w:pPr>
    </w:p>
    <w:p w14:paraId="4B90F2CD" w14:textId="17B471CF" w:rsidR="0037517A" w:rsidRPr="00755CDA" w:rsidRDefault="00755CDA" w:rsidP="00755CDA">
      <w:pPr>
        <w:pStyle w:val="Author"/>
        <w:spacing w:line="480" w:lineRule="auto"/>
        <w:jc w:val="both"/>
        <w:rPr>
          <w:rFonts w:ascii="Times New Roman" w:hAnsi="Times New Roman"/>
          <w:szCs w:val="24"/>
        </w:rPr>
      </w:pPr>
      <w:r>
        <w:rPr>
          <w:rFonts w:ascii="Times New Roman" w:hAnsi="Times New Roman"/>
          <w:szCs w:val="24"/>
          <w:lang w:val="en-GB"/>
        </w:rPr>
        <w:t xml:space="preserve">Table 3: </w:t>
      </w:r>
      <w:r w:rsidR="00A821B2" w:rsidRPr="00A821B2">
        <w:rPr>
          <w:rFonts w:ascii="Times New Roman" w:hAnsi="Times New Roman"/>
          <w:szCs w:val="24"/>
          <w:lang w:val="en-GB"/>
        </w:rPr>
        <w:t>Processing of Red sorghum</w:t>
      </w:r>
      <w:r w:rsidR="0037517A" w:rsidRPr="0037517A">
        <w:rPr>
          <w:rFonts w:ascii="Times New Roman" w:hAnsi="Times New Roman"/>
          <w:bCs/>
          <w:szCs w:val="24"/>
        </w:rPr>
        <w:t xml:space="preserve">. </w:t>
      </w:r>
    </w:p>
    <w:tbl>
      <w:tblPr>
        <w:tblStyle w:val="PlainTable2"/>
        <w:tblW w:w="14454" w:type="dxa"/>
        <w:tblBorders>
          <w:top w:val="single" w:sz="4" w:space="0" w:color="auto"/>
          <w:bottom w:val="none" w:sz="0" w:space="0" w:color="auto"/>
        </w:tblBorders>
        <w:tblLayout w:type="fixed"/>
        <w:tblLook w:val="04A0" w:firstRow="1" w:lastRow="0" w:firstColumn="1" w:lastColumn="0" w:noHBand="0" w:noVBand="1"/>
      </w:tblPr>
      <w:tblGrid>
        <w:gridCol w:w="3256"/>
        <w:gridCol w:w="1746"/>
        <w:gridCol w:w="9452"/>
      </w:tblGrid>
      <w:tr w:rsidR="006812DD" w:rsidRPr="006812DD" w14:paraId="6E11F1BA" w14:textId="77777777" w:rsidTr="00755CDA">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single" w:sz="4" w:space="0" w:color="auto"/>
            </w:tcBorders>
          </w:tcPr>
          <w:p w14:paraId="35DE0F12" w14:textId="77777777" w:rsidR="00A151DC" w:rsidRPr="006812DD" w:rsidRDefault="00A151DC" w:rsidP="00B2733C">
            <w:pPr>
              <w:rPr>
                <w:rFonts w:ascii="Times New Roman" w:hAnsi="Times New Roman"/>
                <w:b w:val="0"/>
                <w:color w:val="000000" w:themeColor="text1"/>
                <w:sz w:val="24"/>
                <w:szCs w:val="24"/>
                <w:lang w:eastAsia="en-GB"/>
              </w:rPr>
            </w:pPr>
            <w:r w:rsidRPr="006812DD">
              <w:rPr>
                <w:rFonts w:ascii="Times New Roman" w:hAnsi="Times New Roman"/>
                <w:color w:val="000000" w:themeColor="text1"/>
                <w:sz w:val="24"/>
                <w:szCs w:val="24"/>
                <w:lang w:eastAsia="en-GB"/>
              </w:rPr>
              <w:t>Ingredients</w:t>
            </w:r>
          </w:p>
        </w:tc>
        <w:tc>
          <w:tcPr>
            <w:tcW w:w="1746" w:type="dxa"/>
            <w:tcBorders>
              <w:top w:val="single" w:sz="4" w:space="0" w:color="auto"/>
              <w:bottom w:val="single" w:sz="4" w:space="0" w:color="auto"/>
            </w:tcBorders>
          </w:tcPr>
          <w:p w14:paraId="22F4F291" w14:textId="14E6A961" w:rsidR="00A151DC" w:rsidRPr="006812DD" w:rsidRDefault="00A151DC" w:rsidP="00B2733C">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6812DD">
              <w:rPr>
                <w:rFonts w:ascii="Times New Roman" w:hAnsi="Times New Roman"/>
                <w:color w:val="000000" w:themeColor="text1"/>
                <w:sz w:val="24"/>
                <w:szCs w:val="24"/>
                <w:lang w:eastAsia="en-GB"/>
              </w:rPr>
              <w:t>Method Code</w:t>
            </w:r>
          </w:p>
        </w:tc>
        <w:tc>
          <w:tcPr>
            <w:tcW w:w="9452" w:type="dxa"/>
            <w:tcBorders>
              <w:top w:val="single" w:sz="4" w:space="0" w:color="auto"/>
              <w:bottom w:val="single" w:sz="4" w:space="0" w:color="auto"/>
            </w:tcBorders>
            <w:noWrap/>
          </w:tcPr>
          <w:p w14:paraId="2A0A7407" w14:textId="79EF7204" w:rsidR="00A151DC" w:rsidRPr="006812DD" w:rsidRDefault="00A151DC" w:rsidP="00755CDA">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lang w:eastAsia="en-GB"/>
              </w:rPr>
            </w:pPr>
            <w:r w:rsidRPr="006812DD">
              <w:rPr>
                <w:rFonts w:ascii="Times New Roman" w:hAnsi="Times New Roman"/>
                <w:color w:val="000000" w:themeColor="text1"/>
                <w:sz w:val="24"/>
                <w:szCs w:val="24"/>
                <w:lang w:eastAsia="en-GB"/>
              </w:rPr>
              <w:t>Processing Methods</w:t>
            </w:r>
          </w:p>
        </w:tc>
      </w:tr>
      <w:tr w:rsidR="006812DD" w:rsidRPr="006812DD" w14:paraId="560DD832" w14:textId="77777777" w:rsidTr="00755CD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none" w:sz="0" w:space="0" w:color="auto"/>
            </w:tcBorders>
          </w:tcPr>
          <w:p w14:paraId="41736DD2" w14:textId="67825B1C" w:rsidR="00A151DC" w:rsidRPr="006812DD" w:rsidRDefault="00A151DC" w:rsidP="00E72DDD">
            <w:pPr>
              <w:rPr>
                <w:rFonts w:ascii="Times New Roman" w:hAnsi="Times New Roman"/>
                <w:color w:val="000000" w:themeColor="text1"/>
                <w:sz w:val="24"/>
                <w:szCs w:val="24"/>
              </w:rPr>
            </w:pPr>
            <w:r w:rsidRPr="006812DD">
              <w:rPr>
                <w:rFonts w:ascii="Times New Roman" w:hAnsi="Times New Roman"/>
                <w:color w:val="000000" w:themeColor="text1"/>
                <w:sz w:val="24"/>
                <w:szCs w:val="24"/>
                <w:lang w:val="en-GB" w:eastAsia="en-GB"/>
              </w:rPr>
              <w:t>Red Guinea corn/</w:t>
            </w:r>
            <w:r w:rsidRPr="006812DD">
              <w:rPr>
                <w:rFonts w:ascii="Times New Roman" w:hAnsi="Times New Roman"/>
                <w:color w:val="000000" w:themeColor="text1"/>
                <w:sz w:val="24"/>
                <w:szCs w:val="24"/>
              </w:rPr>
              <w:t>Red Sorghum</w:t>
            </w:r>
            <w:r w:rsidRPr="006812DD">
              <w:rPr>
                <w:rFonts w:ascii="Times New Roman" w:hAnsi="Times New Roman"/>
                <w:color w:val="000000" w:themeColor="text1"/>
                <w:sz w:val="24"/>
                <w:szCs w:val="24"/>
                <w:lang w:val="en-GB" w:eastAsia="en-GB"/>
              </w:rPr>
              <w:t xml:space="preserve"> - 72hrs</w:t>
            </w:r>
            <w:r w:rsidR="0052386E">
              <w:rPr>
                <w:rFonts w:ascii="Times New Roman" w:hAnsi="Times New Roman"/>
                <w:color w:val="000000" w:themeColor="text1"/>
                <w:sz w:val="24"/>
                <w:szCs w:val="24"/>
                <w:lang w:val="en-GB" w:eastAsia="en-GB"/>
              </w:rPr>
              <w:t xml:space="preserve"> </w:t>
            </w:r>
            <w:r w:rsidR="0052386E" w:rsidRPr="006812DD">
              <w:rPr>
                <w:rFonts w:ascii="Times New Roman" w:hAnsi="Times New Roman"/>
                <w:color w:val="000000" w:themeColor="text1"/>
                <w:sz w:val="24"/>
                <w:szCs w:val="24"/>
                <w:lang w:val="en-GB" w:eastAsia="en-GB"/>
              </w:rPr>
              <w:t>–</w:t>
            </w:r>
            <w:r w:rsidR="0052386E">
              <w:rPr>
                <w:rFonts w:ascii="Times New Roman" w:hAnsi="Times New Roman"/>
                <w:color w:val="000000" w:themeColor="text1"/>
                <w:sz w:val="24"/>
                <w:szCs w:val="24"/>
                <w:lang w:val="en-GB" w:eastAsia="en-GB"/>
              </w:rPr>
              <w:t xml:space="preserve"> </w:t>
            </w:r>
            <w:r w:rsidRPr="006812DD">
              <w:rPr>
                <w:rFonts w:ascii="Times New Roman" w:hAnsi="Times New Roman"/>
                <w:color w:val="000000" w:themeColor="text1"/>
                <w:sz w:val="24"/>
                <w:szCs w:val="24"/>
                <w:lang w:val="en-GB" w:eastAsia="en-GB"/>
              </w:rPr>
              <w:t>Fermentation</w:t>
            </w:r>
          </w:p>
        </w:tc>
        <w:tc>
          <w:tcPr>
            <w:tcW w:w="1746" w:type="dxa"/>
            <w:tcBorders>
              <w:top w:val="single" w:sz="4" w:space="0" w:color="auto"/>
              <w:bottom w:val="none" w:sz="0" w:space="0" w:color="auto"/>
            </w:tcBorders>
          </w:tcPr>
          <w:p w14:paraId="5FADC240"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6FB55FB8"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7A37528D"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0812E87D"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0448F7DF" w14:textId="20B9843D" w:rsidR="00A151DC" w:rsidRPr="006812DD" w:rsidRDefault="00A151D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6812DD">
              <w:rPr>
                <w:rFonts w:ascii="Times New Roman" w:hAnsi="Times New Roman"/>
                <w:color w:val="000000" w:themeColor="text1"/>
                <w:sz w:val="24"/>
                <w:szCs w:val="24"/>
              </w:rPr>
              <w:t>Method 1 (M1)</w:t>
            </w:r>
          </w:p>
        </w:tc>
        <w:tc>
          <w:tcPr>
            <w:tcW w:w="9452" w:type="dxa"/>
            <w:tcBorders>
              <w:top w:val="single" w:sz="4" w:space="0" w:color="auto"/>
              <w:bottom w:val="none" w:sz="0" w:space="0" w:color="auto"/>
            </w:tcBorders>
            <w:noWrap/>
          </w:tcPr>
          <w:p w14:paraId="7E59CCAC" w14:textId="1AD84912" w:rsidR="00A151DC" w:rsidRPr="006812DD" w:rsidRDefault="00A151DC" w:rsidP="00B2733C">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The grains were sorted, completely submerged in distilled water and allowed to ferment by its own microflora at a temperature of 21°C for 48 hours in a BioMat2 (class 2 Microbiological Safety Cabinet Complies with BS EN 12469:2000) sterile cabinet. After the lagged time, it was drained, rise and drained again with distilled water. The grains </w:t>
            </w:r>
            <w:proofErr w:type="gramStart"/>
            <w:r w:rsidRPr="006812DD">
              <w:rPr>
                <w:rFonts w:ascii="Times New Roman" w:hAnsi="Times New Roman"/>
                <w:color w:val="000000" w:themeColor="text1"/>
                <w:sz w:val="24"/>
                <w:szCs w:val="24"/>
                <w:lang w:eastAsia="en-GB"/>
              </w:rPr>
              <w:t>was</w:t>
            </w:r>
            <w:proofErr w:type="gramEnd"/>
            <w:r w:rsidRPr="006812DD">
              <w:rPr>
                <w:rFonts w:ascii="Times New Roman" w:hAnsi="Times New Roman"/>
                <w:color w:val="000000" w:themeColor="text1"/>
                <w:sz w:val="24"/>
                <w:szCs w:val="24"/>
                <w:lang w:eastAsia="en-GB"/>
              </w:rPr>
              <w:t xml:space="preserve"> then transferred and held at -80°C for 1hour before transferring it to the </w:t>
            </w:r>
            <w:proofErr w:type="spellStart"/>
            <w:r w:rsidRPr="006812DD">
              <w:rPr>
                <w:rFonts w:ascii="Times New Roman" w:hAnsi="Times New Roman"/>
                <w:color w:val="000000" w:themeColor="text1"/>
                <w:sz w:val="24"/>
                <w:szCs w:val="24"/>
                <w:lang w:eastAsia="en-GB"/>
              </w:rPr>
              <w:t>Lablyo</w:t>
            </w:r>
            <w:proofErr w:type="spellEnd"/>
            <w:r w:rsidRPr="006812DD">
              <w:rPr>
                <w:rFonts w:ascii="Times New Roman" w:hAnsi="Times New Roman"/>
                <w:color w:val="000000" w:themeColor="text1"/>
                <w:sz w:val="24"/>
                <w:szCs w:val="24"/>
                <w:lang w:eastAsia="en-GB"/>
              </w:rPr>
              <w:t xml:space="preserve"> freeze dryer, were it was freeze dried at -50°C (sample temperature), -52.7°C (cold trap temperature) and 00008pa (vacuum pressure) for 48hours. The grains were then milled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per milling batch.   </w:t>
            </w:r>
          </w:p>
        </w:tc>
      </w:tr>
      <w:tr w:rsidR="006812DD" w:rsidRPr="006812DD" w14:paraId="093B78AC" w14:textId="77777777" w:rsidTr="00755CDA">
        <w:trPr>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nil"/>
            </w:tcBorders>
          </w:tcPr>
          <w:p w14:paraId="6C2BDDCA" w14:textId="67CD1F9B" w:rsidR="00A151DC" w:rsidRPr="006812DD"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val="en-GB" w:eastAsia="en-GB"/>
              </w:rPr>
              <w:t>Red Guinea corn/</w:t>
            </w:r>
            <w:r w:rsidRPr="006812DD">
              <w:rPr>
                <w:rFonts w:ascii="Times New Roman" w:hAnsi="Times New Roman"/>
                <w:color w:val="000000" w:themeColor="text1"/>
                <w:sz w:val="24"/>
                <w:szCs w:val="24"/>
              </w:rPr>
              <w:t>Red Sorghum</w:t>
            </w:r>
            <w:r w:rsidRPr="006812DD">
              <w:rPr>
                <w:rFonts w:ascii="Times New Roman" w:hAnsi="Times New Roman"/>
                <w:color w:val="000000" w:themeColor="text1"/>
                <w:sz w:val="24"/>
                <w:szCs w:val="24"/>
                <w:lang w:val="en-GB" w:eastAsia="en-GB"/>
              </w:rPr>
              <w:t xml:space="preserve"> – raw </w:t>
            </w:r>
          </w:p>
        </w:tc>
        <w:tc>
          <w:tcPr>
            <w:tcW w:w="1746" w:type="dxa"/>
            <w:tcBorders>
              <w:top w:val="nil"/>
            </w:tcBorders>
          </w:tcPr>
          <w:p w14:paraId="61B7F7CE" w14:textId="7CE7596A" w:rsidR="00B2733C" w:rsidRDefault="00B2733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027006C4" w14:textId="77777777" w:rsidR="00B2733C" w:rsidRDefault="00B2733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69E8703D" w14:textId="586DAC18" w:rsidR="00A151DC" w:rsidRPr="006812DD" w:rsidRDefault="00A151DC" w:rsidP="00A151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rPr>
              <w:t>Method 2 (M2)</w:t>
            </w:r>
          </w:p>
        </w:tc>
        <w:tc>
          <w:tcPr>
            <w:tcW w:w="9452" w:type="dxa"/>
            <w:tcBorders>
              <w:top w:val="nil"/>
            </w:tcBorders>
            <w:noWrap/>
          </w:tcPr>
          <w:p w14:paraId="1526B6B2" w14:textId="47942D54" w:rsidR="00A151DC" w:rsidRPr="006812DD" w:rsidRDefault="00A151DC" w:rsidP="00B273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The mixed </w:t>
            </w:r>
            <w:r w:rsidRPr="006812DD">
              <w:rPr>
                <w:rFonts w:ascii="Times New Roman" w:hAnsi="Times New Roman"/>
                <w:color w:val="000000" w:themeColor="text1"/>
                <w:sz w:val="24"/>
                <w:szCs w:val="24"/>
                <w:lang w:val="en-GB" w:eastAsia="en-GB"/>
              </w:rPr>
              <w:t>Red Guinea corn/</w:t>
            </w:r>
            <w:r w:rsidRPr="006812DD">
              <w:rPr>
                <w:rFonts w:ascii="Times New Roman" w:hAnsi="Times New Roman"/>
                <w:color w:val="000000" w:themeColor="text1"/>
                <w:sz w:val="24"/>
                <w:szCs w:val="24"/>
              </w:rPr>
              <w:t>Red Sorghum</w:t>
            </w:r>
            <w:r w:rsidRPr="006812DD">
              <w:rPr>
                <w:rFonts w:ascii="Times New Roman" w:hAnsi="Times New Roman"/>
                <w:color w:val="000000" w:themeColor="text1"/>
                <w:sz w:val="24"/>
                <w:szCs w:val="24"/>
                <w:lang w:eastAsia="en-GB"/>
              </w:rPr>
              <w:t xml:space="preserve"> grains from the different vendors were </w:t>
            </w:r>
            <w:r w:rsidRPr="006812DD">
              <w:rPr>
                <w:rFonts w:ascii="Times New Roman" w:hAnsi="Times New Roman"/>
                <w:bCs/>
                <w:color w:val="000000" w:themeColor="text1"/>
                <w:sz w:val="24"/>
                <w:szCs w:val="24"/>
              </w:rPr>
              <w:t xml:space="preserve">thoroughly cleaned to remove foreign particles, stones, and damaged grains, followed by careful sorting to </w:t>
            </w:r>
            <w:r w:rsidRPr="006812DD">
              <w:rPr>
                <w:rFonts w:ascii="Times New Roman" w:hAnsi="Times New Roman"/>
                <w:bCs/>
                <w:color w:val="000000" w:themeColor="text1"/>
                <w:sz w:val="24"/>
                <w:szCs w:val="24"/>
              </w:rPr>
              <w:lastRenderedPageBreak/>
              <w:t>ensure only wholesome grains were</w:t>
            </w:r>
            <w:r w:rsidRPr="006812DD">
              <w:rPr>
                <w:rFonts w:ascii="Times New Roman" w:hAnsi="Times New Roman"/>
                <w:color w:val="000000" w:themeColor="text1"/>
                <w:sz w:val="24"/>
                <w:szCs w:val="24"/>
                <w:lang w:eastAsia="en-GB"/>
              </w:rPr>
              <w:t xml:space="preserve"> milled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per milling batch.   </w:t>
            </w:r>
          </w:p>
        </w:tc>
      </w:tr>
      <w:tr w:rsidR="006812DD" w:rsidRPr="006812DD" w14:paraId="6C495C26" w14:textId="77777777" w:rsidTr="00755CDA">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256" w:type="dxa"/>
            <w:tcBorders>
              <w:top w:val="nil"/>
              <w:bottom w:val="single" w:sz="4" w:space="0" w:color="auto"/>
            </w:tcBorders>
          </w:tcPr>
          <w:p w14:paraId="49912631" w14:textId="7EFEFD59" w:rsidR="00A151DC" w:rsidRPr="006812DD" w:rsidRDefault="00A151DC" w:rsidP="00E72DDD">
            <w:pPr>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val="en-GB" w:eastAsia="en-GB"/>
              </w:rPr>
              <w:lastRenderedPageBreak/>
              <w:t>Red Guinea corn/</w:t>
            </w:r>
            <w:r w:rsidRPr="006812DD">
              <w:rPr>
                <w:rFonts w:ascii="Times New Roman" w:hAnsi="Times New Roman"/>
                <w:color w:val="000000" w:themeColor="text1"/>
                <w:sz w:val="24"/>
                <w:szCs w:val="24"/>
              </w:rPr>
              <w:t>Red Sorghum</w:t>
            </w:r>
            <w:r w:rsidRPr="006812DD">
              <w:rPr>
                <w:rFonts w:ascii="Times New Roman" w:hAnsi="Times New Roman"/>
                <w:color w:val="000000" w:themeColor="text1"/>
                <w:sz w:val="24"/>
                <w:szCs w:val="24"/>
                <w:lang w:val="en-GB" w:eastAsia="en-GB"/>
              </w:rPr>
              <w:t xml:space="preserve"> – Sprouted </w:t>
            </w:r>
          </w:p>
        </w:tc>
        <w:tc>
          <w:tcPr>
            <w:tcW w:w="1746" w:type="dxa"/>
            <w:tcBorders>
              <w:top w:val="nil"/>
              <w:bottom w:val="single" w:sz="4" w:space="0" w:color="auto"/>
            </w:tcBorders>
          </w:tcPr>
          <w:p w14:paraId="4C1051EB"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515A530A" w14:textId="77777777" w:rsidR="00B2733C" w:rsidRDefault="00B2733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6072F91F" w14:textId="29237C0A" w:rsidR="00A151DC" w:rsidRPr="006812DD" w:rsidRDefault="00A151DC" w:rsidP="00A151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rPr>
              <w:t>Method 3 (M3)</w:t>
            </w:r>
          </w:p>
        </w:tc>
        <w:tc>
          <w:tcPr>
            <w:tcW w:w="9452" w:type="dxa"/>
            <w:tcBorders>
              <w:top w:val="nil"/>
              <w:bottom w:val="single" w:sz="4" w:space="0" w:color="auto"/>
            </w:tcBorders>
            <w:noWrap/>
          </w:tcPr>
          <w:p w14:paraId="35CBF381" w14:textId="29F1419D" w:rsidR="00A151DC" w:rsidRPr="006812DD" w:rsidRDefault="00A151DC" w:rsidP="00755CDA">
            <w:pPr>
              <w:spacing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eastAsia="en-GB"/>
              </w:rPr>
            </w:pPr>
            <w:r w:rsidRPr="006812DD">
              <w:rPr>
                <w:rFonts w:ascii="Times New Roman" w:hAnsi="Times New Roman"/>
                <w:color w:val="000000" w:themeColor="text1"/>
                <w:sz w:val="24"/>
                <w:szCs w:val="24"/>
                <w:lang w:eastAsia="en-GB"/>
              </w:rPr>
              <w:t xml:space="preserve">The grains were sorted, completely submerged in distilled water and soaked for 12 hours at a temperature of 21°C in a BioMat2 (class 2 Microbiological Safety Cabinet Complies with BS EN 12469:2000) sterile cabinet. After the 12 hours soaking time, the grains were drained, spread on oven tray, and kept in </w:t>
            </w:r>
            <w:proofErr w:type="spellStart"/>
            <w:r w:rsidRPr="006812DD">
              <w:rPr>
                <w:rFonts w:ascii="Times New Roman" w:hAnsi="Times New Roman"/>
                <w:color w:val="000000" w:themeColor="text1"/>
                <w:sz w:val="24"/>
                <w:szCs w:val="24"/>
                <w:lang w:eastAsia="en-GB"/>
              </w:rPr>
              <w:t>Memmert</w:t>
            </w:r>
            <w:proofErr w:type="spellEnd"/>
            <w:r w:rsidRPr="006812DD">
              <w:rPr>
                <w:rFonts w:ascii="Times New Roman" w:hAnsi="Times New Roman"/>
                <w:color w:val="000000" w:themeColor="text1"/>
                <w:sz w:val="24"/>
                <w:szCs w:val="24"/>
                <w:lang w:eastAsia="en-GB"/>
              </w:rPr>
              <w:t xml:space="preserve"> oven for 48 hours at 35°C and air flow of 5 for the grains to sprout. The grains were then removed from the oven, rinsed with distilled water, drained with a fine sieve, transferred and held at -80°C for 1hour before transferring it to the </w:t>
            </w:r>
            <w:proofErr w:type="spellStart"/>
            <w:r w:rsidRPr="006812DD">
              <w:rPr>
                <w:rFonts w:ascii="Times New Roman" w:hAnsi="Times New Roman"/>
                <w:color w:val="000000" w:themeColor="text1"/>
                <w:sz w:val="24"/>
                <w:szCs w:val="24"/>
                <w:lang w:eastAsia="en-GB"/>
              </w:rPr>
              <w:t>Lablyo</w:t>
            </w:r>
            <w:proofErr w:type="spellEnd"/>
            <w:r w:rsidRPr="006812DD">
              <w:rPr>
                <w:rFonts w:ascii="Times New Roman" w:hAnsi="Times New Roman"/>
                <w:color w:val="000000" w:themeColor="text1"/>
                <w:sz w:val="24"/>
                <w:szCs w:val="24"/>
                <w:lang w:eastAsia="en-GB"/>
              </w:rPr>
              <w:t xml:space="preserve"> freeze dryer, </w:t>
            </w:r>
            <w:r w:rsidR="006812DD" w:rsidRPr="006812DD">
              <w:rPr>
                <w:rFonts w:ascii="Times New Roman" w:hAnsi="Times New Roman"/>
                <w:color w:val="000000" w:themeColor="text1"/>
                <w:sz w:val="24"/>
                <w:szCs w:val="24"/>
                <w:lang w:eastAsia="en-GB"/>
              </w:rPr>
              <w:t>where</w:t>
            </w:r>
            <w:r w:rsidRPr="006812DD">
              <w:rPr>
                <w:rFonts w:ascii="Times New Roman" w:hAnsi="Times New Roman"/>
                <w:color w:val="000000" w:themeColor="text1"/>
                <w:sz w:val="24"/>
                <w:szCs w:val="24"/>
                <w:lang w:eastAsia="en-GB"/>
              </w:rPr>
              <w:t xml:space="preserve"> it was freeze dried at -50°C (sample temperature), -52.7°C (cold trap temperature) and 00008pa (vacuum pressure) for 48hours. The grains were then milled in batches using </w:t>
            </w:r>
            <w:proofErr w:type="spellStart"/>
            <w:r w:rsidRPr="006812DD">
              <w:rPr>
                <w:rFonts w:ascii="Times New Roman" w:hAnsi="Times New Roman"/>
                <w:color w:val="000000" w:themeColor="text1"/>
                <w:sz w:val="24"/>
                <w:szCs w:val="24"/>
                <w:lang w:eastAsia="en-GB"/>
              </w:rPr>
              <w:t>Goldenwall</w:t>
            </w:r>
            <w:proofErr w:type="spellEnd"/>
            <w:r w:rsidRPr="006812DD">
              <w:rPr>
                <w:rFonts w:ascii="Times New Roman" w:hAnsi="Times New Roman"/>
                <w:color w:val="000000" w:themeColor="text1"/>
                <w:sz w:val="24"/>
                <w:szCs w:val="24"/>
                <w:lang w:eastAsia="en-GB"/>
              </w:rPr>
              <w:t xml:space="preserve"> High-speed Multifunction Grinder at rotation speed of 28000 r/min for 2.5mins. per milling batch.   </w:t>
            </w:r>
          </w:p>
        </w:tc>
      </w:tr>
    </w:tbl>
    <w:p w14:paraId="3710D0C4" w14:textId="77777777" w:rsidR="00A151DC" w:rsidRDefault="00A151DC" w:rsidP="0052386E">
      <w:pPr>
        <w:spacing w:after="200"/>
        <w:rPr>
          <w:rFonts w:ascii="Times New Roman" w:eastAsia="SimSun" w:hAnsi="Times New Roman"/>
          <w:b/>
          <w:sz w:val="24"/>
          <w:szCs w:val="24"/>
          <w:lang w:val="en-GB" w:eastAsia="zh-CN"/>
        </w:rPr>
        <w:sectPr w:rsidR="00A151DC" w:rsidSect="00A151DC">
          <w:pgSz w:w="16838" w:h="11906" w:orient="landscape" w:code="9"/>
          <w:pgMar w:top="1440" w:right="1440" w:bottom="1440" w:left="1440" w:header="720" w:footer="720" w:gutter="0"/>
          <w:pgNumType w:start="1"/>
          <w:cols w:space="720"/>
          <w:docGrid w:linePitch="360"/>
        </w:sectPr>
      </w:pPr>
    </w:p>
    <w:p w14:paraId="4435CCF9" w14:textId="4E5C817E" w:rsidR="00707EA7" w:rsidRPr="00707EA7" w:rsidRDefault="00707EA7" w:rsidP="00755CDA">
      <w:pPr>
        <w:spacing w:after="200"/>
        <w:ind w:left="-540"/>
        <w:rPr>
          <w:rFonts w:ascii="Times New Roman" w:eastAsia="SimSun" w:hAnsi="Times New Roman"/>
          <w:b/>
          <w:sz w:val="24"/>
          <w:szCs w:val="24"/>
          <w:lang w:val="en-GB" w:eastAsia="zh-CN"/>
        </w:rPr>
      </w:pPr>
      <w:r w:rsidRPr="00707EA7">
        <w:rPr>
          <w:rFonts w:ascii="Times New Roman" w:eastAsia="SimSun" w:hAnsi="Times New Roman"/>
          <w:b/>
          <w:sz w:val="24"/>
          <w:szCs w:val="24"/>
          <w:lang w:val="en-GB" w:eastAsia="zh-CN"/>
        </w:rPr>
        <w:lastRenderedPageBreak/>
        <w:t>T</w:t>
      </w:r>
      <w:r w:rsidR="00755CDA" w:rsidRPr="00707EA7">
        <w:rPr>
          <w:rFonts w:ascii="Times New Roman" w:eastAsia="SimSun" w:hAnsi="Times New Roman"/>
          <w:b/>
          <w:sz w:val="24"/>
          <w:szCs w:val="24"/>
          <w:lang w:val="en-GB" w:eastAsia="zh-CN"/>
        </w:rPr>
        <w:t>able</w:t>
      </w:r>
      <w:r w:rsidRPr="00707EA7">
        <w:rPr>
          <w:rFonts w:ascii="Times New Roman" w:eastAsia="SimSun" w:hAnsi="Times New Roman"/>
          <w:b/>
          <w:sz w:val="24"/>
          <w:szCs w:val="24"/>
          <w:lang w:val="en-GB" w:eastAsia="zh-CN"/>
        </w:rPr>
        <w:t xml:space="preserve"> </w:t>
      </w:r>
      <w:r w:rsidR="00755CDA">
        <w:rPr>
          <w:rFonts w:ascii="Times New Roman" w:eastAsia="SimSun" w:hAnsi="Times New Roman"/>
          <w:b/>
          <w:sz w:val="24"/>
          <w:szCs w:val="24"/>
          <w:lang w:val="en-GB" w:eastAsia="zh-CN"/>
        </w:rPr>
        <w:t>4</w:t>
      </w:r>
      <w:r w:rsidRPr="00707EA7">
        <w:rPr>
          <w:rFonts w:ascii="Times New Roman" w:eastAsia="SimSun" w:hAnsi="Times New Roman"/>
          <w:b/>
          <w:sz w:val="24"/>
          <w:szCs w:val="24"/>
          <w:lang w:val="en-GB" w:eastAsia="zh-CN"/>
        </w:rPr>
        <w:t>: Processing Methods and Outcomes</w:t>
      </w:r>
    </w:p>
    <w:tbl>
      <w:tblPr>
        <w:tblStyle w:val="PlainTable2"/>
        <w:tblW w:w="10510" w:type="dxa"/>
        <w:tblInd w:w="-737" w:type="dxa"/>
        <w:tblBorders>
          <w:top w:val="single" w:sz="4" w:space="0" w:color="auto"/>
          <w:bottom w:val="none" w:sz="0" w:space="0" w:color="auto"/>
        </w:tblBorders>
        <w:tblLook w:val="04A0" w:firstRow="1" w:lastRow="0" w:firstColumn="1" w:lastColumn="0" w:noHBand="0" w:noVBand="1"/>
      </w:tblPr>
      <w:tblGrid>
        <w:gridCol w:w="2410"/>
        <w:gridCol w:w="1350"/>
        <w:gridCol w:w="1170"/>
        <w:gridCol w:w="1350"/>
        <w:gridCol w:w="1440"/>
        <w:gridCol w:w="990"/>
        <w:gridCol w:w="1800"/>
      </w:tblGrid>
      <w:tr w:rsidR="006812DD" w:rsidRPr="00755CDA" w14:paraId="67DC2DCA" w14:textId="77777777" w:rsidTr="00755CDA">
        <w:trPr>
          <w:cnfStyle w:val="100000000000" w:firstRow="1" w:lastRow="0" w:firstColumn="0" w:lastColumn="0" w:oddVBand="0" w:evenVBand="0" w:oddHBand="0"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noWrap/>
            <w:hideMark/>
          </w:tcPr>
          <w:p w14:paraId="5F054745" w14:textId="77777777" w:rsidR="00707EA7" w:rsidRPr="00755CDA" w:rsidRDefault="00707EA7" w:rsidP="006F0306">
            <w:pPr>
              <w:jc w:val="both"/>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Methods</w:t>
            </w:r>
          </w:p>
        </w:tc>
        <w:tc>
          <w:tcPr>
            <w:tcW w:w="1350" w:type="dxa"/>
            <w:tcBorders>
              <w:top w:val="single" w:sz="4" w:space="0" w:color="auto"/>
              <w:bottom w:val="single" w:sz="4" w:space="0" w:color="auto"/>
            </w:tcBorders>
            <w:noWrap/>
            <w:hideMark/>
          </w:tcPr>
          <w:p w14:paraId="688C0199" w14:textId="77777777" w:rsidR="00707EA7" w:rsidRPr="00755CDA" w:rsidRDefault="00707EA7" w:rsidP="006F030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Grains</w:t>
            </w:r>
          </w:p>
        </w:tc>
        <w:tc>
          <w:tcPr>
            <w:tcW w:w="1170" w:type="dxa"/>
            <w:tcBorders>
              <w:top w:val="single" w:sz="4" w:space="0" w:color="auto"/>
              <w:bottom w:val="single" w:sz="4" w:space="0" w:color="auto"/>
            </w:tcBorders>
            <w:noWrap/>
            <w:hideMark/>
          </w:tcPr>
          <w:p w14:paraId="5E263B1F"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After Purchase (g)</w:t>
            </w:r>
          </w:p>
        </w:tc>
        <w:tc>
          <w:tcPr>
            <w:tcW w:w="1350" w:type="dxa"/>
            <w:tcBorders>
              <w:top w:val="single" w:sz="4" w:space="0" w:color="auto"/>
              <w:bottom w:val="single" w:sz="4" w:space="0" w:color="auto"/>
            </w:tcBorders>
            <w:noWrap/>
            <w:hideMark/>
          </w:tcPr>
          <w:p w14:paraId="7BB70DB8"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After Sorting (g)</w:t>
            </w:r>
          </w:p>
        </w:tc>
        <w:tc>
          <w:tcPr>
            <w:tcW w:w="1440" w:type="dxa"/>
            <w:tcBorders>
              <w:top w:val="single" w:sz="4" w:space="0" w:color="auto"/>
              <w:bottom w:val="single" w:sz="4" w:space="0" w:color="auto"/>
            </w:tcBorders>
            <w:noWrap/>
            <w:hideMark/>
          </w:tcPr>
          <w:p w14:paraId="3896368B"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After Treatment (g)</w:t>
            </w:r>
          </w:p>
        </w:tc>
        <w:tc>
          <w:tcPr>
            <w:tcW w:w="990" w:type="dxa"/>
            <w:tcBorders>
              <w:top w:val="single" w:sz="4" w:space="0" w:color="auto"/>
              <w:bottom w:val="single" w:sz="4" w:space="0" w:color="auto"/>
            </w:tcBorders>
            <w:noWrap/>
            <w:hideMark/>
          </w:tcPr>
          <w:p w14:paraId="75B73F25"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After Milling (g)</w:t>
            </w:r>
          </w:p>
        </w:tc>
        <w:tc>
          <w:tcPr>
            <w:tcW w:w="1800" w:type="dxa"/>
            <w:tcBorders>
              <w:top w:val="single" w:sz="4" w:space="0" w:color="auto"/>
              <w:bottom w:val="single" w:sz="4" w:space="0" w:color="auto"/>
            </w:tcBorders>
            <w:noWrap/>
            <w:hideMark/>
          </w:tcPr>
          <w:p w14:paraId="11FE67AE"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Final Sample Weight (g)</w:t>
            </w:r>
          </w:p>
        </w:tc>
      </w:tr>
      <w:tr w:rsidR="006812DD" w:rsidRPr="00755CDA" w14:paraId="3015E692" w14:textId="77777777" w:rsidTr="00755CDA">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one" w:sz="0" w:space="0" w:color="auto"/>
            </w:tcBorders>
            <w:noWrap/>
            <w:hideMark/>
          </w:tcPr>
          <w:p w14:paraId="04D58557" w14:textId="665D8BEC"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eastAsia="en-GB"/>
              </w:rPr>
              <w:t>Soya bean - Method 2 Whole (Method 3)</w:t>
            </w:r>
          </w:p>
        </w:tc>
        <w:tc>
          <w:tcPr>
            <w:tcW w:w="1350" w:type="dxa"/>
            <w:tcBorders>
              <w:top w:val="single" w:sz="4" w:space="0" w:color="auto"/>
              <w:bottom w:val="none" w:sz="0" w:space="0" w:color="auto"/>
            </w:tcBorders>
            <w:noWrap/>
            <w:hideMark/>
          </w:tcPr>
          <w:p w14:paraId="0E68FDC0" w14:textId="77777777" w:rsidR="00707EA7" w:rsidRPr="00755CDA" w:rsidRDefault="00707EA7" w:rsidP="006F03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Soybeans</w:t>
            </w:r>
          </w:p>
        </w:tc>
        <w:tc>
          <w:tcPr>
            <w:tcW w:w="1170" w:type="dxa"/>
            <w:tcBorders>
              <w:top w:val="single" w:sz="4" w:space="0" w:color="auto"/>
              <w:bottom w:val="none" w:sz="0" w:space="0" w:color="auto"/>
            </w:tcBorders>
            <w:noWrap/>
            <w:hideMark/>
          </w:tcPr>
          <w:p w14:paraId="6CDB697E"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1000</w:t>
            </w:r>
          </w:p>
        </w:tc>
        <w:tc>
          <w:tcPr>
            <w:tcW w:w="1350" w:type="dxa"/>
            <w:tcBorders>
              <w:top w:val="single" w:sz="4" w:space="0" w:color="auto"/>
              <w:bottom w:val="none" w:sz="0" w:space="0" w:color="auto"/>
            </w:tcBorders>
            <w:noWrap/>
            <w:hideMark/>
          </w:tcPr>
          <w:p w14:paraId="386AF033"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950</w:t>
            </w:r>
          </w:p>
        </w:tc>
        <w:tc>
          <w:tcPr>
            <w:tcW w:w="1440" w:type="dxa"/>
            <w:tcBorders>
              <w:top w:val="single" w:sz="4" w:space="0" w:color="auto"/>
              <w:bottom w:val="none" w:sz="0" w:space="0" w:color="auto"/>
            </w:tcBorders>
            <w:noWrap/>
            <w:hideMark/>
          </w:tcPr>
          <w:p w14:paraId="798D9DE1"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792</w:t>
            </w:r>
          </w:p>
        </w:tc>
        <w:tc>
          <w:tcPr>
            <w:tcW w:w="990" w:type="dxa"/>
            <w:tcBorders>
              <w:top w:val="single" w:sz="4" w:space="0" w:color="auto"/>
              <w:bottom w:val="none" w:sz="0" w:space="0" w:color="auto"/>
            </w:tcBorders>
            <w:noWrap/>
            <w:hideMark/>
          </w:tcPr>
          <w:p w14:paraId="48EEBA46"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650</w:t>
            </w:r>
          </w:p>
        </w:tc>
        <w:tc>
          <w:tcPr>
            <w:tcW w:w="1800" w:type="dxa"/>
            <w:tcBorders>
              <w:top w:val="single" w:sz="4" w:space="0" w:color="auto"/>
              <w:bottom w:val="none" w:sz="0" w:space="0" w:color="auto"/>
            </w:tcBorders>
            <w:noWrap/>
            <w:hideMark/>
          </w:tcPr>
          <w:p w14:paraId="096CDAE3"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650</w:t>
            </w:r>
          </w:p>
        </w:tc>
      </w:tr>
      <w:tr w:rsidR="006812DD" w:rsidRPr="00755CDA" w14:paraId="13D99B9A" w14:textId="77777777" w:rsidTr="00755CDA">
        <w:trPr>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noWrap/>
          </w:tcPr>
          <w:p w14:paraId="10EEBD00" w14:textId="275063DF" w:rsidR="00962D30" w:rsidRPr="00755CDA" w:rsidRDefault="00962D30" w:rsidP="0052386E">
            <w:pPr>
              <w:rPr>
                <w:rFonts w:ascii="Times New Roman" w:hAnsi="Times New Roman"/>
                <w:b w:val="0"/>
                <w:bCs w:val="0"/>
                <w:color w:val="000000" w:themeColor="text1"/>
                <w:sz w:val="22"/>
                <w:szCs w:val="22"/>
                <w:lang w:eastAsia="en-GB"/>
              </w:rPr>
            </w:pPr>
            <w:r w:rsidRPr="00755CDA">
              <w:rPr>
                <w:rFonts w:ascii="Times New Roman" w:hAnsi="Times New Roman"/>
                <w:b w:val="0"/>
                <w:bCs w:val="0"/>
                <w:color w:val="000000" w:themeColor="text1"/>
                <w:sz w:val="22"/>
                <w:szCs w:val="22"/>
                <w:lang w:eastAsia="en-GB"/>
              </w:rPr>
              <w:t xml:space="preserve">Soya bean - Method 2 </w:t>
            </w:r>
            <w:proofErr w:type="spellStart"/>
            <w:r w:rsidRPr="00755CDA">
              <w:rPr>
                <w:rFonts w:ascii="Times New Roman" w:hAnsi="Times New Roman"/>
                <w:b w:val="0"/>
                <w:bCs w:val="0"/>
                <w:color w:val="000000" w:themeColor="text1"/>
                <w:sz w:val="22"/>
                <w:szCs w:val="22"/>
                <w:lang w:eastAsia="en-GB"/>
              </w:rPr>
              <w:t>Debran</w:t>
            </w:r>
            <w:proofErr w:type="spellEnd"/>
            <w:r w:rsidRPr="00755CDA">
              <w:rPr>
                <w:rFonts w:ascii="Times New Roman" w:hAnsi="Times New Roman"/>
                <w:b w:val="0"/>
                <w:bCs w:val="0"/>
                <w:color w:val="000000" w:themeColor="text1"/>
                <w:sz w:val="22"/>
                <w:szCs w:val="22"/>
                <w:lang w:eastAsia="en-GB"/>
              </w:rPr>
              <w:t xml:space="preserve"> (Method 5)</w:t>
            </w:r>
          </w:p>
        </w:tc>
        <w:tc>
          <w:tcPr>
            <w:tcW w:w="1350" w:type="dxa"/>
            <w:tcBorders>
              <w:top w:val="nil"/>
            </w:tcBorders>
            <w:noWrap/>
          </w:tcPr>
          <w:p w14:paraId="31D563E6" w14:textId="7AA9E002" w:rsidR="00962D30" w:rsidRPr="00755CDA" w:rsidRDefault="00962D30" w:rsidP="00962D3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Soybeans</w:t>
            </w:r>
          </w:p>
        </w:tc>
        <w:tc>
          <w:tcPr>
            <w:tcW w:w="1170" w:type="dxa"/>
            <w:tcBorders>
              <w:top w:val="nil"/>
            </w:tcBorders>
            <w:noWrap/>
          </w:tcPr>
          <w:p w14:paraId="62663031" w14:textId="01804258" w:rsidR="00962D30" w:rsidRPr="00755CDA" w:rsidRDefault="00962D30" w:rsidP="00962D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1000</w:t>
            </w:r>
          </w:p>
        </w:tc>
        <w:tc>
          <w:tcPr>
            <w:tcW w:w="1350" w:type="dxa"/>
            <w:tcBorders>
              <w:top w:val="nil"/>
            </w:tcBorders>
            <w:noWrap/>
          </w:tcPr>
          <w:p w14:paraId="0553A624" w14:textId="307DEC95" w:rsidR="00962D30" w:rsidRPr="00755CDA" w:rsidRDefault="00962D30" w:rsidP="00962D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950</w:t>
            </w:r>
          </w:p>
        </w:tc>
        <w:tc>
          <w:tcPr>
            <w:tcW w:w="1440" w:type="dxa"/>
            <w:tcBorders>
              <w:top w:val="nil"/>
            </w:tcBorders>
            <w:noWrap/>
          </w:tcPr>
          <w:p w14:paraId="75195A7D" w14:textId="69E9D5F6" w:rsidR="00962D30" w:rsidRPr="00755CDA" w:rsidRDefault="00962D30" w:rsidP="00962D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800</w:t>
            </w:r>
          </w:p>
        </w:tc>
        <w:tc>
          <w:tcPr>
            <w:tcW w:w="990" w:type="dxa"/>
            <w:tcBorders>
              <w:top w:val="nil"/>
            </w:tcBorders>
            <w:noWrap/>
          </w:tcPr>
          <w:p w14:paraId="68B15C14" w14:textId="4AC22ECC" w:rsidR="00962D30" w:rsidRPr="00755CDA" w:rsidRDefault="00962D30" w:rsidP="00962D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600</w:t>
            </w:r>
          </w:p>
        </w:tc>
        <w:tc>
          <w:tcPr>
            <w:tcW w:w="1800" w:type="dxa"/>
            <w:tcBorders>
              <w:top w:val="nil"/>
            </w:tcBorders>
            <w:noWrap/>
          </w:tcPr>
          <w:p w14:paraId="7726500B" w14:textId="168A23F9" w:rsidR="00962D30" w:rsidRPr="00755CDA" w:rsidRDefault="00962D30" w:rsidP="00962D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600</w:t>
            </w:r>
          </w:p>
        </w:tc>
      </w:tr>
      <w:tr w:rsidR="006812DD" w:rsidRPr="00755CDA" w14:paraId="627A5303" w14:textId="77777777" w:rsidTr="00755CDA">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one" w:sz="0" w:space="0" w:color="auto"/>
            </w:tcBorders>
            <w:noWrap/>
          </w:tcPr>
          <w:p w14:paraId="76C0913A" w14:textId="2E08AC4C" w:rsidR="00962D30" w:rsidRPr="00755CDA" w:rsidRDefault="00962D30" w:rsidP="0052386E">
            <w:pPr>
              <w:rPr>
                <w:rFonts w:ascii="Times New Roman" w:hAnsi="Times New Roman"/>
                <w:b w:val="0"/>
                <w:bCs w:val="0"/>
                <w:color w:val="000000" w:themeColor="text1"/>
                <w:sz w:val="22"/>
                <w:szCs w:val="22"/>
                <w:lang w:eastAsia="en-GB"/>
              </w:rPr>
            </w:pPr>
            <w:r w:rsidRPr="00755CDA">
              <w:rPr>
                <w:rFonts w:ascii="Times New Roman" w:hAnsi="Times New Roman"/>
                <w:b w:val="0"/>
                <w:bCs w:val="0"/>
                <w:color w:val="000000" w:themeColor="text1"/>
                <w:sz w:val="22"/>
                <w:szCs w:val="22"/>
                <w:lang w:eastAsia="en-GB"/>
              </w:rPr>
              <w:t xml:space="preserve">Soya bean - Method 1 </w:t>
            </w:r>
            <w:proofErr w:type="spellStart"/>
            <w:r w:rsidRPr="00755CDA">
              <w:rPr>
                <w:rFonts w:ascii="Times New Roman" w:hAnsi="Times New Roman"/>
                <w:b w:val="0"/>
                <w:bCs w:val="0"/>
                <w:color w:val="000000" w:themeColor="text1"/>
                <w:sz w:val="22"/>
                <w:szCs w:val="22"/>
                <w:lang w:eastAsia="en-GB"/>
              </w:rPr>
              <w:t>Debran</w:t>
            </w:r>
            <w:proofErr w:type="spellEnd"/>
            <w:r w:rsidRPr="00755CDA">
              <w:rPr>
                <w:rFonts w:ascii="Times New Roman" w:hAnsi="Times New Roman"/>
                <w:b w:val="0"/>
                <w:bCs w:val="0"/>
                <w:color w:val="000000" w:themeColor="text1"/>
                <w:sz w:val="22"/>
                <w:szCs w:val="22"/>
                <w:lang w:eastAsia="en-GB"/>
              </w:rPr>
              <w:t xml:space="preserve"> (Method 4)</w:t>
            </w:r>
          </w:p>
        </w:tc>
        <w:tc>
          <w:tcPr>
            <w:tcW w:w="1350" w:type="dxa"/>
            <w:tcBorders>
              <w:top w:val="nil"/>
              <w:bottom w:val="none" w:sz="0" w:space="0" w:color="auto"/>
            </w:tcBorders>
            <w:noWrap/>
          </w:tcPr>
          <w:p w14:paraId="549057FA" w14:textId="6203B120" w:rsidR="00962D30" w:rsidRPr="00755CDA" w:rsidRDefault="00962D30" w:rsidP="00962D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Soybeans</w:t>
            </w:r>
          </w:p>
        </w:tc>
        <w:tc>
          <w:tcPr>
            <w:tcW w:w="1170" w:type="dxa"/>
            <w:tcBorders>
              <w:top w:val="nil"/>
              <w:bottom w:val="none" w:sz="0" w:space="0" w:color="auto"/>
            </w:tcBorders>
            <w:noWrap/>
          </w:tcPr>
          <w:p w14:paraId="408C000A" w14:textId="55C0B491" w:rsidR="00962D30" w:rsidRPr="00755CDA" w:rsidRDefault="00962D30" w:rsidP="00962D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1000</w:t>
            </w:r>
          </w:p>
        </w:tc>
        <w:tc>
          <w:tcPr>
            <w:tcW w:w="1350" w:type="dxa"/>
            <w:tcBorders>
              <w:top w:val="nil"/>
              <w:bottom w:val="none" w:sz="0" w:space="0" w:color="auto"/>
            </w:tcBorders>
            <w:noWrap/>
          </w:tcPr>
          <w:p w14:paraId="55EA60E4" w14:textId="5CDC0F5E" w:rsidR="00962D30" w:rsidRPr="00755CDA" w:rsidRDefault="00962D30" w:rsidP="00962D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950</w:t>
            </w:r>
          </w:p>
        </w:tc>
        <w:tc>
          <w:tcPr>
            <w:tcW w:w="1440" w:type="dxa"/>
            <w:tcBorders>
              <w:top w:val="nil"/>
              <w:bottom w:val="none" w:sz="0" w:space="0" w:color="auto"/>
            </w:tcBorders>
            <w:noWrap/>
          </w:tcPr>
          <w:p w14:paraId="1B93DBD4" w14:textId="01466A2F" w:rsidR="00962D30" w:rsidRPr="00755CDA" w:rsidRDefault="00962D30" w:rsidP="00962D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900</w:t>
            </w:r>
          </w:p>
        </w:tc>
        <w:tc>
          <w:tcPr>
            <w:tcW w:w="990" w:type="dxa"/>
            <w:tcBorders>
              <w:top w:val="nil"/>
              <w:bottom w:val="none" w:sz="0" w:space="0" w:color="auto"/>
            </w:tcBorders>
            <w:noWrap/>
          </w:tcPr>
          <w:p w14:paraId="1265150E" w14:textId="0564492C" w:rsidR="00962D30" w:rsidRPr="00755CDA" w:rsidRDefault="00962D30" w:rsidP="00962D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650</w:t>
            </w:r>
          </w:p>
        </w:tc>
        <w:tc>
          <w:tcPr>
            <w:tcW w:w="1800" w:type="dxa"/>
            <w:tcBorders>
              <w:top w:val="nil"/>
              <w:bottom w:val="none" w:sz="0" w:space="0" w:color="auto"/>
            </w:tcBorders>
            <w:noWrap/>
          </w:tcPr>
          <w:p w14:paraId="4AE58709" w14:textId="7357C405" w:rsidR="00962D30" w:rsidRPr="00755CDA" w:rsidRDefault="00962D30" w:rsidP="00962D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650</w:t>
            </w:r>
          </w:p>
        </w:tc>
      </w:tr>
      <w:tr w:rsidR="006812DD" w:rsidRPr="00755CDA" w14:paraId="6B49383C" w14:textId="77777777" w:rsidTr="00755CDA">
        <w:trPr>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noWrap/>
            <w:hideMark/>
          </w:tcPr>
          <w:p w14:paraId="533B3A0B" w14:textId="4EE083FB"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eastAsia="en-GB"/>
              </w:rPr>
              <w:t>Soya bean - Method 1 Whole (Method 2)</w:t>
            </w:r>
          </w:p>
        </w:tc>
        <w:tc>
          <w:tcPr>
            <w:tcW w:w="1350" w:type="dxa"/>
            <w:tcBorders>
              <w:top w:val="nil"/>
            </w:tcBorders>
            <w:noWrap/>
            <w:hideMark/>
          </w:tcPr>
          <w:p w14:paraId="222E8B05" w14:textId="77777777" w:rsidR="00707EA7" w:rsidRPr="00755CDA" w:rsidRDefault="00707EA7" w:rsidP="006F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Soybeans</w:t>
            </w:r>
          </w:p>
        </w:tc>
        <w:tc>
          <w:tcPr>
            <w:tcW w:w="1170" w:type="dxa"/>
            <w:tcBorders>
              <w:top w:val="nil"/>
            </w:tcBorders>
            <w:noWrap/>
            <w:hideMark/>
          </w:tcPr>
          <w:p w14:paraId="6E97FC2E"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1730</w:t>
            </w:r>
          </w:p>
        </w:tc>
        <w:tc>
          <w:tcPr>
            <w:tcW w:w="1350" w:type="dxa"/>
            <w:tcBorders>
              <w:top w:val="nil"/>
            </w:tcBorders>
            <w:noWrap/>
            <w:hideMark/>
          </w:tcPr>
          <w:p w14:paraId="57B267D9"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1703</w:t>
            </w:r>
          </w:p>
        </w:tc>
        <w:tc>
          <w:tcPr>
            <w:tcW w:w="1440" w:type="dxa"/>
            <w:tcBorders>
              <w:top w:val="nil"/>
            </w:tcBorders>
            <w:noWrap/>
            <w:hideMark/>
          </w:tcPr>
          <w:p w14:paraId="7246C27A"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1482</w:t>
            </w:r>
          </w:p>
        </w:tc>
        <w:tc>
          <w:tcPr>
            <w:tcW w:w="990" w:type="dxa"/>
            <w:tcBorders>
              <w:top w:val="nil"/>
            </w:tcBorders>
            <w:noWrap/>
            <w:hideMark/>
          </w:tcPr>
          <w:p w14:paraId="1F9FA993"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1467</w:t>
            </w:r>
          </w:p>
        </w:tc>
        <w:tc>
          <w:tcPr>
            <w:tcW w:w="1800" w:type="dxa"/>
            <w:tcBorders>
              <w:top w:val="nil"/>
            </w:tcBorders>
            <w:noWrap/>
            <w:hideMark/>
          </w:tcPr>
          <w:p w14:paraId="4B392B91"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1467</w:t>
            </w:r>
          </w:p>
        </w:tc>
      </w:tr>
      <w:tr w:rsidR="006812DD" w:rsidRPr="00755CDA" w14:paraId="51C71AC3" w14:textId="77777777" w:rsidTr="00755CDA">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one" w:sz="0" w:space="0" w:color="auto"/>
            </w:tcBorders>
            <w:noWrap/>
            <w:hideMark/>
          </w:tcPr>
          <w:p w14:paraId="72FF387A" w14:textId="2F4643E7"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eastAsia="en-GB"/>
              </w:rPr>
              <w:t>Soya bean – raw (Method 1)</w:t>
            </w:r>
          </w:p>
        </w:tc>
        <w:tc>
          <w:tcPr>
            <w:tcW w:w="1350" w:type="dxa"/>
            <w:tcBorders>
              <w:top w:val="nil"/>
              <w:bottom w:val="none" w:sz="0" w:space="0" w:color="auto"/>
            </w:tcBorders>
            <w:noWrap/>
            <w:hideMark/>
          </w:tcPr>
          <w:p w14:paraId="442682B4" w14:textId="77777777" w:rsidR="00707EA7" w:rsidRPr="00755CDA" w:rsidRDefault="00707EA7" w:rsidP="006F03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Soybeans</w:t>
            </w:r>
          </w:p>
        </w:tc>
        <w:tc>
          <w:tcPr>
            <w:tcW w:w="1170" w:type="dxa"/>
            <w:tcBorders>
              <w:top w:val="nil"/>
              <w:bottom w:val="none" w:sz="0" w:space="0" w:color="auto"/>
            </w:tcBorders>
            <w:noWrap/>
            <w:hideMark/>
          </w:tcPr>
          <w:p w14:paraId="1470F9E7"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1000</w:t>
            </w:r>
          </w:p>
        </w:tc>
        <w:tc>
          <w:tcPr>
            <w:tcW w:w="1350" w:type="dxa"/>
            <w:tcBorders>
              <w:top w:val="nil"/>
              <w:bottom w:val="none" w:sz="0" w:space="0" w:color="auto"/>
            </w:tcBorders>
            <w:noWrap/>
            <w:hideMark/>
          </w:tcPr>
          <w:p w14:paraId="4D2FC379"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950</w:t>
            </w:r>
          </w:p>
        </w:tc>
        <w:tc>
          <w:tcPr>
            <w:tcW w:w="1440" w:type="dxa"/>
            <w:tcBorders>
              <w:top w:val="nil"/>
              <w:bottom w:val="none" w:sz="0" w:space="0" w:color="auto"/>
            </w:tcBorders>
            <w:noWrap/>
            <w:hideMark/>
          </w:tcPr>
          <w:p w14:paraId="3C6AC768"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842</w:t>
            </w:r>
          </w:p>
        </w:tc>
        <w:tc>
          <w:tcPr>
            <w:tcW w:w="990" w:type="dxa"/>
            <w:tcBorders>
              <w:top w:val="nil"/>
              <w:bottom w:val="none" w:sz="0" w:space="0" w:color="auto"/>
            </w:tcBorders>
            <w:noWrap/>
            <w:hideMark/>
          </w:tcPr>
          <w:p w14:paraId="6770C170"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751</w:t>
            </w:r>
          </w:p>
        </w:tc>
        <w:tc>
          <w:tcPr>
            <w:tcW w:w="1800" w:type="dxa"/>
            <w:tcBorders>
              <w:top w:val="nil"/>
              <w:bottom w:val="none" w:sz="0" w:space="0" w:color="auto"/>
            </w:tcBorders>
            <w:noWrap/>
            <w:hideMark/>
          </w:tcPr>
          <w:p w14:paraId="6BB9CBAA"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391</w:t>
            </w:r>
          </w:p>
        </w:tc>
      </w:tr>
      <w:tr w:rsidR="006812DD" w:rsidRPr="00755CDA" w14:paraId="31AD669D" w14:textId="77777777" w:rsidTr="00755CDA">
        <w:trPr>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noWrap/>
            <w:hideMark/>
          </w:tcPr>
          <w:p w14:paraId="5E5A9B28" w14:textId="30F02A4D"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Tamba -72hrs. (Method 1)</w:t>
            </w:r>
          </w:p>
        </w:tc>
        <w:tc>
          <w:tcPr>
            <w:tcW w:w="1350" w:type="dxa"/>
            <w:tcBorders>
              <w:top w:val="nil"/>
            </w:tcBorders>
            <w:noWrap/>
            <w:hideMark/>
          </w:tcPr>
          <w:p w14:paraId="54FF3216" w14:textId="77777777" w:rsidR="00707EA7" w:rsidRPr="00755CDA" w:rsidRDefault="00707EA7" w:rsidP="006F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Finger Millet</w:t>
            </w:r>
          </w:p>
        </w:tc>
        <w:tc>
          <w:tcPr>
            <w:tcW w:w="1170" w:type="dxa"/>
            <w:tcBorders>
              <w:top w:val="nil"/>
            </w:tcBorders>
            <w:noWrap/>
            <w:hideMark/>
          </w:tcPr>
          <w:p w14:paraId="5D3146B0"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1750</w:t>
            </w:r>
          </w:p>
        </w:tc>
        <w:tc>
          <w:tcPr>
            <w:tcW w:w="1350" w:type="dxa"/>
            <w:tcBorders>
              <w:top w:val="nil"/>
            </w:tcBorders>
            <w:noWrap/>
            <w:hideMark/>
          </w:tcPr>
          <w:p w14:paraId="4671BFD4"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1703</w:t>
            </w:r>
          </w:p>
        </w:tc>
        <w:tc>
          <w:tcPr>
            <w:tcW w:w="1440" w:type="dxa"/>
            <w:tcBorders>
              <w:top w:val="nil"/>
            </w:tcBorders>
            <w:noWrap/>
            <w:hideMark/>
          </w:tcPr>
          <w:p w14:paraId="14D90574"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1510</w:t>
            </w:r>
          </w:p>
        </w:tc>
        <w:tc>
          <w:tcPr>
            <w:tcW w:w="990" w:type="dxa"/>
            <w:tcBorders>
              <w:top w:val="nil"/>
            </w:tcBorders>
            <w:noWrap/>
            <w:hideMark/>
          </w:tcPr>
          <w:p w14:paraId="64B2FA05"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1428</w:t>
            </w:r>
          </w:p>
        </w:tc>
        <w:tc>
          <w:tcPr>
            <w:tcW w:w="1800" w:type="dxa"/>
            <w:tcBorders>
              <w:top w:val="nil"/>
            </w:tcBorders>
            <w:noWrap/>
            <w:hideMark/>
          </w:tcPr>
          <w:p w14:paraId="412E8B93"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1148</w:t>
            </w:r>
          </w:p>
        </w:tc>
      </w:tr>
      <w:tr w:rsidR="006812DD" w:rsidRPr="00755CDA" w14:paraId="0A4FBF9B" w14:textId="77777777" w:rsidTr="00755CDA">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one" w:sz="0" w:space="0" w:color="auto"/>
            </w:tcBorders>
            <w:noWrap/>
            <w:hideMark/>
          </w:tcPr>
          <w:p w14:paraId="64465133" w14:textId="69EA264D"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Tamba raw (Method 2)</w:t>
            </w:r>
          </w:p>
        </w:tc>
        <w:tc>
          <w:tcPr>
            <w:tcW w:w="1350" w:type="dxa"/>
            <w:tcBorders>
              <w:top w:val="nil"/>
              <w:bottom w:val="none" w:sz="0" w:space="0" w:color="auto"/>
            </w:tcBorders>
            <w:noWrap/>
            <w:hideMark/>
          </w:tcPr>
          <w:p w14:paraId="78A60C42" w14:textId="77777777" w:rsidR="00707EA7" w:rsidRPr="00755CDA" w:rsidRDefault="00707EA7" w:rsidP="006F03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Finger Millet</w:t>
            </w:r>
          </w:p>
        </w:tc>
        <w:tc>
          <w:tcPr>
            <w:tcW w:w="1170" w:type="dxa"/>
            <w:tcBorders>
              <w:top w:val="nil"/>
              <w:bottom w:val="none" w:sz="0" w:space="0" w:color="auto"/>
            </w:tcBorders>
            <w:noWrap/>
            <w:hideMark/>
          </w:tcPr>
          <w:p w14:paraId="15312E0D"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980</w:t>
            </w:r>
          </w:p>
        </w:tc>
        <w:tc>
          <w:tcPr>
            <w:tcW w:w="1350" w:type="dxa"/>
            <w:tcBorders>
              <w:top w:val="nil"/>
              <w:bottom w:val="none" w:sz="0" w:space="0" w:color="auto"/>
            </w:tcBorders>
            <w:noWrap/>
            <w:hideMark/>
          </w:tcPr>
          <w:p w14:paraId="1AC055C2"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950</w:t>
            </w:r>
          </w:p>
        </w:tc>
        <w:tc>
          <w:tcPr>
            <w:tcW w:w="1440" w:type="dxa"/>
            <w:tcBorders>
              <w:top w:val="nil"/>
              <w:bottom w:val="none" w:sz="0" w:space="0" w:color="auto"/>
            </w:tcBorders>
            <w:noWrap/>
            <w:hideMark/>
          </w:tcPr>
          <w:p w14:paraId="5FA6AD52"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798</w:t>
            </w:r>
          </w:p>
        </w:tc>
        <w:tc>
          <w:tcPr>
            <w:tcW w:w="990" w:type="dxa"/>
            <w:tcBorders>
              <w:top w:val="nil"/>
              <w:bottom w:val="none" w:sz="0" w:space="0" w:color="auto"/>
            </w:tcBorders>
            <w:noWrap/>
            <w:hideMark/>
          </w:tcPr>
          <w:p w14:paraId="18540553"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747</w:t>
            </w:r>
          </w:p>
        </w:tc>
        <w:tc>
          <w:tcPr>
            <w:tcW w:w="1800" w:type="dxa"/>
            <w:tcBorders>
              <w:top w:val="nil"/>
              <w:bottom w:val="none" w:sz="0" w:space="0" w:color="auto"/>
            </w:tcBorders>
            <w:noWrap/>
            <w:hideMark/>
          </w:tcPr>
          <w:p w14:paraId="6A5CEF28"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467</w:t>
            </w:r>
          </w:p>
        </w:tc>
      </w:tr>
      <w:tr w:rsidR="006812DD" w:rsidRPr="00755CDA" w14:paraId="6D0B60DC" w14:textId="77777777" w:rsidTr="00755CDA">
        <w:trPr>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noWrap/>
            <w:hideMark/>
          </w:tcPr>
          <w:p w14:paraId="30764A44" w14:textId="10CDAB8F" w:rsidR="00707EA7" w:rsidRPr="00755CDA" w:rsidRDefault="00962D30" w:rsidP="0052386E">
            <w:pPr>
              <w:rPr>
                <w:rFonts w:ascii="Times New Roman" w:hAnsi="Times New Roman"/>
                <w:b w:val="0"/>
                <w:bCs w:val="0"/>
                <w:color w:val="000000" w:themeColor="text1"/>
                <w:sz w:val="22"/>
                <w:szCs w:val="22"/>
                <w:lang w:val="en-GB" w:eastAsia="en-GB"/>
              </w:rPr>
            </w:pPr>
            <w:proofErr w:type="spellStart"/>
            <w:r w:rsidRPr="00755CDA">
              <w:rPr>
                <w:rFonts w:ascii="Times New Roman" w:hAnsi="Times New Roman"/>
                <w:b w:val="0"/>
                <w:bCs w:val="0"/>
                <w:color w:val="000000" w:themeColor="text1"/>
                <w:sz w:val="22"/>
                <w:szCs w:val="22"/>
                <w:lang w:val="en-GB" w:eastAsia="en-GB"/>
              </w:rPr>
              <w:t>Tamba</w:t>
            </w:r>
            <w:proofErr w:type="spellEnd"/>
            <w:r w:rsidRPr="00755CDA">
              <w:rPr>
                <w:rFonts w:ascii="Times New Roman" w:hAnsi="Times New Roman"/>
                <w:b w:val="0"/>
                <w:bCs w:val="0"/>
                <w:color w:val="000000" w:themeColor="text1"/>
                <w:sz w:val="22"/>
                <w:szCs w:val="22"/>
                <w:lang w:val="en-GB" w:eastAsia="en-GB"/>
              </w:rPr>
              <w:t xml:space="preserve"> – </w:t>
            </w:r>
            <w:proofErr w:type="spellStart"/>
            <w:r w:rsidRPr="00755CDA">
              <w:rPr>
                <w:rFonts w:ascii="Times New Roman" w:hAnsi="Times New Roman"/>
                <w:b w:val="0"/>
                <w:bCs w:val="0"/>
                <w:color w:val="000000" w:themeColor="text1"/>
                <w:sz w:val="22"/>
                <w:szCs w:val="22"/>
                <w:lang w:val="en-GB" w:eastAsia="en-GB"/>
              </w:rPr>
              <w:t>sprouded</w:t>
            </w:r>
            <w:proofErr w:type="spellEnd"/>
            <w:r w:rsidRPr="00755CDA">
              <w:rPr>
                <w:rFonts w:ascii="Times New Roman" w:hAnsi="Times New Roman"/>
                <w:b w:val="0"/>
                <w:bCs w:val="0"/>
                <w:color w:val="000000" w:themeColor="text1"/>
                <w:sz w:val="22"/>
                <w:szCs w:val="22"/>
                <w:lang w:val="en-GB" w:eastAsia="en-GB"/>
              </w:rPr>
              <w:t xml:space="preserve"> (Method 3)</w:t>
            </w:r>
          </w:p>
        </w:tc>
        <w:tc>
          <w:tcPr>
            <w:tcW w:w="1350" w:type="dxa"/>
            <w:tcBorders>
              <w:top w:val="nil"/>
            </w:tcBorders>
            <w:noWrap/>
            <w:hideMark/>
          </w:tcPr>
          <w:p w14:paraId="450BEBF1" w14:textId="77777777" w:rsidR="00707EA7" w:rsidRPr="00755CDA" w:rsidRDefault="00707EA7" w:rsidP="006F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Finger Millet</w:t>
            </w:r>
          </w:p>
        </w:tc>
        <w:tc>
          <w:tcPr>
            <w:tcW w:w="1170" w:type="dxa"/>
            <w:tcBorders>
              <w:top w:val="nil"/>
            </w:tcBorders>
            <w:noWrap/>
            <w:hideMark/>
          </w:tcPr>
          <w:p w14:paraId="75676333"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1770</w:t>
            </w:r>
          </w:p>
        </w:tc>
        <w:tc>
          <w:tcPr>
            <w:tcW w:w="1350" w:type="dxa"/>
            <w:tcBorders>
              <w:top w:val="nil"/>
            </w:tcBorders>
            <w:noWrap/>
            <w:hideMark/>
          </w:tcPr>
          <w:p w14:paraId="1A5595E3"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1703</w:t>
            </w:r>
          </w:p>
        </w:tc>
        <w:tc>
          <w:tcPr>
            <w:tcW w:w="1440" w:type="dxa"/>
            <w:tcBorders>
              <w:top w:val="nil"/>
            </w:tcBorders>
            <w:noWrap/>
            <w:hideMark/>
          </w:tcPr>
          <w:p w14:paraId="6063F0C4"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1675</w:t>
            </w:r>
          </w:p>
        </w:tc>
        <w:tc>
          <w:tcPr>
            <w:tcW w:w="990" w:type="dxa"/>
            <w:tcBorders>
              <w:top w:val="nil"/>
            </w:tcBorders>
            <w:noWrap/>
            <w:hideMark/>
          </w:tcPr>
          <w:p w14:paraId="75187E18"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1450</w:t>
            </w:r>
          </w:p>
        </w:tc>
        <w:tc>
          <w:tcPr>
            <w:tcW w:w="1800" w:type="dxa"/>
            <w:tcBorders>
              <w:top w:val="nil"/>
            </w:tcBorders>
            <w:noWrap/>
            <w:hideMark/>
          </w:tcPr>
          <w:p w14:paraId="47AA5854"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1170</w:t>
            </w:r>
          </w:p>
        </w:tc>
      </w:tr>
      <w:tr w:rsidR="006812DD" w:rsidRPr="00755CDA" w14:paraId="7C783A4F" w14:textId="77777777" w:rsidTr="00755CDA">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one" w:sz="0" w:space="0" w:color="auto"/>
            </w:tcBorders>
            <w:noWrap/>
          </w:tcPr>
          <w:p w14:paraId="3BEF8771" w14:textId="3F4CE526"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Red Guinea corn - 72hrs. (Method 1)</w:t>
            </w:r>
          </w:p>
        </w:tc>
        <w:tc>
          <w:tcPr>
            <w:tcW w:w="1350" w:type="dxa"/>
            <w:tcBorders>
              <w:top w:val="nil"/>
              <w:bottom w:val="none" w:sz="0" w:space="0" w:color="auto"/>
            </w:tcBorders>
            <w:noWrap/>
          </w:tcPr>
          <w:p w14:paraId="6F2BDEC0" w14:textId="74CB4CD0" w:rsidR="00707EA7" w:rsidRPr="00755CDA" w:rsidRDefault="00707EA7" w:rsidP="006F03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 xml:space="preserve">Red Sorghum </w:t>
            </w:r>
          </w:p>
        </w:tc>
        <w:tc>
          <w:tcPr>
            <w:tcW w:w="1170" w:type="dxa"/>
            <w:tcBorders>
              <w:top w:val="nil"/>
              <w:bottom w:val="none" w:sz="0" w:space="0" w:color="auto"/>
            </w:tcBorders>
            <w:noWrap/>
          </w:tcPr>
          <w:p w14:paraId="010D70C0" w14:textId="5A2C0798"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1530</w:t>
            </w:r>
          </w:p>
        </w:tc>
        <w:tc>
          <w:tcPr>
            <w:tcW w:w="1350" w:type="dxa"/>
            <w:tcBorders>
              <w:top w:val="nil"/>
              <w:bottom w:val="none" w:sz="0" w:space="0" w:color="auto"/>
            </w:tcBorders>
            <w:noWrap/>
          </w:tcPr>
          <w:p w14:paraId="7BAB391B" w14:textId="662C326D"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1520</w:t>
            </w:r>
          </w:p>
        </w:tc>
        <w:tc>
          <w:tcPr>
            <w:tcW w:w="1440" w:type="dxa"/>
            <w:tcBorders>
              <w:top w:val="nil"/>
              <w:bottom w:val="none" w:sz="0" w:space="0" w:color="auto"/>
            </w:tcBorders>
            <w:noWrap/>
          </w:tcPr>
          <w:p w14:paraId="72BACC53" w14:textId="48976221"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990" w:type="dxa"/>
            <w:tcBorders>
              <w:top w:val="nil"/>
              <w:bottom w:val="none" w:sz="0" w:space="0" w:color="auto"/>
            </w:tcBorders>
            <w:noWrap/>
          </w:tcPr>
          <w:p w14:paraId="033D79C7" w14:textId="729C605B"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1800" w:type="dxa"/>
            <w:tcBorders>
              <w:top w:val="nil"/>
              <w:bottom w:val="none" w:sz="0" w:space="0" w:color="auto"/>
            </w:tcBorders>
            <w:noWrap/>
          </w:tcPr>
          <w:p w14:paraId="687570E0" w14:textId="74297120"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1220</w:t>
            </w:r>
          </w:p>
        </w:tc>
      </w:tr>
      <w:tr w:rsidR="006812DD" w:rsidRPr="00755CDA" w14:paraId="336AF18B" w14:textId="77777777" w:rsidTr="00755CDA">
        <w:trPr>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noWrap/>
          </w:tcPr>
          <w:p w14:paraId="22F96075" w14:textId="26F16716"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Red Guinea corn – raw (Method 2)</w:t>
            </w:r>
          </w:p>
        </w:tc>
        <w:tc>
          <w:tcPr>
            <w:tcW w:w="1350" w:type="dxa"/>
            <w:tcBorders>
              <w:top w:val="nil"/>
            </w:tcBorders>
            <w:noWrap/>
          </w:tcPr>
          <w:p w14:paraId="53F639F3" w14:textId="3D334CBA" w:rsidR="00707EA7" w:rsidRPr="00755CDA" w:rsidRDefault="00707EA7" w:rsidP="006F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 xml:space="preserve">Red Sorghum </w:t>
            </w:r>
          </w:p>
        </w:tc>
        <w:tc>
          <w:tcPr>
            <w:tcW w:w="1170" w:type="dxa"/>
            <w:tcBorders>
              <w:top w:val="nil"/>
            </w:tcBorders>
            <w:noWrap/>
          </w:tcPr>
          <w:p w14:paraId="281A0A20" w14:textId="2FC4D9E3"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1530</w:t>
            </w:r>
          </w:p>
        </w:tc>
        <w:tc>
          <w:tcPr>
            <w:tcW w:w="1350" w:type="dxa"/>
            <w:tcBorders>
              <w:top w:val="nil"/>
            </w:tcBorders>
            <w:noWrap/>
          </w:tcPr>
          <w:p w14:paraId="0A034838" w14:textId="2DE79CAD"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1520</w:t>
            </w:r>
          </w:p>
        </w:tc>
        <w:tc>
          <w:tcPr>
            <w:tcW w:w="1440" w:type="dxa"/>
            <w:tcBorders>
              <w:top w:val="nil"/>
            </w:tcBorders>
            <w:noWrap/>
          </w:tcPr>
          <w:p w14:paraId="3AF6309C" w14:textId="29727011"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990" w:type="dxa"/>
            <w:tcBorders>
              <w:top w:val="nil"/>
            </w:tcBorders>
            <w:noWrap/>
          </w:tcPr>
          <w:p w14:paraId="11B3A738" w14:textId="26420023"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1400</w:t>
            </w:r>
          </w:p>
        </w:tc>
        <w:tc>
          <w:tcPr>
            <w:tcW w:w="1800" w:type="dxa"/>
            <w:tcBorders>
              <w:top w:val="nil"/>
            </w:tcBorders>
            <w:noWrap/>
          </w:tcPr>
          <w:p w14:paraId="3422BAF4" w14:textId="4D0C0EE3"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1120</w:t>
            </w:r>
          </w:p>
        </w:tc>
      </w:tr>
      <w:tr w:rsidR="006812DD" w:rsidRPr="00755CDA" w14:paraId="5D6130BB" w14:textId="77777777" w:rsidTr="00755CDA">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auto"/>
            </w:tcBorders>
            <w:noWrap/>
          </w:tcPr>
          <w:p w14:paraId="5023474C" w14:textId="76A96E48"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Red Guinea corn – sprouted (Method 3)</w:t>
            </w:r>
          </w:p>
        </w:tc>
        <w:tc>
          <w:tcPr>
            <w:tcW w:w="1350" w:type="dxa"/>
            <w:tcBorders>
              <w:top w:val="nil"/>
              <w:bottom w:val="single" w:sz="4" w:space="0" w:color="auto"/>
            </w:tcBorders>
            <w:noWrap/>
          </w:tcPr>
          <w:p w14:paraId="74730752" w14:textId="7543065A" w:rsidR="00707EA7" w:rsidRPr="00755CDA" w:rsidRDefault="00707EA7" w:rsidP="006F03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 xml:space="preserve">Red Sorghum </w:t>
            </w:r>
          </w:p>
        </w:tc>
        <w:tc>
          <w:tcPr>
            <w:tcW w:w="1170" w:type="dxa"/>
            <w:tcBorders>
              <w:top w:val="nil"/>
              <w:bottom w:val="single" w:sz="4" w:space="0" w:color="auto"/>
            </w:tcBorders>
            <w:noWrap/>
          </w:tcPr>
          <w:p w14:paraId="7BECD763" w14:textId="48EB4E78"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1540</w:t>
            </w:r>
          </w:p>
        </w:tc>
        <w:tc>
          <w:tcPr>
            <w:tcW w:w="1350" w:type="dxa"/>
            <w:tcBorders>
              <w:top w:val="nil"/>
              <w:bottom w:val="single" w:sz="4" w:space="0" w:color="auto"/>
            </w:tcBorders>
            <w:noWrap/>
          </w:tcPr>
          <w:p w14:paraId="480FE1E2" w14:textId="062E3C38"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1530</w:t>
            </w:r>
          </w:p>
        </w:tc>
        <w:tc>
          <w:tcPr>
            <w:tcW w:w="1440" w:type="dxa"/>
            <w:tcBorders>
              <w:top w:val="nil"/>
              <w:bottom w:val="single" w:sz="4" w:space="0" w:color="auto"/>
            </w:tcBorders>
            <w:noWrap/>
          </w:tcPr>
          <w:p w14:paraId="24596AC1" w14:textId="36C8F60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990" w:type="dxa"/>
            <w:tcBorders>
              <w:top w:val="nil"/>
              <w:bottom w:val="single" w:sz="4" w:space="0" w:color="auto"/>
            </w:tcBorders>
            <w:noWrap/>
          </w:tcPr>
          <w:p w14:paraId="156124D0" w14:textId="56934189"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1800" w:type="dxa"/>
            <w:tcBorders>
              <w:top w:val="nil"/>
              <w:bottom w:val="single" w:sz="4" w:space="0" w:color="auto"/>
            </w:tcBorders>
            <w:noWrap/>
          </w:tcPr>
          <w:p w14:paraId="4ACE09F7" w14:textId="6A45FA2F"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1220</w:t>
            </w:r>
          </w:p>
        </w:tc>
      </w:tr>
    </w:tbl>
    <w:p w14:paraId="041C8F01" w14:textId="77777777" w:rsidR="00E72DDD" w:rsidRDefault="00E72DDD" w:rsidP="00707EA7">
      <w:pPr>
        <w:spacing w:after="200" w:line="480" w:lineRule="auto"/>
        <w:jc w:val="both"/>
        <w:rPr>
          <w:rFonts w:ascii="Times New Roman" w:eastAsia="SimSun" w:hAnsi="Times New Roman"/>
          <w:sz w:val="24"/>
          <w:szCs w:val="24"/>
          <w:lang w:val="en-GB" w:eastAsia="zh-CN"/>
        </w:rPr>
      </w:pPr>
    </w:p>
    <w:p w14:paraId="56A6BE60" w14:textId="77777777" w:rsidR="00E72DDD" w:rsidRPr="00967B04" w:rsidRDefault="00E72DDD" w:rsidP="00E72DDD">
      <w:pPr>
        <w:pStyle w:val="Author"/>
        <w:spacing w:line="480" w:lineRule="auto"/>
        <w:jc w:val="both"/>
        <w:rPr>
          <w:rFonts w:ascii="Times New Roman" w:hAnsi="Times New Roman"/>
          <w:bCs/>
          <w:szCs w:val="24"/>
        </w:rPr>
      </w:pPr>
      <w:r w:rsidRPr="00967B04">
        <w:rPr>
          <w:rFonts w:ascii="Times New Roman" w:hAnsi="Times New Roman"/>
          <w:bCs/>
          <w:szCs w:val="24"/>
        </w:rPr>
        <w:t>Formulation of Enteral Feed Powders</w:t>
      </w:r>
    </w:p>
    <w:p w14:paraId="55E25EBC" w14:textId="77777777" w:rsidR="00E72DDD" w:rsidRPr="00D20B0F" w:rsidRDefault="00E72DDD" w:rsidP="00E72DDD">
      <w:pPr>
        <w:pStyle w:val="Author"/>
        <w:spacing w:line="480" w:lineRule="auto"/>
        <w:jc w:val="both"/>
        <w:rPr>
          <w:rFonts w:ascii="Times New Roman" w:hAnsi="Times New Roman"/>
          <w:b w:val="0"/>
          <w:szCs w:val="24"/>
        </w:rPr>
      </w:pPr>
      <w:r w:rsidRPr="00D20B0F">
        <w:rPr>
          <w:rFonts w:ascii="Times New Roman" w:hAnsi="Times New Roman"/>
          <w:b w:val="0"/>
          <w:szCs w:val="24"/>
        </w:rPr>
        <w:t>Following the processing of soybean, finger millet, and red sorghum, the resultant flours were blended to produce three distinct enteral feed formulations in line with the study objective of developing sustainable enteral tube feed powders. The formulations were prepared using a standardized mixing ratio of 30:70 (legume to cereal), where soybean served as the protein-rich legume component and finger millet or red sorghum served as the carbohydrate-rich cereal component.</w:t>
      </w:r>
    </w:p>
    <w:p w14:paraId="0EDD0071" w14:textId="77777777" w:rsidR="00755CDA" w:rsidRDefault="00E72DDD" w:rsidP="00E72DDD">
      <w:pPr>
        <w:pStyle w:val="Author"/>
        <w:spacing w:line="480" w:lineRule="auto"/>
        <w:jc w:val="both"/>
        <w:rPr>
          <w:rFonts w:ascii="Times New Roman" w:hAnsi="Times New Roman"/>
          <w:b w:val="0"/>
          <w:szCs w:val="24"/>
        </w:rPr>
      </w:pPr>
      <w:r w:rsidRPr="00D20B0F">
        <w:rPr>
          <w:rFonts w:ascii="Times New Roman" w:hAnsi="Times New Roman"/>
          <w:b w:val="0"/>
          <w:szCs w:val="24"/>
        </w:rPr>
        <w:lastRenderedPageBreak/>
        <w:t>For each formulation, 120 g of soybean flour and 280 g of cereal flour were accurately weighed to yield a total of 400 g per formulation. The powders were thoroughly mixed using a mechanical laboratory blender until a uniform and homogeneous blend was achieved. Each formulation was then appropriately coded and stored in clean, airtight containers to prevent moisture absorption and contamination prior to proximate and nutrient evaluation</w:t>
      </w:r>
      <w:r>
        <w:rPr>
          <w:rFonts w:ascii="Times New Roman" w:hAnsi="Times New Roman"/>
          <w:b w:val="0"/>
          <w:szCs w:val="24"/>
        </w:rPr>
        <w:t>. T</w:t>
      </w:r>
      <w:r w:rsidRPr="00D20B0F">
        <w:rPr>
          <w:rFonts w:ascii="Times New Roman" w:hAnsi="Times New Roman"/>
          <w:b w:val="0"/>
          <w:szCs w:val="24"/>
        </w:rPr>
        <w:t xml:space="preserve">he variations among the formulations were based on the different processing methods applied to the cereal component, as presented in Table </w:t>
      </w:r>
      <w:r>
        <w:rPr>
          <w:rFonts w:ascii="Times New Roman" w:hAnsi="Times New Roman"/>
          <w:b w:val="0"/>
          <w:szCs w:val="24"/>
        </w:rPr>
        <w:t>2</w:t>
      </w:r>
      <w:r w:rsidRPr="00D20B0F">
        <w:rPr>
          <w:rFonts w:ascii="Times New Roman" w:hAnsi="Times New Roman"/>
          <w:b w:val="0"/>
          <w:szCs w:val="24"/>
        </w:rPr>
        <w:t>, while maintaining a constant soybean processing method</w:t>
      </w:r>
      <w:r w:rsidR="00B67A3E">
        <w:rPr>
          <w:rFonts w:ascii="Times New Roman" w:hAnsi="Times New Roman"/>
          <w:b w:val="0"/>
          <w:szCs w:val="24"/>
        </w:rPr>
        <w:t xml:space="preserve">s </w:t>
      </w:r>
      <w:r w:rsidRPr="00D20B0F">
        <w:rPr>
          <w:rFonts w:ascii="Times New Roman" w:hAnsi="Times New Roman"/>
          <w:b w:val="0"/>
          <w:szCs w:val="24"/>
        </w:rPr>
        <w:t>and fixed formulation ratio.</w:t>
      </w:r>
    </w:p>
    <w:p w14:paraId="2BB10A39" w14:textId="146C03DD" w:rsidR="00E72DDD" w:rsidRPr="00755CDA" w:rsidRDefault="00E72DDD" w:rsidP="00755CDA">
      <w:pPr>
        <w:pStyle w:val="Author"/>
        <w:spacing w:line="480" w:lineRule="auto"/>
        <w:ind w:left="-540"/>
        <w:jc w:val="both"/>
        <w:rPr>
          <w:rFonts w:ascii="Times New Roman" w:hAnsi="Times New Roman"/>
          <w:b w:val="0"/>
          <w:szCs w:val="24"/>
        </w:rPr>
      </w:pPr>
      <w:r w:rsidRPr="00D20B0F">
        <w:rPr>
          <w:rFonts w:ascii="Times New Roman" w:hAnsi="Times New Roman"/>
          <w:bCs/>
          <w:szCs w:val="24"/>
        </w:rPr>
        <w:t xml:space="preserve">TABLE </w:t>
      </w:r>
      <w:r w:rsidR="00755CDA">
        <w:rPr>
          <w:rFonts w:ascii="Times New Roman" w:hAnsi="Times New Roman"/>
          <w:bCs/>
          <w:szCs w:val="24"/>
        </w:rPr>
        <w:t>5</w:t>
      </w:r>
      <w:r w:rsidRPr="00D20B0F">
        <w:rPr>
          <w:rFonts w:ascii="Times New Roman" w:hAnsi="Times New Roman"/>
          <w:bCs/>
          <w:szCs w:val="24"/>
        </w:rPr>
        <w:t>: Feed</w:t>
      </w:r>
      <w:r w:rsidRPr="006812DD">
        <w:rPr>
          <w:rFonts w:ascii="Times New Roman" w:hAnsi="Times New Roman"/>
          <w:bCs/>
          <w:color w:val="000000" w:themeColor="text1"/>
          <w:szCs w:val="24"/>
        </w:rPr>
        <w:t xml:space="preserve"> Compounding </w:t>
      </w:r>
      <w:r w:rsidRPr="00D20B0F">
        <w:rPr>
          <w:rFonts w:ascii="Times New Roman" w:hAnsi="Times New Roman"/>
          <w:bCs/>
          <w:szCs w:val="24"/>
        </w:rPr>
        <w:t xml:space="preserve">Using </w:t>
      </w:r>
      <w:bookmarkStart w:id="1" w:name="_Hlk215494265"/>
      <w:r w:rsidRPr="00D20B0F">
        <w:rPr>
          <w:rFonts w:ascii="Times New Roman" w:hAnsi="Times New Roman"/>
          <w:bCs/>
          <w:szCs w:val="24"/>
        </w:rPr>
        <w:t>Soybean</w:t>
      </w:r>
      <w:r>
        <w:rPr>
          <w:rFonts w:ascii="Times New Roman" w:hAnsi="Times New Roman"/>
          <w:bCs/>
          <w:szCs w:val="24"/>
        </w:rPr>
        <w:t xml:space="preserve">, Finger Millet and </w:t>
      </w:r>
      <w:r w:rsidRPr="00D20B0F">
        <w:rPr>
          <w:rFonts w:ascii="Times New Roman" w:hAnsi="Times New Roman"/>
          <w:bCs/>
          <w:szCs w:val="24"/>
        </w:rPr>
        <w:t>Red Sorghum</w:t>
      </w:r>
    </w:p>
    <w:tbl>
      <w:tblPr>
        <w:tblStyle w:val="PlainTable2"/>
        <w:tblW w:w="10490" w:type="dxa"/>
        <w:tblInd w:w="-722" w:type="dxa"/>
        <w:tblBorders>
          <w:top w:val="single" w:sz="4" w:space="0" w:color="auto"/>
          <w:bottom w:val="none" w:sz="0" w:space="0" w:color="auto"/>
        </w:tblBorders>
        <w:tblLook w:val="04A0" w:firstRow="1" w:lastRow="0" w:firstColumn="1" w:lastColumn="0" w:noHBand="0" w:noVBand="1"/>
      </w:tblPr>
      <w:tblGrid>
        <w:gridCol w:w="1682"/>
        <w:gridCol w:w="3644"/>
        <w:gridCol w:w="1903"/>
        <w:gridCol w:w="1264"/>
        <w:gridCol w:w="1264"/>
        <w:gridCol w:w="733"/>
      </w:tblGrid>
      <w:tr w:rsidR="00E72DDD" w:rsidRPr="00D20B0F" w14:paraId="25602C1E" w14:textId="77777777" w:rsidTr="00755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single" w:sz="4" w:space="0" w:color="auto"/>
              <w:bottom w:val="single" w:sz="4" w:space="0" w:color="auto"/>
            </w:tcBorders>
            <w:hideMark/>
          </w:tcPr>
          <w:bookmarkEnd w:id="1"/>
          <w:p w14:paraId="41E1F7B6" w14:textId="77777777" w:rsidR="00E72DDD" w:rsidRPr="00D20B0F" w:rsidRDefault="00E72DDD" w:rsidP="00CA1DA9">
            <w:pPr>
              <w:pStyle w:val="Author"/>
              <w:spacing w:line="240" w:lineRule="auto"/>
              <w:jc w:val="both"/>
              <w:rPr>
                <w:rFonts w:ascii="Times New Roman" w:hAnsi="Times New Roman"/>
                <w:bCs w:val="0"/>
                <w:szCs w:val="24"/>
              </w:rPr>
            </w:pPr>
            <w:r w:rsidRPr="00D20B0F">
              <w:rPr>
                <w:rFonts w:ascii="Times New Roman" w:hAnsi="Times New Roman"/>
                <w:szCs w:val="24"/>
              </w:rPr>
              <w:t>Formulation</w:t>
            </w:r>
          </w:p>
        </w:tc>
        <w:tc>
          <w:tcPr>
            <w:tcW w:w="3644" w:type="dxa"/>
            <w:tcBorders>
              <w:top w:val="single" w:sz="4" w:space="0" w:color="auto"/>
              <w:bottom w:val="single" w:sz="4" w:space="0" w:color="auto"/>
            </w:tcBorders>
            <w:hideMark/>
          </w:tcPr>
          <w:p w14:paraId="431F2672" w14:textId="728668BE" w:rsidR="00E72DDD" w:rsidRPr="00D20B0F" w:rsidRDefault="00E72DDD" w:rsidP="00CA1DA9">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sidRPr="00D20B0F">
              <w:rPr>
                <w:rFonts w:ascii="Times New Roman" w:hAnsi="Times New Roman"/>
                <w:szCs w:val="24"/>
              </w:rPr>
              <w:t>Formulation Composition</w:t>
            </w:r>
          </w:p>
        </w:tc>
        <w:tc>
          <w:tcPr>
            <w:tcW w:w="1903" w:type="dxa"/>
            <w:tcBorders>
              <w:top w:val="single" w:sz="4" w:space="0" w:color="auto"/>
              <w:bottom w:val="single" w:sz="4" w:space="0" w:color="auto"/>
            </w:tcBorders>
          </w:tcPr>
          <w:p w14:paraId="1D12B430" w14:textId="77777777" w:rsidR="00E72DDD" w:rsidRPr="00D20B0F" w:rsidRDefault="00E72DDD" w:rsidP="00CA1DA9">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Pr>
                <w:rFonts w:ascii="Times New Roman" w:hAnsi="Times New Roman"/>
                <w:szCs w:val="24"/>
              </w:rPr>
              <w:t>Mixture</w:t>
            </w:r>
            <w:r w:rsidRPr="00D20B0F">
              <w:rPr>
                <w:rFonts w:ascii="Times New Roman" w:hAnsi="Times New Roman"/>
                <w:szCs w:val="24"/>
              </w:rPr>
              <w:t xml:space="preserve"> Ratio </w:t>
            </w:r>
          </w:p>
        </w:tc>
        <w:tc>
          <w:tcPr>
            <w:tcW w:w="1264" w:type="dxa"/>
            <w:tcBorders>
              <w:top w:val="single" w:sz="4" w:space="0" w:color="auto"/>
              <w:bottom w:val="single" w:sz="4" w:space="0" w:color="auto"/>
            </w:tcBorders>
            <w:hideMark/>
          </w:tcPr>
          <w:p w14:paraId="719767EE" w14:textId="77777777" w:rsidR="00E72DDD" w:rsidRPr="00D20B0F" w:rsidRDefault="00E72DDD" w:rsidP="00CA1DA9">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sidRPr="00D20B0F">
              <w:rPr>
                <w:rFonts w:ascii="Times New Roman" w:hAnsi="Times New Roman"/>
                <w:szCs w:val="24"/>
              </w:rPr>
              <w:t>Soybean Powder (g)</w:t>
            </w:r>
          </w:p>
        </w:tc>
        <w:tc>
          <w:tcPr>
            <w:tcW w:w="1264" w:type="dxa"/>
            <w:tcBorders>
              <w:top w:val="single" w:sz="4" w:space="0" w:color="auto"/>
              <w:bottom w:val="single" w:sz="4" w:space="0" w:color="auto"/>
            </w:tcBorders>
            <w:hideMark/>
          </w:tcPr>
          <w:p w14:paraId="587B1523" w14:textId="77777777" w:rsidR="00E72DDD" w:rsidRPr="00D20B0F" w:rsidRDefault="00E72DDD" w:rsidP="00CA1DA9">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sidRPr="00D20B0F">
              <w:rPr>
                <w:rFonts w:ascii="Times New Roman" w:hAnsi="Times New Roman"/>
                <w:szCs w:val="24"/>
              </w:rPr>
              <w:t>Sorghum Powder (g)</w:t>
            </w:r>
          </w:p>
        </w:tc>
        <w:tc>
          <w:tcPr>
            <w:tcW w:w="733" w:type="dxa"/>
            <w:tcBorders>
              <w:top w:val="single" w:sz="4" w:space="0" w:color="auto"/>
              <w:bottom w:val="single" w:sz="4" w:space="0" w:color="auto"/>
            </w:tcBorders>
            <w:hideMark/>
          </w:tcPr>
          <w:p w14:paraId="04E6CD57" w14:textId="77777777" w:rsidR="00E72DDD" w:rsidRPr="00D20B0F" w:rsidRDefault="00E72DDD" w:rsidP="00CA1DA9">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sidRPr="00D20B0F">
              <w:rPr>
                <w:rFonts w:ascii="Times New Roman" w:hAnsi="Times New Roman"/>
                <w:szCs w:val="24"/>
              </w:rPr>
              <w:t>Total (g)</w:t>
            </w:r>
          </w:p>
        </w:tc>
      </w:tr>
      <w:tr w:rsidR="00E72DDD" w:rsidRPr="00D20B0F" w14:paraId="03E0415C" w14:textId="77777777" w:rsidTr="00755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single" w:sz="4" w:space="0" w:color="auto"/>
              <w:bottom w:val="none" w:sz="0" w:space="0" w:color="auto"/>
            </w:tcBorders>
            <w:hideMark/>
          </w:tcPr>
          <w:p w14:paraId="75894680"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F1</w:t>
            </w:r>
          </w:p>
        </w:tc>
        <w:tc>
          <w:tcPr>
            <w:tcW w:w="3644" w:type="dxa"/>
            <w:tcBorders>
              <w:top w:val="single" w:sz="4" w:space="0" w:color="auto"/>
              <w:bottom w:val="none" w:sz="0" w:space="0" w:color="auto"/>
            </w:tcBorders>
            <w:hideMark/>
          </w:tcPr>
          <w:p w14:paraId="2E6280E8"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 xml:space="preserve">Soybean </w:t>
            </w:r>
            <w:r>
              <w:rPr>
                <w:rFonts w:ascii="Times New Roman" w:hAnsi="Times New Roman"/>
                <w:b w:val="0"/>
                <w:szCs w:val="24"/>
              </w:rPr>
              <w:t>M2</w:t>
            </w:r>
            <w:r w:rsidRPr="00D20B0F">
              <w:rPr>
                <w:rFonts w:ascii="Times New Roman" w:hAnsi="Times New Roman"/>
                <w:b w:val="0"/>
                <w:szCs w:val="24"/>
              </w:rPr>
              <w:t xml:space="preserve"> + </w:t>
            </w:r>
            <w:r>
              <w:rPr>
                <w:rFonts w:ascii="Times New Roman" w:hAnsi="Times New Roman"/>
                <w:b w:val="0"/>
                <w:szCs w:val="24"/>
              </w:rPr>
              <w:t>Sorghum M1</w:t>
            </w:r>
          </w:p>
        </w:tc>
        <w:tc>
          <w:tcPr>
            <w:tcW w:w="1903" w:type="dxa"/>
            <w:tcBorders>
              <w:top w:val="single" w:sz="4" w:space="0" w:color="auto"/>
              <w:bottom w:val="none" w:sz="0" w:space="0" w:color="auto"/>
            </w:tcBorders>
          </w:tcPr>
          <w:p w14:paraId="13F8070C" w14:textId="18A3A19D"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30:70</w:t>
            </w:r>
          </w:p>
        </w:tc>
        <w:tc>
          <w:tcPr>
            <w:tcW w:w="1264" w:type="dxa"/>
            <w:tcBorders>
              <w:top w:val="single" w:sz="4" w:space="0" w:color="auto"/>
              <w:bottom w:val="none" w:sz="0" w:space="0" w:color="auto"/>
            </w:tcBorders>
            <w:hideMark/>
          </w:tcPr>
          <w:p w14:paraId="2D3304C4"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single" w:sz="4" w:space="0" w:color="auto"/>
              <w:bottom w:val="none" w:sz="0" w:space="0" w:color="auto"/>
            </w:tcBorders>
            <w:hideMark/>
          </w:tcPr>
          <w:p w14:paraId="194AAFE4"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single" w:sz="4" w:space="0" w:color="auto"/>
              <w:bottom w:val="none" w:sz="0" w:space="0" w:color="auto"/>
            </w:tcBorders>
            <w:hideMark/>
          </w:tcPr>
          <w:p w14:paraId="614A8BC0"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5BACB51C" w14:textId="77777777" w:rsidTr="00755CDA">
        <w:tc>
          <w:tcPr>
            <w:cnfStyle w:val="001000000000" w:firstRow="0" w:lastRow="0" w:firstColumn="1" w:lastColumn="0" w:oddVBand="0" w:evenVBand="0" w:oddHBand="0" w:evenHBand="0" w:firstRowFirstColumn="0" w:firstRowLastColumn="0" w:lastRowFirstColumn="0" w:lastRowLastColumn="0"/>
            <w:tcW w:w="1682" w:type="dxa"/>
            <w:tcBorders>
              <w:top w:val="nil"/>
            </w:tcBorders>
            <w:hideMark/>
          </w:tcPr>
          <w:p w14:paraId="4D381C85"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F2</w:t>
            </w:r>
          </w:p>
        </w:tc>
        <w:tc>
          <w:tcPr>
            <w:tcW w:w="3644" w:type="dxa"/>
            <w:tcBorders>
              <w:top w:val="nil"/>
            </w:tcBorders>
            <w:hideMark/>
          </w:tcPr>
          <w:p w14:paraId="7CAAF9B2"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 xml:space="preserve">Soybean </w:t>
            </w:r>
            <w:r>
              <w:rPr>
                <w:rFonts w:ascii="Times New Roman" w:hAnsi="Times New Roman"/>
                <w:b w:val="0"/>
                <w:szCs w:val="24"/>
              </w:rPr>
              <w:t xml:space="preserve">M2 </w:t>
            </w:r>
            <w:r w:rsidRPr="00D20B0F">
              <w:rPr>
                <w:rFonts w:ascii="Times New Roman" w:hAnsi="Times New Roman"/>
                <w:b w:val="0"/>
                <w:szCs w:val="24"/>
              </w:rPr>
              <w:t xml:space="preserve">+ </w:t>
            </w:r>
            <w:r>
              <w:rPr>
                <w:rFonts w:ascii="Times New Roman" w:hAnsi="Times New Roman"/>
                <w:b w:val="0"/>
                <w:szCs w:val="24"/>
              </w:rPr>
              <w:t>Sorghum M2</w:t>
            </w:r>
          </w:p>
        </w:tc>
        <w:tc>
          <w:tcPr>
            <w:tcW w:w="1903" w:type="dxa"/>
            <w:tcBorders>
              <w:top w:val="nil"/>
            </w:tcBorders>
          </w:tcPr>
          <w:p w14:paraId="463A2AA2" w14:textId="1F49A074"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30:70</w:t>
            </w:r>
          </w:p>
        </w:tc>
        <w:tc>
          <w:tcPr>
            <w:tcW w:w="1264" w:type="dxa"/>
            <w:tcBorders>
              <w:top w:val="nil"/>
            </w:tcBorders>
            <w:hideMark/>
          </w:tcPr>
          <w:p w14:paraId="40826430"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tcBorders>
            <w:hideMark/>
          </w:tcPr>
          <w:p w14:paraId="654A6F62"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tcBorders>
            <w:hideMark/>
          </w:tcPr>
          <w:p w14:paraId="739FFCA8"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45E99C6D" w14:textId="77777777" w:rsidTr="00755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nil"/>
              <w:bottom w:val="none" w:sz="0" w:space="0" w:color="auto"/>
            </w:tcBorders>
            <w:hideMark/>
          </w:tcPr>
          <w:p w14:paraId="0BACEB96"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F3</w:t>
            </w:r>
          </w:p>
        </w:tc>
        <w:tc>
          <w:tcPr>
            <w:tcW w:w="3644" w:type="dxa"/>
            <w:tcBorders>
              <w:top w:val="nil"/>
              <w:bottom w:val="none" w:sz="0" w:space="0" w:color="auto"/>
            </w:tcBorders>
            <w:hideMark/>
          </w:tcPr>
          <w:p w14:paraId="03D68900"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Pr>
                <w:rFonts w:ascii="Times New Roman" w:hAnsi="Times New Roman"/>
                <w:b w:val="0"/>
                <w:szCs w:val="24"/>
              </w:rPr>
              <w:t>Soybean M2</w:t>
            </w:r>
            <w:r w:rsidRPr="00D20B0F">
              <w:rPr>
                <w:rFonts w:ascii="Times New Roman" w:hAnsi="Times New Roman"/>
                <w:b w:val="0"/>
                <w:szCs w:val="24"/>
              </w:rPr>
              <w:t xml:space="preserve"> + </w:t>
            </w:r>
            <w:r>
              <w:rPr>
                <w:rFonts w:ascii="Times New Roman" w:hAnsi="Times New Roman"/>
                <w:b w:val="0"/>
                <w:szCs w:val="24"/>
              </w:rPr>
              <w:t>Sorghum M3</w:t>
            </w:r>
          </w:p>
        </w:tc>
        <w:tc>
          <w:tcPr>
            <w:tcW w:w="1903" w:type="dxa"/>
            <w:tcBorders>
              <w:top w:val="nil"/>
              <w:bottom w:val="none" w:sz="0" w:space="0" w:color="auto"/>
            </w:tcBorders>
          </w:tcPr>
          <w:p w14:paraId="58527E9E" w14:textId="094460FE"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30:70</w:t>
            </w:r>
          </w:p>
        </w:tc>
        <w:tc>
          <w:tcPr>
            <w:tcW w:w="1264" w:type="dxa"/>
            <w:tcBorders>
              <w:top w:val="nil"/>
              <w:bottom w:val="none" w:sz="0" w:space="0" w:color="auto"/>
            </w:tcBorders>
            <w:hideMark/>
          </w:tcPr>
          <w:p w14:paraId="6FD06763"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bottom w:val="none" w:sz="0" w:space="0" w:color="auto"/>
            </w:tcBorders>
            <w:hideMark/>
          </w:tcPr>
          <w:p w14:paraId="291B21B3"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bottom w:val="none" w:sz="0" w:space="0" w:color="auto"/>
            </w:tcBorders>
            <w:hideMark/>
          </w:tcPr>
          <w:p w14:paraId="10E896B0"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72F91CCB" w14:textId="77777777" w:rsidTr="00755CDA">
        <w:tc>
          <w:tcPr>
            <w:cnfStyle w:val="001000000000" w:firstRow="0" w:lastRow="0" w:firstColumn="1" w:lastColumn="0" w:oddVBand="0" w:evenVBand="0" w:oddHBand="0" w:evenHBand="0" w:firstRowFirstColumn="0" w:firstRowLastColumn="0" w:lastRowFirstColumn="0" w:lastRowLastColumn="0"/>
            <w:tcW w:w="1682" w:type="dxa"/>
            <w:tcBorders>
              <w:top w:val="nil"/>
            </w:tcBorders>
          </w:tcPr>
          <w:p w14:paraId="2E22EE2C"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w:t>
            </w:r>
            <w:r>
              <w:rPr>
                <w:rFonts w:ascii="Times New Roman" w:hAnsi="Times New Roman"/>
                <w:szCs w:val="24"/>
              </w:rPr>
              <w:t>4</w:t>
            </w:r>
          </w:p>
        </w:tc>
        <w:tc>
          <w:tcPr>
            <w:tcW w:w="3644" w:type="dxa"/>
            <w:tcBorders>
              <w:top w:val="nil"/>
            </w:tcBorders>
          </w:tcPr>
          <w:p w14:paraId="0D17C908"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Pr>
                <w:rFonts w:ascii="Times New Roman" w:hAnsi="Times New Roman"/>
                <w:b w:val="0"/>
                <w:szCs w:val="24"/>
              </w:rPr>
              <w:t>Soybean M2</w:t>
            </w:r>
            <w:r w:rsidRPr="00D20B0F">
              <w:rPr>
                <w:rFonts w:ascii="Times New Roman" w:hAnsi="Times New Roman"/>
                <w:b w:val="0"/>
                <w:szCs w:val="24"/>
              </w:rPr>
              <w:t xml:space="preserve"> + </w:t>
            </w:r>
            <w:r>
              <w:rPr>
                <w:rFonts w:ascii="Times New Roman" w:hAnsi="Times New Roman"/>
                <w:b w:val="0"/>
                <w:szCs w:val="24"/>
              </w:rPr>
              <w:t>Finger Millet M1</w:t>
            </w:r>
          </w:p>
        </w:tc>
        <w:tc>
          <w:tcPr>
            <w:tcW w:w="1903" w:type="dxa"/>
            <w:tcBorders>
              <w:top w:val="nil"/>
            </w:tcBorders>
          </w:tcPr>
          <w:p w14:paraId="6487F07A" w14:textId="72DC520B"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E97D1A">
              <w:rPr>
                <w:rFonts w:ascii="Times New Roman" w:hAnsi="Times New Roman"/>
                <w:b w:val="0"/>
                <w:szCs w:val="24"/>
              </w:rPr>
              <w:t>30:70</w:t>
            </w:r>
          </w:p>
        </w:tc>
        <w:tc>
          <w:tcPr>
            <w:tcW w:w="1264" w:type="dxa"/>
            <w:tcBorders>
              <w:top w:val="nil"/>
            </w:tcBorders>
          </w:tcPr>
          <w:p w14:paraId="4E21577B"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tcBorders>
          </w:tcPr>
          <w:p w14:paraId="7025D762"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tcBorders>
          </w:tcPr>
          <w:p w14:paraId="76C4B24D"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49F9FB4C" w14:textId="77777777" w:rsidTr="00755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nil"/>
              <w:bottom w:val="none" w:sz="0" w:space="0" w:color="auto"/>
            </w:tcBorders>
          </w:tcPr>
          <w:p w14:paraId="59D29C71"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w:t>
            </w:r>
            <w:r>
              <w:rPr>
                <w:rFonts w:ascii="Times New Roman" w:hAnsi="Times New Roman"/>
                <w:szCs w:val="24"/>
              </w:rPr>
              <w:t>5</w:t>
            </w:r>
          </w:p>
        </w:tc>
        <w:tc>
          <w:tcPr>
            <w:tcW w:w="3644" w:type="dxa"/>
            <w:tcBorders>
              <w:top w:val="nil"/>
              <w:bottom w:val="none" w:sz="0" w:space="0" w:color="auto"/>
            </w:tcBorders>
          </w:tcPr>
          <w:p w14:paraId="7FC88F43"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Pr>
                <w:rFonts w:ascii="Times New Roman" w:hAnsi="Times New Roman"/>
                <w:b w:val="0"/>
                <w:szCs w:val="24"/>
              </w:rPr>
              <w:t>Soybean M2</w:t>
            </w:r>
            <w:r w:rsidRPr="00D20B0F">
              <w:rPr>
                <w:rFonts w:ascii="Times New Roman" w:hAnsi="Times New Roman"/>
                <w:b w:val="0"/>
                <w:szCs w:val="24"/>
              </w:rPr>
              <w:t xml:space="preserve"> + </w:t>
            </w:r>
            <w:r>
              <w:rPr>
                <w:rFonts w:ascii="Times New Roman" w:hAnsi="Times New Roman"/>
                <w:b w:val="0"/>
                <w:szCs w:val="24"/>
              </w:rPr>
              <w:t>Finger Millet M2</w:t>
            </w:r>
          </w:p>
        </w:tc>
        <w:tc>
          <w:tcPr>
            <w:tcW w:w="1903" w:type="dxa"/>
            <w:tcBorders>
              <w:top w:val="nil"/>
              <w:bottom w:val="none" w:sz="0" w:space="0" w:color="auto"/>
            </w:tcBorders>
          </w:tcPr>
          <w:p w14:paraId="4C2CF2FA" w14:textId="108253FA"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E97D1A">
              <w:rPr>
                <w:rFonts w:ascii="Times New Roman" w:hAnsi="Times New Roman"/>
                <w:b w:val="0"/>
                <w:szCs w:val="24"/>
              </w:rPr>
              <w:t>30:70</w:t>
            </w:r>
          </w:p>
        </w:tc>
        <w:tc>
          <w:tcPr>
            <w:tcW w:w="1264" w:type="dxa"/>
            <w:tcBorders>
              <w:top w:val="nil"/>
              <w:bottom w:val="none" w:sz="0" w:space="0" w:color="auto"/>
            </w:tcBorders>
          </w:tcPr>
          <w:p w14:paraId="7372418D"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bottom w:val="none" w:sz="0" w:space="0" w:color="auto"/>
            </w:tcBorders>
          </w:tcPr>
          <w:p w14:paraId="0149AB2C"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bottom w:val="none" w:sz="0" w:space="0" w:color="auto"/>
            </w:tcBorders>
          </w:tcPr>
          <w:p w14:paraId="02386EA9"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2D33AA33" w14:textId="77777777" w:rsidTr="00755CDA">
        <w:tc>
          <w:tcPr>
            <w:cnfStyle w:val="001000000000" w:firstRow="0" w:lastRow="0" w:firstColumn="1" w:lastColumn="0" w:oddVBand="0" w:evenVBand="0" w:oddHBand="0" w:evenHBand="0" w:firstRowFirstColumn="0" w:firstRowLastColumn="0" w:lastRowFirstColumn="0" w:lastRowLastColumn="0"/>
            <w:tcW w:w="1682" w:type="dxa"/>
            <w:tcBorders>
              <w:top w:val="nil"/>
              <w:bottom w:val="single" w:sz="4" w:space="0" w:color="auto"/>
            </w:tcBorders>
          </w:tcPr>
          <w:p w14:paraId="162A76E7"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w:t>
            </w:r>
            <w:r>
              <w:rPr>
                <w:rFonts w:ascii="Times New Roman" w:hAnsi="Times New Roman"/>
                <w:szCs w:val="24"/>
              </w:rPr>
              <w:t>6</w:t>
            </w:r>
          </w:p>
        </w:tc>
        <w:tc>
          <w:tcPr>
            <w:tcW w:w="3644" w:type="dxa"/>
            <w:tcBorders>
              <w:top w:val="nil"/>
              <w:bottom w:val="single" w:sz="4" w:space="0" w:color="auto"/>
            </w:tcBorders>
          </w:tcPr>
          <w:p w14:paraId="76203071"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Pr>
                <w:rFonts w:ascii="Times New Roman" w:hAnsi="Times New Roman"/>
                <w:b w:val="0"/>
                <w:szCs w:val="24"/>
              </w:rPr>
              <w:t>Soybean M2</w:t>
            </w:r>
            <w:r w:rsidRPr="00D20B0F">
              <w:rPr>
                <w:rFonts w:ascii="Times New Roman" w:hAnsi="Times New Roman"/>
                <w:b w:val="0"/>
                <w:szCs w:val="24"/>
              </w:rPr>
              <w:t xml:space="preserve"> + </w:t>
            </w:r>
            <w:r>
              <w:rPr>
                <w:rFonts w:ascii="Times New Roman" w:hAnsi="Times New Roman"/>
                <w:b w:val="0"/>
                <w:szCs w:val="24"/>
              </w:rPr>
              <w:t>Finger Millet M3</w:t>
            </w:r>
          </w:p>
        </w:tc>
        <w:tc>
          <w:tcPr>
            <w:tcW w:w="1903" w:type="dxa"/>
            <w:tcBorders>
              <w:top w:val="nil"/>
              <w:bottom w:val="single" w:sz="4" w:space="0" w:color="auto"/>
            </w:tcBorders>
          </w:tcPr>
          <w:p w14:paraId="4BEF458D" w14:textId="0A3E3BA1"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E97D1A">
              <w:rPr>
                <w:rFonts w:ascii="Times New Roman" w:hAnsi="Times New Roman"/>
                <w:b w:val="0"/>
                <w:szCs w:val="24"/>
              </w:rPr>
              <w:t>30:70</w:t>
            </w:r>
          </w:p>
        </w:tc>
        <w:tc>
          <w:tcPr>
            <w:tcW w:w="1264" w:type="dxa"/>
            <w:tcBorders>
              <w:top w:val="nil"/>
              <w:bottom w:val="single" w:sz="4" w:space="0" w:color="auto"/>
            </w:tcBorders>
          </w:tcPr>
          <w:p w14:paraId="354C1EA5"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bottom w:val="single" w:sz="4" w:space="0" w:color="auto"/>
            </w:tcBorders>
          </w:tcPr>
          <w:p w14:paraId="44407369"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bottom w:val="single" w:sz="4" w:space="0" w:color="auto"/>
            </w:tcBorders>
          </w:tcPr>
          <w:p w14:paraId="77986A51"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bl>
    <w:p w14:paraId="542E105F" w14:textId="77777777" w:rsidR="00E72DDD" w:rsidRDefault="00E72DDD" w:rsidP="00E72DDD">
      <w:pPr>
        <w:pStyle w:val="Author"/>
        <w:spacing w:line="240" w:lineRule="auto"/>
        <w:jc w:val="center"/>
        <w:rPr>
          <w:rFonts w:ascii="Times New Roman" w:hAnsi="Times New Roman"/>
          <w:b w:val="0"/>
          <w:sz w:val="20"/>
        </w:rPr>
      </w:pPr>
      <w:r w:rsidRPr="00962D30">
        <w:rPr>
          <w:rFonts w:ascii="Times New Roman" w:hAnsi="Times New Roman"/>
          <w:b w:val="0"/>
          <w:sz w:val="20"/>
        </w:rPr>
        <w:t>M1 – Method 1; M2 – Method 2; M3 – Method 3</w:t>
      </w:r>
      <w:r>
        <w:rPr>
          <w:rFonts w:ascii="Times New Roman" w:hAnsi="Times New Roman"/>
          <w:b w:val="0"/>
          <w:sz w:val="20"/>
        </w:rPr>
        <w:t>; F1 – Formulation 1, F2 – Formulation 2,</w:t>
      </w:r>
      <w:r w:rsidRPr="00962D30">
        <w:rPr>
          <w:rFonts w:ascii="Times New Roman" w:hAnsi="Times New Roman"/>
          <w:b w:val="0"/>
          <w:sz w:val="20"/>
        </w:rPr>
        <w:t xml:space="preserve"> </w:t>
      </w:r>
      <w:r>
        <w:rPr>
          <w:rFonts w:ascii="Times New Roman" w:hAnsi="Times New Roman"/>
          <w:b w:val="0"/>
          <w:sz w:val="20"/>
        </w:rPr>
        <w:t>F3 – Formulation 3,</w:t>
      </w:r>
      <w:r w:rsidRPr="00962D30">
        <w:rPr>
          <w:rFonts w:ascii="Times New Roman" w:hAnsi="Times New Roman"/>
          <w:b w:val="0"/>
          <w:sz w:val="20"/>
        </w:rPr>
        <w:t xml:space="preserve"> </w:t>
      </w:r>
      <w:r>
        <w:rPr>
          <w:rFonts w:ascii="Times New Roman" w:hAnsi="Times New Roman"/>
          <w:b w:val="0"/>
          <w:sz w:val="20"/>
        </w:rPr>
        <w:t>F4 – Formulation 4,</w:t>
      </w:r>
      <w:r w:rsidRPr="00962D30">
        <w:rPr>
          <w:rFonts w:ascii="Times New Roman" w:hAnsi="Times New Roman"/>
          <w:b w:val="0"/>
          <w:sz w:val="20"/>
        </w:rPr>
        <w:t xml:space="preserve"> </w:t>
      </w:r>
      <w:r>
        <w:rPr>
          <w:rFonts w:ascii="Times New Roman" w:hAnsi="Times New Roman"/>
          <w:b w:val="0"/>
          <w:sz w:val="20"/>
        </w:rPr>
        <w:t>F5 – Formulation 5, and F6 – Formulation 6</w:t>
      </w:r>
    </w:p>
    <w:p w14:paraId="034F7AF3" w14:textId="77777777" w:rsidR="00E72DDD" w:rsidRDefault="00E72DDD" w:rsidP="00E72DDD">
      <w:pPr>
        <w:pStyle w:val="Author"/>
        <w:spacing w:line="240" w:lineRule="auto"/>
        <w:jc w:val="center"/>
        <w:rPr>
          <w:rFonts w:ascii="Times New Roman" w:hAnsi="Times New Roman"/>
          <w:b w:val="0"/>
          <w:sz w:val="20"/>
        </w:rPr>
      </w:pPr>
    </w:p>
    <w:bookmarkEnd w:id="0"/>
    <w:p w14:paraId="11AB7D98" w14:textId="77777777" w:rsidR="00E72DDD" w:rsidRDefault="00E72DDD" w:rsidP="00967B04">
      <w:pPr>
        <w:pStyle w:val="Author"/>
        <w:spacing w:line="480" w:lineRule="auto"/>
        <w:jc w:val="both"/>
        <w:rPr>
          <w:rFonts w:ascii="Times New Roman" w:hAnsi="Times New Roman"/>
          <w:bCs/>
          <w:szCs w:val="24"/>
        </w:rPr>
      </w:pPr>
    </w:p>
    <w:p w14:paraId="59A64CEF" w14:textId="1B2C6856" w:rsidR="00967B04" w:rsidRPr="0060060E"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Proximate Composition Analysis</w:t>
      </w:r>
    </w:p>
    <w:p w14:paraId="1330B442" w14:textId="519D802D"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Standard analytical procedures of the Association of Official Analytical Chemists (AOAC</w:t>
      </w:r>
      <w:r w:rsidR="0043329F">
        <w:rPr>
          <w:rFonts w:ascii="Times New Roman" w:hAnsi="Times New Roman"/>
          <w:b w:val="0"/>
          <w:szCs w:val="24"/>
        </w:rPr>
        <w:t>, 20</w:t>
      </w:r>
      <w:r w:rsidR="00034EB5">
        <w:rPr>
          <w:rFonts w:ascii="Times New Roman" w:hAnsi="Times New Roman"/>
          <w:b w:val="0"/>
          <w:szCs w:val="24"/>
        </w:rPr>
        <w:t>19</w:t>
      </w:r>
      <w:r w:rsidRPr="00967B04">
        <w:rPr>
          <w:rFonts w:ascii="Times New Roman" w:hAnsi="Times New Roman"/>
          <w:b w:val="0"/>
          <w:szCs w:val="24"/>
        </w:rPr>
        <w:t>) were used for the proximate analysis. All analyses were performed in triplicate.</w:t>
      </w:r>
    </w:p>
    <w:p w14:paraId="33601893" w14:textId="52786689" w:rsidR="0043329F" w:rsidRDefault="00967B04" w:rsidP="00967B04">
      <w:pPr>
        <w:pStyle w:val="Author"/>
        <w:spacing w:line="480" w:lineRule="auto"/>
        <w:jc w:val="both"/>
        <w:rPr>
          <w:rFonts w:ascii="Times New Roman" w:hAnsi="Times New Roman"/>
          <w:b w:val="0"/>
          <w:szCs w:val="24"/>
        </w:rPr>
      </w:pPr>
      <w:r w:rsidRPr="0060060E">
        <w:rPr>
          <w:rFonts w:ascii="Times New Roman" w:hAnsi="Times New Roman"/>
          <w:bCs/>
          <w:szCs w:val="24"/>
        </w:rPr>
        <w:t>Moisture Content</w:t>
      </w:r>
    </w:p>
    <w:p w14:paraId="22D7F509" w14:textId="0AE2A1A6"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This was determined by the gravimetric method. Approximately 2g of sample (W2) was weighed into a pre-weighed, dried porcelain crucible (W1) and dried in a thermostatically controlled oven (</w:t>
      </w:r>
      <w:proofErr w:type="spellStart"/>
      <w:r w:rsidRPr="00967B04">
        <w:rPr>
          <w:rFonts w:ascii="Times New Roman" w:hAnsi="Times New Roman"/>
          <w:b w:val="0"/>
          <w:szCs w:val="24"/>
        </w:rPr>
        <w:t>Gallenkamp</w:t>
      </w:r>
      <w:proofErr w:type="spellEnd"/>
      <w:r w:rsidRPr="00967B04">
        <w:rPr>
          <w:rFonts w:ascii="Times New Roman" w:hAnsi="Times New Roman"/>
          <w:b w:val="0"/>
          <w:szCs w:val="24"/>
        </w:rPr>
        <w:t xml:space="preserve"> Size One Oven -BS) at 100 ± 5°C for 5 hours. The crucible was </w:t>
      </w:r>
      <w:r w:rsidRPr="00967B04">
        <w:rPr>
          <w:rFonts w:ascii="Times New Roman" w:hAnsi="Times New Roman"/>
          <w:b w:val="0"/>
          <w:szCs w:val="24"/>
        </w:rPr>
        <w:lastRenderedPageBreak/>
        <w:t>then transferred to a desiccator, cooled, and reweighed (W3). Moisture content was calculated as: [(W2 - (W3 - W1)) / W2] x 100.</w:t>
      </w:r>
    </w:p>
    <w:p w14:paraId="56301BB6"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Ash Content</w:t>
      </w:r>
    </w:p>
    <w:p w14:paraId="1B42ACA6" w14:textId="13198C82"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The method involved incinerating approximately 2g of sample in a pre-</w:t>
      </w:r>
      <w:proofErr w:type="spellStart"/>
      <w:r w:rsidRPr="00967B04">
        <w:rPr>
          <w:rFonts w:ascii="Times New Roman" w:hAnsi="Times New Roman"/>
          <w:b w:val="0"/>
          <w:szCs w:val="24"/>
        </w:rPr>
        <w:t>weashed</w:t>
      </w:r>
      <w:proofErr w:type="spellEnd"/>
      <w:r w:rsidRPr="00967B04">
        <w:rPr>
          <w:rFonts w:ascii="Times New Roman" w:hAnsi="Times New Roman"/>
          <w:b w:val="0"/>
          <w:szCs w:val="24"/>
        </w:rPr>
        <w:t xml:space="preserve"> porcelain crucible using a muffle furnace (Ney Volcan 3-550) at 500±50°C for 12 hours until a white ash was obtained. The ash content was calculated from the weight of the residue.</w:t>
      </w:r>
    </w:p>
    <w:p w14:paraId="42FA706A"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Crude Protein</w:t>
      </w:r>
    </w:p>
    <w:p w14:paraId="00C17448" w14:textId="3C812F25"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This was determined by the Kjeldahl method. A 0.5g sample was digested with sulfuric acid and a catalyst tablet in a VELP </w:t>
      </w:r>
      <w:proofErr w:type="spellStart"/>
      <w:r w:rsidRPr="00967B04">
        <w:rPr>
          <w:rFonts w:ascii="Times New Roman" w:hAnsi="Times New Roman"/>
          <w:b w:val="0"/>
          <w:szCs w:val="24"/>
        </w:rPr>
        <w:t>Scientifica</w:t>
      </w:r>
      <w:proofErr w:type="spellEnd"/>
      <w:r w:rsidRPr="00967B04">
        <w:rPr>
          <w:rFonts w:ascii="Times New Roman" w:hAnsi="Times New Roman"/>
          <w:b w:val="0"/>
          <w:szCs w:val="24"/>
        </w:rPr>
        <w:t xml:space="preserve"> DK Heating Digester. The nitrogen content was automatically distilled and titrated using a UDK 169 Automatic Distillation and Titration System. Crude protein was calculated as % Nitrogen x 6.25.</w:t>
      </w:r>
    </w:p>
    <w:p w14:paraId="4A3D23BC"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Total Fat</w:t>
      </w:r>
    </w:p>
    <w:p w14:paraId="62B5B8B3" w14:textId="7C14EFB6"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The fat content was determined by acid hydrolysis followed by Soxhlet extraction (AOAC 991.39). A 6g sample was hydrolyzed with 4N HCl in a VELP </w:t>
      </w:r>
      <w:proofErr w:type="spellStart"/>
      <w:r w:rsidRPr="00967B04">
        <w:rPr>
          <w:rFonts w:ascii="Times New Roman" w:hAnsi="Times New Roman"/>
          <w:b w:val="0"/>
          <w:szCs w:val="24"/>
        </w:rPr>
        <w:t>Scientifica</w:t>
      </w:r>
      <w:proofErr w:type="spellEnd"/>
      <w:r w:rsidRPr="00967B04">
        <w:rPr>
          <w:rFonts w:ascii="Times New Roman" w:hAnsi="Times New Roman"/>
          <w:b w:val="0"/>
          <w:szCs w:val="24"/>
        </w:rPr>
        <w:t xml:space="preserve"> HU 6 Hydrolysis Unit. The residue was filtered, dried, and extracted with hexane using a VELP </w:t>
      </w:r>
      <w:proofErr w:type="spellStart"/>
      <w:r w:rsidRPr="00967B04">
        <w:rPr>
          <w:rFonts w:ascii="Times New Roman" w:hAnsi="Times New Roman"/>
          <w:b w:val="0"/>
          <w:szCs w:val="24"/>
        </w:rPr>
        <w:t>Scientifica</w:t>
      </w:r>
      <w:proofErr w:type="spellEnd"/>
      <w:r w:rsidRPr="00967B04">
        <w:rPr>
          <w:rFonts w:ascii="Times New Roman" w:hAnsi="Times New Roman"/>
          <w:b w:val="0"/>
          <w:szCs w:val="24"/>
        </w:rPr>
        <w:t xml:space="preserve"> SER 148 Solvent Extractor. The fat content was calculated from the weight of the extract.</w:t>
      </w:r>
    </w:p>
    <w:p w14:paraId="74938956"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 xml:space="preserve">Dietary </w:t>
      </w:r>
      <w:proofErr w:type="spellStart"/>
      <w:r w:rsidRPr="0060060E">
        <w:rPr>
          <w:rFonts w:ascii="Times New Roman" w:hAnsi="Times New Roman"/>
          <w:bCs/>
          <w:szCs w:val="24"/>
        </w:rPr>
        <w:t>Fibre</w:t>
      </w:r>
      <w:proofErr w:type="spellEnd"/>
    </w:p>
    <w:p w14:paraId="508EF8CC" w14:textId="2B562BD4"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This was determined based on AACC </w:t>
      </w:r>
      <w:r w:rsidR="004C633B">
        <w:rPr>
          <w:rFonts w:ascii="Times New Roman" w:hAnsi="Times New Roman"/>
          <w:b w:val="0"/>
          <w:szCs w:val="24"/>
        </w:rPr>
        <w:t xml:space="preserve">(2010) </w:t>
      </w:r>
      <w:r w:rsidRPr="00967B04">
        <w:rPr>
          <w:rFonts w:ascii="Times New Roman" w:hAnsi="Times New Roman"/>
          <w:b w:val="0"/>
          <w:szCs w:val="24"/>
        </w:rPr>
        <w:t xml:space="preserve">Method 32-05.01 and AOAC 985.29 using a </w:t>
      </w:r>
      <w:proofErr w:type="spellStart"/>
      <w:r w:rsidRPr="00967B04">
        <w:rPr>
          <w:rFonts w:ascii="Times New Roman" w:hAnsi="Times New Roman"/>
          <w:b w:val="0"/>
          <w:szCs w:val="24"/>
        </w:rPr>
        <w:t>Megazyme</w:t>
      </w:r>
      <w:proofErr w:type="spellEnd"/>
      <w:r w:rsidRPr="00967B04">
        <w:rPr>
          <w:rFonts w:ascii="Times New Roman" w:hAnsi="Times New Roman"/>
          <w:b w:val="0"/>
          <w:szCs w:val="24"/>
        </w:rPr>
        <w:t xml:space="preserve"> Total Dietary </w:t>
      </w:r>
      <w:proofErr w:type="spellStart"/>
      <w:r w:rsidRPr="00967B04">
        <w:rPr>
          <w:rFonts w:ascii="Times New Roman" w:hAnsi="Times New Roman"/>
          <w:b w:val="0"/>
          <w:szCs w:val="24"/>
        </w:rPr>
        <w:t>Fibre</w:t>
      </w:r>
      <w:proofErr w:type="spellEnd"/>
      <w:r w:rsidRPr="00967B04">
        <w:rPr>
          <w:rFonts w:ascii="Times New Roman" w:hAnsi="Times New Roman"/>
          <w:b w:val="0"/>
          <w:szCs w:val="24"/>
        </w:rPr>
        <w:t xml:space="preserve"> Kit. The enzymatic-gravimetric method involved sequential digestion with heat-stable α-amylase, protease, and </w:t>
      </w:r>
      <w:proofErr w:type="spellStart"/>
      <w:r w:rsidRPr="00967B04">
        <w:rPr>
          <w:rFonts w:ascii="Times New Roman" w:hAnsi="Times New Roman"/>
          <w:b w:val="0"/>
          <w:szCs w:val="24"/>
        </w:rPr>
        <w:t>amyloglucosidase</w:t>
      </w:r>
      <w:proofErr w:type="spellEnd"/>
      <w:r w:rsidRPr="00967B04">
        <w:rPr>
          <w:rFonts w:ascii="Times New Roman" w:hAnsi="Times New Roman"/>
          <w:b w:val="0"/>
          <w:szCs w:val="24"/>
        </w:rPr>
        <w:t>.</w:t>
      </w:r>
    </w:p>
    <w:p w14:paraId="262D6AC8"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Carbohydrate</w:t>
      </w:r>
    </w:p>
    <w:p w14:paraId="425CC580" w14:textId="4E72D39F"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The carbohydrate content was calculated by difference: % Carbohydrate = 100% - (% Moisture + % Ash + % Crude Protein + % Fat + % Dietary </w:t>
      </w:r>
      <w:proofErr w:type="spellStart"/>
      <w:r w:rsidRPr="00967B04">
        <w:rPr>
          <w:rFonts w:ascii="Times New Roman" w:hAnsi="Times New Roman"/>
          <w:b w:val="0"/>
          <w:szCs w:val="24"/>
        </w:rPr>
        <w:t>Fibre</w:t>
      </w:r>
      <w:proofErr w:type="spellEnd"/>
      <w:r w:rsidRPr="00967B04">
        <w:rPr>
          <w:rFonts w:ascii="Times New Roman" w:hAnsi="Times New Roman"/>
          <w:b w:val="0"/>
          <w:szCs w:val="24"/>
        </w:rPr>
        <w:t>).</w:t>
      </w:r>
    </w:p>
    <w:p w14:paraId="3427081E" w14:textId="77777777" w:rsidR="00EE37DC" w:rsidRDefault="00EE37DC" w:rsidP="00967B04">
      <w:pPr>
        <w:pStyle w:val="Author"/>
        <w:spacing w:line="480" w:lineRule="auto"/>
        <w:jc w:val="both"/>
        <w:rPr>
          <w:rFonts w:ascii="Times New Roman" w:hAnsi="Times New Roman"/>
          <w:bCs/>
          <w:szCs w:val="24"/>
        </w:rPr>
      </w:pPr>
    </w:p>
    <w:p w14:paraId="69321B6C" w14:textId="77777777" w:rsidR="0043329F" w:rsidRDefault="0043329F" w:rsidP="00967B04">
      <w:pPr>
        <w:pStyle w:val="Author"/>
        <w:spacing w:line="480" w:lineRule="auto"/>
        <w:jc w:val="both"/>
        <w:rPr>
          <w:rFonts w:ascii="Times New Roman" w:hAnsi="Times New Roman"/>
          <w:bCs/>
          <w:szCs w:val="24"/>
        </w:rPr>
      </w:pPr>
    </w:p>
    <w:p w14:paraId="7C11924B" w14:textId="37664356" w:rsidR="00967B04" w:rsidRPr="0060060E" w:rsidRDefault="0060060E" w:rsidP="00967B04">
      <w:pPr>
        <w:pStyle w:val="Author"/>
        <w:spacing w:line="480" w:lineRule="auto"/>
        <w:jc w:val="both"/>
        <w:rPr>
          <w:rFonts w:ascii="Times New Roman" w:hAnsi="Times New Roman"/>
          <w:bCs/>
          <w:szCs w:val="24"/>
        </w:rPr>
      </w:pPr>
      <w:r w:rsidRPr="0060060E">
        <w:rPr>
          <w:rFonts w:ascii="Times New Roman" w:hAnsi="Times New Roman"/>
          <w:bCs/>
          <w:szCs w:val="24"/>
        </w:rPr>
        <w:lastRenderedPageBreak/>
        <w:t>Mineral Analysis</w:t>
      </w:r>
    </w:p>
    <w:p w14:paraId="5AE94B75" w14:textId="26EAE1A9"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The mineral composition was determined using Inductively Coupled Plasma Mass Spectrometry (ICP-MS). A 1000μg sample was digested with nitric acid (HNO₃) and hydrogen peroxide (H₂O₂) using a CEM Microwave Digester (MARS One Touch Technology). The digest was stabilized with a rhodium standard and analyzed using a </w:t>
      </w:r>
      <w:proofErr w:type="spellStart"/>
      <w:r w:rsidRPr="00967B04">
        <w:rPr>
          <w:rFonts w:ascii="Times New Roman" w:hAnsi="Times New Roman"/>
          <w:b w:val="0"/>
          <w:szCs w:val="24"/>
        </w:rPr>
        <w:t>ThermoScientific</w:t>
      </w:r>
      <w:proofErr w:type="spellEnd"/>
      <w:r w:rsidRPr="00967B04">
        <w:rPr>
          <w:rFonts w:ascii="Times New Roman" w:hAnsi="Times New Roman"/>
          <w:b w:val="0"/>
          <w:szCs w:val="24"/>
        </w:rPr>
        <w:t xml:space="preserve"> ICP-MS (</w:t>
      </w:r>
      <w:proofErr w:type="spellStart"/>
      <w:r w:rsidRPr="00967B04">
        <w:rPr>
          <w:rFonts w:ascii="Times New Roman" w:hAnsi="Times New Roman"/>
          <w:b w:val="0"/>
          <w:szCs w:val="24"/>
        </w:rPr>
        <w:t>iCAP</w:t>
      </w:r>
      <w:proofErr w:type="spellEnd"/>
      <w:r w:rsidRPr="00967B04">
        <w:rPr>
          <w:rFonts w:ascii="Times New Roman" w:hAnsi="Times New Roman"/>
          <w:b w:val="0"/>
          <w:szCs w:val="24"/>
        </w:rPr>
        <w:t xml:space="preserve"> TQ). The minerals analyzed included Magnesium (Mg), Iron (Fe), Calcium (Ca), Copper (Cu), Phosphorus (P), Zinc (Zn), Potassium (K), Manganese (Mn), Sodium (Na), </w:t>
      </w:r>
      <w:proofErr w:type="spellStart"/>
      <w:r w:rsidRPr="00967B04">
        <w:rPr>
          <w:rFonts w:ascii="Times New Roman" w:hAnsi="Times New Roman"/>
          <w:b w:val="0"/>
          <w:szCs w:val="24"/>
        </w:rPr>
        <w:t>Aluminium</w:t>
      </w:r>
      <w:proofErr w:type="spellEnd"/>
      <w:r w:rsidRPr="00967B04">
        <w:rPr>
          <w:rFonts w:ascii="Times New Roman" w:hAnsi="Times New Roman"/>
          <w:b w:val="0"/>
          <w:szCs w:val="24"/>
        </w:rPr>
        <w:t xml:space="preserve"> (Al), and Boron (B).</w:t>
      </w:r>
    </w:p>
    <w:p w14:paraId="4300BF3D" w14:textId="32EB45FC" w:rsidR="00967B04" w:rsidRPr="0060060E"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Data Analysis</w:t>
      </w:r>
    </w:p>
    <w:p w14:paraId="485BB3F7" w14:textId="59908D4E" w:rsidR="00707EA7"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Data generated from the proximate and mineral analyses were statistically analyzed using SPSS software (Version 26). Mean values and standard deviations were computed from triplicate determinations. A one-way analysis of variance (ANOVA) was employed to determine significant differences among the various formulations. Where significant differences existed, a post-hoc test was conducted. A p-value of less than 0.05 was considered statistically significant.</w:t>
      </w:r>
    </w:p>
    <w:p w14:paraId="1989DA55" w14:textId="58899F0E" w:rsidR="0060060E" w:rsidRPr="0060060E" w:rsidRDefault="0060060E" w:rsidP="00967B04">
      <w:pPr>
        <w:pStyle w:val="Author"/>
        <w:spacing w:line="480" w:lineRule="auto"/>
        <w:jc w:val="both"/>
        <w:rPr>
          <w:rFonts w:ascii="Times New Roman" w:hAnsi="Times New Roman"/>
          <w:bCs/>
          <w:szCs w:val="24"/>
        </w:rPr>
      </w:pPr>
    </w:p>
    <w:p w14:paraId="32A7D46C" w14:textId="5136BB62" w:rsidR="0060060E" w:rsidRDefault="0060060E" w:rsidP="00967B04">
      <w:pPr>
        <w:pStyle w:val="Author"/>
        <w:spacing w:line="480" w:lineRule="auto"/>
        <w:jc w:val="both"/>
        <w:rPr>
          <w:rFonts w:ascii="Times New Roman" w:hAnsi="Times New Roman"/>
          <w:bCs/>
          <w:szCs w:val="24"/>
        </w:rPr>
      </w:pPr>
      <w:r w:rsidRPr="0060060E">
        <w:rPr>
          <w:rFonts w:ascii="Times New Roman" w:hAnsi="Times New Roman"/>
          <w:bCs/>
          <w:szCs w:val="24"/>
        </w:rPr>
        <w:t>RESULTS</w:t>
      </w:r>
      <w:r w:rsidR="0043329F">
        <w:rPr>
          <w:rFonts w:ascii="Times New Roman" w:hAnsi="Times New Roman"/>
          <w:bCs/>
          <w:szCs w:val="24"/>
        </w:rPr>
        <w:t xml:space="preserve"> AND DISCUSSION</w:t>
      </w:r>
    </w:p>
    <w:p w14:paraId="28279CFF" w14:textId="16B7CBCC" w:rsidR="00510365" w:rsidRPr="00221C80" w:rsidRDefault="00510365" w:rsidP="00510365">
      <w:pPr>
        <w:pStyle w:val="Author"/>
        <w:spacing w:line="480" w:lineRule="auto"/>
        <w:jc w:val="both"/>
        <w:rPr>
          <w:rFonts w:ascii="Times New Roman" w:eastAsia="SimSun" w:hAnsi="Times New Roman"/>
          <w:bCs/>
          <w:noProof/>
          <w:szCs w:val="24"/>
          <w:lang w:eastAsia="zh-CN"/>
        </w:rPr>
      </w:pPr>
      <w:r w:rsidRPr="00510365">
        <w:rPr>
          <w:rFonts w:ascii="Times New Roman" w:eastAsia="SimSun" w:hAnsi="Times New Roman"/>
          <w:bCs/>
          <w:noProof/>
          <w:szCs w:val="24"/>
          <w:lang w:val="en-GB" w:eastAsia="zh-CN"/>
        </w:rPr>
        <w:t xml:space="preserve">Proximate Composition of the Different Procesing Methods of </w:t>
      </w:r>
      <w:bookmarkStart w:id="2" w:name="_Hlk214622931"/>
      <w:r w:rsidRPr="00510365">
        <w:rPr>
          <w:rFonts w:ascii="Times New Roman" w:eastAsia="SimSun" w:hAnsi="Times New Roman"/>
          <w:bCs/>
          <w:noProof/>
          <w:szCs w:val="24"/>
          <w:lang w:val="en-GB" w:eastAsia="zh-CN"/>
        </w:rPr>
        <w:t xml:space="preserve">Enteral Feed </w:t>
      </w:r>
      <w:r w:rsidR="00221C80">
        <w:rPr>
          <w:rFonts w:ascii="Times New Roman" w:eastAsia="SimSun" w:hAnsi="Times New Roman"/>
          <w:bCs/>
          <w:noProof/>
          <w:szCs w:val="24"/>
          <w:lang w:val="en-GB" w:eastAsia="zh-CN"/>
        </w:rPr>
        <w:t>Compounded from</w:t>
      </w:r>
      <w:r w:rsidRPr="00510365">
        <w:rPr>
          <w:rFonts w:ascii="Times New Roman" w:eastAsia="SimSun" w:hAnsi="Times New Roman"/>
          <w:bCs/>
          <w:noProof/>
          <w:szCs w:val="24"/>
          <w:lang w:val="en-GB" w:eastAsia="zh-CN"/>
        </w:rPr>
        <w:t xml:space="preserve"> </w:t>
      </w:r>
      <w:bookmarkStart w:id="3" w:name="_Hlk215494372"/>
      <w:r w:rsidR="00221C80" w:rsidRPr="00221C80">
        <w:rPr>
          <w:rFonts w:ascii="Times New Roman" w:eastAsia="SimSun" w:hAnsi="Times New Roman"/>
          <w:bCs/>
          <w:noProof/>
          <w:szCs w:val="24"/>
          <w:lang w:eastAsia="zh-CN"/>
        </w:rPr>
        <w:t>Soybean</w:t>
      </w:r>
      <w:r w:rsidR="00221C80">
        <w:rPr>
          <w:rFonts w:ascii="Times New Roman" w:eastAsia="SimSun" w:hAnsi="Times New Roman"/>
          <w:bCs/>
          <w:noProof/>
          <w:szCs w:val="24"/>
          <w:lang w:eastAsia="zh-CN"/>
        </w:rPr>
        <w:t>s</w:t>
      </w:r>
      <w:r w:rsidR="00221C80" w:rsidRPr="00221C80">
        <w:rPr>
          <w:rFonts w:ascii="Times New Roman" w:eastAsia="SimSun" w:hAnsi="Times New Roman"/>
          <w:bCs/>
          <w:noProof/>
          <w:szCs w:val="24"/>
          <w:lang w:eastAsia="zh-CN"/>
        </w:rPr>
        <w:t>, Finger Millet and Red Sorghum</w:t>
      </w:r>
      <w:bookmarkEnd w:id="3"/>
    </w:p>
    <w:bookmarkEnd w:id="2"/>
    <w:p w14:paraId="6FF58094" w14:textId="06682B08" w:rsidR="00EF0B08" w:rsidRPr="00EF0B08" w:rsidRDefault="00EF0B08" w:rsidP="00EF0B08">
      <w:pPr>
        <w:shd w:val="clear" w:color="auto" w:fill="FFFFFF"/>
        <w:spacing w:before="240" w:after="240" w:line="480" w:lineRule="auto"/>
        <w:jc w:val="both"/>
        <w:rPr>
          <w:rFonts w:ascii="Times New Roman" w:hAnsi="Times New Roman"/>
          <w:sz w:val="24"/>
          <w:szCs w:val="24"/>
        </w:rPr>
      </w:pPr>
      <w:r w:rsidRPr="00EF0B08">
        <w:rPr>
          <w:rFonts w:ascii="Times New Roman" w:hAnsi="Times New Roman"/>
          <w:sz w:val="24"/>
          <w:szCs w:val="24"/>
        </w:rPr>
        <w:t xml:space="preserve">The proximate composition of the enteral tube feed powders </w:t>
      </w:r>
      <w:r w:rsidR="00A332C4">
        <w:rPr>
          <w:rFonts w:ascii="Times New Roman" w:hAnsi="Times New Roman"/>
          <w:sz w:val="24"/>
          <w:szCs w:val="24"/>
        </w:rPr>
        <w:t>compounded</w:t>
      </w:r>
      <w:r w:rsidRPr="00EF0B08">
        <w:rPr>
          <w:rFonts w:ascii="Times New Roman" w:hAnsi="Times New Roman"/>
          <w:sz w:val="24"/>
          <w:szCs w:val="24"/>
        </w:rPr>
        <w:t xml:space="preserve"> from</w:t>
      </w:r>
      <w:r w:rsidRPr="00221C80">
        <w:rPr>
          <w:rFonts w:ascii="Times New Roman" w:hAnsi="Times New Roman"/>
          <w:bCs/>
          <w:sz w:val="24"/>
          <w:szCs w:val="24"/>
        </w:rPr>
        <w:t xml:space="preserve"> </w:t>
      </w:r>
      <w:r w:rsidR="00221C80" w:rsidRPr="00221C80">
        <w:rPr>
          <w:rFonts w:ascii="Times New Roman" w:hAnsi="Times New Roman"/>
          <w:bCs/>
          <w:sz w:val="24"/>
          <w:szCs w:val="24"/>
        </w:rPr>
        <w:t xml:space="preserve">soybeans, finger millet and red sorghum </w:t>
      </w:r>
      <w:r w:rsidRPr="00EF0B08">
        <w:rPr>
          <w:rFonts w:ascii="Times New Roman" w:hAnsi="Times New Roman"/>
          <w:sz w:val="24"/>
          <w:szCs w:val="24"/>
        </w:rPr>
        <w:t xml:space="preserve">is presented in Table </w:t>
      </w:r>
      <w:r w:rsidR="00FA13B1">
        <w:rPr>
          <w:rFonts w:ascii="Times New Roman" w:hAnsi="Times New Roman"/>
          <w:sz w:val="24"/>
          <w:szCs w:val="24"/>
        </w:rPr>
        <w:t>3</w:t>
      </w:r>
      <w:r w:rsidRPr="00EF0B08">
        <w:rPr>
          <w:rFonts w:ascii="Times New Roman" w:hAnsi="Times New Roman"/>
          <w:sz w:val="24"/>
          <w:szCs w:val="24"/>
        </w:rPr>
        <w:t xml:space="preserve">. Moisture content </w:t>
      </w:r>
      <w:r w:rsidR="00E54DB5">
        <w:rPr>
          <w:rFonts w:ascii="Times New Roman" w:hAnsi="Times New Roman"/>
          <w:sz w:val="24"/>
          <w:szCs w:val="24"/>
        </w:rPr>
        <w:t xml:space="preserve">was highest </w:t>
      </w:r>
      <w:r w:rsidRPr="00EF0B08">
        <w:rPr>
          <w:rFonts w:ascii="Times New Roman" w:hAnsi="Times New Roman"/>
          <w:sz w:val="24"/>
          <w:szCs w:val="24"/>
        </w:rPr>
        <w:t xml:space="preserve">(p &lt; 0.05) </w:t>
      </w:r>
      <w:r w:rsidR="00E54DB5">
        <w:rPr>
          <w:rFonts w:ascii="Times New Roman" w:hAnsi="Times New Roman"/>
          <w:sz w:val="24"/>
          <w:szCs w:val="24"/>
        </w:rPr>
        <w:t xml:space="preserve">in </w:t>
      </w:r>
      <w:r w:rsidRPr="00EF0B08">
        <w:rPr>
          <w:rFonts w:ascii="Times New Roman" w:hAnsi="Times New Roman"/>
          <w:sz w:val="24"/>
          <w:szCs w:val="24"/>
        </w:rPr>
        <w:t>Sorghum M2 (11.82 ± 0.37) compared to all other formulations, while So</w:t>
      </w:r>
      <w:r w:rsidR="00EF0809">
        <w:rPr>
          <w:rFonts w:ascii="Times New Roman" w:hAnsi="Times New Roman"/>
          <w:sz w:val="24"/>
          <w:szCs w:val="24"/>
        </w:rPr>
        <w:t>ybean</w:t>
      </w:r>
      <w:r w:rsidRPr="00EF0B08">
        <w:rPr>
          <w:rFonts w:ascii="Times New Roman" w:hAnsi="Times New Roman"/>
          <w:sz w:val="24"/>
          <w:szCs w:val="24"/>
        </w:rPr>
        <w:t xml:space="preserve"> M</w:t>
      </w:r>
      <w:r w:rsidR="00EF0809">
        <w:rPr>
          <w:rFonts w:ascii="Times New Roman" w:hAnsi="Times New Roman"/>
          <w:sz w:val="24"/>
          <w:szCs w:val="24"/>
        </w:rPr>
        <w:t>5</w:t>
      </w:r>
      <w:r w:rsidR="00E54DB5">
        <w:rPr>
          <w:rFonts w:ascii="Times New Roman" w:hAnsi="Times New Roman"/>
          <w:sz w:val="24"/>
          <w:szCs w:val="24"/>
        </w:rPr>
        <w:t xml:space="preserve"> </w:t>
      </w:r>
      <w:r w:rsidRPr="00EF0B08">
        <w:rPr>
          <w:rFonts w:ascii="Times New Roman" w:hAnsi="Times New Roman"/>
          <w:sz w:val="24"/>
          <w:szCs w:val="24"/>
        </w:rPr>
        <w:t xml:space="preserve">recorded </w:t>
      </w:r>
      <w:r w:rsidR="00026D3F">
        <w:rPr>
          <w:rFonts w:ascii="Times New Roman" w:hAnsi="Times New Roman"/>
          <w:sz w:val="24"/>
          <w:szCs w:val="24"/>
        </w:rPr>
        <w:t xml:space="preserve">the </w:t>
      </w:r>
      <w:r w:rsidRPr="00EF0B08">
        <w:rPr>
          <w:rFonts w:ascii="Times New Roman" w:hAnsi="Times New Roman"/>
          <w:sz w:val="24"/>
          <w:szCs w:val="24"/>
        </w:rPr>
        <w:t>lowe</w:t>
      </w:r>
      <w:r w:rsidR="00026D3F">
        <w:rPr>
          <w:rFonts w:ascii="Times New Roman" w:hAnsi="Times New Roman"/>
          <w:sz w:val="24"/>
          <w:szCs w:val="24"/>
        </w:rPr>
        <w:t>st</w:t>
      </w:r>
      <w:r w:rsidRPr="00EF0B08">
        <w:rPr>
          <w:rFonts w:ascii="Times New Roman" w:hAnsi="Times New Roman"/>
          <w:sz w:val="24"/>
          <w:szCs w:val="24"/>
        </w:rPr>
        <w:t xml:space="preserve"> moisture</w:t>
      </w:r>
      <w:r w:rsidR="00E54DB5">
        <w:rPr>
          <w:rFonts w:ascii="Times New Roman" w:hAnsi="Times New Roman"/>
          <w:sz w:val="24"/>
          <w:szCs w:val="24"/>
        </w:rPr>
        <w:t xml:space="preserve"> content</w:t>
      </w:r>
      <w:r w:rsidRPr="00EF0B08">
        <w:rPr>
          <w:rFonts w:ascii="Times New Roman" w:hAnsi="Times New Roman"/>
          <w:sz w:val="24"/>
          <w:szCs w:val="24"/>
        </w:rPr>
        <w:t xml:space="preserve"> (</w:t>
      </w:r>
      <w:r w:rsidR="00EF0809" w:rsidRPr="00EF0809">
        <w:rPr>
          <w:rFonts w:ascii="Times New Roman" w:hAnsi="Times New Roman"/>
          <w:sz w:val="24"/>
          <w:szCs w:val="24"/>
        </w:rPr>
        <w:t>6.64 ± 0.15</w:t>
      </w:r>
      <w:r w:rsidRPr="00EF0B08">
        <w:rPr>
          <w:rFonts w:ascii="Times New Roman" w:hAnsi="Times New Roman"/>
          <w:sz w:val="24"/>
          <w:szCs w:val="24"/>
        </w:rPr>
        <w:t>). The reduced moisture content in soybean</w:t>
      </w:r>
      <w:r w:rsidR="00EF0809">
        <w:rPr>
          <w:rFonts w:ascii="Times New Roman" w:hAnsi="Times New Roman"/>
          <w:sz w:val="24"/>
          <w:szCs w:val="24"/>
        </w:rPr>
        <w:t xml:space="preserve"> M5</w:t>
      </w:r>
      <w:r w:rsidRPr="00EF0B08">
        <w:rPr>
          <w:rFonts w:ascii="Times New Roman" w:hAnsi="Times New Roman"/>
          <w:sz w:val="24"/>
          <w:szCs w:val="24"/>
        </w:rPr>
        <w:t xml:space="preserve"> and Sorghum M1 formulations suggests enhanced storage stability and reduced microbial susceptibility, which is desirable for powdered enteral feeds. This aligns with findings </w:t>
      </w:r>
      <w:r w:rsidR="00B44920">
        <w:rPr>
          <w:rFonts w:ascii="Times New Roman" w:hAnsi="Times New Roman"/>
          <w:sz w:val="24"/>
          <w:szCs w:val="24"/>
        </w:rPr>
        <w:t xml:space="preserve">of </w:t>
      </w:r>
      <w:r w:rsidR="00DD4841" w:rsidRPr="00DD4841">
        <w:rPr>
          <w:rFonts w:ascii="Times New Roman" w:hAnsi="Times New Roman"/>
          <w:sz w:val="24"/>
          <w:szCs w:val="24"/>
        </w:rPr>
        <w:lastRenderedPageBreak/>
        <w:t>Kamau</w:t>
      </w:r>
      <w:r w:rsidR="00B44920">
        <w:rPr>
          <w:rFonts w:ascii="Times New Roman" w:hAnsi="Times New Roman"/>
          <w:sz w:val="24"/>
          <w:szCs w:val="24"/>
        </w:rPr>
        <w:t xml:space="preserve"> et al. (201</w:t>
      </w:r>
      <w:r w:rsidR="00DD4841">
        <w:rPr>
          <w:rFonts w:ascii="Times New Roman" w:hAnsi="Times New Roman"/>
          <w:sz w:val="24"/>
          <w:szCs w:val="24"/>
        </w:rPr>
        <w:t>8</w:t>
      </w:r>
      <w:r w:rsidR="00B44920">
        <w:rPr>
          <w:rFonts w:ascii="Times New Roman" w:hAnsi="Times New Roman"/>
          <w:sz w:val="24"/>
          <w:szCs w:val="24"/>
        </w:rPr>
        <w:t xml:space="preserve">) </w:t>
      </w:r>
      <w:r w:rsidRPr="00EF0B08">
        <w:rPr>
          <w:rFonts w:ascii="Times New Roman" w:hAnsi="Times New Roman"/>
          <w:sz w:val="24"/>
          <w:szCs w:val="24"/>
        </w:rPr>
        <w:t>wh</w:t>
      </w:r>
      <w:r w:rsidR="00B44920">
        <w:rPr>
          <w:rFonts w:ascii="Times New Roman" w:hAnsi="Times New Roman"/>
          <w:sz w:val="24"/>
          <w:szCs w:val="24"/>
        </w:rPr>
        <w:t>o</w:t>
      </w:r>
      <w:r w:rsidRPr="00EF0B08">
        <w:rPr>
          <w:rFonts w:ascii="Times New Roman" w:hAnsi="Times New Roman"/>
          <w:sz w:val="24"/>
          <w:szCs w:val="24"/>
        </w:rPr>
        <w:t xml:space="preserve"> reported that lower moisture content significantly improves shelf-life and product safety in tropical environments.</w:t>
      </w:r>
      <w:r w:rsidR="00B44920">
        <w:rPr>
          <w:rFonts w:ascii="Times New Roman" w:hAnsi="Times New Roman"/>
          <w:sz w:val="24"/>
          <w:szCs w:val="24"/>
        </w:rPr>
        <w:t xml:space="preserve"> </w:t>
      </w:r>
      <w:r w:rsidRPr="00EF0B08">
        <w:rPr>
          <w:rFonts w:ascii="Times New Roman" w:hAnsi="Times New Roman"/>
          <w:sz w:val="24"/>
          <w:szCs w:val="24"/>
        </w:rPr>
        <w:t>Ash content was significantly higher (p &lt; 0.05) in soybean formulations (</w:t>
      </w:r>
      <w:r w:rsidR="00154D6C" w:rsidRPr="00154D6C">
        <w:rPr>
          <w:rFonts w:ascii="Times New Roman" w:hAnsi="Times New Roman"/>
          <w:sz w:val="24"/>
          <w:szCs w:val="24"/>
        </w:rPr>
        <w:t>3.57 ± 0.11</w:t>
      </w:r>
      <w:r w:rsidRPr="00EF0B08">
        <w:rPr>
          <w:rFonts w:ascii="Times New Roman" w:hAnsi="Times New Roman"/>
          <w:sz w:val="24"/>
          <w:szCs w:val="24"/>
        </w:rPr>
        <w:t>– 5.07 ± 0.10) compared to finger millet (2.40 ± 0.17 – 2.71 ± 0.11) and sorghum (1.23 ± 0.05 – 1.53 ± 0.04) formulations. Th</w:t>
      </w:r>
      <w:r w:rsidR="00B44920">
        <w:rPr>
          <w:rFonts w:ascii="Times New Roman" w:hAnsi="Times New Roman"/>
          <w:sz w:val="24"/>
          <w:szCs w:val="24"/>
        </w:rPr>
        <w:t xml:space="preserve">e </w:t>
      </w:r>
      <w:r w:rsidRPr="00EF0B08">
        <w:rPr>
          <w:rFonts w:ascii="Times New Roman" w:hAnsi="Times New Roman"/>
          <w:sz w:val="24"/>
          <w:szCs w:val="24"/>
        </w:rPr>
        <w:t xml:space="preserve">higher ash content </w:t>
      </w:r>
      <w:r w:rsidR="007E2BA1">
        <w:rPr>
          <w:rFonts w:ascii="Times New Roman" w:hAnsi="Times New Roman"/>
          <w:sz w:val="24"/>
          <w:szCs w:val="24"/>
        </w:rPr>
        <w:t>shows</w:t>
      </w:r>
      <w:r w:rsidRPr="00EF0B08">
        <w:rPr>
          <w:rFonts w:ascii="Times New Roman" w:hAnsi="Times New Roman"/>
          <w:sz w:val="24"/>
          <w:szCs w:val="24"/>
        </w:rPr>
        <w:t xml:space="preserve"> the superior mineral contribution of soybean, </w:t>
      </w:r>
      <w:r w:rsidR="00B44920">
        <w:rPr>
          <w:rFonts w:ascii="Times New Roman" w:hAnsi="Times New Roman"/>
          <w:sz w:val="24"/>
          <w:szCs w:val="24"/>
        </w:rPr>
        <w:t>supporting</w:t>
      </w:r>
      <w:r w:rsidRPr="00EF0B08">
        <w:rPr>
          <w:rFonts w:ascii="Times New Roman" w:hAnsi="Times New Roman"/>
          <w:sz w:val="24"/>
          <w:szCs w:val="24"/>
        </w:rPr>
        <w:t xml:space="preserve"> its value as a mineral-dense component in composite enteral feeds. This aligns with the findings of </w:t>
      </w:r>
      <w:proofErr w:type="spellStart"/>
      <w:r w:rsidR="00DD4841" w:rsidRPr="00DD4841">
        <w:rPr>
          <w:rFonts w:ascii="Times New Roman" w:hAnsi="Times New Roman"/>
          <w:sz w:val="24"/>
          <w:szCs w:val="24"/>
        </w:rPr>
        <w:t>Zewudie</w:t>
      </w:r>
      <w:proofErr w:type="spellEnd"/>
      <w:r w:rsidR="00DD4841">
        <w:rPr>
          <w:rFonts w:ascii="Times New Roman" w:hAnsi="Times New Roman"/>
          <w:sz w:val="24"/>
          <w:szCs w:val="24"/>
        </w:rPr>
        <w:t xml:space="preserve"> </w:t>
      </w:r>
      <w:r w:rsidR="00DD4841" w:rsidRPr="00DD4841">
        <w:rPr>
          <w:rFonts w:ascii="Times New Roman" w:hAnsi="Times New Roman"/>
          <w:sz w:val="24"/>
          <w:szCs w:val="24"/>
        </w:rPr>
        <w:t xml:space="preserve">&amp; </w:t>
      </w:r>
      <w:proofErr w:type="spellStart"/>
      <w:r w:rsidR="00DD4841" w:rsidRPr="00DD4841">
        <w:rPr>
          <w:rFonts w:ascii="Times New Roman" w:hAnsi="Times New Roman"/>
          <w:sz w:val="24"/>
          <w:szCs w:val="24"/>
        </w:rPr>
        <w:t>Gemede</w:t>
      </w:r>
      <w:proofErr w:type="spellEnd"/>
      <w:r w:rsidR="00DD4841">
        <w:rPr>
          <w:rFonts w:ascii="Times New Roman" w:hAnsi="Times New Roman"/>
          <w:sz w:val="24"/>
          <w:szCs w:val="24"/>
        </w:rPr>
        <w:t>.</w:t>
      </w:r>
      <w:r w:rsidR="00DD4841" w:rsidRPr="00DD4841">
        <w:rPr>
          <w:rFonts w:ascii="Times New Roman" w:hAnsi="Times New Roman"/>
          <w:sz w:val="24"/>
          <w:szCs w:val="24"/>
        </w:rPr>
        <w:t xml:space="preserve"> </w:t>
      </w:r>
      <w:r w:rsidR="00D20835">
        <w:rPr>
          <w:rFonts w:ascii="Times New Roman" w:hAnsi="Times New Roman"/>
          <w:sz w:val="24"/>
          <w:szCs w:val="24"/>
        </w:rPr>
        <w:t>(202</w:t>
      </w:r>
      <w:r w:rsidR="00DD4841">
        <w:rPr>
          <w:rFonts w:ascii="Times New Roman" w:hAnsi="Times New Roman"/>
          <w:sz w:val="24"/>
          <w:szCs w:val="24"/>
        </w:rPr>
        <w:t>4</w:t>
      </w:r>
      <w:r w:rsidR="00D20835">
        <w:rPr>
          <w:rFonts w:ascii="Times New Roman" w:hAnsi="Times New Roman"/>
          <w:sz w:val="24"/>
          <w:szCs w:val="24"/>
        </w:rPr>
        <w:t xml:space="preserve">) who </w:t>
      </w:r>
      <w:r w:rsidRPr="00EF0B08">
        <w:rPr>
          <w:rFonts w:ascii="Times New Roman" w:hAnsi="Times New Roman"/>
          <w:sz w:val="24"/>
          <w:szCs w:val="24"/>
        </w:rPr>
        <w:t>reported higher ash content in soybean-based therapeutic formulations due to their enhanced calcium, magnesium, and phosphorus composition.</w:t>
      </w:r>
      <w:r w:rsidR="00D20835">
        <w:rPr>
          <w:rFonts w:ascii="Times New Roman" w:hAnsi="Times New Roman"/>
          <w:sz w:val="24"/>
          <w:szCs w:val="24"/>
        </w:rPr>
        <w:t xml:space="preserve"> </w:t>
      </w:r>
      <w:r w:rsidRPr="00EF0B08">
        <w:rPr>
          <w:rFonts w:ascii="Times New Roman" w:hAnsi="Times New Roman"/>
          <w:sz w:val="24"/>
          <w:szCs w:val="24"/>
        </w:rPr>
        <w:t xml:space="preserve">Dietary </w:t>
      </w:r>
      <w:proofErr w:type="spellStart"/>
      <w:r w:rsidRPr="00EF0B08">
        <w:rPr>
          <w:rFonts w:ascii="Times New Roman" w:hAnsi="Times New Roman"/>
          <w:sz w:val="24"/>
          <w:szCs w:val="24"/>
        </w:rPr>
        <w:t>fibre</w:t>
      </w:r>
      <w:proofErr w:type="spellEnd"/>
      <w:r w:rsidRPr="00EF0B08">
        <w:rPr>
          <w:rFonts w:ascii="Times New Roman" w:hAnsi="Times New Roman"/>
          <w:sz w:val="24"/>
          <w:szCs w:val="24"/>
        </w:rPr>
        <w:t xml:space="preserve"> content was highe</w:t>
      </w:r>
      <w:r w:rsidR="007E2BA1">
        <w:rPr>
          <w:rFonts w:ascii="Times New Roman" w:hAnsi="Times New Roman"/>
          <w:sz w:val="24"/>
          <w:szCs w:val="24"/>
        </w:rPr>
        <w:t>st</w:t>
      </w:r>
      <w:r w:rsidRPr="00EF0B08">
        <w:rPr>
          <w:rFonts w:ascii="Times New Roman" w:hAnsi="Times New Roman"/>
          <w:sz w:val="24"/>
          <w:szCs w:val="24"/>
        </w:rPr>
        <w:t xml:space="preserve"> (p &lt; 0.05) in soybean methods (</w:t>
      </w:r>
      <w:r w:rsidR="007E2BA1" w:rsidRPr="007E2BA1">
        <w:rPr>
          <w:rFonts w:ascii="Times New Roman" w:hAnsi="Times New Roman"/>
          <w:sz w:val="24"/>
          <w:szCs w:val="24"/>
        </w:rPr>
        <w:t>19.01 ± 0.13</w:t>
      </w:r>
      <w:r w:rsidR="007E2BA1">
        <w:rPr>
          <w:rFonts w:ascii="Times New Roman" w:hAnsi="Times New Roman"/>
          <w:sz w:val="24"/>
          <w:szCs w:val="24"/>
        </w:rPr>
        <w:t xml:space="preserve"> </w:t>
      </w:r>
      <w:r w:rsidRPr="00EF0B08">
        <w:rPr>
          <w:rFonts w:ascii="Times New Roman" w:hAnsi="Times New Roman"/>
          <w:sz w:val="24"/>
          <w:szCs w:val="24"/>
        </w:rPr>
        <w:t xml:space="preserve">– 23.13 ± 0.14) compared to finger millet (10.09 ± 0.26 – 12.58 ± 0.30) and sorghum (7.78 ± 0.09 – 8.26 ± 0.10) formulations. The </w:t>
      </w:r>
      <w:r w:rsidR="007E2BA1">
        <w:rPr>
          <w:rFonts w:ascii="Times New Roman" w:hAnsi="Times New Roman"/>
          <w:sz w:val="24"/>
          <w:szCs w:val="24"/>
        </w:rPr>
        <w:t>high</w:t>
      </w:r>
      <w:r w:rsidRPr="00EF0B08">
        <w:rPr>
          <w:rFonts w:ascii="Times New Roman" w:hAnsi="Times New Roman"/>
          <w:sz w:val="24"/>
          <w:szCs w:val="24"/>
        </w:rPr>
        <w:t xml:space="preserve"> </w:t>
      </w:r>
      <w:proofErr w:type="spellStart"/>
      <w:r w:rsidRPr="00EF0B08">
        <w:rPr>
          <w:rFonts w:ascii="Times New Roman" w:hAnsi="Times New Roman"/>
          <w:sz w:val="24"/>
          <w:szCs w:val="24"/>
        </w:rPr>
        <w:t>fibre</w:t>
      </w:r>
      <w:proofErr w:type="spellEnd"/>
      <w:r w:rsidRPr="00EF0B08">
        <w:rPr>
          <w:rFonts w:ascii="Times New Roman" w:hAnsi="Times New Roman"/>
          <w:sz w:val="24"/>
          <w:szCs w:val="24"/>
        </w:rPr>
        <w:t xml:space="preserve"> content of soybean-based formulations indicates improved potential for bowel regulation and gastrointestinal functionality in enterally fed patients. This </w:t>
      </w:r>
      <w:r w:rsidR="00D20835">
        <w:rPr>
          <w:rFonts w:ascii="Times New Roman" w:hAnsi="Times New Roman"/>
          <w:sz w:val="24"/>
          <w:szCs w:val="24"/>
        </w:rPr>
        <w:t>is consistent</w:t>
      </w:r>
      <w:r w:rsidRPr="00EF0B08">
        <w:rPr>
          <w:rFonts w:ascii="Times New Roman" w:hAnsi="Times New Roman"/>
          <w:sz w:val="24"/>
          <w:szCs w:val="24"/>
        </w:rPr>
        <w:t xml:space="preserve"> with </w:t>
      </w:r>
      <w:r w:rsidR="00D20835">
        <w:rPr>
          <w:rFonts w:ascii="Times New Roman" w:hAnsi="Times New Roman"/>
          <w:sz w:val="24"/>
          <w:szCs w:val="24"/>
        </w:rPr>
        <w:t xml:space="preserve">the </w:t>
      </w:r>
      <w:r w:rsidRPr="00EF0B08">
        <w:rPr>
          <w:rFonts w:ascii="Times New Roman" w:hAnsi="Times New Roman"/>
          <w:sz w:val="24"/>
          <w:szCs w:val="24"/>
        </w:rPr>
        <w:t xml:space="preserve">findings </w:t>
      </w:r>
      <w:r w:rsidR="00D20835">
        <w:rPr>
          <w:rFonts w:ascii="Times New Roman" w:hAnsi="Times New Roman"/>
          <w:sz w:val="24"/>
          <w:szCs w:val="24"/>
        </w:rPr>
        <w:t xml:space="preserve">of </w:t>
      </w:r>
      <w:proofErr w:type="spellStart"/>
      <w:r w:rsidR="00D20835" w:rsidRPr="00D20835">
        <w:rPr>
          <w:rFonts w:ascii="Times New Roman" w:hAnsi="Times New Roman"/>
          <w:sz w:val="24"/>
          <w:szCs w:val="24"/>
        </w:rPr>
        <w:t>Kaewdec</w:t>
      </w:r>
      <w:r w:rsidR="00D20835">
        <w:rPr>
          <w:rFonts w:ascii="Times New Roman" w:hAnsi="Times New Roman"/>
          <w:sz w:val="24"/>
          <w:szCs w:val="24"/>
        </w:rPr>
        <w:t>h</w:t>
      </w:r>
      <w:proofErr w:type="spellEnd"/>
      <w:r w:rsidR="00D20835">
        <w:rPr>
          <w:rFonts w:ascii="Times New Roman" w:hAnsi="Times New Roman"/>
          <w:sz w:val="24"/>
          <w:szCs w:val="24"/>
        </w:rPr>
        <w:t xml:space="preserve"> et al. (2022) who reported </w:t>
      </w:r>
      <w:r w:rsidRPr="00EF0B08">
        <w:rPr>
          <w:rFonts w:ascii="Times New Roman" w:hAnsi="Times New Roman"/>
          <w:sz w:val="24"/>
          <w:szCs w:val="24"/>
        </w:rPr>
        <w:t xml:space="preserve">that </w:t>
      </w:r>
      <w:proofErr w:type="spellStart"/>
      <w:r w:rsidRPr="00EF0B08">
        <w:rPr>
          <w:rFonts w:ascii="Times New Roman" w:hAnsi="Times New Roman"/>
          <w:sz w:val="24"/>
          <w:szCs w:val="24"/>
        </w:rPr>
        <w:t>fibre</w:t>
      </w:r>
      <w:proofErr w:type="spellEnd"/>
      <w:r w:rsidRPr="00EF0B08">
        <w:rPr>
          <w:rFonts w:ascii="Times New Roman" w:hAnsi="Times New Roman"/>
          <w:sz w:val="24"/>
          <w:szCs w:val="24"/>
        </w:rPr>
        <w:t xml:space="preserve">-enriched enteral feeds significantly improve stool consistency and reduce gastrointestinal complications. However, the high </w:t>
      </w:r>
      <w:proofErr w:type="spellStart"/>
      <w:r w:rsidRPr="00EF0B08">
        <w:rPr>
          <w:rFonts w:ascii="Times New Roman" w:hAnsi="Times New Roman"/>
          <w:sz w:val="24"/>
          <w:szCs w:val="24"/>
        </w:rPr>
        <w:t>fibre</w:t>
      </w:r>
      <w:proofErr w:type="spellEnd"/>
      <w:r w:rsidRPr="00EF0B08">
        <w:rPr>
          <w:rFonts w:ascii="Times New Roman" w:hAnsi="Times New Roman"/>
          <w:sz w:val="24"/>
          <w:szCs w:val="24"/>
        </w:rPr>
        <w:t xml:space="preserve"> content may also reduce mineral bioavailability, representing a potential limitation in nutrient </w:t>
      </w:r>
      <w:proofErr w:type="spellStart"/>
      <w:r w:rsidRPr="00EF0B08">
        <w:rPr>
          <w:rFonts w:ascii="Times New Roman" w:hAnsi="Times New Roman"/>
          <w:sz w:val="24"/>
          <w:szCs w:val="24"/>
        </w:rPr>
        <w:t>utilisation</w:t>
      </w:r>
      <w:proofErr w:type="spellEnd"/>
      <w:r w:rsidRPr="00EF0B08">
        <w:rPr>
          <w:rFonts w:ascii="Times New Roman" w:hAnsi="Times New Roman"/>
          <w:sz w:val="24"/>
          <w:szCs w:val="24"/>
        </w:rPr>
        <w:t xml:space="preserve"> that should be considered clinically</w:t>
      </w:r>
      <w:r w:rsidR="00D20835">
        <w:rPr>
          <w:rFonts w:ascii="Times New Roman" w:hAnsi="Times New Roman"/>
          <w:sz w:val="24"/>
          <w:szCs w:val="24"/>
        </w:rPr>
        <w:t xml:space="preserve"> </w:t>
      </w:r>
      <w:r w:rsidR="007E2BA1">
        <w:rPr>
          <w:rFonts w:ascii="Times New Roman" w:hAnsi="Times New Roman"/>
          <w:sz w:val="24"/>
          <w:szCs w:val="24"/>
        </w:rPr>
        <w:t>(</w:t>
      </w:r>
      <w:proofErr w:type="spellStart"/>
      <w:r w:rsidR="00DD4841" w:rsidRPr="00DD4841">
        <w:rPr>
          <w:rFonts w:ascii="Times New Roman" w:hAnsi="Times New Roman"/>
          <w:sz w:val="24"/>
          <w:szCs w:val="24"/>
        </w:rPr>
        <w:t>Holodová</w:t>
      </w:r>
      <w:proofErr w:type="spellEnd"/>
      <w:r w:rsidR="00D20835">
        <w:rPr>
          <w:rFonts w:ascii="Times New Roman" w:hAnsi="Times New Roman"/>
          <w:sz w:val="24"/>
          <w:szCs w:val="24"/>
        </w:rPr>
        <w:t xml:space="preserve"> </w:t>
      </w:r>
      <w:r w:rsidR="00D20835" w:rsidRPr="007E2BA1">
        <w:rPr>
          <w:rFonts w:ascii="Times New Roman" w:hAnsi="Times New Roman"/>
          <w:i/>
          <w:iCs/>
          <w:sz w:val="24"/>
          <w:szCs w:val="24"/>
        </w:rPr>
        <w:t>et al.</w:t>
      </w:r>
      <w:r w:rsidR="007E2BA1" w:rsidRPr="007E2BA1">
        <w:rPr>
          <w:rFonts w:ascii="Times New Roman" w:hAnsi="Times New Roman"/>
          <w:i/>
          <w:iCs/>
          <w:sz w:val="24"/>
          <w:szCs w:val="24"/>
        </w:rPr>
        <w:t>,</w:t>
      </w:r>
      <w:r w:rsidR="007E2BA1">
        <w:rPr>
          <w:rFonts w:ascii="Times New Roman" w:hAnsi="Times New Roman"/>
          <w:sz w:val="24"/>
          <w:szCs w:val="24"/>
        </w:rPr>
        <w:t xml:space="preserve"> </w:t>
      </w:r>
      <w:r w:rsidR="00D20835">
        <w:rPr>
          <w:rFonts w:ascii="Times New Roman" w:hAnsi="Times New Roman"/>
          <w:sz w:val="24"/>
          <w:szCs w:val="24"/>
        </w:rPr>
        <w:t>20</w:t>
      </w:r>
      <w:r w:rsidR="00DD4841">
        <w:rPr>
          <w:rFonts w:ascii="Times New Roman" w:hAnsi="Times New Roman"/>
          <w:sz w:val="24"/>
          <w:szCs w:val="24"/>
        </w:rPr>
        <w:t>19</w:t>
      </w:r>
      <w:r w:rsidR="00D20835">
        <w:rPr>
          <w:rFonts w:ascii="Times New Roman" w:hAnsi="Times New Roman"/>
          <w:sz w:val="24"/>
          <w:szCs w:val="24"/>
        </w:rPr>
        <w:t xml:space="preserve">). </w:t>
      </w:r>
      <w:r w:rsidR="000B72F2">
        <w:rPr>
          <w:rFonts w:ascii="Times New Roman" w:hAnsi="Times New Roman"/>
          <w:sz w:val="24"/>
          <w:szCs w:val="24"/>
        </w:rPr>
        <w:t xml:space="preserve"> </w:t>
      </w:r>
      <w:r w:rsidRPr="00EF0B08">
        <w:rPr>
          <w:rFonts w:ascii="Times New Roman" w:hAnsi="Times New Roman"/>
          <w:sz w:val="24"/>
          <w:szCs w:val="24"/>
        </w:rPr>
        <w:t xml:space="preserve">Crude protein content was </w:t>
      </w:r>
      <w:r w:rsidR="007E2BA1">
        <w:rPr>
          <w:rFonts w:ascii="Times New Roman" w:hAnsi="Times New Roman"/>
          <w:sz w:val="24"/>
          <w:szCs w:val="24"/>
        </w:rPr>
        <w:t xml:space="preserve">also </w:t>
      </w:r>
      <w:r w:rsidRPr="00EF0B08">
        <w:rPr>
          <w:rFonts w:ascii="Times New Roman" w:hAnsi="Times New Roman"/>
          <w:sz w:val="24"/>
          <w:szCs w:val="24"/>
        </w:rPr>
        <w:t>highe</w:t>
      </w:r>
      <w:r w:rsidR="000B72F2">
        <w:rPr>
          <w:rFonts w:ascii="Times New Roman" w:hAnsi="Times New Roman"/>
          <w:sz w:val="24"/>
          <w:szCs w:val="24"/>
        </w:rPr>
        <w:t>st</w:t>
      </w:r>
      <w:r w:rsidRPr="00EF0B08">
        <w:rPr>
          <w:rFonts w:ascii="Times New Roman" w:hAnsi="Times New Roman"/>
          <w:sz w:val="24"/>
          <w:szCs w:val="24"/>
        </w:rPr>
        <w:t xml:space="preserve"> (p &lt; 0.05) in soybean formulations (28.68 ± 0.30</w:t>
      </w:r>
      <w:r w:rsidR="000B72F2">
        <w:rPr>
          <w:rFonts w:ascii="Times New Roman" w:hAnsi="Times New Roman"/>
          <w:sz w:val="24"/>
          <w:szCs w:val="24"/>
        </w:rPr>
        <w:t xml:space="preserve"> </w:t>
      </w:r>
      <w:r w:rsidRPr="00EF0B08">
        <w:rPr>
          <w:rFonts w:ascii="Times New Roman" w:hAnsi="Times New Roman"/>
          <w:sz w:val="24"/>
          <w:szCs w:val="24"/>
        </w:rPr>
        <w:t xml:space="preserve">– </w:t>
      </w:r>
      <w:r w:rsidR="007E2BA1" w:rsidRPr="007E2BA1">
        <w:rPr>
          <w:rFonts w:ascii="Times New Roman" w:hAnsi="Times New Roman"/>
          <w:sz w:val="24"/>
          <w:szCs w:val="24"/>
        </w:rPr>
        <w:t>34.82 ± 1.03</w:t>
      </w:r>
      <w:r w:rsidRPr="00EF0B08">
        <w:rPr>
          <w:rFonts w:ascii="Times New Roman" w:hAnsi="Times New Roman"/>
          <w:sz w:val="24"/>
          <w:szCs w:val="24"/>
        </w:rPr>
        <w:t xml:space="preserve">) compared to finger millet (6.49 ± 0.28 – 7.13 ± 0.14) and sorghum (6.72 ± 0.50 – 8.43 ± 0.41) formulations. This confirms soybean as the primary protein contributor in the composite feed. This </w:t>
      </w:r>
      <w:r w:rsidR="000B72F2">
        <w:rPr>
          <w:rFonts w:ascii="Times New Roman" w:hAnsi="Times New Roman"/>
          <w:sz w:val="24"/>
          <w:szCs w:val="24"/>
        </w:rPr>
        <w:t xml:space="preserve">supports the findings of </w:t>
      </w:r>
      <w:r w:rsidR="001012B0" w:rsidRPr="001012B0">
        <w:rPr>
          <w:rFonts w:ascii="Times New Roman" w:hAnsi="Times New Roman"/>
          <w:sz w:val="24"/>
          <w:szCs w:val="24"/>
        </w:rPr>
        <w:t>Zhang</w:t>
      </w:r>
      <w:r w:rsidR="000B72F2">
        <w:rPr>
          <w:rFonts w:ascii="Times New Roman" w:hAnsi="Times New Roman"/>
          <w:sz w:val="24"/>
          <w:szCs w:val="24"/>
        </w:rPr>
        <w:t xml:space="preserve"> et al</w:t>
      </w:r>
      <w:r w:rsidR="001012B0">
        <w:rPr>
          <w:rFonts w:ascii="Times New Roman" w:hAnsi="Times New Roman"/>
          <w:sz w:val="24"/>
          <w:szCs w:val="24"/>
        </w:rPr>
        <w:t>.</w:t>
      </w:r>
      <w:r w:rsidR="000B72F2">
        <w:rPr>
          <w:rFonts w:ascii="Times New Roman" w:hAnsi="Times New Roman"/>
          <w:sz w:val="24"/>
          <w:szCs w:val="24"/>
        </w:rPr>
        <w:t xml:space="preserve"> (202</w:t>
      </w:r>
      <w:r w:rsidR="001012B0">
        <w:rPr>
          <w:rFonts w:ascii="Times New Roman" w:hAnsi="Times New Roman"/>
          <w:sz w:val="24"/>
          <w:szCs w:val="24"/>
        </w:rPr>
        <w:t>0</w:t>
      </w:r>
      <w:r w:rsidR="000B72F2">
        <w:rPr>
          <w:rFonts w:ascii="Times New Roman" w:hAnsi="Times New Roman"/>
          <w:sz w:val="24"/>
          <w:szCs w:val="24"/>
        </w:rPr>
        <w:t xml:space="preserve">) who </w:t>
      </w:r>
      <w:r w:rsidRPr="00EF0B08">
        <w:rPr>
          <w:rFonts w:ascii="Times New Roman" w:hAnsi="Times New Roman"/>
          <w:sz w:val="24"/>
          <w:szCs w:val="24"/>
        </w:rPr>
        <w:t>reported that soybean incorporation significantly enhances protein density and improves nitrogen balance in plant-based enteral nutrition systems, thereby supporting tissue repair and metabolic recovery.</w:t>
      </w:r>
      <w:r w:rsidR="000B72F2">
        <w:rPr>
          <w:rFonts w:ascii="Times New Roman" w:hAnsi="Times New Roman"/>
          <w:sz w:val="24"/>
          <w:szCs w:val="24"/>
        </w:rPr>
        <w:t xml:space="preserve"> However, f</w:t>
      </w:r>
      <w:r w:rsidRPr="00EF0B08">
        <w:rPr>
          <w:rFonts w:ascii="Times New Roman" w:hAnsi="Times New Roman"/>
          <w:sz w:val="24"/>
          <w:szCs w:val="24"/>
        </w:rPr>
        <w:t xml:space="preserve">at content was </w:t>
      </w:r>
      <w:r w:rsidR="000B72F2">
        <w:rPr>
          <w:rFonts w:ascii="Times New Roman" w:hAnsi="Times New Roman"/>
          <w:sz w:val="24"/>
          <w:szCs w:val="24"/>
        </w:rPr>
        <w:t xml:space="preserve">also </w:t>
      </w:r>
      <w:r w:rsidRPr="00EF0B08">
        <w:rPr>
          <w:rFonts w:ascii="Times New Roman" w:hAnsi="Times New Roman"/>
          <w:sz w:val="24"/>
          <w:szCs w:val="24"/>
        </w:rPr>
        <w:t>highe</w:t>
      </w:r>
      <w:r w:rsidR="00CF36B0">
        <w:rPr>
          <w:rFonts w:ascii="Times New Roman" w:hAnsi="Times New Roman"/>
          <w:sz w:val="24"/>
          <w:szCs w:val="24"/>
        </w:rPr>
        <w:t>st</w:t>
      </w:r>
      <w:r w:rsidRPr="00EF0B08">
        <w:rPr>
          <w:rFonts w:ascii="Times New Roman" w:hAnsi="Times New Roman"/>
          <w:sz w:val="24"/>
          <w:szCs w:val="24"/>
        </w:rPr>
        <w:t xml:space="preserve"> (p &lt; 0.05) in soybean methods (16.64 ± 0.28 – </w:t>
      </w:r>
      <w:r w:rsidR="00A332C4" w:rsidRPr="00A332C4">
        <w:rPr>
          <w:rFonts w:ascii="Times New Roman" w:hAnsi="Times New Roman"/>
          <w:sz w:val="24"/>
          <w:szCs w:val="24"/>
        </w:rPr>
        <w:t>23.58 ± 0.03</w:t>
      </w:r>
      <w:r w:rsidRPr="00EF0B08">
        <w:rPr>
          <w:rFonts w:ascii="Times New Roman" w:hAnsi="Times New Roman"/>
          <w:sz w:val="24"/>
          <w:szCs w:val="24"/>
        </w:rPr>
        <w:t xml:space="preserve">) compared to the very </w:t>
      </w:r>
      <w:r w:rsidR="000B72F2" w:rsidRPr="00EF0B08">
        <w:rPr>
          <w:rFonts w:ascii="Times New Roman" w:hAnsi="Times New Roman"/>
          <w:sz w:val="24"/>
          <w:szCs w:val="24"/>
        </w:rPr>
        <w:t>low-fat</w:t>
      </w:r>
      <w:r w:rsidRPr="00EF0B08">
        <w:rPr>
          <w:rFonts w:ascii="Times New Roman" w:hAnsi="Times New Roman"/>
          <w:sz w:val="24"/>
          <w:szCs w:val="24"/>
        </w:rPr>
        <w:t xml:space="preserve"> levels in finger millet (1.12 ± 0.03 – 1.32 ± 0.07) and sorghum (2.04 ± 0.16 – 2.29 ± 0.05) methods. The higher lipid content of soybean formulations contributes to increased </w:t>
      </w:r>
      <w:r w:rsidRPr="00EF0B08">
        <w:rPr>
          <w:rFonts w:ascii="Times New Roman" w:hAnsi="Times New Roman"/>
          <w:sz w:val="24"/>
          <w:szCs w:val="24"/>
        </w:rPr>
        <w:lastRenderedPageBreak/>
        <w:t xml:space="preserve">energy density, which is beneficial for patients with elevated caloric demands or reduced feeding tolerance. Carbohydrate </w:t>
      </w:r>
      <w:r w:rsidR="000B72F2">
        <w:rPr>
          <w:rFonts w:ascii="Times New Roman" w:hAnsi="Times New Roman"/>
          <w:sz w:val="24"/>
          <w:szCs w:val="24"/>
        </w:rPr>
        <w:t xml:space="preserve">recorded </w:t>
      </w:r>
      <w:r w:rsidRPr="00EF0B08">
        <w:rPr>
          <w:rFonts w:ascii="Times New Roman" w:hAnsi="Times New Roman"/>
          <w:sz w:val="24"/>
          <w:szCs w:val="24"/>
        </w:rPr>
        <w:t>higher</w:t>
      </w:r>
      <w:r w:rsidR="000B72F2">
        <w:rPr>
          <w:rFonts w:ascii="Times New Roman" w:hAnsi="Times New Roman"/>
          <w:sz w:val="24"/>
          <w:szCs w:val="24"/>
        </w:rPr>
        <w:t xml:space="preserve"> values</w:t>
      </w:r>
      <w:r w:rsidRPr="00EF0B08">
        <w:rPr>
          <w:rFonts w:ascii="Times New Roman" w:hAnsi="Times New Roman"/>
          <w:sz w:val="24"/>
          <w:szCs w:val="24"/>
        </w:rPr>
        <w:t xml:space="preserve"> (p &lt; 0.05) in sorghum formulations (70.03 ± 0.36</w:t>
      </w:r>
      <w:r w:rsidR="000B72F2">
        <w:rPr>
          <w:rFonts w:ascii="Times New Roman" w:hAnsi="Times New Roman"/>
          <w:sz w:val="24"/>
          <w:szCs w:val="24"/>
        </w:rPr>
        <w:t xml:space="preserve"> </w:t>
      </w:r>
      <w:r w:rsidRPr="00EF0B08">
        <w:rPr>
          <w:rFonts w:ascii="Times New Roman" w:hAnsi="Times New Roman"/>
          <w:sz w:val="24"/>
          <w:szCs w:val="24"/>
        </w:rPr>
        <w:t>– 74.06 ± 0.10) compared to finger millet (65.74 ± 0.12 – 68.82 ± 0.51), while soybean formulations recorded significantly lower carbohydrate values (</w:t>
      </w:r>
      <w:r w:rsidR="00A332C4" w:rsidRPr="00A332C4">
        <w:rPr>
          <w:rFonts w:ascii="Times New Roman" w:hAnsi="Times New Roman"/>
          <w:sz w:val="24"/>
          <w:szCs w:val="24"/>
        </w:rPr>
        <w:t>12.19 ± 0.44</w:t>
      </w:r>
      <w:r w:rsidR="00A332C4">
        <w:rPr>
          <w:rFonts w:ascii="Times New Roman" w:hAnsi="Times New Roman"/>
          <w:sz w:val="24"/>
          <w:szCs w:val="24"/>
        </w:rPr>
        <w:t xml:space="preserve"> </w:t>
      </w:r>
      <w:r w:rsidRPr="00EF0B08">
        <w:rPr>
          <w:rFonts w:ascii="Times New Roman" w:hAnsi="Times New Roman"/>
          <w:sz w:val="24"/>
          <w:szCs w:val="24"/>
        </w:rPr>
        <w:t xml:space="preserve">– 17.29 ± 1.18). This confirms cereals as the primary energy-providing components of the formulation, a finding consistent with </w:t>
      </w:r>
      <w:r w:rsidR="001012B0" w:rsidRPr="001012B0">
        <w:rPr>
          <w:rFonts w:ascii="Times New Roman" w:hAnsi="Times New Roman"/>
          <w:sz w:val="24"/>
          <w:szCs w:val="24"/>
        </w:rPr>
        <w:t>Temba</w:t>
      </w:r>
      <w:r w:rsidR="00DF3B20">
        <w:rPr>
          <w:rFonts w:ascii="Times New Roman" w:hAnsi="Times New Roman"/>
          <w:sz w:val="24"/>
          <w:szCs w:val="24"/>
        </w:rPr>
        <w:t xml:space="preserve"> et al. (20</w:t>
      </w:r>
      <w:r w:rsidR="001012B0">
        <w:rPr>
          <w:rFonts w:ascii="Times New Roman" w:hAnsi="Times New Roman"/>
          <w:sz w:val="24"/>
          <w:szCs w:val="24"/>
        </w:rPr>
        <w:t>16</w:t>
      </w:r>
      <w:r w:rsidR="004A3167">
        <w:rPr>
          <w:rFonts w:ascii="Times New Roman" w:hAnsi="Times New Roman"/>
          <w:sz w:val="24"/>
          <w:szCs w:val="24"/>
        </w:rPr>
        <w:t>)</w:t>
      </w:r>
      <w:r w:rsidRPr="00EF0B08">
        <w:rPr>
          <w:rFonts w:ascii="Times New Roman" w:hAnsi="Times New Roman"/>
          <w:sz w:val="24"/>
          <w:szCs w:val="24"/>
        </w:rPr>
        <w:t xml:space="preserve"> that identif</w:t>
      </w:r>
      <w:r w:rsidR="004A3167">
        <w:rPr>
          <w:rFonts w:ascii="Times New Roman" w:hAnsi="Times New Roman"/>
          <w:sz w:val="24"/>
          <w:szCs w:val="24"/>
        </w:rPr>
        <w:t xml:space="preserve">ied </w:t>
      </w:r>
      <w:r w:rsidRPr="00EF0B08">
        <w:rPr>
          <w:rFonts w:ascii="Times New Roman" w:hAnsi="Times New Roman"/>
          <w:sz w:val="24"/>
          <w:szCs w:val="24"/>
        </w:rPr>
        <w:t>sorghum and millet as dominant carbohydrate sources in composite therapeutic feeds.</w:t>
      </w:r>
    </w:p>
    <w:p w14:paraId="6F0D4633" w14:textId="154A01AE" w:rsidR="00EF0B08" w:rsidRPr="00EF0B08" w:rsidRDefault="00CF36B0" w:rsidP="00EF0B08">
      <w:pPr>
        <w:shd w:val="clear" w:color="auto" w:fill="FFFFFF"/>
        <w:spacing w:before="240" w:after="240" w:line="480" w:lineRule="auto"/>
        <w:jc w:val="both"/>
        <w:rPr>
          <w:rFonts w:ascii="Times New Roman" w:hAnsi="Times New Roman"/>
          <w:sz w:val="24"/>
          <w:szCs w:val="24"/>
        </w:rPr>
      </w:pPr>
      <w:r>
        <w:rPr>
          <w:rFonts w:ascii="Times New Roman" w:hAnsi="Times New Roman"/>
          <w:sz w:val="24"/>
          <w:szCs w:val="24"/>
        </w:rPr>
        <w:t>One key</w:t>
      </w:r>
      <w:r w:rsidR="00EF0B08" w:rsidRPr="00EF0B08">
        <w:rPr>
          <w:rFonts w:ascii="Times New Roman" w:hAnsi="Times New Roman"/>
          <w:sz w:val="24"/>
          <w:szCs w:val="24"/>
        </w:rPr>
        <w:t xml:space="preserve"> limitation of this study is the absence of evaluation of anti-nutritional factors and nutrient bioavailability, which may influence actual nutrient </w:t>
      </w:r>
      <w:proofErr w:type="spellStart"/>
      <w:r w:rsidR="00EF0B08" w:rsidRPr="00EF0B08">
        <w:rPr>
          <w:rFonts w:ascii="Times New Roman" w:hAnsi="Times New Roman"/>
          <w:sz w:val="24"/>
          <w:szCs w:val="24"/>
        </w:rPr>
        <w:t>utilisation</w:t>
      </w:r>
      <w:proofErr w:type="spellEnd"/>
      <w:r w:rsidR="00EF0B08" w:rsidRPr="00EF0B08">
        <w:rPr>
          <w:rFonts w:ascii="Times New Roman" w:hAnsi="Times New Roman"/>
          <w:sz w:val="24"/>
          <w:szCs w:val="24"/>
        </w:rPr>
        <w:t xml:space="preserve"> despite statistically significant compositional differences. This </w:t>
      </w:r>
      <w:r w:rsidR="004A3167">
        <w:rPr>
          <w:rFonts w:ascii="Times New Roman" w:hAnsi="Times New Roman"/>
          <w:sz w:val="24"/>
          <w:szCs w:val="24"/>
        </w:rPr>
        <w:t>shows</w:t>
      </w:r>
      <w:r w:rsidR="00EF0B08" w:rsidRPr="00EF0B08">
        <w:rPr>
          <w:rFonts w:ascii="Times New Roman" w:hAnsi="Times New Roman"/>
          <w:sz w:val="24"/>
          <w:szCs w:val="24"/>
        </w:rPr>
        <w:t xml:space="preserve"> the need for further studies incorporating bioavailability and micronutrient response profiles.</w:t>
      </w:r>
      <w:r w:rsidR="004A3167">
        <w:rPr>
          <w:rFonts w:ascii="Times New Roman" w:hAnsi="Times New Roman"/>
          <w:sz w:val="24"/>
          <w:szCs w:val="24"/>
        </w:rPr>
        <w:t xml:space="preserve"> </w:t>
      </w:r>
      <w:r w:rsidR="00EF0B08" w:rsidRPr="00EF0B08">
        <w:rPr>
          <w:rFonts w:ascii="Times New Roman" w:hAnsi="Times New Roman"/>
          <w:sz w:val="24"/>
          <w:szCs w:val="24"/>
        </w:rPr>
        <w:t xml:space="preserve">From a practical perspective, the formulation </w:t>
      </w:r>
      <w:r w:rsidR="004A3167">
        <w:rPr>
          <w:rFonts w:ascii="Times New Roman" w:hAnsi="Times New Roman"/>
          <w:sz w:val="24"/>
          <w:szCs w:val="24"/>
        </w:rPr>
        <w:t xml:space="preserve">has </w:t>
      </w:r>
      <w:r w:rsidR="00EF0B08" w:rsidRPr="00EF0B08">
        <w:rPr>
          <w:rFonts w:ascii="Times New Roman" w:hAnsi="Times New Roman"/>
          <w:sz w:val="24"/>
          <w:szCs w:val="24"/>
        </w:rPr>
        <w:t>strong suitability as a nutritionally adequate and cost-effective alternative to commercial enteral feeds. The high protein and energy contribution of soybean-based blends supports their application in the management of malnutrition, post-surgical recovery, and chronic disease conditions, particularly within low-resource healthcare settings.</w:t>
      </w:r>
    </w:p>
    <w:p w14:paraId="3D6353A0" w14:textId="02ECD7B2" w:rsidR="00053CDD" w:rsidRPr="00053CDD" w:rsidRDefault="00053CDD" w:rsidP="00053CDD">
      <w:pPr>
        <w:shd w:val="clear" w:color="auto" w:fill="FFFFFF"/>
        <w:spacing w:before="240" w:after="240"/>
        <w:rPr>
          <w:rFonts w:ascii="Times New Roman" w:hAnsi="Times New Roman"/>
          <w:bCs/>
          <w:color w:val="0F1115"/>
          <w:sz w:val="24"/>
          <w:szCs w:val="24"/>
        </w:rPr>
      </w:pPr>
      <w:r w:rsidRPr="00053CDD">
        <w:rPr>
          <w:rFonts w:ascii="Times New Roman" w:hAnsi="Times New Roman"/>
          <w:b/>
          <w:bCs/>
          <w:color w:val="0F1115"/>
          <w:sz w:val="24"/>
          <w:szCs w:val="24"/>
        </w:rPr>
        <w:t>T</w:t>
      </w:r>
      <w:r w:rsidR="006A1847" w:rsidRPr="00053CDD">
        <w:rPr>
          <w:rFonts w:ascii="Times New Roman" w:hAnsi="Times New Roman"/>
          <w:b/>
          <w:bCs/>
          <w:color w:val="0F1115"/>
          <w:sz w:val="24"/>
          <w:szCs w:val="24"/>
        </w:rPr>
        <w:t>able</w:t>
      </w:r>
      <w:r w:rsidR="007A6E22" w:rsidRPr="00053CDD">
        <w:rPr>
          <w:rFonts w:ascii="Times New Roman" w:hAnsi="Times New Roman"/>
          <w:b/>
          <w:bCs/>
          <w:color w:val="0F1115"/>
          <w:sz w:val="24"/>
          <w:szCs w:val="24"/>
        </w:rPr>
        <w:t xml:space="preserve"> </w:t>
      </w:r>
      <w:r w:rsidR="006A1847">
        <w:rPr>
          <w:rFonts w:ascii="Times New Roman" w:hAnsi="Times New Roman"/>
          <w:b/>
          <w:bCs/>
          <w:color w:val="0F1115"/>
          <w:sz w:val="24"/>
          <w:szCs w:val="24"/>
        </w:rPr>
        <w:t>6</w:t>
      </w:r>
      <w:r w:rsidRPr="00053CDD">
        <w:rPr>
          <w:rFonts w:ascii="Times New Roman" w:hAnsi="Times New Roman"/>
          <w:b/>
          <w:bCs/>
          <w:color w:val="0F1115"/>
          <w:sz w:val="24"/>
          <w:szCs w:val="24"/>
        </w:rPr>
        <w:t xml:space="preserve">: Proximate </w:t>
      </w:r>
      <w:bookmarkStart w:id="4" w:name="_Hlk214845955"/>
      <w:r w:rsidRPr="00053CDD">
        <w:rPr>
          <w:rFonts w:ascii="Times New Roman" w:hAnsi="Times New Roman"/>
          <w:b/>
          <w:bCs/>
          <w:color w:val="0F1115"/>
          <w:sz w:val="24"/>
          <w:szCs w:val="24"/>
        </w:rPr>
        <w:t xml:space="preserve">Composition of </w:t>
      </w:r>
      <w:bookmarkStart w:id="5" w:name="_Hlk215609881"/>
      <w:r w:rsidRPr="00053CDD">
        <w:rPr>
          <w:rFonts w:ascii="Times New Roman" w:hAnsi="Times New Roman"/>
          <w:b/>
          <w:bCs/>
          <w:color w:val="0F1115"/>
          <w:sz w:val="24"/>
          <w:szCs w:val="24"/>
        </w:rPr>
        <w:t>Different Processing Methods</w:t>
      </w:r>
      <w:r w:rsidR="002E4C78">
        <w:rPr>
          <w:rFonts w:ascii="Times New Roman" w:hAnsi="Times New Roman"/>
          <w:b/>
          <w:bCs/>
          <w:color w:val="0F1115"/>
          <w:sz w:val="24"/>
          <w:szCs w:val="24"/>
        </w:rPr>
        <w:t xml:space="preserve"> of Enteral</w:t>
      </w:r>
      <w:r w:rsidRPr="00053CDD">
        <w:rPr>
          <w:rFonts w:ascii="Times New Roman" w:hAnsi="Times New Roman"/>
          <w:b/>
          <w:bCs/>
          <w:color w:val="0F1115"/>
          <w:sz w:val="24"/>
          <w:szCs w:val="24"/>
        </w:rPr>
        <w:t xml:space="preserve"> </w:t>
      </w:r>
      <w:r w:rsidR="002E4C78" w:rsidRPr="002E4C78">
        <w:rPr>
          <w:rFonts w:ascii="Times New Roman" w:hAnsi="Times New Roman"/>
          <w:b/>
          <w:bCs/>
          <w:color w:val="0F1115"/>
          <w:sz w:val="24"/>
          <w:szCs w:val="24"/>
          <w:lang w:val="en-GB"/>
        </w:rPr>
        <w:t xml:space="preserve">Feed Formulation from </w:t>
      </w:r>
      <w:r w:rsidR="00C25557" w:rsidRPr="002E4C78">
        <w:rPr>
          <w:rFonts w:ascii="Times New Roman" w:hAnsi="Times New Roman"/>
          <w:b/>
          <w:bCs/>
          <w:color w:val="0F1115"/>
          <w:sz w:val="24"/>
          <w:szCs w:val="24"/>
          <w:lang w:val="en-GB"/>
        </w:rPr>
        <w:t>Soya Bean</w:t>
      </w:r>
      <w:r w:rsidR="00C25557">
        <w:rPr>
          <w:rFonts w:ascii="Times New Roman" w:hAnsi="Times New Roman"/>
          <w:b/>
          <w:bCs/>
          <w:color w:val="0F1115"/>
          <w:sz w:val="24"/>
          <w:szCs w:val="24"/>
          <w:lang w:val="en-GB"/>
        </w:rPr>
        <w:t xml:space="preserve">, </w:t>
      </w:r>
      <w:r w:rsidR="002E4C78" w:rsidRPr="002E4C78">
        <w:rPr>
          <w:rFonts w:ascii="Times New Roman" w:hAnsi="Times New Roman"/>
          <w:b/>
          <w:bCs/>
          <w:color w:val="0F1115"/>
          <w:sz w:val="24"/>
          <w:szCs w:val="24"/>
          <w:lang w:val="en-GB"/>
        </w:rPr>
        <w:t>Finger Millet</w:t>
      </w:r>
      <w:r w:rsidR="002E4C78" w:rsidRPr="002E4C78">
        <w:rPr>
          <w:rFonts w:ascii="Times New Roman" w:hAnsi="Times New Roman"/>
          <w:bCs/>
          <w:color w:val="0F1115"/>
          <w:sz w:val="24"/>
          <w:szCs w:val="24"/>
        </w:rPr>
        <w:t xml:space="preserve">, </w:t>
      </w:r>
      <w:r w:rsidR="00C25557">
        <w:rPr>
          <w:rFonts w:ascii="Times New Roman" w:hAnsi="Times New Roman"/>
          <w:bCs/>
          <w:color w:val="0F1115"/>
          <w:sz w:val="24"/>
          <w:szCs w:val="24"/>
        </w:rPr>
        <w:t xml:space="preserve">and </w:t>
      </w:r>
      <w:r w:rsidR="002E4C78" w:rsidRPr="002E4C78">
        <w:rPr>
          <w:rFonts w:ascii="Times New Roman" w:hAnsi="Times New Roman"/>
          <w:b/>
          <w:bCs/>
          <w:color w:val="0F1115"/>
          <w:sz w:val="24"/>
          <w:szCs w:val="24"/>
        </w:rPr>
        <w:t xml:space="preserve">Sorghum </w:t>
      </w:r>
      <w:r w:rsidR="002E4C78" w:rsidRPr="00053CDD">
        <w:rPr>
          <w:rFonts w:ascii="Times New Roman" w:hAnsi="Times New Roman"/>
          <w:b/>
          <w:bCs/>
          <w:color w:val="0F1115"/>
          <w:sz w:val="24"/>
          <w:szCs w:val="24"/>
        </w:rPr>
        <w:t>(g/100 g dry weight basis)</w:t>
      </w:r>
    </w:p>
    <w:tbl>
      <w:tblPr>
        <w:tblStyle w:val="PlainTable2"/>
        <w:tblW w:w="9900" w:type="dxa"/>
        <w:tblInd w:w="-540" w:type="dxa"/>
        <w:tblBorders>
          <w:top w:val="none" w:sz="0" w:space="0" w:color="auto"/>
          <w:bottom w:val="none" w:sz="0" w:space="0" w:color="auto"/>
        </w:tblBorders>
        <w:tblLayout w:type="fixed"/>
        <w:tblLook w:val="04A0" w:firstRow="1" w:lastRow="0" w:firstColumn="1" w:lastColumn="0" w:noHBand="0" w:noVBand="1"/>
      </w:tblPr>
      <w:tblGrid>
        <w:gridCol w:w="1620"/>
        <w:gridCol w:w="1440"/>
        <w:gridCol w:w="1350"/>
        <w:gridCol w:w="130"/>
        <w:gridCol w:w="1189"/>
        <w:gridCol w:w="31"/>
        <w:gridCol w:w="1440"/>
        <w:gridCol w:w="1350"/>
        <w:gridCol w:w="1350"/>
      </w:tblGrid>
      <w:tr w:rsidR="00187CBF" w:rsidRPr="0052386E" w14:paraId="601EB195" w14:textId="77777777" w:rsidTr="006A1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bottom w:val="single" w:sz="4" w:space="0" w:color="auto"/>
            </w:tcBorders>
            <w:hideMark/>
          </w:tcPr>
          <w:bookmarkEnd w:id="4"/>
          <w:bookmarkEnd w:id="5"/>
          <w:p w14:paraId="3BC88D1F" w14:textId="77777777" w:rsidR="00053CDD" w:rsidRDefault="00053CDD" w:rsidP="006A1847">
            <w:pPr>
              <w:spacing w:line="360" w:lineRule="auto"/>
              <w:rPr>
                <w:rFonts w:ascii="Times New Roman" w:hAnsi="Times New Roman"/>
                <w:b w:val="0"/>
                <w:bCs w:val="0"/>
              </w:rPr>
            </w:pPr>
            <w:r w:rsidRPr="0052386E">
              <w:rPr>
                <w:rFonts w:ascii="Times New Roman" w:hAnsi="Times New Roman"/>
              </w:rPr>
              <w:t>Sample</w:t>
            </w:r>
          </w:p>
          <w:p w14:paraId="268BE4A3" w14:textId="6823AD9F" w:rsidR="00755CDA" w:rsidRPr="0052386E" w:rsidRDefault="00755CDA" w:rsidP="006A1847">
            <w:pPr>
              <w:spacing w:line="360" w:lineRule="auto"/>
              <w:rPr>
                <w:rFonts w:ascii="Times New Roman" w:hAnsi="Times New Roman"/>
              </w:rPr>
            </w:pPr>
          </w:p>
        </w:tc>
        <w:tc>
          <w:tcPr>
            <w:tcW w:w="1440" w:type="dxa"/>
            <w:tcBorders>
              <w:top w:val="single" w:sz="4" w:space="0" w:color="auto"/>
              <w:bottom w:val="single" w:sz="4" w:space="0" w:color="auto"/>
            </w:tcBorders>
            <w:hideMark/>
          </w:tcPr>
          <w:p w14:paraId="5FCF0DF1" w14:textId="77777777" w:rsidR="00053CDD" w:rsidRPr="0052386E" w:rsidRDefault="00053CDD"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Moisture (%)</w:t>
            </w:r>
          </w:p>
        </w:tc>
        <w:tc>
          <w:tcPr>
            <w:tcW w:w="1480" w:type="dxa"/>
            <w:gridSpan w:val="2"/>
            <w:tcBorders>
              <w:top w:val="single" w:sz="4" w:space="0" w:color="auto"/>
              <w:bottom w:val="single" w:sz="4" w:space="0" w:color="auto"/>
            </w:tcBorders>
            <w:hideMark/>
          </w:tcPr>
          <w:p w14:paraId="2556B064" w14:textId="77777777" w:rsidR="00053CDD" w:rsidRPr="0052386E" w:rsidRDefault="00053CDD"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Ash (%)</w:t>
            </w:r>
          </w:p>
        </w:tc>
        <w:tc>
          <w:tcPr>
            <w:tcW w:w="1189" w:type="dxa"/>
            <w:tcBorders>
              <w:top w:val="single" w:sz="4" w:space="0" w:color="auto"/>
              <w:bottom w:val="single" w:sz="4" w:space="0" w:color="auto"/>
            </w:tcBorders>
            <w:hideMark/>
          </w:tcPr>
          <w:p w14:paraId="09B9BE01" w14:textId="77777777" w:rsidR="00053CDD" w:rsidRPr="0052386E" w:rsidRDefault="00053CDD" w:rsidP="006A18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 xml:space="preserve">Dietary </w:t>
            </w:r>
            <w:proofErr w:type="spellStart"/>
            <w:r w:rsidRPr="0052386E">
              <w:rPr>
                <w:rFonts w:ascii="Times New Roman" w:hAnsi="Times New Roman"/>
              </w:rPr>
              <w:t>Fibre</w:t>
            </w:r>
            <w:proofErr w:type="spellEnd"/>
            <w:r w:rsidRPr="0052386E">
              <w:rPr>
                <w:rFonts w:ascii="Times New Roman" w:hAnsi="Times New Roman"/>
              </w:rPr>
              <w:t xml:space="preserve"> (%)</w:t>
            </w:r>
          </w:p>
        </w:tc>
        <w:tc>
          <w:tcPr>
            <w:tcW w:w="1471" w:type="dxa"/>
            <w:gridSpan w:val="2"/>
            <w:tcBorders>
              <w:top w:val="single" w:sz="4" w:space="0" w:color="auto"/>
              <w:bottom w:val="single" w:sz="4" w:space="0" w:color="auto"/>
            </w:tcBorders>
            <w:hideMark/>
          </w:tcPr>
          <w:p w14:paraId="35BADF64" w14:textId="77777777" w:rsidR="00053CDD" w:rsidRPr="0052386E" w:rsidRDefault="00053CDD" w:rsidP="006A18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Crude Protein (%)</w:t>
            </w:r>
          </w:p>
        </w:tc>
        <w:tc>
          <w:tcPr>
            <w:tcW w:w="1350" w:type="dxa"/>
            <w:tcBorders>
              <w:top w:val="single" w:sz="4" w:space="0" w:color="auto"/>
              <w:bottom w:val="single" w:sz="4" w:space="0" w:color="auto"/>
            </w:tcBorders>
            <w:hideMark/>
          </w:tcPr>
          <w:p w14:paraId="5D18CD8D" w14:textId="77777777" w:rsidR="00053CDD" w:rsidRPr="0052386E" w:rsidRDefault="00053CDD" w:rsidP="006A18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Fat (%)</w:t>
            </w:r>
          </w:p>
        </w:tc>
        <w:tc>
          <w:tcPr>
            <w:tcW w:w="1350" w:type="dxa"/>
            <w:tcBorders>
              <w:top w:val="single" w:sz="4" w:space="0" w:color="auto"/>
              <w:bottom w:val="single" w:sz="4" w:space="0" w:color="auto"/>
            </w:tcBorders>
            <w:hideMark/>
          </w:tcPr>
          <w:p w14:paraId="1B928C57" w14:textId="77777777" w:rsidR="00053CDD" w:rsidRPr="0052386E" w:rsidRDefault="00053CDD"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CHO (%)</w:t>
            </w:r>
          </w:p>
        </w:tc>
      </w:tr>
      <w:tr w:rsidR="00BE560F" w:rsidRPr="0052386E" w14:paraId="2861591C"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bottom w:val="none" w:sz="0" w:space="0" w:color="auto"/>
            </w:tcBorders>
          </w:tcPr>
          <w:p w14:paraId="211E2137" w14:textId="6E7342E1" w:rsidR="00BE560F" w:rsidRPr="00755CDA" w:rsidRDefault="00BE560F" w:rsidP="006A1847">
            <w:pPr>
              <w:spacing w:line="360" w:lineRule="auto"/>
              <w:rPr>
                <w:rFonts w:ascii="Times New Roman" w:hAnsi="Times New Roman"/>
                <w:b w:val="0"/>
                <w:bCs w:val="0"/>
              </w:rPr>
            </w:pPr>
            <w:r w:rsidRPr="00755CDA">
              <w:rPr>
                <w:rFonts w:ascii="Times New Roman" w:hAnsi="Times New Roman"/>
                <w:b w:val="0"/>
                <w:bCs w:val="0"/>
              </w:rPr>
              <w:t>Soybean M1</w:t>
            </w:r>
          </w:p>
        </w:tc>
        <w:tc>
          <w:tcPr>
            <w:tcW w:w="1440" w:type="dxa"/>
            <w:tcBorders>
              <w:top w:val="single" w:sz="4" w:space="0" w:color="auto"/>
              <w:bottom w:val="none" w:sz="0" w:space="0" w:color="auto"/>
            </w:tcBorders>
          </w:tcPr>
          <w:p w14:paraId="1BED017E" w14:textId="5E282B94" w:rsidR="00BE560F" w:rsidRPr="00755CDA"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5CDA">
              <w:rPr>
                <w:rFonts w:ascii="Times New Roman" w:hAnsi="Times New Roman"/>
              </w:rPr>
              <w:t>9.51 ± 0.32</w:t>
            </w:r>
            <w:r w:rsidR="00125DB7" w:rsidRPr="00755CDA">
              <w:rPr>
                <w:rFonts w:ascii="Times New Roman" w:hAnsi="Times New Roman"/>
                <w:vertAlign w:val="superscript"/>
              </w:rPr>
              <w:t>a</w:t>
            </w:r>
          </w:p>
        </w:tc>
        <w:tc>
          <w:tcPr>
            <w:tcW w:w="1350" w:type="dxa"/>
            <w:tcBorders>
              <w:top w:val="single" w:sz="4" w:space="0" w:color="auto"/>
              <w:bottom w:val="none" w:sz="0" w:space="0" w:color="auto"/>
            </w:tcBorders>
          </w:tcPr>
          <w:p w14:paraId="6E5EEF53" w14:textId="2707A5E7"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5.07 ± 0.10</w:t>
            </w:r>
            <w:r w:rsidR="00620CED" w:rsidRPr="0052386E">
              <w:rPr>
                <w:rFonts w:ascii="Times New Roman" w:hAnsi="Times New Roman"/>
                <w:vertAlign w:val="superscript"/>
              </w:rPr>
              <w:t>a</w:t>
            </w:r>
          </w:p>
        </w:tc>
        <w:tc>
          <w:tcPr>
            <w:tcW w:w="1350" w:type="dxa"/>
            <w:gridSpan w:val="3"/>
            <w:tcBorders>
              <w:top w:val="single" w:sz="4" w:space="0" w:color="auto"/>
              <w:bottom w:val="none" w:sz="0" w:space="0" w:color="auto"/>
            </w:tcBorders>
          </w:tcPr>
          <w:p w14:paraId="4B1037F7" w14:textId="7B6EFC14"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22.27 ± 0.25</w:t>
            </w:r>
            <w:r w:rsidR="00620CED" w:rsidRPr="0052386E">
              <w:rPr>
                <w:rFonts w:ascii="Times New Roman" w:hAnsi="Times New Roman"/>
                <w:vertAlign w:val="superscript"/>
              </w:rPr>
              <w:t>a</w:t>
            </w:r>
          </w:p>
        </w:tc>
        <w:tc>
          <w:tcPr>
            <w:tcW w:w="1440" w:type="dxa"/>
            <w:tcBorders>
              <w:top w:val="single" w:sz="4" w:space="0" w:color="auto"/>
              <w:bottom w:val="none" w:sz="0" w:space="0" w:color="auto"/>
            </w:tcBorders>
          </w:tcPr>
          <w:p w14:paraId="483FDF76" w14:textId="415DBDF8"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29.21 ± 0.98</w:t>
            </w:r>
            <w:r w:rsidR="00620CED" w:rsidRPr="0052386E">
              <w:rPr>
                <w:rFonts w:ascii="Times New Roman" w:hAnsi="Times New Roman"/>
                <w:vertAlign w:val="superscript"/>
              </w:rPr>
              <w:t>a</w:t>
            </w:r>
          </w:p>
        </w:tc>
        <w:tc>
          <w:tcPr>
            <w:tcW w:w="1350" w:type="dxa"/>
            <w:tcBorders>
              <w:top w:val="single" w:sz="4" w:space="0" w:color="auto"/>
              <w:bottom w:val="none" w:sz="0" w:space="0" w:color="auto"/>
            </w:tcBorders>
          </w:tcPr>
          <w:p w14:paraId="556C9ED0" w14:textId="708EFCD8"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16.64 ± 0.28</w:t>
            </w:r>
            <w:r w:rsidR="00FA1513" w:rsidRPr="0052386E">
              <w:rPr>
                <w:rFonts w:ascii="Times New Roman" w:hAnsi="Times New Roman"/>
                <w:vertAlign w:val="superscript"/>
              </w:rPr>
              <w:t>a</w:t>
            </w:r>
          </w:p>
        </w:tc>
        <w:tc>
          <w:tcPr>
            <w:tcW w:w="1350" w:type="dxa"/>
            <w:tcBorders>
              <w:top w:val="single" w:sz="4" w:space="0" w:color="auto"/>
              <w:bottom w:val="none" w:sz="0" w:space="0" w:color="auto"/>
            </w:tcBorders>
          </w:tcPr>
          <w:p w14:paraId="43156F73" w14:textId="3C712A49"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17.29 ± 1.18</w:t>
            </w:r>
            <w:r w:rsidR="00FA1513" w:rsidRPr="0052386E">
              <w:rPr>
                <w:rFonts w:ascii="Times New Roman" w:hAnsi="Times New Roman"/>
                <w:vertAlign w:val="superscript"/>
              </w:rPr>
              <w:t>a</w:t>
            </w:r>
          </w:p>
        </w:tc>
      </w:tr>
      <w:tr w:rsidR="00BE560F" w:rsidRPr="0052386E" w14:paraId="2ECA4F00" w14:textId="77777777" w:rsidTr="006A1847">
        <w:tc>
          <w:tcPr>
            <w:cnfStyle w:val="001000000000" w:firstRow="0" w:lastRow="0" w:firstColumn="1" w:lastColumn="0" w:oddVBand="0" w:evenVBand="0" w:oddHBand="0" w:evenHBand="0" w:firstRowFirstColumn="0" w:firstRowLastColumn="0" w:lastRowFirstColumn="0" w:lastRowLastColumn="0"/>
            <w:tcW w:w="1620" w:type="dxa"/>
          </w:tcPr>
          <w:p w14:paraId="3E9466DA" w14:textId="4E28F7AC" w:rsidR="00BE560F" w:rsidRPr="00755CDA" w:rsidRDefault="00BE560F" w:rsidP="006A1847">
            <w:pPr>
              <w:spacing w:line="360" w:lineRule="auto"/>
              <w:rPr>
                <w:rFonts w:ascii="Times New Roman" w:hAnsi="Times New Roman"/>
                <w:b w:val="0"/>
                <w:bCs w:val="0"/>
              </w:rPr>
            </w:pPr>
            <w:r w:rsidRPr="00755CDA">
              <w:rPr>
                <w:rFonts w:ascii="Times New Roman" w:hAnsi="Times New Roman"/>
                <w:b w:val="0"/>
                <w:bCs w:val="0"/>
              </w:rPr>
              <w:t>Soybean M2</w:t>
            </w:r>
          </w:p>
        </w:tc>
        <w:tc>
          <w:tcPr>
            <w:tcW w:w="1440" w:type="dxa"/>
          </w:tcPr>
          <w:p w14:paraId="5E3AA012" w14:textId="545E57E9" w:rsidR="00BE560F" w:rsidRPr="00755CDA"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CDA">
              <w:rPr>
                <w:rFonts w:ascii="Times New Roman" w:hAnsi="Times New Roman"/>
              </w:rPr>
              <w:t>7.88 ± 0.34</w:t>
            </w:r>
            <w:r w:rsidR="00125DB7" w:rsidRPr="00755CDA">
              <w:rPr>
                <w:rFonts w:ascii="Times New Roman" w:hAnsi="Times New Roman"/>
                <w:vertAlign w:val="superscript"/>
              </w:rPr>
              <w:t>b</w:t>
            </w:r>
          </w:p>
        </w:tc>
        <w:tc>
          <w:tcPr>
            <w:tcW w:w="1350" w:type="dxa"/>
          </w:tcPr>
          <w:p w14:paraId="0A1BBB71" w14:textId="6B14B575"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4.49 ± 0.03</w:t>
            </w:r>
            <w:r w:rsidR="00620CED" w:rsidRPr="0052386E">
              <w:rPr>
                <w:rFonts w:ascii="Times New Roman" w:hAnsi="Times New Roman"/>
                <w:vertAlign w:val="superscript"/>
              </w:rPr>
              <w:t>a</w:t>
            </w:r>
          </w:p>
        </w:tc>
        <w:tc>
          <w:tcPr>
            <w:tcW w:w="1350" w:type="dxa"/>
            <w:gridSpan w:val="3"/>
          </w:tcPr>
          <w:p w14:paraId="64F29CEA" w14:textId="5610FEA1"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22.04 ± 0.25</w:t>
            </w:r>
            <w:r w:rsidR="00620CED" w:rsidRPr="0052386E">
              <w:rPr>
                <w:rFonts w:ascii="Times New Roman" w:hAnsi="Times New Roman"/>
                <w:vertAlign w:val="superscript"/>
              </w:rPr>
              <w:t>a</w:t>
            </w:r>
          </w:p>
        </w:tc>
        <w:tc>
          <w:tcPr>
            <w:tcW w:w="1440" w:type="dxa"/>
          </w:tcPr>
          <w:p w14:paraId="4A7AA60F" w14:textId="724F25BC"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33.71 ± 0.45</w:t>
            </w:r>
            <w:r w:rsidR="00620CED" w:rsidRPr="0052386E">
              <w:rPr>
                <w:rFonts w:ascii="Times New Roman" w:hAnsi="Times New Roman"/>
                <w:vertAlign w:val="superscript"/>
              </w:rPr>
              <w:t>b</w:t>
            </w:r>
          </w:p>
        </w:tc>
        <w:tc>
          <w:tcPr>
            <w:tcW w:w="1350" w:type="dxa"/>
          </w:tcPr>
          <w:p w14:paraId="5E415A40" w14:textId="2B13982A"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18.98 ± 0.37</w:t>
            </w:r>
            <w:r w:rsidR="00FA1513" w:rsidRPr="0052386E">
              <w:rPr>
                <w:rFonts w:ascii="Times New Roman" w:hAnsi="Times New Roman"/>
                <w:vertAlign w:val="superscript"/>
              </w:rPr>
              <w:t>a</w:t>
            </w:r>
          </w:p>
        </w:tc>
        <w:tc>
          <w:tcPr>
            <w:tcW w:w="1350" w:type="dxa"/>
          </w:tcPr>
          <w:p w14:paraId="0C302A10" w14:textId="50BF60CB"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12.90 ± 0.26</w:t>
            </w:r>
            <w:r w:rsidR="00FA1513" w:rsidRPr="0052386E">
              <w:rPr>
                <w:rFonts w:ascii="Times New Roman" w:hAnsi="Times New Roman"/>
                <w:vertAlign w:val="superscript"/>
              </w:rPr>
              <w:t>b</w:t>
            </w:r>
          </w:p>
        </w:tc>
      </w:tr>
      <w:tr w:rsidR="00BE560F" w:rsidRPr="0052386E" w14:paraId="19F5EC85"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tcPr>
          <w:p w14:paraId="4BD5AE5B" w14:textId="3B1456FF" w:rsidR="00BE560F" w:rsidRPr="00755CDA" w:rsidRDefault="00BE560F" w:rsidP="006A1847">
            <w:pPr>
              <w:spacing w:line="360" w:lineRule="auto"/>
              <w:rPr>
                <w:rFonts w:ascii="Times New Roman" w:hAnsi="Times New Roman"/>
                <w:b w:val="0"/>
                <w:bCs w:val="0"/>
              </w:rPr>
            </w:pPr>
            <w:r w:rsidRPr="00755CDA">
              <w:rPr>
                <w:rFonts w:ascii="Times New Roman" w:hAnsi="Times New Roman"/>
                <w:b w:val="0"/>
                <w:bCs w:val="0"/>
              </w:rPr>
              <w:t>Soybean M3</w:t>
            </w:r>
          </w:p>
        </w:tc>
        <w:tc>
          <w:tcPr>
            <w:tcW w:w="1440" w:type="dxa"/>
            <w:tcBorders>
              <w:top w:val="none" w:sz="0" w:space="0" w:color="auto"/>
              <w:bottom w:val="none" w:sz="0" w:space="0" w:color="auto"/>
            </w:tcBorders>
          </w:tcPr>
          <w:p w14:paraId="5F8EB97D" w14:textId="616B97DF" w:rsidR="00BE560F" w:rsidRPr="00755CDA"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5CDA">
              <w:rPr>
                <w:rFonts w:ascii="Times New Roman" w:hAnsi="Times New Roman"/>
              </w:rPr>
              <w:t>7.27 ± 0.08</w:t>
            </w:r>
            <w:r w:rsidR="00125DB7" w:rsidRPr="00755CDA">
              <w:rPr>
                <w:rFonts w:ascii="Times New Roman" w:hAnsi="Times New Roman"/>
                <w:vertAlign w:val="superscript"/>
              </w:rPr>
              <w:t>b</w:t>
            </w:r>
          </w:p>
        </w:tc>
        <w:tc>
          <w:tcPr>
            <w:tcW w:w="1350" w:type="dxa"/>
            <w:tcBorders>
              <w:top w:val="none" w:sz="0" w:space="0" w:color="auto"/>
              <w:bottom w:val="none" w:sz="0" w:space="0" w:color="auto"/>
            </w:tcBorders>
          </w:tcPr>
          <w:p w14:paraId="016EE7DA" w14:textId="63C0089B"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4.37 ± 0.22</w:t>
            </w:r>
            <w:r w:rsidR="00620CED" w:rsidRPr="0052386E">
              <w:rPr>
                <w:rFonts w:ascii="Times New Roman" w:hAnsi="Times New Roman"/>
                <w:vertAlign w:val="superscript"/>
              </w:rPr>
              <w:t>a</w:t>
            </w:r>
          </w:p>
        </w:tc>
        <w:tc>
          <w:tcPr>
            <w:tcW w:w="1350" w:type="dxa"/>
            <w:gridSpan w:val="3"/>
            <w:tcBorders>
              <w:top w:val="none" w:sz="0" w:space="0" w:color="auto"/>
              <w:bottom w:val="none" w:sz="0" w:space="0" w:color="auto"/>
            </w:tcBorders>
          </w:tcPr>
          <w:p w14:paraId="16C137D7" w14:textId="18A0C43D"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23.13 ± 0.14</w:t>
            </w:r>
            <w:r w:rsidR="00620CED" w:rsidRPr="0052386E">
              <w:rPr>
                <w:rFonts w:ascii="Times New Roman" w:hAnsi="Times New Roman"/>
                <w:vertAlign w:val="superscript"/>
              </w:rPr>
              <w:t>a</w:t>
            </w:r>
          </w:p>
        </w:tc>
        <w:tc>
          <w:tcPr>
            <w:tcW w:w="1440" w:type="dxa"/>
            <w:tcBorders>
              <w:top w:val="none" w:sz="0" w:space="0" w:color="auto"/>
              <w:bottom w:val="none" w:sz="0" w:space="0" w:color="auto"/>
            </w:tcBorders>
          </w:tcPr>
          <w:p w14:paraId="0D87FBF1" w14:textId="5F17C8FD"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28.68 ± 0.30</w:t>
            </w:r>
            <w:r w:rsidR="00620CED" w:rsidRPr="0052386E">
              <w:rPr>
                <w:rFonts w:ascii="Times New Roman" w:hAnsi="Times New Roman"/>
                <w:vertAlign w:val="superscript"/>
              </w:rPr>
              <w:t>a</w:t>
            </w:r>
          </w:p>
        </w:tc>
        <w:tc>
          <w:tcPr>
            <w:tcW w:w="1350" w:type="dxa"/>
            <w:tcBorders>
              <w:top w:val="none" w:sz="0" w:space="0" w:color="auto"/>
              <w:bottom w:val="none" w:sz="0" w:space="0" w:color="auto"/>
            </w:tcBorders>
          </w:tcPr>
          <w:p w14:paraId="34D8FA72" w14:textId="76F59E17"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21.43 ± 0.13</w:t>
            </w:r>
            <w:r w:rsidR="00FA1513" w:rsidRPr="0052386E">
              <w:rPr>
                <w:rFonts w:ascii="Times New Roman" w:hAnsi="Times New Roman"/>
                <w:vertAlign w:val="superscript"/>
              </w:rPr>
              <w:t>b</w:t>
            </w:r>
          </w:p>
        </w:tc>
        <w:tc>
          <w:tcPr>
            <w:tcW w:w="1350" w:type="dxa"/>
            <w:tcBorders>
              <w:top w:val="none" w:sz="0" w:space="0" w:color="auto"/>
              <w:bottom w:val="none" w:sz="0" w:space="0" w:color="auto"/>
            </w:tcBorders>
          </w:tcPr>
          <w:p w14:paraId="030CB7DB" w14:textId="367DDA31"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15.12 ± 0.23</w:t>
            </w:r>
            <w:r w:rsidR="00FA1513" w:rsidRPr="0052386E">
              <w:rPr>
                <w:rFonts w:ascii="Times New Roman" w:hAnsi="Times New Roman"/>
                <w:vertAlign w:val="superscript"/>
              </w:rPr>
              <w:t>c</w:t>
            </w:r>
          </w:p>
        </w:tc>
      </w:tr>
      <w:tr w:rsidR="00BE560F" w:rsidRPr="0052386E" w14:paraId="52EE0478" w14:textId="77777777" w:rsidTr="006A1847">
        <w:tc>
          <w:tcPr>
            <w:cnfStyle w:val="001000000000" w:firstRow="0" w:lastRow="0" w:firstColumn="1" w:lastColumn="0" w:oddVBand="0" w:evenVBand="0" w:oddHBand="0" w:evenHBand="0" w:firstRowFirstColumn="0" w:firstRowLastColumn="0" w:lastRowFirstColumn="0" w:lastRowLastColumn="0"/>
            <w:tcW w:w="1620" w:type="dxa"/>
          </w:tcPr>
          <w:p w14:paraId="558CE524" w14:textId="595C70F3" w:rsidR="00BE560F" w:rsidRPr="00755CDA" w:rsidRDefault="00BE560F" w:rsidP="006A1847">
            <w:pPr>
              <w:spacing w:line="360" w:lineRule="auto"/>
              <w:rPr>
                <w:rFonts w:ascii="Times New Roman" w:hAnsi="Times New Roman"/>
                <w:b w:val="0"/>
                <w:bCs w:val="0"/>
                <w:color w:val="000000" w:themeColor="text1"/>
              </w:rPr>
            </w:pPr>
            <w:r w:rsidRPr="00755CDA">
              <w:rPr>
                <w:rFonts w:ascii="Times New Roman" w:hAnsi="Times New Roman"/>
                <w:b w:val="0"/>
                <w:bCs w:val="0"/>
                <w:color w:val="000000" w:themeColor="text1"/>
              </w:rPr>
              <w:t>Soybean M4</w:t>
            </w:r>
          </w:p>
        </w:tc>
        <w:tc>
          <w:tcPr>
            <w:tcW w:w="1440" w:type="dxa"/>
          </w:tcPr>
          <w:p w14:paraId="193F7E9B" w14:textId="6EFA3500" w:rsidR="00BE560F" w:rsidRPr="00755CDA"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755CDA">
              <w:rPr>
                <w:rFonts w:ascii="Times New Roman" w:hAnsi="Times New Roman"/>
                <w:color w:val="000000" w:themeColor="text1"/>
              </w:rPr>
              <w:t>7.51 ± 0.29</w:t>
            </w:r>
            <w:r w:rsidR="00125DB7" w:rsidRPr="00755CDA">
              <w:rPr>
                <w:rFonts w:ascii="Times New Roman" w:hAnsi="Times New Roman"/>
                <w:color w:val="000000" w:themeColor="text1"/>
                <w:vertAlign w:val="superscript"/>
              </w:rPr>
              <w:t>b</w:t>
            </w:r>
          </w:p>
        </w:tc>
        <w:tc>
          <w:tcPr>
            <w:tcW w:w="1350" w:type="dxa"/>
          </w:tcPr>
          <w:p w14:paraId="33E8C2B2" w14:textId="5917042A"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bookmarkStart w:id="6" w:name="_Hlk215520535"/>
            <w:r w:rsidRPr="0052386E">
              <w:rPr>
                <w:rFonts w:ascii="Times New Roman" w:hAnsi="Times New Roman"/>
                <w:color w:val="000000" w:themeColor="text1"/>
              </w:rPr>
              <w:t>3.57 ± 0.11</w:t>
            </w:r>
            <w:bookmarkEnd w:id="6"/>
            <w:r w:rsidRPr="0052386E">
              <w:rPr>
                <w:rFonts w:ascii="Times New Roman" w:hAnsi="Times New Roman"/>
                <w:color w:val="000000" w:themeColor="text1"/>
              </w:rPr>
              <w:t>ᵃ</w:t>
            </w:r>
          </w:p>
        </w:tc>
        <w:tc>
          <w:tcPr>
            <w:tcW w:w="1350" w:type="dxa"/>
            <w:gridSpan w:val="3"/>
          </w:tcPr>
          <w:p w14:paraId="0381FDF6" w14:textId="6A95106E"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52386E">
              <w:rPr>
                <w:rFonts w:ascii="Times New Roman" w:hAnsi="Times New Roman"/>
                <w:color w:val="000000" w:themeColor="text1"/>
              </w:rPr>
              <w:t>20.32 ± 0.05ᵇ</w:t>
            </w:r>
          </w:p>
        </w:tc>
        <w:tc>
          <w:tcPr>
            <w:tcW w:w="1440" w:type="dxa"/>
          </w:tcPr>
          <w:p w14:paraId="2CF86AEF" w14:textId="759E5965"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bookmarkStart w:id="7" w:name="_Hlk215521132"/>
            <w:r w:rsidRPr="0052386E">
              <w:rPr>
                <w:rFonts w:ascii="Times New Roman" w:hAnsi="Times New Roman"/>
                <w:color w:val="000000" w:themeColor="text1"/>
              </w:rPr>
              <w:t>34.82 ± 1.03</w:t>
            </w:r>
            <w:bookmarkEnd w:id="7"/>
            <w:r w:rsidR="00620CED" w:rsidRPr="0052386E">
              <w:rPr>
                <w:rFonts w:ascii="Times New Roman" w:hAnsi="Times New Roman"/>
                <w:color w:val="000000" w:themeColor="text1"/>
                <w:vertAlign w:val="superscript"/>
              </w:rPr>
              <w:t>b</w:t>
            </w:r>
          </w:p>
        </w:tc>
        <w:tc>
          <w:tcPr>
            <w:tcW w:w="1350" w:type="dxa"/>
          </w:tcPr>
          <w:p w14:paraId="512B1EE0" w14:textId="78328DEB"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52386E">
              <w:rPr>
                <w:rFonts w:ascii="Times New Roman" w:hAnsi="Times New Roman"/>
                <w:color w:val="000000" w:themeColor="text1"/>
              </w:rPr>
              <w:t>21.58 ± 0.70ᵇ</w:t>
            </w:r>
          </w:p>
        </w:tc>
        <w:tc>
          <w:tcPr>
            <w:tcW w:w="1350" w:type="dxa"/>
          </w:tcPr>
          <w:p w14:paraId="7E4C5F39" w14:textId="46BD5C32"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52386E">
              <w:rPr>
                <w:rFonts w:ascii="Times New Roman" w:hAnsi="Times New Roman"/>
                <w:color w:val="000000" w:themeColor="text1"/>
              </w:rPr>
              <w:t>12.19 ± 0.44</w:t>
            </w:r>
            <w:r w:rsidR="00FA1513" w:rsidRPr="0052386E">
              <w:rPr>
                <w:rFonts w:ascii="Times New Roman" w:hAnsi="Times New Roman"/>
                <w:color w:val="000000" w:themeColor="text1"/>
                <w:vertAlign w:val="superscript"/>
              </w:rPr>
              <w:t>b</w:t>
            </w:r>
          </w:p>
        </w:tc>
      </w:tr>
      <w:tr w:rsidR="00BE560F" w:rsidRPr="0052386E" w14:paraId="3BD8DE0A"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tcPr>
          <w:p w14:paraId="17E92908" w14:textId="06CBBE0D" w:rsidR="00BE560F" w:rsidRPr="00755CDA" w:rsidRDefault="00BE560F" w:rsidP="006A1847">
            <w:pPr>
              <w:spacing w:line="360" w:lineRule="auto"/>
              <w:rPr>
                <w:rFonts w:ascii="Times New Roman" w:hAnsi="Times New Roman"/>
                <w:b w:val="0"/>
                <w:bCs w:val="0"/>
                <w:color w:val="000000" w:themeColor="text1"/>
              </w:rPr>
            </w:pPr>
            <w:r w:rsidRPr="00755CDA">
              <w:rPr>
                <w:rFonts w:ascii="Times New Roman" w:hAnsi="Times New Roman"/>
                <w:b w:val="0"/>
                <w:bCs w:val="0"/>
                <w:color w:val="000000" w:themeColor="text1"/>
              </w:rPr>
              <w:t>Soybean M5</w:t>
            </w:r>
          </w:p>
        </w:tc>
        <w:tc>
          <w:tcPr>
            <w:tcW w:w="1440" w:type="dxa"/>
            <w:tcBorders>
              <w:top w:val="none" w:sz="0" w:space="0" w:color="auto"/>
              <w:bottom w:val="none" w:sz="0" w:space="0" w:color="auto"/>
            </w:tcBorders>
          </w:tcPr>
          <w:p w14:paraId="66D7C7DC" w14:textId="51469EA3" w:rsidR="00BE560F" w:rsidRPr="00755CDA"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bookmarkStart w:id="8" w:name="_Hlk215519863"/>
            <w:r w:rsidRPr="00755CDA">
              <w:rPr>
                <w:rFonts w:ascii="Times New Roman" w:hAnsi="Times New Roman"/>
                <w:color w:val="000000" w:themeColor="text1"/>
              </w:rPr>
              <w:t>6.64 ± 0.15</w:t>
            </w:r>
            <w:bookmarkEnd w:id="8"/>
            <w:r w:rsidRPr="00755CDA">
              <w:rPr>
                <w:rFonts w:ascii="Times New Roman" w:hAnsi="Times New Roman"/>
                <w:color w:val="000000" w:themeColor="text1"/>
              </w:rPr>
              <w:t>ᶜ</w:t>
            </w:r>
          </w:p>
        </w:tc>
        <w:tc>
          <w:tcPr>
            <w:tcW w:w="1350" w:type="dxa"/>
            <w:tcBorders>
              <w:top w:val="none" w:sz="0" w:space="0" w:color="auto"/>
              <w:bottom w:val="none" w:sz="0" w:space="0" w:color="auto"/>
            </w:tcBorders>
          </w:tcPr>
          <w:p w14:paraId="7F1B2659" w14:textId="1D40A99C"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52386E">
              <w:rPr>
                <w:rFonts w:ascii="Times New Roman" w:hAnsi="Times New Roman"/>
                <w:color w:val="000000" w:themeColor="text1"/>
              </w:rPr>
              <w:t>4.23 ± 0.14ᵃ</w:t>
            </w:r>
          </w:p>
        </w:tc>
        <w:tc>
          <w:tcPr>
            <w:tcW w:w="1350" w:type="dxa"/>
            <w:gridSpan w:val="3"/>
            <w:tcBorders>
              <w:top w:val="none" w:sz="0" w:space="0" w:color="auto"/>
              <w:bottom w:val="none" w:sz="0" w:space="0" w:color="auto"/>
            </w:tcBorders>
          </w:tcPr>
          <w:p w14:paraId="4F9B25F5" w14:textId="54B789B5"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bookmarkStart w:id="9" w:name="_Hlk215520942"/>
            <w:r w:rsidRPr="0052386E">
              <w:rPr>
                <w:rFonts w:ascii="Times New Roman" w:hAnsi="Times New Roman"/>
                <w:color w:val="000000" w:themeColor="text1"/>
              </w:rPr>
              <w:t>19.01 ± 0.13</w:t>
            </w:r>
            <w:bookmarkEnd w:id="9"/>
            <w:r w:rsidRPr="0052386E">
              <w:rPr>
                <w:rFonts w:ascii="Times New Roman" w:hAnsi="Times New Roman"/>
                <w:color w:val="000000" w:themeColor="text1"/>
              </w:rPr>
              <w:t>ᵇ</w:t>
            </w:r>
          </w:p>
        </w:tc>
        <w:tc>
          <w:tcPr>
            <w:tcW w:w="1440" w:type="dxa"/>
            <w:tcBorders>
              <w:top w:val="none" w:sz="0" w:space="0" w:color="auto"/>
              <w:bottom w:val="none" w:sz="0" w:space="0" w:color="auto"/>
            </w:tcBorders>
          </w:tcPr>
          <w:p w14:paraId="0E0C0B23" w14:textId="202ABBE6"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52386E">
              <w:rPr>
                <w:rFonts w:ascii="Times New Roman" w:hAnsi="Times New Roman"/>
                <w:color w:val="000000" w:themeColor="text1"/>
              </w:rPr>
              <w:t>30.37 ± 1.47ᶜ</w:t>
            </w:r>
          </w:p>
        </w:tc>
        <w:tc>
          <w:tcPr>
            <w:tcW w:w="1350" w:type="dxa"/>
            <w:tcBorders>
              <w:top w:val="none" w:sz="0" w:space="0" w:color="auto"/>
              <w:bottom w:val="none" w:sz="0" w:space="0" w:color="auto"/>
            </w:tcBorders>
          </w:tcPr>
          <w:p w14:paraId="7F13FD1A" w14:textId="2D7C1071"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bookmarkStart w:id="10" w:name="_Hlk215521212"/>
            <w:r w:rsidRPr="0052386E">
              <w:rPr>
                <w:rFonts w:ascii="Times New Roman" w:hAnsi="Times New Roman"/>
                <w:color w:val="000000" w:themeColor="text1"/>
              </w:rPr>
              <w:t>23.58 ± 0.03</w:t>
            </w:r>
            <w:bookmarkEnd w:id="10"/>
            <w:r w:rsidR="00FA1513" w:rsidRPr="0052386E">
              <w:rPr>
                <w:rFonts w:ascii="Times New Roman" w:hAnsi="Times New Roman"/>
                <w:color w:val="000000" w:themeColor="text1"/>
                <w:vertAlign w:val="superscript"/>
              </w:rPr>
              <w:t>b</w:t>
            </w:r>
          </w:p>
        </w:tc>
        <w:tc>
          <w:tcPr>
            <w:tcW w:w="1350" w:type="dxa"/>
            <w:tcBorders>
              <w:top w:val="none" w:sz="0" w:space="0" w:color="auto"/>
              <w:bottom w:val="none" w:sz="0" w:space="0" w:color="auto"/>
            </w:tcBorders>
          </w:tcPr>
          <w:p w14:paraId="3CE1C1E9" w14:textId="6F59EBB8"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52386E">
              <w:rPr>
                <w:rFonts w:ascii="Times New Roman" w:hAnsi="Times New Roman"/>
                <w:color w:val="000000" w:themeColor="text1"/>
              </w:rPr>
              <w:t>16.17 ± 1.24</w:t>
            </w:r>
            <w:r w:rsidR="00FA1513" w:rsidRPr="0052386E">
              <w:rPr>
                <w:rFonts w:ascii="Times New Roman" w:hAnsi="Times New Roman"/>
                <w:color w:val="000000" w:themeColor="text1"/>
                <w:vertAlign w:val="superscript"/>
              </w:rPr>
              <w:t>a</w:t>
            </w:r>
          </w:p>
        </w:tc>
      </w:tr>
      <w:tr w:rsidR="00BE560F" w:rsidRPr="0052386E" w14:paraId="283F0ED5" w14:textId="77777777" w:rsidTr="006A1847">
        <w:tc>
          <w:tcPr>
            <w:cnfStyle w:val="001000000000" w:firstRow="0" w:lastRow="0" w:firstColumn="1" w:lastColumn="0" w:oddVBand="0" w:evenVBand="0" w:oddHBand="0" w:evenHBand="0" w:firstRowFirstColumn="0" w:firstRowLastColumn="0" w:lastRowFirstColumn="0" w:lastRowLastColumn="0"/>
            <w:tcW w:w="1620" w:type="dxa"/>
          </w:tcPr>
          <w:p w14:paraId="63B26798" w14:textId="3798504D" w:rsidR="00BE560F" w:rsidRPr="00755CDA" w:rsidRDefault="00BE560F" w:rsidP="006A1847">
            <w:pPr>
              <w:spacing w:line="360" w:lineRule="auto"/>
              <w:rPr>
                <w:rFonts w:ascii="Times New Roman" w:hAnsi="Times New Roman"/>
                <w:b w:val="0"/>
                <w:bCs w:val="0"/>
              </w:rPr>
            </w:pPr>
            <w:r w:rsidRPr="00755CDA">
              <w:rPr>
                <w:rFonts w:ascii="Times New Roman" w:hAnsi="Times New Roman"/>
                <w:b w:val="0"/>
                <w:bCs w:val="0"/>
              </w:rPr>
              <w:t>Finger Millet M1</w:t>
            </w:r>
          </w:p>
        </w:tc>
        <w:tc>
          <w:tcPr>
            <w:tcW w:w="1440" w:type="dxa"/>
          </w:tcPr>
          <w:p w14:paraId="4E3D0BAF" w14:textId="774109DB" w:rsidR="00BE560F" w:rsidRPr="00755CDA"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CDA">
              <w:rPr>
                <w:rFonts w:ascii="Times New Roman" w:hAnsi="Times New Roman"/>
              </w:rPr>
              <w:t>10.45 ± 0.02</w:t>
            </w:r>
            <w:r w:rsidR="00620CED" w:rsidRPr="00755CDA">
              <w:rPr>
                <w:rFonts w:ascii="Times New Roman" w:hAnsi="Times New Roman"/>
                <w:vertAlign w:val="superscript"/>
              </w:rPr>
              <w:t>d</w:t>
            </w:r>
          </w:p>
        </w:tc>
        <w:tc>
          <w:tcPr>
            <w:tcW w:w="1350" w:type="dxa"/>
          </w:tcPr>
          <w:p w14:paraId="16F60DC5" w14:textId="36D0D703"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2.40 ± 0.17</w:t>
            </w:r>
            <w:r w:rsidR="00620CED" w:rsidRPr="0052386E">
              <w:rPr>
                <w:rFonts w:ascii="Times New Roman" w:hAnsi="Times New Roman"/>
                <w:vertAlign w:val="superscript"/>
              </w:rPr>
              <w:t>b</w:t>
            </w:r>
          </w:p>
        </w:tc>
        <w:tc>
          <w:tcPr>
            <w:tcW w:w="1350" w:type="dxa"/>
            <w:gridSpan w:val="3"/>
          </w:tcPr>
          <w:p w14:paraId="787B0632" w14:textId="7DA97FDA"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12.41 ± 0.39</w:t>
            </w:r>
            <w:r w:rsidR="00620CED" w:rsidRPr="0052386E">
              <w:rPr>
                <w:rFonts w:ascii="Times New Roman" w:hAnsi="Times New Roman"/>
                <w:vertAlign w:val="superscript"/>
              </w:rPr>
              <w:t>c</w:t>
            </w:r>
          </w:p>
        </w:tc>
        <w:tc>
          <w:tcPr>
            <w:tcW w:w="1440" w:type="dxa"/>
          </w:tcPr>
          <w:p w14:paraId="22A99EE2" w14:textId="15F7CCE6"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6.73 ± 0.06</w:t>
            </w:r>
            <w:r w:rsidR="00FA1513" w:rsidRPr="0052386E">
              <w:rPr>
                <w:rFonts w:ascii="Times New Roman" w:hAnsi="Times New Roman"/>
                <w:vertAlign w:val="superscript"/>
              </w:rPr>
              <w:t>d</w:t>
            </w:r>
          </w:p>
        </w:tc>
        <w:tc>
          <w:tcPr>
            <w:tcW w:w="1350" w:type="dxa"/>
          </w:tcPr>
          <w:p w14:paraId="6040FB2C" w14:textId="1D8A8448"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1.32 ± 0.07</w:t>
            </w:r>
            <w:r w:rsidR="00FA1513" w:rsidRPr="0052386E">
              <w:rPr>
                <w:rFonts w:ascii="Times New Roman" w:hAnsi="Times New Roman"/>
                <w:vertAlign w:val="superscript"/>
              </w:rPr>
              <w:t>c</w:t>
            </w:r>
          </w:p>
        </w:tc>
        <w:tc>
          <w:tcPr>
            <w:tcW w:w="1350" w:type="dxa"/>
          </w:tcPr>
          <w:p w14:paraId="37F0B43B" w14:textId="7923DC4A" w:rsidR="00BE560F" w:rsidRPr="0052386E"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66.69 ± 0.25</w:t>
            </w:r>
            <w:r w:rsidR="00FA1513" w:rsidRPr="0052386E">
              <w:rPr>
                <w:rFonts w:ascii="Times New Roman" w:hAnsi="Times New Roman"/>
                <w:vertAlign w:val="superscript"/>
              </w:rPr>
              <w:t>d</w:t>
            </w:r>
          </w:p>
        </w:tc>
      </w:tr>
      <w:tr w:rsidR="00187CBF" w:rsidRPr="0052386E" w14:paraId="1B01EAEE"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hideMark/>
          </w:tcPr>
          <w:p w14:paraId="148F8204" w14:textId="77777777" w:rsidR="00053CDD" w:rsidRPr="00755CDA" w:rsidRDefault="00053CDD" w:rsidP="006A1847">
            <w:pPr>
              <w:spacing w:line="360" w:lineRule="auto"/>
              <w:rPr>
                <w:rFonts w:ascii="Times New Roman" w:hAnsi="Times New Roman"/>
                <w:b w:val="0"/>
                <w:bCs w:val="0"/>
              </w:rPr>
            </w:pPr>
            <w:r w:rsidRPr="00755CDA">
              <w:rPr>
                <w:rFonts w:ascii="Times New Roman" w:hAnsi="Times New Roman"/>
                <w:b w:val="0"/>
                <w:bCs w:val="0"/>
              </w:rPr>
              <w:t>Finger Millet M2</w:t>
            </w:r>
          </w:p>
        </w:tc>
        <w:tc>
          <w:tcPr>
            <w:tcW w:w="1440" w:type="dxa"/>
            <w:tcBorders>
              <w:top w:val="none" w:sz="0" w:space="0" w:color="auto"/>
              <w:bottom w:val="none" w:sz="0" w:space="0" w:color="auto"/>
            </w:tcBorders>
            <w:hideMark/>
          </w:tcPr>
          <w:p w14:paraId="607B819B" w14:textId="25AF3B66" w:rsidR="00053CDD" w:rsidRPr="00755CDA"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5CDA">
              <w:rPr>
                <w:rFonts w:ascii="Times New Roman" w:hAnsi="Times New Roman"/>
              </w:rPr>
              <w:t>10.77 ± 0.17</w:t>
            </w:r>
            <w:r w:rsidR="00620CED" w:rsidRPr="00755CDA">
              <w:rPr>
                <w:rFonts w:ascii="Times New Roman" w:hAnsi="Times New Roman"/>
                <w:vertAlign w:val="superscript"/>
              </w:rPr>
              <w:t>e</w:t>
            </w:r>
          </w:p>
        </w:tc>
        <w:tc>
          <w:tcPr>
            <w:tcW w:w="1350" w:type="dxa"/>
            <w:tcBorders>
              <w:top w:val="none" w:sz="0" w:space="0" w:color="auto"/>
              <w:bottom w:val="none" w:sz="0" w:space="0" w:color="auto"/>
            </w:tcBorders>
            <w:hideMark/>
          </w:tcPr>
          <w:p w14:paraId="7D281350" w14:textId="08857835"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2.71 ± 0.11</w:t>
            </w:r>
            <w:r w:rsidR="00620CED" w:rsidRPr="0052386E">
              <w:rPr>
                <w:rFonts w:ascii="Times New Roman" w:hAnsi="Times New Roman"/>
                <w:vertAlign w:val="superscript"/>
              </w:rPr>
              <w:t>b</w:t>
            </w:r>
          </w:p>
        </w:tc>
        <w:tc>
          <w:tcPr>
            <w:tcW w:w="1350" w:type="dxa"/>
            <w:gridSpan w:val="3"/>
            <w:tcBorders>
              <w:top w:val="none" w:sz="0" w:space="0" w:color="auto"/>
              <w:bottom w:val="none" w:sz="0" w:space="0" w:color="auto"/>
            </w:tcBorders>
            <w:hideMark/>
          </w:tcPr>
          <w:p w14:paraId="0579D582" w14:textId="51CA1B55"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10.09 ± 0.26</w:t>
            </w:r>
            <w:r w:rsidR="00620CED" w:rsidRPr="0052386E">
              <w:rPr>
                <w:rFonts w:ascii="Times New Roman" w:hAnsi="Times New Roman"/>
                <w:vertAlign w:val="superscript"/>
              </w:rPr>
              <w:t>d</w:t>
            </w:r>
          </w:p>
        </w:tc>
        <w:tc>
          <w:tcPr>
            <w:tcW w:w="1440" w:type="dxa"/>
            <w:tcBorders>
              <w:top w:val="none" w:sz="0" w:space="0" w:color="auto"/>
              <w:bottom w:val="none" w:sz="0" w:space="0" w:color="auto"/>
            </w:tcBorders>
            <w:hideMark/>
          </w:tcPr>
          <w:p w14:paraId="2E009001" w14:textId="5F847DAC"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6.49 ± 0.28</w:t>
            </w:r>
            <w:r w:rsidR="00FA1513" w:rsidRPr="0052386E">
              <w:rPr>
                <w:rFonts w:ascii="Times New Roman" w:hAnsi="Times New Roman"/>
                <w:vertAlign w:val="superscript"/>
              </w:rPr>
              <w:t>d</w:t>
            </w:r>
          </w:p>
        </w:tc>
        <w:tc>
          <w:tcPr>
            <w:tcW w:w="1350" w:type="dxa"/>
            <w:tcBorders>
              <w:top w:val="none" w:sz="0" w:space="0" w:color="auto"/>
              <w:bottom w:val="none" w:sz="0" w:space="0" w:color="auto"/>
            </w:tcBorders>
            <w:hideMark/>
          </w:tcPr>
          <w:p w14:paraId="66A13D8B" w14:textId="60FB1F50"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1.12 ± 0.03</w:t>
            </w:r>
            <w:r w:rsidR="00FA1513" w:rsidRPr="0052386E">
              <w:rPr>
                <w:rFonts w:ascii="Times New Roman" w:hAnsi="Times New Roman"/>
                <w:vertAlign w:val="superscript"/>
              </w:rPr>
              <w:t>c</w:t>
            </w:r>
          </w:p>
        </w:tc>
        <w:tc>
          <w:tcPr>
            <w:tcW w:w="1350" w:type="dxa"/>
            <w:tcBorders>
              <w:top w:val="none" w:sz="0" w:space="0" w:color="auto"/>
              <w:bottom w:val="none" w:sz="0" w:space="0" w:color="auto"/>
            </w:tcBorders>
            <w:hideMark/>
          </w:tcPr>
          <w:p w14:paraId="52C2ECC4" w14:textId="3ED44B80"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68.82 ± 0.51</w:t>
            </w:r>
            <w:r w:rsidR="00FA1513" w:rsidRPr="0052386E">
              <w:rPr>
                <w:rFonts w:ascii="Times New Roman" w:hAnsi="Times New Roman"/>
                <w:vertAlign w:val="superscript"/>
              </w:rPr>
              <w:t>e</w:t>
            </w:r>
          </w:p>
        </w:tc>
      </w:tr>
      <w:tr w:rsidR="00187CBF" w:rsidRPr="0052386E" w14:paraId="6671D170" w14:textId="77777777" w:rsidTr="006A1847">
        <w:tc>
          <w:tcPr>
            <w:cnfStyle w:val="001000000000" w:firstRow="0" w:lastRow="0" w:firstColumn="1" w:lastColumn="0" w:oddVBand="0" w:evenVBand="0" w:oddHBand="0" w:evenHBand="0" w:firstRowFirstColumn="0" w:firstRowLastColumn="0" w:lastRowFirstColumn="0" w:lastRowLastColumn="0"/>
            <w:tcW w:w="1620" w:type="dxa"/>
            <w:hideMark/>
          </w:tcPr>
          <w:p w14:paraId="3DEE82A6" w14:textId="77777777" w:rsidR="00053CDD" w:rsidRPr="00755CDA" w:rsidRDefault="00053CDD" w:rsidP="006A1847">
            <w:pPr>
              <w:spacing w:line="360" w:lineRule="auto"/>
              <w:rPr>
                <w:rFonts w:ascii="Times New Roman" w:hAnsi="Times New Roman"/>
                <w:b w:val="0"/>
                <w:bCs w:val="0"/>
              </w:rPr>
            </w:pPr>
            <w:r w:rsidRPr="00755CDA">
              <w:rPr>
                <w:rFonts w:ascii="Times New Roman" w:hAnsi="Times New Roman"/>
                <w:b w:val="0"/>
                <w:bCs w:val="0"/>
              </w:rPr>
              <w:t>Finger Millet M3</w:t>
            </w:r>
          </w:p>
        </w:tc>
        <w:tc>
          <w:tcPr>
            <w:tcW w:w="1440" w:type="dxa"/>
            <w:hideMark/>
          </w:tcPr>
          <w:p w14:paraId="0216EDEE" w14:textId="171163FC" w:rsidR="00053CDD" w:rsidRPr="00755CDA"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CDA">
              <w:rPr>
                <w:rFonts w:ascii="Times New Roman" w:hAnsi="Times New Roman"/>
              </w:rPr>
              <w:t>10.73 ± 0.06</w:t>
            </w:r>
            <w:r w:rsidR="00620CED" w:rsidRPr="00755CDA">
              <w:rPr>
                <w:rFonts w:ascii="Times New Roman" w:hAnsi="Times New Roman"/>
                <w:vertAlign w:val="superscript"/>
              </w:rPr>
              <w:t>e</w:t>
            </w:r>
          </w:p>
        </w:tc>
        <w:tc>
          <w:tcPr>
            <w:tcW w:w="1350" w:type="dxa"/>
            <w:hideMark/>
          </w:tcPr>
          <w:p w14:paraId="44B26BD9" w14:textId="455AD87C"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2.57 ± 0.05</w:t>
            </w:r>
            <w:r w:rsidR="00620CED" w:rsidRPr="0052386E">
              <w:rPr>
                <w:rFonts w:ascii="Times New Roman" w:hAnsi="Times New Roman"/>
                <w:vertAlign w:val="superscript"/>
              </w:rPr>
              <w:t>a</w:t>
            </w:r>
          </w:p>
        </w:tc>
        <w:tc>
          <w:tcPr>
            <w:tcW w:w="1350" w:type="dxa"/>
            <w:gridSpan w:val="3"/>
            <w:hideMark/>
          </w:tcPr>
          <w:p w14:paraId="0BE03A01" w14:textId="54475F24"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12.58 ± 0.30</w:t>
            </w:r>
            <w:r w:rsidR="00620CED" w:rsidRPr="0052386E">
              <w:rPr>
                <w:rFonts w:ascii="Times New Roman" w:hAnsi="Times New Roman"/>
                <w:vertAlign w:val="superscript"/>
              </w:rPr>
              <w:t>c</w:t>
            </w:r>
          </w:p>
        </w:tc>
        <w:tc>
          <w:tcPr>
            <w:tcW w:w="1440" w:type="dxa"/>
            <w:hideMark/>
          </w:tcPr>
          <w:p w14:paraId="341DFE7F" w14:textId="4A32B8A8"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7.13 ± 0.14</w:t>
            </w:r>
            <w:r w:rsidR="00FA1513" w:rsidRPr="0052386E">
              <w:rPr>
                <w:rFonts w:ascii="Times New Roman" w:hAnsi="Times New Roman"/>
                <w:vertAlign w:val="superscript"/>
              </w:rPr>
              <w:t>e</w:t>
            </w:r>
          </w:p>
        </w:tc>
        <w:tc>
          <w:tcPr>
            <w:tcW w:w="1350" w:type="dxa"/>
            <w:hideMark/>
          </w:tcPr>
          <w:p w14:paraId="7DB92892" w14:textId="53D00D7F"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1.25 ± 0.10</w:t>
            </w:r>
            <w:r w:rsidR="00FA1513" w:rsidRPr="0052386E">
              <w:rPr>
                <w:rFonts w:ascii="Times New Roman" w:hAnsi="Times New Roman"/>
                <w:vertAlign w:val="superscript"/>
              </w:rPr>
              <w:t>c</w:t>
            </w:r>
          </w:p>
        </w:tc>
        <w:tc>
          <w:tcPr>
            <w:tcW w:w="1350" w:type="dxa"/>
            <w:hideMark/>
          </w:tcPr>
          <w:p w14:paraId="43567275" w14:textId="3C6DA11B"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65.74 ± 0.12</w:t>
            </w:r>
            <w:r w:rsidR="00FA1513" w:rsidRPr="0052386E">
              <w:rPr>
                <w:rFonts w:ascii="Times New Roman" w:hAnsi="Times New Roman"/>
                <w:vertAlign w:val="superscript"/>
              </w:rPr>
              <w:t>d</w:t>
            </w:r>
          </w:p>
        </w:tc>
      </w:tr>
      <w:tr w:rsidR="00125DB7" w:rsidRPr="0052386E" w14:paraId="6E2A720A"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tcPr>
          <w:p w14:paraId="3D8FC294" w14:textId="56AA80AF" w:rsidR="00125DB7" w:rsidRPr="00755CDA" w:rsidRDefault="00125DB7" w:rsidP="006A1847">
            <w:pPr>
              <w:spacing w:line="360" w:lineRule="auto"/>
              <w:rPr>
                <w:rFonts w:ascii="Times New Roman" w:hAnsi="Times New Roman"/>
                <w:b w:val="0"/>
                <w:bCs w:val="0"/>
              </w:rPr>
            </w:pPr>
            <w:r w:rsidRPr="00755CDA">
              <w:rPr>
                <w:rFonts w:ascii="Times New Roman" w:hAnsi="Times New Roman"/>
                <w:b w:val="0"/>
                <w:bCs w:val="0"/>
              </w:rPr>
              <w:t>Sorghum M1</w:t>
            </w:r>
          </w:p>
        </w:tc>
        <w:tc>
          <w:tcPr>
            <w:tcW w:w="1440" w:type="dxa"/>
            <w:tcBorders>
              <w:top w:val="none" w:sz="0" w:space="0" w:color="auto"/>
              <w:bottom w:val="none" w:sz="0" w:space="0" w:color="auto"/>
            </w:tcBorders>
          </w:tcPr>
          <w:p w14:paraId="4F287AB6" w14:textId="4B65BB5C" w:rsidR="00125DB7" w:rsidRPr="00755CDA" w:rsidRDefault="00125DB7"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5CDA">
              <w:rPr>
                <w:rFonts w:ascii="Times New Roman" w:hAnsi="Times New Roman"/>
              </w:rPr>
              <w:t>6.84 ± 0.13</w:t>
            </w:r>
            <w:r w:rsidR="00620CED" w:rsidRPr="00755CDA">
              <w:rPr>
                <w:rFonts w:ascii="Times New Roman" w:hAnsi="Times New Roman"/>
                <w:vertAlign w:val="superscript"/>
              </w:rPr>
              <w:t>c</w:t>
            </w:r>
          </w:p>
        </w:tc>
        <w:tc>
          <w:tcPr>
            <w:tcW w:w="1350" w:type="dxa"/>
            <w:tcBorders>
              <w:top w:val="none" w:sz="0" w:space="0" w:color="auto"/>
              <w:bottom w:val="none" w:sz="0" w:space="0" w:color="auto"/>
            </w:tcBorders>
          </w:tcPr>
          <w:p w14:paraId="5EF874E0" w14:textId="3076A714" w:rsidR="00125DB7" w:rsidRPr="0052386E" w:rsidRDefault="00125DB7"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1.23 ± 0.05</w:t>
            </w:r>
            <w:r w:rsidRPr="0052386E">
              <w:rPr>
                <w:rFonts w:ascii="Times New Roman" w:hAnsi="Times New Roman"/>
                <w:vertAlign w:val="superscript"/>
              </w:rPr>
              <w:t>c</w:t>
            </w:r>
          </w:p>
        </w:tc>
        <w:tc>
          <w:tcPr>
            <w:tcW w:w="1350" w:type="dxa"/>
            <w:gridSpan w:val="3"/>
            <w:tcBorders>
              <w:top w:val="none" w:sz="0" w:space="0" w:color="auto"/>
              <w:bottom w:val="none" w:sz="0" w:space="0" w:color="auto"/>
            </w:tcBorders>
          </w:tcPr>
          <w:p w14:paraId="7CA8B0A1" w14:textId="66842B45" w:rsidR="00125DB7" w:rsidRPr="0052386E" w:rsidRDefault="00125DB7"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8.11 ± 0.19</w:t>
            </w:r>
            <w:r w:rsidR="00620CED" w:rsidRPr="0052386E">
              <w:rPr>
                <w:rFonts w:ascii="Times New Roman" w:hAnsi="Times New Roman"/>
                <w:vertAlign w:val="superscript"/>
              </w:rPr>
              <w:t>e</w:t>
            </w:r>
          </w:p>
        </w:tc>
        <w:tc>
          <w:tcPr>
            <w:tcW w:w="1440" w:type="dxa"/>
            <w:tcBorders>
              <w:top w:val="none" w:sz="0" w:space="0" w:color="auto"/>
              <w:bottom w:val="none" w:sz="0" w:space="0" w:color="auto"/>
            </w:tcBorders>
          </w:tcPr>
          <w:p w14:paraId="6E8D08F8" w14:textId="167BFA7B" w:rsidR="00125DB7" w:rsidRPr="0052386E" w:rsidRDefault="00125DB7"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7.46 ± 0.22</w:t>
            </w:r>
            <w:r w:rsidR="00FA1513" w:rsidRPr="0052386E">
              <w:rPr>
                <w:rFonts w:ascii="Times New Roman" w:hAnsi="Times New Roman"/>
                <w:vertAlign w:val="superscript"/>
              </w:rPr>
              <w:t>e</w:t>
            </w:r>
          </w:p>
        </w:tc>
        <w:tc>
          <w:tcPr>
            <w:tcW w:w="1350" w:type="dxa"/>
            <w:tcBorders>
              <w:top w:val="none" w:sz="0" w:space="0" w:color="auto"/>
              <w:bottom w:val="none" w:sz="0" w:space="0" w:color="auto"/>
            </w:tcBorders>
          </w:tcPr>
          <w:p w14:paraId="339E154B" w14:textId="4D6DAB7D" w:rsidR="00125DB7" w:rsidRPr="0052386E" w:rsidRDefault="00125DB7"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2.29 ± 0.05</w:t>
            </w:r>
            <w:r w:rsidR="00FA1513" w:rsidRPr="0052386E">
              <w:rPr>
                <w:rFonts w:ascii="Times New Roman" w:hAnsi="Times New Roman"/>
              </w:rPr>
              <w:t>d</w:t>
            </w:r>
          </w:p>
        </w:tc>
        <w:tc>
          <w:tcPr>
            <w:tcW w:w="1350" w:type="dxa"/>
            <w:tcBorders>
              <w:top w:val="none" w:sz="0" w:space="0" w:color="auto"/>
              <w:bottom w:val="none" w:sz="0" w:space="0" w:color="auto"/>
            </w:tcBorders>
          </w:tcPr>
          <w:p w14:paraId="52A3BA2F" w14:textId="7176E026" w:rsidR="00125DB7" w:rsidRPr="0052386E" w:rsidRDefault="00125DB7"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74.06 ± 0.10</w:t>
            </w:r>
            <w:r w:rsidR="00FA1513" w:rsidRPr="0052386E">
              <w:rPr>
                <w:rFonts w:ascii="Times New Roman" w:hAnsi="Times New Roman"/>
                <w:vertAlign w:val="superscript"/>
              </w:rPr>
              <w:t>f</w:t>
            </w:r>
          </w:p>
        </w:tc>
      </w:tr>
      <w:tr w:rsidR="00187CBF" w:rsidRPr="0052386E" w14:paraId="0B4B9206" w14:textId="77777777" w:rsidTr="006A1847">
        <w:tc>
          <w:tcPr>
            <w:cnfStyle w:val="001000000000" w:firstRow="0" w:lastRow="0" w:firstColumn="1" w:lastColumn="0" w:oddVBand="0" w:evenVBand="0" w:oddHBand="0" w:evenHBand="0" w:firstRowFirstColumn="0" w:firstRowLastColumn="0" w:lastRowFirstColumn="0" w:lastRowLastColumn="0"/>
            <w:tcW w:w="1620" w:type="dxa"/>
            <w:hideMark/>
          </w:tcPr>
          <w:p w14:paraId="377C94D9" w14:textId="77777777" w:rsidR="00053CDD" w:rsidRPr="00755CDA" w:rsidRDefault="00053CDD" w:rsidP="006A1847">
            <w:pPr>
              <w:spacing w:line="360" w:lineRule="auto"/>
              <w:rPr>
                <w:rFonts w:ascii="Times New Roman" w:hAnsi="Times New Roman"/>
                <w:b w:val="0"/>
                <w:bCs w:val="0"/>
              </w:rPr>
            </w:pPr>
            <w:r w:rsidRPr="00755CDA">
              <w:rPr>
                <w:rFonts w:ascii="Times New Roman" w:hAnsi="Times New Roman"/>
                <w:b w:val="0"/>
                <w:bCs w:val="0"/>
              </w:rPr>
              <w:t>Sorghum M2</w:t>
            </w:r>
          </w:p>
        </w:tc>
        <w:tc>
          <w:tcPr>
            <w:tcW w:w="1440" w:type="dxa"/>
            <w:hideMark/>
          </w:tcPr>
          <w:p w14:paraId="41671688" w14:textId="38BFDEB7" w:rsidR="00053CDD" w:rsidRPr="00755CDA"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CDA">
              <w:rPr>
                <w:rFonts w:ascii="Times New Roman" w:hAnsi="Times New Roman"/>
              </w:rPr>
              <w:t>11.82 ± 0.37</w:t>
            </w:r>
            <w:r w:rsidR="00620CED" w:rsidRPr="00755CDA">
              <w:rPr>
                <w:rFonts w:ascii="Times New Roman" w:hAnsi="Times New Roman"/>
                <w:vertAlign w:val="superscript"/>
              </w:rPr>
              <w:t>f</w:t>
            </w:r>
          </w:p>
        </w:tc>
        <w:tc>
          <w:tcPr>
            <w:tcW w:w="1350" w:type="dxa"/>
            <w:hideMark/>
          </w:tcPr>
          <w:p w14:paraId="2AD8471C" w14:textId="4C4974B1"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1.53 ± 0.04</w:t>
            </w:r>
            <w:r w:rsidR="00620CED" w:rsidRPr="0052386E">
              <w:rPr>
                <w:rFonts w:ascii="Times New Roman" w:hAnsi="Times New Roman"/>
                <w:vertAlign w:val="superscript"/>
              </w:rPr>
              <w:t>d</w:t>
            </w:r>
          </w:p>
        </w:tc>
        <w:tc>
          <w:tcPr>
            <w:tcW w:w="1350" w:type="dxa"/>
            <w:gridSpan w:val="3"/>
            <w:hideMark/>
          </w:tcPr>
          <w:p w14:paraId="462CBFA2" w14:textId="0E93772A"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7.78 ± 0.09</w:t>
            </w:r>
            <w:r w:rsidR="00620CED" w:rsidRPr="0052386E">
              <w:rPr>
                <w:rFonts w:ascii="Times New Roman" w:hAnsi="Times New Roman"/>
                <w:vertAlign w:val="superscript"/>
              </w:rPr>
              <w:t>e</w:t>
            </w:r>
          </w:p>
        </w:tc>
        <w:tc>
          <w:tcPr>
            <w:tcW w:w="1440" w:type="dxa"/>
            <w:hideMark/>
          </w:tcPr>
          <w:p w14:paraId="3DC0881D" w14:textId="4DAD28A5"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6.72 ± 0.50</w:t>
            </w:r>
            <w:r w:rsidR="00FA1513" w:rsidRPr="0052386E">
              <w:rPr>
                <w:rFonts w:ascii="Times New Roman" w:hAnsi="Times New Roman"/>
                <w:vertAlign w:val="superscript"/>
              </w:rPr>
              <w:t>d</w:t>
            </w:r>
          </w:p>
        </w:tc>
        <w:tc>
          <w:tcPr>
            <w:tcW w:w="1350" w:type="dxa"/>
            <w:hideMark/>
          </w:tcPr>
          <w:p w14:paraId="1E328758" w14:textId="4D0C1345"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2.06 ± 0.05</w:t>
            </w:r>
            <w:r w:rsidR="00FA1513" w:rsidRPr="0052386E">
              <w:rPr>
                <w:rFonts w:ascii="Times New Roman" w:hAnsi="Times New Roman"/>
                <w:vertAlign w:val="superscript"/>
              </w:rPr>
              <w:t>e</w:t>
            </w:r>
          </w:p>
        </w:tc>
        <w:tc>
          <w:tcPr>
            <w:tcW w:w="1350" w:type="dxa"/>
            <w:hideMark/>
          </w:tcPr>
          <w:p w14:paraId="137F0766" w14:textId="2F83F949"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70.10 ± 0.86</w:t>
            </w:r>
            <w:r w:rsidR="00FA1513" w:rsidRPr="0052386E">
              <w:rPr>
                <w:rFonts w:ascii="Times New Roman" w:hAnsi="Times New Roman"/>
                <w:vertAlign w:val="superscript"/>
              </w:rPr>
              <w:t>g</w:t>
            </w:r>
          </w:p>
        </w:tc>
      </w:tr>
      <w:tr w:rsidR="00187CBF" w:rsidRPr="0052386E" w14:paraId="74676F4C"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single" w:sz="4" w:space="0" w:color="auto"/>
            </w:tcBorders>
            <w:hideMark/>
          </w:tcPr>
          <w:p w14:paraId="6D2DABF8" w14:textId="77777777" w:rsidR="00053CDD" w:rsidRPr="00755CDA" w:rsidRDefault="00053CDD" w:rsidP="006A1847">
            <w:pPr>
              <w:spacing w:line="360" w:lineRule="auto"/>
              <w:rPr>
                <w:rFonts w:ascii="Times New Roman" w:hAnsi="Times New Roman"/>
                <w:b w:val="0"/>
                <w:bCs w:val="0"/>
              </w:rPr>
            </w:pPr>
            <w:r w:rsidRPr="00755CDA">
              <w:rPr>
                <w:rFonts w:ascii="Times New Roman" w:hAnsi="Times New Roman"/>
                <w:b w:val="0"/>
                <w:bCs w:val="0"/>
              </w:rPr>
              <w:lastRenderedPageBreak/>
              <w:t>Sorghum M3</w:t>
            </w:r>
          </w:p>
        </w:tc>
        <w:tc>
          <w:tcPr>
            <w:tcW w:w="1440" w:type="dxa"/>
            <w:tcBorders>
              <w:top w:val="none" w:sz="0" w:space="0" w:color="auto"/>
              <w:bottom w:val="single" w:sz="4" w:space="0" w:color="auto"/>
            </w:tcBorders>
            <w:hideMark/>
          </w:tcPr>
          <w:p w14:paraId="0C2B475A" w14:textId="47D2982E" w:rsidR="00053CDD" w:rsidRPr="00755CDA"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5CDA">
              <w:rPr>
                <w:rFonts w:ascii="Times New Roman" w:hAnsi="Times New Roman"/>
              </w:rPr>
              <w:t>9.94 ± 0.11</w:t>
            </w:r>
            <w:r w:rsidR="00620CED" w:rsidRPr="00755CDA">
              <w:rPr>
                <w:rFonts w:ascii="Times New Roman" w:hAnsi="Times New Roman"/>
                <w:vertAlign w:val="superscript"/>
              </w:rPr>
              <w:t>a</w:t>
            </w:r>
          </w:p>
        </w:tc>
        <w:tc>
          <w:tcPr>
            <w:tcW w:w="1350" w:type="dxa"/>
            <w:tcBorders>
              <w:top w:val="none" w:sz="0" w:space="0" w:color="auto"/>
              <w:bottom w:val="single" w:sz="4" w:space="0" w:color="auto"/>
            </w:tcBorders>
            <w:hideMark/>
          </w:tcPr>
          <w:p w14:paraId="735CFDB7" w14:textId="60915798"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1.30 ± 0.06</w:t>
            </w:r>
            <w:r w:rsidR="00D05391" w:rsidRPr="0052386E">
              <w:rPr>
                <w:rFonts w:ascii="Times New Roman" w:hAnsi="Times New Roman"/>
                <w:vertAlign w:val="superscript"/>
              </w:rPr>
              <w:t>c</w:t>
            </w:r>
          </w:p>
        </w:tc>
        <w:tc>
          <w:tcPr>
            <w:tcW w:w="1350" w:type="dxa"/>
            <w:gridSpan w:val="3"/>
            <w:tcBorders>
              <w:top w:val="none" w:sz="0" w:space="0" w:color="auto"/>
              <w:bottom w:val="single" w:sz="4" w:space="0" w:color="auto"/>
            </w:tcBorders>
            <w:hideMark/>
          </w:tcPr>
          <w:p w14:paraId="517E5442" w14:textId="600A0911"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8.26 ± 0.10</w:t>
            </w:r>
            <w:r w:rsidR="00620CED" w:rsidRPr="0052386E">
              <w:rPr>
                <w:rFonts w:ascii="Times New Roman" w:hAnsi="Times New Roman"/>
                <w:vertAlign w:val="superscript"/>
              </w:rPr>
              <w:t>e</w:t>
            </w:r>
          </w:p>
        </w:tc>
        <w:tc>
          <w:tcPr>
            <w:tcW w:w="1440" w:type="dxa"/>
            <w:tcBorders>
              <w:top w:val="none" w:sz="0" w:space="0" w:color="auto"/>
              <w:bottom w:val="single" w:sz="4" w:space="0" w:color="auto"/>
            </w:tcBorders>
            <w:hideMark/>
          </w:tcPr>
          <w:p w14:paraId="76734EB3" w14:textId="3A21F6AB"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8.43 ± 0.41</w:t>
            </w:r>
            <w:r w:rsidR="00FA1513" w:rsidRPr="0052386E">
              <w:rPr>
                <w:rFonts w:ascii="Times New Roman" w:hAnsi="Times New Roman"/>
                <w:vertAlign w:val="superscript"/>
              </w:rPr>
              <w:t>e</w:t>
            </w:r>
          </w:p>
        </w:tc>
        <w:tc>
          <w:tcPr>
            <w:tcW w:w="1350" w:type="dxa"/>
            <w:tcBorders>
              <w:top w:val="none" w:sz="0" w:space="0" w:color="auto"/>
              <w:bottom w:val="single" w:sz="4" w:space="0" w:color="auto"/>
            </w:tcBorders>
            <w:hideMark/>
          </w:tcPr>
          <w:p w14:paraId="409F2A5B" w14:textId="78BF76A4"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2.04 ± 0.16</w:t>
            </w:r>
            <w:r w:rsidR="00FA1513" w:rsidRPr="0052386E">
              <w:rPr>
                <w:rFonts w:ascii="Times New Roman" w:hAnsi="Times New Roman"/>
                <w:vertAlign w:val="superscript"/>
              </w:rPr>
              <w:t>e</w:t>
            </w:r>
          </w:p>
        </w:tc>
        <w:tc>
          <w:tcPr>
            <w:tcW w:w="1350" w:type="dxa"/>
            <w:tcBorders>
              <w:top w:val="none" w:sz="0" w:space="0" w:color="auto"/>
              <w:bottom w:val="single" w:sz="4" w:space="0" w:color="auto"/>
            </w:tcBorders>
            <w:hideMark/>
          </w:tcPr>
          <w:p w14:paraId="3528AC51" w14:textId="7FF7B50A"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70.03 ± 0.36</w:t>
            </w:r>
            <w:r w:rsidR="00FA1513" w:rsidRPr="0052386E">
              <w:rPr>
                <w:rFonts w:ascii="Times New Roman" w:hAnsi="Times New Roman"/>
                <w:vertAlign w:val="superscript"/>
              </w:rPr>
              <w:t>g</w:t>
            </w:r>
          </w:p>
        </w:tc>
      </w:tr>
    </w:tbl>
    <w:p w14:paraId="73B237AD" w14:textId="65F7B17F" w:rsidR="001A02B4" w:rsidRDefault="002E4C78" w:rsidP="0052386E">
      <w:pPr>
        <w:pStyle w:val="Author"/>
        <w:spacing w:line="240" w:lineRule="auto"/>
        <w:jc w:val="center"/>
        <w:rPr>
          <w:rFonts w:ascii="Times New Roman" w:hAnsi="Times New Roman"/>
          <w:b w:val="0"/>
          <w:sz w:val="20"/>
        </w:rPr>
      </w:pPr>
      <w:r w:rsidRPr="002E4C78">
        <w:rPr>
          <w:rFonts w:ascii="Times New Roman" w:hAnsi="Times New Roman"/>
          <w:b w:val="0"/>
          <w:sz w:val="20"/>
        </w:rPr>
        <w:t>Values are mean ± standard deviation. Means within the same column with different superscripts differ significantly (p &lt; 0.05). M1, M2, M3</w:t>
      </w:r>
      <w:r w:rsidR="00BE560F">
        <w:rPr>
          <w:rFonts w:ascii="Times New Roman" w:hAnsi="Times New Roman"/>
          <w:b w:val="0"/>
          <w:sz w:val="20"/>
        </w:rPr>
        <w:t>, M4, M5</w:t>
      </w:r>
      <w:r w:rsidRPr="002E4C78">
        <w:rPr>
          <w:rFonts w:ascii="Times New Roman" w:hAnsi="Times New Roman"/>
          <w:b w:val="0"/>
          <w:sz w:val="20"/>
        </w:rPr>
        <w:t xml:space="preserve"> = Method 1, 2, 3</w:t>
      </w:r>
      <w:r w:rsidR="00BE560F">
        <w:rPr>
          <w:rFonts w:ascii="Times New Roman" w:hAnsi="Times New Roman"/>
          <w:b w:val="0"/>
          <w:sz w:val="20"/>
        </w:rPr>
        <w:t>, 4 and 5</w:t>
      </w:r>
    </w:p>
    <w:p w14:paraId="750A09F9" w14:textId="77777777" w:rsidR="006A1847" w:rsidRDefault="006A1847" w:rsidP="00EE37DC">
      <w:pPr>
        <w:pStyle w:val="Author"/>
        <w:spacing w:line="480" w:lineRule="auto"/>
        <w:jc w:val="both"/>
        <w:rPr>
          <w:rFonts w:ascii="Times New Roman" w:hAnsi="Times New Roman"/>
        </w:rPr>
      </w:pPr>
    </w:p>
    <w:p w14:paraId="72192545" w14:textId="1208C213" w:rsidR="00EE37DC" w:rsidRPr="00EE37DC" w:rsidRDefault="00EE37DC" w:rsidP="00EE37DC">
      <w:pPr>
        <w:pStyle w:val="Author"/>
        <w:spacing w:line="480" w:lineRule="auto"/>
        <w:jc w:val="both"/>
        <w:rPr>
          <w:rFonts w:ascii="Times New Roman" w:hAnsi="Times New Roman"/>
        </w:rPr>
      </w:pPr>
      <w:r w:rsidRPr="00EE37DC">
        <w:rPr>
          <w:rFonts w:ascii="Times New Roman" w:hAnsi="Times New Roman"/>
        </w:rPr>
        <w:t xml:space="preserve">Proximate Composition of the Final Enteral Feed </w:t>
      </w:r>
      <w:r w:rsidR="00CF36B0">
        <w:rPr>
          <w:rFonts w:ascii="Times New Roman" w:hAnsi="Times New Roman"/>
        </w:rPr>
        <w:t>Compounded</w:t>
      </w:r>
      <w:r w:rsidR="0052386E" w:rsidRPr="0052386E">
        <w:rPr>
          <w:rFonts w:ascii="Times New Roman" w:hAnsi="Times New Roman"/>
          <w:bCs/>
          <w:color w:val="0F1115"/>
          <w:szCs w:val="24"/>
          <w:lang w:val="en-GB"/>
        </w:rPr>
        <w:t xml:space="preserve"> </w:t>
      </w:r>
      <w:r w:rsidR="0052386E" w:rsidRPr="0052386E">
        <w:rPr>
          <w:rFonts w:ascii="Times New Roman" w:hAnsi="Times New Roman"/>
          <w:bCs/>
          <w:lang w:val="en-GB"/>
        </w:rPr>
        <w:t>from Soya Bean, Finger Millet</w:t>
      </w:r>
      <w:r w:rsidR="0052386E" w:rsidRPr="0052386E">
        <w:rPr>
          <w:rFonts w:ascii="Times New Roman" w:hAnsi="Times New Roman"/>
          <w:bCs/>
        </w:rPr>
        <w:t>, and Sorghum</w:t>
      </w:r>
    </w:p>
    <w:p w14:paraId="2A40465A" w14:textId="14F3A69F" w:rsidR="00FE567F" w:rsidRDefault="002D6906" w:rsidP="002D6906">
      <w:pPr>
        <w:pStyle w:val="Author"/>
        <w:spacing w:line="480" w:lineRule="auto"/>
        <w:jc w:val="both"/>
        <w:rPr>
          <w:rFonts w:ascii="Times New Roman" w:hAnsi="Times New Roman"/>
          <w:b w:val="0"/>
          <w:bCs/>
        </w:rPr>
      </w:pPr>
      <w:r w:rsidRPr="002D6906">
        <w:rPr>
          <w:rFonts w:ascii="Times New Roman" w:hAnsi="Times New Roman"/>
          <w:b w:val="0"/>
          <w:bCs/>
        </w:rPr>
        <w:t xml:space="preserve">The proximate composition of the final enteral feed formulations (F1-F6) is presented in Table </w:t>
      </w:r>
      <w:r w:rsidR="00FA13B1">
        <w:rPr>
          <w:rFonts w:ascii="Times New Roman" w:hAnsi="Times New Roman"/>
          <w:b w:val="0"/>
          <w:bCs/>
        </w:rPr>
        <w:t>4</w:t>
      </w:r>
      <w:r w:rsidRPr="002D6906">
        <w:rPr>
          <w:rFonts w:ascii="Times New Roman" w:hAnsi="Times New Roman"/>
          <w:b w:val="0"/>
          <w:bCs/>
        </w:rPr>
        <w:t xml:space="preserve">. </w:t>
      </w:r>
      <w:r w:rsidR="00FF061C">
        <w:rPr>
          <w:rFonts w:ascii="Times New Roman" w:hAnsi="Times New Roman"/>
          <w:b w:val="0"/>
          <w:bCs/>
        </w:rPr>
        <w:t xml:space="preserve">Among the six formulations </w:t>
      </w:r>
      <w:r w:rsidR="00FF061C" w:rsidRPr="00FF061C">
        <w:rPr>
          <w:rFonts w:ascii="Times New Roman" w:hAnsi="Times New Roman"/>
          <w:b w:val="0"/>
          <w:bCs/>
        </w:rPr>
        <w:t>(F1-F6)</w:t>
      </w:r>
      <w:r w:rsidR="00FF061C">
        <w:rPr>
          <w:rFonts w:ascii="Times New Roman" w:hAnsi="Times New Roman"/>
          <w:b w:val="0"/>
          <w:bCs/>
        </w:rPr>
        <w:t xml:space="preserve">, F2 recorded the highest </w:t>
      </w:r>
      <w:r w:rsidR="00232294" w:rsidRPr="00232294">
        <w:rPr>
          <w:rFonts w:ascii="Times New Roman" w:hAnsi="Times New Roman"/>
          <w:b w:val="0"/>
          <w:bCs/>
          <w:szCs w:val="24"/>
        </w:rPr>
        <w:t>(p &lt; 0.05)</w:t>
      </w:r>
      <w:r w:rsidR="00232294">
        <w:rPr>
          <w:rFonts w:ascii="Times New Roman" w:hAnsi="Times New Roman"/>
          <w:b w:val="0"/>
          <w:bCs/>
        </w:rPr>
        <w:t xml:space="preserve"> </w:t>
      </w:r>
      <w:r w:rsidR="00FF061C">
        <w:rPr>
          <w:rFonts w:ascii="Times New Roman" w:hAnsi="Times New Roman"/>
          <w:b w:val="0"/>
          <w:bCs/>
        </w:rPr>
        <w:t xml:space="preserve">moisture content </w:t>
      </w:r>
      <w:r w:rsidR="00232294" w:rsidRPr="00232294">
        <w:rPr>
          <w:rFonts w:ascii="Times New Roman" w:hAnsi="Times New Roman"/>
          <w:b w:val="0"/>
          <w:bCs/>
        </w:rPr>
        <w:t>(</w:t>
      </w:r>
      <w:r w:rsidR="00232294" w:rsidRPr="00232294">
        <w:rPr>
          <w:rFonts w:ascii="Times New Roman" w:hAnsi="Times New Roman"/>
          <w:b w:val="0"/>
          <w:bCs/>
          <w:szCs w:val="24"/>
        </w:rPr>
        <w:t>10.64 ± 0.36</w:t>
      </w:r>
      <w:r w:rsidR="00232294" w:rsidRPr="00232294">
        <w:rPr>
          <w:rFonts w:ascii="Times New Roman" w:hAnsi="Times New Roman"/>
          <w:b w:val="0"/>
          <w:bCs/>
        </w:rPr>
        <w:t>)</w:t>
      </w:r>
      <w:r w:rsidR="00232294">
        <w:rPr>
          <w:rFonts w:ascii="Times New Roman" w:hAnsi="Times New Roman"/>
          <w:b w:val="0"/>
          <w:bCs/>
        </w:rPr>
        <w:t>, wh</w:t>
      </w:r>
      <w:r w:rsidR="00D2219C">
        <w:rPr>
          <w:rFonts w:ascii="Times New Roman" w:hAnsi="Times New Roman"/>
          <w:b w:val="0"/>
          <w:bCs/>
        </w:rPr>
        <w:t xml:space="preserve">ile </w:t>
      </w:r>
      <w:r w:rsidRPr="002D6906">
        <w:rPr>
          <w:rFonts w:ascii="Times New Roman" w:hAnsi="Times New Roman"/>
          <w:b w:val="0"/>
          <w:bCs/>
        </w:rPr>
        <w:t>F1</w:t>
      </w:r>
      <w:r w:rsidR="00FE567F">
        <w:rPr>
          <w:rFonts w:ascii="Times New Roman" w:hAnsi="Times New Roman"/>
          <w:b w:val="0"/>
          <w:bCs/>
        </w:rPr>
        <w:t xml:space="preserve"> recorded the lowest </w:t>
      </w:r>
      <w:r w:rsidR="00FE567F" w:rsidRPr="00FE567F">
        <w:rPr>
          <w:rFonts w:ascii="Times New Roman" w:hAnsi="Times New Roman"/>
          <w:b w:val="0"/>
          <w:bCs/>
        </w:rPr>
        <w:t>(</w:t>
      </w:r>
      <w:r w:rsidR="00FE567F" w:rsidRPr="00FE567F">
        <w:rPr>
          <w:rFonts w:ascii="Times New Roman" w:hAnsi="Times New Roman"/>
          <w:b w:val="0"/>
          <w:bCs/>
          <w:szCs w:val="24"/>
        </w:rPr>
        <w:t>7.15 ± 0.09</w:t>
      </w:r>
      <w:r w:rsidR="00FE567F">
        <w:rPr>
          <w:rFonts w:ascii="Times New Roman" w:hAnsi="Times New Roman"/>
          <w:b w:val="0"/>
          <w:bCs/>
        </w:rPr>
        <w:t xml:space="preserve">). </w:t>
      </w:r>
      <w:r w:rsidRPr="002D6906">
        <w:rPr>
          <w:rFonts w:ascii="Times New Roman" w:hAnsi="Times New Roman"/>
          <w:b w:val="0"/>
          <w:bCs/>
        </w:rPr>
        <w:t xml:space="preserve"> </w:t>
      </w:r>
      <w:r w:rsidR="00232294">
        <w:rPr>
          <w:rFonts w:ascii="Times New Roman" w:hAnsi="Times New Roman"/>
          <w:b w:val="0"/>
          <w:bCs/>
        </w:rPr>
        <w:t xml:space="preserve">F3, </w:t>
      </w:r>
      <w:r w:rsidRPr="002D6906">
        <w:rPr>
          <w:rFonts w:ascii="Times New Roman" w:hAnsi="Times New Roman"/>
          <w:b w:val="0"/>
          <w:bCs/>
        </w:rPr>
        <w:t xml:space="preserve">F4, F5, and F6 </w:t>
      </w:r>
      <w:r w:rsidR="00081096">
        <w:rPr>
          <w:rFonts w:ascii="Times New Roman" w:hAnsi="Times New Roman"/>
          <w:b w:val="0"/>
          <w:bCs/>
        </w:rPr>
        <w:t>recorded</w:t>
      </w:r>
      <w:r w:rsidRPr="002D6906">
        <w:rPr>
          <w:rFonts w:ascii="Times New Roman" w:hAnsi="Times New Roman"/>
          <w:b w:val="0"/>
          <w:bCs/>
        </w:rPr>
        <w:t xml:space="preserve"> moisture levels below 10%. </w:t>
      </w:r>
      <w:r w:rsidR="00D2219C">
        <w:rPr>
          <w:rFonts w:ascii="Times New Roman" w:hAnsi="Times New Roman"/>
          <w:b w:val="0"/>
          <w:bCs/>
        </w:rPr>
        <w:t xml:space="preserve">The </w:t>
      </w:r>
      <w:r w:rsidR="00D2219C" w:rsidRPr="00D2219C">
        <w:rPr>
          <w:rFonts w:ascii="Times New Roman" w:hAnsi="Times New Roman"/>
          <w:b w:val="0"/>
          <w:bCs/>
        </w:rPr>
        <w:t>low</w:t>
      </w:r>
      <w:r w:rsidR="00D2219C">
        <w:rPr>
          <w:rFonts w:ascii="Times New Roman" w:hAnsi="Times New Roman"/>
          <w:b w:val="0"/>
          <w:bCs/>
        </w:rPr>
        <w:t>er</w:t>
      </w:r>
      <w:r w:rsidR="00D2219C" w:rsidRPr="00D2219C">
        <w:rPr>
          <w:rFonts w:ascii="Times New Roman" w:hAnsi="Times New Roman"/>
          <w:b w:val="0"/>
          <w:bCs/>
        </w:rPr>
        <w:t xml:space="preserve"> moisture content is essential for the shelf-stability of powdered food products, as it minimizes the risk of microbial spoilage and chemical deterioration in storage conditions</w:t>
      </w:r>
      <w:r w:rsidRPr="002D6906">
        <w:rPr>
          <w:rFonts w:ascii="Times New Roman" w:hAnsi="Times New Roman"/>
          <w:b w:val="0"/>
          <w:bCs/>
        </w:rPr>
        <w:t>. This aligns with the findings of </w:t>
      </w:r>
      <w:r w:rsidR="00CF36B0" w:rsidRPr="00CF36B0">
        <w:rPr>
          <w:rFonts w:ascii="Times New Roman" w:hAnsi="Times New Roman"/>
          <w:b w:val="0"/>
          <w:bCs/>
        </w:rPr>
        <w:t>Zambrano</w:t>
      </w:r>
      <w:r w:rsidR="00CF36B0">
        <w:rPr>
          <w:rFonts w:ascii="Times New Roman" w:hAnsi="Times New Roman"/>
          <w:b w:val="0"/>
          <w:bCs/>
        </w:rPr>
        <w:t xml:space="preserve"> et al.</w:t>
      </w:r>
      <w:r w:rsidRPr="002D6906">
        <w:rPr>
          <w:rFonts w:ascii="Times New Roman" w:hAnsi="Times New Roman"/>
          <w:b w:val="0"/>
          <w:bCs/>
        </w:rPr>
        <w:t xml:space="preserve"> (20</w:t>
      </w:r>
      <w:r w:rsidR="00D2219C">
        <w:rPr>
          <w:rFonts w:ascii="Times New Roman" w:hAnsi="Times New Roman"/>
          <w:b w:val="0"/>
          <w:bCs/>
        </w:rPr>
        <w:t>1</w:t>
      </w:r>
      <w:r w:rsidR="00CF36B0">
        <w:rPr>
          <w:rFonts w:ascii="Times New Roman" w:hAnsi="Times New Roman"/>
          <w:b w:val="0"/>
          <w:bCs/>
        </w:rPr>
        <w:t>9</w:t>
      </w:r>
      <w:r w:rsidRPr="002D6906">
        <w:rPr>
          <w:rFonts w:ascii="Times New Roman" w:hAnsi="Times New Roman"/>
          <w:b w:val="0"/>
          <w:bCs/>
        </w:rPr>
        <w:t>), who emphasized that moisture content below 10% is a key quality indicator for the safe storage of cereal-legume-based food powders in tropical conditions.</w:t>
      </w:r>
      <w:r w:rsidR="00081096">
        <w:rPr>
          <w:rFonts w:ascii="Times New Roman" w:hAnsi="Times New Roman"/>
          <w:b w:val="0"/>
          <w:bCs/>
        </w:rPr>
        <w:t xml:space="preserve"> </w:t>
      </w:r>
      <w:r w:rsidRPr="002D6906">
        <w:rPr>
          <w:rFonts w:ascii="Times New Roman" w:hAnsi="Times New Roman"/>
          <w:b w:val="0"/>
          <w:bCs/>
        </w:rPr>
        <w:t>Ash content</w:t>
      </w:r>
      <w:r w:rsidR="00D2219C">
        <w:rPr>
          <w:rFonts w:ascii="Times New Roman" w:hAnsi="Times New Roman"/>
          <w:b w:val="0"/>
          <w:bCs/>
        </w:rPr>
        <w:t xml:space="preserve"> </w:t>
      </w:r>
      <w:r w:rsidRPr="002D6906">
        <w:rPr>
          <w:rFonts w:ascii="Times New Roman" w:hAnsi="Times New Roman"/>
          <w:b w:val="0"/>
          <w:bCs/>
        </w:rPr>
        <w:t xml:space="preserve">was </w:t>
      </w:r>
      <w:r w:rsidR="00081096">
        <w:rPr>
          <w:rFonts w:ascii="Times New Roman" w:hAnsi="Times New Roman"/>
          <w:b w:val="0"/>
          <w:bCs/>
        </w:rPr>
        <w:t>highest</w:t>
      </w:r>
      <w:r w:rsidRPr="002D6906">
        <w:rPr>
          <w:rFonts w:ascii="Times New Roman" w:hAnsi="Times New Roman"/>
          <w:b w:val="0"/>
          <w:bCs/>
        </w:rPr>
        <w:t xml:space="preserve"> (p &lt; 0.05) in formulati</w:t>
      </w:r>
      <w:r w:rsidR="00D2219C">
        <w:rPr>
          <w:rFonts w:ascii="Times New Roman" w:hAnsi="Times New Roman"/>
          <w:b w:val="0"/>
          <w:bCs/>
        </w:rPr>
        <w:t xml:space="preserve">ons </w:t>
      </w:r>
      <w:r w:rsidRPr="002D6906">
        <w:rPr>
          <w:rFonts w:ascii="Times New Roman" w:hAnsi="Times New Roman"/>
          <w:b w:val="0"/>
          <w:bCs/>
        </w:rPr>
        <w:t>F4</w:t>
      </w:r>
      <w:r w:rsidR="00D2219C">
        <w:rPr>
          <w:rFonts w:ascii="Times New Roman" w:hAnsi="Times New Roman"/>
          <w:b w:val="0"/>
          <w:bCs/>
        </w:rPr>
        <w:t xml:space="preserve"> </w:t>
      </w:r>
      <w:r w:rsidRPr="002D6906">
        <w:rPr>
          <w:rFonts w:ascii="Times New Roman" w:hAnsi="Times New Roman"/>
          <w:b w:val="0"/>
          <w:bCs/>
        </w:rPr>
        <w:t>-</w:t>
      </w:r>
      <w:r w:rsidR="00D2219C">
        <w:rPr>
          <w:rFonts w:ascii="Times New Roman" w:hAnsi="Times New Roman"/>
          <w:b w:val="0"/>
          <w:bCs/>
        </w:rPr>
        <w:t xml:space="preserve"> </w:t>
      </w:r>
      <w:r w:rsidRPr="002D6906">
        <w:rPr>
          <w:rFonts w:ascii="Times New Roman" w:hAnsi="Times New Roman"/>
          <w:b w:val="0"/>
          <w:bCs/>
        </w:rPr>
        <w:t>F6</w:t>
      </w:r>
      <w:r w:rsidR="00D2219C">
        <w:rPr>
          <w:rFonts w:ascii="Times New Roman" w:hAnsi="Times New Roman"/>
          <w:b w:val="0"/>
          <w:bCs/>
        </w:rPr>
        <w:t xml:space="preserve"> (</w:t>
      </w:r>
      <w:r w:rsidRPr="002D6906">
        <w:rPr>
          <w:rFonts w:ascii="Times New Roman" w:hAnsi="Times New Roman"/>
          <w:b w:val="0"/>
          <w:bCs/>
        </w:rPr>
        <w:t xml:space="preserve">3.03 ± 0.12% to 3.24 ± 0.08%) compared to </w:t>
      </w:r>
      <w:r w:rsidR="00D2219C">
        <w:rPr>
          <w:rFonts w:ascii="Times New Roman" w:hAnsi="Times New Roman"/>
          <w:b w:val="0"/>
          <w:bCs/>
        </w:rPr>
        <w:t xml:space="preserve">formulations </w:t>
      </w:r>
      <w:r w:rsidRPr="002D6906">
        <w:rPr>
          <w:rFonts w:ascii="Times New Roman" w:hAnsi="Times New Roman"/>
          <w:b w:val="0"/>
          <w:bCs/>
        </w:rPr>
        <w:t>F1-</w:t>
      </w:r>
      <w:r w:rsidR="00D2219C">
        <w:rPr>
          <w:rFonts w:ascii="Times New Roman" w:hAnsi="Times New Roman"/>
          <w:b w:val="0"/>
          <w:bCs/>
        </w:rPr>
        <w:t xml:space="preserve"> </w:t>
      </w:r>
      <w:r w:rsidRPr="002D6906">
        <w:rPr>
          <w:rFonts w:ascii="Times New Roman" w:hAnsi="Times New Roman"/>
          <w:b w:val="0"/>
          <w:bCs/>
        </w:rPr>
        <w:t xml:space="preserve">F3 </w:t>
      </w:r>
      <w:r w:rsidR="00D2219C">
        <w:rPr>
          <w:rFonts w:ascii="Times New Roman" w:hAnsi="Times New Roman"/>
          <w:b w:val="0"/>
          <w:bCs/>
        </w:rPr>
        <w:t>(</w:t>
      </w:r>
      <w:r w:rsidRPr="002D6906">
        <w:rPr>
          <w:rFonts w:ascii="Times New Roman" w:hAnsi="Times New Roman"/>
          <w:b w:val="0"/>
          <w:bCs/>
        </w:rPr>
        <w:t xml:space="preserve">2.21 ± 0.03% to 2.42 ± 0.04%). </w:t>
      </w:r>
      <w:r w:rsidR="009B717F">
        <w:rPr>
          <w:rFonts w:ascii="Times New Roman" w:hAnsi="Times New Roman"/>
          <w:b w:val="0"/>
          <w:bCs/>
        </w:rPr>
        <w:t>T</w:t>
      </w:r>
      <w:r w:rsidR="009B717F" w:rsidRPr="009B717F">
        <w:rPr>
          <w:rFonts w:ascii="Times New Roman" w:hAnsi="Times New Roman"/>
          <w:b w:val="0"/>
          <w:bCs/>
        </w:rPr>
        <w:t xml:space="preserve">his indicates a higher concentration of mineral components in the F4–F6 </w:t>
      </w:r>
      <w:r w:rsidR="009B717F">
        <w:rPr>
          <w:rFonts w:ascii="Times New Roman" w:hAnsi="Times New Roman"/>
          <w:b w:val="0"/>
          <w:bCs/>
        </w:rPr>
        <w:t>formulations</w:t>
      </w:r>
      <w:r w:rsidR="009B717F" w:rsidRPr="009B717F">
        <w:rPr>
          <w:rFonts w:ascii="Times New Roman" w:hAnsi="Times New Roman"/>
          <w:b w:val="0"/>
          <w:bCs/>
        </w:rPr>
        <w:t>.</w:t>
      </w:r>
      <w:r w:rsidR="009B717F">
        <w:rPr>
          <w:rFonts w:ascii="Times New Roman" w:hAnsi="Times New Roman"/>
          <w:b w:val="0"/>
          <w:bCs/>
        </w:rPr>
        <w:t xml:space="preserve"> </w:t>
      </w:r>
      <w:r w:rsidR="009B717F" w:rsidRPr="002D6906">
        <w:rPr>
          <w:rFonts w:ascii="Times New Roman" w:hAnsi="Times New Roman"/>
          <w:b w:val="0"/>
          <w:bCs/>
        </w:rPr>
        <w:t xml:space="preserve">This </w:t>
      </w:r>
      <w:r w:rsidR="009B717F">
        <w:rPr>
          <w:rFonts w:ascii="Times New Roman" w:hAnsi="Times New Roman"/>
          <w:b w:val="0"/>
          <w:bCs/>
        </w:rPr>
        <w:t>finding aligns with the</w:t>
      </w:r>
      <w:r w:rsidRPr="002D6906">
        <w:rPr>
          <w:rFonts w:ascii="Times New Roman" w:hAnsi="Times New Roman"/>
          <w:b w:val="0"/>
          <w:bCs/>
        </w:rPr>
        <w:t xml:space="preserve"> work of </w:t>
      </w:r>
      <w:r w:rsidR="00F26589" w:rsidRPr="00F26589">
        <w:rPr>
          <w:rFonts w:ascii="Times New Roman" w:hAnsi="Times New Roman"/>
          <w:b w:val="0"/>
          <w:bCs/>
        </w:rPr>
        <w:t>Jinda</w:t>
      </w:r>
      <w:r w:rsidRPr="002D6906">
        <w:rPr>
          <w:rFonts w:ascii="Times New Roman" w:hAnsi="Times New Roman"/>
          <w:b w:val="0"/>
          <w:bCs/>
        </w:rPr>
        <w:t xml:space="preserve"> et al. (202</w:t>
      </w:r>
      <w:r w:rsidR="00F26589">
        <w:rPr>
          <w:rFonts w:ascii="Times New Roman" w:hAnsi="Times New Roman"/>
          <w:b w:val="0"/>
          <w:bCs/>
        </w:rPr>
        <w:t>3</w:t>
      </w:r>
      <w:r w:rsidRPr="002D6906">
        <w:rPr>
          <w:rFonts w:ascii="Times New Roman" w:hAnsi="Times New Roman"/>
          <w:b w:val="0"/>
          <w:bCs/>
        </w:rPr>
        <w:t>), who reported that the strategic combination of cereals and pulses in food formulations can significantly boost the mineral density of the final product, leveraging the innate mineral profile of legumes like soybean.</w:t>
      </w:r>
      <w:r w:rsidR="00F26589">
        <w:rPr>
          <w:rFonts w:ascii="Times New Roman" w:hAnsi="Times New Roman"/>
          <w:b w:val="0"/>
          <w:bCs/>
        </w:rPr>
        <w:t xml:space="preserve"> </w:t>
      </w:r>
      <w:r w:rsidRPr="002D6906">
        <w:rPr>
          <w:rFonts w:ascii="Times New Roman" w:hAnsi="Times New Roman"/>
          <w:b w:val="0"/>
          <w:bCs/>
        </w:rPr>
        <w:t xml:space="preserve">Dietary </w:t>
      </w:r>
      <w:proofErr w:type="spellStart"/>
      <w:r w:rsidRPr="002D6906">
        <w:rPr>
          <w:rFonts w:ascii="Times New Roman" w:hAnsi="Times New Roman"/>
          <w:b w:val="0"/>
          <w:bCs/>
        </w:rPr>
        <w:t>Fibre</w:t>
      </w:r>
      <w:proofErr w:type="spellEnd"/>
      <w:r w:rsidRPr="002D6906">
        <w:rPr>
          <w:rFonts w:ascii="Times New Roman" w:hAnsi="Times New Roman"/>
          <w:b w:val="0"/>
          <w:bCs/>
        </w:rPr>
        <w:t xml:space="preserve"> content was significantly highest (p &lt; 0.05) in F5 (15.30 ± 0.34%) and F6 (15.41 ± 0.20%), classifying them as </w:t>
      </w:r>
      <w:proofErr w:type="spellStart"/>
      <w:r w:rsidRPr="002D6906">
        <w:rPr>
          <w:rFonts w:ascii="Times New Roman" w:hAnsi="Times New Roman"/>
          <w:b w:val="0"/>
          <w:bCs/>
        </w:rPr>
        <w:t>fibre</w:t>
      </w:r>
      <w:proofErr w:type="spellEnd"/>
      <w:r w:rsidRPr="002D6906">
        <w:rPr>
          <w:rFonts w:ascii="Times New Roman" w:hAnsi="Times New Roman"/>
          <w:b w:val="0"/>
          <w:bCs/>
        </w:rPr>
        <w:t xml:space="preserve">-enriched formulas. The inclusion of dietary </w:t>
      </w:r>
      <w:proofErr w:type="spellStart"/>
      <w:r w:rsidRPr="002D6906">
        <w:rPr>
          <w:rFonts w:ascii="Times New Roman" w:hAnsi="Times New Roman"/>
          <w:b w:val="0"/>
          <w:bCs/>
        </w:rPr>
        <w:t>fibre</w:t>
      </w:r>
      <w:proofErr w:type="spellEnd"/>
      <w:r w:rsidRPr="002D6906">
        <w:rPr>
          <w:rFonts w:ascii="Times New Roman" w:hAnsi="Times New Roman"/>
          <w:b w:val="0"/>
          <w:bCs/>
        </w:rPr>
        <w:t xml:space="preserve"> in enteral nutrition is a critical advancement for managing gastrointestinal complications. This is consistent with the recommendations of Cederholm et al. (201</w:t>
      </w:r>
      <w:r w:rsidR="008F37AB">
        <w:rPr>
          <w:rFonts w:ascii="Times New Roman" w:hAnsi="Times New Roman"/>
          <w:b w:val="0"/>
          <w:bCs/>
        </w:rPr>
        <w:t>7</w:t>
      </w:r>
      <w:r w:rsidRPr="002D6906">
        <w:rPr>
          <w:rFonts w:ascii="Times New Roman" w:hAnsi="Times New Roman"/>
          <w:b w:val="0"/>
          <w:bCs/>
        </w:rPr>
        <w:t xml:space="preserve">) in their ESPEN guidelines on clinical nutrition, which highlight that </w:t>
      </w:r>
      <w:proofErr w:type="spellStart"/>
      <w:r w:rsidRPr="002D6906">
        <w:rPr>
          <w:rFonts w:ascii="Times New Roman" w:hAnsi="Times New Roman"/>
          <w:b w:val="0"/>
          <w:bCs/>
        </w:rPr>
        <w:t>fibre</w:t>
      </w:r>
      <w:proofErr w:type="spellEnd"/>
      <w:r w:rsidRPr="002D6906">
        <w:rPr>
          <w:rFonts w:ascii="Times New Roman" w:hAnsi="Times New Roman"/>
          <w:b w:val="0"/>
          <w:bCs/>
        </w:rPr>
        <w:t>-enriched enteral formulas are effective in normalizing bowel function and supporting gut health in tube-fed patients.</w:t>
      </w:r>
      <w:r w:rsidR="00F26589">
        <w:rPr>
          <w:rFonts w:ascii="Times New Roman" w:hAnsi="Times New Roman"/>
          <w:b w:val="0"/>
          <w:bCs/>
        </w:rPr>
        <w:t xml:space="preserve"> </w:t>
      </w:r>
      <w:r w:rsidRPr="002D6906">
        <w:rPr>
          <w:rFonts w:ascii="Times New Roman" w:hAnsi="Times New Roman"/>
          <w:b w:val="0"/>
          <w:bCs/>
        </w:rPr>
        <w:t xml:space="preserve">Crude Protein content across all formulations (14.66 ± 0.23% to 16.01 ± 0.34%) was substantially elevated compared to the raw cereals, confirming the successful integration of soybean. This </w:t>
      </w:r>
      <w:r w:rsidRPr="002D6906">
        <w:rPr>
          <w:rFonts w:ascii="Times New Roman" w:hAnsi="Times New Roman"/>
          <w:b w:val="0"/>
          <w:bCs/>
        </w:rPr>
        <w:lastRenderedPageBreak/>
        <w:t xml:space="preserve">finding aligns with the principle of cereal-pulse complementarity, a well-established strategy for improving protein quality in plant-based foods, as detailed by </w:t>
      </w:r>
      <w:proofErr w:type="spellStart"/>
      <w:r w:rsidRPr="002D6906">
        <w:rPr>
          <w:rFonts w:ascii="Times New Roman" w:hAnsi="Times New Roman"/>
          <w:b w:val="0"/>
          <w:bCs/>
        </w:rPr>
        <w:t>Awika</w:t>
      </w:r>
      <w:proofErr w:type="spellEnd"/>
      <w:r w:rsidRPr="002D6906">
        <w:rPr>
          <w:rFonts w:ascii="Times New Roman" w:hAnsi="Times New Roman"/>
          <w:b w:val="0"/>
          <w:bCs/>
        </w:rPr>
        <w:t xml:space="preserve"> et al. (2017). The protein levels achieved are comparable with those of many commercial polymeric enteral formulas, making them suitable for meeting the protein requirements of a majority of patients.</w:t>
      </w:r>
      <w:r w:rsidR="009B717F">
        <w:rPr>
          <w:rFonts w:ascii="Times New Roman" w:hAnsi="Times New Roman"/>
          <w:b w:val="0"/>
          <w:bCs/>
        </w:rPr>
        <w:t xml:space="preserve"> </w:t>
      </w:r>
      <w:r w:rsidRPr="002D6906">
        <w:rPr>
          <w:rFonts w:ascii="Times New Roman" w:hAnsi="Times New Roman"/>
          <w:b w:val="0"/>
          <w:bCs/>
        </w:rPr>
        <w:t xml:space="preserve">Fat content </w:t>
      </w:r>
      <w:r w:rsidR="00F26589">
        <w:rPr>
          <w:rFonts w:ascii="Times New Roman" w:hAnsi="Times New Roman"/>
          <w:b w:val="0"/>
          <w:bCs/>
        </w:rPr>
        <w:t>recorded consistent values</w:t>
      </w:r>
      <w:r w:rsidRPr="002D6906">
        <w:rPr>
          <w:rFonts w:ascii="Times New Roman" w:hAnsi="Times New Roman"/>
          <w:b w:val="0"/>
          <w:bCs/>
        </w:rPr>
        <w:t xml:space="preserve"> across </w:t>
      </w:r>
      <w:r w:rsidR="00F26589">
        <w:rPr>
          <w:rFonts w:ascii="Times New Roman" w:hAnsi="Times New Roman"/>
          <w:b w:val="0"/>
          <w:bCs/>
        </w:rPr>
        <w:t xml:space="preserve">all the </w:t>
      </w:r>
      <w:r w:rsidRPr="002D6906">
        <w:rPr>
          <w:rFonts w:ascii="Times New Roman" w:hAnsi="Times New Roman"/>
          <w:b w:val="0"/>
          <w:bCs/>
        </w:rPr>
        <w:t>formulations, showing no large significant differences. This indicates a controlled and reproducible blending process. The moderate fat level contributes essential fatty acids and supports the energy density of the formulas, which is important for meeting the caloric needs of patients without overburdening lipid metabolism.</w:t>
      </w:r>
      <w:r w:rsidR="00AA1EF5">
        <w:rPr>
          <w:rFonts w:ascii="Times New Roman" w:hAnsi="Times New Roman"/>
          <w:b w:val="0"/>
          <w:bCs/>
        </w:rPr>
        <w:t xml:space="preserve"> </w:t>
      </w:r>
      <w:r w:rsidRPr="002D6906">
        <w:rPr>
          <w:rFonts w:ascii="Times New Roman" w:hAnsi="Times New Roman"/>
          <w:b w:val="0"/>
          <w:bCs/>
        </w:rPr>
        <w:t xml:space="preserve">The carbohydrate values </w:t>
      </w:r>
      <w:r w:rsidR="00AA1EF5">
        <w:rPr>
          <w:rFonts w:ascii="Times New Roman" w:hAnsi="Times New Roman"/>
          <w:b w:val="0"/>
          <w:bCs/>
        </w:rPr>
        <w:t>ranged between 49.89 to 55.78% across all the formulations showing</w:t>
      </w:r>
      <w:r w:rsidRPr="002D6906">
        <w:rPr>
          <w:rFonts w:ascii="Times New Roman" w:hAnsi="Times New Roman"/>
          <w:b w:val="0"/>
          <w:bCs/>
        </w:rPr>
        <w:t xml:space="preserve"> a </w:t>
      </w:r>
      <w:r w:rsidR="00AA1EF5" w:rsidRPr="00AA1EF5">
        <w:rPr>
          <w:rFonts w:ascii="Times New Roman" w:hAnsi="Times New Roman"/>
          <w:b w:val="0"/>
          <w:bCs/>
        </w:rPr>
        <w:t xml:space="preserve">successfully shifted focus toward improving more beneficial nutrients, such as </w:t>
      </w:r>
      <w:proofErr w:type="spellStart"/>
      <w:r w:rsidR="00AA1EF5" w:rsidRPr="00AA1EF5">
        <w:rPr>
          <w:rFonts w:ascii="Times New Roman" w:hAnsi="Times New Roman"/>
          <w:b w:val="0"/>
          <w:bCs/>
        </w:rPr>
        <w:t>fibre</w:t>
      </w:r>
      <w:proofErr w:type="spellEnd"/>
      <w:r w:rsidR="00AA1EF5" w:rsidRPr="00AA1EF5">
        <w:rPr>
          <w:rFonts w:ascii="Times New Roman" w:hAnsi="Times New Roman"/>
          <w:b w:val="0"/>
          <w:bCs/>
        </w:rPr>
        <w:t xml:space="preserve"> and minerals, resulting in a balanced and healthier nutritional profile</w:t>
      </w:r>
      <w:r w:rsidRPr="002D6906">
        <w:rPr>
          <w:rFonts w:ascii="Times New Roman" w:hAnsi="Times New Roman"/>
          <w:b w:val="0"/>
          <w:bCs/>
        </w:rPr>
        <w:t xml:space="preserve">. This strategic formulation is consistent with the approach recommended for developing specialized nutritional supports for </w:t>
      </w:r>
    </w:p>
    <w:p w14:paraId="6FC66107" w14:textId="38E00DD5" w:rsidR="001235CE" w:rsidRDefault="00FE567F" w:rsidP="002D6906">
      <w:pPr>
        <w:pStyle w:val="Author"/>
        <w:spacing w:line="480" w:lineRule="auto"/>
        <w:jc w:val="both"/>
        <w:rPr>
          <w:rFonts w:ascii="Times New Roman" w:hAnsi="Times New Roman"/>
          <w:b w:val="0"/>
          <w:bCs/>
        </w:rPr>
      </w:pPr>
      <w:r w:rsidRPr="00FE567F">
        <w:rPr>
          <w:rFonts w:ascii="Times New Roman" w:hAnsi="Times New Roman"/>
          <w:b w:val="0"/>
          <w:bCs/>
        </w:rPr>
        <w:t>patients with specific needs, such as those requiring better glycemic control or enhanced micronutrient intake.</w:t>
      </w:r>
      <w:r w:rsidR="002D6906" w:rsidRPr="002D6906">
        <w:rPr>
          <w:rFonts w:ascii="Times New Roman" w:hAnsi="Times New Roman"/>
          <w:b w:val="0"/>
          <w:bCs/>
        </w:rPr>
        <w:br/>
        <w:t xml:space="preserve">The significant differences </w:t>
      </w:r>
      <w:r w:rsidR="001235CE">
        <w:rPr>
          <w:rFonts w:ascii="Times New Roman" w:hAnsi="Times New Roman"/>
          <w:b w:val="0"/>
          <w:bCs/>
        </w:rPr>
        <w:t xml:space="preserve">in the six formulations </w:t>
      </w:r>
      <w:r w:rsidR="002D6906" w:rsidRPr="002D6906">
        <w:rPr>
          <w:rFonts w:ascii="Times New Roman" w:hAnsi="Times New Roman"/>
          <w:b w:val="0"/>
          <w:bCs/>
        </w:rPr>
        <w:t xml:space="preserve">confirm that the nutritional profile of enteral feeds can be precisely tailored. </w:t>
      </w:r>
      <w:r>
        <w:rPr>
          <w:rFonts w:ascii="Times New Roman" w:hAnsi="Times New Roman"/>
          <w:b w:val="0"/>
          <w:bCs/>
        </w:rPr>
        <w:t xml:space="preserve">Formulations </w:t>
      </w:r>
      <w:r w:rsidR="002D6906" w:rsidRPr="002D6906">
        <w:rPr>
          <w:rFonts w:ascii="Times New Roman" w:hAnsi="Times New Roman"/>
          <w:b w:val="0"/>
          <w:bCs/>
        </w:rPr>
        <w:t>F4</w:t>
      </w:r>
      <w:r>
        <w:rPr>
          <w:rFonts w:ascii="Times New Roman" w:hAnsi="Times New Roman"/>
          <w:b w:val="0"/>
          <w:bCs/>
        </w:rPr>
        <w:t xml:space="preserve"> </w:t>
      </w:r>
      <w:r w:rsidR="002D6906" w:rsidRPr="002D6906">
        <w:rPr>
          <w:rFonts w:ascii="Times New Roman" w:hAnsi="Times New Roman"/>
          <w:b w:val="0"/>
          <w:bCs/>
        </w:rPr>
        <w:t>-</w:t>
      </w:r>
      <w:r>
        <w:rPr>
          <w:rFonts w:ascii="Times New Roman" w:hAnsi="Times New Roman"/>
          <w:b w:val="0"/>
          <w:bCs/>
        </w:rPr>
        <w:t xml:space="preserve"> </w:t>
      </w:r>
      <w:r w:rsidR="002D6906" w:rsidRPr="002D6906">
        <w:rPr>
          <w:rFonts w:ascii="Times New Roman" w:hAnsi="Times New Roman"/>
          <w:b w:val="0"/>
          <w:bCs/>
        </w:rPr>
        <w:t xml:space="preserve">F6, in particular, </w:t>
      </w:r>
      <w:r w:rsidR="001235CE">
        <w:rPr>
          <w:rFonts w:ascii="Times New Roman" w:hAnsi="Times New Roman"/>
          <w:b w:val="0"/>
          <w:bCs/>
        </w:rPr>
        <w:t>showed</w:t>
      </w:r>
      <w:r w:rsidR="002D6906" w:rsidRPr="002D6906">
        <w:rPr>
          <w:rFonts w:ascii="Times New Roman" w:hAnsi="Times New Roman"/>
          <w:b w:val="0"/>
          <w:bCs/>
        </w:rPr>
        <w:t xml:space="preserve"> a successful model of cereal-legume synergy, providing enhanced </w:t>
      </w:r>
      <w:proofErr w:type="spellStart"/>
      <w:r w:rsidR="002D6906" w:rsidRPr="002D6906">
        <w:rPr>
          <w:rFonts w:ascii="Times New Roman" w:hAnsi="Times New Roman"/>
          <w:b w:val="0"/>
          <w:bCs/>
        </w:rPr>
        <w:t>fibre</w:t>
      </w:r>
      <w:proofErr w:type="spellEnd"/>
      <w:r w:rsidR="002D6906" w:rsidRPr="002D6906">
        <w:rPr>
          <w:rFonts w:ascii="Times New Roman" w:hAnsi="Times New Roman"/>
          <w:b w:val="0"/>
          <w:bCs/>
        </w:rPr>
        <w:t xml:space="preserve"> and minerals. This offers practical, cost-effective options for clinical settings</w:t>
      </w:r>
      <w:r w:rsidR="001235CE">
        <w:rPr>
          <w:rFonts w:ascii="Times New Roman" w:hAnsi="Times New Roman"/>
          <w:b w:val="0"/>
          <w:bCs/>
        </w:rPr>
        <w:t>,</w:t>
      </w:r>
      <w:r w:rsidR="002D6906" w:rsidRPr="002D6906">
        <w:rPr>
          <w:rFonts w:ascii="Times New Roman" w:hAnsi="Times New Roman"/>
          <w:b w:val="0"/>
          <w:bCs/>
        </w:rPr>
        <w:t xml:space="preserve"> for instance, F5 or F6 could be selected for patients requiring bowel management, while F3 provides a higher protein option.</w:t>
      </w:r>
    </w:p>
    <w:p w14:paraId="4D5CF90C" w14:textId="598F50A8" w:rsidR="001321D8" w:rsidRPr="0052386E" w:rsidRDefault="002D6906" w:rsidP="0052386E">
      <w:pPr>
        <w:pStyle w:val="Author"/>
        <w:spacing w:line="480" w:lineRule="auto"/>
        <w:jc w:val="both"/>
        <w:rPr>
          <w:rFonts w:ascii="Times New Roman" w:hAnsi="Times New Roman"/>
          <w:b w:val="0"/>
          <w:bCs/>
        </w:rPr>
      </w:pPr>
      <w:r w:rsidRPr="002D6906">
        <w:rPr>
          <w:rFonts w:ascii="Times New Roman" w:hAnsi="Times New Roman"/>
          <w:b w:val="0"/>
          <w:bCs/>
        </w:rPr>
        <w:t>While previous works like those of Singh et al. (20</w:t>
      </w:r>
      <w:r w:rsidR="00876A28">
        <w:rPr>
          <w:rFonts w:ascii="Times New Roman" w:hAnsi="Times New Roman"/>
          <w:b w:val="0"/>
          <w:bCs/>
        </w:rPr>
        <w:t>17</w:t>
      </w:r>
      <w:r w:rsidRPr="002D6906">
        <w:rPr>
          <w:rFonts w:ascii="Times New Roman" w:hAnsi="Times New Roman"/>
          <w:b w:val="0"/>
          <w:bCs/>
        </w:rPr>
        <w:t xml:space="preserve">) on sorghum and millet utilization have highlighted the potential of single grains, this research </w:t>
      </w:r>
      <w:r w:rsidR="001235CE">
        <w:rPr>
          <w:rFonts w:ascii="Times New Roman" w:hAnsi="Times New Roman"/>
          <w:b w:val="0"/>
          <w:bCs/>
        </w:rPr>
        <w:t xml:space="preserve">provides </w:t>
      </w:r>
      <w:r w:rsidRPr="002D6906">
        <w:rPr>
          <w:rFonts w:ascii="Times New Roman" w:hAnsi="Times New Roman"/>
          <w:b w:val="0"/>
          <w:bCs/>
        </w:rPr>
        <w:t>novel data on their synergistic combination with soybean to create multiple, tailored therapeutic products. It strengthens the evidence base for decentralized, sustainable, and culturally appropriate enteral feeding solutions, directly addressing food and health security challenges in developing nations.</w:t>
      </w:r>
    </w:p>
    <w:p w14:paraId="75FC06EF" w14:textId="77777777" w:rsidR="006A1847" w:rsidRDefault="006A1847" w:rsidP="0052386E">
      <w:pPr>
        <w:spacing w:after="160" w:line="259" w:lineRule="auto"/>
        <w:rPr>
          <w:rFonts w:ascii="Times New Roman" w:hAnsi="Times New Roman"/>
          <w:b/>
          <w:bCs/>
          <w:color w:val="0F1115"/>
          <w:sz w:val="24"/>
          <w:szCs w:val="24"/>
        </w:rPr>
      </w:pPr>
    </w:p>
    <w:p w14:paraId="6569C088" w14:textId="77777777" w:rsidR="006A1847" w:rsidRDefault="006A1847" w:rsidP="0052386E">
      <w:pPr>
        <w:spacing w:after="160" w:line="259" w:lineRule="auto"/>
        <w:rPr>
          <w:rFonts w:ascii="Times New Roman" w:hAnsi="Times New Roman"/>
          <w:b/>
          <w:bCs/>
          <w:color w:val="0F1115"/>
          <w:sz w:val="24"/>
          <w:szCs w:val="24"/>
        </w:rPr>
      </w:pPr>
    </w:p>
    <w:p w14:paraId="591401A6" w14:textId="77777777" w:rsidR="006A1847" w:rsidRDefault="006A1847" w:rsidP="0052386E">
      <w:pPr>
        <w:spacing w:after="160" w:line="259" w:lineRule="auto"/>
        <w:rPr>
          <w:rFonts w:ascii="Times New Roman" w:hAnsi="Times New Roman"/>
          <w:b/>
          <w:bCs/>
          <w:color w:val="0F1115"/>
          <w:sz w:val="24"/>
          <w:szCs w:val="24"/>
        </w:rPr>
      </w:pPr>
    </w:p>
    <w:p w14:paraId="21923924" w14:textId="2A8E641E" w:rsidR="00494809" w:rsidRPr="0052386E" w:rsidRDefault="00494809" w:rsidP="0052386E">
      <w:pPr>
        <w:spacing w:after="160" w:line="259" w:lineRule="auto"/>
        <w:rPr>
          <w:rFonts w:ascii="Times New Roman" w:hAnsi="Times New Roman"/>
          <w:b/>
          <w:bCs/>
          <w:color w:val="0F1115"/>
          <w:sz w:val="24"/>
          <w:szCs w:val="24"/>
        </w:rPr>
      </w:pPr>
      <w:r w:rsidRPr="00494809">
        <w:rPr>
          <w:rFonts w:ascii="Times New Roman" w:hAnsi="Times New Roman"/>
          <w:b/>
          <w:bCs/>
          <w:color w:val="0F1115"/>
          <w:sz w:val="24"/>
          <w:szCs w:val="24"/>
        </w:rPr>
        <w:t>T</w:t>
      </w:r>
      <w:r w:rsidR="006A1847" w:rsidRPr="00494809">
        <w:rPr>
          <w:rFonts w:ascii="Times New Roman" w:hAnsi="Times New Roman"/>
          <w:b/>
          <w:bCs/>
          <w:color w:val="0F1115"/>
          <w:sz w:val="24"/>
          <w:szCs w:val="24"/>
        </w:rPr>
        <w:t xml:space="preserve">able </w:t>
      </w:r>
      <w:r w:rsidR="006A1847">
        <w:rPr>
          <w:rFonts w:ascii="Times New Roman" w:hAnsi="Times New Roman"/>
          <w:b/>
          <w:bCs/>
          <w:color w:val="0F1115"/>
          <w:sz w:val="24"/>
          <w:szCs w:val="24"/>
        </w:rPr>
        <w:t>7</w:t>
      </w:r>
      <w:r w:rsidRPr="00494809">
        <w:rPr>
          <w:rFonts w:ascii="Times New Roman" w:hAnsi="Times New Roman"/>
          <w:b/>
          <w:bCs/>
          <w:color w:val="0F1115"/>
          <w:sz w:val="24"/>
          <w:szCs w:val="24"/>
        </w:rPr>
        <w:t xml:space="preserve">: Proximate Composition of </w:t>
      </w:r>
      <w:bookmarkStart w:id="11" w:name="_Hlk215610042"/>
      <w:bookmarkStart w:id="12" w:name="_Hlk214837367"/>
      <w:r w:rsidRPr="00494809">
        <w:rPr>
          <w:rFonts w:ascii="Times New Roman" w:hAnsi="Times New Roman"/>
          <w:b/>
          <w:bCs/>
          <w:color w:val="0F1115"/>
          <w:sz w:val="24"/>
          <w:szCs w:val="24"/>
        </w:rPr>
        <w:t>Final Enteral Feed</w:t>
      </w:r>
      <w:r w:rsidR="00206A2E">
        <w:rPr>
          <w:rFonts w:ascii="Times New Roman" w:hAnsi="Times New Roman"/>
          <w:b/>
          <w:bCs/>
          <w:color w:val="0F1115"/>
          <w:sz w:val="24"/>
          <w:szCs w:val="24"/>
        </w:rPr>
        <w:t xml:space="preserve"> (F1 -F6)</w:t>
      </w:r>
      <w:r w:rsidRPr="00494809">
        <w:rPr>
          <w:rFonts w:ascii="Times New Roman" w:hAnsi="Times New Roman"/>
          <w:b/>
          <w:bCs/>
          <w:color w:val="0F1115"/>
          <w:sz w:val="24"/>
          <w:szCs w:val="24"/>
        </w:rPr>
        <w:t xml:space="preserve"> </w:t>
      </w:r>
      <w:r w:rsidR="00FE567F">
        <w:rPr>
          <w:rFonts w:ascii="Times New Roman" w:hAnsi="Times New Roman"/>
          <w:b/>
          <w:bCs/>
          <w:color w:val="0F1115"/>
          <w:sz w:val="24"/>
          <w:szCs w:val="24"/>
        </w:rPr>
        <w:t xml:space="preserve">Compounded </w:t>
      </w:r>
      <w:bookmarkEnd w:id="11"/>
      <w:r w:rsidR="00FE567F">
        <w:rPr>
          <w:rFonts w:ascii="Times New Roman" w:hAnsi="Times New Roman"/>
          <w:b/>
          <w:bCs/>
          <w:color w:val="0F1115"/>
          <w:sz w:val="24"/>
          <w:szCs w:val="24"/>
        </w:rPr>
        <w:t xml:space="preserve">from </w:t>
      </w:r>
      <w:r w:rsidR="008F21F8" w:rsidRPr="001235CE">
        <w:rPr>
          <w:rFonts w:ascii="Times New Roman" w:hAnsi="Times New Roman"/>
          <w:b/>
          <w:bCs/>
          <w:color w:val="0F1115"/>
          <w:sz w:val="24"/>
          <w:szCs w:val="24"/>
        </w:rPr>
        <w:t>Soya bean</w:t>
      </w:r>
      <w:r w:rsidR="00FE567F">
        <w:rPr>
          <w:rFonts w:ascii="Times New Roman" w:hAnsi="Times New Roman"/>
          <w:b/>
          <w:bCs/>
          <w:color w:val="0F1115"/>
          <w:sz w:val="24"/>
          <w:szCs w:val="24"/>
        </w:rPr>
        <w:t xml:space="preserve">, Finger Millet </w:t>
      </w:r>
      <w:r w:rsidR="008F21F8" w:rsidRPr="001235CE">
        <w:rPr>
          <w:rFonts w:ascii="Times New Roman" w:hAnsi="Times New Roman"/>
          <w:b/>
          <w:bCs/>
          <w:color w:val="0F1115"/>
          <w:sz w:val="24"/>
          <w:szCs w:val="24"/>
        </w:rPr>
        <w:t xml:space="preserve">and Sorghum </w:t>
      </w:r>
      <w:r w:rsidRPr="00494809">
        <w:rPr>
          <w:rFonts w:ascii="Times New Roman" w:hAnsi="Times New Roman"/>
          <w:b/>
          <w:bCs/>
          <w:color w:val="0F1115"/>
          <w:sz w:val="24"/>
          <w:szCs w:val="24"/>
        </w:rPr>
        <w:t>(g/100 g dry weight basis)</w:t>
      </w:r>
      <w:bookmarkEnd w:id="12"/>
    </w:p>
    <w:tbl>
      <w:tblPr>
        <w:tblStyle w:val="PlainTable2"/>
        <w:tblW w:w="10170" w:type="dxa"/>
        <w:tblInd w:w="-360" w:type="dxa"/>
        <w:tblBorders>
          <w:top w:val="single" w:sz="4" w:space="0" w:color="auto"/>
          <w:bottom w:val="none" w:sz="0" w:space="0" w:color="auto"/>
        </w:tblBorders>
        <w:tblLook w:val="04A0" w:firstRow="1" w:lastRow="0" w:firstColumn="1" w:lastColumn="0" w:noHBand="0" w:noVBand="1"/>
      </w:tblPr>
      <w:tblGrid>
        <w:gridCol w:w="913"/>
        <w:gridCol w:w="1517"/>
        <w:gridCol w:w="1375"/>
        <w:gridCol w:w="1632"/>
        <w:gridCol w:w="1680"/>
        <w:gridCol w:w="1551"/>
        <w:gridCol w:w="1502"/>
      </w:tblGrid>
      <w:tr w:rsidR="00494809" w:rsidRPr="0052386E" w14:paraId="5F3607C1" w14:textId="77777777" w:rsidTr="006A1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top w:val="single" w:sz="4" w:space="0" w:color="auto"/>
              <w:bottom w:val="single" w:sz="4" w:space="0" w:color="auto"/>
            </w:tcBorders>
            <w:hideMark/>
          </w:tcPr>
          <w:p w14:paraId="01A6DF2B" w14:textId="77777777" w:rsidR="00494809" w:rsidRPr="0052386E" w:rsidRDefault="00494809" w:rsidP="006A1847">
            <w:pPr>
              <w:spacing w:line="360" w:lineRule="auto"/>
              <w:rPr>
                <w:rFonts w:ascii="Times New Roman" w:hAnsi="Times New Roman"/>
                <w:b w:val="0"/>
                <w:bCs w:val="0"/>
                <w:sz w:val="22"/>
                <w:szCs w:val="22"/>
              </w:rPr>
            </w:pPr>
            <w:r w:rsidRPr="0052386E">
              <w:rPr>
                <w:rFonts w:ascii="Times New Roman" w:hAnsi="Times New Roman"/>
                <w:sz w:val="22"/>
                <w:szCs w:val="22"/>
              </w:rPr>
              <w:t>Sample</w:t>
            </w:r>
          </w:p>
        </w:tc>
        <w:tc>
          <w:tcPr>
            <w:tcW w:w="1517" w:type="dxa"/>
            <w:tcBorders>
              <w:top w:val="single" w:sz="4" w:space="0" w:color="auto"/>
              <w:bottom w:val="single" w:sz="4" w:space="0" w:color="auto"/>
            </w:tcBorders>
            <w:hideMark/>
          </w:tcPr>
          <w:p w14:paraId="79CC13DD"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Moisture (%)</w:t>
            </w:r>
          </w:p>
        </w:tc>
        <w:tc>
          <w:tcPr>
            <w:tcW w:w="1375" w:type="dxa"/>
            <w:tcBorders>
              <w:top w:val="single" w:sz="4" w:space="0" w:color="auto"/>
              <w:bottom w:val="single" w:sz="4" w:space="0" w:color="auto"/>
            </w:tcBorders>
            <w:hideMark/>
          </w:tcPr>
          <w:p w14:paraId="2522FBAD"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Ash (%)</w:t>
            </w:r>
          </w:p>
        </w:tc>
        <w:tc>
          <w:tcPr>
            <w:tcW w:w="0" w:type="auto"/>
            <w:tcBorders>
              <w:top w:val="single" w:sz="4" w:space="0" w:color="auto"/>
              <w:bottom w:val="single" w:sz="4" w:space="0" w:color="auto"/>
            </w:tcBorders>
            <w:hideMark/>
          </w:tcPr>
          <w:p w14:paraId="4A1DDA90"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 xml:space="preserve">Dietary </w:t>
            </w:r>
            <w:proofErr w:type="spellStart"/>
            <w:r w:rsidRPr="0052386E">
              <w:rPr>
                <w:rFonts w:ascii="Times New Roman" w:hAnsi="Times New Roman"/>
                <w:sz w:val="22"/>
                <w:szCs w:val="22"/>
              </w:rPr>
              <w:t>Fibre</w:t>
            </w:r>
            <w:proofErr w:type="spellEnd"/>
            <w:r w:rsidRPr="0052386E">
              <w:rPr>
                <w:rFonts w:ascii="Times New Roman" w:hAnsi="Times New Roman"/>
                <w:sz w:val="22"/>
                <w:szCs w:val="22"/>
              </w:rPr>
              <w:t xml:space="preserve"> (%)</w:t>
            </w:r>
          </w:p>
        </w:tc>
        <w:tc>
          <w:tcPr>
            <w:tcW w:w="0" w:type="auto"/>
            <w:tcBorders>
              <w:top w:val="single" w:sz="4" w:space="0" w:color="auto"/>
              <w:bottom w:val="single" w:sz="4" w:space="0" w:color="auto"/>
            </w:tcBorders>
            <w:hideMark/>
          </w:tcPr>
          <w:p w14:paraId="7656A16C"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Crude Protein (%)</w:t>
            </w:r>
          </w:p>
        </w:tc>
        <w:tc>
          <w:tcPr>
            <w:tcW w:w="1551" w:type="dxa"/>
            <w:tcBorders>
              <w:top w:val="single" w:sz="4" w:space="0" w:color="auto"/>
              <w:bottom w:val="single" w:sz="4" w:space="0" w:color="auto"/>
            </w:tcBorders>
            <w:hideMark/>
          </w:tcPr>
          <w:p w14:paraId="747BA7A3"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Fat (%)</w:t>
            </w:r>
          </w:p>
        </w:tc>
        <w:tc>
          <w:tcPr>
            <w:tcW w:w="1502" w:type="dxa"/>
            <w:tcBorders>
              <w:top w:val="single" w:sz="4" w:space="0" w:color="auto"/>
              <w:bottom w:val="single" w:sz="4" w:space="0" w:color="auto"/>
            </w:tcBorders>
            <w:hideMark/>
          </w:tcPr>
          <w:p w14:paraId="46DB1EB6"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CHO (%)</w:t>
            </w:r>
          </w:p>
        </w:tc>
      </w:tr>
      <w:tr w:rsidR="00494809" w:rsidRPr="0052386E" w14:paraId="69EDC6A7"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top w:val="single" w:sz="4" w:space="0" w:color="auto"/>
              <w:bottom w:val="none" w:sz="0" w:space="0" w:color="auto"/>
            </w:tcBorders>
            <w:hideMark/>
          </w:tcPr>
          <w:p w14:paraId="36D45693" w14:textId="77777777" w:rsidR="00494809" w:rsidRPr="0052386E" w:rsidRDefault="00494809" w:rsidP="006A1847">
            <w:pPr>
              <w:spacing w:before="240" w:line="360" w:lineRule="auto"/>
              <w:rPr>
                <w:rFonts w:ascii="Times New Roman" w:hAnsi="Times New Roman"/>
                <w:sz w:val="22"/>
                <w:szCs w:val="22"/>
              </w:rPr>
            </w:pPr>
            <w:r w:rsidRPr="0052386E">
              <w:rPr>
                <w:rFonts w:ascii="Times New Roman" w:hAnsi="Times New Roman"/>
                <w:sz w:val="22"/>
                <w:szCs w:val="22"/>
              </w:rPr>
              <w:t>F1</w:t>
            </w:r>
          </w:p>
        </w:tc>
        <w:tc>
          <w:tcPr>
            <w:tcW w:w="1517" w:type="dxa"/>
            <w:tcBorders>
              <w:top w:val="single" w:sz="4" w:space="0" w:color="auto"/>
              <w:bottom w:val="none" w:sz="0" w:space="0" w:color="auto"/>
            </w:tcBorders>
            <w:hideMark/>
          </w:tcPr>
          <w:p w14:paraId="0B0A089E" w14:textId="5324DBFB"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7.15 ± 0.09</w:t>
            </w:r>
            <w:r w:rsidR="00FE567F" w:rsidRPr="0052386E">
              <w:rPr>
                <w:rFonts w:ascii="Times New Roman" w:hAnsi="Times New Roman"/>
                <w:sz w:val="22"/>
                <w:szCs w:val="22"/>
                <w:vertAlign w:val="superscript"/>
              </w:rPr>
              <w:t>a</w:t>
            </w:r>
          </w:p>
        </w:tc>
        <w:tc>
          <w:tcPr>
            <w:tcW w:w="1375" w:type="dxa"/>
            <w:tcBorders>
              <w:top w:val="single" w:sz="4" w:space="0" w:color="auto"/>
              <w:bottom w:val="none" w:sz="0" w:space="0" w:color="auto"/>
            </w:tcBorders>
            <w:hideMark/>
          </w:tcPr>
          <w:p w14:paraId="1AF94641" w14:textId="6B1E3E68"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2.21 ± 0.03</w:t>
            </w:r>
            <w:r w:rsidR="0041252B" w:rsidRPr="0052386E">
              <w:rPr>
                <w:rFonts w:ascii="Times New Roman" w:hAnsi="Times New Roman"/>
                <w:sz w:val="22"/>
                <w:szCs w:val="22"/>
                <w:vertAlign w:val="superscript"/>
              </w:rPr>
              <w:t>a</w:t>
            </w:r>
          </w:p>
        </w:tc>
        <w:tc>
          <w:tcPr>
            <w:tcW w:w="0" w:type="auto"/>
            <w:tcBorders>
              <w:top w:val="single" w:sz="4" w:space="0" w:color="auto"/>
              <w:bottom w:val="none" w:sz="0" w:space="0" w:color="auto"/>
            </w:tcBorders>
            <w:hideMark/>
          </w:tcPr>
          <w:p w14:paraId="6808EF92"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12.29 ± 0.20ᵃ</w:t>
            </w:r>
          </w:p>
        </w:tc>
        <w:tc>
          <w:tcPr>
            <w:tcW w:w="0" w:type="auto"/>
            <w:tcBorders>
              <w:top w:val="single" w:sz="4" w:space="0" w:color="auto"/>
              <w:bottom w:val="none" w:sz="0" w:space="0" w:color="auto"/>
            </w:tcBorders>
            <w:hideMark/>
          </w:tcPr>
          <w:p w14:paraId="39DBAA94" w14:textId="789A3125"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15.34 ± 0.29ᵃ</w:t>
            </w:r>
          </w:p>
        </w:tc>
        <w:tc>
          <w:tcPr>
            <w:tcW w:w="1551" w:type="dxa"/>
            <w:tcBorders>
              <w:top w:val="single" w:sz="4" w:space="0" w:color="auto"/>
              <w:bottom w:val="none" w:sz="0" w:space="0" w:color="auto"/>
            </w:tcBorders>
            <w:hideMark/>
          </w:tcPr>
          <w:p w14:paraId="3B2BB0E1"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7.29 ± 0.11ᵃ</w:t>
            </w:r>
          </w:p>
        </w:tc>
        <w:tc>
          <w:tcPr>
            <w:tcW w:w="1502" w:type="dxa"/>
            <w:tcBorders>
              <w:top w:val="single" w:sz="4" w:space="0" w:color="auto"/>
              <w:bottom w:val="none" w:sz="0" w:space="0" w:color="auto"/>
            </w:tcBorders>
            <w:hideMark/>
          </w:tcPr>
          <w:p w14:paraId="162D7BA9"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55.71 ± 0.03ᵃ</w:t>
            </w:r>
          </w:p>
        </w:tc>
      </w:tr>
      <w:tr w:rsidR="00494809" w:rsidRPr="0052386E" w14:paraId="2ACE6063" w14:textId="77777777" w:rsidTr="006A1847">
        <w:tc>
          <w:tcPr>
            <w:cnfStyle w:val="001000000000" w:firstRow="0" w:lastRow="0" w:firstColumn="1" w:lastColumn="0" w:oddVBand="0" w:evenVBand="0" w:oddHBand="0" w:evenHBand="0" w:firstRowFirstColumn="0" w:firstRowLastColumn="0" w:lastRowFirstColumn="0" w:lastRowLastColumn="0"/>
            <w:tcW w:w="913" w:type="dxa"/>
            <w:tcBorders>
              <w:top w:val="nil"/>
            </w:tcBorders>
            <w:hideMark/>
          </w:tcPr>
          <w:p w14:paraId="61EAE0B6" w14:textId="77777777" w:rsidR="00494809" w:rsidRPr="0052386E" w:rsidRDefault="00494809" w:rsidP="006A1847">
            <w:pPr>
              <w:spacing w:before="240" w:line="360" w:lineRule="auto"/>
              <w:rPr>
                <w:rFonts w:ascii="Times New Roman" w:hAnsi="Times New Roman"/>
                <w:sz w:val="22"/>
                <w:szCs w:val="22"/>
              </w:rPr>
            </w:pPr>
            <w:r w:rsidRPr="0052386E">
              <w:rPr>
                <w:rFonts w:ascii="Times New Roman" w:hAnsi="Times New Roman"/>
                <w:sz w:val="22"/>
                <w:szCs w:val="22"/>
              </w:rPr>
              <w:t>F2</w:t>
            </w:r>
          </w:p>
        </w:tc>
        <w:tc>
          <w:tcPr>
            <w:tcW w:w="1517" w:type="dxa"/>
            <w:tcBorders>
              <w:top w:val="nil"/>
            </w:tcBorders>
            <w:hideMark/>
          </w:tcPr>
          <w:p w14:paraId="0ABBA37A" w14:textId="5E49D33A"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10.64 ± 0.36</w:t>
            </w:r>
            <w:r w:rsidR="00FE567F" w:rsidRPr="0052386E">
              <w:rPr>
                <w:rFonts w:ascii="Times New Roman" w:hAnsi="Times New Roman"/>
                <w:sz w:val="22"/>
                <w:szCs w:val="22"/>
                <w:vertAlign w:val="superscript"/>
              </w:rPr>
              <w:t>b</w:t>
            </w:r>
          </w:p>
        </w:tc>
        <w:tc>
          <w:tcPr>
            <w:tcW w:w="1375" w:type="dxa"/>
            <w:tcBorders>
              <w:top w:val="nil"/>
            </w:tcBorders>
            <w:hideMark/>
          </w:tcPr>
          <w:p w14:paraId="5B7B2E60" w14:textId="61A4F666"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2.42 ± 0.04</w:t>
            </w:r>
            <w:r w:rsidR="0041252B" w:rsidRPr="0052386E">
              <w:rPr>
                <w:rFonts w:ascii="Times New Roman" w:hAnsi="Times New Roman"/>
                <w:sz w:val="22"/>
                <w:szCs w:val="22"/>
                <w:vertAlign w:val="superscript"/>
              </w:rPr>
              <w:t>b</w:t>
            </w:r>
          </w:p>
        </w:tc>
        <w:tc>
          <w:tcPr>
            <w:tcW w:w="0" w:type="auto"/>
            <w:tcBorders>
              <w:top w:val="nil"/>
            </w:tcBorders>
            <w:hideMark/>
          </w:tcPr>
          <w:p w14:paraId="1FAEF56A" w14:textId="77777777"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12.05 ± 0.13ᵃ</w:t>
            </w:r>
          </w:p>
        </w:tc>
        <w:tc>
          <w:tcPr>
            <w:tcW w:w="0" w:type="auto"/>
            <w:tcBorders>
              <w:top w:val="nil"/>
            </w:tcBorders>
            <w:hideMark/>
          </w:tcPr>
          <w:p w14:paraId="1609A380" w14:textId="77777777"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14.81 ± 0.46ᵇ</w:t>
            </w:r>
          </w:p>
        </w:tc>
        <w:tc>
          <w:tcPr>
            <w:tcW w:w="1551" w:type="dxa"/>
            <w:tcBorders>
              <w:top w:val="nil"/>
            </w:tcBorders>
            <w:hideMark/>
          </w:tcPr>
          <w:p w14:paraId="0AD21DA0" w14:textId="77777777"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7.13 ± 0.08ᵃ</w:t>
            </w:r>
          </w:p>
        </w:tc>
        <w:tc>
          <w:tcPr>
            <w:tcW w:w="1502" w:type="dxa"/>
            <w:tcBorders>
              <w:top w:val="nil"/>
            </w:tcBorders>
            <w:hideMark/>
          </w:tcPr>
          <w:p w14:paraId="39C7387A" w14:textId="77777777"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52.94 ± 0.64ᵇ</w:t>
            </w:r>
          </w:p>
        </w:tc>
      </w:tr>
      <w:tr w:rsidR="00494809" w:rsidRPr="0052386E" w14:paraId="1FF1398A"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top w:val="nil"/>
              <w:bottom w:val="none" w:sz="0" w:space="0" w:color="auto"/>
            </w:tcBorders>
            <w:hideMark/>
          </w:tcPr>
          <w:p w14:paraId="4A54750E" w14:textId="77777777" w:rsidR="00494809" w:rsidRPr="0052386E" w:rsidRDefault="00494809" w:rsidP="006A1847">
            <w:pPr>
              <w:spacing w:before="240" w:line="360" w:lineRule="auto"/>
              <w:rPr>
                <w:rFonts w:ascii="Times New Roman" w:hAnsi="Times New Roman"/>
                <w:sz w:val="22"/>
                <w:szCs w:val="22"/>
              </w:rPr>
            </w:pPr>
            <w:r w:rsidRPr="0052386E">
              <w:rPr>
                <w:rFonts w:ascii="Times New Roman" w:hAnsi="Times New Roman"/>
                <w:sz w:val="22"/>
                <w:szCs w:val="22"/>
              </w:rPr>
              <w:t>F3</w:t>
            </w:r>
          </w:p>
        </w:tc>
        <w:tc>
          <w:tcPr>
            <w:tcW w:w="1517" w:type="dxa"/>
            <w:tcBorders>
              <w:top w:val="nil"/>
              <w:bottom w:val="none" w:sz="0" w:space="0" w:color="auto"/>
            </w:tcBorders>
            <w:hideMark/>
          </w:tcPr>
          <w:p w14:paraId="251B71AE" w14:textId="338B2C60"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9.32 ± 0.16</w:t>
            </w:r>
            <w:r w:rsidR="00FE567F" w:rsidRPr="0052386E">
              <w:rPr>
                <w:rFonts w:ascii="Times New Roman" w:hAnsi="Times New Roman"/>
                <w:sz w:val="22"/>
                <w:szCs w:val="22"/>
                <w:vertAlign w:val="superscript"/>
              </w:rPr>
              <w:t>c</w:t>
            </w:r>
          </w:p>
        </w:tc>
        <w:tc>
          <w:tcPr>
            <w:tcW w:w="1375" w:type="dxa"/>
            <w:tcBorders>
              <w:top w:val="nil"/>
              <w:bottom w:val="none" w:sz="0" w:space="0" w:color="auto"/>
            </w:tcBorders>
            <w:hideMark/>
          </w:tcPr>
          <w:p w14:paraId="28E4E0A7" w14:textId="20CA4C08"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2.26 ± 0.04</w:t>
            </w:r>
            <w:r w:rsidR="0041252B" w:rsidRPr="0052386E">
              <w:rPr>
                <w:rFonts w:ascii="Times New Roman" w:hAnsi="Times New Roman"/>
                <w:sz w:val="22"/>
                <w:szCs w:val="22"/>
                <w:vertAlign w:val="superscript"/>
              </w:rPr>
              <w:t>a</w:t>
            </w:r>
          </w:p>
        </w:tc>
        <w:tc>
          <w:tcPr>
            <w:tcW w:w="0" w:type="auto"/>
            <w:tcBorders>
              <w:top w:val="nil"/>
              <w:bottom w:val="none" w:sz="0" w:space="0" w:color="auto"/>
            </w:tcBorders>
            <w:hideMark/>
          </w:tcPr>
          <w:p w14:paraId="6F8B223C"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12.39 ± 0.06ᵃ</w:t>
            </w:r>
          </w:p>
        </w:tc>
        <w:tc>
          <w:tcPr>
            <w:tcW w:w="0" w:type="auto"/>
            <w:tcBorders>
              <w:top w:val="nil"/>
              <w:bottom w:val="none" w:sz="0" w:space="0" w:color="auto"/>
            </w:tcBorders>
            <w:hideMark/>
          </w:tcPr>
          <w:p w14:paraId="47AD4125"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16.01 ± 0.34ᵃ</w:t>
            </w:r>
          </w:p>
        </w:tc>
        <w:tc>
          <w:tcPr>
            <w:tcW w:w="1551" w:type="dxa"/>
            <w:tcBorders>
              <w:top w:val="nil"/>
              <w:bottom w:val="none" w:sz="0" w:space="0" w:color="auto"/>
            </w:tcBorders>
            <w:hideMark/>
          </w:tcPr>
          <w:p w14:paraId="5CA91144"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7.12 ± 0.02ᵃ</w:t>
            </w:r>
          </w:p>
        </w:tc>
        <w:tc>
          <w:tcPr>
            <w:tcW w:w="1502" w:type="dxa"/>
            <w:tcBorders>
              <w:top w:val="nil"/>
              <w:bottom w:val="none" w:sz="0" w:space="0" w:color="auto"/>
            </w:tcBorders>
            <w:hideMark/>
          </w:tcPr>
          <w:p w14:paraId="5D083BF6"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52.89 ± 0.29ᵇ</w:t>
            </w:r>
          </w:p>
        </w:tc>
      </w:tr>
      <w:tr w:rsidR="0052386E" w:rsidRPr="0052386E" w14:paraId="2A579D05" w14:textId="77777777" w:rsidTr="006A1847">
        <w:tc>
          <w:tcPr>
            <w:cnfStyle w:val="001000000000" w:firstRow="0" w:lastRow="0" w:firstColumn="1" w:lastColumn="0" w:oddVBand="0" w:evenVBand="0" w:oddHBand="0" w:evenHBand="0" w:firstRowFirstColumn="0" w:firstRowLastColumn="0" w:lastRowFirstColumn="0" w:lastRowLastColumn="0"/>
            <w:tcW w:w="913" w:type="dxa"/>
            <w:tcBorders>
              <w:top w:val="nil"/>
            </w:tcBorders>
          </w:tcPr>
          <w:p w14:paraId="52C07929" w14:textId="3BEC43B1" w:rsidR="00FA13B1" w:rsidRPr="0052386E" w:rsidRDefault="00FA13B1" w:rsidP="006A1847">
            <w:pPr>
              <w:spacing w:before="240" w:line="360" w:lineRule="auto"/>
              <w:rPr>
                <w:rFonts w:ascii="Times New Roman" w:hAnsi="Times New Roman"/>
                <w:sz w:val="22"/>
                <w:szCs w:val="22"/>
              </w:rPr>
            </w:pPr>
            <w:r w:rsidRPr="0052386E">
              <w:rPr>
                <w:rFonts w:ascii="Times New Roman" w:hAnsi="Times New Roman"/>
                <w:sz w:val="22"/>
                <w:szCs w:val="22"/>
              </w:rPr>
              <w:t>F4</w:t>
            </w:r>
          </w:p>
        </w:tc>
        <w:tc>
          <w:tcPr>
            <w:tcW w:w="1517" w:type="dxa"/>
            <w:tcBorders>
              <w:top w:val="nil"/>
            </w:tcBorders>
          </w:tcPr>
          <w:p w14:paraId="3CF4F755" w14:textId="06A8E4D8"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9.91 ± 0.04</w:t>
            </w:r>
            <w:r w:rsidR="00FE567F" w:rsidRPr="0052386E">
              <w:rPr>
                <w:rFonts w:ascii="Times New Roman" w:hAnsi="Times New Roman"/>
                <w:sz w:val="22"/>
                <w:szCs w:val="22"/>
                <w:vertAlign w:val="superscript"/>
              </w:rPr>
              <w:t>c</w:t>
            </w:r>
          </w:p>
        </w:tc>
        <w:tc>
          <w:tcPr>
            <w:tcW w:w="1375" w:type="dxa"/>
            <w:tcBorders>
              <w:top w:val="nil"/>
            </w:tcBorders>
          </w:tcPr>
          <w:p w14:paraId="1CC13EC3" w14:textId="47D6CA4D"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3.24 ± 0.08</w:t>
            </w:r>
            <w:r w:rsidR="0041252B" w:rsidRPr="0052386E">
              <w:rPr>
                <w:rFonts w:ascii="Times New Roman" w:hAnsi="Times New Roman"/>
                <w:sz w:val="22"/>
                <w:szCs w:val="22"/>
                <w:vertAlign w:val="superscript"/>
              </w:rPr>
              <w:t>c</w:t>
            </w:r>
          </w:p>
        </w:tc>
        <w:tc>
          <w:tcPr>
            <w:tcW w:w="0" w:type="auto"/>
            <w:tcBorders>
              <w:top w:val="nil"/>
            </w:tcBorders>
          </w:tcPr>
          <w:p w14:paraId="3C91923C" w14:textId="7418D72C"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13.67 ± 0.24ᵇ</w:t>
            </w:r>
          </w:p>
        </w:tc>
        <w:tc>
          <w:tcPr>
            <w:tcW w:w="0" w:type="auto"/>
            <w:tcBorders>
              <w:top w:val="nil"/>
            </w:tcBorders>
          </w:tcPr>
          <w:p w14:paraId="37A3E801" w14:textId="78039FED"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14.66 ± 0.23ᵇ</w:t>
            </w:r>
          </w:p>
        </w:tc>
        <w:tc>
          <w:tcPr>
            <w:tcW w:w="1551" w:type="dxa"/>
            <w:tcBorders>
              <w:top w:val="nil"/>
            </w:tcBorders>
          </w:tcPr>
          <w:p w14:paraId="260850E5" w14:textId="3E1B4B7F"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6.48 ± 0.13ᵇ</w:t>
            </w:r>
          </w:p>
        </w:tc>
        <w:tc>
          <w:tcPr>
            <w:tcW w:w="1502" w:type="dxa"/>
            <w:tcBorders>
              <w:top w:val="nil"/>
            </w:tcBorders>
          </w:tcPr>
          <w:p w14:paraId="28143590" w14:textId="63D49B54"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52.04 ± 0.30</w:t>
            </w:r>
            <w:r w:rsidR="0041252B" w:rsidRPr="0052386E">
              <w:rPr>
                <w:rFonts w:ascii="Times New Roman" w:hAnsi="Times New Roman"/>
                <w:sz w:val="22"/>
                <w:szCs w:val="22"/>
                <w:vertAlign w:val="superscript"/>
              </w:rPr>
              <w:t>b</w:t>
            </w:r>
          </w:p>
        </w:tc>
      </w:tr>
      <w:tr w:rsidR="00FA13B1" w:rsidRPr="0052386E" w14:paraId="7B1E6BAC"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top w:val="nil"/>
              <w:bottom w:val="none" w:sz="0" w:space="0" w:color="auto"/>
            </w:tcBorders>
          </w:tcPr>
          <w:p w14:paraId="691CDBC8" w14:textId="0FC06B15" w:rsidR="00FA13B1" w:rsidRPr="0052386E" w:rsidRDefault="00FA13B1" w:rsidP="006A1847">
            <w:pPr>
              <w:spacing w:before="240" w:line="360" w:lineRule="auto"/>
              <w:rPr>
                <w:rFonts w:ascii="Times New Roman" w:hAnsi="Times New Roman"/>
                <w:sz w:val="22"/>
                <w:szCs w:val="22"/>
              </w:rPr>
            </w:pPr>
            <w:r w:rsidRPr="0052386E">
              <w:rPr>
                <w:rFonts w:ascii="Times New Roman" w:hAnsi="Times New Roman"/>
                <w:sz w:val="22"/>
                <w:szCs w:val="22"/>
              </w:rPr>
              <w:t>F5</w:t>
            </w:r>
          </w:p>
        </w:tc>
        <w:tc>
          <w:tcPr>
            <w:tcW w:w="1517" w:type="dxa"/>
            <w:tcBorders>
              <w:top w:val="nil"/>
              <w:bottom w:val="none" w:sz="0" w:space="0" w:color="auto"/>
            </w:tcBorders>
          </w:tcPr>
          <w:p w14:paraId="132877D4" w14:textId="30B215D9"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9.68 ± 0.09</w:t>
            </w:r>
            <w:r w:rsidR="00FE567F" w:rsidRPr="0052386E">
              <w:rPr>
                <w:rFonts w:ascii="Times New Roman" w:hAnsi="Times New Roman"/>
                <w:sz w:val="22"/>
                <w:szCs w:val="22"/>
                <w:vertAlign w:val="superscript"/>
              </w:rPr>
              <w:t>c</w:t>
            </w:r>
          </w:p>
        </w:tc>
        <w:tc>
          <w:tcPr>
            <w:tcW w:w="1375" w:type="dxa"/>
            <w:tcBorders>
              <w:top w:val="nil"/>
              <w:bottom w:val="none" w:sz="0" w:space="0" w:color="auto"/>
            </w:tcBorders>
          </w:tcPr>
          <w:p w14:paraId="1289B046" w14:textId="40AC0351"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3.03 ± 0.12</w:t>
            </w:r>
            <w:r w:rsidR="0041252B" w:rsidRPr="0052386E">
              <w:rPr>
                <w:rFonts w:ascii="Times New Roman" w:hAnsi="Times New Roman"/>
                <w:sz w:val="22"/>
                <w:szCs w:val="22"/>
                <w:vertAlign w:val="superscript"/>
              </w:rPr>
              <w:t>d</w:t>
            </w:r>
          </w:p>
        </w:tc>
        <w:tc>
          <w:tcPr>
            <w:tcW w:w="0" w:type="auto"/>
            <w:tcBorders>
              <w:top w:val="nil"/>
              <w:bottom w:val="none" w:sz="0" w:space="0" w:color="auto"/>
            </w:tcBorders>
          </w:tcPr>
          <w:p w14:paraId="473C2002" w14:textId="29477D01"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15.30 ± 0.34</w:t>
            </w:r>
            <w:r w:rsidR="0041252B" w:rsidRPr="0052386E">
              <w:rPr>
                <w:rFonts w:ascii="Times New Roman" w:hAnsi="Times New Roman"/>
                <w:sz w:val="22"/>
                <w:szCs w:val="22"/>
                <w:vertAlign w:val="superscript"/>
              </w:rPr>
              <w:t>c</w:t>
            </w:r>
          </w:p>
        </w:tc>
        <w:tc>
          <w:tcPr>
            <w:tcW w:w="0" w:type="auto"/>
            <w:tcBorders>
              <w:top w:val="nil"/>
              <w:bottom w:val="none" w:sz="0" w:space="0" w:color="auto"/>
            </w:tcBorders>
          </w:tcPr>
          <w:p w14:paraId="68A4B781" w14:textId="025CDA53"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14.82 ± 0.14ᵇ</w:t>
            </w:r>
          </w:p>
        </w:tc>
        <w:tc>
          <w:tcPr>
            <w:tcW w:w="1551" w:type="dxa"/>
            <w:tcBorders>
              <w:top w:val="nil"/>
              <w:bottom w:val="none" w:sz="0" w:space="0" w:color="auto"/>
            </w:tcBorders>
          </w:tcPr>
          <w:p w14:paraId="1220B458" w14:textId="3F305D92"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6.62 ± 0.16ᵃ</w:t>
            </w:r>
          </w:p>
        </w:tc>
        <w:tc>
          <w:tcPr>
            <w:tcW w:w="1502" w:type="dxa"/>
            <w:tcBorders>
              <w:top w:val="nil"/>
              <w:bottom w:val="none" w:sz="0" w:space="0" w:color="auto"/>
            </w:tcBorders>
          </w:tcPr>
          <w:p w14:paraId="0BB35DB4" w14:textId="3B5FA92C"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50.55 ± 0.10</w:t>
            </w:r>
            <w:r w:rsidR="0041252B" w:rsidRPr="0052386E">
              <w:rPr>
                <w:rFonts w:ascii="Times New Roman" w:hAnsi="Times New Roman"/>
                <w:sz w:val="22"/>
                <w:szCs w:val="22"/>
                <w:vertAlign w:val="superscript"/>
              </w:rPr>
              <w:t>c</w:t>
            </w:r>
          </w:p>
        </w:tc>
      </w:tr>
      <w:tr w:rsidR="00FA13B1" w:rsidRPr="0052386E" w14:paraId="270E8B41" w14:textId="77777777" w:rsidTr="006A1847">
        <w:tc>
          <w:tcPr>
            <w:cnfStyle w:val="001000000000" w:firstRow="0" w:lastRow="0" w:firstColumn="1" w:lastColumn="0" w:oddVBand="0" w:evenVBand="0" w:oddHBand="0" w:evenHBand="0" w:firstRowFirstColumn="0" w:firstRowLastColumn="0" w:lastRowFirstColumn="0" w:lastRowLastColumn="0"/>
            <w:tcW w:w="913" w:type="dxa"/>
            <w:tcBorders>
              <w:top w:val="nil"/>
              <w:bottom w:val="single" w:sz="4" w:space="0" w:color="auto"/>
            </w:tcBorders>
          </w:tcPr>
          <w:p w14:paraId="70A3A0D8" w14:textId="534694B2" w:rsidR="00FA13B1" w:rsidRPr="0052386E" w:rsidRDefault="00FA13B1" w:rsidP="006A1847">
            <w:pPr>
              <w:spacing w:before="240" w:line="360" w:lineRule="auto"/>
              <w:rPr>
                <w:rFonts w:ascii="Times New Roman" w:hAnsi="Times New Roman"/>
                <w:sz w:val="22"/>
                <w:szCs w:val="22"/>
              </w:rPr>
            </w:pPr>
            <w:r w:rsidRPr="0052386E">
              <w:rPr>
                <w:rFonts w:ascii="Times New Roman" w:hAnsi="Times New Roman"/>
                <w:sz w:val="22"/>
                <w:szCs w:val="22"/>
              </w:rPr>
              <w:t>F6</w:t>
            </w:r>
          </w:p>
        </w:tc>
        <w:tc>
          <w:tcPr>
            <w:tcW w:w="1517" w:type="dxa"/>
            <w:tcBorders>
              <w:top w:val="nil"/>
              <w:bottom w:val="single" w:sz="4" w:space="0" w:color="auto"/>
            </w:tcBorders>
          </w:tcPr>
          <w:p w14:paraId="505E6B44" w14:textId="14FAD167"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9.87 ± 0.14</w:t>
            </w:r>
            <w:r w:rsidR="00FE567F" w:rsidRPr="0052386E">
              <w:rPr>
                <w:rFonts w:ascii="Times New Roman" w:hAnsi="Times New Roman"/>
                <w:sz w:val="22"/>
                <w:szCs w:val="22"/>
                <w:vertAlign w:val="superscript"/>
              </w:rPr>
              <w:t>c</w:t>
            </w:r>
          </w:p>
        </w:tc>
        <w:tc>
          <w:tcPr>
            <w:tcW w:w="1375" w:type="dxa"/>
            <w:tcBorders>
              <w:top w:val="nil"/>
              <w:bottom w:val="single" w:sz="4" w:space="0" w:color="auto"/>
            </w:tcBorders>
          </w:tcPr>
          <w:p w14:paraId="5145DFA7" w14:textId="649A3CD1"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3.15 ± 0.03</w:t>
            </w:r>
            <w:r w:rsidR="0041252B" w:rsidRPr="0052386E">
              <w:rPr>
                <w:rFonts w:ascii="Times New Roman" w:hAnsi="Times New Roman"/>
                <w:sz w:val="22"/>
                <w:szCs w:val="22"/>
                <w:vertAlign w:val="superscript"/>
              </w:rPr>
              <w:t>cd</w:t>
            </w:r>
          </w:p>
        </w:tc>
        <w:tc>
          <w:tcPr>
            <w:tcW w:w="0" w:type="auto"/>
            <w:tcBorders>
              <w:top w:val="nil"/>
              <w:bottom w:val="single" w:sz="4" w:space="0" w:color="auto"/>
            </w:tcBorders>
          </w:tcPr>
          <w:p w14:paraId="00A1DC3E" w14:textId="4E1E39BF"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15.41 ± 0.20</w:t>
            </w:r>
            <w:r w:rsidR="0041252B" w:rsidRPr="0052386E">
              <w:rPr>
                <w:rFonts w:ascii="Times New Roman" w:hAnsi="Times New Roman"/>
                <w:sz w:val="22"/>
                <w:szCs w:val="22"/>
                <w:vertAlign w:val="superscript"/>
              </w:rPr>
              <w:t>c</w:t>
            </w:r>
          </w:p>
        </w:tc>
        <w:tc>
          <w:tcPr>
            <w:tcW w:w="0" w:type="auto"/>
            <w:tcBorders>
              <w:top w:val="nil"/>
              <w:bottom w:val="single" w:sz="4" w:space="0" w:color="auto"/>
            </w:tcBorders>
          </w:tcPr>
          <w:p w14:paraId="5C8AF071" w14:textId="4F3D0B9F"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15.10 ± 0.19ᵃ</w:t>
            </w:r>
          </w:p>
        </w:tc>
        <w:tc>
          <w:tcPr>
            <w:tcW w:w="1551" w:type="dxa"/>
            <w:tcBorders>
              <w:top w:val="nil"/>
              <w:bottom w:val="single" w:sz="4" w:space="0" w:color="auto"/>
            </w:tcBorders>
          </w:tcPr>
          <w:p w14:paraId="5937088D" w14:textId="4703CC39"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6.57 ± 0.11</w:t>
            </w:r>
            <w:r w:rsidR="0041252B" w:rsidRPr="0052386E">
              <w:rPr>
                <w:rFonts w:ascii="Times New Roman" w:hAnsi="Times New Roman"/>
                <w:sz w:val="22"/>
                <w:szCs w:val="22"/>
                <w:vertAlign w:val="superscript"/>
              </w:rPr>
              <w:t>b</w:t>
            </w:r>
          </w:p>
        </w:tc>
        <w:tc>
          <w:tcPr>
            <w:tcW w:w="1502" w:type="dxa"/>
            <w:tcBorders>
              <w:top w:val="nil"/>
              <w:bottom w:val="single" w:sz="4" w:space="0" w:color="auto"/>
            </w:tcBorders>
          </w:tcPr>
          <w:p w14:paraId="2F4FE4F0" w14:textId="2ABA991E"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49.89 ± 0.08</w:t>
            </w:r>
            <w:r w:rsidR="0041252B" w:rsidRPr="0052386E">
              <w:rPr>
                <w:rFonts w:ascii="Times New Roman" w:hAnsi="Times New Roman"/>
                <w:sz w:val="22"/>
                <w:szCs w:val="22"/>
                <w:vertAlign w:val="superscript"/>
              </w:rPr>
              <w:t>c</w:t>
            </w:r>
          </w:p>
        </w:tc>
      </w:tr>
    </w:tbl>
    <w:p w14:paraId="0C6D5A11" w14:textId="05920B3A" w:rsidR="00A151DC" w:rsidRDefault="00494809" w:rsidP="0052386E">
      <w:pPr>
        <w:shd w:val="clear" w:color="auto" w:fill="FFFFFF"/>
        <w:spacing w:after="240"/>
        <w:jc w:val="center"/>
        <w:rPr>
          <w:rFonts w:ascii="Times New Roman" w:hAnsi="Times New Roman"/>
          <w:color w:val="0F1115"/>
        </w:rPr>
      </w:pPr>
      <w:r w:rsidRPr="00494809">
        <w:rPr>
          <w:rFonts w:ascii="Times New Roman" w:hAnsi="Times New Roman"/>
          <w:color w:val="0F1115"/>
        </w:rPr>
        <w:t>Values are mean ± standard deviation (n = 3). Means within the same column with different superscripts (a–c) differ significantly (p &lt; 0.05).</w:t>
      </w:r>
      <w:r w:rsidR="00FF061C">
        <w:rPr>
          <w:rFonts w:ascii="Times New Roman" w:hAnsi="Times New Roman"/>
          <w:color w:val="0F1115"/>
        </w:rPr>
        <w:t xml:space="preserve"> </w:t>
      </w:r>
      <w:bookmarkStart w:id="13" w:name="_Hlk215610543"/>
      <w:r w:rsidR="00FF061C">
        <w:rPr>
          <w:rFonts w:ascii="Times New Roman" w:hAnsi="Times New Roman"/>
          <w:color w:val="0F1115"/>
        </w:rPr>
        <w:t xml:space="preserve">F 1 – F6: Formulations 1, 2, 3, 4, 5, and </w:t>
      </w:r>
      <w:bookmarkEnd w:id="13"/>
      <w:r w:rsidR="0052386E">
        <w:rPr>
          <w:rFonts w:ascii="Times New Roman" w:hAnsi="Times New Roman"/>
          <w:color w:val="0F1115"/>
        </w:rPr>
        <w:t>6</w:t>
      </w:r>
    </w:p>
    <w:p w14:paraId="2B911A00" w14:textId="6DCF75B1" w:rsidR="00EE2436" w:rsidRPr="00EE2436" w:rsidRDefault="00EE2436" w:rsidP="00EE2436">
      <w:pPr>
        <w:shd w:val="clear" w:color="auto" w:fill="FFFFFF"/>
        <w:spacing w:line="480" w:lineRule="auto"/>
        <w:jc w:val="both"/>
        <w:rPr>
          <w:rFonts w:ascii="Times New Roman" w:hAnsi="Times New Roman"/>
          <w:b/>
          <w:bCs/>
          <w:color w:val="0F1115"/>
          <w:sz w:val="24"/>
          <w:szCs w:val="24"/>
        </w:rPr>
      </w:pPr>
      <w:bookmarkStart w:id="14" w:name="_Hlk215609944"/>
      <w:r w:rsidRPr="00EE2436">
        <w:rPr>
          <w:rFonts w:ascii="Times New Roman" w:hAnsi="Times New Roman"/>
          <w:b/>
          <w:bCs/>
          <w:color w:val="0F1115"/>
          <w:sz w:val="24"/>
          <w:szCs w:val="24"/>
          <w:lang w:val="en-GB"/>
        </w:rPr>
        <w:t xml:space="preserve">Mineral </w:t>
      </w:r>
      <w:r w:rsidRPr="00EE2436">
        <w:rPr>
          <w:rFonts w:ascii="Times New Roman" w:hAnsi="Times New Roman"/>
          <w:b/>
          <w:bCs/>
          <w:color w:val="0F1115"/>
          <w:sz w:val="24"/>
          <w:szCs w:val="24"/>
        </w:rPr>
        <w:t xml:space="preserve">Composition of Different Processing Methods of Enteral </w:t>
      </w:r>
      <w:r w:rsidRPr="00EE2436">
        <w:rPr>
          <w:rFonts w:ascii="Times New Roman" w:hAnsi="Times New Roman"/>
          <w:b/>
          <w:bCs/>
          <w:color w:val="0F1115"/>
          <w:sz w:val="24"/>
          <w:szCs w:val="24"/>
          <w:lang w:val="en-GB"/>
        </w:rPr>
        <w:t xml:space="preserve">Feed </w:t>
      </w:r>
      <w:r>
        <w:rPr>
          <w:rFonts w:ascii="Times New Roman" w:hAnsi="Times New Roman"/>
          <w:b/>
          <w:bCs/>
          <w:color w:val="0F1115"/>
          <w:sz w:val="24"/>
          <w:szCs w:val="24"/>
          <w:lang w:val="en-GB"/>
        </w:rPr>
        <w:t xml:space="preserve">Compounded </w:t>
      </w:r>
      <w:r w:rsidRPr="00EE2436">
        <w:rPr>
          <w:rFonts w:ascii="Times New Roman" w:hAnsi="Times New Roman"/>
          <w:b/>
          <w:bCs/>
          <w:color w:val="0F1115"/>
          <w:sz w:val="24"/>
          <w:szCs w:val="24"/>
          <w:lang w:val="en-GB"/>
        </w:rPr>
        <w:t>from Soya Bean</w:t>
      </w:r>
      <w:r>
        <w:rPr>
          <w:rFonts w:ascii="Times New Roman" w:hAnsi="Times New Roman"/>
          <w:b/>
          <w:bCs/>
          <w:color w:val="0F1115"/>
          <w:sz w:val="24"/>
          <w:szCs w:val="24"/>
          <w:lang w:val="en-GB"/>
        </w:rPr>
        <w:t xml:space="preserve">, </w:t>
      </w:r>
      <w:r w:rsidRPr="00EE2436">
        <w:rPr>
          <w:rFonts w:ascii="Times New Roman" w:hAnsi="Times New Roman"/>
          <w:b/>
          <w:bCs/>
          <w:color w:val="0F1115"/>
          <w:sz w:val="24"/>
          <w:szCs w:val="24"/>
          <w:lang w:val="en-GB"/>
        </w:rPr>
        <w:t>Finger Millet</w:t>
      </w:r>
      <w:r w:rsidRPr="00EE2436">
        <w:rPr>
          <w:rFonts w:ascii="Times New Roman" w:hAnsi="Times New Roman"/>
          <w:b/>
          <w:bCs/>
          <w:color w:val="0F1115"/>
          <w:sz w:val="24"/>
          <w:szCs w:val="24"/>
        </w:rPr>
        <w:t>, Sorghum (mg/100 g dry weight basis)</w:t>
      </w:r>
    </w:p>
    <w:bookmarkEnd w:id="14"/>
    <w:p w14:paraId="3554F26A" w14:textId="034278F2" w:rsidR="00CB1F1A" w:rsidRPr="00CB1F1A" w:rsidRDefault="00EE2436" w:rsidP="009530C0">
      <w:pPr>
        <w:spacing w:line="480" w:lineRule="auto"/>
        <w:jc w:val="both"/>
        <w:rPr>
          <w:rFonts w:ascii="Times New Roman" w:hAnsi="Times New Roman"/>
          <w:color w:val="0F1115"/>
          <w:sz w:val="24"/>
          <w:szCs w:val="24"/>
        </w:rPr>
      </w:pPr>
      <w:r w:rsidRPr="00EE2436">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Table </w:t>
      </w:r>
      <w:r w:rsidR="00CB721D">
        <w:rPr>
          <w:rFonts w:ascii="Times New Roman" w:hAnsi="Times New Roman"/>
          <w:color w:val="0F1115"/>
          <w:sz w:val="24"/>
          <w:szCs w:val="24"/>
        </w:rPr>
        <w:t>7</w:t>
      </w:r>
      <w:r w:rsidR="00CB1F1A" w:rsidRPr="00CB1F1A">
        <w:rPr>
          <w:rFonts w:ascii="Times New Roman" w:hAnsi="Times New Roman"/>
          <w:color w:val="0F1115"/>
          <w:sz w:val="24"/>
          <w:szCs w:val="24"/>
        </w:rPr>
        <w:t xml:space="preserve"> shows the mineral composition of soybean, finger millet, and red sorghum subjected to different processing methods.</w:t>
      </w:r>
      <w:r w:rsidR="00CB1F1A">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Soybean (M1) </w:t>
      </w:r>
      <w:r w:rsidR="00CB1F1A">
        <w:rPr>
          <w:rFonts w:ascii="Times New Roman" w:hAnsi="Times New Roman"/>
          <w:color w:val="0F1115"/>
          <w:sz w:val="24"/>
          <w:szCs w:val="24"/>
        </w:rPr>
        <w:t>recorded</w:t>
      </w:r>
      <w:r w:rsidR="00CB1F1A" w:rsidRPr="00CB1F1A">
        <w:rPr>
          <w:rFonts w:ascii="Times New Roman" w:hAnsi="Times New Roman"/>
          <w:color w:val="0F1115"/>
          <w:sz w:val="24"/>
          <w:szCs w:val="24"/>
        </w:rPr>
        <w:t xml:space="preserve"> the highest (p &lt; 0.05) levels of</w:t>
      </w:r>
      <w:r w:rsidR="00CB1F1A">
        <w:rPr>
          <w:rFonts w:ascii="Times New Roman" w:hAnsi="Times New Roman"/>
          <w:color w:val="0F1115"/>
          <w:sz w:val="24"/>
          <w:szCs w:val="24"/>
        </w:rPr>
        <w:t xml:space="preserve"> magnesium</w:t>
      </w:r>
      <w:r w:rsidR="00CB1F1A" w:rsidRPr="00CB1F1A">
        <w:rPr>
          <w:rFonts w:ascii="Times New Roman" w:hAnsi="Times New Roman"/>
          <w:color w:val="0F1115"/>
          <w:sz w:val="24"/>
          <w:szCs w:val="24"/>
        </w:rPr>
        <w:t xml:space="preserve"> (217.80 mg/100 g), iron (8.60 mg/100 g), phosphorus (473.23 mg/100 g), potassium (1647.51 mg/100 g), and boron (3.21 mg/100 g). These values decreased </w:t>
      </w:r>
      <w:r w:rsidR="00CB1F1A">
        <w:rPr>
          <w:rFonts w:ascii="Times New Roman" w:hAnsi="Times New Roman"/>
          <w:color w:val="0F1115"/>
          <w:sz w:val="24"/>
          <w:szCs w:val="24"/>
        </w:rPr>
        <w:t xml:space="preserve">in </w:t>
      </w:r>
      <w:r w:rsidR="00CB1F1A" w:rsidRPr="00CB1F1A">
        <w:rPr>
          <w:rFonts w:ascii="Times New Roman" w:hAnsi="Times New Roman"/>
          <w:color w:val="0F1115"/>
          <w:sz w:val="24"/>
          <w:szCs w:val="24"/>
        </w:rPr>
        <w:t xml:space="preserve">the </w:t>
      </w:r>
      <w:r w:rsidR="00CB1F1A">
        <w:rPr>
          <w:rFonts w:ascii="Times New Roman" w:hAnsi="Times New Roman"/>
          <w:color w:val="0F1115"/>
          <w:sz w:val="24"/>
          <w:szCs w:val="24"/>
        </w:rPr>
        <w:t>Soybean</w:t>
      </w:r>
      <w:r w:rsidR="00CB1F1A" w:rsidRPr="00CB1F1A">
        <w:rPr>
          <w:rFonts w:ascii="Times New Roman" w:hAnsi="Times New Roman"/>
          <w:color w:val="0F1115"/>
          <w:sz w:val="24"/>
          <w:szCs w:val="24"/>
        </w:rPr>
        <w:t xml:space="preserve"> (M4), which </w:t>
      </w:r>
      <w:r w:rsidR="00CB1F1A">
        <w:rPr>
          <w:rFonts w:ascii="Times New Roman" w:hAnsi="Times New Roman"/>
          <w:color w:val="0F1115"/>
          <w:sz w:val="24"/>
          <w:szCs w:val="24"/>
        </w:rPr>
        <w:t>recorded</w:t>
      </w:r>
      <w:r w:rsidR="00CB1F1A" w:rsidRPr="00CB1F1A">
        <w:rPr>
          <w:rFonts w:ascii="Times New Roman" w:hAnsi="Times New Roman"/>
          <w:color w:val="0F1115"/>
          <w:sz w:val="24"/>
          <w:szCs w:val="24"/>
        </w:rPr>
        <w:t xml:space="preserve"> the lowest (p &lt; 0.05)</w:t>
      </w:r>
      <w:r w:rsidR="00CB1F1A">
        <w:rPr>
          <w:rFonts w:ascii="Times New Roman" w:hAnsi="Times New Roman"/>
          <w:color w:val="0F1115"/>
          <w:sz w:val="24"/>
          <w:szCs w:val="24"/>
        </w:rPr>
        <w:t xml:space="preserve"> </w:t>
      </w:r>
      <w:r w:rsidR="00CB1F1A" w:rsidRPr="00CB1F1A">
        <w:rPr>
          <w:rFonts w:ascii="Times New Roman" w:hAnsi="Times New Roman"/>
          <w:color w:val="0F1115"/>
          <w:sz w:val="24"/>
          <w:szCs w:val="24"/>
        </w:rPr>
        <w:t>Mg (177.43 mg/100 g), Fe (3.54 mg/100 g), K (1026.52 mg/100 g), and Al (0.96 mg/100 g).</w:t>
      </w:r>
      <w:r w:rsidR="00CB1F1A">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The reductions reflect the well-documented leaching of water-soluble minerals during prolonged soaking and hull removal (Chauhan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Ouédraogo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w:t>
      </w:r>
      <w:r w:rsidR="009530C0" w:rsidRPr="00CB1F1A">
        <w:rPr>
          <w:rFonts w:ascii="Times New Roman" w:hAnsi="Times New Roman"/>
          <w:color w:val="0F1115"/>
          <w:sz w:val="24"/>
          <w:szCs w:val="24"/>
        </w:rPr>
        <w:t xml:space="preserve">Chauhan et al. </w:t>
      </w:r>
      <w:r w:rsidR="009530C0">
        <w:rPr>
          <w:rFonts w:ascii="Times New Roman" w:hAnsi="Times New Roman"/>
          <w:color w:val="0F1115"/>
          <w:sz w:val="24"/>
          <w:szCs w:val="24"/>
        </w:rPr>
        <w:t>(</w:t>
      </w:r>
      <w:r w:rsidR="009530C0" w:rsidRPr="00CB1F1A">
        <w:rPr>
          <w:rFonts w:ascii="Times New Roman" w:hAnsi="Times New Roman"/>
          <w:color w:val="0F1115"/>
          <w:sz w:val="24"/>
          <w:szCs w:val="24"/>
        </w:rPr>
        <w:t>2022</w:t>
      </w:r>
      <w:r w:rsidR="009530C0">
        <w:rPr>
          <w:rFonts w:ascii="Times New Roman" w:hAnsi="Times New Roman"/>
          <w:color w:val="0F1115"/>
          <w:sz w:val="24"/>
          <w:szCs w:val="24"/>
        </w:rPr>
        <w:t>) findings</w:t>
      </w:r>
      <w:r w:rsidR="00CB1F1A" w:rsidRPr="00CB1F1A">
        <w:rPr>
          <w:rFonts w:ascii="Times New Roman" w:hAnsi="Times New Roman"/>
          <w:color w:val="0F1115"/>
          <w:sz w:val="24"/>
          <w:szCs w:val="24"/>
        </w:rPr>
        <w:t xml:space="preserve"> reported sharp declines in Fe, Mg, and K after hydration or dehulling due to diffusion into soaking water</w:t>
      </w:r>
      <w:r w:rsidR="009530C0">
        <w:rPr>
          <w:rFonts w:ascii="Times New Roman" w:hAnsi="Times New Roman"/>
          <w:color w:val="0F1115"/>
          <w:sz w:val="24"/>
          <w:szCs w:val="24"/>
        </w:rPr>
        <w:t xml:space="preserve">. </w:t>
      </w:r>
      <w:r w:rsidR="00CB1F1A" w:rsidRPr="00CB1F1A">
        <w:rPr>
          <w:rFonts w:ascii="Times New Roman" w:hAnsi="Times New Roman"/>
          <w:color w:val="0F1115"/>
          <w:sz w:val="24"/>
          <w:szCs w:val="24"/>
        </w:rPr>
        <w:t>Calcium levels did not differ significantly (p &gt; 0.05) among soybean methods</w:t>
      </w:r>
      <w:r w:rsidR="009530C0" w:rsidRPr="009530C0">
        <w:t xml:space="preserve"> </w:t>
      </w:r>
      <w:r w:rsidR="009530C0" w:rsidRPr="009530C0">
        <w:rPr>
          <w:rFonts w:ascii="Times New Roman" w:hAnsi="Times New Roman"/>
          <w:color w:val="0F1115"/>
          <w:sz w:val="24"/>
          <w:szCs w:val="24"/>
        </w:rPr>
        <w:t>(232–256 mg/100 g)</w:t>
      </w:r>
      <w:r w:rsidR="00CB1F1A" w:rsidRPr="00CB1F1A">
        <w:rPr>
          <w:rFonts w:ascii="Times New Roman" w:hAnsi="Times New Roman"/>
          <w:color w:val="0F1115"/>
          <w:sz w:val="24"/>
          <w:szCs w:val="24"/>
        </w:rPr>
        <w:t xml:space="preserve">, confirming that Ca remains relatively stable during wet processing (Ouédraogo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Zinc also </w:t>
      </w:r>
      <w:r w:rsidR="009530C0">
        <w:rPr>
          <w:rFonts w:ascii="Times New Roman" w:hAnsi="Times New Roman"/>
          <w:color w:val="0F1115"/>
          <w:sz w:val="24"/>
          <w:szCs w:val="24"/>
        </w:rPr>
        <w:lastRenderedPageBreak/>
        <w:t>recorded</w:t>
      </w:r>
      <w:r w:rsidR="00CB1F1A" w:rsidRPr="00CB1F1A">
        <w:rPr>
          <w:rFonts w:ascii="Times New Roman" w:hAnsi="Times New Roman"/>
          <w:color w:val="0F1115"/>
          <w:sz w:val="24"/>
          <w:szCs w:val="24"/>
        </w:rPr>
        <w:t xml:space="preserve"> no significant variation (p &gt; 0.05) across all soybean treatments</w:t>
      </w:r>
      <w:r w:rsidR="009530C0" w:rsidRPr="009530C0">
        <w:t xml:space="preserve"> </w:t>
      </w:r>
      <w:r w:rsidR="009530C0" w:rsidRPr="009530C0">
        <w:rPr>
          <w:rFonts w:ascii="Times New Roman" w:hAnsi="Times New Roman"/>
          <w:color w:val="0F1115"/>
          <w:sz w:val="24"/>
          <w:szCs w:val="24"/>
        </w:rPr>
        <w:t>(3.11–</w:t>
      </w:r>
      <w:r w:rsidR="009530C0">
        <w:rPr>
          <w:rFonts w:ascii="Times New Roman" w:hAnsi="Times New Roman"/>
          <w:color w:val="0F1115"/>
          <w:sz w:val="24"/>
          <w:szCs w:val="24"/>
        </w:rPr>
        <w:t xml:space="preserve"> </w:t>
      </w:r>
      <w:r w:rsidR="009530C0" w:rsidRPr="009530C0">
        <w:rPr>
          <w:rFonts w:ascii="Times New Roman" w:hAnsi="Times New Roman"/>
          <w:color w:val="0F1115"/>
          <w:sz w:val="24"/>
          <w:szCs w:val="24"/>
        </w:rPr>
        <w:t>4.02 mg/100 g)</w:t>
      </w:r>
      <w:r w:rsidR="009530C0">
        <w:rPr>
          <w:rFonts w:ascii="Times New Roman" w:hAnsi="Times New Roman"/>
          <w:color w:val="0F1115"/>
          <w:sz w:val="24"/>
          <w:szCs w:val="24"/>
        </w:rPr>
        <w:t>. T</w:t>
      </w:r>
      <w:r w:rsidR="00CB1F1A" w:rsidRPr="00CB1F1A">
        <w:rPr>
          <w:rFonts w:ascii="Times New Roman" w:hAnsi="Times New Roman"/>
          <w:color w:val="0F1115"/>
          <w:sz w:val="24"/>
          <w:szCs w:val="24"/>
        </w:rPr>
        <w:t xml:space="preserve">he highest copper level was recorded in </w:t>
      </w:r>
      <w:r w:rsidR="009530C0">
        <w:rPr>
          <w:rFonts w:ascii="Times New Roman" w:hAnsi="Times New Roman"/>
          <w:color w:val="0F1115"/>
          <w:sz w:val="24"/>
          <w:szCs w:val="24"/>
        </w:rPr>
        <w:t xml:space="preserve">soybean </w:t>
      </w:r>
      <w:r w:rsidR="00CB1F1A" w:rsidRPr="00CB1F1A">
        <w:rPr>
          <w:rFonts w:ascii="Times New Roman" w:hAnsi="Times New Roman"/>
          <w:color w:val="0F1115"/>
          <w:sz w:val="24"/>
          <w:szCs w:val="24"/>
        </w:rPr>
        <w:t xml:space="preserve">(M5), significantly higher (p &lt; 0.05) than all other methods. This increase may reflect concentration effects following hull removal and drying (Chauhan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w:t>
      </w:r>
      <w:r w:rsidR="009530C0" w:rsidRPr="009530C0">
        <w:rPr>
          <w:rFonts w:ascii="Times New Roman" w:hAnsi="Times New Roman"/>
          <w:color w:val="0F1115"/>
          <w:sz w:val="24"/>
          <w:szCs w:val="24"/>
        </w:rPr>
        <w:t xml:space="preserve"> </w:t>
      </w:r>
      <w:r w:rsidR="00CB1F1A" w:rsidRPr="00CB1F1A">
        <w:rPr>
          <w:rFonts w:ascii="Times New Roman" w:hAnsi="Times New Roman"/>
          <w:color w:val="0F1115"/>
          <w:sz w:val="24"/>
          <w:szCs w:val="24"/>
        </w:rPr>
        <w:t>Sodium increased significantly (p &lt; 0.05) in M2 and M4</w:t>
      </w:r>
      <w:r w:rsidR="009530C0" w:rsidRPr="009530C0">
        <w:rPr>
          <w:rFonts w:ascii="Times New Roman" w:hAnsi="Times New Roman"/>
          <w:color w:val="0F1115"/>
          <w:sz w:val="24"/>
          <w:szCs w:val="24"/>
        </w:rPr>
        <w:t xml:space="preserve"> </w:t>
      </w:r>
      <w:r w:rsidR="009530C0" w:rsidRPr="009530C0">
        <w:rPr>
          <w:rFonts w:ascii="Times New Roman" w:hAnsi="Times New Roman"/>
          <w:sz w:val="24"/>
          <w:szCs w:val="24"/>
        </w:rPr>
        <w:t>(22–24 mg/100 g)</w:t>
      </w:r>
      <w:r w:rsidR="00CB1F1A" w:rsidRPr="00CB1F1A">
        <w:rPr>
          <w:rFonts w:ascii="Times New Roman" w:hAnsi="Times New Roman"/>
          <w:color w:val="0F1115"/>
          <w:sz w:val="24"/>
          <w:szCs w:val="24"/>
        </w:rPr>
        <w:t xml:space="preserve">, likely due to mineral concentration post-processing (Ouédraogo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w:t>
      </w:r>
    </w:p>
    <w:p w14:paraId="6F89C009" w14:textId="33B21B90" w:rsidR="00CB1F1A" w:rsidRPr="00CB1F1A" w:rsidRDefault="00BA0F6C" w:rsidP="00CB1F1A">
      <w:pPr>
        <w:shd w:val="clear" w:color="auto" w:fill="FFFFFF"/>
        <w:spacing w:line="480" w:lineRule="auto"/>
        <w:jc w:val="both"/>
        <w:rPr>
          <w:rFonts w:ascii="Times New Roman" w:hAnsi="Times New Roman"/>
          <w:color w:val="0F1115"/>
          <w:sz w:val="24"/>
          <w:szCs w:val="24"/>
        </w:rPr>
      </w:pPr>
      <w:r>
        <w:rPr>
          <w:rFonts w:ascii="Times New Roman" w:hAnsi="Times New Roman"/>
          <w:color w:val="0F1115"/>
          <w:sz w:val="24"/>
          <w:szCs w:val="24"/>
        </w:rPr>
        <w:t>In the f</w:t>
      </w:r>
      <w:r w:rsidR="00CB1F1A" w:rsidRPr="00CB1F1A">
        <w:rPr>
          <w:rFonts w:ascii="Times New Roman" w:hAnsi="Times New Roman"/>
          <w:color w:val="0F1115"/>
          <w:sz w:val="24"/>
          <w:szCs w:val="24"/>
        </w:rPr>
        <w:t xml:space="preserve">inger millet </w:t>
      </w:r>
      <w:r>
        <w:rPr>
          <w:rFonts w:ascii="Times New Roman" w:hAnsi="Times New Roman"/>
          <w:color w:val="0F1115"/>
          <w:sz w:val="24"/>
          <w:szCs w:val="24"/>
        </w:rPr>
        <w:t xml:space="preserve">samples, calcium </w:t>
      </w:r>
      <w:r w:rsidR="00CB1F1A" w:rsidRPr="00CB1F1A">
        <w:rPr>
          <w:rFonts w:ascii="Times New Roman" w:hAnsi="Times New Roman"/>
          <w:color w:val="0F1115"/>
          <w:sz w:val="24"/>
          <w:szCs w:val="24"/>
        </w:rPr>
        <w:t xml:space="preserve">retained its characteristic high calcium content across </w:t>
      </w:r>
      <w:r>
        <w:rPr>
          <w:rFonts w:ascii="Times New Roman" w:hAnsi="Times New Roman"/>
          <w:color w:val="0F1115"/>
          <w:sz w:val="24"/>
          <w:szCs w:val="24"/>
        </w:rPr>
        <w:t>all the methods</w:t>
      </w:r>
      <w:r w:rsidR="00CB1F1A" w:rsidRPr="00CB1F1A">
        <w:rPr>
          <w:rFonts w:ascii="Times New Roman" w:hAnsi="Times New Roman"/>
          <w:color w:val="0F1115"/>
          <w:sz w:val="24"/>
          <w:szCs w:val="24"/>
        </w:rPr>
        <w:t>, with</w:t>
      </w:r>
      <w:r>
        <w:rPr>
          <w:rFonts w:ascii="Times New Roman" w:hAnsi="Times New Roman"/>
          <w:color w:val="0F1115"/>
          <w:sz w:val="24"/>
          <w:szCs w:val="24"/>
        </w:rPr>
        <w:t xml:space="preserve"> finger millet </w:t>
      </w:r>
      <w:r w:rsidR="00CB1F1A" w:rsidRPr="00CB1F1A">
        <w:rPr>
          <w:rFonts w:ascii="Times New Roman" w:hAnsi="Times New Roman"/>
          <w:color w:val="0F1115"/>
          <w:sz w:val="24"/>
          <w:szCs w:val="24"/>
        </w:rPr>
        <w:t xml:space="preserve">(M2) </w:t>
      </w:r>
      <w:r>
        <w:rPr>
          <w:rFonts w:ascii="Times New Roman" w:hAnsi="Times New Roman"/>
          <w:color w:val="0F1115"/>
          <w:sz w:val="24"/>
          <w:szCs w:val="24"/>
        </w:rPr>
        <w:t xml:space="preserve">recording the </w:t>
      </w:r>
      <w:r w:rsidR="00CB1F1A" w:rsidRPr="00CB1F1A">
        <w:rPr>
          <w:rFonts w:ascii="Times New Roman" w:hAnsi="Times New Roman"/>
          <w:color w:val="0F1115"/>
          <w:sz w:val="24"/>
          <w:szCs w:val="24"/>
        </w:rPr>
        <w:t xml:space="preserve">significantly highest value </w:t>
      </w:r>
      <w:r w:rsidRPr="00BA0F6C">
        <w:rPr>
          <w:rFonts w:ascii="Times New Roman" w:hAnsi="Times New Roman"/>
          <w:color w:val="0F1115"/>
          <w:sz w:val="24"/>
          <w:szCs w:val="24"/>
        </w:rPr>
        <w:t>(p &lt; 0.05; 503.29 mg/100 g)</w:t>
      </w:r>
      <w:r>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The increase in Ca following sprouting agrees with reports that germination enhances Ca concentration through reduced dry-matter mass and improved mineral liberation (Dhliwayo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2023; Kumar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2021). Calcium was lowest (p &lt; 0.05) in </w:t>
      </w:r>
      <w:r>
        <w:rPr>
          <w:rFonts w:ascii="Times New Roman" w:hAnsi="Times New Roman"/>
          <w:color w:val="0F1115"/>
          <w:sz w:val="24"/>
          <w:szCs w:val="24"/>
        </w:rPr>
        <w:t>finger</w:t>
      </w:r>
      <w:r w:rsidR="00CB1F1A" w:rsidRPr="00CB1F1A">
        <w:rPr>
          <w:rFonts w:ascii="Times New Roman" w:hAnsi="Times New Roman"/>
          <w:color w:val="0F1115"/>
          <w:sz w:val="24"/>
          <w:szCs w:val="24"/>
        </w:rPr>
        <w:t xml:space="preserve"> millet (M1), reflecting minor leaching into soaking media (Abioye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w:t>
      </w:r>
      <w:r>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Phosphorus ranged from 225–286 mg/100 g, with soaked millet (M1) presenting the significantly lowest value (p &lt; 0.05), aligning with observed P losses during steeping (Abioye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Magnesium levels remained statistically similar (p &gt; 0.05) among all finger millet samples (Abioye et al., 2022).</w:t>
      </w:r>
      <w:r>
        <w:rPr>
          <w:rFonts w:ascii="Times New Roman" w:hAnsi="Times New Roman"/>
          <w:color w:val="0F1115"/>
          <w:sz w:val="24"/>
          <w:szCs w:val="24"/>
        </w:rPr>
        <w:t xml:space="preserve"> However, i</w:t>
      </w:r>
      <w:r w:rsidR="00CB1F1A" w:rsidRPr="00CB1F1A">
        <w:rPr>
          <w:rFonts w:ascii="Times New Roman" w:hAnsi="Times New Roman"/>
          <w:color w:val="0F1115"/>
          <w:sz w:val="24"/>
          <w:szCs w:val="24"/>
        </w:rPr>
        <w:t xml:space="preserve">ron </w:t>
      </w:r>
      <w:r>
        <w:rPr>
          <w:rFonts w:ascii="Times New Roman" w:hAnsi="Times New Roman"/>
          <w:color w:val="0F1115"/>
          <w:sz w:val="24"/>
          <w:szCs w:val="24"/>
        </w:rPr>
        <w:t>recorded</w:t>
      </w:r>
      <w:r w:rsidR="00CB1F1A" w:rsidRPr="00CB1F1A">
        <w:rPr>
          <w:rFonts w:ascii="Times New Roman" w:hAnsi="Times New Roman"/>
          <w:color w:val="0F1115"/>
          <w:sz w:val="24"/>
          <w:szCs w:val="24"/>
        </w:rPr>
        <w:t xml:space="preserve"> the highest value (p &lt; 0.05) in raw millet (M2), with a significant reduction after sprouting (p &lt; 0.05), consistent with Fe redistribution during germination (Dhliwayo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2023; Kumar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2021). Finger millet also contained exceptionally high manganese levels, w</w:t>
      </w:r>
      <w:r w:rsidR="00A74CF0">
        <w:rPr>
          <w:rFonts w:ascii="Times New Roman" w:hAnsi="Times New Roman"/>
          <w:color w:val="0F1115"/>
          <w:sz w:val="24"/>
          <w:szCs w:val="24"/>
        </w:rPr>
        <w:t xml:space="preserve">ith </w:t>
      </w:r>
      <w:r w:rsidR="00A74CF0" w:rsidRPr="00A74CF0">
        <w:rPr>
          <w:rFonts w:ascii="Times New Roman" w:hAnsi="Times New Roman"/>
          <w:color w:val="0F1115"/>
          <w:sz w:val="24"/>
          <w:szCs w:val="24"/>
        </w:rPr>
        <w:t xml:space="preserve">M3 </w:t>
      </w:r>
      <w:r w:rsidR="00A74CF0" w:rsidRPr="00A74CF0">
        <w:rPr>
          <w:rFonts w:ascii="Times New Roman" w:hAnsi="Times New Roman"/>
          <w:sz w:val="24"/>
          <w:szCs w:val="24"/>
        </w:rPr>
        <w:t>(32.65 mg/100 g)</w:t>
      </w:r>
      <w:r w:rsidR="00A74CF0">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significantly highest (p &lt; 0.05), aligning with its known nutritive signature as a rich Mn source (Abioye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w:t>
      </w:r>
    </w:p>
    <w:p w14:paraId="5253F99F" w14:textId="02547101" w:rsidR="00CB1F1A" w:rsidRPr="00CB1F1A" w:rsidRDefault="00CB1F1A" w:rsidP="00CB1F1A">
      <w:pPr>
        <w:shd w:val="clear" w:color="auto" w:fill="FFFFFF"/>
        <w:spacing w:line="480" w:lineRule="auto"/>
        <w:jc w:val="both"/>
        <w:rPr>
          <w:rFonts w:ascii="Times New Roman" w:hAnsi="Times New Roman"/>
          <w:color w:val="0F1115"/>
          <w:sz w:val="24"/>
          <w:szCs w:val="24"/>
        </w:rPr>
      </w:pPr>
      <w:r w:rsidRPr="00CB1F1A">
        <w:rPr>
          <w:rFonts w:ascii="Times New Roman" w:hAnsi="Times New Roman"/>
          <w:color w:val="0F1115"/>
          <w:sz w:val="24"/>
          <w:szCs w:val="24"/>
        </w:rPr>
        <w:t xml:space="preserve">All sorghum samples </w:t>
      </w:r>
      <w:r w:rsidR="00A74CF0">
        <w:rPr>
          <w:rFonts w:ascii="Times New Roman" w:hAnsi="Times New Roman"/>
          <w:color w:val="0F1115"/>
          <w:sz w:val="24"/>
          <w:szCs w:val="24"/>
        </w:rPr>
        <w:t>recorded</w:t>
      </w:r>
      <w:r w:rsidRPr="00CB1F1A">
        <w:rPr>
          <w:rFonts w:ascii="Times New Roman" w:hAnsi="Times New Roman"/>
          <w:color w:val="0F1115"/>
          <w:sz w:val="24"/>
          <w:szCs w:val="24"/>
        </w:rPr>
        <w:t xml:space="preserve"> very low calcium content</w:t>
      </w:r>
      <w:r w:rsidR="00A74CF0" w:rsidRPr="00A74CF0">
        <w:t xml:space="preserve"> </w:t>
      </w:r>
      <w:r w:rsidR="00A74CF0" w:rsidRPr="00A74CF0">
        <w:rPr>
          <w:rFonts w:ascii="Times New Roman" w:hAnsi="Times New Roman"/>
          <w:color w:val="0F1115"/>
          <w:sz w:val="24"/>
          <w:szCs w:val="24"/>
        </w:rPr>
        <w:t xml:space="preserve">(9–10 mg/100 g), </w:t>
      </w:r>
      <w:r w:rsidRPr="00CB1F1A">
        <w:rPr>
          <w:rFonts w:ascii="Times New Roman" w:hAnsi="Times New Roman"/>
          <w:color w:val="0F1115"/>
          <w:sz w:val="24"/>
          <w:szCs w:val="24"/>
        </w:rPr>
        <w:t xml:space="preserve">consistent with earlier findings (Iyabo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2020; </w:t>
      </w:r>
      <w:proofErr w:type="spellStart"/>
      <w:r w:rsidRPr="00CB1F1A">
        <w:rPr>
          <w:rFonts w:ascii="Times New Roman" w:hAnsi="Times New Roman"/>
          <w:color w:val="0F1115"/>
          <w:sz w:val="24"/>
          <w:szCs w:val="24"/>
        </w:rPr>
        <w:t>Keyata</w:t>
      </w:r>
      <w:proofErr w:type="spellEnd"/>
      <w:r w:rsidRPr="00CB1F1A">
        <w:rPr>
          <w:rFonts w:ascii="Times New Roman" w:hAnsi="Times New Roman"/>
          <w:color w:val="0F1115"/>
          <w:sz w:val="24"/>
          <w:szCs w:val="24"/>
        </w:rPr>
        <w:t xml:space="preserve">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2021). </w:t>
      </w:r>
      <w:r w:rsidR="00A74CF0">
        <w:rPr>
          <w:rFonts w:ascii="Times New Roman" w:hAnsi="Times New Roman"/>
          <w:color w:val="0F1115"/>
          <w:sz w:val="24"/>
          <w:szCs w:val="24"/>
        </w:rPr>
        <w:t>S</w:t>
      </w:r>
      <w:r w:rsidRPr="00CB1F1A">
        <w:rPr>
          <w:rFonts w:ascii="Times New Roman" w:hAnsi="Times New Roman"/>
          <w:color w:val="0F1115"/>
          <w:sz w:val="24"/>
          <w:szCs w:val="24"/>
        </w:rPr>
        <w:t xml:space="preserve">orghum (M3) </w:t>
      </w:r>
      <w:r w:rsidR="00A74CF0">
        <w:rPr>
          <w:rFonts w:ascii="Times New Roman" w:hAnsi="Times New Roman"/>
          <w:color w:val="0F1115"/>
          <w:sz w:val="24"/>
          <w:szCs w:val="24"/>
        </w:rPr>
        <w:t>recorded</w:t>
      </w:r>
      <w:r w:rsidRPr="00CB1F1A">
        <w:rPr>
          <w:rFonts w:ascii="Times New Roman" w:hAnsi="Times New Roman"/>
          <w:color w:val="0F1115"/>
          <w:sz w:val="24"/>
          <w:szCs w:val="24"/>
        </w:rPr>
        <w:t xml:space="preserve"> significant increases (p &lt; 0.05) in magnesium, phosphorus, potassium, and manganese, supporting findings </w:t>
      </w:r>
      <w:r w:rsidR="00A74CF0">
        <w:rPr>
          <w:rFonts w:ascii="Times New Roman" w:hAnsi="Times New Roman"/>
          <w:color w:val="0F1115"/>
          <w:sz w:val="24"/>
          <w:szCs w:val="24"/>
        </w:rPr>
        <w:t xml:space="preserve">of </w:t>
      </w:r>
      <w:r w:rsidR="00A74CF0" w:rsidRPr="00CB1F1A">
        <w:rPr>
          <w:rFonts w:ascii="Times New Roman" w:hAnsi="Times New Roman"/>
          <w:color w:val="0F1115"/>
          <w:sz w:val="24"/>
          <w:szCs w:val="24"/>
        </w:rPr>
        <w:t xml:space="preserve">Davana et al. </w:t>
      </w:r>
      <w:r w:rsidR="00A74CF0">
        <w:rPr>
          <w:rFonts w:ascii="Times New Roman" w:hAnsi="Times New Roman"/>
          <w:color w:val="0F1115"/>
          <w:sz w:val="24"/>
          <w:szCs w:val="24"/>
        </w:rPr>
        <w:t>(</w:t>
      </w:r>
      <w:r w:rsidR="00A74CF0" w:rsidRPr="00CB1F1A">
        <w:rPr>
          <w:rFonts w:ascii="Times New Roman" w:hAnsi="Times New Roman"/>
          <w:color w:val="0F1115"/>
          <w:sz w:val="24"/>
          <w:szCs w:val="24"/>
        </w:rPr>
        <w:t>2021)</w:t>
      </w:r>
      <w:r w:rsidR="00A74CF0">
        <w:rPr>
          <w:rFonts w:ascii="Times New Roman" w:hAnsi="Times New Roman"/>
          <w:color w:val="0F1115"/>
          <w:sz w:val="24"/>
          <w:szCs w:val="24"/>
        </w:rPr>
        <w:t xml:space="preserve"> </w:t>
      </w:r>
      <w:r w:rsidRPr="00CB1F1A">
        <w:rPr>
          <w:rFonts w:ascii="Times New Roman" w:hAnsi="Times New Roman"/>
          <w:color w:val="0F1115"/>
          <w:sz w:val="24"/>
          <w:szCs w:val="24"/>
        </w:rPr>
        <w:t>that germination enhances mineral mobilization as enzymes degrade cell walls and release bound nutrients</w:t>
      </w:r>
      <w:r w:rsidR="00A74CF0">
        <w:rPr>
          <w:rFonts w:ascii="Times New Roman" w:hAnsi="Times New Roman"/>
          <w:color w:val="0F1115"/>
          <w:sz w:val="24"/>
          <w:szCs w:val="24"/>
        </w:rPr>
        <w:t xml:space="preserve">. </w:t>
      </w:r>
      <w:r w:rsidRPr="00CB1F1A">
        <w:rPr>
          <w:rFonts w:ascii="Times New Roman" w:hAnsi="Times New Roman"/>
          <w:color w:val="0F1115"/>
          <w:sz w:val="24"/>
          <w:szCs w:val="24"/>
        </w:rPr>
        <w:t xml:space="preserve">Iron was significantly highest (p &lt; 0.05) in </w:t>
      </w:r>
      <w:r w:rsidR="00A74CF0">
        <w:rPr>
          <w:rFonts w:ascii="Times New Roman" w:hAnsi="Times New Roman"/>
          <w:color w:val="0F1115"/>
          <w:sz w:val="24"/>
          <w:szCs w:val="24"/>
        </w:rPr>
        <w:t>s</w:t>
      </w:r>
      <w:r w:rsidRPr="00CB1F1A">
        <w:rPr>
          <w:rFonts w:ascii="Times New Roman" w:hAnsi="Times New Roman"/>
          <w:color w:val="0F1115"/>
          <w:sz w:val="24"/>
          <w:szCs w:val="24"/>
        </w:rPr>
        <w:t>orghum</w:t>
      </w:r>
      <w:r w:rsidR="00A74CF0">
        <w:rPr>
          <w:rFonts w:ascii="Times New Roman" w:hAnsi="Times New Roman"/>
          <w:color w:val="0F1115"/>
          <w:sz w:val="24"/>
          <w:szCs w:val="24"/>
        </w:rPr>
        <w:t xml:space="preserve"> M3 (</w:t>
      </w:r>
      <w:r w:rsidR="00A74CF0" w:rsidRPr="00A74CF0">
        <w:rPr>
          <w:rFonts w:ascii="Times New Roman" w:hAnsi="Times New Roman"/>
          <w:color w:val="0F1115"/>
          <w:sz w:val="24"/>
          <w:szCs w:val="24"/>
        </w:rPr>
        <w:t xml:space="preserve">6.16 </w:t>
      </w:r>
      <w:bookmarkStart w:id="15" w:name="_Hlk215560577"/>
      <w:r w:rsidR="00A74CF0" w:rsidRPr="00A74CF0">
        <w:rPr>
          <w:rFonts w:ascii="Times New Roman" w:hAnsi="Times New Roman"/>
          <w:color w:val="0F1115"/>
          <w:sz w:val="24"/>
          <w:szCs w:val="24"/>
        </w:rPr>
        <w:t>mg/100 g</w:t>
      </w:r>
      <w:bookmarkEnd w:id="15"/>
      <w:r w:rsidR="00A74CF0" w:rsidRPr="00A74CF0">
        <w:rPr>
          <w:rFonts w:ascii="Times New Roman" w:hAnsi="Times New Roman"/>
          <w:color w:val="0F1115"/>
          <w:sz w:val="24"/>
          <w:szCs w:val="24"/>
        </w:rPr>
        <w:t>)</w:t>
      </w:r>
      <w:r w:rsidRPr="00CB1F1A">
        <w:rPr>
          <w:rFonts w:ascii="Times New Roman" w:hAnsi="Times New Roman"/>
          <w:color w:val="0F1115"/>
          <w:sz w:val="24"/>
          <w:szCs w:val="24"/>
        </w:rPr>
        <w:t>, while</w:t>
      </w:r>
      <w:r w:rsidR="00A74CF0">
        <w:rPr>
          <w:rFonts w:ascii="Times New Roman" w:hAnsi="Times New Roman"/>
          <w:color w:val="0F1115"/>
          <w:sz w:val="24"/>
          <w:szCs w:val="24"/>
        </w:rPr>
        <w:t xml:space="preserve"> s</w:t>
      </w:r>
      <w:r w:rsidRPr="00CB1F1A">
        <w:rPr>
          <w:rFonts w:ascii="Times New Roman" w:hAnsi="Times New Roman"/>
          <w:color w:val="0F1115"/>
          <w:sz w:val="24"/>
          <w:szCs w:val="24"/>
        </w:rPr>
        <w:t xml:space="preserve">orghum (M2) </w:t>
      </w:r>
      <w:r w:rsidR="00A74CF0">
        <w:rPr>
          <w:rFonts w:ascii="Times New Roman" w:hAnsi="Times New Roman"/>
          <w:color w:val="0F1115"/>
          <w:sz w:val="24"/>
          <w:szCs w:val="24"/>
        </w:rPr>
        <w:t>recorded</w:t>
      </w:r>
      <w:r w:rsidRPr="00CB1F1A">
        <w:rPr>
          <w:rFonts w:ascii="Times New Roman" w:hAnsi="Times New Roman"/>
          <w:color w:val="0F1115"/>
          <w:sz w:val="24"/>
          <w:szCs w:val="24"/>
        </w:rPr>
        <w:t xml:space="preserve"> lower values</w:t>
      </w:r>
      <w:r w:rsidR="00D71D1C" w:rsidRPr="00D71D1C">
        <w:rPr>
          <w:rFonts w:ascii="Times New Roman" w:hAnsi="Times New Roman"/>
          <w:color w:val="0F1115"/>
          <w:sz w:val="24"/>
          <w:szCs w:val="24"/>
        </w:rPr>
        <w:t xml:space="preserve"> (</w:t>
      </w:r>
      <w:r w:rsidR="00D71D1C" w:rsidRPr="00D71D1C">
        <w:rPr>
          <w:rFonts w:ascii="Times New Roman" w:hAnsi="Times New Roman"/>
          <w:sz w:val="24"/>
          <w:szCs w:val="24"/>
        </w:rPr>
        <w:t>3.62 mg/100 g</w:t>
      </w:r>
      <w:r w:rsidR="00D71D1C" w:rsidRPr="00D71D1C">
        <w:rPr>
          <w:rFonts w:ascii="Times New Roman" w:hAnsi="Times New Roman"/>
          <w:color w:val="0F1115"/>
          <w:sz w:val="24"/>
          <w:szCs w:val="24"/>
        </w:rPr>
        <w:t>)</w:t>
      </w:r>
      <w:r w:rsidRPr="00CB1F1A">
        <w:rPr>
          <w:rFonts w:ascii="Times New Roman" w:hAnsi="Times New Roman"/>
          <w:color w:val="0F1115"/>
          <w:sz w:val="24"/>
          <w:szCs w:val="24"/>
        </w:rPr>
        <w:t xml:space="preserve">, </w:t>
      </w:r>
      <w:r w:rsidRPr="00CB1F1A">
        <w:rPr>
          <w:rFonts w:ascii="Times New Roman" w:hAnsi="Times New Roman"/>
          <w:color w:val="0F1115"/>
          <w:sz w:val="24"/>
          <w:szCs w:val="24"/>
        </w:rPr>
        <w:lastRenderedPageBreak/>
        <w:t>agreeing with improved Fe bioavailability during sprouting due to phytate breakdown (</w:t>
      </w:r>
      <w:proofErr w:type="spellStart"/>
      <w:r w:rsidRPr="00CB1F1A">
        <w:rPr>
          <w:rFonts w:ascii="Times New Roman" w:hAnsi="Times New Roman"/>
          <w:color w:val="0F1115"/>
          <w:sz w:val="24"/>
          <w:szCs w:val="24"/>
        </w:rPr>
        <w:t>Kayisoglu</w:t>
      </w:r>
      <w:proofErr w:type="spellEnd"/>
      <w:r w:rsidRPr="00CB1F1A">
        <w:rPr>
          <w:rFonts w:ascii="Times New Roman" w:hAnsi="Times New Roman"/>
          <w:color w:val="0F1115"/>
          <w:sz w:val="24"/>
          <w:szCs w:val="24"/>
        </w:rPr>
        <w:t xml:space="preserve">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2024; Davana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2021). Sodium and boron remained low across all samples, and no significant </w:t>
      </w:r>
      <w:r w:rsidR="00D71D1C">
        <w:rPr>
          <w:rFonts w:ascii="Times New Roman" w:hAnsi="Times New Roman"/>
          <w:color w:val="0F1115"/>
          <w:sz w:val="24"/>
          <w:szCs w:val="24"/>
        </w:rPr>
        <w:t xml:space="preserve">difference </w:t>
      </w:r>
      <w:r w:rsidRPr="00CB1F1A">
        <w:rPr>
          <w:rFonts w:ascii="Times New Roman" w:hAnsi="Times New Roman"/>
          <w:color w:val="0F1115"/>
          <w:sz w:val="24"/>
          <w:szCs w:val="24"/>
        </w:rPr>
        <w:t>(p &gt; 0.05) was observed for aluminum</w:t>
      </w:r>
      <w:r w:rsidR="00D71D1C">
        <w:rPr>
          <w:rFonts w:ascii="Times New Roman" w:hAnsi="Times New Roman"/>
          <w:color w:val="0F1115"/>
          <w:sz w:val="24"/>
          <w:szCs w:val="24"/>
        </w:rPr>
        <w:t>.</w:t>
      </w:r>
    </w:p>
    <w:p w14:paraId="61DCDF54" w14:textId="3C18CAD4" w:rsidR="00CB1F1A" w:rsidRPr="00CB1F1A" w:rsidRDefault="00CB1F1A" w:rsidP="00CB1F1A">
      <w:pPr>
        <w:shd w:val="clear" w:color="auto" w:fill="FFFFFF"/>
        <w:spacing w:line="480" w:lineRule="auto"/>
        <w:jc w:val="both"/>
        <w:rPr>
          <w:rFonts w:ascii="Times New Roman" w:hAnsi="Times New Roman"/>
          <w:color w:val="0F1115"/>
          <w:sz w:val="24"/>
          <w:szCs w:val="24"/>
        </w:rPr>
      </w:pPr>
      <w:r w:rsidRPr="00CB1F1A">
        <w:rPr>
          <w:rFonts w:ascii="Times New Roman" w:hAnsi="Times New Roman"/>
          <w:color w:val="0F1115"/>
          <w:sz w:val="24"/>
          <w:szCs w:val="24"/>
        </w:rPr>
        <w:t xml:space="preserve">These findings highlight the mineral-specific sensitivity of grains to different processing methods and </w:t>
      </w:r>
      <w:r w:rsidR="00D71D1C">
        <w:rPr>
          <w:rFonts w:ascii="Times New Roman" w:hAnsi="Times New Roman"/>
          <w:color w:val="0F1115"/>
          <w:sz w:val="24"/>
          <w:szCs w:val="24"/>
        </w:rPr>
        <w:t>shows</w:t>
      </w:r>
      <w:r w:rsidRPr="00CB1F1A">
        <w:rPr>
          <w:rFonts w:ascii="Times New Roman" w:hAnsi="Times New Roman"/>
          <w:color w:val="0F1115"/>
          <w:sz w:val="24"/>
          <w:szCs w:val="24"/>
        </w:rPr>
        <w:t xml:space="preserve"> that germination is the most effective technique for enhancing mineral concentration and availability (Dhliwayo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2023; Kumar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2021; </w:t>
      </w:r>
      <w:proofErr w:type="spellStart"/>
      <w:r w:rsidRPr="00CB1F1A">
        <w:rPr>
          <w:rFonts w:ascii="Times New Roman" w:hAnsi="Times New Roman"/>
          <w:color w:val="0F1115"/>
          <w:sz w:val="24"/>
          <w:szCs w:val="24"/>
        </w:rPr>
        <w:t>Kayisoglu</w:t>
      </w:r>
      <w:proofErr w:type="spellEnd"/>
      <w:r w:rsidRPr="00CB1F1A">
        <w:rPr>
          <w:rFonts w:ascii="Times New Roman" w:hAnsi="Times New Roman"/>
          <w:color w:val="0F1115"/>
          <w:sz w:val="24"/>
          <w:szCs w:val="24"/>
        </w:rPr>
        <w:t xml:space="preserve">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2024; Davana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2021). Practically, sprouted finger millet and sprouted sorghum</w:t>
      </w:r>
      <w:r w:rsidR="00D71D1C">
        <w:rPr>
          <w:rFonts w:ascii="Times New Roman" w:hAnsi="Times New Roman"/>
          <w:color w:val="0F1115"/>
          <w:sz w:val="24"/>
          <w:szCs w:val="24"/>
        </w:rPr>
        <w:t xml:space="preserve"> (M3)</w:t>
      </w:r>
      <w:r w:rsidRPr="00CB1F1A">
        <w:rPr>
          <w:rFonts w:ascii="Times New Roman" w:hAnsi="Times New Roman"/>
          <w:color w:val="0F1115"/>
          <w:sz w:val="24"/>
          <w:szCs w:val="24"/>
        </w:rPr>
        <w:t xml:space="preserve"> </w:t>
      </w:r>
      <w:r w:rsidR="00D71D1C">
        <w:rPr>
          <w:rFonts w:ascii="Times New Roman" w:hAnsi="Times New Roman"/>
          <w:color w:val="0F1115"/>
          <w:sz w:val="24"/>
          <w:szCs w:val="24"/>
        </w:rPr>
        <w:t>were</w:t>
      </w:r>
      <w:r w:rsidRPr="00CB1F1A">
        <w:rPr>
          <w:rFonts w:ascii="Times New Roman" w:hAnsi="Times New Roman"/>
          <w:color w:val="0F1115"/>
          <w:sz w:val="24"/>
          <w:szCs w:val="24"/>
        </w:rPr>
        <w:t xml:space="preserve"> superior mineral sources suitable for nutrient-dense enteral tube-feeding formulations. </w:t>
      </w:r>
      <w:proofErr w:type="spellStart"/>
      <w:r w:rsidRPr="00CB1F1A">
        <w:rPr>
          <w:rFonts w:ascii="Times New Roman" w:hAnsi="Times New Roman"/>
          <w:color w:val="0F1115"/>
          <w:sz w:val="24"/>
          <w:szCs w:val="24"/>
        </w:rPr>
        <w:t>Debranned</w:t>
      </w:r>
      <w:proofErr w:type="spellEnd"/>
      <w:r w:rsidRPr="00CB1F1A">
        <w:rPr>
          <w:rFonts w:ascii="Times New Roman" w:hAnsi="Times New Roman"/>
          <w:color w:val="0F1115"/>
          <w:sz w:val="24"/>
          <w:szCs w:val="24"/>
        </w:rPr>
        <w:t xml:space="preserve"> soybean (M5) showed enhanced trace mineral levels and may serve as a valuable ingredient for formulations requiring higher Zn and Cu </w:t>
      </w:r>
    </w:p>
    <w:p w14:paraId="0267F756" w14:textId="76207F7E" w:rsidR="00CB1F1A" w:rsidRPr="00CB1F1A" w:rsidRDefault="00D71D1C" w:rsidP="00CB1F1A">
      <w:pPr>
        <w:shd w:val="clear" w:color="auto" w:fill="FFFFFF"/>
        <w:spacing w:line="480" w:lineRule="auto"/>
        <w:jc w:val="both"/>
        <w:rPr>
          <w:rFonts w:ascii="Times New Roman" w:hAnsi="Times New Roman"/>
          <w:color w:val="0F1115"/>
          <w:sz w:val="24"/>
          <w:szCs w:val="24"/>
        </w:rPr>
      </w:pPr>
      <w:r>
        <w:rPr>
          <w:rFonts w:ascii="Times New Roman" w:hAnsi="Times New Roman"/>
          <w:color w:val="0F1115"/>
          <w:sz w:val="24"/>
          <w:szCs w:val="24"/>
        </w:rPr>
        <w:t>With the</w:t>
      </w:r>
      <w:r w:rsidR="00CB1F1A" w:rsidRPr="00CB1F1A">
        <w:rPr>
          <w:rFonts w:ascii="Times New Roman" w:hAnsi="Times New Roman"/>
          <w:color w:val="0F1115"/>
          <w:sz w:val="24"/>
          <w:szCs w:val="24"/>
        </w:rPr>
        <w:t xml:space="preserve"> comprehensive evaluation </w:t>
      </w:r>
      <w:r>
        <w:rPr>
          <w:rFonts w:ascii="Times New Roman" w:hAnsi="Times New Roman"/>
          <w:color w:val="0F1115"/>
          <w:sz w:val="24"/>
          <w:szCs w:val="24"/>
        </w:rPr>
        <w:t xml:space="preserve">this study has provided, </w:t>
      </w:r>
      <w:r w:rsidR="00CB1F1A" w:rsidRPr="00CB1F1A">
        <w:rPr>
          <w:rFonts w:ascii="Times New Roman" w:hAnsi="Times New Roman"/>
          <w:color w:val="0F1115"/>
          <w:sz w:val="24"/>
          <w:szCs w:val="24"/>
        </w:rPr>
        <w:t>multiple standard household processing techniques influence the mineral composition of key African grains. The combined, comparative assessment across soybean, finger millet, and sorghum fills a notable research gap, offering practical evidence relevant to food formulation and clinical nutrition</w:t>
      </w:r>
      <w:r>
        <w:rPr>
          <w:rFonts w:ascii="Times New Roman" w:hAnsi="Times New Roman"/>
          <w:color w:val="0F1115"/>
          <w:sz w:val="24"/>
          <w:szCs w:val="24"/>
        </w:rPr>
        <w:t xml:space="preserve">. </w:t>
      </w:r>
      <w:r w:rsidR="00CB1F1A" w:rsidRPr="00CB1F1A">
        <w:rPr>
          <w:rFonts w:ascii="Times New Roman" w:hAnsi="Times New Roman"/>
          <w:color w:val="0F1115"/>
          <w:sz w:val="24"/>
          <w:szCs w:val="24"/>
        </w:rPr>
        <w:t>The findings contribute to improved understanding of processing–nutrient interactions and provide a data-driven basis for optimizing enteral feeding powders using locally available grains.</w:t>
      </w:r>
    </w:p>
    <w:p w14:paraId="29B3C1D1" w14:textId="69885E9A" w:rsidR="00EE2436" w:rsidRPr="00EE2436" w:rsidRDefault="00EE2436" w:rsidP="005E0278">
      <w:pPr>
        <w:shd w:val="clear" w:color="auto" w:fill="FFFFFF"/>
        <w:spacing w:line="480" w:lineRule="auto"/>
        <w:jc w:val="both"/>
        <w:rPr>
          <w:rFonts w:ascii="Times New Roman" w:hAnsi="Times New Roman"/>
          <w:color w:val="0F1115"/>
          <w:sz w:val="24"/>
          <w:szCs w:val="24"/>
        </w:rPr>
      </w:pPr>
    </w:p>
    <w:p w14:paraId="57D5B423" w14:textId="3C6C9774" w:rsidR="00A151DC" w:rsidRPr="00EE2436" w:rsidRDefault="00A151DC" w:rsidP="00EE2436">
      <w:pPr>
        <w:shd w:val="clear" w:color="auto" w:fill="FFFFFF"/>
        <w:spacing w:line="480" w:lineRule="auto"/>
        <w:jc w:val="both"/>
        <w:rPr>
          <w:rFonts w:ascii="Times New Roman" w:hAnsi="Times New Roman"/>
          <w:color w:val="0F1115"/>
          <w:sz w:val="24"/>
          <w:szCs w:val="24"/>
        </w:rPr>
      </w:pPr>
    </w:p>
    <w:p w14:paraId="2CFB16D5" w14:textId="37A7AD1D" w:rsidR="00A151DC" w:rsidRDefault="00A151DC" w:rsidP="0034269E">
      <w:pPr>
        <w:shd w:val="clear" w:color="auto" w:fill="FFFFFF"/>
        <w:jc w:val="center"/>
        <w:rPr>
          <w:rFonts w:ascii="Times New Roman" w:hAnsi="Times New Roman"/>
          <w:color w:val="0F1115"/>
        </w:rPr>
      </w:pPr>
    </w:p>
    <w:p w14:paraId="36A9132B" w14:textId="0F51261A" w:rsidR="00A151DC" w:rsidRDefault="00A151DC" w:rsidP="0034269E">
      <w:pPr>
        <w:shd w:val="clear" w:color="auto" w:fill="FFFFFF"/>
        <w:jc w:val="center"/>
        <w:rPr>
          <w:rFonts w:ascii="Times New Roman" w:hAnsi="Times New Roman"/>
          <w:color w:val="0F1115"/>
        </w:rPr>
      </w:pPr>
    </w:p>
    <w:p w14:paraId="372F5FE1" w14:textId="2F7E0990" w:rsidR="00A151DC" w:rsidRDefault="00A151DC" w:rsidP="0034269E">
      <w:pPr>
        <w:shd w:val="clear" w:color="auto" w:fill="FFFFFF"/>
        <w:jc w:val="center"/>
        <w:rPr>
          <w:rFonts w:ascii="Times New Roman" w:hAnsi="Times New Roman"/>
          <w:color w:val="0F1115"/>
        </w:rPr>
      </w:pPr>
    </w:p>
    <w:p w14:paraId="33D4F3FF" w14:textId="77777777" w:rsidR="00A151DC" w:rsidRDefault="00A151DC" w:rsidP="002D6906">
      <w:pPr>
        <w:shd w:val="clear" w:color="auto" w:fill="FFFFFF"/>
        <w:spacing w:before="240" w:after="240"/>
        <w:rPr>
          <w:rFonts w:ascii="Times New Roman" w:hAnsi="Times New Roman"/>
          <w:b/>
          <w:bCs/>
          <w:color w:val="0F1115"/>
          <w:sz w:val="22"/>
          <w:szCs w:val="22"/>
        </w:rPr>
        <w:sectPr w:rsidR="00A151DC" w:rsidSect="00A151DC">
          <w:pgSz w:w="11906" w:h="16838" w:code="9"/>
          <w:pgMar w:top="1440" w:right="1440" w:bottom="1440" w:left="1440" w:header="720" w:footer="720" w:gutter="0"/>
          <w:cols w:space="720"/>
          <w:docGrid w:linePitch="360"/>
        </w:sectPr>
      </w:pPr>
    </w:p>
    <w:p w14:paraId="6125E454" w14:textId="4ACE4531" w:rsidR="002D6906" w:rsidRPr="00C25557" w:rsidRDefault="002D6906" w:rsidP="002D6906">
      <w:pPr>
        <w:shd w:val="clear" w:color="auto" w:fill="FFFFFF"/>
        <w:spacing w:before="240" w:after="240"/>
        <w:rPr>
          <w:rFonts w:ascii="Times New Roman" w:hAnsi="Times New Roman"/>
          <w:b/>
          <w:bCs/>
          <w:color w:val="0F1115"/>
          <w:sz w:val="24"/>
          <w:szCs w:val="24"/>
        </w:rPr>
      </w:pPr>
      <w:r w:rsidRPr="007A6E22">
        <w:rPr>
          <w:rFonts w:ascii="Times New Roman" w:hAnsi="Times New Roman"/>
          <w:b/>
          <w:bCs/>
          <w:color w:val="0F1115"/>
          <w:sz w:val="24"/>
          <w:szCs w:val="24"/>
        </w:rPr>
        <w:lastRenderedPageBreak/>
        <w:t>T</w:t>
      </w:r>
      <w:r w:rsidR="006A1847" w:rsidRPr="007A6E22">
        <w:rPr>
          <w:rFonts w:ascii="Times New Roman" w:hAnsi="Times New Roman"/>
          <w:b/>
          <w:bCs/>
          <w:color w:val="0F1115"/>
          <w:sz w:val="24"/>
          <w:szCs w:val="24"/>
        </w:rPr>
        <w:t>able</w:t>
      </w:r>
      <w:r w:rsidRPr="007A6E22">
        <w:rPr>
          <w:rFonts w:ascii="Times New Roman" w:hAnsi="Times New Roman"/>
          <w:b/>
          <w:bCs/>
          <w:color w:val="0F1115"/>
          <w:sz w:val="24"/>
          <w:szCs w:val="24"/>
        </w:rPr>
        <w:t xml:space="preserve"> </w:t>
      </w:r>
      <w:r w:rsidR="006A1847">
        <w:rPr>
          <w:rFonts w:ascii="Times New Roman" w:hAnsi="Times New Roman"/>
          <w:b/>
          <w:bCs/>
          <w:color w:val="0F1115"/>
          <w:sz w:val="24"/>
          <w:szCs w:val="24"/>
        </w:rPr>
        <w:t>8</w:t>
      </w:r>
      <w:r w:rsidRPr="007A6E22">
        <w:rPr>
          <w:rFonts w:ascii="Times New Roman" w:hAnsi="Times New Roman"/>
          <w:b/>
          <w:bCs/>
          <w:color w:val="0F1115"/>
          <w:sz w:val="24"/>
          <w:szCs w:val="24"/>
        </w:rPr>
        <w:t xml:space="preserve">: </w:t>
      </w:r>
      <w:bookmarkStart w:id="16" w:name="_Hlk215610003"/>
      <w:r w:rsidR="00C25557" w:rsidRPr="00EE2436">
        <w:rPr>
          <w:rFonts w:ascii="Times New Roman" w:hAnsi="Times New Roman"/>
          <w:b/>
          <w:bCs/>
          <w:color w:val="0F1115"/>
          <w:sz w:val="24"/>
          <w:szCs w:val="24"/>
          <w:lang w:val="en-GB"/>
        </w:rPr>
        <w:t xml:space="preserve">Mineral </w:t>
      </w:r>
      <w:r w:rsidR="00C25557" w:rsidRPr="00EE2436">
        <w:rPr>
          <w:rFonts w:ascii="Times New Roman" w:hAnsi="Times New Roman"/>
          <w:b/>
          <w:bCs/>
          <w:color w:val="0F1115"/>
          <w:sz w:val="24"/>
          <w:szCs w:val="24"/>
        </w:rPr>
        <w:t xml:space="preserve">Composition of Different Processing Methods of Enteral </w:t>
      </w:r>
      <w:r w:rsidR="00C25557" w:rsidRPr="00EE2436">
        <w:rPr>
          <w:rFonts w:ascii="Times New Roman" w:hAnsi="Times New Roman"/>
          <w:b/>
          <w:bCs/>
          <w:color w:val="0F1115"/>
          <w:sz w:val="24"/>
          <w:szCs w:val="24"/>
          <w:lang w:val="en-GB"/>
        </w:rPr>
        <w:t xml:space="preserve">Feed </w:t>
      </w:r>
      <w:r w:rsidR="00C25557" w:rsidRPr="00C25557">
        <w:rPr>
          <w:rFonts w:ascii="Times New Roman" w:hAnsi="Times New Roman"/>
          <w:b/>
          <w:bCs/>
          <w:color w:val="0F1115"/>
          <w:sz w:val="24"/>
          <w:szCs w:val="24"/>
          <w:lang w:val="en-GB"/>
        </w:rPr>
        <w:t xml:space="preserve">Compounded </w:t>
      </w:r>
      <w:r w:rsidR="00C25557" w:rsidRPr="00EE2436">
        <w:rPr>
          <w:rFonts w:ascii="Times New Roman" w:hAnsi="Times New Roman"/>
          <w:b/>
          <w:bCs/>
          <w:color w:val="0F1115"/>
          <w:sz w:val="24"/>
          <w:szCs w:val="24"/>
          <w:lang w:val="en-GB"/>
        </w:rPr>
        <w:t>from Soya Bean</w:t>
      </w:r>
      <w:r w:rsidR="00C25557" w:rsidRPr="00C25557">
        <w:rPr>
          <w:rFonts w:ascii="Times New Roman" w:hAnsi="Times New Roman"/>
          <w:b/>
          <w:bCs/>
          <w:color w:val="0F1115"/>
          <w:sz w:val="24"/>
          <w:szCs w:val="24"/>
          <w:lang w:val="en-GB"/>
        </w:rPr>
        <w:t xml:space="preserve">, </w:t>
      </w:r>
      <w:r w:rsidR="00C25557" w:rsidRPr="00EE2436">
        <w:rPr>
          <w:rFonts w:ascii="Times New Roman" w:hAnsi="Times New Roman"/>
          <w:b/>
          <w:bCs/>
          <w:color w:val="0F1115"/>
          <w:sz w:val="24"/>
          <w:szCs w:val="24"/>
          <w:lang w:val="en-GB"/>
        </w:rPr>
        <w:t>Finger Millet</w:t>
      </w:r>
      <w:r w:rsidR="00C25557" w:rsidRPr="00EE2436">
        <w:rPr>
          <w:rFonts w:ascii="Times New Roman" w:hAnsi="Times New Roman"/>
          <w:b/>
          <w:bCs/>
          <w:color w:val="0F1115"/>
          <w:sz w:val="24"/>
          <w:szCs w:val="24"/>
        </w:rPr>
        <w:t xml:space="preserve">, </w:t>
      </w:r>
      <w:r w:rsidR="00C25557">
        <w:rPr>
          <w:rFonts w:ascii="Times New Roman" w:hAnsi="Times New Roman"/>
          <w:b/>
          <w:bCs/>
          <w:color w:val="0F1115"/>
          <w:sz w:val="24"/>
          <w:szCs w:val="24"/>
        </w:rPr>
        <w:t xml:space="preserve">and </w:t>
      </w:r>
      <w:r w:rsidR="00C25557" w:rsidRPr="00EE2436">
        <w:rPr>
          <w:rFonts w:ascii="Times New Roman" w:hAnsi="Times New Roman"/>
          <w:b/>
          <w:bCs/>
          <w:color w:val="0F1115"/>
          <w:sz w:val="24"/>
          <w:szCs w:val="24"/>
        </w:rPr>
        <w:t>Sorghum (mg/100 g dry weight basis)</w:t>
      </w:r>
    </w:p>
    <w:tbl>
      <w:tblPr>
        <w:tblStyle w:val="PlainTable2"/>
        <w:tblW w:w="13410" w:type="dxa"/>
        <w:tblBorders>
          <w:top w:val="single" w:sz="4" w:space="0" w:color="auto"/>
          <w:bottom w:val="none" w:sz="0" w:space="0" w:color="auto"/>
        </w:tblBorders>
        <w:tblLook w:val="04A0" w:firstRow="1" w:lastRow="0" w:firstColumn="1" w:lastColumn="0" w:noHBand="0" w:noVBand="1"/>
      </w:tblPr>
      <w:tblGrid>
        <w:gridCol w:w="1396"/>
        <w:gridCol w:w="1124"/>
        <w:gridCol w:w="1080"/>
        <w:gridCol w:w="1260"/>
        <w:gridCol w:w="990"/>
        <w:gridCol w:w="1170"/>
        <w:gridCol w:w="900"/>
        <w:gridCol w:w="1440"/>
        <w:gridCol w:w="1080"/>
        <w:gridCol w:w="1080"/>
        <w:gridCol w:w="900"/>
        <w:gridCol w:w="990"/>
      </w:tblGrid>
      <w:tr w:rsidR="0022396F" w:rsidRPr="002D6906" w14:paraId="691DF2F6" w14:textId="77777777" w:rsidTr="00223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bookmarkEnd w:id="16"/>
          <w:p w14:paraId="05B54449" w14:textId="77777777" w:rsidR="002D6906" w:rsidRPr="000500D7" w:rsidRDefault="002D6906" w:rsidP="006A1847">
            <w:pPr>
              <w:spacing w:line="360" w:lineRule="auto"/>
              <w:rPr>
                <w:rFonts w:ascii="Times New Roman" w:hAnsi="Times New Roman"/>
                <w:sz w:val="18"/>
                <w:szCs w:val="18"/>
              </w:rPr>
            </w:pPr>
            <w:r w:rsidRPr="000500D7">
              <w:rPr>
                <w:rFonts w:ascii="Times New Roman" w:hAnsi="Times New Roman"/>
                <w:sz w:val="18"/>
                <w:szCs w:val="18"/>
              </w:rPr>
              <w:t>Sample</w:t>
            </w:r>
          </w:p>
        </w:tc>
        <w:tc>
          <w:tcPr>
            <w:tcW w:w="1124" w:type="dxa"/>
            <w:tcBorders>
              <w:top w:val="single" w:sz="4" w:space="0" w:color="auto"/>
              <w:bottom w:val="single" w:sz="4" w:space="0" w:color="auto"/>
            </w:tcBorders>
            <w:hideMark/>
          </w:tcPr>
          <w:p w14:paraId="160948DD"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Mg</w:t>
            </w:r>
          </w:p>
        </w:tc>
        <w:tc>
          <w:tcPr>
            <w:tcW w:w="1080" w:type="dxa"/>
            <w:tcBorders>
              <w:top w:val="single" w:sz="4" w:space="0" w:color="auto"/>
              <w:bottom w:val="single" w:sz="4" w:space="0" w:color="auto"/>
            </w:tcBorders>
            <w:hideMark/>
          </w:tcPr>
          <w:p w14:paraId="7D3CFD6E"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Fe</w:t>
            </w:r>
          </w:p>
        </w:tc>
        <w:tc>
          <w:tcPr>
            <w:tcW w:w="1260" w:type="dxa"/>
            <w:tcBorders>
              <w:top w:val="single" w:sz="4" w:space="0" w:color="auto"/>
              <w:bottom w:val="single" w:sz="4" w:space="0" w:color="auto"/>
            </w:tcBorders>
            <w:hideMark/>
          </w:tcPr>
          <w:p w14:paraId="27D3592D"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Ca</w:t>
            </w:r>
          </w:p>
        </w:tc>
        <w:tc>
          <w:tcPr>
            <w:tcW w:w="990" w:type="dxa"/>
            <w:tcBorders>
              <w:top w:val="single" w:sz="4" w:space="0" w:color="auto"/>
              <w:bottom w:val="single" w:sz="4" w:space="0" w:color="auto"/>
            </w:tcBorders>
            <w:hideMark/>
          </w:tcPr>
          <w:p w14:paraId="7210E2B2"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Cu</w:t>
            </w:r>
          </w:p>
        </w:tc>
        <w:tc>
          <w:tcPr>
            <w:tcW w:w="1170" w:type="dxa"/>
            <w:tcBorders>
              <w:top w:val="single" w:sz="4" w:space="0" w:color="auto"/>
              <w:bottom w:val="single" w:sz="4" w:space="0" w:color="auto"/>
            </w:tcBorders>
            <w:hideMark/>
          </w:tcPr>
          <w:p w14:paraId="0CD5AE38"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P</w:t>
            </w:r>
          </w:p>
        </w:tc>
        <w:tc>
          <w:tcPr>
            <w:tcW w:w="900" w:type="dxa"/>
            <w:tcBorders>
              <w:top w:val="single" w:sz="4" w:space="0" w:color="auto"/>
              <w:bottom w:val="single" w:sz="4" w:space="0" w:color="auto"/>
            </w:tcBorders>
            <w:hideMark/>
          </w:tcPr>
          <w:p w14:paraId="7C894F04"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Zn</w:t>
            </w:r>
          </w:p>
        </w:tc>
        <w:tc>
          <w:tcPr>
            <w:tcW w:w="1440" w:type="dxa"/>
            <w:tcBorders>
              <w:top w:val="single" w:sz="4" w:space="0" w:color="auto"/>
              <w:bottom w:val="single" w:sz="4" w:space="0" w:color="auto"/>
            </w:tcBorders>
            <w:hideMark/>
          </w:tcPr>
          <w:p w14:paraId="3AA940E4"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K</w:t>
            </w:r>
          </w:p>
        </w:tc>
        <w:tc>
          <w:tcPr>
            <w:tcW w:w="1080" w:type="dxa"/>
            <w:tcBorders>
              <w:top w:val="single" w:sz="4" w:space="0" w:color="auto"/>
              <w:bottom w:val="single" w:sz="4" w:space="0" w:color="auto"/>
            </w:tcBorders>
            <w:hideMark/>
          </w:tcPr>
          <w:p w14:paraId="0A2B4F29"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Mn</w:t>
            </w:r>
          </w:p>
        </w:tc>
        <w:tc>
          <w:tcPr>
            <w:tcW w:w="1080" w:type="dxa"/>
            <w:tcBorders>
              <w:top w:val="single" w:sz="4" w:space="0" w:color="auto"/>
              <w:bottom w:val="single" w:sz="4" w:space="0" w:color="auto"/>
            </w:tcBorders>
            <w:hideMark/>
          </w:tcPr>
          <w:p w14:paraId="3A8893B0"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Na</w:t>
            </w:r>
          </w:p>
        </w:tc>
        <w:tc>
          <w:tcPr>
            <w:tcW w:w="900" w:type="dxa"/>
            <w:tcBorders>
              <w:top w:val="single" w:sz="4" w:space="0" w:color="auto"/>
              <w:bottom w:val="single" w:sz="4" w:space="0" w:color="auto"/>
            </w:tcBorders>
            <w:hideMark/>
          </w:tcPr>
          <w:p w14:paraId="24969ED5"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Al</w:t>
            </w:r>
          </w:p>
        </w:tc>
        <w:tc>
          <w:tcPr>
            <w:tcW w:w="990" w:type="dxa"/>
            <w:tcBorders>
              <w:top w:val="single" w:sz="4" w:space="0" w:color="auto"/>
              <w:bottom w:val="single" w:sz="4" w:space="0" w:color="auto"/>
            </w:tcBorders>
            <w:hideMark/>
          </w:tcPr>
          <w:p w14:paraId="41580754"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B</w:t>
            </w:r>
          </w:p>
        </w:tc>
      </w:tr>
      <w:tr w:rsidR="006A1847" w:rsidRPr="002D6906" w14:paraId="2ACD6359"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0ABDFEA5" w14:textId="081DA3FD" w:rsidR="00EE2436" w:rsidRPr="000500D7" w:rsidRDefault="00EE2436" w:rsidP="006A1847">
            <w:pPr>
              <w:spacing w:line="360" w:lineRule="auto"/>
              <w:rPr>
                <w:rFonts w:ascii="Times New Roman" w:hAnsi="Times New Roman"/>
                <w:b w:val="0"/>
                <w:bCs w:val="0"/>
                <w:sz w:val="18"/>
                <w:szCs w:val="18"/>
              </w:rPr>
            </w:pPr>
            <w:r w:rsidRPr="000500D7">
              <w:rPr>
                <w:rStyle w:val="Strong"/>
                <w:rFonts w:ascii="Times New Roman" w:hAnsi="Times New Roman"/>
                <w:color w:val="0F1115"/>
                <w:sz w:val="18"/>
                <w:szCs w:val="18"/>
              </w:rPr>
              <w:t>Soybean M1</w:t>
            </w:r>
          </w:p>
        </w:tc>
        <w:tc>
          <w:tcPr>
            <w:tcW w:w="1124" w:type="dxa"/>
            <w:tcBorders>
              <w:top w:val="single" w:sz="4" w:space="0" w:color="auto"/>
            </w:tcBorders>
          </w:tcPr>
          <w:p w14:paraId="35DEC34E" w14:textId="33ED76EE"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217.80 ± 14.54</w:t>
            </w:r>
            <w:r w:rsidR="00BF1921" w:rsidRPr="00BF1921">
              <w:rPr>
                <w:rFonts w:ascii="Times New Roman" w:hAnsi="Times New Roman"/>
                <w:color w:val="0F1115"/>
                <w:sz w:val="18"/>
                <w:szCs w:val="18"/>
                <w:vertAlign w:val="superscript"/>
              </w:rPr>
              <w:t>a</w:t>
            </w:r>
          </w:p>
        </w:tc>
        <w:tc>
          <w:tcPr>
            <w:tcW w:w="1080" w:type="dxa"/>
            <w:tcBorders>
              <w:top w:val="single" w:sz="4" w:space="0" w:color="auto"/>
            </w:tcBorders>
          </w:tcPr>
          <w:p w14:paraId="3DF74620" w14:textId="3891A206"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8.60 ± 0.04</w:t>
            </w:r>
            <w:r w:rsidR="00BF1921" w:rsidRPr="007779F4">
              <w:rPr>
                <w:rFonts w:ascii="Times New Roman" w:hAnsi="Times New Roman"/>
                <w:color w:val="0F1115"/>
                <w:sz w:val="18"/>
                <w:szCs w:val="18"/>
                <w:vertAlign w:val="superscript"/>
              </w:rPr>
              <w:t>a</w:t>
            </w:r>
          </w:p>
        </w:tc>
        <w:tc>
          <w:tcPr>
            <w:tcW w:w="1260" w:type="dxa"/>
            <w:tcBorders>
              <w:top w:val="single" w:sz="4" w:space="0" w:color="auto"/>
            </w:tcBorders>
          </w:tcPr>
          <w:p w14:paraId="524A1BB5" w14:textId="02A452A1"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234.51 ± 5.37</w:t>
            </w:r>
            <w:r w:rsidR="00C4322B" w:rsidRPr="00C4322B">
              <w:rPr>
                <w:rFonts w:ascii="Times New Roman" w:hAnsi="Times New Roman"/>
                <w:color w:val="0F1115"/>
                <w:sz w:val="18"/>
                <w:szCs w:val="18"/>
                <w:vertAlign w:val="superscript"/>
              </w:rPr>
              <w:t>a</w:t>
            </w:r>
          </w:p>
        </w:tc>
        <w:tc>
          <w:tcPr>
            <w:tcW w:w="990" w:type="dxa"/>
            <w:tcBorders>
              <w:top w:val="single" w:sz="4" w:space="0" w:color="auto"/>
            </w:tcBorders>
          </w:tcPr>
          <w:p w14:paraId="0015BFAE" w14:textId="1754A737"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1.08 ± 0.01ᵃ</w:t>
            </w:r>
          </w:p>
        </w:tc>
        <w:tc>
          <w:tcPr>
            <w:tcW w:w="1170" w:type="dxa"/>
            <w:tcBorders>
              <w:top w:val="single" w:sz="4" w:space="0" w:color="auto"/>
            </w:tcBorders>
          </w:tcPr>
          <w:p w14:paraId="5D673047" w14:textId="183D7FCC"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473.23 ± 19.07</w:t>
            </w:r>
            <w:r w:rsidR="00C4322B" w:rsidRPr="00C4322B">
              <w:rPr>
                <w:rFonts w:ascii="Times New Roman" w:hAnsi="Times New Roman"/>
                <w:color w:val="0F1115"/>
                <w:sz w:val="18"/>
                <w:szCs w:val="18"/>
                <w:vertAlign w:val="superscript"/>
              </w:rPr>
              <w:t>a</w:t>
            </w:r>
          </w:p>
        </w:tc>
        <w:tc>
          <w:tcPr>
            <w:tcW w:w="900" w:type="dxa"/>
            <w:tcBorders>
              <w:top w:val="single" w:sz="4" w:space="0" w:color="auto"/>
            </w:tcBorders>
          </w:tcPr>
          <w:p w14:paraId="5AB40B3B" w14:textId="330E1F59"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3.74 ± 0.19</w:t>
            </w:r>
            <w:r w:rsidR="00D620FD" w:rsidRPr="00D620FD">
              <w:rPr>
                <w:rFonts w:ascii="Times New Roman" w:hAnsi="Times New Roman"/>
                <w:color w:val="0F1115"/>
                <w:sz w:val="18"/>
                <w:szCs w:val="18"/>
                <w:vertAlign w:val="superscript"/>
              </w:rPr>
              <w:t>a</w:t>
            </w:r>
          </w:p>
        </w:tc>
        <w:tc>
          <w:tcPr>
            <w:tcW w:w="1440" w:type="dxa"/>
            <w:tcBorders>
              <w:top w:val="single" w:sz="4" w:space="0" w:color="auto"/>
            </w:tcBorders>
          </w:tcPr>
          <w:p w14:paraId="481FAC14" w14:textId="3B27B42F"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1647.51 ± 12.99</w:t>
            </w:r>
            <w:r w:rsidR="00D620FD" w:rsidRPr="008D3350">
              <w:rPr>
                <w:rFonts w:ascii="Times New Roman" w:hAnsi="Times New Roman"/>
                <w:color w:val="0F1115"/>
                <w:sz w:val="18"/>
                <w:szCs w:val="18"/>
                <w:vertAlign w:val="superscript"/>
              </w:rPr>
              <w:t>a</w:t>
            </w:r>
          </w:p>
        </w:tc>
        <w:tc>
          <w:tcPr>
            <w:tcW w:w="1080" w:type="dxa"/>
            <w:tcBorders>
              <w:top w:val="single" w:sz="4" w:space="0" w:color="auto"/>
            </w:tcBorders>
          </w:tcPr>
          <w:p w14:paraId="02194659" w14:textId="30711414"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2.33 ± 0.04</w:t>
            </w:r>
            <w:r w:rsidR="008D3350" w:rsidRPr="008D3350">
              <w:rPr>
                <w:rFonts w:ascii="Times New Roman" w:hAnsi="Times New Roman"/>
                <w:color w:val="0F1115"/>
                <w:sz w:val="18"/>
                <w:szCs w:val="18"/>
                <w:vertAlign w:val="superscript"/>
              </w:rPr>
              <w:t>a</w:t>
            </w:r>
          </w:p>
        </w:tc>
        <w:tc>
          <w:tcPr>
            <w:tcW w:w="1080" w:type="dxa"/>
            <w:tcBorders>
              <w:top w:val="single" w:sz="4" w:space="0" w:color="auto"/>
            </w:tcBorders>
          </w:tcPr>
          <w:p w14:paraId="1EAC77F6" w14:textId="3AC672FE"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2.51 ± 0.28</w:t>
            </w:r>
            <w:r w:rsidRPr="000500D7">
              <w:rPr>
                <w:rFonts w:ascii="Times New Roman" w:hAnsi="Times New Roman"/>
                <w:color w:val="0F1115"/>
                <w:sz w:val="18"/>
                <w:szCs w:val="18"/>
                <w:vertAlign w:val="superscript"/>
              </w:rPr>
              <w:t>a</w:t>
            </w:r>
          </w:p>
        </w:tc>
        <w:tc>
          <w:tcPr>
            <w:tcW w:w="900" w:type="dxa"/>
            <w:tcBorders>
              <w:top w:val="single" w:sz="4" w:space="0" w:color="auto"/>
            </w:tcBorders>
          </w:tcPr>
          <w:p w14:paraId="5982D19D" w14:textId="6F28DBDD"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11.92 ± 0.08</w:t>
            </w:r>
            <w:r w:rsidR="00912F8A">
              <w:rPr>
                <w:rFonts w:ascii="Times New Roman" w:hAnsi="Times New Roman"/>
                <w:color w:val="0F1115"/>
                <w:sz w:val="18"/>
                <w:szCs w:val="18"/>
              </w:rPr>
              <w:t>a</w:t>
            </w:r>
          </w:p>
        </w:tc>
        <w:tc>
          <w:tcPr>
            <w:tcW w:w="990" w:type="dxa"/>
            <w:tcBorders>
              <w:top w:val="single" w:sz="4" w:space="0" w:color="auto"/>
            </w:tcBorders>
          </w:tcPr>
          <w:p w14:paraId="0AB05C30" w14:textId="3901B759"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3.21 ± 0.01</w:t>
            </w:r>
            <w:r w:rsidR="00912F8A" w:rsidRPr="00912F8A">
              <w:rPr>
                <w:rFonts w:ascii="Times New Roman" w:hAnsi="Times New Roman"/>
                <w:color w:val="0F1115"/>
                <w:sz w:val="18"/>
                <w:szCs w:val="18"/>
                <w:vertAlign w:val="superscript"/>
              </w:rPr>
              <w:t>a</w:t>
            </w:r>
          </w:p>
        </w:tc>
      </w:tr>
      <w:tr w:rsidR="006A1847" w:rsidRPr="002D6906" w14:paraId="2693DB76" w14:textId="77777777" w:rsidTr="0022396F">
        <w:tc>
          <w:tcPr>
            <w:cnfStyle w:val="001000000000" w:firstRow="0" w:lastRow="0" w:firstColumn="1" w:lastColumn="0" w:oddVBand="0" w:evenVBand="0" w:oddHBand="0" w:evenHBand="0" w:firstRowFirstColumn="0" w:firstRowLastColumn="0" w:lastRowFirstColumn="0" w:lastRowLastColumn="0"/>
            <w:tcW w:w="0" w:type="auto"/>
          </w:tcPr>
          <w:p w14:paraId="3AFB5133" w14:textId="606BC424" w:rsidR="00EE2436" w:rsidRPr="000500D7" w:rsidRDefault="00EE2436" w:rsidP="006A1847">
            <w:pPr>
              <w:spacing w:line="360" w:lineRule="auto"/>
              <w:rPr>
                <w:rFonts w:ascii="Times New Roman" w:hAnsi="Times New Roman"/>
                <w:b w:val="0"/>
                <w:bCs w:val="0"/>
                <w:sz w:val="18"/>
                <w:szCs w:val="18"/>
              </w:rPr>
            </w:pPr>
            <w:r w:rsidRPr="000500D7">
              <w:rPr>
                <w:rStyle w:val="Strong"/>
                <w:rFonts w:ascii="Times New Roman" w:hAnsi="Times New Roman"/>
                <w:color w:val="0F1115"/>
                <w:sz w:val="18"/>
                <w:szCs w:val="18"/>
              </w:rPr>
              <w:t>Soybean M2</w:t>
            </w:r>
          </w:p>
        </w:tc>
        <w:tc>
          <w:tcPr>
            <w:tcW w:w="1124" w:type="dxa"/>
          </w:tcPr>
          <w:p w14:paraId="5666E49F" w14:textId="4D5EC6F9"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211.67 ± 7.55</w:t>
            </w:r>
            <w:r w:rsidR="00BF1921" w:rsidRPr="00BF1921">
              <w:rPr>
                <w:rFonts w:ascii="Times New Roman" w:hAnsi="Times New Roman"/>
                <w:color w:val="0F1115"/>
                <w:sz w:val="18"/>
                <w:szCs w:val="18"/>
                <w:vertAlign w:val="superscript"/>
              </w:rPr>
              <w:t>a</w:t>
            </w:r>
          </w:p>
        </w:tc>
        <w:tc>
          <w:tcPr>
            <w:tcW w:w="1080" w:type="dxa"/>
          </w:tcPr>
          <w:p w14:paraId="445D9276" w14:textId="434E2838"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5.01 ± 0.15</w:t>
            </w:r>
            <w:r w:rsidR="00BF1921" w:rsidRPr="007779F4">
              <w:rPr>
                <w:rFonts w:ascii="Times New Roman" w:hAnsi="Times New Roman"/>
                <w:color w:val="0F1115"/>
                <w:sz w:val="18"/>
                <w:szCs w:val="18"/>
                <w:vertAlign w:val="superscript"/>
              </w:rPr>
              <w:t>b</w:t>
            </w:r>
          </w:p>
        </w:tc>
        <w:tc>
          <w:tcPr>
            <w:tcW w:w="1260" w:type="dxa"/>
          </w:tcPr>
          <w:p w14:paraId="54C88585" w14:textId="7E22B90B"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255.73 ± 6.00</w:t>
            </w:r>
            <w:r w:rsidR="00C4322B" w:rsidRPr="00C4322B">
              <w:rPr>
                <w:rFonts w:ascii="Times New Roman" w:hAnsi="Times New Roman"/>
                <w:color w:val="0F1115"/>
                <w:sz w:val="18"/>
                <w:szCs w:val="18"/>
                <w:vertAlign w:val="superscript"/>
              </w:rPr>
              <w:t>a</w:t>
            </w:r>
          </w:p>
        </w:tc>
        <w:tc>
          <w:tcPr>
            <w:tcW w:w="990" w:type="dxa"/>
          </w:tcPr>
          <w:p w14:paraId="2BB71230" w14:textId="1BF1CA23"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1.11 ± 0.00ᵃ</w:t>
            </w:r>
          </w:p>
        </w:tc>
        <w:tc>
          <w:tcPr>
            <w:tcW w:w="1170" w:type="dxa"/>
          </w:tcPr>
          <w:p w14:paraId="2941913B" w14:textId="5DFBA3D3"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492.01 ± 7.07</w:t>
            </w:r>
            <w:r w:rsidR="00C4322B" w:rsidRPr="00C4322B">
              <w:rPr>
                <w:rFonts w:ascii="Times New Roman" w:hAnsi="Times New Roman"/>
                <w:color w:val="0F1115"/>
                <w:sz w:val="18"/>
                <w:szCs w:val="18"/>
                <w:vertAlign w:val="superscript"/>
              </w:rPr>
              <w:t>a</w:t>
            </w:r>
          </w:p>
        </w:tc>
        <w:tc>
          <w:tcPr>
            <w:tcW w:w="900" w:type="dxa"/>
          </w:tcPr>
          <w:p w14:paraId="536D5D73" w14:textId="77C4D247"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3.33 ± 0.06</w:t>
            </w:r>
            <w:r w:rsidR="00D620FD" w:rsidRPr="00D620FD">
              <w:rPr>
                <w:rFonts w:ascii="Times New Roman" w:hAnsi="Times New Roman"/>
                <w:color w:val="0F1115"/>
                <w:sz w:val="18"/>
                <w:szCs w:val="18"/>
                <w:vertAlign w:val="superscript"/>
              </w:rPr>
              <w:t>a</w:t>
            </w:r>
          </w:p>
        </w:tc>
        <w:tc>
          <w:tcPr>
            <w:tcW w:w="1440" w:type="dxa"/>
          </w:tcPr>
          <w:p w14:paraId="25A6D687" w14:textId="70CE27A5"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1506.73 ± 6.44</w:t>
            </w:r>
            <w:r w:rsidR="00D620FD" w:rsidRPr="008D3350">
              <w:rPr>
                <w:rFonts w:ascii="Times New Roman" w:hAnsi="Times New Roman"/>
                <w:color w:val="0F1115"/>
                <w:sz w:val="18"/>
                <w:szCs w:val="18"/>
                <w:vertAlign w:val="superscript"/>
              </w:rPr>
              <w:t>b</w:t>
            </w:r>
          </w:p>
        </w:tc>
        <w:tc>
          <w:tcPr>
            <w:tcW w:w="1080" w:type="dxa"/>
          </w:tcPr>
          <w:p w14:paraId="0C80B30A" w14:textId="3AA98593"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2.36 ± 0.04</w:t>
            </w:r>
            <w:r w:rsidR="008D3350" w:rsidRPr="008D3350">
              <w:rPr>
                <w:rFonts w:ascii="Times New Roman" w:hAnsi="Times New Roman"/>
                <w:color w:val="0F1115"/>
                <w:sz w:val="18"/>
                <w:szCs w:val="18"/>
                <w:vertAlign w:val="superscript"/>
              </w:rPr>
              <w:t>a</w:t>
            </w:r>
          </w:p>
        </w:tc>
        <w:tc>
          <w:tcPr>
            <w:tcW w:w="1080" w:type="dxa"/>
          </w:tcPr>
          <w:p w14:paraId="406150BD" w14:textId="7B512319"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24.18 ± 9.79</w:t>
            </w:r>
            <w:r w:rsidR="00912F8A" w:rsidRPr="00912F8A">
              <w:rPr>
                <w:rFonts w:ascii="Times New Roman" w:hAnsi="Times New Roman"/>
                <w:color w:val="0F1115"/>
                <w:sz w:val="18"/>
                <w:szCs w:val="18"/>
                <w:vertAlign w:val="superscript"/>
              </w:rPr>
              <w:t>b</w:t>
            </w:r>
          </w:p>
        </w:tc>
        <w:tc>
          <w:tcPr>
            <w:tcW w:w="900" w:type="dxa"/>
          </w:tcPr>
          <w:p w14:paraId="70632EC9" w14:textId="25E70AE3"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1.66 ± 0.03</w:t>
            </w:r>
            <w:r w:rsidR="00912F8A" w:rsidRPr="00912F8A">
              <w:rPr>
                <w:rFonts w:ascii="Times New Roman" w:hAnsi="Times New Roman"/>
                <w:color w:val="0F1115"/>
                <w:sz w:val="18"/>
                <w:szCs w:val="18"/>
                <w:vertAlign w:val="superscript"/>
              </w:rPr>
              <w:t>b</w:t>
            </w:r>
          </w:p>
        </w:tc>
        <w:tc>
          <w:tcPr>
            <w:tcW w:w="990" w:type="dxa"/>
          </w:tcPr>
          <w:p w14:paraId="2806C3D7" w14:textId="6483FBAA" w:rsidR="00EE2436" w:rsidRPr="000500D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2.53 ± 0.10</w:t>
            </w:r>
            <w:r w:rsidR="00912F8A" w:rsidRPr="00912F8A">
              <w:rPr>
                <w:rFonts w:ascii="Times New Roman" w:hAnsi="Times New Roman"/>
                <w:color w:val="0F1115"/>
                <w:sz w:val="18"/>
                <w:szCs w:val="18"/>
                <w:vertAlign w:val="superscript"/>
              </w:rPr>
              <w:t>a</w:t>
            </w:r>
          </w:p>
        </w:tc>
      </w:tr>
      <w:tr w:rsidR="006A1847" w:rsidRPr="002D6906" w14:paraId="30FA2DAF"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1B9D13" w14:textId="44A75405" w:rsidR="00EE2436" w:rsidRPr="000500D7" w:rsidRDefault="00EE2436" w:rsidP="006A1847">
            <w:pPr>
              <w:spacing w:line="360" w:lineRule="auto"/>
              <w:rPr>
                <w:rFonts w:ascii="Times New Roman" w:hAnsi="Times New Roman"/>
                <w:b w:val="0"/>
                <w:bCs w:val="0"/>
                <w:sz w:val="18"/>
                <w:szCs w:val="18"/>
              </w:rPr>
            </w:pPr>
            <w:r w:rsidRPr="000500D7">
              <w:rPr>
                <w:rStyle w:val="Strong"/>
                <w:rFonts w:ascii="Times New Roman" w:hAnsi="Times New Roman"/>
                <w:color w:val="0F1115"/>
                <w:sz w:val="18"/>
                <w:szCs w:val="18"/>
              </w:rPr>
              <w:t>Soybean M3</w:t>
            </w:r>
          </w:p>
        </w:tc>
        <w:tc>
          <w:tcPr>
            <w:tcW w:w="1124" w:type="dxa"/>
          </w:tcPr>
          <w:p w14:paraId="6765AD21" w14:textId="625853EE"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207.00 ± 14.80</w:t>
            </w:r>
            <w:r w:rsidR="00BF1921" w:rsidRPr="00BF1921">
              <w:rPr>
                <w:rFonts w:ascii="Times New Roman" w:hAnsi="Times New Roman"/>
                <w:color w:val="0F1115"/>
                <w:sz w:val="18"/>
                <w:szCs w:val="18"/>
                <w:vertAlign w:val="superscript"/>
              </w:rPr>
              <w:t>a</w:t>
            </w:r>
          </w:p>
        </w:tc>
        <w:tc>
          <w:tcPr>
            <w:tcW w:w="1080" w:type="dxa"/>
          </w:tcPr>
          <w:p w14:paraId="42AFB2EA" w14:textId="79FF2C1C"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5.97 ± 0.30</w:t>
            </w:r>
            <w:r w:rsidR="00BF1921" w:rsidRPr="007779F4">
              <w:rPr>
                <w:rFonts w:ascii="Times New Roman" w:hAnsi="Times New Roman"/>
                <w:color w:val="0F1115"/>
                <w:sz w:val="18"/>
                <w:szCs w:val="18"/>
                <w:vertAlign w:val="superscript"/>
              </w:rPr>
              <w:t>b</w:t>
            </w:r>
          </w:p>
        </w:tc>
        <w:tc>
          <w:tcPr>
            <w:tcW w:w="1260" w:type="dxa"/>
          </w:tcPr>
          <w:p w14:paraId="696F925F" w14:textId="4D4517E6"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232.29 ± 6.60</w:t>
            </w:r>
            <w:r w:rsidR="00C4322B" w:rsidRPr="00C4322B">
              <w:rPr>
                <w:rFonts w:ascii="Times New Roman" w:hAnsi="Times New Roman"/>
                <w:color w:val="0F1115"/>
                <w:sz w:val="18"/>
                <w:szCs w:val="18"/>
                <w:vertAlign w:val="superscript"/>
              </w:rPr>
              <w:t>a</w:t>
            </w:r>
          </w:p>
        </w:tc>
        <w:tc>
          <w:tcPr>
            <w:tcW w:w="990" w:type="dxa"/>
          </w:tcPr>
          <w:p w14:paraId="784F3EC5" w14:textId="70CDC081"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1.08 ± 0.01ᵃ</w:t>
            </w:r>
          </w:p>
        </w:tc>
        <w:tc>
          <w:tcPr>
            <w:tcW w:w="1170" w:type="dxa"/>
          </w:tcPr>
          <w:p w14:paraId="1327F9DD" w14:textId="00972F3C"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465.96 ±17.76</w:t>
            </w:r>
            <w:r w:rsidR="00C4322B" w:rsidRPr="00C4322B">
              <w:rPr>
                <w:rFonts w:ascii="Times New Roman" w:hAnsi="Times New Roman"/>
                <w:color w:val="0F1115"/>
                <w:sz w:val="18"/>
                <w:szCs w:val="18"/>
                <w:vertAlign w:val="superscript"/>
              </w:rPr>
              <w:t>a</w:t>
            </w:r>
          </w:p>
        </w:tc>
        <w:tc>
          <w:tcPr>
            <w:tcW w:w="900" w:type="dxa"/>
          </w:tcPr>
          <w:p w14:paraId="7FA95525" w14:textId="7B1566D0"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3.59 ± 0.22</w:t>
            </w:r>
            <w:r w:rsidR="00D620FD" w:rsidRPr="00D620FD">
              <w:rPr>
                <w:rFonts w:ascii="Times New Roman" w:hAnsi="Times New Roman"/>
                <w:color w:val="0F1115"/>
                <w:sz w:val="18"/>
                <w:szCs w:val="18"/>
                <w:vertAlign w:val="superscript"/>
              </w:rPr>
              <w:t>a</w:t>
            </w:r>
          </w:p>
        </w:tc>
        <w:tc>
          <w:tcPr>
            <w:tcW w:w="1440" w:type="dxa"/>
          </w:tcPr>
          <w:p w14:paraId="1E345FAF" w14:textId="6795BD2E"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1444.40 ± 46.01</w:t>
            </w:r>
            <w:r w:rsidR="008D3350" w:rsidRPr="008D3350">
              <w:rPr>
                <w:rFonts w:ascii="Times New Roman" w:hAnsi="Times New Roman"/>
                <w:color w:val="0F1115"/>
                <w:sz w:val="18"/>
                <w:szCs w:val="18"/>
                <w:vertAlign w:val="superscript"/>
              </w:rPr>
              <w:t>b</w:t>
            </w:r>
          </w:p>
        </w:tc>
        <w:tc>
          <w:tcPr>
            <w:tcW w:w="1080" w:type="dxa"/>
          </w:tcPr>
          <w:p w14:paraId="5A477E23" w14:textId="16D0F66C"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2.34 ± 0.09</w:t>
            </w:r>
            <w:r w:rsidR="008D3350" w:rsidRPr="008D3350">
              <w:rPr>
                <w:rFonts w:ascii="Times New Roman" w:hAnsi="Times New Roman"/>
                <w:color w:val="0F1115"/>
                <w:sz w:val="18"/>
                <w:szCs w:val="18"/>
                <w:vertAlign w:val="superscript"/>
              </w:rPr>
              <w:t>a</w:t>
            </w:r>
          </w:p>
        </w:tc>
        <w:tc>
          <w:tcPr>
            <w:tcW w:w="1080" w:type="dxa"/>
          </w:tcPr>
          <w:p w14:paraId="03BEDC16" w14:textId="44828FB6"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5.74 ± 0.17</w:t>
            </w:r>
            <w:r w:rsidR="00912F8A" w:rsidRPr="00912F8A">
              <w:rPr>
                <w:rFonts w:ascii="Times New Roman" w:hAnsi="Times New Roman"/>
                <w:color w:val="0F1115"/>
                <w:sz w:val="18"/>
                <w:szCs w:val="18"/>
                <w:vertAlign w:val="superscript"/>
              </w:rPr>
              <w:t>c</w:t>
            </w:r>
          </w:p>
        </w:tc>
        <w:tc>
          <w:tcPr>
            <w:tcW w:w="900" w:type="dxa"/>
          </w:tcPr>
          <w:p w14:paraId="4C0DE386" w14:textId="179BE610"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3.44 ± 0.09ᵇ</w:t>
            </w:r>
          </w:p>
        </w:tc>
        <w:tc>
          <w:tcPr>
            <w:tcW w:w="990" w:type="dxa"/>
          </w:tcPr>
          <w:p w14:paraId="4BDE79F9" w14:textId="4DCBE5A7" w:rsidR="00EE2436" w:rsidRPr="000500D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color w:val="0F1115"/>
                <w:sz w:val="18"/>
                <w:szCs w:val="18"/>
              </w:rPr>
              <w:t>2.94 ± 0.13</w:t>
            </w:r>
            <w:r w:rsidR="00912F8A" w:rsidRPr="00912F8A">
              <w:rPr>
                <w:rFonts w:ascii="Times New Roman" w:hAnsi="Times New Roman"/>
                <w:color w:val="0F1115"/>
                <w:sz w:val="18"/>
                <w:szCs w:val="18"/>
                <w:vertAlign w:val="superscript"/>
              </w:rPr>
              <w:t>a</w:t>
            </w:r>
          </w:p>
        </w:tc>
      </w:tr>
      <w:tr w:rsidR="006A1847" w:rsidRPr="00C25557" w14:paraId="448ACDF4" w14:textId="77777777" w:rsidTr="0022396F">
        <w:tc>
          <w:tcPr>
            <w:cnfStyle w:val="001000000000" w:firstRow="0" w:lastRow="0" w:firstColumn="1" w:lastColumn="0" w:oddVBand="0" w:evenVBand="0" w:oddHBand="0" w:evenHBand="0" w:firstRowFirstColumn="0" w:firstRowLastColumn="0" w:lastRowFirstColumn="0" w:lastRowLastColumn="0"/>
            <w:tcW w:w="0" w:type="auto"/>
          </w:tcPr>
          <w:p w14:paraId="053588F0" w14:textId="6B2340AC" w:rsidR="00EE2436" w:rsidRPr="006A1847" w:rsidRDefault="00EE2436" w:rsidP="006A1847">
            <w:pPr>
              <w:spacing w:line="360" w:lineRule="auto"/>
              <w:rPr>
                <w:rFonts w:ascii="Times New Roman" w:hAnsi="Times New Roman"/>
                <w:color w:val="000000" w:themeColor="text1"/>
                <w:sz w:val="18"/>
                <w:szCs w:val="18"/>
              </w:rPr>
            </w:pPr>
            <w:r w:rsidRPr="006A1847">
              <w:rPr>
                <w:rStyle w:val="Strong"/>
                <w:rFonts w:ascii="Times New Roman" w:hAnsi="Times New Roman"/>
                <w:color w:val="000000" w:themeColor="text1"/>
                <w:sz w:val="18"/>
                <w:szCs w:val="18"/>
              </w:rPr>
              <w:t>Soybean M4</w:t>
            </w:r>
          </w:p>
        </w:tc>
        <w:tc>
          <w:tcPr>
            <w:tcW w:w="1124" w:type="dxa"/>
          </w:tcPr>
          <w:p w14:paraId="71D316DB" w14:textId="4274EC03"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177.43 ± 1.93ᵇ</w:t>
            </w:r>
          </w:p>
        </w:tc>
        <w:tc>
          <w:tcPr>
            <w:tcW w:w="1080" w:type="dxa"/>
          </w:tcPr>
          <w:p w14:paraId="4A20CE30" w14:textId="1A8F0DBA"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3.54 ± 0.07ᶜ</w:t>
            </w:r>
          </w:p>
        </w:tc>
        <w:tc>
          <w:tcPr>
            <w:tcW w:w="1260" w:type="dxa"/>
          </w:tcPr>
          <w:p w14:paraId="6792E060" w14:textId="5578A84A"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243.96 ± 4.87</w:t>
            </w:r>
            <w:r w:rsidR="00C4322B" w:rsidRPr="00C25557">
              <w:rPr>
                <w:rFonts w:ascii="Times New Roman" w:hAnsi="Times New Roman"/>
                <w:color w:val="000000" w:themeColor="text1"/>
                <w:sz w:val="18"/>
                <w:szCs w:val="18"/>
                <w:vertAlign w:val="superscript"/>
              </w:rPr>
              <w:t>a</w:t>
            </w:r>
          </w:p>
        </w:tc>
        <w:tc>
          <w:tcPr>
            <w:tcW w:w="990" w:type="dxa"/>
          </w:tcPr>
          <w:p w14:paraId="08B6B405" w14:textId="58F342BB"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1.07 ± 0.02</w:t>
            </w:r>
            <w:r w:rsidR="00C4322B" w:rsidRPr="00C25557">
              <w:rPr>
                <w:rFonts w:ascii="Times New Roman" w:hAnsi="Times New Roman"/>
                <w:color w:val="000000" w:themeColor="text1"/>
                <w:sz w:val="18"/>
                <w:szCs w:val="18"/>
                <w:vertAlign w:val="superscript"/>
              </w:rPr>
              <w:t>a</w:t>
            </w:r>
          </w:p>
        </w:tc>
        <w:tc>
          <w:tcPr>
            <w:tcW w:w="1170" w:type="dxa"/>
          </w:tcPr>
          <w:p w14:paraId="6424E1EE" w14:textId="4F49873E"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451.36 ± 14.59</w:t>
            </w:r>
            <w:r w:rsidR="00C4322B" w:rsidRPr="00C25557">
              <w:rPr>
                <w:rFonts w:ascii="Times New Roman" w:hAnsi="Times New Roman"/>
                <w:color w:val="000000" w:themeColor="text1"/>
                <w:sz w:val="18"/>
                <w:szCs w:val="18"/>
                <w:vertAlign w:val="superscript"/>
              </w:rPr>
              <w:t>a</w:t>
            </w:r>
          </w:p>
        </w:tc>
        <w:tc>
          <w:tcPr>
            <w:tcW w:w="900" w:type="dxa"/>
          </w:tcPr>
          <w:p w14:paraId="75FC578D" w14:textId="10DE5AF5"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3.11 ± 0.10</w:t>
            </w:r>
            <w:r w:rsidR="00D620FD" w:rsidRPr="00C25557">
              <w:rPr>
                <w:rFonts w:ascii="Times New Roman" w:hAnsi="Times New Roman"/>
                <w:color w:val="000000" w:themeColor="text1"/>
                <w:sz w:val="18"/>
                <w:szCs w:val="18"/>
                <w:vertAlign w:val="superscript"/>
              </w:rPr>
              <w:t>a</w:t>
            </w:r>
          </w:p>
        </w:tc>
        <w:tc>
          <w:tcPr>
            <w:tcW w:w="1440" w:type="dxa"/>
          </w:tcPr>
          <w:p w14:paraId="6CB7B23B" w14:textId="448AF329"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1026.52 ± 20.09</w:t>
            </w:r>
            <w:r w:rsidR="008D3350" w:rsidRPr="00C25557">
              <w:rPr>
                <w:rFonts w:ascii="Times New Roman" w:hAnsi="Times New Roman"/>
                <w:color w:val="000000" w:themeColor="text1"/>
                <w:sz w:val="18"/>
                <w:szCs w:val="18"/>
                <w:vertAlign w:val="superscript"/>
              </w:rPr>
              <w:t>c</w:t>
            </w:r>
          </w:p>
        </w:tc>
        <w:tc>
          <w:tcPr>
            <w:tcW w:w="1080" w:type="dxa"/>
          </w:tcPr>
          <w:p w14:paraId="5E3D84EE" w14:textId="7734DF8C"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2.42 ± 0.06</w:t>
            </w:r>
            <w:r w:rsidR="008D3350" w:rsidRPr="00C25557">
              <w:rPr>
                <w:rFonts w:ascii="Times New Roman" w:hAnsi="Times New Roman"/>
                <w:color w:val="000000" w:themeColor="text1"/>
                <w:sz w:val="18"/>
                <w:szCs w:val="18"/>
                <w:vertAlign w:val="superscript"/>
              </w:rPr>
              <w:t>a</w:t>
            </w:r>
          </w:p>
        </w:tc>
        <w:tc>
          <w:tcPr>
            <w:tcW w:w="1080" w:type="dxa"/>
          </w:tcPr>
          <w:p w14:paraId="79219645" w14:textId="0AF96D61"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22.08 ± 1.83ᵇ</w:t>
            </w:r>
          </w:p>
        </w:tc>
        <w:tc>
          <w:tcPr>
            <w:tcW w:w="900" w:type="dxa"/>
          </w:tcPr>
          <w:p w14:paraId="188EBFEB" w14:textId="1DE5E813"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0.96 ± 0.02ᶜ</w:t>
            </w:r>
          </w:p>
        </w:tc>
        <w:tc>
          <w:tcPr>
            <w:tcW w:w="990" w:type="dxa"/>
          </w:tcPr>
          <w:p w14:paraId="37654EBF" w14:textId="1005517F" w:rsidR="00EE2436" w:rsidRPr="00C25557"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2.45 ± 0.06</w:t>
            </w:r>
            <w:r w:rsidR="00912F8A" w:rsidRPr="00C25557">
              <w:rPr>
                <w:rFonts w:ascii="Times New Roman" w:hAnsi="Times New Roman"/>
                <w:color w:val="000000" w:themeColor="text1"/>
                <w:sz w:val="18"/>
                <w:szCs w:val="18"/>
                <w:vertAlign w:val="superscript"/>
              </w:rPr>
              <w:t>a</w:t>
            </w:r>
          </w:p>
        </w:tc>
      </w:tr>
      <w:tr w:rsidR="006A1847" w:rsidRPr="00C25557" w14:paraId="0EB01E8C"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EC1CC1" w14:textId="0DFDCBC6" w:rsidR="00EE2436" w:rsidRPr="006A1847" w:rsidRDefault="00EE2436" w:rsidP="006A1847">
            <w:pPr>
              <w:spacing w:line="360" w:lineRule="auto"/>
              <w:rPr>
                <w:rFonts w:ascii="Times New Roman" w:hAnsi="Times New Roman"/>
                <w:color w:val="000000" w:themeColor="text1"/>
                <w:sz w:val="18"/>
                <w:szCs w:val="18"/>
              </w:rPr>
            </w:pPr>
            <w:r w:rsidRPr="006A1847">
              <w:rPr>
                <w:rStyle w:val="Strong"/>
                <w:rFonts w:ascii="Times New Roman" w:hAnsi="Times New Roman"/>
                <w:color w:val="000000" w:themeColor="text1"/>
                <w:sz w:val="18"/>
                <w:szCs w:val="18"/>
              </w:rPr>
              <w:t>Soybean M5</w:t>
            </w:r>
          </w:p>
        </w:tc>
        <w:tc>
          <w:tcPr>
            <w:tcW w:w="1124" w:type="dxa"/>
          </w:tcPr>
          <w:p w14:paraId="7417F399" w14:textId="5C7F21DA"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197.57 ± 16.15ᶜ</w:t>
            </w:r>
          </w:p>
        </w:tc>
        <w:tc>
          <w:tcPr>
            <w:tcW w:w="1080" w:type="dxa"/>
          </w:tcPr>
          <w:p w14:paraId="55E92C77" w14:textId="2FBE7BBA"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5.32 ± 0.09ᵇ</w:t>
            </w:r>
          </w:p>
        </w:tc>
        <w:tc>
          <w:tcPr>
            <w:tcW w:w="1260" w:type="dxa"/>
          </w:tcPr>
          <w:p w14:paraId="6D5BC30B" w14:textId="07756BEF"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240.43 ± 0.20</w:t>
            </w:r>
            <w:r w:rsidR="00C4322B" w:rsidRPr="00C25557">
              <w:rPr>
                <w:rFonts w:ascii="Times New Roman" w:hAnsi="Times New Roman"/>
                <w:color w:val="000000" w:themeColor="text1"/>
                <w:sz w:val="18"/>
                <w:szCs w:val="18"/>
                <w:vertAlign w:val="superscript"/>
              </w:rPr>
              <w:t>a</w:t>
            </w:r>
          </w:p>
        </w:tc>
        <w:tc>
          <w:tcPr>
            <w:tcW w:w="990" w:type="dxa"/>
          </w:tcPr>
          <w:p w14:paraId="745679D3" w14:textId="35F61CB1"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1.83 ± 0.01</w:t>
            </w:r>
            <w:r w:rsidR="00C4322B" w:rsidRPr="00C25557">
              <w:rPr>
                <w:rFonts w:ascii="Times New Roman" w:hAnsi="Times New Roman"/>
                <w:color w:val="000000" w:themeColor="text1"/>
                <w:sz w:val="18"/>
                <w:szCs w:val="18"/>
                <w:vertAlign w:val="superscript"/>
              </w:rPr>
              <w:t>b</w:t>
            </w:r>
          </w:p>
        </w:tc>
        <w:tc>
          <w:tcPr>
            <w:tcW w:w="1170" w:type="dxa"/>
          </w:tcPr>
          <w:p w14:paraId="348C852B" w14:textId="7C4E86B0"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457.03 ± 2.93</w:t>
            </w:r>
            <w:r w:rsidR="00C4322B" w:rsidRPr="00C25557">
              <w:rPr>
                <w:rFonts w:ascii="Times New Roman" w:hAnsi="Times New Roman"/>
                <w:color w:val="000000" w:themeColor="text1"/>
                <w:sz w:val="18"/>
                <w:szCs w:val="18"/>
                <w:vertAlign w:val="superscript"/>
              </w:rPr>
              <w:t>a</w:t>
            </w:r>
          </w:p>
        </w:tc>
        <w:tc>
          <w:tcPr>
            <w:tcW w:w="900" w:type="dxa"/>
          </w:tcPr>
          <w:p w14:paraId="0DDDA3A8" w14:textId="61B54B3F"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4.02 ± 0.06</w:t>
            </w:r>
            <w:r w:rsidR="00D620FD" w:rsidRPr="00C25557">
              <w:rPr>
                <w:rFonts w:ascii="Times New Roman" w:hAnsi="Times New Roman"/>
                <w:color w:val="000000" w:themeColor="text1"/>
                <w:sz w:val="18"/>
                <w:szCs w:val="18"/>
                <w:vertAlign w:val="superscript"/>
              </w:rPr>
              <w:t>a</w:t>
            </w:r>
          </w:p>
        </w:tc>
        <w:tc>
          <w:tcPr>
            <w:tcW w:w="1440" w:type="dxa"/>
          </w:tcPr>
          <w:p w14:paraId="0ADC2021" w14:textId="76B04A0D"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1156.07 ± 14.02</w:t>
            </w:r>
            <w:r w:rsidR="008D3350" w:rsidRPr="00C25557">
              <w:rPr>
                <w:rFonts w:ascii="Times New Roman" w:hAnsi="Times New Roman"/>
                <w:color w:val="000000" w:themeColor="text1"/>
                <w:sz w:val="18"/>
                <w:szCs w:val="18"/>
                <w:vertAlign w:val="superscript"/>
              </w:rPr>
              <w:t>c</w:t>
            </w:r>
          </w:p>
        </w:tc>
        <w:tc>
          <w:tcPr>
            <w:tcW w:w="1080" w:type="dxa"/>
          </w:tcPr>
          <w:p w14:paraId="39C93907" w14:textId="008DE311"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2.38 ± 0.18</w:t>
            </w:r>
            <w:r w:rsidR="008D3350" w:rsidRPr="00C25557">
              <w:rPr>
                <w:rFonts w:ascii="Times New Roman" w:hAnsi="Times New Roman"/>
                <w:color w:val="000000" w:themeColor="text1"/>
                <w:sz w:val="18"/>
                <w:szCs w:val="18"/>
                <w:vertAlign w:val="superscript"/>
              </w:rPr>
              <w:t>a</w:t>
            </w:r>
          </w:p>
        </w:tc>
        <w:tc>
          <w:tcPr>
            <w:tcW w:w="1080" w:type="dxa"/>
          </w:tcPr>
          <w:p w14:paraId="779D8D5E" w14:textId="4EE0F6BE"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14.12 ± 0.11</w:t>
            </w:r>
            <w:r w:rsidR="00912F8A" w:rsidRPr="00C25557">
              <w:rPr>
                <w:rFonts w:ascii="Times New Roman" w:hAnsi="Times New Roman"/>
                <w:color w:val="000000" w:themeColor="text1"/>
                <w:sz w:val="18"/>
                <w:szCs w:val="18"/>
                <w:vertAlign w:val="superscript"/>
              </w:rPr>
              <w:t>d</w:t>
            </w:r>
          </w:p>
        </w:tc>
        <w:tc>
          <w:tcPr>
            <w:tcW w:w="900" w:type="dxa"/>
          </w:tcPr>
          <w:p w14:paraId="72454874" w14:textId="0ED582D9"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3.74 ± 0.09ᵇ</w:t>
            </w:r>
          </w:p>
        </w:tc>
        <w:tc>
          <w:tcPr>
            <w:tcW w:w="990" w:type="dxa"/>
          </w:tcPr>
          <w:p w14:paraId="66F98D57" w14:textId="30097C6D" w:rsidR="00EE2436" w:rsidRPr="00C25557"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C25557">
              <w:rPr>
                <w:rFonts w:ascii="Times New Roman" w:hAnsi="Times New Roman"/>
                <w:color w:val="000000" w:themeColor="text1"/>
                <w:sz w:val="18"/>
                <w:szCs w:val="18"/>
              </w:rPr>
              <w:t>2.74 ± 0.05ᵃ</w:t>
            </w:r>
          </w:p>
        </w:tc>
      </w:tr>
      <w:tr w:rsidR="0022396F" w:rsidRPr="002D6906" w14:paraId="4B7F3912" w14:textId="77777777" w:rsidTr="0022396F">
        <w:tc>
          <w:tcPr>
            <w:cnfStyle w:val="001000000000" w:firstRow="0" w:lastRow="0" w:firstColumn="1" w:lastColumn="0" w:oddVBand="0" w:evenVBand="0" w:oddHBand="0" w:evenHBand="0" w:firstRowFirstColumn="0" w:firstRowLastColumn="0" w:lastRowFirstColumn="0" w:lastRowLastColumn="0"/>
            <w:tcW w:w="0" w:type="auto"/>
          </w:tcPr>
          <w:p w14:paraId="381A5D69" w14:textId="0DED36AE" w:rsidR="00C4322B" w:rsidRPr="006A1847" w:rsidRDefault="00C4322B"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Finger Millet M1</w:t>
            </w:r>
          </w:p>
        </w:tc>
        <w:tc>
          <w:tcPr>
            <w:tcW w:w="1124" w:type="dxa"/>
          </w:tcPr>
          <w:p w14:paraId="667E6533" w14:textId="60575C4B"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136.60 ± 0.53</w:t>
            </w:r>
            <w:r w:rsidRPr="00BF1921">
              <w:rPr>
                <w:rFonts w:ascii="Times New Roman" w:hAnsi="Times New Roman"/>
                <w:sz w:val="18"/>
                <w:szCs w:val="18"/>
                <w:vertAlign w:val="superscript"/>
              </w:rPr>
              <w:t>d</w:t>
            </w:r>
          </w:p>
        </w:tc>
        <w:tc>
          <w:tcPr>
            <w:tcW w:w="1080" w:type="dxa"/>
          </w:tcPr>
          <w:p w14:paraId="19FD507D" w14:textId="127C9419"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3.34 ± 0.09</w:t>
            </w:r>
            <w:r w:rsidRPr="007779F4">
              <w:rPr>
                <w:rFonts w:ascii="Times New Roman" w:hAnsi="Times New Roman"/>
                <w:sz w:val="18"/>
                <w:szCs w:val="18"/>
                <w:vertAlign w:val="superscript"/>
              </w:rPr>
              <w:t>c</w:t>
            </w:r>
          </w:p>
        </w:tc>
        <w:tc>
          <w:tcPr>
            <w:tcW w:w="1260" w:type="dxa"/>
          </w:tcPr>
          <w:p w14:paraId="260581A9" w14:textId="504A374E"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377.49 ± 9.04</w:t>
            </w:r>
            <w:r w:rsidRPr="00C4322B">
              <w:rPr>
                <w:rFonts w:ascii="Times New Roman" w:hAnsi="Times New Roman"/>
                <w:sz w:val="18"/>
                <w:szCs w:val="18"/>
                <w:vertAlign w:val="superscript"/>
              </w:rPr>
              <w:t>c</w:t>
            </w:r>
          </w:p>
        </w:tc>
        <w:tc>
          <w:tcPr>
            <w:tcW w:w="990" w:type="dxa"/>
          </w:tcPr>
          <w:p w14:paraId="3C4BF75A" w14:textId="41E4BCA7"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0.61 ± 0.01</w:t>
            </w:r>
            <w:r w:rsidRPr="00C4322B">
              <w:rPr>
                <w:rFonts w:ascii="Times New Roman" w:hAnsi="Times New Roman"/>
                <w:sz w:val="18"/>
                <w:szCs w:val="18"/>
                <w:vertAlign w:val="superscript"/>
              </w:rPr>
              <w:t>c</w:t>
            </w:r>
          </w:p>
        </w:tc>
        <w:tc>
          <w:tcPr>
            <w:tcW w:w="1170" w:type="dxa"/>
          </w:tcPr>
          <w:p w14:paraId="495D120F" w14:textId="78D2190E"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225.84 ± 3.36</w:t>
            </w:r>
            <w:r w:rsidRPr="000500D7">
              <w:rPr>
                <w:rFonts w:ascii="Times New Roman" w:hAnsi="Times New Roman"/>
                <w:sz w:val="18"/>
                <w:szCs w:val="18"/>
                <w:vertAlign w:val="superscript"/>
              </w:rPr>
              <w:t>b</w:t>
            </w:r>
          </w:p>
        </w:tc>
        <w:tc>
          <w:tcPr>
            <w:tcW w:w="900" w:type="dxa"/>
          </w:tcPr>
          <w:p w14:paraId="128AA58A" w14:textId="2F18266C"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1.94 ± 0.03</w:t>
            </w:r>
            <w:r w:rsidRPr="000500D7">
              <w:rPr>
                <w:rFonts w:ascii="Times New Roman" w:hAnsi="Times New Roman"/>
                <w:sz w:val="18"/>
                <w:szCs w:val="18"/>
                <w:vertAlign w:val="superscript"/>
              </w:rPr>
              <w:t>b</w:t>
            </w:r>
          </w:p>
        </w:tc>
        <w:tc>
          <w:tcPr>
            <w:tcW w:w="1440" w:type="dxa"/>
          </w:tcPr>
          <w:p w14:paraId="6BFD5BAC" w14:textId="340C600E"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325.91 ± 8.40</w:t>
            </w:r>
            <w:r w:rsidR="008D3350" w:rsidRPr="008D3350">
              <w:rPr>
                <w:rFonts w:ascii="Times New Roman" w:hAnsi="Times New Roman"/>
                <w:sz w:val="18"/>
                <w:szCs w:val="18"/>
                <w:vertAlign w:val="superscript"/>
              </w:rPr>
              <w:t>d</w:t>
            </w:r>
          </w:p>
        </w:tc>
        <w:tc>
          <w:tcPr>
            <w:tcW w:w="1080" w:type="dxa"/>
          </w:tcPr>
          <w:p w14:paraId="71B2CCB1" w14:textId="6A57D832"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25.34 ± 0.25ᵇ</w:t>
            </w:r>
          </w:p>
        </w:tc>
        <w:tc>
          <w:tcPr>
            <w:tcW w:w="1080" w:type="dxa"/>
          </w:tcPr>
          <w:p w14:paraId="7363A233" w14:textId="285FAE2F"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3.41 ± 0.06</w:t>
            </w:r>
            <w:r w:rsidR="00912F8A" w:rsidRPr="00912F8A">
              <w:rPr>
                <w:rFonts w:ascii="Times New Roman" w:hAnsi="Times New Roman"/>
                <w:sz w:val="18"/>
                <w:szCs w:val="18"/>
                <w:vertAlign w:val="superscript"/>
              </w:rPr>
              <w:t>c</w:t>
            </w:r>
          </w:p>
        </w:tc>
        <w:tc>
          <w:tcPr>
            <w:tcW w:w="900" w:type="dxa"/>
          </w:tcPr>
          <w:p w14:paraId="50528120" w14:textId="7A9229C5"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3.88 ± 0.10</w:t>
            </w:r>
            <w:r w:rsidRPr="000500D7">
              <w:rPr>
                <w:rFonts w:ascii="Times New Roman" w:hAnsi="Times New Roman"/>
                <w:sz w:val="18"/>
                <w:szCs w:val="18"/>
                <w:vertAlign w:val="superscript"/>
              </w:rPr>
              <w:t>b</w:t>
            </w:r>
          </w:p>
        </w:tc>
        <w:tc>
          <w:tcPr>
            <w:tcW w:w="990" w:type="dxa"/>
          </w:tcPr>
          <w:p w14:paraId="0830998C" w14:textId="54596513" w:rsidR="00C4322B" w:rsidRPr="000500D7" w:rsidRDefault="00C4322B"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0.41 ± 0.01</w:t>
            </w:r>
            <w:r w:rsidRPr="000500D7">
              <w:rPr>
                <w:rFonts w:ascii="Times New Roman" w:hAnsi="Times New Roman"/>
                <w:sz w:val="18"/>
                <w:szCs w:val="18"/>
                <w:vertAlign w:val="superscript"/>
              </w:rPr>
              <w:t>b</w:t>
            </w:r>
          </w:p>
        </w:tc>
      </w:tr>
      <w:tr w:rsidR="0022396F" w:rsidRPr="002D6906" w14:paraId="3D9FBA08"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FEB237"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Finger Millet M2</w:t>
            </w:r>
          </w:p>
        </w:tc>
        <w:tc>
          <w:tcPr>
            <w:tcW w:w="1124" w:type="dxa"/>
            <w:hideMark/>
          </w:tcPr>
          <w:p w14:paraId="1207C292" w14:textId="0E4E7CD5"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136.57 ± 6.35</w:t>
            </w:r>
            <w:r w:rsidR="00BF1921" w:rsidRPr="00BF1921">
              <w:rPr>
                <w:rFonts w:ascii="Times New Roman" w:hAnsi="Times New Roman"/>
                <w:sz w:val="18"/>
                <w:szCs w:val="18"/>
                <w:vertAlign w:val="superscript"/>
              </w:rPr>
              <w:t>d</w:t>
            </w:r>
          </w:p>
        </w:tc>
        <w:tc>
          <w:tcPr>
            <w:tcW w:w="1080" w:type="dxa"/>
            <w:hideMark/>
          </w:tcPr>
          <w:p w14:paraId="4EC025AB" w14:textId="7CE6FE4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4.53 ± 0.43</w:t>
            </w:r>
            <w:r w:rsidR="00BF1921" w:rsidRPr="007779F4">
              <w:rPr>
                <w:rFonts w:ascii="Times New Roman" w:hAnsi="Times New Roman"/>
                <w:sz w:val="18"/>
                <w:szCs w:val="18"/>
                <w:vertAlign w:val="superscript"/>
              </w:rPr>
              <w:t>b</w:t>
            </w:r>
          </w:p>
        </w:tc>
        <w:tc>
          <w:tcPr>
            <w:tcW w:w="1260" w:type="dxa"/>
            <w:hideMark/>
          </w:tcPr>
          <w:p w14:paraId="3C71E7AA" w14:textId="1C9CC4ED"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503.29 ± 11.28</w:t>
            </w:r>
            <w:r w:rsidR="00C4322B" w:rsidRPr="00C4322B">
              <w:rPr>
                <w:rFonts w:ascii="Times New Roman" w:hAnsi="Times New Roman"/>
                <w:sz w:val="18"/>
                <w:szCs w:val="18"/>
                <w:vertAlign w:val="superscript"/>
              </w:rPr>
              <w:t>b</w:t>
            </w:r>
          </w:p>
        </w:tc>
        <w:tc>
          <w:tcPr>
            <w:tcW w:w="990" w:type="dxa"/>
            <w:hideMark/>
          </w:tcPr>
          <w:p w14:paraId="78D136BA" w14:textId="7777777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0.90 ± 0.15ᵃ</w:t>
            </w:r>
          </w:p>
        </w:tc>
        <w:tc>
          <w:tcPr>
            <w:tcW w:w="1170" w:type="dxa"/>
            <w:hideMark/>
          </w:tcPr>
          <w:p w14:paraId="0D2D72D6" w14:textId="4654202A"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286.92 ± 9.83</w:t>
            </w:r>
            <w:r w:rsidR="00C4322B" w:rsidRPr="00C4322B">
              <w:rPr>
                <w:rFonts w:ascii="Times New Roman" w:hAnsi="Times New Roman"/>
                <w:sz w:val="18"/>
                <w:szCs w:val="18"/>
                <w:vertAlign w:val="superscript"/>
              </w:rPr>
              <w:t>c</w:t>
            </w:r>
          </w:p>
        </w:tc>
        <w:tc>
          <w:tcPr>
            <w:tcW w:w="900" w:type="dxa"/>
            <w:hideMark/>
          </w:tcPr>
          <w:p w14:paraId="239B398F" w14:textId="48C315E9"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2.38 ± 0.23</w:t>
            </w:r>
            <w:r w:rsidR="00D620FD" w:rsidRPr="00D620FD">
              <w:rPr>
                <w:rFonts w:ascii="Times New Roman" w:hAnsi="Times New Roman"/>
                <w:sz w:val="18"/>
                <w:szCs w:val="18"/>
                <w:vertAlign w:val="superscript"/>
              </w:rPr>
              <w:t>b</w:t>
            </w:r>
          </w:p>
        </w:tc>
        <w:tc>
          <w:tcPr>
            <w:tcW w:w="1440" w:type="dxa"/>
            <w:hideMark/>
          </w:tcPr>
          <w:p w14:paraId="14FBF72C" w14:textId="4441EC63"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427.04 ± 20.91</w:t>
            </w:r>
            <w:r w:rsidR="008D3350" w:rsidRPr="008D3350">
              <w:rPr>
                <w:rFonts w:ascii="Times New Roman" w:hAnsi="Times New Roman"/>
                <w:sz w:val="18"/>
                <w:szCs w:val="18"/>
                <w:vertAlign w:val="superscript"/>
              </w:rPr>
              <w:t>e</w:t>
            </w:r>
          </w:p>
        </w:tc>
        <w:tc>
          <w:tcPr>
            <w:tcW w:w="1080" w:type="dxa"/>
            <w:hideMark/>
          </w:tcPr>
          <w:p w14:paraId="21460CC2" w14:textId="7777777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32.65 ± 0.25ᵃ</w:t>
            </w:r>
          </w:p>
        </w:tc>
        <w:tc>
          <w:tcPr>
            <w:tcW w:w="1080" w:type="dxa"/>
            <w:hideMark/>
          </w:tcPr>
          <w:p w14:paraId="176423AE" w14:textId="1858FD13"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2.65 ± 0.03</w:t>
            </w:r>
            <w:r w:rsidR="001708FE" w:rsidRPr="000500D7">
              <w:rPr>
                <w:rFonts w:ascii="Times New Roman" w:hAnsi="Times New Roman"/>
                <w:sz w:val="18"/>
                <w:szCs w:val="18"/>
                <w:vertAlign w:val="superscript"/>
              </w:rPr>
              <w:t>a</w:t>
            </w:r>
          </w:p>
        </w:tc>
        <w:tc>
          <w:tcPr>
            <w:tcW w:w="900" w:type="dxa"/>
            <w:hideMark/>
          </w:tcPr>
          <w:p w14:paraId="77B97C56" w14:textId="22EFCE2C"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5.45 ± 0.07</w:t>
            </w:r>
            <w:r w:rsidR="001708FE" w:rsidRPr="000500D7">
              <w:rPr>
                <w:rFonts w:ascii="Times New Roman" w:hAnsi="Times New Roman"/>
                <w:sz w:val="18"/>
                <w:szCs w:val="18"/>
                <w:vertAlign w:val="superscript"/>
              </w:rPr>
              <w:t>a</w:t>
            </w:r>
          </w:p>
        </w:tc>
        <w:tc>
          <w:tcPr>
            <w:tcW w:w="990" w:type="dxa"/>
            <w:hideMark/>
          </w:tcPr>
          <w:p w14:paraId="21E3DCF0" w14:textId="1B6F8052"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1.14 ± 0.05</w:t>
            </w:r>
            <w:r w:rsidR="00912F8A" w:rsidRPr="00912F8A">
              <w:rPr>
                <w:rFonts w:ascii="Times New Roman" w:hAnsi="Times New Roman"/>
                <w:sz w:val="18"/>
                <w:szCs w:val="18"/>
                <w:vertAlign w:val="superscript"/>
              </w:rPr>
              <w:t>b</w:t>
            </w:r>
          </w:p>
        </w:tc>
      </w:tr>
      <w:tr w:rsidR="0022396F" w:rsidRPr="002D6906" w14:paraId="6CCDAD32" w14:textId="77777777" w:rsidTr="0022396F">
        <w:tc>
          <w:tcPr>
            <w:cnfStyle w:val="001000000000" w:firstRow="0" w:lastRow="0" w:firstColumn="1" w:lastColumn="0" w:oddVBand="0" w:evenVBand="0" w:oddHBand="0" w:evenHBand="0" w:firstRowFirstColumn="0" w:firstRowLastColumn="0" w:lastRowFirstColumn="0" w:lastRowLastColumn="0"/>
            <w:tcW w:w="0" w:type="auto"/>
            <w:hideMark/>
          </w:tcPr>
          <w:p w14:paraId="243F5988"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Finger Millet M3</w:t>
            </w:r>
          </w:p>
        </w:tc>
        <w:tc>
          <w:tcPr>
            <w:tcW w:w="1124" w:type="dxa"/>
            <w:hideMark/>
          </w:tcPr>
          <w:p w14:paraId="2D5A7619" w14:textId="4FCBC44F"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146.64 ± 3.73</w:t>
            </w:r>
            <w:r w:rsidR="00BF1921" w:rsidRPr="00BF1921">
              <w:rPr>
                <w:rFonts w:ascii="Times New Roman" w:hAnsi="Times New Roman"/>
                <w:sz w:val="18"/>
                <w:szCs w:val="18"/>
                <w:vertAlign w:val="superscript"/>
              </w:rPr>
              <w:t>e</w:t>
            </w:r>
          </w:p>
        </w:tc>
        <w:tc>
          <w:tcPr>
            <w:tcW w:w="1080" w:type="dxa"/>
            <w:hideMark/>
          </w:tcPr>
          <w:p w14:paraId="02715FB3" w14:textId="2AA75541"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2.63 ± 0.06</w:t>
            </w:r>
            <w:r w:rsidR="00BF1921" w:rsidRPr="007779F4">
              <w:rPr>
                <w:rFonts w:ascii="Times New Roman" w:hAnsi="Times New Roman"/>
                <w:sz w:val="18"/>
                <w:szCs w:val="18"/>
                <w:vertAlign w:val="superscript"/>
              </w:rPr>
              <w:t>d</w:t>
            </w:r>
          </w:p>
        </w:tc>
        <w:tc>
          <w:tcPr>
            <w:tcW w:w="1260" w:type="dxa"/>
            <w:hideMark/>
          </w:tcPr>
          <w:p w14:paraId="5270F57F" w14:textId="16C04C42"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406.69 ± 15.44</w:t>
            </w:r>
            <w:r w:rsidR="00C4322B" w:rsidRPr="00C4322B">
              <w:rPr>
                <w:rFonts w:ascii="Times New Roman" w:hAnsi="Times New Roman"/>
                <w:sz w:val="18"/>
                <w:szCs w:val="18"/>
                <w:vertAlign w:val="superscript"/>
              </w:rPr>
              <w:t>c</w:t>
            </w:r>
          </w:p>
        </w:tc>
        <w:tc>
          <w:tcPr>
            <w:tcW w:w="990" w:type="dxa"/>
            <w:hideMark/>
          </w:tcPr>
          <w:p w14:paraId="5286EE11" w14:textId="7555969B"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0.74 ± 0.04</w:t>
            </w:r>
            <w:r w:rsidR="00C4322B" w:rsidRPr="00C4322B">
              <w:rPr>
                <w:rFonts w:ascii="Times New Roman" w:hAnsi="Times New Roman"/>
                <w:sz w:val="18"/>
                <w:szCs w:val="18"/>
                <w:vertAlign w:val="superscript"/>
              </w:rPr>
              <w:t>c</w:t>
            </w:r>
          </w:p>
        </w:tc>
        <w:tc>
          <w:tcPr>
            <w:tcW w:w="1170" w:type="dxa"/>
            <w:hideMark/>
          </w:tcPr>
          <w:p w14:paraId="1D67E65B" w14:textId="272E81FE"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236.79 ± 1.75</w:t>
            </w:r>
            <w:r w:rsidR="0061064F" w:rsidRPr="000500D7">
              <w:rPr>
                <w:rFonts w:ascii="Times New Roman" w:hAnsi="Times New Roman"/>
                <w:sz w:val="18"/>
                <w:szCs w:val="18"/>
                <w:vertAlign w:val="superscript"/>
              </w:rPr>
              <w:t>b</w:t>
            </w:r>
          </w:p>
        </w:tc>
        <w:tc>
          <w:tcPr>
            <w:tcW w:w="900" w:type="dxa"/>
            <w:hideMark/>
          </w:tcPr>
          <w:p w14:paraId="35FD0547" w14:textId="6847602B"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2.25 ± 0.11</w:t>
            </w:r>
            <w:r w:rsidR="00D620FD" w:rsidRPr="00D620FD">
              <w:rPr>
                <w:rFonts w:ascii="Times New Roman" w:hAnsi="Times New Roman"/>
                <w:sz w:val="18"/>
                <w:szCs w:val="18"/>
                <w:vertAlign w:val="superscript"/>
              </w:rPr>
              <w:t>b</w:t>
            </w:r>
          </w:p>
        </w:tc>
        <w:tc>
          <w:tcPr>
            <w:tcW w:w="1440" w:type="dxa"/>
            <w:hideMark/>
          </w:tcPr>
          <w:p w14:paraId="46C054ED" w14:textId="677A6C46"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359.80 ± 7.38</w:t>
            </w:r>
            <w:r w:rsidR="008D3350" w:rsidRPr="008D3350">
              <w:rPr>
                <w:rFonts w:ascii="Times New Roman" w:hAnsi="Times New Roman"/>
                <w:sz w:val="18"/>
                <w:szCs w:val="18"/>
                <w:vertAlign w:val="superscript"/>
              </w:rPr>
              <w:t>d</w:t>
            </w:r>
          </w:p>
        </w:tc>
        <w:tc>
          <w:tcPr>
            <w:tcW w:w="1080" w:type="dxa"/>
            <w:hideMark/>
          </w:tcPr>
          <w:p w14:paraId="5B86E3A9" w14:textId="7777777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27.92 ± 0.76ᵇ</w:t>
            </w:r>
          </w:p>
        </w:tc>
        <w:tc>
          <w:tcPr>
            <w:tcW w:w="1080" w:type="dxa"/>
            <w:hideMark/>
          </w:tcPr>
          <w:p w14:paraId="60D8A2E2" w14:textId="0CB7E19E"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3.05 ± 0.10</w:t>
            </w:r>
            <w:r w:rsidR="00912F8A" w:rsidRPr="00912F8A">
              <w:rPr>
                <w:rFonts w:ascii="Times New Roman" w:hAnsi="Times New Roman"/>
                <w:sz w:val="18"/>
                <w:szCs w:val="18"/>
                <w:vertAlign w:val="superscript"/>
              </w:rPr>
              <w:t>c</w:t>
            </w:r>
          </w:p>
        </w:tc>
        <w:tc>
          <w:tcPr>
            <w:tcW w:w="900" w:type="dxa"/>
            <w:hideMark/>
          </w:tcPr>
          <w:p w14:paraId="71EDA5CB" w14:textId="24F365AC"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3.10 ± 0.08</w:t>
            </w:r>
            <w:r w:rsidR="001708FE" w:rsidRPr="000500D7">
              <w:rPr>
                <w:rFonts w:ascii="Times New Roman" w:hAnsi="Times New Roman"/>
                <w:sz w:val="18"/>
                <w:szCs w:val="18"/>
                <w:vertAlign w:val="superscript"/>
              </w:rPr>
              <w:t>b</w:t>
            </w:r>
          </w:p>
        </w:tc>
        <w:tc>
          <w:tcPr>
            <w:tcW w:w="990" w:type="dxa"/>
            <w:hideMark/>
          </w:tcPr>
          <w:p w14:paraId="44FE59F4" w14:textId="4F944880"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0.72 ± 0.02</w:t>
            </w:r>
            <w:r w:rsidR="001708FE" w:rsidRPr="000500D7">
              <w:rPr>
                <w:rFonts w:ascii="Times New Roman" w:hAnsi="Times New Roman"/>
                <w:sz w:val="18"/>
                <w:szCs w:val="18"/>
                <w:vertAlign w:val="superscript"/>
              </w:rPr>
              <w:t>b</w:t>
            </w:r>
          </w:p>
        </w:tc>
      </w:tr>
      <w:tr w:rsidR="0022396F" w:rsidRPr="002D6906" w14:paraId="2DA5D845"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7A42EA"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Sorghum M1</w:t>
            </w:r>
          </w:p>
        </w:tc>
        <w:tc>
          <w:tcPr>
            <w:tcW w:w="1124" w:type="dxa"/>
            <w:hideMark/>
          </w:tcPr>
          <w:p w14:paraId="5265C646" w14:textId="71B63F1C"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131.57 ± 2.53</w:t>
            </w:r>
            <w:r w:rsidR="00BF1921" w:rsidRPr="00BF1921">
              <w:rPr>
                <w:rFonts w:ascii="Times New Roman" w:hAnsi="Times New Roman"/>
                <w:sz w:val="18"/>
                <w:szCs w:val="18"/>
                <w:vertAlign w:val="superscript"/>
              </w:rPr>
              <w:t>d</w:t>
            </w:r>
          </w:p>
        </w:tc>
        <w:tc>
          <w:tcPr>
            <w:tcW w:w="1080" w:type="dxa"/>
            <w:hideMark/>
          </w:tcPr>
          <w:p w14:paraId="25745F45" w14:textId="3A8A3DBC"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5.07 ± 0.02</w:t>
            </w:r>
            <w:r w:rsidR="00BF1921" w:rsidRPr="007779F4">
              <w:rPr>
                <w:rFonts w:ascii="Times New Roman" w:hAnsi="Times New Roman"/>
                <w:sz w:val="18"/>
                <w:szCs w:val="18"/>
                <w:vertAlign w:val="superscript"/>
              </w:rPr>
              <w:t>b</w:t>
            </w:r>
          </w:p>
        </w:tc>
        <w:tc>
          <w:tcPr>
            <w:tcW w:w="1260" w:type="dxa"/>
            <w:hideMark/>
          </w:tcPr>
          <w:p w14:paraId="7C77ACDC" w14:textId="56E2EEA8"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9.68 ± 0.18</w:t>
            </w:r>
            <w:r w:rsidR="00C4322B" w:rsidRPr="00C4322B">
              <w:rPr>
                <w:rFonts w:ascii="Times New Roman" w:hAnsi="Times New Roman"/>
                <w:sz w:val="18"/>
                <w:szCs w:val="18"/>
                <w:vertAlign w:val="superscript"/>
              </w:rPr>
              <w:t>d</w:t>
            </w:r>
          </w:p>
        </w:tc>
        <w:tc>
          <w:tcPr>
            <w:tcW w:w="990" w:type="dxa"/>
            <w:hideMark/>
          </w:tcPr>
          <w:p w14:paraId="162F691D" w14:textId="0E3E74B9"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0.46 ± 0.00</w:t>
            </w:r>
            <w:r w:rsidR="00C4322B" w:rsidRPr="00C4322B">
              <w:rPr>
                <w:rFonts w:ascii="Times New Roman" w:hAnsi="Times New Roman"/>
                <w:sz w:val="18"/>
                <w:szCs w:val="18"/>
                <w:vertAlign w:val="superscript"/>
              </w:rPr>
              <w:t>d</w:t>
            </w:r>
          </w:p>
        </w:tc>
        <w:tc>
          <w:tcPr>
            <w:tcW w:w="1170" w:type="dxa"/>
            <w:hideMark/>
          </w:tcPr>
          <w:p w14:paraId="33E0344F" w14:textId="7D49D514"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219.02 ± 3.33</w:t>
            </w:r>
            <w:r w:rsidR="00C4322B" w:rsidRPr="00D620FD">
              <w:rPr>
                <w:rFonts w:ascii="Times New Roman" w:hAnsi="Times New Roman"/>
                <w:sz w:val="18"/>
                <w:szCs w:val="18"/>
                <w:vertAlign w:val="superscript"/>
              </w:rPr>
              <w:t>b</w:t>
            </w:r>
          </w:p>
        </w:tc>
        <w:tc>
          <w:tcPr>
            <w:tcW w:w="900" w:type="dxa"/>
            <w:hideMark/>
          </w:tcPr>
          <w:p w14:paraId="3B438C12" w14:textId="036BDA2B"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2.46 ± 0.01</w:t>
            </w:r>
            <w:r w:rsidR="00D620FD" w:rsidRPr="00D620FD">
              <w:rPr>
                <w:rFonts w:ascii="Times New Roman" w:hAnsi="Times New Roman"/>
                <w:sz w:val="18"/>
                <w:szCs w:val="18"/>
                <w:vertAlign w:val="superscript"/>
              </w:rPr>
              <w:t>b</w:t>
            </w:r>
          </w:p>
        </w:tc>
        <w:tc>
          <w:tcPr>
            <w:tcW w:w="1440" w:type="dxa"/>
            <w:hideMark/>
          </w:tcPr>
          <w:p w14:paraId="2961726C" w14:textId="20141BB2"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272.70 ± 4.42</w:t>
            </w:r>
            <w:r w:rsidR="008D3350" w:rsidRPr="008D3350">
              <w:rPr>
                <w:rFonts w:ascii="Times New Roman" w:hAnsi="Times New Roman"/>
                <w:sz w:val="18"/>
                <w:szCs w:val="18"/>
                <w:vertAlign w:val="superscript"/>
              </w:rPr>
              <w:t>f</w:t>
            </w:r>
          </w:p>
        </w:tc>
        <w:tc>
          <w:tcPr>
            <w:tcW w:w="1080" w:type="dxa"/>
            <w:hideMark/>
          </w:tcPr>
          <w:p w14:paraId="1A6F5195" w14:textId="7F602F01"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1.46 ± 0.01</w:t>
            </w:r>
            <w:r w:rsidR="001A764B" w:rsidRPr="000500D7">
              <w:rPr>
                <w:rFonts w:ascii="Times New Roman" w:hAnsi="Times New Roman"/>
                <w:sz w:val="18"/>
                <w:szCs w:val="18"/>
                <w:vertAlign w:val="superscript"/>
              </w:rPr>
              <w:t>c</w:t>
            </w:r>
          </w:p>
        </w:tc>
        <w:tc>
          <w:tcPr>
            <w:tcW w:w="1080" w:type="dxa"/>
            <w:hideMark/>
          </w:tcPr>
          <w:p w14:paraId="3B998B62" w14:textId="51C680B2"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2.78 ± 0.78</w:t>
            </w:r>
            <w:r w:rsidR="001708FE" w:rsidRPr="000500D7">
              <w:rPr>
                <w:rFonts w:ascii="Times New Roman" w:hAnsi="Times New Roman"/>
                <w:sz w:val="18"/>
                <w:szCs w:val="18"/>
                <w:vertAlign w:val="superscript"/>
              </w:rPr>
              <w:t>a</w:t>
            </w:r>
          </w:p>
        </w:tc>
        <w:tc>
          <w:tcPr>
            <w:tcW w:w="900" w:type="dxa"/>
            <w:hideMark/>
          </w:tcPr>
          <w:p w14:paraId="0C8508AB" w14:textId="42C9379E"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6.38 ± 0.01</w:t>
            </w:r>
            <w:r w:rsidR="001708FE" w:rsidRPr="000500D7">
              <w:rPr>
                <w:rFonts w:ascii="Times New Roman" w:hAnsi="Times New Roman"/>
                <w:sz w:val="18"/>
                <w:szCs w:val="18"/>
                <w:vertAlign w:val="superscript"/>
              </w:rPr>
              <w:t>c</w:t>
            </w:r>
          </w:p>
        </w:tc>
        <w:tc>
          <w:tcPr>
            <w:tcW w:w="990" w:type="dxa"/>
            <w:hideMark/>
          </w:tcPr>
          <w:p w14:paraId="66AA4855" w14:textId="64A39E3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0.59 ± 0.01</w:t>
            </w:r>
            <w:r w:rsidR="001708FE" w:rsidRPr="000500D7">
              <w:rPr>
                <w:rFonts w:ascii="Times New Roman" w:hAnsi="Times New Roman"/>
                <w:sz w:val="18"/>
                <w:szCs w:val="18"/>
                <w:vertAlign w:val="superscript"/>
              </w:rPr>
              <w:t>b</w:t>
            </w:r>
          </w:p>
        </w:tc>
      </w:tr>
      <w:tr w:rsidR="0022396F" w:rsidRPr="002D6906" w14:paraId="5EC9F92E" w14:textId="77777777" w:rsidTr="0022396F">
        <w:tc>
          <w:tcPr>
            <w:cnfStyle w:val="001000000000" w:firstRow="0" w:lastRow="0" w:firstColumn="1" w:lastColumn="0" w:oddVBand="0" w:evenVBand="0" w:oddHBand="0" w:evenHBand="0" w:firstRowFirstColumn="0" w:firstRowLastColumn="0" w:lastRowFirstColumn="0" w:lastRowLastColumn="0"/>
            <w:tcW w:w="0" w:type="auto"/>
            <w:hideMark/>
          </w:tcPr>
          <w:p w14:paraId="4E669E6A"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Sorghum M2</w:t>
            </w:r>
          </w:p>
        </w:tc>
        <w:tc>
          <w:tcPr>
            <w:tcW w:w="1124" w:type="dxa"/>
            <w:hideMark/>
          </w:tcPr>
          <w:p w14:paraId="51D8300F" w14:textId="523BA2D0"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144.26 ± 1.93</w:t>
            </w:r>
            <w:r w:rsidR="00BF1921" w:rsidRPr="00BF1921">
              <w:rPr>
                <w:rFonts w:ascii="Times New Roman" w:hAnsi="Times New Roman"/>
                <w:sz w:val="18"/>
                <w:szCs w:val="18"/>
                <w:vertAlign w:val="superscript"/>
              </w:rPr>
              <w:t>e</w:t>
            </w:r>
          </w:p>
        </w:tc>
        <w:tc>
          <w:tcPr>
            <w:tcW w:w="1080" w:type="dxa"/>
            <w:hideMark/>
          </w:tcPr>
          <w:p w14:paraId="6DB88A56" w14:textId="154B479A"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3.62 ± 0.23</w:t>
            </w:r>
            <w:r w:rsidR="00BF1921" w:rsidRPr="007779F4">
              <w:rPr>
                <w:rFonts w:ascii="Times New Roman" w:hAnsi="Times New Roman"/>
                <w:sz w:val="18"/>
                <w:szCs w:val="18"/>
                <w:vertAlign w:val="superscript"/>
              </w:rPr>
              <w:t>c</w:t>
            </w:r>
          </w:p>
        </w:tc>
        <w:tc>
          <w:tcPr>
            <w:tcW w:w="1260" w:type="dxa"/>
            <w:hideMark/>
          </w:tcPr>
          <w:p w14:paraId="5B9FEBBE" w14:textId="70244FEC"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9.96 ± 0.38</w:t>
            </w:r>
            <w:r w:rsidR="00C4322B" w:rsidRPr="00C4322B">
              <w:rPr>
                <w:rFonts w:ascii="Times New Roman" w:hAnsi="Times New Roman"/>
                <w:sz w:val="18"/>
                <w:szCs w:val="18"/>
                <w:vertAlign w:val="superscript"/>
              </w:rPr>
              <w:t>d</w:t>
            </w:r>
          </w:p>
        </w:tc>
        <w:tc>
          <w:tcPr>
            <w:tcW w:w="990" w:type="dxa"/>
            <w:hideMark/>
          </w:tcPr>
          <w:p w14:paraId="2123C472" w14:textId="52B03709"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0.52 ± 0.03</w:t>
            </w:r>
            <w:r w:rsidR="00C4322B" w:rsidRPr="00C4322B">
              <w:rPr>
                <w:rFonts w:ascii="Times New Roman" w:hAnsi="Times New Roman"/>
                <w:sz w:val="18"/>
                <w:szCs w:val="18"/>
                <w:vertAlign w:val="superscript"/>
              </w:rPr>
              <w:t>d</w:t>
            </w:r>
          </w:p>
        </w:tc>
        <w:tc>
          <w:tcPr>
            <w:tcW w:w="1170" w:type="dxa"/>
            <w:hideMark/>
          </w:tcPr>
          <w:p w14:paraId="74341CE2" w14:textId="286E5080"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251.99 ± 24.02</w:t>
            </w:r>
            <w:r w:rsidR="00D620FD" w:rsidRPr="00D620FD">
              <w:rPr>
                <w:rFonts w:ascii="Times New Roman" w:hAnsi="Times New Roman"/>
                <w:sz w:val="18"/>
                <w:szCs w:val="18"/>
                <w:vertAlign w:val="superscript"/>
              </w:rPr>
              <w:t>c</w:t>
            </w:r>
          </w:p>
        </w:tc>
        <w:tc>
          <w:tcPr>
            <w:tcW w:w="900" w:type="dxa"/>
            <w:hideMark/>
          </w:tcPr>
          <w:p w14:paraId="0E44F148" w14:textId="3DCFCF81"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2.58 ± 0.25</w:t>
            </w:r>
            <w:r w:rsidR="00D620FD" w:rsidRPr="00D620FD">
              <w:rPr>
                <w:rFonts w:ascii="Times New Roman" w:hAnsi="Times New Roman"/>
                <w:sz w:val="18"/>
                <w:szCs w:val="18"/>
                <w:vertAlign w:val="superscript"/>
              </w:rPr>
              <w:t>b</w:t>
            </w:r>
          </w:p>
        </w:tc>
        <w:tc>
          <w:tcPr>
            <w:tcW w:w="1440" w:type="dxa"/>
            <w:hideMark/>
          </w:tcPr>
          <w:p w14:paraId="05E90F48" w14:textId="7F499360"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354.55 ± 15.05</w:t>
            </w:r>
            <w:r w:rsidR="008D3350" w:rsidRPr="008D3350">
              <w:rPr>
                <w:rFonts w:ascii="Times New Roman" w:hAnsi="Times New Roman"/>
                <w:sz w:val="18"/>
                <w:szCs w:val="18"/>
                <w:vertAlign w:val="superscript"/>
              </w:rPr>
              <w:t>d</w:t>
            </w:r>
          </w:p>
        </w:tc>
        <w:tc>
          <w:tcPr>
            <w:tcW w:w="1080" w:type="dxa"/>
            <w:hideMark/>
          </w:tcPr>
          <w:p w14:paraId="58FBF281" w14:textId="75D9E30B"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1.36 ± 0.09</w:t>
            </w:r>
            <w:r w:rsidR="001A764B" w:rsidRPr="000500D7">
              <w:rPr>
                <w:rFonts w:ascii="Times New Roman" w:hAnsi="Times New Roman"/>
                <w:sz w:val="18"/>
                <w:szCs w:val="18"/>
                <w:vertAlign w:val="superscript"/>
              </w:rPr>
              <w:t>c</w:t>
            </w:r>
          </w:p>
        </w:tc>
        <w:tc>
          <w:tcPr>
            <w:tcW w:w="1080" w:type="dxa"/>
            <w:hideMark/>
          </w:tcPr>
          <w:p w14:paraId="5493254A" w14:textId="789AFDA2"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0.66 ± 0.04</w:t>
            </w:r>
            <w:r w:rsidR="00912F8A" w:rsidRPr="00912F8A">
              <w:rPr>
                <w:rFonts w:ascii="Times New Roman" w:hAnsi="Times New Roman"/>
                <w:sz w:val="18"/>
                <w:szCs w:val="18"/>
                <w:vertAlign w:val="superscript"/>
              </w:rPr>
              <w:t>e</w:t>
            </w:r>
          </w:p>
        </w:tc>
        <w:tc>
          <w:tcPr>
            <w:tcW w:w="900" w:type="dxa"/>
            <w:hideMark/>
          </w:tcPr>
          <w:p w14:paraId="2C0A6D56" w14:textId="6BAB5C6E"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3.18 ± 0.05</w:t>
            </w:r>
            <w:r w:rsidR="001708FE" w:rsidRPr="000500D7">
              <w:rPr>
                <w:rFonts w:ascii="Times New Roman" w:hAnsi="Times New Roman"/>
                <w:sz w:val="18"/>
                <w:szCs w:val="18"/>
                <w:vertAlign w:val="superscript"/>
              </w:rPr>
              <w:t>b</w:t>
            </w:r>
          </w:p>
        </w:tc>
        <w:tc>
          <w:tcPr>
            <w:tcW w:w="990" w:type="dxa"/>
            <w:hideMark/>
          </w:tcPr>
          <w:p w14:paraId="271153D6" w14:textId="4628C9C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0.60 ± 0.03</w:t>
            </w:r>
            <w:r w:rsidR="001708FE" w:rsidRPr="000500D7">
              <w:rPr>
                <w:rFonts w:ascii="Times New Roman" w:hAnsi="Times New Roman"/>
                <w:sz w:val="18"/>
                <w:szCs w:val="18"/>
                <w:vertAlign w:val="superscript"/>
              </w:rPr>
              <w:t>b</w:t>
            </w:r>
          </w:p>
        </w:tc>
      </w:tr>
      <w:tr w:rsidR="0022396F" w:rsidRPr="002D6906" w14:paraId="7A83707D"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05693BA5"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Sorghum M3</w:t>
            </w:r>
          </w:p>
        </w:tc>
        <w:tc>
          <w:tcPr>
            <w:tcW w:w="1124" w:type="dxa"/>
            <w:tcBorders>
              <w:bottom w:val="single" w:sz="4" w:space="0" w:color="auto"/>
            </w:tcBorders>
            <w:hideMark/>
          </w:tcPr>
          <w:p w14:paraId="3121EBEE" w14:textId="7901FB8D"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143.11 ± 13.63</w:t>
            </w:r>
            <w:r w:rsidR="00BF1921" w:rsidRPr="00BF1921">
              <w:rPr>
                <w:rFonts w:ascii="Times New Roman" w:hAnsi="Times New Roman"/>
                <w:sz w:val="18"/>
                <w:szCs w:val="18"/>
                <w:vertAlign w:val="superscript"/>
              </w:rPr>
              <w:t>e</w:t>
            </w:r>
          </w:p>
        </w:tc>
        <w:tc>
          <w:tcPr>
            <w:tcW w:w="1080" w:type="dxa"/>
            <w:tcBorders>
              <w:bottom w:val="single" w:sz="4" w:space="0" w:color="auto"/>
            </w:tcBorders>
            <w:hideMark/>
          </w:tcPr>
          <w:p w14:paraId="7D64CBC5" w14:textId="655F8576"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6.16 ± 0.01</w:t>
            </w:r>
            <w:r w:rsidR="007779F4" w:rsidRPr="007779F4">
              <w:rPr>
                <w:rFonts w:ascii="Times New Roman" w:hAnsi="Times New Roman"/>
                <w:sz w:val="18"/>
                <w:szCs w:val="18"/>
                <w:vertAlign w:val="superscript"/>
              </w:rPr>
              <w:t>b</w:t>
            </w:r>
          </w:p>
        </w:tc>
        <w:tc>
          <w:tcPr>
            <w:tcW w:w="1260" w:type="dxa"/>
            <w:tcBorders>
              <w:bottom w:val="single" w:sz="4" w:space="0" w:color="auto"/>
            </w:tcBorders>
            <w:hideMark/>
          </w:tcPr>
          <w:p w14:paraId="1EEA3B41" w14:textId="756B58AC"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9.72 ± 0.04</w:t>
            </w:r>
            <w:r w:rsidR="00C4322B" w:rsidRPr="00C4322B">
              <w:rPr>
                <w:rFonts w:ascii="Times New Roman" w:hAnsi="Times New Roman"/>
                <w:sz w:val="18"/>
                <w:szCs w:val="18"/>
                <w:vertAlign w:val="superscript"/>
              </w:rPr>
              <w:t>d</w:t>
            </w:r>
          </w:p>
        </w:tc>
        <w:tc>
          <w:tcPr>
            <w:tcW w:w="990" w:type="dxa"/>
            <w:tcBorders>
              <w:bottom w:val="single" w:sz="4" w:space="0" w:color="auto"/>
            </w:tcBorders>
            <w:hideMark/>
          </w:tcPr>
          <w:p w14:paraId="1AEFFBAA" w14:textId="7777777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1.14 ± 0.05ᵃ</w:t>
            </w:r>
          </w:p>
        </w:tc>
        <w:tc>
          <w:tcPr>
            <w:tcW w:w="1170" w:type="dxa"/>
            <w:tcBorders>
              <w:bottom w:val="single" w:sz="4" w:space="0" w:color="auto"/>
            </w:tcBorders>
            <w:hideMark/>
          </w:tcPr>
          <w:p w14:paraId="03967470" w14:textId="13ED720F"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474.00 ± 6.27</w:t>
            </w:r>
            <w:r w:rsidR="00D620FD" w:rsidRPr="00D620FD">
              <w:rPr>
                <w:rFonts w:ascii="Times New Roman" w:hAnsi="Times New Roman"/>
                <w:sz w:val="18"/>
                <w:szCs w:val="18"/>
                <w:vertAlign w:val="superscript"/>
              </w:rPr>
              <w:t>a</w:t>
            </w:r>
          </w:p>
        </w:tc>
        <w:tc>
          <w:tcPr>
            <w:tcW w:w="900" w:type="dxa"/>
            <w:tcBorders>
              <w:bottom w:val="single" w:sz="4" w:space="0" w:color="auto"/>
            </w:tcBorders>
            <w:hideMark/>
          </w:tcPr>
          <w:p w14:paraId="3DFDB1B2" w14:textId="22416136"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3.64 ± 0.04</w:t>
            </w:r>
            <w:r w:rsidR="00D620FD" w:rsidRPr="00D620FD">
              <w:rPr>
                <w:rFonts w:ascii="Times New Roman" w:hAnsi="Times New Roman"/>
                <w:sz w:val="18"/>
                <w:szCs w:val="18"/>
                <w:vertAlign w:val="superscript"/>
              </w:rPr>
              <w:t>a</w:t>
            </w:r>
          </w:p>
        </w:tc>
        <w:tc>
          <w:tcPr>
            <w:tcW w:w="1440" w:type="dxa"/>
            <w:tcBorders>
              <w:bottom w:val="single" w:sz="4" w:space="0" w:color="auto"/>
            </w:tcBorders>
            <w:hideMark/>
          </w:tcPr>
          <w:p w14:paraId="4896DEAB" w14:textId="70937A8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306.92 ± 10.51</w:t>
            </w:r>
            <w:r w:rsidR="008D3350" w:rsidRPr="008D3350">
              <w:rPr>
                <w:rFonts w:ascii="Times New Roman" w:hAnsi="Times New Roman"/>
                <w:sz w:val="18"/>
                <w:szCs w:val="18"/>
                <w:vertAlign w:val="superscript"/>
              </w:rPr>
              <w:t>d</w:t>
            </w:r>
          </w:p>
        </w:tc>
        <w:tc>
          <w:tcPr>
            <w:tcW w:w="1080" w:type="dxa"/>
            <w:tcBorders>
              <w:bottom w:val="single" w:sz="4" w:space="0" w:color="auto"/>
            </w:tcBorders>
            <w:hideMark/>
          </w:tcPr>
          <w:p w14:paraId="5EE91A44" w14:textId="7777777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2.40 ± 0.04ᵈ</w:t>
            </w:r>
          </w:p>
        </w:tc>
        <w:tc>
          <w:tcPr>
            <w:tcW w:w="1080" w:type="dxa"/>
            <w:tcBorders>
              <w:bottom w:val="single" w:sz="4" w:space="0" w:color="auto"/>
            </w:tcBorders>
            <w:hideMark/>
          </w:tcPr>
          <w:p w14:paraId="2FA17BDE" w14:textId="5F4D3579"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1.31 ± 0.08</w:t>
            </w:r>
            <w:r w:rsidR="00912F8A" w:rsidRPr="00912F8A">
              <w:rPr>
                <w:rFonts w:ascii="Times New Roman" w:hAnsi="Times New Roman"/>
                <w:sz w:val="18"/>
                <w:szCs w:val="18"/>
                <w:vertAlign w:val="superscript"/>
              </w:rPr>
              <w:t>f</w:t>
            </w:r>
          </w:p>
        </w:tc>
        <w:tc>
          <w:tcPr>
            <w:tcW w:w="900" w:type="dxa"/>
            <w:tcBorders>
              <w:bottom w:val="single" w:sz="4" w:space="0" w:color="auto"/>
            </w:tcBorders>
            <w:hideMark/>
          </w:tcPr>
          <w:p w14:paraId="6119D355" w14:textId="04F06D49"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3.48 ± 0.01</w:t>
            </w:r>
            <w:r w:rsidR="001708FE" w:rsidRPr="000500D7">
              <w:rPr>
                <w:rFonts w:ascii="Times New Roman" w:hAnsi="Times New Roman"/>
                <w:sz w:val="18"/>
                <w:szCs w:val="18"/>
                <w:vertAlign w:val="superscript"/>
              </w:rPr>
              <w:t>b</w:t>
            </w:r>
          </w:p>
        </w:tc>
        <w:tc>
          <w:tcPr>
            <w:tcW w:w="990" w:type="dxa"/>
            <w:tcBorders>
              <w:bottom w:val="single" w:sz="4" w:space="0" w:color="auto"/>
            </w:tcBorders>
            <w:hideMark/>
          </w:tcPr>
          <w:p w14:paraId="36CD3BFF" w14:textId="08989F4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2.91 ± 0.01</w:t>
            </w:r>
            <w:r w:rsidR="00912F8A" w:rsidRPr="00912F8A">
              <w:rPr>
                <w:rFonts w:ascii="Times New Roman" w:hAnsi="Times New Roman"/>
                <w:sz w:val="18"/>
                <w:szCs w:val="18"/>
                <w:vertAlign w:val="superscript"/>
              </w:rPr>
              <w:t>a</w:t>
            </w:r>
          </w:p>
        </w:tc>
      </w:tr>
    </w:tbl>
    <w:p w14:paraId="1D933DC2" w14:textId="77777777" w:rsidR="00C25557" w:rsidRDefault="00C25557" w:rsidP="008F21F8">
      <w:pPr>
        <w:spacing w:after="200" w:line="276" w:lineRule="auto"/>
        <w:rPr>
          <w:rFonts w:ascii="Times New Roman" w:eastAsia="SimSun" w:hAnsi="Times New Roman"/>
          <w:b/>
          <w:bCs/>
          <w:lang w:val="en-GB" w:eastAsia="zh-CN"/>
        </w:rPr>
      </w:pPr>
    </w:p>
    <w:p w14:paraId="0E1759F0" w14:textId="77777777" w:rsidR="00182A79" w:rsidRDefault="00182A79" w:rsidP="00D732B5">
      <w:pPr>
        <w:spacing w:after="160" w:line="480" w:lineRule="auto"/>
        <w:jc w:val="both"/>
        <w:rPr>
          <w:rFonts w:ascii="Times New Roman" w:eastAsia="SimSun" w:hAnsi="Times New Roman"/>
          <w:b/>
          <w:bCs/>
          <w:sz w:val="24"/>
          <w:szCs w:val="24"/>
          <w:lang w:val="en-GB" w:eastAsia="zh-CN"/>
        </w:rPr>
        <w:sectPr w:rsidR="00182A79" w:rsidSect="00D732B5">
          <w:pgSz w:w="16838" w:h="11906" w:orient="landscape" w:code="9"/>
          <w:pgMar w:top="720" w:right="1440" w:bottom="1440" w:left="1440" w:header="720" w:footer="720" w:gutter="0"/>
          <w:cols w:space="720"/>
          <w:docGrid w:linePitch="360"/>
        </w:sectPr>
      </w:pPr>
    </w:p>
    <w:p w14:paraId="3A55C8F5" w14:textId="03527D03" w:rsidR="00D732B5" w:rsidRDefault="00182A79" w:rsidP="00D732B5">
      <w:pPr>
        <w:spacing w:after="160" w:line="480" w:lineRule="auto"/>
        <w:jc w:val="both"/>
        <w:rPr>
          <w:rFonts w:ascii="Times New Roman" w:eastAsia="SimSun" w:hAnsi="Times New Roman"/>
          <w:sz w:val="24"/>
          <w:szCs w:val="24"/>
          <w:lang w:eastAsia="zh-CN"/>
        </w:rPr>
      </w:pPr>
      <w:r w:rsidRPr="00EE2436">
        <w:rPr>
          <w:rFonts w:ascii="Times New Roman" w:eastAsia="SimSun" w:hAnsi="Times New Roman"/>
          <w:b/>
          <w:bCs/>
          <w:sz w:val="24"/>
          <w:szCs w:val="24"/>
          <w:lang w:val="en-GB" w:eastAsia="zh-CN"/>
        </w:rPr>
        <w:lastRenderedPageBreak/>
        <w:t xml:space="preserve">Mineral </w:t>
      </w:r>
      <w:r w:rsidRPr="00EE2436">
        <w:rPr>
          <w:rFonts w:ascii="Times New Roman" w:eastAsia="SimSun" w:hAnsi="Times New Roman"/>
          <w:b/>
          <w:bCs/>
          <w:sz w:val="24"/>
          <w:szCs w:val="24"/>
          <w:lang w:eastAsia="zh-CN"/>
        </w:rPr>
        <w:t xml:space="preserve">Composition of </w:t>
      </w:r>
      <w:r w:rsidRPr="00182A79">
        <w:rPr>
          <w:rFonts w:ascii="Times New Roman" w:eastAsia="SimSun" w:hAnsi="Times New Roman"/>
          <w:b/>
          <w:bCs/>
          <w:sz w:val="24"/>
          <w:szCs w:val="24"/>
          <w:lang w:eastAsia="zh-CN"/>
        </w:rPr>
        <w:t>Final Enteral Feed</w:t>
      </w:r>
      <w:r>
        <w:rPr>
          <w:rFonts w:ascii="Times New Roman" w:eastAsia="SimSun" w:hAnsi="Times New Roman"/>
          <w:b/>
          <w:bCs/>
          <w:sz w:val="24"/>
          <w:szCs w:val="24"/>
          <w:lang w:eastAsia="zh-CN"/>
        </w:rPr>
        <w:t xml:space="preserve"> </w:t>
      </w:r>
      <w:r w:rsidRPr="00182A79">
        <w:rPr>
          <w:rFonts w:ascii="Times New Roman" w:eastAsia="SimSun" w:hAnsi="Times New Roman"/>
          <w:b/>
          <w:bCs/>
          <w:sz w:val="24"/>
          <w:szCs w:val="24"/>
          <w:lang w:eastAsia="zh-CN"/>
        </w:rPr>
        <w:t xml:space="preserve">Compounded </w:t>
      </w:r>
      <w:r w:rsidRPr="00EE2436">
        <w:rPr>
          <w:rFonts w:ascii="Times New Roman" w:eastAsia="SimSun" w:hAnsi="Times New Roman"/>
          <w:b/>
          <w:bCs/>
          <w:sz w:val="24"/>
          <w:szCs w:val="24"/>
          <w:lang w:val="en-GB" w:eastAsia="zh-CN"/>
        </w:rPr>
        <w:t>from Soya Bean</w:t>
      </w:r>
      <w:r w:rsidRPr="00182A79">
        <w:rPr>
          <w:rFonts w:ascii="Times New Roman" w:eastAsia="SimSun" w:hAnsi="Times New Roman"/>
          <w:b/>
          <w:bCs/>
          <w:sz w:val="24"/>
          <w:szCs w:val="24"/>
          <w:lang w:val="en-GB" w:eastAsia="zh-CN"/>
        </w:rPr>
        <w:t xml:space="preserve">, </w:t>
      </w:r>
      <w:r w:rsidRPr="00EE2436">
        <w:rPr>
          <w:rFonts w:ascii="Times New Roman" w:eastAsia="SimSun" w:hAnsi="Times New Roman"/>
          <w:b/>
          <w:bCs/>
          <w:sz w:val="24"/>
          <w:szCs w:val="24"/>
          <w:lang w:val="en-GB" w:eastAsia="zh-CN"/>
        </w:rPr>
        <w:t>Finger Millet</w:t>
      </w:r>
      <w:r w:rsidRPr="00EE2436">
        <w:rPr>
          <w:rFonts w:ascii="Times New Roman" w:eastAsia="SimSun" w:hAnsi="Times New Roman"/>
          <w:b/>
          <w:bCs/>
          <w:sz w:val="24"/>
          <w:szCs w:val="24"/>
          <w:lang w:eastAsia="zh-CN"/>
        </w:rPr>
        <w:t xml:space="preserve">, </w:t>
      </w:r>
      <w:r w:rsidRPr="00182A79">
        <w:rPr>
          <w:rFonts w:ascii="Times New Roman" w:eastAsia="SimSun" w:hAnsi="Times New Roman"/>
          <w:b/>
          <w:bCs/>
          <w:sz w:val="24"/>
          <w:szCs w:val="24"/>
          <w:lang w:eastAsia="zh-CN"/>
        </w:rPr>
        <w:t xml:space="preserve">and </w:t>
      </w:r>
      <w:r w:rsidRPr="00EE2436">
        <w:rPr>
          <w:rFonts w:ascii="Times New Roman" w:eastAsia="SimSun" w:hAnsi="Times New Roman"/>
          <w:b/>
          <w:bCs/>
          <w:sz w:val="24"/>
          <w:szCs w:val="24"/>
          <w:lang w:eastAsia="zh-CN"/>
        </w:rPr>
        <w:t>Sorghum</w:t>
      </w:r>
    </w:p>
    <w:p w14:paraId="72D91C11" w14:textId="6C51AA3D" w:rsidR="00182A79" w:rsidRPr="00182A79" w:rsidRDefault="00D732B5" w:rsidP="00182A79">
      <w:pPr>
        <w:spacing w:after="160" w:line="480" w:lineRule="auto"/>
        <w:jc w:val="both"/>
        <w:rPr>
          <w:rFonts w:ascii="Times New Roman" w:eastAsia="SimSun" w:hAnsi="Times New Roman"/>
          <w:sz w:val="24"/>
          <w:szCs w:val="24"/>
          <w:lang w:eastAsia="zh-CN"/>
        </w:rPr>
      </w:pPr>
      <w:r w:rsidRPr="00D732B5">
        <w:rPr>
          <w:rFonts w:ascii="Times New Roman" w:eastAsia="SimSun" w:hAnsi="Times New Roman"/>
          <w:sz w:val="24"/>
          <w:szCs w:val="24"/>
          <w:lang w:eastAsia="zh-CN"/>
        </w:rPr>
        <w:t xml:space="preserve">Table </w:t>
      </w:r>
      <w:r w:rsidR="00CB721D">
        <w:rPr>
          <w:rFonts w:ascii="Times New Roman" w:eastAsia="SimSun" w:hAnsi="Times New Roman"/>
          <w:sz w:val="24"/>
          <w:szCs w:val="24"/>
          <w:lang w:eastAsia="zh-CN"/>
        </w:rPr>
        <w:t>8</w:t>
      </w:r>
      <w:r w:rsidRPr="00D732B5">
        <w:rPr>
          <w:rFonts w:ascii="Times New Roman" w:eastAsia="SimSun" w:hAnsi="Times New Roman"/>
          <w:sz w:val="24"/>
          <w:szCs w:val="24"/>
          <w:lang w:eastAsia="zh-CN"/>
        </w:rPr>
        <w:t xml:space="preserve"> presents the mineral compositio</w:t>
      </w:r>
      <w:r w:rsidR="00182A79">
        <w:rPr>
          <w:rFonts w:ascii="Times New Roman" w:eastAsia="SimSun" w:hAnsi="Times New Roman"/>
          <w:sz w:val="24"/>
          <w:szCs w:val="24"/>
          <w:lang w:eastAsia="zh-CN"/>
        </w:rPr>
        <w:t xml:space="preserve">n </w:t>
      </w:r>
      <w:r w:rsidR="00182A79" w:rsidRPr="00182A79">
        <w:rPr>
          <w:rFonts w:ascii="Times New Roman" w:eastAsia="SimSun" w:hAnsi="Times New Roman"/>
          <w:sz w:val="24"/>
          <w:szCs w:val="24"/>
          <w:lang w:eastAsia="zh-CN"/>
        </w:rPr>
        <w:t>o</w:t>
      </w:r>
      <w:r w:rsidR="00182A79" w:rsidRPr="00D732B5">
        <w:rPr>
          <w:rFonts w:ascii="Times New Roman" w:eastAsia="SimSun" w:hAnsi="Times New Roman"/>
          <w:sz w:val="24"/>
          <w:szCs w:val="24"/>
          <w:lang w:eastAsia="zh-CN"/>
        </w:rPr>
        <w:t>f the final enteral feed formulations (F1–F6) produced from selected blends of processed soybean, finger millet, and sorghum.</w:t>
      </w:r>
      <w:r w:rsidR="00182A79">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F1–F3 </w:t>
      </w:r>
      <w:r w:rsidR="00182A79">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the lowest M</w:t>
      </w:r>
      <w:r w:rsidR="00182A79">
        <w:rPr>
          <w:rFonts w:ascii="Times New Roman" w:eastAsia="SimSun" w:hAnsi="Times New Roman"/>
          <w:sz w:val="24"/>
          <w:szCs w:val="24"/>
          <w:lang w:eastAsia="zh-CN"/>
        </w:rPr>
        <w:t>a</w:t>
      </w:r>
      <w:r w:rsidR="00182A79" w:rsidRPr="00182A79">
        <w:rPr>
          <w:rFonts w:ascii="Times New Roman" w:eastAsia="SimSun" w:hAnsi="Times New Roman"/>
          <w:sz w:val="24"/>
          <w:szCs w:val="24"/>
          <w:lang w:eastAsia="zh-CN"/>
        </w:rPr>
        <w:t>g</w:t>
      </w:r>
      <w:r w:rsidR="00182A79">
        <w:rPr>
          <w:rFonts w:ascii="Times New Roman" w:eastAsia="SimSun" w:hAnsi="Times New Roman"/>
          <w:sz w:val="24"/>
          <w:szCs w:val="24"/>
          <w:lang w:eastAsia="zh-CN"/>
        </w:rPr>
        <w:t>nesium (Mg) values</w:t>
      </w:r>
      <w:r w:rsidR="00182A79" w:rsidRPr="00182A79">
        <w:rPr>
          <w:rFonts w:ascii="Times New Roman" w:eastAsia="SimSun" w:hAnsi="Times New Roman"/>
          <w:sz w:val="24"/>
          <w:szCs w:val="24"/>
          <w:lang w:eastAsia="zh-CN"/>
        </w:rPr>
        <w:t xml:space="preserve"> (63.50 mg/100 g), while F4–F6 </w:t>
      </w:r>
      <w:r w:rsidR="00182A79">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significantly higher</w:t>
      </w:r>
      <w:r w:rsidR="0045713D">
        <w:rPr>
          <w:rFonts w:ascii="Times New Roman" w:eastAsia="SimSun" w:hAnsi="Times New Roman"/>
          <w:sz w:val="24"/>
          <w:szCs w:val="24"/>
          <w:lang w:eastAsia="zh-CN"/>
        </w:rPr>
        <w:t xml:space="preserve"> </w:t>
      </w:r>
      <w:r w:rsidR="0045713D" w:rsidRPr="00182A79">
        <w:rPr>
          <w:rFonts w:ascii="Times New Roman" w:eastAsia="SimSun" w:hAnsi="Times New Roman"/>
          <w:sz w:val="24"/>
          <w:szCs w:val="24"/>
          <w:lang w:eastAsia="zh-CN"/>
        </w:rPr>
        <w:t xml:space="preserve">(p &lt; 0.05). </w:t>
      </w:r>
      <w:r w:rsidR="00182A79" w:rsidRPr="00182A79">
        <w:rPr>
          <w:rFonts w:ascii="Times New Roman" w:eastAsia="SimSun" w:hAnsi="Times New Roman"/>
          <w:sz w:val="24"/>
          <w:szCs w:val="24"/>
          <w:lang w:eastAsia="zh-CN"/>
        </w:rPr>
        <w:t xml:space="preserve"> values (159.30–164.69 mg/100 g). These higher levels in F4–F6 reflect the incorporation of sprouted or minimally processed cereals, which have been shown to experience increased Mg availability due to cell-wall hydrolysis and phytate reduction during germination (Nkhata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2018; Kumari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2014). The lower Mg in F1–F3 may also indicate the effect of soaking-induced leaching, consistent with earlier findings that Mg is moderately water-soluble and can be lost during soaking (Dey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2025; Rousseau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2020).</w:t>
      </w:r>
      <w:r w:rsidR="00351356">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F1–F3 </w:t>
      </w:r>
      <w:r w:rsidR="00351356">
        <w:rPr>
          <w:rFonts w:ascii="Times New Roman" w:eastAsia="SimSun" w:hAnsi="Times New Roman"/>
          <w:sz w:val="24"/>
          <w:szCs w:val="24"/>
          <w:lang w:eastAsia="zh-CN"/>
        </w:rPr>
        <w:t>also recorded</w:t>
      </w:r>
      <w:r w:rsidR="00182A79" w:rsidRPr="00182A79">
        <w:rPr>
          <w:rFonts w:ascii="Times New Roman" w:eastAsia="SimSun" w:hAnsi="Times New Roman"/>
          <w:sz w:val="24"/>
          <w:szCs w:val="24"/>
          <w:lang w:eastAsia="zh-CN"/>
        </w:rPr>
        <w:t xml:space="preserve"> the lowest </w:t>
      </w:r>
      <w:r w:rsidR="00351356">
        <w:rPr>
          <w:rFonts w:ascii="Times New Roman" w:eastAsia="SimSun" w:hAnsi="Times New Roman"/>
          <w:sz w:val="24"/>
          <w:szCs w:val="24"/>
          <w:lang w:eastAsia="zh-CN"/>
        </w:rPr>
        <w:t>Iron (</w:t>
      </w:r>
      <w:r w:rsidR="00182A79" w:rsidRPr="00182A79">
        <w:rPr>
          <w:rFonts w:ascii="Times New Roman" w:eastAsia="SimSun" w:hAnsi="Times New Roman"/>
          <w:sz w:val="24"/>
          <w:szCs w:val="24"/>
          <w:lang w:eastAsia="zh-CN"/>
        </w:rPr>
        <w:t>Fe</w:t>
      </w:r>
      <w:r w:rsidR="00351356">
        <w:rPr>
          <w:rFonts w:ascii="Times New Roman" w:eastAsia="SimSun" w:hAnsi="Times New Roman"/>
          <w:sz w:val="24"/>
          <w:szCs w:val="24"/>
          <w:lang w:eastAsia="zh-CN"/>
        </w:rPr>
        <w:t>)</w:t>
      </w:r>
      <w:r w:rsidR="00182A79" w:rsidRPr="00182A79">
        <w:rPr>
          <w:rFonts w:ascii="Times New Roman" w:eastAsia="SimSun" w:hAnsi="Times New Roman"/>
          <w:sz w:val="24"/>
          <w:szCs w:val="24"/>
          <w:lang w:eastAsia="zh-CN"/>
        </w:rPr>
        <w:t xml:space="preserve"> </w:t>
      </w:r>
      <w:r w:rsidR="0045713D">
        <w:rPr>
          <w:rFonts w:ascii="Times New Roman" w:eastAsia="SimSun" w:hAnsi="Times New Roman"/>
          <w:sz w:val="24"/>
          <w:szCs w:val="24"/>
          <w:lang w:eastAsia="zh-CN"/>
        </w:rPr>
        <w:t>levels</w:t>
      </w:r>
      <w:r w:rsidR="00182A79" w:rsidRPr="00182A79">
        <w:rPr>
          <w:rFonts w:ascii="Times New Roman" w:eastAsia="SimSun" w:hAnsi="Times New Roman"/>
          <w:sz w:val="24"/>
          <w:szCs w:val="24"/>
          <w:lang w:eastAsia="zh-CN"/>
        </w:rPr>
        <w:t xml:space="preserve"> (1.50 mg/100 g), while F4</w:t>
      </w:r>
      <w:r w:rsidR="00351356">
        <w:rPr>
          <w:rFonts w:ascii="Times New Roman" w:eastAsia="SimSun" w:hAnsi="Times New Roman"/>
          <w:sz w:val="24"/>
          <w:szCs w:val="24"/>
          <w:lang w:eastAsia="zh-CN"/>
        </w:rPr>
        <w:t xml:space="preserve"> had</w:t>
      </w:r>
      <w:r w:rsidR="00182A79" w:rsidRPr="00182A79">
        <w:rPr>
          <w:rFonts w:ascii="Times New Roman" w:eastAsia="SimSun" w:hAnsi="Times New Roman"/>
          <w:sz w:val="24"/>
          <w:szCs w:val="24"/>
          <w:lang w:eastAsia="zh-CN"/>
        </w:rPr>
        <w:t xml:space="preserve"> the highest (4.66 mg/100 g), followed closely by F5 and F6. The enhancement in F4–F6 corresponds to the documented increase in Fe bioavailability following germination and the partial breakdown of phytates and tannins (Elliott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Kumari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2014</w:t>
      </w:r>
      <w:r w:rsidR="00351356">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The reduced iron in F1–F3 aligns with the inclusion of soaked ingredients, which typically lose Fe due to leaching into processing water (Dey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2025).</w:t>
      </w:r>
      <w:r w:rsidR="00351356">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Calcium </w:t>
      </w:r>
      <w:r w:rsidR="00351356">
        <w:rPr>
          <w:rFonts w:ascii="Times New Roman" w:eastAsia="SimSun" w:hAnsi="Times New Roman"/>
          <w:sz w:val="24"/>
          <w:szCs w:val="24"/>
          <w:lang w:eastAsia="zh-CN"/>
        </w:rPr>
        <w:t xml:space="preserve">(Ca) content increased from </w:t>
      </w:r>
      <w:r w:rsidR="00182A79" w:rsidRPr="00182A79">
        <w:rPr>
          <w:rFonts w:ascii="Times New Roman" w:eastAsia="SimSun" w:hAnsi="Times New Roman"/>
          <w:sz w:val="24"/>
          <w:szCs w:val="24"/>
          <w:lang w:eastAsia="zh-CN"/>
        </w:rPr>
        <w:t xml:space="preserve">76.72 mg/100 g in F1–F3 to 431.94 mg/100 g in F4. This increase in F4 </w:t>
      </w:r>
      <w:r w:rsidR="00351356">
        <w:rPr>
          <w:rFonts w:ascii="Times New Roman" w:eastAsia="SimSun" w:hAnsi="Times New Roman"/>
          <w:sz w:val="24"/>
          <w:szCs w:val="24"/>
          <w:lang w:eastAsia="zh-CN"/>
        </w:rPr>
        <w:t xml:space="preserve">shows </w:t>
      </w:r>
      <w:r w:rsidR="00182A79" w:rsidRPr="00182A79">
        <w:rPr>
          <w:rFonts w:ascii="Times New Roman" w:eastAsia="SimSun" w:hAnsi="Times New Roman"/>
          <w:sz w:val="24"/>
          <w:szCs w:val="24"/>
          <w:lang w:eastAsia="zh-CN"/>
        </w:rPr>
        <w:t xml:space="preserve">the high Ca contribution from sprouted finger millet, consistent with reports that germination enhances Ca concentration through dry-matter reduction and the release of bound minerals (Nkhata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2018; Sheethal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w:t>
      </w:r>
      <w:proofErr w:type="spellStart"/>
      <w:r w:rsidR="00182A79" w:rsidRPr="00182A79">
        <w:rPr>
          <w:rFonts w:ascii="Times New Roman" w:eastAsia="SimSun" w:hAnsi="Times New Roman"/>
          <w:sz w:val="24"/>
          <w:szCs w:val="24"/>
          <w:lang w:eastAsia="zh-CN"/>
        </w:rPr>
        <w:t>Keyata</w:t>
      </w:r>
      <w:proofErr w:type="spellEnd"/>
      <w:r w:rsidR="00182A79" w:rsidRPr="00182A79">
        <w:rPr>
          <w:rFonts w:ascii="Times New Roman" w:eastAsia="SimSun" w:hAnsi="Times New Roman"/>
          <w:sz w:val="24"/>
          <w:szCs w:val="24"/>
          <w:lang w:eastAsia="zh-CN"/>
        </w:rPr>
        <w:t xml:space="preserve">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2021). F5 and F6 also </w:t>
      </w:r>
      <w:r w:rsidR="00351356">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significantly higher Ca than F1–F3, confirming the strong influence of finger millet inclusion levels on Ca content (Sheethal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w:t>
      </w:r>
      <w:r w:rsidR="00351356">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Copper </w:t>
      </w:r>
      <w:r w:rsidR="00351356">
        <w:rPr>
          <w:rFonts w:ascii="Times New Roman" w:eastAsia="SimSun" w:hAnsi="Times New Roman"/>
          <w:sz w:val="24"/>
          <w:szCs w:val="24"/>
          <w:lang w:eastAsia="zh-CN"/>
        </w:rPr>
        <w:t xml:space="preserve">(Cu) </w:t>
      </w:r>
      <w:r w:rsidR="00182A79" w:rsidRPr="00182A79">
        <w:rPr>
          <w:rFonts w:ascii="Times New Roman" w:eastAsia="SimSun" w:hAnsi="Times New Roman"/>
          <w:sz w:val="24"/>
          <w:szCs w:val="24"/>
          <w:lang w:eastAsia="zh-CN"/>
        </w:rPr>
        <w:t xml:space="preserve">levels were significantly different among the formulations (p &lt; 0.05). F1–F3 </w:t>
      </w:r>
      <w:r w:rsidR="0045713D">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the lowest Cu (0.33 mg/100 g), whereas F4 recorded the highest</w:t>
      </w:r>
      <w:r w:rsidR="0045713D">
        <w:rPr>
          <w:rFonts w:ascii="Times New Roman" w:eastAsia="SimSun" w:hAnsi="Times New Roman"/>
          <w:sz w:val="24"/>
          <w:szCs w:val="24"/>
          <w:lang w:eastAsia="zh-CN"/>
        </w:rPr>
        <w:t xml:space="preserve"> levels</w:t>
      </w:r>
      <w:r w:rsidR="00182A79" w:rsidRPr="00182A79">
        <w:rPr>
          <w:rFonts w:ascii="Times New Roman" w:eastAsia="SimSun" w:hAnsi="Times New Roman"/>
          <w:sz w:val="24"/>
          <w:szCs w:val="24"/>
          <w:lang w:eastAsia="zh-CN"/>
        </w:rPr>
        <w:t xml:space="preserve"> (1.02 mg/100 g). This increase in F4 is likely due to the incorporation of </w:t>
      </w:r>
      <w:proofErr w:type="spellStart"/>
      <w:r w:rsidR="00182A79" w:rsidRPr="00182A79">
        <w:rPr>
          <w:rFonts w:ascii="Times New Roman" w:eastAsia="SimSun" w:hAnsi="Times New Roman"/>
          <w:sz w:val="24"/>
          <w:szCs w:val="24"/>
          <w:lang w:eastAsia="zh-CN"/>
        </w:rPr>
        <w:t>debranned</w:t>
      </w:r>
      <w:proofErr w:type="spellEnd"/>
      <w:r w:rsidR="00182A79" w:rsidRPr="00182A79">
        <w:rPr>
          <w:rFonts w:ascii="Times New Roman" w:eastAsia="SimSun" w:hAnsi="Times New Roman"/>
          <w:sz w:val="24"/>
          <w:szCs w:val="24"/>
          <w:lang w:eastAsia="zh-CN"/>
        </w:rPr>
        <w:t xml:space="preserve"> or minimally processed soybean fractions, which have been shown to concentrate Cu and other trace minerals after hull removal (Iyabo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2020; Ha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w:t>
      </w:r>
    </w:p>
    <w:p w14:paraId="0B6AE7F3" w14:textId="33AE2A30" w:rsidR="00182A79" w:rsidRPr="00182A79" w:rsidRDefault="00182A79" w:rsidP="00182A79">
      <w:pPr>
        <w:spacing w:after="160" w:line="480" w:lineRule="auto"/>
        <w:jc w:val="both"/>
        <w:rPr>
          <w:rFonts w:ascii="Times New Roman" w:eastAsia="SimSun" w:hAnsi="Times New Roman"/>
          <w:sz w:val="24"/>
          <w:szCs w:val="24"/>
          <w:lang w:eastAsia="zh-CN"/>
        </w:rPr>
      </w:pPr>
      <w:r w:rsidRPr="00182A79">
        <w:rPr>
          <w:rFonts w:ascii="Times New Roman" w:eastAsia="SimSun" w:hAnsi="Times New Roman"/>
          <w:sz w:val="24"/>
          <w:szCs w:val="24"/>
          <w:lang w:eastAsia="zh-CN"/>
        </w:rPr>
        <w:lastRenderedPageBreak/>
        <w:t xml:space="preserve">Phosphorus </w:t>
      </w:r>
      <w:r w:rsidR="0045713D">
        <w:rPr>
          <w:rFonts w:ascii="Times New Roman" w:eastAsia="SimSun" w:hAnsi="Times New Roman"/>
          <w:sz w:val="24"/>
          <w:szCs w:val="24"/>
          <w:lang w:eastAsia="zh-CN"/>
        </w:rPr>
        <w:t xml:space="preserve">(P) in </w:t>
      </w:r>
      <w:r w:rsidRPr="00182A79">
        <w:rPr>
          <w:rFonts w:ascii="Times New Roman" w:eastAsia="SimSun" w:hAnsi="Times New Roman"/>
          <w:sz w:val="24"/>
          <w:szCs w:val="24"/>
          <w:lang w:eastAsia="zh-CN"/>
        </w:rPr>
        <w:t xml:space="preserve">F1–F3 </w:t>
      </w:r>
      <w:r w:rsidR="0045713D">
        <w:rPr>
          <w:rFonts w:ascii="Times New Roman" w:eastAsia="SimSun" w:hAnsi="Times New Roman"/>
          <w:sz w:val="24"/>
          <w:szCs w:val="24"/>
          <w:lang w:eastAsia="zh-CN"/>
        </w:rPr>
        <w:t xml:space="preserve">recorded </w:t>
      </w:r>
      <w:r w:rsidRPr="00182A79">
        <w:rPr>
          <w:rFonts w:ascii="Times New Roman" w:eastAsia="SimSun" w:hAnsi="Times New Roman"/>
          <w:sz w:val="24"/>
          <w:szCs w:val="24"/>
          <w:lang w:eastAsia="zh-CN"/>
        </w:rPr>
        <w:t xml:space="preserve">the lowest levels (147.60 mg/100 g), while F4 </w:t>
      </w:r>
      <w:r w:rsidR="0045713D">
        <w:rPr>
          <w:rFonts w:ascii="Times New Roman" w:eastAsia="SimSun" w:hAnsi="Times New Roman"/>
          <w:sz w:val="24"/>
          <w:szCs w:val="24"/>
          <w:lang w:eastAsia="zh-CN"/>
        </w:rPr>
        <w:t>had</w:t>
      </w:r>
      <w:r w:rsidRPr="00182A79">
        <w:rPr>
          <w:rFonts w:ascii="Times New Roman" w:eastAsia="SimSun" w:hAnsi="Times New Roman"/>
          <w:sz w:val="24"/>
          <w:szCs w:val="24"/>
          <w:lang w:eastAsia="zh-CN"/>
        </w:rPr>
        <w:t xml:space="preserve"> the highest P concentration (351.98 mg/100 g). The elevated phosphorus in F4–F6 </w:t>
      </w:r>
      <w:r w:rsidR="0045713D">
        <w:rPr>
          <w:rFonts w:ascii="Times New Roman" w:eastAsia="SimSun" w:hAnsi="Times New Roman"/>
          <w:sz w:val="24"/>
          <w:szCs w:val="24"/>
          <w:lang w:eastAsia="zh-CN"/>
        </w:rPr>
        <w:t xml:space="preserve">reflects </w:t>
      </w:r>
      <w:r w:rsidRPr="00182A79">
        <w:rPr>
          <w:rFonts w:ascii="Times New Roman" w:eastAsia="SimSun" w:hAnsi="Times New Roman"/>
          <w:sz w:val="24"/>
          <w:szCs w:val="24"/>
          <w:lang w:eastAsia="zh-CN"/>
        </w:rPr>
        <w:t xml:space="preserve">the enrichment effect of sprouting, as germination activates endogenous phytases that hydrolyze phytate, releasing bound phosphorus (Nkhata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2018; Kumari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2014). Lower values in F1–F3 </w:t>
      </w:r>
      <w:r w:rsidR="0045713D">
        <w:rPr>
          <w:rFonts w:ascii="Times New Roman" w:eastAsia="SimSun" w:hAnsi="Times New Roman"/>
          <w:sz w:val="24"/>
          <w:szCs w:val="24"/>
          <w:lang w:eastAsia="zh-CN"/>
        </w:rPr>
        <w:t xml:space="preserve">also </w:t>
      </w:r>
      <w:r w:rsidRPr="00182A79">
        <w:rPr>
          <w:rFonts w:ascii="Times New Roman" w:eastAsia="SimSun" w:hAnsi="Times New Roman"/>
          <w:sz w:val="24"/>
          <w:szCs w:val="24"/>
          <w:lang w:eastAsia="zh-CN"/>
        </w:rPr>
        <w:t xml:space="preserve">reflect the earlier effects of soaking, which reduces P through leaching (Dey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2025).</w:t>
      </w:r>
      <w:r w:rsidR="0045713D">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Zinc</w:t>
      </w:r>
      <w:r w:rsidR="0045713D">
        <w:rPr>
          <w:rFonts w:ascii="Times New Roman" w:eastAsia="SimSun" w:hAnsi="Times New Roman"/>
          <w:sz w:val="24"/>
          <w:szCs w:val="24"/>
          <w:lang w:eastAsia="zh-CN"/>
        </w:rPr>
        <w:t xml:space="preserve"> (Zn)</w:t>
      </w:r>
      <w:r w:rsidRPr="00182A79">
        <w:rPr>
          <w:rFonts w:ascii="Times New Roman" w:eastAsia="SimSun" w:hAnsi="Times New Roman"/>
          <w:sz w:val="24"/>
          <w:szCs w:val="24"/>
          <w:lang w:eastAsia="zh-CN"/>
        </w:rPr>
        <w:t xml:space="preserve"> levels ranged from 0.998 mg/100 g in F1–F3 to 2.67 mg/100 g in F4, with all differences statistically significant (p &lt; 0.05). As with Cu, the higher Zn in F4 likely results from the inclusion of </w:t>
      </w:r>
      <w:proofErr w:type="spellStart"/>
      <w:r w:rsidRPr="00182A79">
        <w:rPr>
          <w:rFonts w:ascii="Times New Roman" w:eastAsia="SimSun" w:hAnsi="Times New Roman"/>
          <w:sz w:val="24"/>
          <w:szCs w:val="24"/>
          <w:lang w:eastAsia="zh-CN"/>
        </w:rPr>
        <w:t>debranned</w:t>
      </w:r>
      <w:proofErr w:type="spellEnd"/>
      <w:r w:rsidRPr="00182A79">
        <w:rPr>
          <w:rFonts w:ascii="Times New Roman" w:eastAsia="SimSun" w:hAnsi="Times New Roman"/>
          <w:sz w:val="24"/>
          <w:szCs w:val="24"/>
          <w:lang w:eastAsia="zh-CN"/>
        </w:rPr>
        <w:t xml:space="preserve"> soybean, where Zn tends to be concentrated in cotyledon tissues (Ha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2022</w:t>
      </w:r>
      <w:r w:rsidR="0045713D">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Formulations F5 and F6 showed moderately high Zn content, consistent with contributions from both sorghum and soybean fractions (</w:t>
      </w:r>
      <w:proofErr w:type="spellStart"/>
      <w:r w:rsidRPr="00182A79">
        <w:rPr>
          <w:rFonts w:ascii="Times New Roman" w:eastAsia="SimSun" w:hAnsi="Times New Roman"/>
          <w:sz w:val="24"/>
          <w:szCs w:val="24"/>
          <w:lang w:eastAsia="zh-CN"/>
        </w:rPr>
        <w:t>Keyata</w:t>
      </w:r>
      <w:proofErr w:type="spellEnd"/>
      <w:r w:rsidRPr="00182A79">
        <w:rPr>
          <w:rFonts w:ascii="Times New Roman" w:eastAsia="SimSun" w:hAnsi="Times New Roman"/>
          <w:sz w:val="24"/>
          <w:szCs w:val="24"/>
          <w:lang w:eastAsia="zh-CN"/>
        </w:rPr>
        <w:t xml:space="preserve"> </w:t>
      </w:r>
      <w:r w:rsidRPr="00182A79">
        <w:rPr>
          <w:rFonts w:ascii="Times New Roman" w:eastAsia="SimSun" w:hAnsi="Times New Roman"/>
          <w:i/>
          <w:iCs/>
          <w:sz w:val="24"/>
          <w:szCs w:val="24"/>
          <w:lang w:eastAsia="zh-CN"/>
        </w:rPr>
        <w:t xml:space="preserve">et al., </w:t>
      </w:r>
      <w:r w:rsidRPr="00182A79">
        <w:rPr>
          <w:rFonts w:ascii="Times New Roman" w:eastAsia="SimSun" w:hAnsi="Times New Roman"/>
          <w:sz w:val="24"/>
          <w:szCs w:val="24"/>
          <w:lang w:eastAsia="zh-CN"/>
        </w:rPr>
        <w:t>2021).</w:t>
      </w:r>
      <w:r w:rsidR="0045713D">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Potassium (K) values differed significantly (p &lt; 0.05), with the lowest levels in F1–F3 (452.02 mg/100 g) and the highest in F4 (759.16 mg/100 g). The increased K in F4, F5, and F6 is attributable to the use of sprouted millet and sorghum, as K is a highly mobile mineral that becomes more concentrated during germination due to enhanced translocation and dry-matter loss (Nkhata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2018</w:t>
      </w:r>
      <w:r w:rsidR="0045713D">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The reduced K in F1–F3 is a common effect of soaking, where K is easily leached due to its high solubility (Dey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2025).</w:t>
      </w:r>
      <w:r w:rsidR="0045713D">
        <w:rPr>
          <w:rFonts w:ascii="Times New Roman" w:eastAsia="SimSun" w:hAnsi="Times New Roman"/>
          <w:sz w:val="24"/>
          <w:szCs w:val="24"/>
          <w:lang w:eastAsia="zh-CN"/>
        </w:rPr>
        <w:t xml:space="preserve"> </w:t>
      </w:r>
      <w:r w:rsidR="00600D58">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Sodium (Na) </w:t>
      </w:r>
      <w:r w:rsidR="00600D58">
        <w:rPr>
          <w:rFonts w:ascii="Times New Roman" w:eastAsia="SimSun" w:hAnsi="Times New Roman"/>
          <w:sz w:val="24"/>
          <w:szCs w:val="24"/>
          <w:lang w:eastAsia="zh-CN"/>
        </w:rPr>
        <w:t xml:space="preserve">in </w:t>
      </w:r>
      <w:r w:rsidRPr="00182A79">
        <w:rPr>
          <w:rFonts w:ascii="Times New Roman" w:eastAsia="SimSun" w:hAnsi="Times New Roman"/>
          <w:sz w:val="24"/>
          <w:szCs w:val="24"/>
          <w:lang w:eastAsia="zh-CN"/>
        </w:rPr>
        <w:t>F1–F3 had slightly lower Na values (7.25 mg/100 g), while F4–F6 ranged from 9.11–9.65 mg/100 g. The modest increase in Na in F4–F6 may reflect concentration effects following incorporation of sprouted materials, although Na is not typically influenced strongly by germination (</w:t>
      </w:r>
      <w:proofErr w:type="spellStart"/>
      <w:r w:rsidRPr="00182A79">
        <w:rPr>
          <w:rFonts w:ascii="Times New Roman" w:eastAsia="SimSun" w:hAnsi="Times New Roman"/>
          <w:sz w:val="24"/>
          <w:szCs w:val="24"/>
          <w:lang w:eastAsia="zh-CN"/>
        </w:rPr>
        <w:t>Keyata</w:t>
      </w:r>
      <w:proofErr w:type="spellEnd"/>
      <w:r w:rsidRPr="00182A79">
        <w:rPr>
          <w:rFonts w:ascii="Times New Roman" w:eastAsia="SimSun" w:hAnsi="Times New Roman"/>
          <w:sz w:val="24"/>
          <w:szCs w:val="24"/>
          <w:lang w:eastAsia="zh-CN"/>
        </w:rPr>
        <w:t xml:space="preserve">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2021).</w:t>
      </w:r>
      <w:r w:rsidR="00600D58">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Aluminum (Al)</w:t>
      </w:r>
      <w:r w:rsidR="00600D58">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values ranged from 0.498 mg/100 g (F1–F3) to 4.29 mg/100 g (F4), with differences significant at p &lt; 0.05. Higher Al levels in F4–F6 may be </w:t>
      </w:r>
      <w:r w:rsidR="00600D58">
        <w:rPr>
          <w:rFonts w:ascii="Times New Roman" w:eastAsia="SimSun" w:hAnsi="Times New Roman"/>
          <w:sz w:val="24"/>
          <w:szCs w:val="24"/>
          <w:lang w:eastAsia="zh-CN"/>
        </w:rPr>
        <w:t>due</w:t>
      </w:r>
      <w:r w:rsidRPr="00182A79">
        <w:rPr>
          <w:rFonts w:ascii="Times New Roman" w:eastAsia="SimSun" w:hAnsi="Times New Roman"/>
          <w:sz w:val="24"/>
          <w:szCs w:val="24"/>
          <w:lang w:eastAsia="zh-CN"/>
        </w:rPr>
        <w:t xml:space="preserve"> to the use of cereals, which naturally contain more Al than legumes (Iyabo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2020).</w:t>
      </w:r>
    </w:p>
    <w:p w14:paraId="222FC889" w14:textId="5DAC0214" w:rsidR="00182A79" w:rsidRPr="00182A79" w:rsidRDefault="00182A79" w:rsidP="00182A79">
      <w:pPr>
        <w:spacing w:after="160" w:line="480" w:lineRule="auto"/>
        <w:jc w:val="both"/>
        <w:rPr>
          <w:rFonts w:ascii="Times New Roman" w:eastAsia="SimSun" w:hAnsi="Times New Roman"/>
          <w:sz w:val="24"/>
          <w:szCs w:val="24"/>
          <w:lang w:eastAsia="zh-CN"/>
        </w:rPr>
      </w:pPr>
      <w:r w:rsidRPr="00182A79">
        <w:rPr>
          <w:rFonts w:ascii="Times New Roman" w:eastAsia="SimSun" w:hAnsi="Times New Roman"/>
          <w:sz w:val="24"/>
          <w:szCs w:val="24"/>
          <w:lang w:eastAsia="zh-CN"/>
        </w:rPr>
        <w:t>Formulations F1–F3 consistently contained the lowest mineral content across nearly all parameters. These formulations were largely composed of soaked materials, which showed reduced mineral levels due to leaching</w:t>
      </w:r>
      <w:r w:rsidR="00600D58">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a widely acknowledged effect in cereal and legume processing (Dey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2025; Rousseau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2020).</w:t>
      </w:r>
    </w:p>
    <w:p w14:paraId="2C48CC6A" w14:textId="7002E254" w:rsidR="00600D58" w:rsidRDefault="00600D58" w:rsidP="00182A79">
      <w:pPr>
        <w:spacing w:after="16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However</w:t>
      </w:r>
      <w:r w:rsidR="00182A79" w:rsidRPr="00182A79">
        <w:rPr>
          <w:rFonts w:ascii="Times New Roman" w:eastAsia="SimSun" w:hAnsi="Times New Roman"/>
          <w:sz w:val="24"/>
          <w:szCs w:val="24"/>
          <w:lang w:eastAsia="zh-CN"/>
        </w:rPr>
        <w:t xml:space="preserve">, formulations F4–F6 </w:t>
      </w:r>
      <w:r>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significantly higher (p &lt; 0.05) concentrations of major (Ca, P, K, Mg) and trace (Fe, Mn, Zn, Cu) minerals. The increases align strongly with the inclusion of sprouted ingredients, which have enhanced nutrient profiles due to enzymatic activation, phytate reduction, and structural modification of the grain matrix (Elliott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Nkhata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2018</w:t>
      </w:r>
      <w:r>
        <w:rPr>
          <w:rFonts w:ascii="Times New Roman" w:eastAsia="SimSun" w:hAnsi="Times New Roman"/>
          <w:sz w:val="24"/>
          <w:szCs w:val="24"/>
          <w:lang w:eastAsia="zh-CN"/>
        </w:rPr>
        <w:t xml:space="preserve">). </w:t>
      </w:r>
    </w:p>
    <w:p w14:paraId="30E1FE9E" w14:textId="7727201E" w:rsidR="00182A79" w:rsidRDefault="00600D58" w:rsidP="00D732B5">
      <w:pPr>
        <w:spacing w:after="160" w:line="480" w:lineRule="auto"/>
        <w:jc w:val="both"/>
        <w:rPr>
          <w:rFonts w:ascii="Times New Roman" w:eastAsia="SimSun" w:hAnsi="Times New Roman"/>
          <w:sz w:val="24"/>
          <w:szCs w:val="24"/>
          <w:lang w:eastAsia="zh-CN"/>
        </w:rPr>
        <w:sectPr w:rsidR="00182A79" w:rsidSect="00182A79">
          <w:pgSz w:w="11906" w:h="16838" w:code="9"/>
          <w:pgMar w:top="1440" w:right="1440" w:bottom="1440" w:left="720" w:header="720" w:footer="720" w:gutter="0"/>
          <w:cols w:space="720"/>
          <w:docGrid w:linePitch="360"/>
        </w:sectPr>
      </w:pPr>
      <w:r>
        <w:rPr>
          <w:rFonts w:ascii="Times New Roman" w:eastAsia="SimSun" w:hAnsi="Times New Roman"/>
          <w:sz w:val="24"/>
          <w:szCs w:val="24"/>
          <w:lang w:eastAsia="zh-CN"/>
        </w:rPr>
        <w:t>T</w:t>
      </w:r>
      <w:r w:rsidR="00182A79" w:rsidRPr="00182A79">
        <w:rPr>
          <w:rFonts w:ascii="Times New Roman" w:eastAsia="SimSun" w:hAnsi="Times New Roman"/>
          <w:sz w:val="24"/>
          <w:szCs w:val="24"/>
          <w:lang w:eastAsia="zh-CN"/>
        </w:rPr>
        <w:t xml:space="preserve">he results emphasize the critical role of processing techniques in modulating mineral availability. Sprouting appears to be the most effective strategy for enhancing total mineral density in composite formulations, whereas soaking leads to nutrient losses (Elliott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Nkhata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2018; Kumari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2014).</w:t>
      </w:r>
      <w:r>
        <w:rPr>
          <w:rFonts w:ascii="Times New Roman" w:eastAsia="SimSun" w:hAnsi="Times New Roman"/>
          <w:sz w:val="24"/>
          <w:szCs w:val="24"/>
          <w:lang w:eastAsia="zh-CN"/>
        </w:rPr>
        <w:t xml:space="preserve"> F</w:t>
      </w:r>
      <w:r w:rsidR="00182A79" w:rsidRPr="00182A79">
        <w:rPr>
          <w:rFonts w:ascii="Times New Roman" w:eastAsia="SimSun" w:hAnsi="Times New Roman"/>
          <w:sz w:val="24"/>
          <w:szCs w:val="24"/>
          <w:lang w:eastAsia="zh-CN"/>
        </w:rPr>
        <w:t xml:space="preserve">ormulations F4–F6, characterized by the inclusion of sprouted cereals and </w:t>
      </w:r>
      <w:proofErr w:type="spellStart"/>
      <w:r w:rsidR="00182A79" w:rsidRPr="00182A79">
        <w:rPr>
          <w:rFonts w:ascii="Times New Roman" w:eastAsia="SimSun" w:hAnsi="Times New Roman"/>
          <w:sz w:val="24"/>
          <w:szCs w:val="24"/>
          <w:lang w:eastAsia="zh-CN"/>
        </w:rPr>
        <w:t>debranned</w:t>
      </w:r>
      <w:proofErr w:type="spellEnd"/>
      <w:r w:rsidR="00182A79" w:rsidRPr="00182A79">
        <w:rPr>
          <w:rFonts w:ascii="Times New Roman" w:eastAsia="SimSun" w:hAnsi="Times New Roman"/>
          <w:sz w:val="24"/>
          <w:szCs w:val="24"/>
          <w:lang w:eastAsia="zh-CN"/>
        </w:rPr>
        <w:t xml:space="preserve"> legumes, offer </w:t>
      </w:r>
      <w:r>
        <w:rPr>
          <w:rFonts w:ascii="Times New Roman" w:eastAsia="SimSun" w:hAnsi="Times New Roman"/>
          <w:sz w:val="24"/>
          <w:szCs w:val="24"/>
          <w:lang w:eastAsia="zh-CN"/>
        </w:rPr>
        <w:t>better</w:t>
      </w:r>
      <w:r w:rsidR="00182A79" w:rsidRPr="00182A79">
        <w:rPr>
          <w:rFonts w:ascii="Times New Roman" w:eastAsia="SimSun" w:hAnsi="Times New Roman"/>
          <w:sz w:val="24"/>
          <w:szCs w:val="24"/>
          <w:lang w:eastAsia="zh-CN"/>
        </w:rPr>
        <w:t xml:space="preserve"> mineral profiles suitable for specialized enteral feeding applications. Their higher levels of Ca, Fe, P, Mn, and K make them valuable for clinical nutrition, especially for patients requiring nutrient-dense, easily digestible feeds (Sheethal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w:t>
      </w:r>
      <w:proofErr w:type="spellStart"/>
      <w:r w:rsidR="00182A79" w:rsidRPr="00182A79">
        <w:rPr>
          <w:rFonts w:ascii="Times New Roman" w:eastAsia="SimSun" w:hAnsi="Times New Roman"/>
          <w:sz w:val="24"/>
          <w:szCs w:val="24"/>
          <w:lang w:eastAsia="zh-CN"/>
        </w:rPr>
        <w:t>Keyata</w:t>
      </w:r>
      <w:proofErr w:type="spellEnd"/>
      <w:r w:rsidR="00182A79" w:rsidRPr="00182A79">
        <w:rPr>
          <w:rFonts w:ascii="Times New Roman" w:eastAsia="SimSun" w:hAnsi="Times New Roman"/>
          <w:sz w:val="24"/>
          <w:szCs w:val="24"/>
          <w:lang w:eastAsia="zh-CN"/>
        </w:rPr>
        <w:t xml:space="preserve">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2021).</w:t>
      </w:r>
      <w:r>
        <w:rPr>
          <w:rFonts w:ascii="Times New Roman" w:eastAsia="SimSun" w:hAnsi="Times New Roman"/>
          <w:sz w:val="24"/>
          <w:szCs w:val="24"/>
          <w:lang w:eastAsia="zh-CN"/>
        </w:rPr>
        <w:t xml:space="preserve"> Therefore, the findings of this study</w:t>
      </w:r>
      <w:r w:rsidR="00182A79" w:rsidRPr="00182A79">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contribute</w:t>
      </w:r>
      <w:r w:rsidR="00182A79" w:rsidRPr="00182A79">
        <w:rPr>
          <w:rFonts w:ascii="Times New Roman" w:eastAsia="SimSun" w:hAnsi="Times New Roman"/>
          <w:sz w:val="24"/>
          <w:szCs w:val="24"/>
          <w:lang w:eastAsia="zh-CN"/>
        </w:rPr>
        <w:t xml:space="preserve"> to the optimization of cost-effective, nutrient-rich feeding powders and supports the integration of indigenous processing techniques into therapeutic food design </w:t>
      </w:r>
    </w:p>
    <w:p w14:paraId="05AB0F63" w14:textId="77777777" w:rsidR="00C308A3" w:rsidRDefault="00C308A3" w:rsidP="00C308A3">
      <w:pPr>
        <w:rPr>
          <w:rFonts w:ascii="Times New Roman" w:eastAsia="SimSun" w:hAnsi="Times New Roman"/>
          <w:b/>
          <w:bCs/>
          <w:lang w:val="en-GB" w:eastAsia="zh-CN"/>
        </w:rPr>
      </w:pPr>
    </w:p>
    <w:p w14:paraId="2002CCFE" w14:textId="3C65AB9C" w:rsidR="00C25557" w:rsidRDefault="00C25557">
      <w:pPr>
        <w:spacing w:after="160" w:line="259" w:lineRule="auto"/>
        <w:rPr>
          <w:rFonts w:ascii="Times New Roman" w:eastAsia="SimSun" w:hAnsi="Times New Roman"/>
          <w:b/>
          <w:bCs/>
          <w:lang w:val="en-GB" w:eastAsia="zh-CN"/>
        </w:rPr>
      </w:pPr>
    </w:p>
    <w:p w14:paraId="6F3293D7" w14:textId="6D9200B7" w:rsidR="00C25557" w:rsidRPr="00206A2E" w:rsidRDefault="007A6E22" w:rsidP="00C25557">
      <w:pPr>
        <w:spacing w:after="200" w:line="276" w:lineRule="auto"/>
        <w:rPr>
          <w:rFonts w:ascii="Times New Roman" w:eastAsia="SimSun" w:hAnsi="Times New Roman"/>
          <w:b/>
          <w:bCs/>
          <w:sz w:val="24"/>
          <w:szCs w:val="24"/>
          <w:lang w:eastAsia="zh-CN"/>
        </w:rPr>
      </w:pPr>
      <w:r w:rsidRPr="00206A2E">
        <w:rPr>
          <w:rFonts w:ascii="Times New Roman" w:eastAsia="SimSun" w:hAnsi="Times New Roman"/>
          <w:b/>
          <w:bCs/>
          <w:sz w:val="24"/>
          <w:szCs w:val="24"/>
          <w:lang w:val="en-GB" w:eastAsia="zh-CN"/>
        </w:rPr>
        <w:t>T</w:t>
      </w:r>
      <w:r w:rsidR="0022396F">
        <w:rPr>
          <w:rFonts w:ascii="Times New Roman" w:eastAsia="SimSun" w:hAnsi="Times New Roman"/>
          <w:b/>
          <w:bCs/>
          <w:sz w:val="24"/>
          <w:szCs w:val="24"/>
          <w:lang w:val="en-GB" w:eastAsia="zh-CN"/>
        </w:rPr>
        <w:t>able</w:t>
      </w:r>
      <w:r w:rsidRPr="00206A2E">
        <w:rPr>
          <w:rFonts w:ascii="Times New Roman" w:eastAsia="SimSun" w:hAnsi="Times New Roman"/>
          <w:b/>
          <w:bCs/>
          <w:sz w:val="24"/>
          <w:szCs w:val="24"/>
          <w:lang w:val="en-GB" w:eastAsia="zh-CN"/>
        </w:rPr>
        <w:t xml:space="preserve"> </w:t>
      </w:r>
      <w:r w:rsidR="0022396F">
        <w:rPr>
          <w:rFonts w:ascii="Times New Roman" w:eastAsia="SimSun" w:hAnsi="Times New Roman"/>
          <w:b/>
          <w:bCs/>
          <w:sz w:val="24"/>
          <w:szCs w:val="24"/>
          <w:lang w:val="en-GB" w:eastAsia="zh-CN"/>
        </w:rPr>
        <w:t>9</w:t>
      </w:r>
      <w:r w:rsidRPr="00206A2E">
        <w:rPr>
          <w:rFonts w:ascii="Times New Roman" w:eastAsia="SimSun" w:hAnsi="Times New Roman"/>
          <w:b/>
          <w:bCs/>
          <w:sz w:val="24"/>
          <w:szCs w:val="24"/>
          <w:lang w:val="en-GB" w:eastAsia="zh-CN"/>
        </w:rPr>
        <w:t xml:space="preserve">: </w:t>
      </w:r>
      <w:bookmarkStart w:id="17" w:name="_Hlk215611379"/>
      <w:r w:rsidR="00C25557" w:rsidRPr="00EE2436">
        <w:rPr>
          <w:rFonts w:ascii="Times New Roman" w:eastAsia="SimSun" w:hAnsi="Times New Roman"/>
          <w:b/>
          <w:bCs/>
          <w:sz w:val="24"/>
          <w:szCs w:val="24"/>
          <w:lang w:val="en-GB" w:eastAsia="zh-CN"/>
        </w:rPr>
        <w:t xml:space="preserve">Mineral </w:t>
      </w:r>
      <w:r w:rsidR="00C25557" w:rsidRPr="00EE2436">
        <w:rPr>
          <w:rFonts w:ascii="Times New Roman" w:eastAsia="SimSun" w:hAnsi="Times New Roman"/>
          <w:b/>
          <w:bCs/>
          <w:sz w:val="24"/>
          <w:szCs w:val="24"/>
          <w:lang w:eastAsia="zh-CN"/>
        </w:rPr>
        <w:t xml:space="preserve">Composition of </w:t>
      </w:r>
      <w:r w:rsidR="00C25557" w:rsidRPr="00206A2E">
        <w:rPr>
          <w:rFonts w:ascii="Times New Roman" w:eastAsia="SimSun" w:hAnsi="Times New Roman"/>
          <w:b/>
          <w:bCs/>
          <w:sz w:val="24"/>
          <w:szCs w:val="24"/>
          <w:lang w:eastAsia="zh-CN"/>
        </w:rPr>
        <w:t xml:space="preserve">Final Enteral Feed </w:t>
      </w:r>
      <w:r w:rsidR="00206A2E" w:rsidRPr="00206A2E">
        <w:rPr>
          <w:rFonts w:ascii="Times New Roman" w:eastAsia="SimSun" w:hAnsi="Times New Roman"/>
          <w:b/>
          <w:bCs/>
          <w:sz w:val="24"/>
          <w:szCs w:val="24"/>
          <w:lang w:eastAsia="zh-CN"/>
        </w:rPr>
        <w:t xml:space="preserve">(F1 – F6) </w:t>
      </w:r>
      <w:r w:rsidR="00C25557" w:rsidRPr="00206A2E">
        <w:rPr>
          <w:rFonts w:ascii="Times New Roman" w:eastAsia="SimSun" w:hAnsi="Times New Roman"/>
          <w:b/>
          <w:bCs/>
          <w:sz w:val="24"/>
          <w:szCs w:val="24"/>
          <w:lang w:eastAsia="zh-CN"/>
        </w:rPr>
        <w:t xml:space="preserve">Compounded </w:t>
      </w:r>
      <w:r w:rsidR="00C25557" w:rsidRPr="00EE2436">
        <w:rPr>
          <w:rFonts w:ascii="Times New Roman" w:eastAsia="SimSun" w:hAnsi="Times New Roman"/>
          <w:b/>
          <w:bCs/>
          <w:sz w:val="24"/>
          <w:szCs w:val="24"/>
          <w:lang w:val="en-GB" w:eastAsia="zh-CN"/>
        </w:rPr>
        <w:t>from Soya Beans</w:t>
      </w:r>
      <w:r w:rsidR="00C25557" w:rsidRPr="00206A2E">
        <w:rPr>
          <w:rFonts w:ascii="Times New Roman" w:eastAsia="SimSun" w:hAnsi="Times New Roman"/>
          <w:b/>
          <w:bCs/>
          <w:sz w:val="24"/>
          <w:szCs w:val="24"/>
          <w:lang w:val="en-GB" w:eastAsia="zh-CN"/>
        </w:rPr>
        <w:t xml:space="preserve">, </w:t>
      </w:r>
      <w:r w:rsidR="00C25557" w:rsidRPr="00EE2436">
        <w:rPr>
          <w:rFonts w:ascii="Times New Roman" w:eastAsia="SimSun" w:hAnsi="Times New Roman"/>
          <w:b/>
          <w:bCs/>
          <w:sz w:val="24"/>
          <w:szCs w:val="24"/>
          <w:lang w:val="en-GB" w:eastAsia="zh-CN"/>
        </w:rPr>
        <w:t>Finger Millet</w:t>
      </w:r>
      <w:r w:rsidR="00C25557" w:rsidRPr="00EE2436">
        <w:rPr>
          <w:rFonts w:ascii="Times New Roman" w:eastAsia="SimSun" w:hAnsi="Times New Roman"/>
          <w:b/>
          <w:bCs/>
          <w:sz w:val="24"/>
          <w:szCs w:val="24"/>
          <w:lang w:eastAsia="zh-CN"/>
        </w:rPr>
        <w:t xml:space="preserve">, </w:t>
      </w:r>
      <w:r w:rsidR="00C25557" w:rsidRPr="00206A2E">
        <w:rPr>
          <w:rFonts w:ascii="Times New Roman" w:eastAsia="SimSun" w:hAnsi="Times New Roman"/>
          <w:b/>
          <w:bCs/>
          <w:sz w:val="24"/>
          <w:szCs w:val="24"/>
          <w:lang w:eastAsia="zh-CN"/>
        </w:rPr>
        <w:t xml:space="preserve">and </w:t>
      </w:r>
      <w:r w:rsidR="00C25557" w:rsidRPr="00EE2436">
        <w:rPr>
          <w:rFonts w:ascii="Times New Roman" w:eastAsia="SimSun" w:hAnsi="Times New Roman"/>
          <w:b/>
          <w:bCs/>
          <w:sz w:val="24"/>
          <w:szCs w:val="24"/>
          <w:lang w:eastAsia="zh-CN"/>
        </w:rPr>
        <w:t xml:space="preserve">Sorghum </w:t>
      </w:r>
      <w:bookmarkEnd w:id="17"/>
      <w:r w:rsidR="00C25557" w:rsidRPr="00EE2436">
        <w:rPr>
          <w:rFonts w:ascii="Times New Roman" w:eastAsia="SimSun" w:hAnsi="Times New Roman"/>
          <w:b/>
          <w:bCs/>
          <w:sz w:val="24"/>
          <w:szCs w:val="24"/>
          <w:lang w:eastAsia="zh-CN"/>
        </w:rPr>
        <w:t>(mg/100 g dry weight basis)</w:t>
      </w:r>
    </w:p>
    <w:tbl>
      <w:tblPr>
        <w:tblStyle w:val="PlainTable2"/>
        <w:tblW w:w="13588" w:type="dxa"/>
        <w:tblBorders>
          <w:top w:val="none" w:sz="0" w:space="0" w:color="auto"/>
          <w:bottom w:val="none" w:sz="0" w:space="0" w:color="auto"/>
        </w:tblBorders>
        <w:tblLook w:val="04A0" w:firstRow="1" w:lastRow="0" w:firstColumn="1" w:lastColumn="0" w:noHBand="0" w:noVBand="1"/>
      </w:tblPr>
      <w:tblGrid>
        <w:gridCol w:w="1467"/>
        <w:gridCol w:w="1271"/>
        <w:gridCol w:w="983"/>
        <w:gridCol w:w="983"/>
        <w:gridCol w:w="983"/>
        <w:gridCol w:w="1285"/>
        <w:gridCol w:w="983"/>
        <w:gridCol w:w="1145"/>
        <w:gridCol w:w="1272"/>
        <w:gridCol w:w="983"/>
        <w:gridCol w:w="1250"/>
        <w:gridCol w:w="983"/>
      </w:tblGrid>
      <w:tr w:rsidR="008F21F8" w:rsidRPr="008F21F8" w14:paraId="623B4C62" w14:textId="77777777" w:rsidTr="0022396F">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single" w:sz="4" w:space="0" w:color="auto"/>
            </w:tcBorders>
            <w:noWrap/>
            <w:hideMark/>
          </w:tcPr>
          <w:p w14:paraId="54549921" w14:textId="77777777" w:rsidR="008F21F8" w:rsidRPr="008F21F8" w:rsidRDefault="008F21F8" w:rsidP="008F21F8">
            <w:pPr>
              <w:spacing w:before="240" w:line="480" w:lineRule="auto"/>
              <w:rPr>
                <w:rFonts w:ascii="Times New Roman" w:hAnsi="Times New Roman"/>
                <w:b w:val="0"/>
                <w:bCs w:val="0"/>
                <w:lang w:val="en-GB" w:eastAsia="zh-CN"/>
              </w:rPr>
            </w:pPr>
            <w:r w:rsidRPr="008F21F8">
              <w:rPr>
                <w:rFonts w:ascii="Times New Roman" w:hAnsi="Times New Roman"/>
                <w:lang w:val="en-GB" w:eastAsia="zh-CN"/>
              </w:rPr>
              <w:t>Sample</w:t>
            </w:r>
          </w:p>
        </w:tc>
        <w:tc>
          <w:tcPr>
            <w:tcW w:w="1271" w:type="dxa"/>
            <w:tcBorders>
              <w:top w:val="single" w:sz="4" w:space="0" w:color="auto"/>
              <w:bottom w:val="single" w:sz="4" w:space="0" w:color="auto"/>
            </w:tcBorders>
            <w:noWrap/>
            <w:hideMark/>
          </w:tcPr>
          <w:p w14:paraId="4C8374C2" w14:textId="2DE2FDC1"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lang w:val="en-GB" w:eastAsia="zh-CN"/>
              </w:rPr>
              <w:t>Mg</w:t>
            </w:r>
          </w:p>
        </w:tc>
        <w:tc>
          <w:tcPr>
            <w:tcW w:w="983" w:type="dxa"/>
            <w:tcBorders>
              <w:top w:val="single" w:sz="4" w:space="0" w:color="auto"/>
              <w:bottom w:val="single" w:sz="4" w:space="0" w:color="auto"/>
            </w:tcBorders>
            <w:noWrap/>
            <w:hideMark/>
          </w:tcPr>
          <w:p w14:paraId="6A231449" w14:textId="18CEA0AC"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lang w:val="en-GB" w:eastAsia="zh-CN"/>
              </w:rPr>
              <w:t>Fe</w:t>
            </w:r>
          </w:p>
        </w:tc>
        <w:tc>
          <w:tcPr>
            <w:tcW w:w="983" w:type="dxa"/>
            <w:tcBorders>
              <w:top w:val="single" w:sz="4" w:space="0" w:color="auto"/>
              <w:bottom w:val="single" w:sz="4" w:space="0" w:color="auto"/>
            </w:tcBorders>
            <w:noWrap/>
            <w:hideMark/>
          </w:tcPr>
          <w:p w14:paraId="5ECE1E3E" w14:textId="53E412F6"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lang w:val="en-GB" w:eastAsia="zh-CN"/>
              </w:rPr>
              <w:t>Ca</w:t>
            </w:r>
          </w:p>
        </w:tc>
        <w:tc>
          <w:tcPr>
            <w:tcW w:w="983" w:type="dxa"/>
            <w:tcBorders>
              <w:top w:val="single" w:sz="4" w:space="0" w:color="auto"/>
              <w:bottom w:val="single" w:sz="4" w:space="0" w:color="auto"/>
            </w:tcBorders>
            <w:noWrap/>
            <w:hideMark/>
          </w:tcPr>
          <w:p w14:paraId="246B15AE" w14:textId="56000F09"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lang w:val="en-GB" w:eastAsia="zh-CN"/>
              </w:rPr>
              <w:t>Cu</w:t>
            </w:r>
          </w:p>
        </w:tc>
        <w:tc>
          <w:tcPr>
            <w:tcW w:w="1285" w:type="dxa"/>
            <w:tcBorders>
              <w:top w:val="single" w:sz="4" w:space="0" w:color="auto"/>
              <w:bottom w:val="single" w:sz="4" w:space="0" w:color="auto"/>
            </w:tcBorders>
            <w:noWrap/>
            <w:hideMark/>
          </w:tcPr>
          <w:p w14:paraId="3B2B6FEE" w14:textId="7165ACE2"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P</w:t>
            </w:r>
          </w:p>
        </w:tc>
        <w:tc>
          <w:tcPr>
            <w:tcW w:w="983" w:type="dxa"/>
            <w:tcBorders>
              <w:top w:val="single" w:sz="4" w:space="0" w:color="auto"/>
              <w:bottom w:val="single" w:sz="4" w:space="0" w:color="auto"/>
            </w:tcBorders>
            <w:noWrap/>
            <w:hideMark/>
          </w:tcPr>
          <w:p w14:paraId="0C71CE63" w14:textId="5BA7024F"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Zn</w:t>
            </w:r>
          </w:p>
        </w:tc>
        <w:tc>
          <w:tcPr>
            <w:tcW w:w="1145" w:type="dxa"/>
            <w:tcBorders>
              <w:top w:val="single" w:sz="4" w:space="0" w:color="auto"/>
              <w:bottom w:val="single" w:sz="4" w:space="0" w:color="auto"/>
            </w:tcBorders>
            <w:noWrap/>
            <w:hideMark/>
          </w:tcPr>
          <w:p w14:paraId="0507660A" w14:textId="5DBFE2B5"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K</w:t>
            </w:r>
          </w:p>
        </w:tc>
        <w:tc>
          <w:tcPr>
            <w:tcW w:w="1272" w:type="dxa"/>
            <w:tcBorders>
              <w:top w:val="single" w:sz="4" w:space="0" w:color="auto"/>
              <w:bottom w:val="single" w:sz="4" w:space="0" w:color="auto"/>
            </w:tcBorders>
            <w:noWrap/>
            <w:hideMark/>
          </w:tcPr>
          <w:p w14:paraId="07E23858" w14:textId="4F62EEE0"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Mn</w:t>
            </w:r>
          </w:p>
        </w:tc>
        <w:tc>
          <w:tcPr>
            <w:tcW w:w="983" w:type="dxa"/>
            <w:tcBorders>
              <w:top w:val="single" w:sz="4" w:space="0" w:color="auto"/>
              <w:bottom w:val="single" w:sz="4" w:space="0" w:color="auto"/>
            </w:tcBorders>
            <w:noWrap/>
            <w:hideMark/>
          </w:tcPr>
          <w:p w14:paraId="0C984FFA" w14:textId="50CC1A6B"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Na</w:t>
            </w:r>
          </w:p>
        </w:tc>
        <w:tc>
          <w:tcPr>
            <w:tcW w:w="1250" w:type="dxa"/>
            <w:tcBorders>
              <w:top w:val="single" w:sz="4" w:space="0" w:color="auto"/>
              <w:bottom w:val="single" w:sz="4" w:space="0" w:color="auto"/>
            </w:tcBorders>
            <w:noWrap/>
            <w:hideMark/>
          </w:tcPr>
          <w:p w14:paraId="4A40F2A6" w14:textId="42BBC644"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Al</w:t>
            </w:r>
          </w:p>
        </w:tc>
        <w:tc>
          <w:tcPr>
            <w:tcW w:w="983" w:type="dxa"/>
            <w:tcBorders>
              <w:top w:val="single" w:sz="4" w:space="0" w:color="auto"/>
              <w:bottom w:val="single" w:sz="4" w:space="0" w:color="auto"/>
            </w:tcBorders>
            <w:noWrap/>
            <w:hideMark/>
          </w:tcPr>
          <w:p w14:paraId="38A9B96D" w14:textId="1CCFB2BC"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B</w:t>
            </w:r>
          </w:p>
        </w:tc>
      </w:tr>
      <w:tr w:rsidR="008F21F8" w:rsidRPr="008F21F8" w14:paraId="0E85CCF4" w14:textId="77777777" w:rsidTr="0022396F">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one" w:sz="0" w:space="0" w:color="auto"/>
            </w:tcBorders>
            <w:noWrap/>
            <w:hideMark/>
          </w:tcPr>
          <w:p w14:paraId="46304734" w14:textId="7CF7ADF5" w:rsidR="008F21F8" w:rsidRPr="008F21F8" w:rsidRDefault="008F21F8" w:rsidP="0022396F">
            <w:pPr>
              <w:spacing w:before="240"/>
              <w:rPr>
                <w:rFonts w:ascii="Times New Roman" w:hAnsi="Times New Roman"/>
                <w:b w:val="0"/>
                <w:lang w:val="en-GB" w:eastAsia="zh-CN"/>
              </w:rPr>
            </w:pPr>
            <w:r w:rsidRPr="008F21F8">
              <w:rPr>
                <w:rFonts w:ascii="Times New Roman" w:hAnsi="Times New Roman"/>
                <w:lang w:val="en-GB" w:eastAsia="zh-CN"/>
              </w:rPr>
              <w:t>F 1</w:t>
            </w:r>
          </w:p>
        </w:tc>
        <w:tc>
          <w:tcPr>
            <w:tcW w:w="1271" w:type="dxa"/>
            <w:tcBorders>
              <w:top w:val="single" w:sz="4" w:space="0" w:color="auto"/>
              <w:bottom w:val="none" w:sz="0" w:space="0" w:color="auto"/>
            </w:tcBorders>
            <w:noWrap/>
            <w:hideMark/>
          </w:tcPr>
          <w:p w14:paraId="45287C9E"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63.50 ± 2.26ᵃ</w:t>
            </w:r>
          </w:p>
        </w:tc>
        <w:tc>
          <w:tcPr>
            <w:tcW w:w="983" w:type="dxa"/>
            <w:tcBorders>
              <w:top w:val="single" w:sz="4" w:space="0" w:color="auto"/>
              <w:bottom w:val="none" w:sz="0" w:space="0" w:color="auto"/>
            </w:tcBorders>
            <w:noWrap/>
            <w:hideMark/>
          </w:tcPr>
          <w:p w14:paraId="3D41945D"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1.50 ± 0.04ᵃ</w:t>
            </w:r>
          </w:p>
        </w:tc>
        <w:tc>
          <w:tcPr>
            <w:tcW w:w="983" w:type="dxa"/>
            <w:tcBorders>
              <w:top w:val="single" w:sz="4" w:space="0" w:color="auto"/>
              <w:bottom w:val="none" w:sz="0" w:space="0" w:color="auto"/>
            </w:tcBorders>
            <w:noWrap/>
            <w:hideMark/>
          </w:tcPr>
          <w:p w14:paraId="17E57AE5"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76.72 ± 1.80ᵃ</w:t>
            </w:r>
          </w:p>
        </w:tc>
        <w:tc>
          <w:tcPr>
            <w:tcW w:w="983" w:type="dxa"/>
            <w:tcBorders>
              <w:top w:val="single" w:sz="4" w:space="0" w:color="auto"/>
              <w:bottom w:val="none" w:sz="0" w:space="0" w:color="auto"/>
            </w:tcBorders>
            <w:noWrap/>
            <w:hideMark/>
          </w:tcPr>
          <w:p w14:paraId="59A86521"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0.33 ± 0.00ᵃ</w:t>
            </w:r>
          </w:p>
        </w:tc>
        <w:tc>
          <w:tcPr>
            <w:tcW w:w="1285" w:type="dxa"/>
            <w:tcBorders>
              <w:top w:val="single" w:sz="4" w:space="0" w:color="auto"/>
              <w:bottom w:val="none" w:sz="0" w:space="0" w:color="auto"/>
            </w:tcBorders>
            <w:noWrap/>
            <w:hideMark/>
          </w:tcPr>
          <w:p w14:paraId="2C3C76D6"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147.60 ± 2.12ᵃ</w:t>
            </w:r>
          </w:p>
        </w:tc>
        <w:tc>
          <w:tcPr>
            <w:tcW w:w="983" w:type="dxa"/>
            <w:tcBorders>
              <w:top w:val="single" w:sz="4" w:space="0" w:color="auto"/>
              <w:bottom w:val="none" w:sz="0" w:space="0" w:color="auto"/>
            </w:tcBorders>
            <w:noWrap/>
            <w:hideMark/>
          </w:tcPr>
          <w:p w14:paraId="26A7AD09"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0.998 ± 0.02ᵃ</w:t>
            </w:r>
          </w:p>
        </w:tc>
        <w:tc>
          <w:tcPr>
            <w:tcW w:w="1145" w:type="dxa"/>
            <w:tcBorders>
              <w:top w:val="single" w:sz="4" w:space="0" w:color="auto"/>
              <w:bottom w:val="none" w:sz="0" w:space="0" w:color="auto"/>
            </w:tcBorders>
            <w:noWrap/>
            <w:hideMark/>
          </w:tcPr>
          <w:p w14:paraId="09A5FC14"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452.02 ± 1.93ᵃ</w:t>
            </w:r>
          </w:p>
        </w:tc>
        <w:tc>
          <w:tcPr>
            <w:tcW w:w="1272" w:type="dxa"/>
            <w:tcBorders>
              <w:top w:val="single" w:sz="4" w:space="0" w:color="auto"/>
              <w:bottom w:val="none" w:sz="0" w:space="0" w:color="auto"/>
            </w:tcBorders>
            <w:noWrap/>
            <w:hideMark/>
          </w:tcPr>
          <w:p w14:paraId="3FC43B85"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0.708 ± 0.01ᵃ</w:t>
            </w:r>
          </w:p>
        </w:tc>
        <w:tc>
          <w:tcPr>
            <w:tcW w:w="983" w:type="dxa"/>
            <w:tcBorders>
              <w:top w:val="single" w:sz="4" w:space="0" w:color="auto"/>
              <w:bottom w:val="none" w:sz="0" w:space="0" w:color="auto"/>
            </w:tcBorders>
            <w:noWrap/>
            <w:hideMark/>
          </w:tcPr>
          <w:p w14:paraId="662C3641"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7.25 ± 3.91ᵃ</w:t>
            </w:r>
          </w:p>
        </w:tc>
        <w:tc>
          <w:tcPr>
            <w:tcW w:w="1250" w:type="dxa"/>
            <w:tcBorders>
              <w:top w:val="single" w:sz="4" w:space="0" w:color="auto"/>
              <w:bottom w:val="none" w:sz="0" w:space="0" w:color="auto"/>
            </w:tcBorders>
            <w:noWrap/>
            <w:hideMark/>
          </w:tcPr>
          <w:p w14:paraId="492A4CC1"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0.498 ± 0.01ᵃ</w:t>
            </w:r>
          </w:p>
        </w:tc>
        <w:tc>
          <w:tcPr>
            <w:tcW w:w="983" w:type="dxa"/>
            <w:tcBorders>
              <w:top w:val="single" w:sz="4" w:space="0" w:color="auto"/>
              <w:bottom w:val="none" w:sz="0" w:space="0" w:color="auto"/>
            </w:tcBorders>
            <w:noWrap/>
            <w:hideMark/>
          </w:tcPr>
          <w:p w14:paraId="76CF6C97"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0.759 ± 0.03ᵃ</w:t>
            </w:r>
          </w:p>
        </w:tc>
      </w:tr>
      <w:tr w:rsidR="008F21F8" w:rsidRPr="008F21F8" w14:paraId="1770048E" w14:textId="77777777" w:rsidTr="0022396F">
        <w:trPr>
          <w:trHeight w:val="477"/>
        </w:trPr>
        <w:tc>
          <w:tcPr>
            <w:cnfStyle w:val="001000000000" w:firstRow="0" w:lastRow="0" w:firstColumn="1" w:lastColumn="0" w:oddVBand="0" w:evenVBand="0" w:oddHBand="0" w:evenHBand="0" w:firstRowFirstColumn="0" w:firstRowLastColumn="0" w:lastRowFirstColumn="0" w:lastRowLastColumn="0"/>
            <w:tcW w:w="1467" w:type="dxa"/>
            <w:noWrap/>
            <w:hideMark/>
          </w:tcPr>
          <w:p w14:paraId="3E1455ED" w14:textId="725EB4D5" w:rsidR="008F21F8" w:rsidRPr="008F21F8" w:rsidRDefault="008F21F8" w:rsidP="0022396F">
            <w:pPr>
              <w:spacing w:after="240"/>
              <w:rPr>
                <w:rFonts w:ascii="Times New Roman" w:hAnsi="Times New Roman"/>
                <w:b w:val="0"/>
                <w:lang w:val="en-GB" w:eastAsia="zh-CN"/>
              </w:rPr>
            </w:pPr>
            <w:r w:rsidRPr="008F21F8">
              <w:rPr>
                <w:rFonts w:ascii="Times New Roman" w:hAnsi="Times New Roman"/>
                <w:lang w:val="en-GB" w:eastAsia="zh-CN"/>
              </w:rPr>
              <w:t>F2</w:t>
            </w:r>
          </w:p>
        </w:tc>
        <w:tc>
          <w:tcPr>
            <w:tcW w:w="1271" w:type="dxa"/>
            <w:noWrap/>
            <w:hideMark/>
          </w:tcPr>
          <w:p w14:paraId="2D314229"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63.50 ± 2.26ᵃ</w:t>
            </w:r>
          </w:p>
        </w:tc>
        <w:tc>
          <w:tcPr>
            <w:tcW w:w="983" w:type="dxa"/>
            <w:noWrap/>
            <w:hideMark/>
          </w:tcPr>
          <w:p w14:paraId="55C3E94C"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1.50 ± 0.04ᵃ</w:t>
            </w:r>
          </w:p>
        </w:tc>
        <w:tc>
          <w:tcPr>
            <w:tcW w:w="983" w:type="dxa"/>
            <w:noWrap/>
            <w:hideMark/>
          </w:tcPr>
          <w:p w14:paraId="57D9F09C"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76.72 ± 1.80ᵃ</w:t>
            </w:r>
          </w:p>
        </w:tc>
        <w:tc>
          <w:tcPr>
            <w:tcW w:w="983" w:type="dxa"/>
            <w:noWrap/>
            <w:hideMark/>
          </w:tcPr>
          <w:p w14:paraId="5EF06F01"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0.33 ± 0.00ᵃ</w:t>
            </w:r>
          </w:p>
        </w:tc>
        <w:tc>
          <w:tcPr>
            <w:tcW w:w="1285" w:type="dxa"/>
            <w:noWrap/>
            <w:hideMark/>
          </w:tcPr>
          <w:p w14:paraId="48DF6D80"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147.60 ± 2.12ᵃ</w:t>
            </w:r>
          </w:p>
        </w:tc>
        <w:tc>
          <w:tcPr>
            <w:tcW w:w="983" w:type="dxa"/>
            <w:noWrap/>
            <w:hideMark/>
          </w:tcPr>
          <w:p w14:paraId="3E78B62B"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0.998 ± 0.02ᵃ</w:t>
            </w:r>
          </w:p>
        </w:tc>
        <w:tc>
          <w:tcPr>
            <w:tcW w:w="1145" w:type="dxa"/>
            <w:noWrap/>
            <w:hideMark/>
          </w:tcPr>
          <w:p w14:paraId="37F17453"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452.02 ± 1.93ᵃ</w:t>
            </w:r>
          </w:p>
        </w:tc>
        <w:tc>
          <w:tcPr>
            <w:tcW w:w="1272" w:type="dxa"/>
            <w:noWrap/>
            <w:hideMark/>
          </w:tcPr>
          <w:p w14:paraId="450872C9"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0.708 ± 0.01ᵃ</w:t>
            </w:r>
          </w:p>
        </w:tc>
        <w:tc>
          <w:tcPr>
            <w:tcW w:w="983" w:type="dxa"/>
            <w:noWrap/>
            <w:hideMark/>
          </w:tcPr>
          <w:p w14:paraId="702872AA"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7.25 ± 3.91ᵃ</w:t>
            </w:r>
          </w:p>
        </w:tc>
        <w:tc>
          <w:tcPr>
            <w:tcW w:w="1250" w:type="dxa"/>
            <w:noWrap/>
            <w:hideMark/>
          </w:tcPr>
          <w:p w14:paraId="5AC3E84E"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0.498 ± 0.01ᵃ</w:t>
            </w:r>
          </w:p>
        </w:tc>
        <w:tc>
          <w:tcPr>
            <w:tcW w:w="983" w:type="dxa"/>
            <w:noWrap/>
            <w:hideMark/>
          </w:tcPr>
          <w:p w14:paraId="28B3DE9D"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0.759 ± 0.03ᵃ</w:t>
            </w:r>
          </w:p>
        </w:tc>
      </w:tr>
      <w:tr w:rsidR="008F21F8" w:rsidRPr="008F21F8" w14:paraId="15D2E252" w14:textId="77777777" w:rsidTr="0022396F">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467" w:type="dxa"/>
            <w:tcBorders>
              <w:top w:val="none" w:sz="0" w:space="0" w:color="auto"/>
              <w:bottom w:val="none" w:sz="0" w:space="0" w:color="auto"/>
            </w:tcBorders>
            <w:noWrap/>
            <w:hideMark/>
          </w:tcPr>
          <w:p w14:paraId="3F6B750E" w14:textId="30B95D4E" w:rsidR="008F21F8" w:rsidRPr="008F21F8" w:rsidRDefault="008F21F8" w:rsidP="008F21F8">
            <w:pPr>
              <w:rPr>
                <w:rFonts w:ascii="Times New Roman" w:hAnsi="Times New Roman"/>
                <w:b w:val="0"/>
                <w:lang w:val="en-GB" w:eastAsia="zh-CN"/>
              </w:rPr>
            </w:pPr>
            <w:r w:rsidRPr="008F21F8">
              <w:rPr>
                <w:rFonts w:ascii="Times New Roman" w:hAnsi="Times New Roman"/>
                <w:lang w:val="en-GB" w:eastAsia="zh-CN"/>
              </w:rPr>
              <w:t>F3</w:t>
            </w:r>
          </w:p>
        </w:tc>
        <w:tc>
          <w:tcPr>
            <w:tcW w:w="1271" w:type="dxa"/>
            <w:tcBorders>
              <w:top w:val="none" w:sz="0" w:space="0" w:color="auto"/>
              <w:bottom w:val="none" w:sz="0" w:space="0" w:color="auto"/>
            </w:tcBorders>
            <w:noWrap/>
            <w:hideMark/>
          </w:tcPr>
          <w:p w14:paraId="18768024"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63.50 ± 2.26ᵃ</w:t>
            </w:r>
          </w:p>
        </w:tc>
        <w:tc>
          <w:tcPr>
            <w:tcW w:w="983" w:type="dxa"/>
            <w:tcBorders>
              <w:top w:val="none" w:sz="0" w:space="0" w:color="auto"/>
              <w:bottom w:val="none" w:sz="0" w:space="0" w:color="auto"/>
            </w:tcBorders>
            <w:noWrap/>
            <w:hideMark/>
          </w:tcPr>
          <w:p w14:paraId="151EA7B1"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1.50 ± 0.04ᵃ</w:t>
            </w:r>
          </w:p>
        </w:tc>
        <w:tc>
          <w:tcPr>
            <w:tcW w:w="983" w:type="dxa"/>
            <w:tcBorders>
              <w:top w:val="none" w:sz="0" w:space="0" w:color="auto"/>
              <w:bottom w:val="none" w:sz="0" w:space="0" w:color="auto"/>
            </w:tcBorders>
            <w:noWrap/>
            <w:hideMark/>
          </w:tcPr>
          <w:p w14:paraId="5413F722"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76.72 ± 1.80ᵃ</w:t>
            </w:r>
          </w:p>
        </w:tc>
        <w:tc>
          <w:tcPr>
            <w:tcW w:w="983" w:type="dxa"/>
            <w:tcBorders>
              <w:top w:val="none" w:sz="0" w:space="0" w:color="auto"/>
              <w:bottom w:val="none" w:sz="0" w:space="0" w:color="auto"/>
            </w:tcBorders>
            <w:noWrap/>
            <w:hideMark/>
          </w:tcPr>
          <w:p w14:paraId="1CFCB848"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0.33 ± 0.00ᵃ</w:t>
            </w:r>
          </w:p>
        </w:tc>
        <w:tc>
          <w:tcPr>
            <w:tcW w:w="1285" w:type="dxa"/>
            <w:tcBorders>
              <w:top w:val="none" w:sz="0" w:space="0" w:color="auto"/>
              <w:bottom w:val="none" w:sz="0" w:space="0" w:color="auto"/>
            </w:tcBorders>
            <w:noWrap/>
            <w:hideMark/>
          </w:tcPr>
          <w:p w14:paraId="26366F56"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147.60 ± 2.12ᵃ</w:t>
            </w:r>
          </w:p>
        </w:tc>
        <w:tc>
          <w:tcPr>
            <w:tcW w:w="983" w:type="dxa"/>
            <w:tcBorders>
              <w:top w:val="none" w:sz="0" w:space="0" w:color="auto"/>
              <w:bottom w:val="none" w:sz="0" w:space="0" w:color="auto"/>
            </w:tcBorders>
            <w:noWrap/>
            <w:hideMark/>
          </w:tcPr>
          <w:p w14:paraId="1159ED2B"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0.998 ± 0.02ᵃ</w:t>
            </w:r>
          </w:p>
        </w:tc>
        <w:tc>
          <w:tcPr>
            <w:tcW w:w="1145" w:type="dxa"/>
            <w:tcBorders>
              <w:top w:val="none" w:sz="0" w:space="0" w:color="auto"/>
              <w:bottom w:val="none" w:sz="0" w:space="0" w:color="auto"/>
            </w:tcBorders>
            <w:noWrap/>
            <w:hideMark/>
          </w:tcPr>
          <w:p w14:paraId="41EC4391"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452.02 ± 1.93ᵃ</w:t>
            </w:r>
          </w:p>
        </w:tc>
        <w:tc>
          <w:tcPr>
            <w:tcW w:w="1272" w:type="dxa"/>
            <w:tcBorders>
              <w:top w:val="none" w:sz="0" w:space="0" w:color="auto"/>
              <w:bottom w:val="none" w:sz="0" w:space="0" w:color="auto"/>
            </w:tcBorders>
            <w:noWrap/>
            <w:hideMark/>
          </w:tcPr>
          <w:p w14:paraId="1FE8ED51"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0.708 ± 0.01ᵃ</w:t>
            </w:r>
          </w:p>
        </w:tc>
        <w:tc>
          <w:tcPr>
            <w:tcW w:w="983" w:type="dxa"/>
            <w:tcBorders>
              <w:top w:val="none" w:sz="0" w:space="0" w:color="auto"/>
              <w:bottom w:val="none" w:sz="0" w:space="0" w:color="auto"/>
            </w:tcBorders>
            <w:noWrap/>
            <w:hideMark/>
          </w:tcPr>
          <w:p w14:paraId="45E4F585"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7.25 ± 3.91ᵃ</w:t>
            </w:r>
          </w:p>
        </w:tc>
        <w:tc>
          <w:tcPr>
            <w:tcW w:w="1250" w:type="dxa"/>
            <w:tcBorders>
              <w:top w:val="none" w:sz="0" w:space="0" w:color="auto"/>
              <w:bottom w:val="none" w:sz="0" w:space="0" w:color="auto"/>
            </w:tcBorders>
            <w:noWrap/>
            <w:hideMark/>
          </w:tcPr>
          <w:p w14:paraId="7BABD8E3"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0.498 ± 0.01ᵃ</w:t>
            </w:r>
          </w:p>
        </w:tc>
        <w:tc>
          <w:tcPr>
            <w:tcW w:w="983" w:type="dxa"/>
            <w:tcBorders>
              <w:top w:val="none" w:sz="0" w:space="0" w:color="auto"/>
              <w:bottom w:val="none" w:sz="0" w:space="0" w:color="auto"/>
            </w:tcBorders>
            <w:noWrap/>
            <w:hideMark/>
          </w:tcPr>
          <w:p w14:paraId="0AAC7A0C"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0.759 ± 0.03ᵃ</w:t>
            </w:r>
          </w:p>
        </w:tc>
      </w:tr>
      <w:tr w:rsidR="007A6E22" w:rsidRPr="008F21F8" w14:paraId="09099257" w14:textId="77777777" w:rsidTr="0022396F">
        <w:trPr>
          <w:trHeight w:val="810"/>
        </w:trPr>
        <w:tc>
          <w:tcPr>
            <w:cnfStyle w:val="001000000000" w:firstRow="0" w:lastRow="0" w:firstColumn="1" w:lastColumn="0" w:oddVBand="0" w:evenVBand="0" w:oddHBand="0" w:evenHBand="0" w:firstRowFirstColumn="0" w:firstRowLastColumn="0" w:lastRowFirstColumn="0" w:lastRowLastColumn="0"/>
            <w:tcW w:w="1467" w:type="dxa"/>
            <w:noWrap/>
          </w:tcPr>
          <w:p w14:paraId="3C5936F5" w14:textId="2C18997D" w:rsidR="007A6E22" w:rsidRPr="007A6E22" w:rsidRDefault="007A6E22" w:rsidP="007A6E22">
            <w:pPr>
              <w:rPr>
                <w:rFonts w:ascii="Times New Roman" w:hAnsi="Times New Roman"/>
                <w:b w:val="0"/>
                <w:bCs w:val="0"/>
                <w:lang w:val="en-GB" w:eastAsia="zh-CN"/>
              </w:rPr>
            </w:pPr>
            <w:r w:rsidRPr="007A6E22">
              <w:rPr>
                <w:rFonts w:ascii="Times New Roman" w:eastAsia="SimSun" w:hAnsi="Times New Roman"/>
                <w:lang w:val="en-GB" w:eastAsia="zh-CN"/>
              </w:rPr>
              <w:t>F4</w:t>
            </w:r>
          </w:p>
        </w:tc>
        <w:tc>
          <w:tcPr>
            <w:tcW w:w="1271" w:type="dxa"/>
            <w:noWrap/>
          </w:tcPr>
          <w:p w14:paraId="459E2062" w14:textId="7E5EF693"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159.46 ± 3.93</w:t>
            </w:r>
            <w:r w:rsidRPr="007A6E22">
              <w:rPr>
                <w:rFonts w:ascii="Times New Roman" w:eastAsia="SimSun" w:hAnsi="Times New Roman"/>
                <w:vertAlign w:val="superscript"/>
                <w:lang w:val="en-GB" w:eastAsia="zh-CN"/>
              </w:rPr>
              <w:t>b</w:t>
            </w:r>
          </w:p>
        </w:tc>
        <w:tc>
          <w:tcPr>
            <w:tcW w:w="983" w:type="dxa"/>
            <w:noWrap/>
          </w:tcPr>
          <w:p w14:paraId="5E4D1F19" w14:textId="4D43802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4.66 ± 0.38</w:t>
            </w:r>
            <w:r w:rsidRPr="007A6E22">
              <w:rPr>
                <w:rFonts w:ascii="Times New Roman" w:eastAsia="SimSun" w:hAnsi="Times New Roman"/>
                <w:vertAlign w:val="superscript"/>
                <w:lang w:val="en-GB" w:eastAsia="zh-CN"/>
              </w:rPr>
              <w:t>b</w:t>
            </w:r>
          </w:p>
        </w:tc>
        <w:tc>
          <w:tcPr>
            <w:tcW w:w="983" w:type="dxa"/>
            <w:noWrap/>
          </w:tcPr>
          <w:p w14:paraId="4FAEF792" w14:textId="5A58F30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431.94 ± 6.81</w:t>
            </w:r>
            <w:r>
              <w:rPr>
                <w:rFonts w:ascii="Times New Roman" w:eastAsia="SimSun" w:hAnsi="Times New Roman"/>
                <w:lang w:val="en-GB" w:eastAsia="zh-CN"/>
              </w:rPr>
              <w:t>b</w:t>
            </w:r>
          </w:p>
        </w:tc>
        <w:tc>
          <w:tcPr>
            <w:tcW w:w="983" w:type="dxa"/>
            <w:noWrap/>
          </w:tcPr>
          <w:p w14:paraId="065C6EB0" w14:textId="4C813610"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1.02 ± 0.04</w:t>
            </w:r>
            <w:r w:rsidRPr="00C25557">
              <w:rPr>
                <w:rFonts w:ascii="Times New Roman" w:eastAsia="SimSun" w:hAnsi="Times New Roman"/>
                <w:vertAlign w:val="superscript"/>
                <w:lang w:val="en-GB" w:eastAsia="zh-CN"/>
              </w:rPr>
              <w:t>b</w:t>
            </w:r>
          </w:p>
        </w:tc>
        <w:tc>
          <w:tcPr>
            <w:tcW w:w="1285" w:type="dxa"/>
            <w:noWrap/>
          </w:tcPr>
          <w:p w14:paraId="230F16D4" w14:textId="7AA0702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351.98 ± 2.23</w:t>
            </w:r>
            <w:r w:rsidR="00C25557" w:rsidRPr="00C25557">
              <w:rPr>
                <w:rFonts w:ascii="Times New Roman" w:eastAsia="SimSun" w:hAnsi="Times New Roman"/>
                <w:vertAlign w:val="superscript"/>
                <w:lang w:val="en-GB" w:eastAsia="zh-CN"/>
              </w:rPr>
              <w:t>b</w:t>
            </w:r>
          </w:p>
        </w:tc>
        <w:tc>
          <w:tcPr>
            <w:tcW w:w="983" w:type="dxa"/>
            <w:noWrap/>
          </w:tcPr>
          <w:p w14:paraId="14EB8209" w14:textId="13D655A7"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2.67 ± 0.20</w:t>
            </w:r>
            <w:r w:rsidR="00C25557" w:rsidRPr="00C25557">
              <w:rPr>
                <w:rFonts w:ascii="Times New Roman" w:eastAsia="SimSun" w:hAnsi="Times New Roman"/>
                <w:vertAlign w:val="superscript"/>
                <w:lang w:val="en-GB" w:eastAsia="zh-CN"/>
              </w:rPr>
              <w:t>b</w:t>
            </w:r>
          </w:p>
        </w:tc>
        <w:tc>
          <w:tcPr>
            <w:tcW w:w="1145" w:type="dxa"/>
            <w:noWrap/>
          </w:tcPr>
          <w:p w14:paraId="29E83D88" w14:textId="623F03AD"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759.16 ± 3.31</w:t>
            </w:r>
            <w:r w:rsidR="00C25557" w:rsidRPr="00C25557">
              <w:rPr>
                <w:rFonts w:ascii="Times New Roman" w:eastAsia="SimSun" w:hAnsi="Times New Roman"/>
                <w:vertAlign w:val="superscript"/>
                <w:lang w:val="en-GB" w:eastAsia="zh-CN"/>
              </w:rPr>
              <w:t>b</w:t>
            </w:r>
          </w:p>
        </w:tc>
        <w:tc>
          <w:tcPr>
            <w:tcW w:w="1272" w:type="dxa"/>
            <w:noWrap/>
          </w:tcPr>
          <w:p w14:paraId="4D8D4EF7" w14:textId="05B5FC3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23.46 ± 0.05</w:t>
            </w:r>
            <w:r w:rsidR="00C25557" w:rsidRPr="00C25557">
              <w:rPr>
                <w:rFonts w:ascii="Times New Roman" w:eastAsia="SimSun" w:hAnsi="Times New Roman"/>
                <w:vertAlign w:val="superscript"/>
                <w:lang w:val="en-GB" w:eastAsia="zh-CN"/>
              </w:rPr>
              <w:t>b</w:t>
            </w:r>
          </w:p>
        </w:tc>
        <w:tc>
          <w:tcPr>
            <w:tcW w:w="983" w:type="dxa"/>
            <w:noWrap/>
          </w:tcPr>
          <w:p w14:paraId="411B3B4A" w14:textId="0E7B8AD5"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9.11 ± 3.87</w:t>
            </w:r>
            <w:r w:rsidR="00C25557" w:rsidRPr="00C25557">
              <w:rPr>
                <w:rFonts w:ascii="Times New Roman" w:eastAsia="SimSun" w:hAnsi="Times New Roman"/>
                <w:vertAlign w:val="superscript"/>
                <w:lang w:val="en-GB" w:eastAsia="zh-CN"/>
              </w:rPr>
              <w:t>b</w:t>
            </w:r>
          </w:p>
        </w:tc>
        <w:tc>
          <w:tcPr>
            <w:tcW w:w="1250" w:type="dxa"/>
            <w:noWrap/>
          </w:tcPr>
          <w:p w14:paraId="4CBE4C64" w14:textId="019FAB4C"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4.29 ± 0.02</w:t>
            </w:r>
            <w:r w:rsidR="00C25557" w:rsidRPr="00C25557">
              <w:rPr>
                <w:rFonts w:ascii="Times New Roman" w:eastAsia="SimSun" w:hAnsi="Times New Roman"/>
                <w:vertAlign w:val="superscript"/>
                <w:lang w:val="en-GB" w:eastAsia="zh-CN"/>
              </w:rPr>
              <w:t>b</w:t>
            </w:r>
          </w:p>
        </w:tc>
        <w:tc>
          <w:tcPr>
            <w:tcW w:w="983" w:type="dxa"/>
            <w:noWrap/>
          </w:tcPr>
          <w:p w14:paraId="3B856F3F" w14:textId="07404CAB"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1.57 ± 0.01</w:t>
            </w:r>
            <w:r w:rsidR="00C25557" w:rsidRPr="00C25557">
              <w:rPr>
                <w:rFonts w:ascii="Times New Roman" w:eastAsia="SimSun" w:hAnsi="Times New Roman"/>
                <w:vertAlign w:val="superscript"/>
                <w:lang w:val="en-GB" w:eastAsia="zh-CN"/>
              </w:rPr>
              <w:t>b</w:t>
            </w:r>
          </w:p>
        </w:tc>
      </w:tr>
      <w:tr w:rsidR="007A6E22" w:rsidRPr="008F21F8" w14:paraId="2AD56188" w14:textId="77777777" w:rsidTr="0022396F">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1467" w:type="dxa"/>
            <w:tcBorders>
              <w:top w:val="none" w:sz="0" w:space="0" w:color="auto"/>
              <w:bottom w:val="none" w:sz="0" w:space="0" w:color="auto"/>
            </w:tcBorders>
            <w:noWrap/>
          </w:tcPr>
          <w:p w14:paraId="58237827" w14:textId="7EEF9958" w:rsidR="007A6E22" w:rsidRPr="007A6E22" w:rsidRDefault="007A6E22" w:rsidP="007A6E22">
            <w:pPr>
              <w:rPr>
                <w:rFonts w:ascii="Times New Roman" w:hAnsi="Times New Roman"/>
                <w:b w:val="0"/>
                <w:bCs w:val="0"/>
                <w:lang w:val="en-GB" w:eastAsia="zh-CN"/>
              </w:rPr>
            </w:pPr>
            <w:r w:rsidRPr="007A6E22">
              <w:rPr>
                <w:rFonts w:ascii="Times New Roman" w:eastAsia="SimSun" w:hAnsi="Times New Roman"/>
                <w:lang w:val="en-GB" w:eastAsia="zh-CN"/>
              </w:rPr>
              <w:t>F5</w:t>
            </w:r>
          </w:p>
        </w:tc>
        <w:tc>
          <w:tcPr>
            <w:tcW w:w="1271" w:type="dxa"/>
            <w:tcBorders>
              <w:top w:val="none" w:sz="0" w:space="0" w:color="auto"/>
              <w:bottom w:val="none" w:sz="0" w:space="0" w:color="auto"/>
            </w:tcBorders>
            <w:noWrap/>
          </w:tcPr>
          <w:p w14:paraId="63C54476" w14:textId="05547CD2"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159.30 ± 1.99</w:t>
            </w:r>
            <w:r w:rsidRPr="007A6E22">
              <w:rPr>
                <w:rFonts w:ascii="Times New Roman" w:eastAsia="SimSun" w:hAnsi="Times New Roman"/>
                <w:vertAlign w:val="superscript"/>
                <w:lang w:val="en-GB" w:eastAsia="zh-CN"/>
              </w:rPr>
              <w:t>b</w:t>
            </w:r>
          </w:p>
        </w:tc>
        <w:tc>
          <w:tcPr>
            <w:tcW w:w="983" w:type="dxa"/>
            <w:tcBorders>
              <w:top w:val="none" w:sz="0" w:space="0" w:color="auto"/>
              <w:bottom w:val="none" w:sz="0" w:space="0" w:color="auto"/>
            </w:tcBorders>
            <w:noWrap/>
          </w:tcPr>
          <w:p w14:paraId="21E049F8" w14:textId="431A5A45"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3.87 ± 0.00</w:t>
            </w:r>
            <w:r w:rsidRPr="007A6E22">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34828689" w14:textId="5994D6AE"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337.68 ± 5.76</w:t>
            </w:r>
            <w:r w:rsidRPr="007A6E22">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0E700EA3" w14:textId="7B682B1C"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0.76 ± 0.01</w:t>
            </w:r>
            <w:r w:rsidR="00C25557" w:rsidRPr="00C25557">
              <w:rPr>
                <w:rFonts w:ascii="Times New Roman" w:eastAsia="SimSun" w:hAnsi="Times New Roman"/>
                <w:vertAlign w:val="superscript"/>
                <w:lang w:val="en-GB" w:eastAsia="zh-CN"/>
              </w:rPr>
              <w:t>c</w:t>
            </w:r>
          </w:p>
        </w:tc>
        <w:tc>
          <w:tcPr>
            <w:tcW w:w="1285" w:type="dxa"/>
            <w:tcBorders>
              <w:top w:val="none" w:sz="0" w:space="0" w:color="auto"/>
              <w:bottom w:val="none" w:sz="0" w:space="0" w:color="auto"/>
            </w:tcBorders>
            <w:noWrap/>
          </w:tcPr>
          <w:p w14:paraId="7BEE4706" w14:textId="112E28CC"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304.49 ± 3.66</w:t>
            </w:r>
            <w:r w:rsidR="00C25557" w:rsidRPr="00C25557">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7F2799C7" w14:textId="4E949348"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2.36 ± 0.01</w:t>
            </w:r>
            <w:r w:rsidR="00C25557" w:rsidRPr="00C25557">
              <w:rPr>
                <w:rFonts w:ascii="Times New Roman" w:eastAsia="SimSun" w:hAnsi="Times New Roman"/>
                <w:vertAlign w:val="superscript"/>
                <w:lang w:val="en-GB" w:eastAsia="zh-CN"/>
              </w:rPr>
              <w:t>c</w:t>
            </w:r>
          </w:p>
        </w:tc>
        <w:tc>
          <w:tcPr>
            <w:tcW w:w="1145" w:type="dxa"/>
            <w:tcBorders>
              <w:top w:val="none" w:sz="0" w:space="0" w:color="auto"/>
              <w:bottom w:val="none" w:sz="0" w:space="0" w:color="auto"/>
            </w:tcBorders>
            <w:noWrap/>
          </w:tcPr>
          <w:p w14:paraId="2D435703" w14:textId="20D86906"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676.98 ± 5.04</w:t>
            </w:r>
            <w:r w:rsidR="00C25557" w:rsidRPr="00C25557">
              <w:rPr>
                <w:rFonts w:ascii="Times New Roman" w:eastAsia="SimSun" w:hAnsi="Times New Roman"/>
                <w:vertAlign w:val="superscript"/>
                <w:lang w:val="en-GB" w:eastAsia="zh-CN"/>
              </w:rPr>
              <w:t>c</w:t>
            </w:r>
          </w:p>
        </w:tc>
        <w:tc>
          <w:tcPr>
            <w:tcW w:w="1272" w:type="dxa"/>
            <w:tcBorders>
              <w:top w:val="none" w:sz="0" w:space="0" w:color="auto"/>
              <w:bottom w:val="none" w:sz="0" w:space="0" w:color="auto"/>
            </w:tcBorders>
            <w:noWrap/>
          </w:tcPr>
          <w:p w14:paraId="0B6DE157" w14:textId="72EB8A62"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18.36 ± 0.11</w:t>
            </w:r>
            <w:r w:rsidR="00C25557" w:rsidRPr="00C25557">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116A7284" w14:textId="2293306C"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9.65 ± 3.86</w:t>
            </w:r>
            <w:r w:rsidR="00C25557" w:rsidRPr="00C25557">
              <w:rPr>
                <w:rFonts w:ascii="Times New Roman" w:eastAsia="SimSun" w:hAnsi="Times New Roman"/>
                <w:vertAlign w:val="superscript"/>
                <w:lang w:val="en-GB" w:eastAsia="zh-CN"/>
              </w:rPr>
              <w:t>b</w:t>
            </w:r>
          </w:p>
        </w:tc>
        <w:tc>
          <w:tcPr>
            <w:tcW w:w="1250" w:type="dxa"/>
            <w:tcBorders>
              <w:top w:val="none" w:sz="0" w:space="0" w:color="auto"/>
              <w:bottom w:val="none" w:sz="0" w:space="0" w:color="auto"/>
            </w:tcBorders>
            <w:noWrap/>
          </w:tcPr>
          <w:p w14:paraId="3BB7F65D" w14:textId="4401AE37"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3.25 ± 0.04</w:t>
            </w:r>
            <w:r w:rsidR="00C25557" w:rsidRPr="00C25557">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1B732168" w14:textId="0738A3E7"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1.05 ± 0.04</w:t>
            </w:r>
            <w:r w:rsidR="00C25557" w:rsidRPr="00C25557">
              <w:rPr>
                <w:rFonts w:ascii="Times New Roman" w:eastAsia="SimSun" w:hAnsi="Times New Roman"/>
                <w:vertAlign w:val="superscript"/>
                <w:lang w:val="en-GB" w:eastAsia="zh-CN"/>
              </w:rPr>
              <w:t>c</w:t>
            </w:r>
          </w:p>
        </w:tc>
      </w:tr>
      <w:tr w:rsidR="007A6E22" w:rsidRPr="008F21F8" w14:paraId="4E7621BD" w14:textId="77777777" w:rsidTr="0022396F">
        <w:trPr>
          <w:trHeight w:val="765"/>
        </w:trPr>
        <w:tc>
          <w:tcPr>
            <w:cnfStyle w:val="001000000000" w:firstRow="0" w:lastRow="0" w:firstColumn="1" w:lastColumn="0" w:oddVBand="0" w:evenVBand="0" w:oddHBand="0" w:evenHBand="0" w:firstRowFirstColumn="0" w:firstRowLastColumn="0" w:lastRowFirstColumn="0" w:lastRowLastColumn="0"/>
            <w:tcW w:w="1467" w:type="dxa"/>
            <w:tcBorders>
              <w:bottom w:val="single" w:sz="4" w:space="0" w:color="auto"/>
            </w:tcBorders>
            <w:noWrap/>
          </w:tcPr>
          <w:p w14:paraId="11F4F5A2" w14:textId="73EED47E" w:rsidR="007A6E22" w:rsidRPr="007A6E22" w:rsidRDefault="007A6E22" w:rsidP="007A6E22">
            <w:pPr>
              <w:rPr>
                <w:rFonts w:ascii="Times New Roman" w:hAnsi="Times New Roman"/>
                <w:b w:val="0"/>
                <w:bCs w:val="0"/>
                <w:lang w:val="en-GB" w:eastAsia="zh-CN"/>
              </w:rPr>
            </w:pPr>
            <w:r w:rsidRPr="007A6E22">
              <w:rPr>
                <w:rFonts w:ascii="Times New Roman" w:eastAsia="SimSun" w:hAnsi="Times New Roman"/>
                <w:lang w:val="en-GB" w:eastAsia="zh-CN"/>
              </w:rPr>
              <w:t>F6</w:t>
            </w:r>
          </w:p>
        </w:tc>
        <w:tc>
          <w:tcPr>
            <w:tcW w:w="1271" w:type="dxa"/>
            <w:tcBorders>
              <w:bottom w:val="single" w:sz="4" w:space="0" w:color="auto"/>
            </w:tcBorders>
            <w:noWrap/>
          </w:tcPr>
          <w:p w14:paraId="7D800FB4" w14:textId="199361BC"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164.69 ± 3.23</w:t>
            </w:r>
            <w:r w:rsidRPr="007A6E22">
              <w:rPr>
                <w:rFonts w:ascii="Times New Roman" w:eastAsia="SimSun" w:hAnsi="Times New Roman"/>
                <w:vertAlign w:val="superscript"/>
                <w:lang w:val="en-GB" w:eastAsia="zh-CN"/>
              </w:rPr>
              <w:t>b</w:t>
            </w:r>
          </w:p>
        </w:tc>
        <w:tc>
          <w:tcPr>
            <w:tcW w:w="983" w:type="dxa"/>
            <w:tcBorders>
              <w:bottom w:val="single" w:sz="4" w:space="0" w:color="auto"/>
            </w:tcBorders>
            <w:noWrap/>
          </w:tcPr>
          <w:p w14:paraId="34E77403" w14:textId="2D7A147B"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3.36 ± 0.00</w:t>
            </w:r>
            <w:r w:rsidRPr="007A6E22">
              <w:rPr>
                <w:rFonts w:ascii="Times New Roman" w:eastAsia="SimSun" w:hAnsi="Times New Roman"/>
                <w:vertAlign w:val="superscript"/>
                <w:lang w:val="en-GB" w:eastAsia="zh-CN"/>
              </w:rPr>
              <w:t>d</w:t>
            </w:r>
          </w:p>
        </w:tc>
        <w:tc>
          <w:tcPr>
            <w:tcW w:w="983" w:type="dxa"/>
            <w:tcBorders>
              <w:bottom w:val="single" w:sz="4" w:space="0" w:color="auto"/>
            </w:tcBorders>
            <w:noWrap/>
          </w:tcPr>
          <w:p w14:paraId="2E5A683D" w14:textId="24823DA2"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355.09 ± 3.38</w:t>
            </w:r>
            <w:r w:rsidRPr="007A6E22">
              <w:rPr>
                <w:rFonts w:ascii="Times New Roman" w:eastAsia="SimSun" w:hAnsi="Times New Roman"/>
                <w:vertAlign w:val="superscript"/>
                <w:lang w:val="en-GB" w:eastAsia="zh-CN"/>
              </w:rPr>
              <w:t>c</w:t>
            </w:r>
          </w:p>
        </w:tc>
        <w:tc>
          <w:tcPr>
            <w:tcW w:w="983" w:type="dxa"/>
            <w:tcBorders>
              <w:bottom w:val="single" w:sz="4" w:space="0" w:color="auto"/>
            </w:tcBorders>
            <w:noWrap/>
          </w:tcPr>
          <w:p w14:paraId="5D5DBB22" w14:textId="5CDC7DD0"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0.84 ± 0.01</w:t>
            </w:r>
            <w:r w:rsidR="00C25557" w:rsidRPr="00C25557">
              <w:rPr>
                <w:rFonts w:ascii="Times New Roman" w:eastAsia="SimSun" w:hAnsi="Times New Roman"/>
                <w:vertAlign w:val="superscript"/>
                <w:lang w:val="en-GB" w:eastAsia="zh-CN"/>
              </w:rPr>
              <w:t>c</w:t>
            </w:r>
          </w:p>
        </w:tc>
        <w:tc>
          <w:tcPr>
            <w:tcW w:w="1285" w:type="dxa"/>
            <w:tcBorders>
              <w:bottom w:val="single" w:sz="4" w:space="0" w:color="auto"/>
            </w:tcBorders>
            <w:noWrap/>
          </w:tcPr>
          <w:p w14:paraId="6FE0F26C" w14:textId="50FB2CDA"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313.48 ± 0.41</w:t>
            </w:r>
            <w:r w:rsidR="00C25557" w:rsidRPr="00C25557">
              <w:rPr>
                <w:rFonts w:ascii="Times New Roman" w:eastAsia="SimSun" w:hAnsi="Times New Roman"/>
                <w:vertAlign w:val="superscript"/>
                <w:lang w:val="en-GB" w:eastAsia="zh-CN"/>
              </w:rPr>
              <w:t>c</w:t>
            </w:r>
          </w:p>
        </w:tc>
        <w:tc>
          <w:tcPr>
            <w:tcW w:w="983" w:type="dxa"/>
            <w:tcBorders>
              <w:bottom w:val="single" w:sz="4" w:space="0" w:color="auto"/>
            </w:tcBorders>
            <w:noWrap/>
          </w:tcPr>
          <w:p w14:paraId="23C108BB" w14:textId="28D2F04C"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2.53 ± 0.04</w:t>
            </w:r>
            <w:r w:rsidR="00C25557" w:rsidRPr="00C25557">
              <w:rPr>
                <w:rFonts w:ascii="Times New Roman" w:eastAsia="SimSun" w:hAnsi="Times New Roman"/>
                <w:vertAlign w:val="superscript"/>
                <w:lang w:val="en-GB" w:eastAsia="zh-CN"/>
              </w:rPr>
              <w:t>bc</w:t>
            </w:r>
          </w:p>
        </w:tc>
        <w:tc>
          <w:tcPr>
            <w:tcW w:w="1145" w:type="dxa"/>
            <w:tcBorders>
              <w:bottom w:val="single" w:sz="4" w:space="0" w:color="auto"/>
            </w:tcBorders>
            <w:noWrap/>
          </w:tcPr>
          <w:p w14:paraId="3F78AC33" w14:textId="5C69AB9D"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701.81 ± 7.39</w:t>
            </w:r>
            <w:r w:rsidR="00C25557" w:rsidRPr="00C25557">
              <w:rPr>
                <w:rFonts w:ascii="Times New Roman" w:eastAsia="SimSun" w:hAnsi="Times New Roman"/>
                <w:vertAlign w:val="superscript"/>
                <w:lang w:val="en-GB" w:eastAsia="zh-CN"/>
              </w:rPr>
              <w:t>c</w:t>
            </w:r>
          </w:p>
        </w:tc>
        <w:tc>
          <w:tcPr>
            <w:tcW w:w="1272" w:type="dxa"/>
            <w:tcBorders>
              <w:bottom w:val="single" w:sz="4" w:space="0" w:color="auto"/>
            </w:tcBorders>
            <w:noWrap/>
          </w:tcPr>
          <w:p w14:paraId="1372F832" w14:textId="240BB45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19.95 ± 0.20</w:t>
            </w:r>
            <w:r w:rsidR="00C25557" w:rsidRPr="00C25557">
              <w:rPr>
                <w:rFonts w:ascii="Times New Roman" w:eastAsia="SimSun" w:hAnsi="Times New Roman"/>
                <w:vertAlign w:val="superscript"/>
                <w:lang w:val="en-GB" w:eastAsia="zh-CN"/>
              </w:rPr>
              <w:t>c</w:t>
            </w:r>
          </w:p>
        </w:tc>
        <w:tc>
          <w:tcPr>
            <w:tcW w:w="983" w:type="dxa"/>
            <w:tcBorders>
              <w:bottom w:val="single" w:sz="4" w:space="0" w:color="auto"/>
            </w:tcBorders>
            <w:noWrap/>
          </w:tcPr>
          <w:p w14:paraId="3CA85D92" w14:textId="63A22332"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9.23 ± 4.39</w:t>
            </w:r>
            <w:r w:rsidR="00C25557" w:rsidRPr="00C25557">
              <w:rPr>
                <w:rFonts w:ascii="Times New Roman" w:eastAsia="SimSun" w:hAnsi="Times New Roman"/>
                <w:vertAlign w:val="superscript"/>
                <w:lang w:val="en-GB" w:eastAsia="zh-CN"/>
              </w:rPr>
              <w:t>b</w:t>
            </w:r>
          </w:p>
        </w:tc>
        <w:tc>
          <w:tcPr>
            <w:tcW w:w="1250" w:type="dxa"/>
            <w:tcBorders>
              <w:bottom w:val="single" w:sz="4" w:space="0" w:color="auto"/>
            </w:tcBorders>
            <w:noWrap/>
          </w:tcPr>
          <w:p w14:paraId="221A87DA" w14:textId="08B0DB56"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2.70 ± 0.01</w:t>
            </w:r>
            <w:r w:rsidR="00C25557" w:rsidRPr="00C25557">
              <w:rPr>
                <w:rFonts w:ascii="Times New Roman" w:eastAsia="SimSun" w:hAnsi="Times New Roman"/>
                <w:vertAlign w:val="superscript"/>
                <w:lang w:val="en-GB" w:eastAsia="zh-CN"/>
              </w:rPr>
              <w:t>d</w:t>
            </w:r>
          </w:p>
        </w:tc>
        <w:tc>
          <w:tcPr>
            <w:tcW w:w="983" w:type="dxa"/>
            <w:tcBorders>
              <w:bottom w:val="single" w:sz="4" w:space="0" w:color="auto"/>
            </w:tcBorders>
            <w:noWrap/>
          </w:tcPr>
          <w:p w14:paraId="6EDA798E" w14:textId="1A80381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1.26 ± 0.02</w:t>
            </w:r>
            <w:r w:rsidR="00C25557" w:rsidRPr="00C25557">
              <w:rPr>
                <w:rFonts w:ascii="Times New Roman" w:eastAsia="SimSun" w:hAnsi="Times New Roman"/>
                <w:vertAlign w:val="superscript"/>
                <w:lang w:val="en-GB" w:eastAsia="zh-CN"/>
              </w:rPr>
              <w:t>c</w:t>
            </w:r>
          </w:p>
        </w:tc>
      </w:tr>
    </w:tbl>
    <w:p w14:paraId="564133F6" w14:textId="43206E41" w:rsidR="008F21F8" w:rsidRDefault="008F21F8" w:rsidP="008F21F8">
      <w:pPr>
        <w:spacing w:after="200" w:line="276" w:lineRule="auto"/>
        <w:jc w:val="center"/>
        <w:rPr>
          <w:rFonts w:ascii="Times New Roman" w:eastAsia="SimSun" w:hAnsi="Times New Roman"/>
          <w:lang w:val="en-GB" w:eastAsia="zh-CN"/>
        </w:rPr>
      </w:pPr>
      <w:r w:rsidRPr="008F21F8">
        <w:rPr>
          <w:rFonts w:ascii="Times New Roman" w:eastAsia="SimSun" w:hAnsi="Times New Roman"/>
          <w:lang w:val="en-GB" w:eastAsia="zh-CN"/>
        </w:rPr>
        <w:t>Values are expressed as mean ± standard deviation (n = 2). Means in the same column with different superscripts differ significantly (p &lt; 0.05).</w:t>
      </w:r>
      <w:r w:rsidR="00206A2E">
        <w:rPr>
          <w:rFonts w:ascii="Times New Roman" w:eastAsia="SimSun" w:hAnsi="Times New Roman"/>
          <w:lang w:val="en-GB" w:eastAsia="zh-CN"/>
        </w:rPr>
        <w:t xml:space="preserve"> </w:t>
      </w:r>
      <w:r w:rsidR="00206A2E" w:rsidRPr="00206A2E">
        <w:rPr>
          <w:rFonts w:ascii="Times New Roman" w:eastAsia="SimSun" w:hAnsi="Times New Roman"/>
          <w:lang w:eastAsia="zh-CN"/>
        </w:rPr>
        <w:t>F 1 – F6: Formulations 1, 2, 3, 4, 5, and 6</w:t>
      </w:r>
    </w:p>
    <w:p w14:paraId="4D6B1965" w14:textId="0E929557" w:rsidR="00494809" w:rsidRDefault="00494809" w:rsidP="007A6E22">
      <w:pPr>
        <w:spacing w:after="160" w:line="259" w:lineRule="auto"/>
        <w:rPr>
          <w:rFonts w:ascii="Times New Roman" w:eastAsia="SimSun" w:hAnsi="Times New Roman"/>
          <w:lang w:val="en-GB" w:eastAsia="zh-CN"/>
        </w:rPr>
      </w:pPr>
    </w:p>
    <w:p w14:paraId="354753B6" w14:textId="5C536316" w:rsidR="00BA6AF5" w:rsidRDefault="00BA6AF5" w:rsidP="007A6E22">
      <w:pPr>
        <w:spacing w:after="160" w:line="259" w:lineRule="auto"/>
        <w:rPr>
          <w:rFonts w:ascii="Times New Roman" w:eastAsia="SimSun" w:hAnsi="Times New Roman"/>
          <w:lang w:val="en-GB" w:eastAsia="zh-CN"/>
        </w:rPr>
        <w:sectPr w:rsidR="00BA6AF5" w:rsidSect="00D732B5">
          <w:pgSz w:w="16838" w:h="11906" w:orient="landscape" w:code="9"/>
          <w:pgMar w:top="720" w:right="1440" w:bottom="1440" w:left="1440" w:header="720" w:footer="720" w:gutter="0"/>
          <w:cols w:space="720"/>
          <w:docGrid w:linePitch="360"/>
        </w:sectPr>
      </w:pPr>
    </w:p>
    <w:p w14:paraId="411CE958" w14:textId="3112D1BE" w:rsidR="0052386E" w:rsidRPr="005D1A3F" w:rsidRDefault="005D1A3F" w:rsidP="00370274">
      <w:pPr>
        <w:spacing w:line="480" w:lineRule="auto"/>
        <w:jc w:val="both"/>
        <w:rPr>
          <w:rFonts w:ascii="Times New Roman" w:eastAsia="SimSun" w:hAnsi="Times New Roman"/>
          <w:b/>
          <w:bCs/>
          <w:sz w:val="24"/>
          <w:szCs w:val="24"/>
          <w:lang w:val="en-GB" w:eastAsia="zh-CN"/>
        </w:rPr>
      </w:pPr>
      <w:r w:rsidRPr="005D1A3F">
        <w:rPr>
          <w:rFonts w:ascii="Times New Roman" w:eastAsia="SimSun" w:hAnsi="Times New Roman"/>
          <w:b/>
          <w:bCs/>
          <w:sz w:val="24"/>
          <w:szCs w:val="24"/>
          <w:lang w:val="en-GB" w:eastAsia="zh-CN"/>
        </w:rPr>
        <w:lastRenderedPageBreak/>
        <w:t>CONCLUSION</w:t>
      </w:r>
    </w:p>
    <w:p w14:paraId="55A1D5D0" w14:textId="06E6ECF2" w:rsidR="005D1A3F" w:rsidRPr="005D1A3F" w:rsidRDefault="005D1A3F" w:rsidP="00370274">
      <w:pPr>
        <w:spacing w:line="360" w:lineRule="auto"/>
        <w:jc w:val="both"/>
        <w:rPr>
          <w:rFonts w:ascii="Times New Roman" w:eastAsia="SimSun" w:hAnsi="Times New Roman"/>
          <w:sz w:val="24"/>
          <w:szCs w:val="24"/>
          <w:lang w:eastAsia="zh-CN"/>
        </w:rPr>
      </w:pPr>
      <w:r w:rsidRPr="005D1A3F">
        <w:rPr>
          <w:rFonts w:ascii="Times New Roman" w:eastAsia="SimSun" w:hAnsi="Times New Roman"/>
          <w:sz w:val="24"/>
          <w:szCs w:val="24"/>
          <w:lang w:eastAsia="zh-CN"/>
        </w:rPr>
        <w:t>This study successfully formulated and evaluated nutrient-dense enteral tube feed powders from locally available crops</w:t>
      </w:r>
      <w:r>
        <w:rPr>
          <w:rFonts w:ascii="Times New Roman" w:eastAsia="SimSun" w:hAnsi="Times New Roman"/>
          <w:sz w:val="24"/>
          <w:szCs w:val="24"/>
          <w:lang w:eastAsia="zh-CN"/>
        </w:rPr>
        <w:t xml:space="preserve"> such as </w:t>
      </w:r>
      <w:r w:rsidRPr="005D1A3F">
        <w:rPr>
          <w:rFonts w:ascii="Times New Roman" w:eastAsia="SimSun" w:hAnsi="Times New Roman"/>
          <w:sz w:val="24"/>
          <w:szCs w:val="24"/>
          <w:lang w:eastAsia="zh-CN"/>
        </w:rPr>
        <w:t>soybean, finger millet, and red sorghum</w:t>
      </w:r>
      <w:r>
        <w:rPr>
          <w:rFonts w:ascii="Times New Roman" w:eastAsia="SimSun" w:hAnsi="Times New Roman"/>
          <w:sz w:val="24"/>
          <w:szCs w:val="24"/>
          <w:lang w:eastAsia="zh-CN"/>
        </w:rPr>
        <w:t xml:space="preserve"> </w:t>
      </w:r>
      <w:r w:rsidRPr="005D1A3F">
        <w:rPr>
          <w:rFonts w:ascii="Times New Roman" w:eastAsia="SimSun" w:hAnsi="Times New Roman"/>
          <w:sz w:val="24"/>
          <w:szCs w:val="24"/>
          <w:lang w:eastAsia="zh-CN"/>
        </w:rPr>
        <w:t>to address the critical gap of affordable and sustainable clinical nutrition</w:t>
      </w:r>
      <w:r>
        <w:rPr>
          <w:rFonts w:ascii="Times New Roman" w:eastAsia="SimSun" w:hAnsi="Times New Roman"/>
          <w:sz w:val="24"/>
          <w:szCs w:val="24"/>
          <w:lang w:eastAsia="zh-CN"/>
        </w:rPr>
        <w:t xml:space="preserve"> feed powders</w:t>
      </w:r>
      <w:r w:rsidRPr="005D1A3F">
        <w:rPr>
          <w:rFonts w:ascii="Times New Roman" w:eastAsia="SimSun" w:hAnsi="Times New Roman"/>
          <w:sz w:val="24"/>
          <w:szCs w:val="24"/>
          <w:lang w:eastAsia="zh-CN"/>
        </w:rPr>
        <w:t xml:space="preserve"> in resource-limited settings like Nigeria. The results </w:t>
      </w:r>
      <w:r>
        <w:rPr>
          <w:rFonts w:ascii="Times New Roman" w:eastAsia="SimSun" w:hAnsi="Times New Roman"/>
          <w:sz w:val="24"/>
          <w:szCs w:val="24"/>
          <w:lang w:eastAsia="zh-CN"/>
        </w:rPr>
        <w:t xml:space="preserve">showed </w:t>
      </w:r>
      <w:r w:rsidRPr="005D1A3F">
        <w:rPr>
          <w:rFonts w:ascii="Times New Roman" w:eastAsia="SimSun" w:hAnsi="Times New Roman"/>
          <w:sz w:val="24"/>
          <w:szCs w:val="24"/>
          <w:lang w:eastAsia="zh-CN"/>
        </w:rPr>
        <w:t>that blending these ingredients in a 30:70 (</w:t>
      </w:r>
      <w:proofErr w:type="spellStart"/>
      <w:proofErr w:type="gramStart"/>
      <w:r w:rsidRPr="005D1A3F">
        <w:rPr>
          <w:rFonts w:ascii="Times New Roman" w:eastAsia="SimSun" w:hAnsi="Times New Roman"/>
          <w:sz w:val="24"/>
          <w:szCs w:val="24"/>
          <w:lang w:eastAsia="zh-CN"/>
        </w:rPr>
        <w:t>legume:cereal</w:t>
      </w:r>
      <w:proofErr w:type="spellEnd"/>
      <w:proofErr w:type="gramEnd"/>
      <w:r w:rsidRPr="005D1A3F">
        <w:rPr>
          <w:rFonts w:ascii="Times New Roman" w:eastAsia="SimSun" w:hAnsi="Times New Roman"/>
          <w:sz w:val="24"/>
          <w:szCs w:val="24"/>
          <w:lang w:eastAsia="zh-CN"/>
        </w:rPr>
        <w:t xml:space="preserve">) ratio yielded formulations with a balanced and enhanced nutritional profile. Key findings </w:t>
      </w:r>
      <w:r>
        <w:rPr>
          <w:rFonts w:ascii="Times New Roman" w:eastAsia="SimSun" w:hAnsi="Times New Roman"/>
          <w:sz w:val="24"/>
          <w:szCs w:val="24"/>
          <w:lang w:eastAsia="zh-CN"/>
        </w:rPr>
        <w:t xml:space="preserve">showed </w:t>
      </w:r>
      <w:r w:rsidRPr="005D1A3F">
        <w:rPr>
          <w:rFonts w:ascii="Times New Roman" w:eastAsia="SimSun" w:hAnsi="Times New Roman"/>
          <w:sz w:val="24"/>
          <w:szCs w:val="24"/>
          <w:lang w:eastAsia="zh-CN"/>
        </w:rPr>
        <w:t xml:space="preserve">that soybean was the primary contributor of high-quality protein, fat, and dietary </w:t>
      </w:r>
      <w:proofErr w:type="spellStart"/>
      <w:r w:rsidRPr="005D1A3F">
        <w:rPr>
          <w:rFonts w:ascii="Times New Roman" w:eastAsia="SimSun" w:hAnsi="Times New Roman"/>
          <w:sz w:val="24"/>
          <w:szCs w:val="24"/>
          <w:lang w:eastAsia="zh-CN"/>
        </w:rPr>
        <w:t>fibre</w:t>
      </w:r>
      <w:proofErr w:type="spellEnd"/>
      <w:r w:rsidRPr="005D1A3F">
        <w:rPr>
          <w:rFonts w:ascii="Times New Roman" w:eastAsia="SimSun" w:hAnsi="Times New Roman"/>
          <w:sz w:val="24"/>
          <w:szCs w:val="24"/>
          <w:lang w:eastAsia="zh-CN"/>
        </w:rPr>
        <w:t>, while finger millet and red sorghum provided essential carbohydrates and notable mineral content, particularly calcium from finger millet.</w:t>
      </w:r>
    </w:p>
    <w:p w14:paraId="3C945EC2" w14:textId="03A85E33" w:rsidR="005D1A3F" w:rsidRPr="005D1A3F" w:rsidRDefault="005D1A3F" w:rsidP="00370274">
      <w:pPr>
        <w:spacing w:after="160" w:line="360" w:lineRule="auto"/>
        <w:jc w:val="both"/>
        <w:rPr>
          <w:rFonts w:ascii="Times New Roman" w:eastAsia="SimSun" w:hAnsi="Times New Roman"/>
          <w:sz w:val="24"/>
          <w:szCs w:val="24"/>
          <w:lang w:eastAsia="zh-CN"/>
        </w:rPr>
      </w:pPr>
      <w:r w:rsidRPr="005D1A3F">
        <w:rPr>
          <w:rFonts w:ascii="Times New Roman" w:eastAsia="SimSun" w:hAnsi="Times New Roman"/>
          <w:sz w:val="24"/>
          <w:szCs w:val="24"/>
          <w:lang w:eastAsia="zh-CN"/>
        </w:rPr>
        <w:t xml:space="preserve">The research </w:t>
      </w:r>
      <w:r>
        <w:rPr>
          <w:rFonts w:ascii="Times New Roman" w:eastAsia="SimSun" w:hAnsi="Times New Roman"/>
          <w:sz w:val="24"/>
          <w:szCs w:val="24"/>
          <w:lang w:eastAsia="zh-CN"/>
        </w:rPr>
        <w:t>also revealed</w:t>
      </w:r>
      <w:r w:rsidRPr="005D1A3F">
        <w:rPr>
          <w:rFonts w:ascii="Times New Roman" w:eastAsia="SimSun" w:hAnsi="Times New Roman"/>
          <w:sz w:val="24"/>
          <w:szCs w:val="24"/>
          <w:lang w:eastAsia="zh-CN"/>
        </w:rPr>
        <w:t xml:space="preserve"> the significant influence of processing methods on the final nutrient composition. Sprouting (germination) </w:t>
      </w:r>
      <w:r>
        <w:rPr>
          <w:rFonts w:ascii="Times New Roman" w:eastAsia="SimSun" w:hAnsi="Times New Roman"/>
          <w:sz w:val="24"/>
          <w:szCs w:val="24"/>
          <w:lang w:eastAsia="zh-CN"/>
        </w:rPr>
        <w:t>was</w:t>
      </w:r>
      <w:r w:rsidRPr="005D1A3F">
        <w:rPr>
          <w:rFonts w:ascii="Times New Roman" w:eastAsia="SimSun" w:hAnsi="Times New Roman"/>
          <w:sz w:val="24"/>
          <w:szCs w:val="24"/>
          <w:lang w:eastAsia="zh-CN"/>
        </w:rPr>
        <w:t xml:space="preserve"> the most effective technique for enhancing the concentration and potential bioavailability of key minerals such as iron, zinc, and phosphorus. </w:t>
      </w:r>
      <w:r>
        <w:rPr>
          <w:rFonts w:ascii="Times New Roman" w:eastAsia="SimSun" w:hAnsi="Times New Roman"/>
          <w:sz w:val="24"/>
          <w:szCs w:val="24"/>
          <w:lang w:eastAsia="zh-CN"/>
        </w:rPr>
        <w:t>However</w:t>
      </w:r>
      <w:r w:rsidRPr="005D1A3F">
        <w:rPr>
          <w:rFonts w:ascii="Times New Roman" w:eastAsia="SimSun" w:hAnsi="Times New Roman"/>
          <w:sz w:val="24"/>
          <w:szCs w:val="24"/>
          <w:lang w:eastAsia="zh-CN"/>
        </w:rPr>
        <w:t xml:space="preserve">, soaking led to the leaching of water-soluble nutrients. Formulations incorporating sprouted cereals and roasted, </w:t>
      </w:r>
      <w:proofErr w:type="spellStart"/>
      <w:r w:rsidRPr="005D1A3F">
        <w:rPr>
          <w:rFonts w:ascii="Times New Roman" w:eastAsia="SimSun" w:hAnsi="Times New Roman"/>
          <w:sz w:val="24"/>
          <w:szCs w:val="24"/>
          <w:lang w:eastAsia="zh-CN"/>
        </w:rPr>
        <w:t>debranned</w:t>
      </w:r>
      <w:proofErr w:type="spellEnd"/>
      <w:r w:rsidRPr="005D1A3F">
        <w:rPr>
          <w:rFonts w:ascii="Times New Roman" w:eastAsia="SimSun" w:hAnsi="Times New Roman"/>
          <w:sz w:val="24"/>
          <w:szCs w:val="24"/>
          <w:lang w:eastAsia="zh-CN"/>
        </w:rPr>
        <w:t xml:space="preserve"> soybeans (notably F4, F5, and F6) presented </w:t>
      </w:r>
      <w:r>
        <w:rPr>
          <w:rFonts w:ascii="Times New Roman" w:eastAsia="SimSun" w:hAnsi="Times New Roman"/>
          <w:sz w:val="24"/>
          <w:szCs w:val="24"/>
          <w:lang w:eastAsia="zh-CN"/>
        </w:rPr>
        <w:t>increased</w:t>
      </w:r>
      <w:r w:rsidRPr="005D1A3F">
        <w:rPr>
          <w:rFonts w:ascii="Times New Roman" w:eastAsia="SimSun" w:hAnsi="Times New Roman"/>
          <w:sz w:val="24"/>
          <w:szCs w:val="24"/>
          <w:lang w:eastAsia="zh-CN"/>
        </w:rPr>
        <w:t xml:space="preserve"> profiles of protein, </w:t>
      </w:r>
      <w:proofErr w:type="spellStart"/>
      <w:r w:rsidRPr="005D1A3F">
        <w:rPr>
          <w:rFonts w:ascii="Times New Roman" w:eastAsia="SimSun" w:hAnsi="Times New Roman"/>
          <w:sz w:val="24"/>
          <w:szCs w:val="24"/>
          <w:lang w:eastAsia="zh-CN"/>
        </w:rPr>
        <w:t>fibre</w:t>
      </w:r>
      <w:proofErr w:type="spellEnd"/>
      <w:r w:rsidRPr="005D1A3F">
        <w:rPr>
          <w:rFonts w:ascii="Times New Roman" w:eastAsia="SimSun" w:hAnsi="Times New Roman"/>
          <w:sz w:val="24"/>
          <w:szCs w:val="24"/>
          <w:lang w:eastAsia="zh-CN"/>
        </w:rPr>
        <w:t>, and essential minerals, making them viable, tailored alternatives to costly commercial enteral formulas.</w:t>
      </w:r>
    </w:p>
    <w:p w14:paraId="30B58165" w14:textId="75651AF9" w:rsidR="005D1A3F" w:rsidRDefault="005D1A3F" w:rsidP="00370274">
      <w:pPr>
        <w:spacing w:after="160" w:line="360" w:lineRule="auto"/>
        <w:jc w:val="both"/>
        <w:rPr>
          <w:rFonts w:ascii="Times New Roman" w:eastAsia="SimSun" w:hAnsi="Times New Roman"/>
          <w:sz w:val="24"/>
          <w:szCs w:val="24"/>
          <w:lang w:eastAsia="zh-CN"/>
        </w:rPr>
      </w:pPr>
      <w:r w:rsidRPr="005D1A3F">
        <w:rPr>
          <w:rFonts w:ascii="Times New Roman" w:eastAsia="SimSun" w:hAnsi="Times New Roman"/>
          <w:sz w:val="24"/>
          <w:szCs w:val="24"/>
          <w:lang w:eastAsia="zh-CN"/>
        </w:rPr>
        <w:t xml:space="preserve">A </w:t>
      </w:r>
      <w:r>
        <w:rPr>
          <w:rFonts w:ascii="Times New Roman" w:eastAsia="SimSun" w:hAnsi="Times New Roman"/>
          <w:sz w:val="24"/>
          <w:szCs w:val="24"/>
          <w:lang w:eastAsia="zh-CN"/>
        </w:rPr>
        <w:t xml:space="preserve">key </w:t>
      </w:r>
      <w:r w:rsidRPr="005D1A3F">
        <w:rPr>
          <w:rFonts w:ascii="Times New Roman" w:eastAsia="SimSun" w:hAnsi="Times New Roman"/>
          <w:sz w:val="24"/>
          <w:szCs w:val="24"/>
          <w:lang w:eastAsia="zh-CN"/>
        </w:rPr>
        <w:t>limitation of this work is the absence of </w:t>
      </w:r>
      <w:r w:rsidRPr="005D1A3F">
        <w:rPr>
          <w:rFonts w:ascii="Times New Roman" w:eastAsia="SimSun" w:hAnsi="Times New Roman"/>
          <w:i/>
          <w:iCs/>
          <w:sz w:val="24"/>
          <w:szCs w:val="24"/>
          <w:lang w:eastAsia="zh-CN"/>
        </w:rPr>
        <w:t>in-vivo</w:t>
      </w:r>
      <w:r w:rsidRPr="005D1A3F">
        <w:rPr>
          <w:rFonts w:ascii="Times New Roman" w:eastAsia="SimSun" w:hAnsi="Times New Roman"/>
          <w:sz w:val="24"/>
          <w:szCs w:val="24"/>
          <w:lang w:eastAsia="zh-CN"/>
        </w:rPr>
        <w:t> bioavailability studies, sensory evaluation, and shelf-life stability assessments, which are crucial for determining real-world nutrient absorption and practical application. Future research should therefore focus on these aspects, alongside clinical trials to evaluate the efficacy, safety, and patient tolerance of these formulations in hospital settings. In summary, this study provides a scientifically validated, cost-effective blueprint for developing locally-sourced enteral feeds, offering a practical solution to improve nutrition support and mitigate hospital malnutrition in Nigeria and similar regions.</w:t>
      </w:r>
    </w:p>
    <w:p w14:paraId="4C1EF809" w14:textId="77777777" w:rsidR="003E3EDB" w:rsidRDefault="003E3EDB" w:rsidP="00656DB0">
      <w:pPr>
        <w:spacing w:after="160" w:line="480" w:lineRule="auto"/>
        <w:jc w:val="both"/>
        <w:rPr>
          <w:rFonts w:ascii="Times New Roman" w:eastAsia="SimSun" w:hAnsi="Times New Roman"/>
          <w:b/>
          <w:bCs/>
          <w:sz w:val="24"/>
          <w:szCs w:val="24"/>
          <w:lang w:eastAsia="zh-CN"/>
        </w:rPr>
      </w:pPr>
      <w:bookmarkStart w:id="18" w:name="_Hlk215722489"/>
    </w:p>
    <w:p w14:paraId="3266AA06" w14:textId="2067E092" w:rsidR="00656DB0" w:rsidRPr="00656DB0" w:rsidRDefault="005D1A3F" w:rsidP="00656DB0">
      <w:pPr>
        <w:spacing w:after="160" w:line="480" w:lineRule="auto"/>
        <w:jc w:val="both"/>
        <w:rPr>
          <w:rFonts w:ascii="Times New Roman" w:eastAsia="SimSun" w:hAnsi="Times New Roman"/>
          <w:b/>
          <w:bCs/>
          <w:sz w:val="24"/>
          <w:szCs w:val="24"/>
          <w:lang w:eastAsia="zh-CN"/>
        </w:rPr>
      </w:pPr>
      <w:bookmarkStart w:id="19" w:name="_GoBack"/>
      <w:bookmarkEnd w:id="19"/>
      <w:r w:rsidRPr="005D1A3F">
        <w:rPr>
          <w:rFonts w:ascii="Times New Roman" w:eastAsia="SimSun" w:hAnsi="Times New Roman"/>
          <w:b/>
          <w:bCs/>
          <w:sz w:val="24"/>
          <w:szCs w:val="24"/>
          <w:lang w:eastAsia="zh-CN"/>
        </w:rPr>
        <w:t>REFERENCES</w:t>
      </w:r>
      <w:bookmarkEnd w:id="18"/>
    </w:p>
    <w:p w14:paraId="06B50C2B" w14:textId="5A606375" w:rsidR="00244E14" w:rsidRDefault="00244E14" w:rsidP="00034EB5">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AACC International. (2010). Approved Methods of Analysis (11th ed.). AACC International. </w:t>
      </w:r>
      <w:hyperlink r:id="rId13" w:history="1">
        <w:r w:rsidRPr="00FD5A9A">
          <w:rPr>
            <w:rStyle w:val="Hyperlink"/>
            <w:rFonts w:ascii="Times New Roman" w:hAnsi="Times New Roman"/>
            <w:sz w:val="24"/>
            <w:szCs w:val="24"/>
          </w:rPr>
          <w:t>https://www.cerealsgrains.org/publications/methods</w:t>
        </w:r>
      </w:hyperlink>
    </w:p>
    <w:p w14:paraId="2E6B4C80" w14:textId="0AA77AF4" w:rsidR="00244E14" w:rsidRPr="00244E14" w:rsidRDefault="00244E14" w:rsidP="00034EB5">
      <w:pPr>
        <w:pStyle w:val="ListParagraph"/>
        <w:numPr>
          <w:ilvl w:val="0"/>
          <w:numId w:val="10"/>
        </w:numPr>
        <w:spacing w:before="240" w:after="240"/>
        <w:contextualSpacing w:val="0"/>
        <w:rPr>
          <w:rFonts w:ascii="Times New Roman" w:hAnsi="Times New Roman"/>
          <w:sz w:val="24"/>
          <w:szCs w:val="24"/>
        </w:rPr>
      </w:pPr>
      <w:proofErr w:type="spellStart"/>
      <w:r w:rsidRPr="00244E14">
        <w:rPr>
          <w:rFonts w:ascii="Times New Roman" w:hAnsi="Times New Roman"/>
          <w:color w:val="0F1115"/>
          <w:sz w:val="24"/>
          <w:szCs w:val="24"/>
        </w:rPr>
        <w:t>Abioye</w:t>
      </w:r>
      <w:proofErr w:type="spellEnd"/>
      <w:r w:rsidRPr="00244E14">
        <w:rPr>
          <w:rFonts w:ascii="Times New Roman" w:hAnsi="Times New Roman"/>
          <w:color w:val="0F1115"/>
          <w:sz w:val="24"/>
          <w:szCs w:val="24"/>
        </w:rPr>
        <w:t xml:space="preserve">, V., </w:t>
      </w:r>
      <w:proofErr w:type="spellStart"/>
      <w:r w:rsidRPr="00244E14">
        <w:rPr>
          <w:rFonts w:ascii="Times New Roman" w:hAnsi="Times New Roman"/>
          <w:color w:val="0F1115"/>
          <w:sz w:val="24"/>
          <w:szCs w:val="24"/>
        </w:rPr>
        <w:t>Olatunde</w:t>
      </w:r>
      <w:proofErr w:type="spellEnd"/>
      <w:r w:rsidRPr="00244E14">
        <w:rPr>
          <w:rFonts w:ascii="Times New Roman" w:hAnsi="Times New Roman"/>
          <w:color w:val="0F1115"/>
          <w:sz w:val="24"/>
          <w:szCs w:val="24"/>
        </w:rPr>
        <w:t xml:space="preserve">, S., </w:t>
      </w:r>
      <w:proofErr w:type="spellStart"/>
      <w:r w:rsidRPr="00244E14">
        <w:rPr>
          <w:rFonts w:ascii="Times New Roman" w:hAnsi="Times New Roman"/>
          <w:color w:val="0F1115"/>
          <w:sz w:val="24"/>
          <w:szCs w:val="24"/>
        </w:rPr>
        <w:t>Ogunlakin</w:t>
      </w:r>
      <w:proofErr w:type="spellEnd"/>
      <w:r w:rsidRPr="00244E14">
        <w:rPr>
          <w:rFonts w:ascii="Times New Roman" w:hAnsi="Times New Roman"/>
          <w:color w:val="0F1115"/>
          <w:sz w:val="24"/>
          <w:szCs w:val="24"/>
        </w:rPr>
        <w:t xml:space="preserve">, G., &amp; </w:t>
      </w:r>
      <w:proofErr w:type="spellStart"/>
      <w:r w:rsidRPr="00244E14">
        <w:rPr>
          <w:rFonts w:ascii="Times New Roman" w:hAnsi="Times New Roman"/>
          <w:color w:val="0F1115"/>
          <w:sz w:val="24"/>
          <w:szCs w:val="24"/>
        </w:rPr>
        <w:t>Abioye</w:t>
      </w:r>
      <w:proofErr w:type="spellEnd"/>
      <w:r w:rsidRPr="00244E14">
        <w:rPr>
          <w:rFonts w:ascii="Times New Roman" w:hAnsi="Times New Roman"/>
          <w:color w:val="0F1115"/>
          <w:sz w:val="24"/>
          <w:szCs w:val="24"/>
        </w:rPr>
        <w:t xml:space="preserve">, O. A. (2022). Effect of soaking conditions on chemical composition, antioxidant activity, total phenols, flavonoids and anti-nutritional contents of finger millet. African Journal of Food, Agriculture, Nutrition and Development, 22(8), 20210–20228. </w:t>
      </w:r>
      <w:hyperlink r:id="rId14" w:history="1">
        <w:r w:rsidRPr="00FD5A9A">
          <w:rPr>
            <w:rStyle w:val="Hyperlink"/>
            <w:rFonts w:ascii="Times New Roman" w:hAnsi="Times New Roman"/>
            <w:sz w:val="24"/>
            <w:szCs w:val="24"/>
          </w:rPr>
          <w:t>https://doi.org/10.18697/ajfand.112.20480</w:t>
        </w:r>
      </w:hyperlink>
    </w:p>
    <w:p w14:paraId="572833BE" w14:textId="5D90D7AE" w:rsid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AOAC International. (2019). Official Methods of Analysis of AOAC INTERNATIONAL (21st ed.). AOAC International. </w:t>
      </w:r>
      <w:hyperlink r:id="rId15" w:history="1">
        <w:r w:rsidRPr="00FD5A9A">
          <w:rPr>
            <w:rStyle w:val="Hyperlink"/>
            <w:rFonts w:ascii="Times New Roman" w:hAnsi="Times New Roman"/>
            <w:sz w:val="24"/>
            <w:szCs w:val="24"/>
          </w:rPr>
          <w:t>https://members.aoac.org/AOAC/AOAC/Item_Detail.aspx?iProductCode=1121&amp;Category=OMA</w:t>
        </w:r>
      </w:hyperlink>
    </w:p>
    <w:p w14:paraId="3CA76EC3" w14:textId="34A9A543" w:rsidR="00244E14" w:rsidRPr="00244E14" w:rsidRDefault="00244E14" w:rsidP="00BF0AD3">
      <w:pPr>
        <w:pStyle w:val="ListParagraph"/>
        <w:numPr>
          <w:ilvl w:val="0"/>
          <w:numId w:val="10"/>
        </w:numPr>
        <w:spacing w:before="240" w:after="240"/>
        <w:contextualSpacing w:val="0"/>
        <w:jc w:val="both"/>
        <w:rPr>
          <w:rFonts w:ascii="Times New Roman" w:hAnsi="Times New Roman"/>
          <w:bCs/>
          <w:color w:val="0F1115"/>
          <w:sz w:val="24"/>
          <w:szCs w:val="24"/>
        </w:rPr>
      </w:pPr>
      <w:r w:rsidRPr="00244E14">
        <w:rPr>
          <w:rFonts w:ascii="Times New Roman" w:hAnsi="Times New Roman"/>
          <w:color w:val="0F1115"/>
          <w:sz w:val="24"/>
          <w:szCs w:val="24"/>
          <w:lang w:val="pt-BR"/>
        </w:rPr>
        <w:t xml:space="preserve">Asrani, P., Ali, A., &amp; Tiwari, K. (2023). </w:t>
      </w:r>
      <w:r w:rsidRPr="00244E14">
        <w:rPr>
          <w:rFonts w:ascii="Times New Roman" w:hAnsi="Times New Roman"/>
          <w:color w:val="0F1115"/>
          <w:sz w:val="24"/>
          <w:szCs w:val="24"/>
          <w:lang w:val="en-IN"/>
        </w:rPr>
        <w:t xml:space="preserve">Millets as an alternative diet for gluten-sensitive individuals: A critical review on nutritional components, sensitivities and popularity of wheat and millets among consumers. </w:t>
      </w:r>
      <w:r w:rsidRPr="00244E14">
        <w:rPr>
          <w:rFonts w:ascii="Times New Roman" w:hAnsi="Times New Roman"/>
          <w:color w:val="0F1115"/>
          <w:sz w:val="24"/>
          <w:szCs w:val="24"/>
          <w:lang w:val="pt-BR"/>
        </w:rPr>
        <w:t xml:space="preserve">Food Reviews International, 39(6), 3370–3399. </w:t>
      </w:r>
      <w:r>
        <w:rPr>
          <w:rFonts w:ascii="Times New Roman" w:hAnsi="Times New Roman"/>
          <w:color w:val="0F1115"/>
          <w:sz w:val="24"/>
          <w:szCs w:val="24"/>
          <w:lang w:val="pt-BR"/>
        </w:rPr>
        <w:fldChar w:fldCharType="begin"/>
      </w:r>
      <w:r>
        <w:rPr>
          <w:rFonts w:ascii="Times New Roman" w:hAnsi="Times New Roman"/>
          <w:color w:val="0F1115"/>
          <w:sz w:val="24"/>
          <w:szCs w:val="24"/>
          <w:lang w:val="pt-BR"/>
        </w:rPr>
        <w:instrText xml:space="preserve"> HYPERLINK "</w:instrText>
      </w:r>
      <w:r w:rsidRPr="00244E14">
        <w:rPr>
          <w:rFonts w:ascii="Times New Roman" w:hAnsi="Times New Roman"/>
          <w:color w:val="0F1115"/>
          <w:sz w:val="24"/>
          <w:szCs w:val="24"/>
          <w:lang w:val="pt-BR"/>
        </w:rPr>
        <w:instrText>https://doi.org/10.1080/87559129.2021.2012790</w:instrText>
      </w:r>
      <w:r>
        <w:rPr>
          <w:rFonts w:ascii="Times New Roman" w:hAnsi="Times New Roman"/>
          <w:color w:val="0F1115"/>
          <w:sz w:val="24"/>
          <w:szCs w:val="24"/>
          <w:lang w:val="pt-BR"/>
        </w:rPr>
        <w:instrText xml:space="preserve">" </w:instrText>
      </w:r>
      <w:r>
        <w:rPr>
          <w:rFonts w:ascii="Times New Roman" w:hAnsi="Times New Roman"/>
          <w:color w:val="0F1115"/>
          <w:sz w:val="24"/>
          <w:szCs w:val="24"/>
          <w:lang w:val="pt-BR"/>
        </w:rPr>
        <w:fldChar w:fldCharType="separate"/>
      </w:r>
      <w:r w:rsidRPr="00FD5A9A">
        <w:rPr>
          <w:rStyle w:val="Hyperlink"/>
          <w:rFonts w:ascii="Times New Roman" w:hAnsi="Times New Roman"/>
          <w:sz w:val="24"/>
          <w:szCs w:val="24"/>
          <w:lang w:val="pt-BR"/>
        </w:rPr>
        <w:t>https://doi.org/10.1080/87559129.2021.2012790</w:t>
      </w:r>
      <w:r>
        <w:rPr>
          <w:rFonts w:ascii="Times New Roman" w:hAnsi="Times New Roman"/>
          <w:color w:val="0F1115"/>
          <w:sz w:val="24"/>
          <w:szCs w:val="24"/>
          <w:lang w:val="pt-BR"/>
        </w:rPr>
        <w:fldChar w:fldCharType="end"/>
      </w:r>
    </w:p>
    <w:p w14:paraId="47B0DF19" w14:textId="61FE40AE" w:rsidR="00244E14" w:rsidRP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proofErr w:type="spellStart"/>
      <w:r w:rsidRPr="00244E14">
        <w:rPr>
          <w:rFonts w:ascii="Times New Roman" w:hAnsi="Times New Roman"/>
          <w:bCs/>
          <w:color w:val="0F1115"/>
          <w:sz w:val="24"/>
          <w:szCs w:val="24"/>
        </w:rPr>
        <w:t>Awika</w:t>
      </w:r>
      <w:proofErr w:type="spellEnd"/>
      <w:r w:rsidRPr="00244E14">
        <w:rPr>
          <w:rFonts w:ascii="Times New Roman" w:hAnsi="Times New Roman"/>
          <w:bCs/>
          <w:color w:val="0F1115"/>
          <w:sz w:val="24"/>
          <w:szCs w:val="24"/>
        </w:rPr>
        <w:t xml:space="preserve">, J. M. (2017). Sorghum: Its unique nutritional and health-promoting attributes. In Gluten-Free Ancient Grains (pp. 21-54). Woodhead Publishing. </w:t>
      </w:r>
      <w:hyperlink r:id="rId16" w:history="1">
        <w:r w:rsidRPr="00FD5A9A">
          <w:rPr>
            <w:rStyle w:val="Hyperlink"/>
            <w:rFonts w:ascii="Times New Roman" w:hAnsi="Times New Roman"/>
            <w:bCs/>
            <w:sz w:val="24"/>
            <w:szCs w:val="24"/>
          </w:rPr>
          <w:t>https://doi.org/10.1016/b978-0-08-100866-9.00003-0</w:t>
        </w:r>
      </w:hyperlink>
    </w:p>
    <w:p w14:paraId="49645A5B" w14:textId="6E894953" w:rsidR="00244E14" w:rsidRPr="00244E14" w:rsidRDefault="00244E14" w:rsidP="00BF0AD3">
      <w:pPr>
        <w:pStyle w:val="ListParagraph"/>
        <w:numPr>
          <w:ilvl w:val="0"/>
          <w:numId w:val="10"/>
        </w:numPr>
        <w:spacing w:before="240" w:after="240"/>
        <w:contextualSpacing w:val="0"/>
        <w:jc w:val="both"/>
        <w:rPr>
          <w:rFonts w:ascii="Times New Roman" w:hAnsi="Times New Roman"/>
          <w:bCs/>
          <w:color w:val="0F1115"/>
          <w:sz w:val="24"/>
          <w:szCs w:val="24"/>
        </w:rPr>
      </w:pPr>
      <w:r w:rsidRPr="00244E14">
        <w:rPr>
          <w:rFonts w:ascii="Times New Roman" w:hAnsi="Times New Roman"/>
          <w:color w:val="0F1115"/>
          <w:sz w:val="24"/>
          <w:szCs w:val="24"/>
        </w:rPr>
        <w:t xml:space="preserve">Bechtold, M. L., Brown, P. M., </w:t>
      </w:r>
      <w:proofErr w:type="spellStart"/>
      <w:r w:rsidRPr="00244E14">
        <w:rPr>
          <w:rFonts w:ascii="Times New Roman" w:hAnsi="Times New Roman"/>
          <w:color w:val="0F1115"/>
          <w:sz w:val="24"/>
          <w:szCs w:val="24"/>
        </w:rPr>
        <w:t>Escuro</w:t>
      </w:r>
      <w:proofErr w:type="spellEnd"/>
      <w:r w:rsidRPr="00244E14">
        <w:rPr>
          <w:rFonts w:ascii="Times New Roman" w:hAnsi="Times New Roman"/>
          <w:color w:val="0F1115"/>
          <w:sz w:val="24"/>
          <w:szCs w:val="24"/>
        </w:rPr>
        <w:t xml:space="preserve">, A., </w:t>
      </w:r>
      <w:proofErr w:type="spellStart"/>
      <w:r w:rsidRPr="00244E14">
        <w:rPr>
          <w:rFonts w:ascii="Times New Roman" w:hAnsi="Times New Roman"/>
          <w:color w:val="0F1115"/>
          <w:sz w:val="24"/>
          <w:szCs w:val="24"/>
        </w:rPr>
        <w:t>Grenda</w:t>
      </w:r>
      <w:proofErr w:type="spellEnd"/>
      <w:r w:rsidRPr="00244E14">
        <w:rPr>
          <w:rFonts w:ascii="Times New Roman" w:hAnsi="Times New Roman"/>
          <w:color w:val="0F1115"/>
          <w:sz w:val="24"/>
          <w:szCs w:val="24"/>
        </w:rPr>
        <w:t xml:space="preserve">, B., Johnston, T., </w:t>
      </w:r>
      <w:proofErr w:type="spellStart"/>
      <w:r w:rsidRPr="00244E14">
        <w:rPr>
          <w:rFonts w:ascii="Times New Roman" w:hAnsi="Times New Roman"/>
          <w:color w:val="0F1115"/>
          <w:sz w:val="24"/>
          <w:szCs w:val="24"/>
        </w:rPr>
        <w:t>Kozeniecki</w:t>
      </w:r>
      <w:proofErr w:type="spellEnd"/>
      <w:r w:rsidRPr="00244E14">
        <w:rPr>
          <w:rFonts w:ascii="Times New Roman" w:hAnsi="Times New Roman"/>
          <w:color w:val="0F1115"/>
          <w:sz w:val="24"/>
          <w:szCs w:val="24"/>
        </w:rPr>
        <w:t xml:space="preserve">, M., &amp; ASPEN Enteral Nutrition Committee. (2022). When is enteral nutrition indicated? Journal of Parenteral and Enteral Nutrition, 46(7), 1470–1496. </w:t>
      </w:r>
      <w:hyperlink r:id="rId17" w:history="1">
        <w:r w:rsidRPr="00FD5A9A">
          <w:rPr>
            <w:rStyle w:val="Hyperlink"/>
            <w:rFonts w:ascii="Times New Roman" w:hAnsi="Times New Roman"/>
            <w:sz w:val="24"/>
            <w:szCs w:val="24"/>
          </w:rPr>
          <w:t>https://doi.org/10.1002/jpen.2364</w:t>
        </w:r>
      </w:hyperlink>
    </w:p>
    <w:p w14:paraId="7D10C660" w14:textId="37817748"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bCs/>
          <w:color w:val="0F1115"/>
          <w:sz w:val="24"/>
          <w:szCs w:val="24"/>
        </w:rPr>
        <w:t xml:space="preserve">Cederholm, T., </w:t>
      </w:r>
      <w:proofErr w:type="spellStart"/>
      <w:r w:rsidRPr="00244E14">
        <w:rPr>
          <w:rFonts w:ascii="Times New Roman" w:hAnsi="Times New Roman"/>
          <w:bCs/>
          <w:color w:val="0F1115"/>
          <w:sz w:val="24"/>
          <w:szCs w:val="24"/>
        </w:rPr>
        <w:t>Barazzoni</w:t>
      </w:r>
      <w:proofErr w:type="spellEnd"/>
      <w:r w:rsidRPr="00244E14">
        <w:rPr>
          <w:rFonts w:ascii="Times New Roman" w:hAnsi="Times New Roman"/>
          <w:bCs/>
          <w:color w:val="0F1115"/>
          <w:sz w:val="24"/>
          <w:szCs w:val="24"/>
        </w:rPr>
        <w:t xml:space="preserve">, R., Austin, P., Ballmer, P., </w:t>
      </w:r>
      <w:proofErr w:type="spellStart"/>
      <w:r w:rsidRPr="00244E14">
        <w:rPr>
          <w:rFonts w:ascii="Times New Roman" w:hAnsi="Times New Roman"/>
          <w:bCs/>
          <w:color w:val="0F1115"/>
          <w:sz w:val="24"/>
          <w:szCs w:val="24"/>
        </w:rPr>
        <w:t>Biolo</w:t>
      </w:r>
      <w:proofErr w:type="spellEnd"/>
      <w:r w:rsidRPr="00244E14">
        <w:rPr>
          <w:rFonts w:ascii="Times New Roman" w:hAnsi="Times New Roman"/>
          <w:bCs/>
          <w:color w:val="0F1115"/>
          <w:sz w:val="24"/>
          <w:szCs w:val="24"/>
        </w:rPr>
        <w:t xml:space="preserve">, G., Bischoff, S. C., </w:t>
      </w:r>
      <w:proofErr w:type="spellStart"/>
      <w:r w:rsidRPr="00244E14">
        <w:rPr>
          <w:rFonts w:ascii="Times New Roman" w:hAnsi="Times New Roman"/>
          <w:bCs/>
          <w:color w:val="0F1115"/>
          <w:sz w:val="24"/>
          <w:szCs w:val="24"/>
        </w:rPr>
        <w:t>Compher</w:t>
      </w:r>
      <w:proofErr w:type="spellEnd"/>
      <w:r w:rsidRPr="00244E14">
        <w:rPr>
          <w:rFonts w:ascii="Times New Roman" w:hAnsi="Times New Roman"/>
          <w:bCs/>
          <w:color w:val="0F1115"/>
          <w:sz w:val="24"/>
          <w:szCs w:val="24"/>
        </w:rPr>
        <w:t xml:space="preserve">, C., Correia, I., </w:t>
      </w:r>
      <w:proofErr w:type="spellStart"/>
      <w:r w:rsidRPr="00244E14">
        <w:rPr>
          <w:rFonts w:ascii="Times New Roman" w:hAnsi="Times New Roman"/>
          <w:bCs/>
          <w:color w:val="0F1115"/>
          <w:sz w:val="24"/>
          <w:szCs w:val="24"/>
        </w:rPr>
        <w:t>Higashiguchi</w:t>
      </w:r>
      <w:proofErr w:type="spellEnd"/>
      <w:r w:rsidRPr="00244E14">
        <w:rPr>
          <w:rFonts w:ascii="Times New Roman" w:hAnsi="Times New Roman"/>
          <w:bCs/>
          <w:color w:val="0F1115"/>
          <w:sz w:val="24"/>
          <w:szCs w:val="24"/>
        </w:rPr>
        <w:t xml:space="preserve">, T., Holst, M., Jensen, G. L., Malone, A., </w:t>
      </w:r>
      <w:proofErr w:type="spellStart"/>
      <w:r w:rsidRPr="00244E14">
        <w:rPr>
          <w:rFonts w:ascii="Times New Roman" w:hAnsi="Times New Roman"/>
          <w:bCs/>
          <w:color w:val="0F1115"/>
          <w:sz w:val="24"/>
          <w:szCs w:val="24"/>
        </w:rPr>
        <w:t>Muscaritoli</w:t>
      </w:r>
      <w:proofErr w:type="spellEnd"/>
      <w:r w:rsidRPr="00244E14">
        <w:rPr>
          <w:rFonts w:ascii="Times New Roman" w:hAnsi="Times New Roman"/>
          <w:bCs/>
          <w:color w:val="0F1115"/>
          <w:sz w:val="24"/>
          <w:szCs w:val="24"/>
        </w:rPr>
        <w:t xml:space="preserve">, M., </w:t>
      </w:r>
      <w:proofErr w:type="spellStart"/>
      <w:r w:rsidRPr="00244E14">
        <w:rPr>
          <w:rFonts w:ascii="Times New Roman" w:hAnsi="Times New Roman"/>
          <w:bCs/>
          <w:color w:val="0F1115"/>
          <w:sz w:val="24"/>
          <w:szCs w:val="24"/>
        </w:rPr>
        <w:t>Nyulasi</w:t>
      </w:r>
      <w:proofErr w:type="spellEnd"/>
      <w:r w:rsidRPr="00244E14">
        <w:rPr>
          <w:rFonts w:ascii="Times New Roman" w:hAnsi="Times New Roman"/>
          <w:bCs/>
          <w:color w:val="0F1115"/>
          <w:sz w:val="24"/>
          <w:szCs w:val="24"/>
        </w:rPr>
        <w:t xml:space="preserve">, I., </w:t>
      </w:r>
      <w:proofErr w:type="spellStart"/>
      <w:r w:rsidRPr="00244E14">
        <w:rPr>
          <w:rFonts w:ascii="Times New Roman" w:hAnsi="Times New Roman"/>
          <w:bCs/>
          <w:color w:val="0F1115"/>
          <w:sz w:val="24"/>
          <w:szCs w:val="24"/>
        </w:rPr>
        <w:t>Pirlich</w:t>
      </w:r>
      <w:proofErr w:type="spellEnd"/>
      <w:r w:rsidRPr="00244E14">
        <w:rPr>
          <w:rFonts w:ascii="Times New Roman" w:hAnsi="Times New Roman"/>
          <w:bCs/>
          <w:color w:val="0F1115"/>
          <w:sz w:val="24"/>
          <w:szCs w:val="24"/>
        </w:rPr>
        <w:t xml:space="preserve">, M., Rothenberg, E., Schindler, K., Schneider, S. M., de van der </w:t>
      </w:r>
      <w:proofErr w:type="spellStart"/>
      <w:r w:rsidRPr="00244E14">
        <w:rPr>
          <w:rFonts w:ascii="Times New Roman" w:hAnsi="Times New Roman"/>
          <w:bCs/>
          <w:color w:val="0F1115"/>
          <w:sz w:val="24"/>
          <w:szCs w:val="24"/>
        </w:rPr>
        <w:t>Schueren</w:t>
      </w:r>
      <w:proofErr w:type="spellEnd"/>
      <w:r w:rsidRPr="00244E14">
        <w:rPr>
          <w:rFonts w:ascii="Times New Roman" w:hAnsi="Times New Roman"/>
          <w:bCs/>
          <w:color w:val="0F1115"/>
          <w:sz w:val="24"/>
          <w:szCs w:val="24"/>
        </w:rPr>
        <w:t xml:space="preserve">, M. A., </w:t>
      </w:r>
      <w:proofErr w:type="spellStart"/>
      <w:r w:rsidRPr="00244E14">
        <w:rPr>
          <w:rFonts w:ascii="Times New Roman" w:hAnsi="Times New Roman"/>
          <w:bCs/>
          <w:color w:val="0F1115"/>
          <w:sz w:val="24"/>
          <w:szCs w:val="24"/>
        </w:rPr>
        <w:t>Sieber</w:t>
      </w:r>
      <w:proofErr w:type="spellEnd"/>
      <w:r w:rsidRPr="00244E14">
        <w:rPr>
          <w:rFonts w:ascii="Times New Roman" w:hAnsi="Times New Roman"/>
          <w:bCs/>
          <w:color w:val="0F1115"/>
          <w:sz w:val="24"/>
          <w:szCs w:val="24"/>
        </w:rPr>
        <w:t xml:space="preserve">, C., </w:t>
      </w:r>
      <w:proofErr w:type="spellStart"/>
      <w:r w:rsidRPr="00244E14">
        <w:rPr>
          <w:rFonts w:ascii="Times New Roman" w:hAnsi="Times New Roman"/>
          <w:bCs/>
          <w:color w:val="0F1115"/>
          <w:sz w:val="24"/>
          <w:szCs w:val="24"/>
        </w:rPr>
        <w:t>Valentini</w:t>
      </w:r>
      <w:proofErr w:type="spellEnd"/>
      <w:r w:rsidRPr="00244E14">
        <w:rPr>
          <w:rFonts w:ascii="Times New Roman" w:hAnsi="Times New Roman"/>
          <w:bCs/>
          <w:color w:val="0F1115"/>
          <w:sz w:val="24"/>
          <w:szCs w:val="24"/>
        </w:rPr>
        <w:t xml:space="preserve">, L., Yu, J. C., Van </w:t>
      </w:r>
      <w:proofErr w:type="spellStart"/>
      <w:r w:rsidRPr="00244E14">
        <w:rPr>
          <w:rFonts w:ascii="Times New Roman" w:hAnsi="Times New Roman"/>
          <w:bCs/>
          <w:color w:val="0F1115"/>
          <w:sz w:val="24"/>
          <w:szCs w:val="24"/>
        </w:rPr>
        <w:t>Gossum</w:t>
      </w:r>
      <w:proofErr w:type="spellEnd"/>
      <w:r w:rsidRPr="00244E14">
        <w:rPr>
          <w:rFonts w:ascii="Times New Roman" w:hAnsi="Times New Roman"/>
          <w:bCs/>
          <w:color w:val="0F1115"/>
          <w:sz w:val="24"/>
          <w:szCs w:val="24"/>
        </w:rPr>
        <w:t xml:space="preserve">, A., &amp; Singer, P. (2017). ESPEN guidelines on definitions and terminology of clinical nutrition. Clinical Nutrition, 36(1), 49-64. </w:t>
      </w:r>
      <w:hyperlink r:id="rId18" w:history="1">
        <w:r w:rsidRPr="00FD5A9A">
          <w:rPr>
            <w:rStyle w:val="Hyperlink"/>
            <w:rFonts w:ascii="Times New Roman" w:hAnsi="Times New Roman"/>
            <w:bCs/>
            <w:sz w:val="24"/>
            <w:szCs w:val="24"/>
          </w:rPr>
          <w:t>https://doi.org/10.1016/j.clnu.2016.09.004</w:t>
        </w:r>
      </w:hyperlink>
    </w:p>
    <w:p w14:paraId="4555826F" w14:textId="0E682B0A"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Chauhan, D., Kumar, K., Ahmed, N., Thakur, P., Rizvi, Q. U. E. H., Jan, S., &amp; Yadav, A. N. (2022). Impact of soaking, germination, fermentation, and roasting treatments on nutritional, anti-nutritional, and bioactive composition of black soybean (Glycine max L.). Journal of Applied Biology &amp; Biotechnology, 10(5), 186–192. </w:t>
      </w:r>
      <w:hyperlink r:id="rId19" w:history="1">
        <w:r w:rsidRPr="00FD5A9A">
          <w:rPr>
            <w:rStyle w:val="Hyperlink"/>
            <w:rFonts w:ascii="Times New Roman" w:hAnsi="Times New Roman"/>
            <w:sz w:val="24"/>
            <w:szCs w:val="24"/>
          </w:rPr>
          <w:t>https://doi.org/10.7324/JABB.2022.100523g</w:t>
        </w:r>
      </w:hyperlink>
    </w:p>
    <w:p w14:paraId="4D57CE90" w14:textId="75FA5B6F"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t xml:space="preserve">Davana, T. V., Revanna, M. L., &amp; Begum, S. S. (2021). </w:t>
      </w:r>
      <w:r w:rsidRPr="00244E14">
        <w:rPr>
          <w:rFonts w:ascii="Times New Roman" w:hAnsi="Times New Roman"/>
          <w:color w:val="0F1115"/>
          <w:sz w:val="24"/>
          <w:szCs w:val="24"/>
          <w:lang w:val="en-IN"/>
        </w:rPr>
        <w:t xml:space="preserve">Effect of Malting on the Nutritional Composition, Anti-nutrition Factors and Mineral Composition on Sorghum (Sorghum </w:t>
      </w:r>
      <w:proofErr w:type="spellStart"/>
      <w:r w:rsidRPr="00244E14">
        <w:rPr>
          <w:rFonts w:ascii="Times New Roman" w:hAnsi="Times New Roman"/>
          <w:color w:val="0F1115"/>
          <w:sz w:val="24"/>
          <w:szCs w:val="24"/>
          <w:lang w:val="en-IN"/>
        </w:rPr>
        <w:t>bicolor</w:t>
      </w:r>
      <w:proofErr w:type="spellEnd"/>
      <w:r w:rsidRPr="00244E14">
        <w:rPr>
          <w:rFonts w:ascii="Times New Roman" w:hAnsi="Times New Roman"/>
          <w:color w:val="0F1115"/>
          <w:sz w:val="24"/>
          <w:szCs w:val="24"/>
          <w:lang w:val="en-IN"/>
        </w:rPr>
        <w:t xml:space="preserve">). Asian Journal of Dairy and Food Research, 40(4), 451–455. </w:t>
      </w:r>
      <w:hyperlink r:id="rId20" w:history="1">
        <w:r w:rsidRPr="00FD5A9A">
          <w:rPr>
            <w:rStyle w:val="Hyperlink"/>
            <w:rFonts w:ascii="Times New Roman" w:hAnsi="Times New Roman"/>
            <w:sz w:val="24"/>
            <w:szCs w:val="24"/>
            <w:lang w:val="en-IN"/>
          </w:rPr>
          <w:t>https://doi.org/10.18805/ajdfr.DR-1624</w:t>
        </w:r>
      </w:hyperlink>
    </w:p>
    <w:p w14:paraId="5981A28A" w14:textId="22900EA2"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Dey, B. B., Choudhury, M., &amp; Das, M. (2025). Impacts of Soaking Conditions on Proximate Composition of Finger Millet. Journal of Advances in Biology &amp; Biotechnology, 28(7), 364–370. </w:t>
      </w:r>
      <w:hyperlink r:id="rId21" w:history="1">
        <w:r w:rsidRPr="00FD5A9A">
          <w:rPr>
            <w:rStyle w:val="Hyperlink"/>
            <w:rFonts w:ascii="Times New Roman" w:hAnsi="Times New Roman"/>
            <w:sz w:val="24"/>
            <w:szCs w:val="24"/>
          </w:rPr>
          <w:t>https://doi.org/10.9734/jabb/2025/v28i72555</w:t>
        </w:r>
      </w:hyperlink>
    </w:p>
    <w:p w14:paraId="1874C528" w14:textId="39A8B140" w:rsid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proofErr w:type="spellStart"/>
      <w:r w:rsidRPr="00244E14">
        <w:rPr>
          <w:rFonts w:ascii="Times New Roman" w:hAnsi="Times New Roman"/>
          <w:color w:val="0F1115"/>
          <w:sz w:val="24"/>
          <w:szCs w:val="24"/>
        </w:rPr>
        <w:t>Dhliwayo</w:t>
      </w:r>
      <w:proofErr w:type="spellEnd"/>
      <w:r w:rsidRPr="00244E14">
        <w:rPr>
          <w:rFonts w:ascii="Times New Roman" w:hAnsi="Times New Roman"/>
          <w:color w:val="0F1115"/>
          <w:sz w:val="24"/>
          <w:szCs w:val="24"/>
        </w:rPr>
        <w:t xml:space="preserve">, T., </w:t>
      </w:r>
      <w:proofErr w:type="spellStart"/>
      <w:r w:rsidRPr="00244E14">
        <w:rPr>
          <w:rFonts w:ascii="Times New Roman" w:hAnsi="Times New Roman"/>
          <w:color w:val="0F1115"/>
          <w:sz w:val="24"/>
          <w:szCs w:val="24"/>
        </w:rPr>
        <w:t>Chopera</w:t>
      </w:r>
      <w:proofErr w:type="spellEnd"/>
      <w:r w:rsidRPr="00244E14">
        <w:rPr>
          <w:rFonts w:ascii="Times New Roman" w:hAnsi="Times New Roman"/>
          <w:color w:val="0F1115"/>
          <w:sz w:val="24"/>
          <w:szCs w:val="24"/>
        </w:rPr>
        <w:t xml:space="preserve">, P., </w:t>
      </w:r>
      <w:proofErr w:type="spellStart"/>
      <w:r w:rsidRPr="00244E14">
        <w:rPr>
          <w:rFonts w:ascii="Times New Roman" w:hAnsi="Times New Roman"/>
          <w:color w:val="0F1115"/>
          <w:sz w:val="24"/>
          <w:szCs w:val="24"/>
        </w:rPr>
        <w:t>Matsungo</w:t>
      </w:r>
      <w:proofErr w:type="spellEnd"/>
      <w:r w:rsidRPr="00244E14">
        <w:rPr>
          <w:rFonts w:ascii="Times New Roman" w:hAnsi="Times New Roman"/>
          <w:color w:val="0F1115"/>
          <w:sz w:val="24"/>
          <w:szCs w:val="24"/>
        </w:rPr>
        <w:t xml:space="preserve">, T., </w:t>
      </w:r>
      <w:proofErr w:type="spellStart"/>
      <w:r w:rsidRPr="00244E14">
        <w:rPr>
          <w:rFonts w:ascii="Times New Roman" w:hAnsi="Times New Roman"/>
          <w:color w:val="0F1115"/>
          <w:sz w:val="24"/>
          <w:szCs w:val="24"/>
        </w:rPr>
        <w:t>Chidewe</w:t>
      </w:r>
      <w:proofErr w:type="spellEnd"/>
      <w:r w:rsidRPr="00244E14">
        <w:rPr>
          <w:rFonts w:ascii="Times New Roman" w:hAnsi="Times New Roman"/>
          <w:color w:val="0F1115"/>
          <w:sz w:val="24"/>
          <w:szCs w:val="24"/>
        </w:rPr>
        <w:t xml:space="preserve">, C., </w:t>
      </w:r>
      <w:proofErr w:type="spellStart"/>
      <w:r w:rsidRPr="00244E14">
        <w:rPr>
          <w:rFonts w:ascii="Times New Roman" w:hAnsi="Times New Roman"/>
          <w:color w:val="0F1115"/>
          <w:sz w:val="24"/>
          <w:szCs w:val="24"/>
        </w:rPr>
        <w:t>Mukanganyama</w:t>
      </w:r>
      <w:proofErr w:type="spellEnd"/>
      <w:r w:rsidRPr="00244E14">
        <w:rPr>
          <w:rFonts w:ascii="Times New Roman" w:hAnsi="Times New Roman"/>
          <w:color w:val="0F1115"/>
          <w:sz w:val="24"/>
          <w:szCs w:val="24"/>
        </w:rPr>
        <w:t xml:space="preserve">, S., </w:t>
      </w:r>
      <w:proofErr w:type="spellStart"/>
      <w:r w:rsidRPr="00244E14">
        <w:rPr>
          <w:rFonts w:ascii="Times New Roman" w:hAnsi="Times New Roman"/>
          <w:color w:val="0F1115"/>
          <w:sz w:val="24"/>
          <w:szCs w:val="24"/>
        </w:rPr>
        <w:t>Nyakudya</w:t>
      </w:r>
      <w:proofErr w:type="spellEnd"/>
      <w:r w:rsidRPr="00244E14">
        <w:rPr>
          <w:rFonts w:ascii="Times New Roman" w:hAnsi="Times New Roman"/>
          <w:color w:val="0F1115"/>
          <w:sz w:val="24"/>
          <w:szCs w:val="24"/>
        </w:rPr>
        <w:t xml:space="preserve">, E., </w:t>
      </w:r>
      <w:proofErr w:type="spellStart"/>
      <w:r w:rsidRPr="00244E14">
        <w:rPr>
          <w:rFonts w:ascii="Times New Roman" w:hAnsi="Times New Roman"/>
          <w:color w:val="0F1115"/>
          <w:sz w:val="24"/>
          <w:szCs w:val="24"/>
        </w:rPr>
        <w:t>Mtambanengwe</w:t>
      </w:r>
      <w:proofErr w:type="spellEnd"/>
      <w:r w:rsidRPr="00244E14">
        <w:rPr>
          <w:rFonts w:ascii="Times New Roman" w:hAnsi="Times New Roman"/>
          <w:color w:val="0F1115"/>
          <w:sz w:val="24"/>
          <w:szCs w:val="24"/>
        </w:rPr>
        <w:t xml:space="preserve">, F., Mapfumo, P., &amp; </w:t>
      </w:r>
      <w:proofErr w:type="spellStart"/>
      <w:r w:rsidRPr="00244E14">
        <w:rPr>
          <w:rFonts w:ascii="Times New Roman" w:hAnsi="Times New Roman"/>
          <w:color w:val="0F1115"/>
          <w:sz w:val="24"/>
          <w:szCs w:val="24"/>
        </w:rPr>
        <w:t>Nyanga</w:t>
      </w:r>
      <w:proofErr w:type="spellEnd"/>
      <w:r w:rsidRPr="00244E14">
        <w:rPr>
          <w:rFonts w:ascii="Times New Roman" w:hAnsi="Times New Roman"/>
          <w:color w:val="0F1115"/>
          <w:sz w:val="24"/>
          <w:szCs w:val="24"/>
        </w:rPr>
        <w:t>, L. K. (2023). Effect of germination and roasting on the proximate, mineral and anti-nutritional factors in finger millet (</w:t>
      </w:r>
      <w:proofErr w:type="spellStart"/>
      <w:r w:rsidRPr="00244E14">
        <w:rPr>
          <w:rFonts w:ascii="Times New Roman" w:hAnsi="Times New Roman"/>
          <w:color w:val="0F1115"/>
          <w:sz w:val="24"/>
          <w:szCs w:val="24"/>
        </w:rPr>
        <w:t>Eleucine</w:t>
      </w:r>
      <w:proofErr w:type="spellEnd"/>
      <w:r w:rsidRPr="00244E14">
        <w:rPr>
          <w:rFonts w:ascii="Times New Roman" w:hAnsi="Times New Roman"/>
          <w:color w:val="0F1115"/>
          <w:sz w:val="24"/>
          <w:szCs w:val="24"/>
        </w:rPr>
        <w:t xml:space="preserve"> </w:t>
      </w:r>
      <w:proofErr w:type="spellStart"/>
      <w:r w:rsidRPr="00244E14">
        <w:rPr>
          <w:rFonts w:ascii="Times New Roman" w:hAnsi="Times New Roman"/>
          <w:color w:val="0F1115"/>
          <w:sz w:val="24"/>
          <w:szCs w:val="24"/>
        </w:rPr>
        <w:t>Coracana</w:t>
      </w:r>
      <w:proofErr w:type="spellEnd"/>
      <w:r w:rsidRPr="00244E14">
        <w:rPr>
          <w:rFonts w:ascii="Times New Roman" w:hAnsi="Times New Roman"/>
          <w:color w:val="0F1115"/>
          <w:sz w:val="24"/>
          <w:szCs w:val="24"/>
        </w:rPr>
        <w:t xml:space="preserve">), Cowpeas (Vigna </w:t>
      </w:r>
      <w:proofErr w:type="spellStart"/>
      <w:r w:rsidRPr="00244E14">
        <w:rPr>
          <w:rFonts w:ascii="Times New Roman" w:hAnsi="Times New Roman"/>
          <w:color w:val="0F1115"/>
          <w:sz w:val="24"/>
          <w:szCs w:val="24"/>
        </w:rPr>
        <w:t>Unguiculata</w:t>
      </w:r>
      <w:proofErr w:type="spellEnd"/>
      <w:r w:rsidRPr="00244E14">
        <w:rPr>
          <w:rFonts w:ascii="Times New Roman" w:hAnsi="Times New Roman"/>
          <w:color w:val="0F1115"/>
          <w:sz w:val="24"/>
          <w:szCs w:val="24"/>
        </w:rPr>
        <w:t>) and orange maize (</w:t>
      </w:r>
      <w:proofErr w:type="spellStart"/>
      <w:r w:rsidRPr="00244E14">
        <w:rPr>
          <w:rFonts w:ascii="Times New Roman" w:hAnsi="Times New Roman"/>
          <w:color w:val="0F1115"/>
          <w:sz w:val="24"/>
          <w:szCs w:val="24"/>
        </w:rPr>
        <w:t>Zea</w:t>
      </w:r>
      <w:proofErr w:type="spellEnd"/>
      <w:r w:rsidRPr="00244E14">
        <w:rPr>
          <w:rFonts w:ascii="Times New Roman" w:hAnsi="Times New Roman"/>
          <w:color w:val="0F1115"/>
          <w:sz w:val="24"/>
          <w:szCs w:val="24"/>
        </w:rPr>
        <w:t xml:space="preserve"> mays). African Journal of Food, Agriculture, Nutrition and Development, 23(8), 24346–24362. </w:t>
      </w:r>
      <w:hyperlink r:id="rId22" w:history="1">
        <w:r w:rsidRPr="00FD5A9A">
          <w:rPr>
            <w:rStyle w:val="Hyperlink"/>
            <w:rFonts w:ascii="Times New Roman" w:hAnsi="Times New Roman"/>
            <w:sz w:val="24"/>
            <w:szCs w:val="24"/>
          </w:rPr>
          <w:t>https://doi.org/10.18697/ajfand.123.22960</w:t>
        </w:r>
      </w:hyperlink>
    </w:p>
    <w:p w14:paraId="0C6C2270" w14:textId="4A45390C"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proofErr w:type="spellStart"/>
      <w:r w:rsidRPr="00244E14">
        <w:rPr>
          <w:rFonts w:ascii="Times New Roman" w:hAnsi="Times New Roman"/>
          <w:color w:val="0F1115"/>
          <w:sz w:val="24"/>
          <w:szCs w:val="24"/>
        </w:rPr>
        <w:t>Doley</w:t>
      </w:r>
      <w:proofErr w:type="spellEnd"/>
      <w:r w:rsidRPr="00244E14">
        <w:rPr>
          <w:rFonts w:ascii="Times New Roman" w:hAnsi="Times New Roman"/>
          <w:color w:val="0F1115"/>
          <w:sz w:val="24"/>
          <w:szCs w:val="24"/>
        </w:rPr>
        <w:t xml:space="preserve">, J. (2022). Enteral nutrition overview. Nutrients, 14(11), 2180. </w:t>
      </w:r>
      <w:hyperlink r:id="rId23" w:history="1">
        <w:r w:rsidRPr="00FD5A9A">
          <w:rPr>
            <w:rStyle w:val="Hyperlink"/>
            <w:rFonts w:ascii="Times New Roman" w:hAnsi="Times New Roman"/>
            <w:sz w:val="24"/>
            <w:szCs w:val="24"/>
          </w:rPr>
          <w:t>https://doi.org/10.3390/nu14112180</w:t>
        </w:r>
      </w:hyperlink>
    </w:p>
    <w:p w14:paraId="3AADB1C7" w14:textId="567810ED"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Elliott, H., Woods, P., Green, B. D., &amp; Nugent, A. P. (2022). Can sprouting reduce phytate and improve the nutritional composition and nutrient </w:t>
      </w:r>
      <w:proofErr w:type="spellStart"/>
      <w:r w:rsidRPr="00244E14">
        <w:rPr>
          <w:rFonts w:ascii="Times New Roman" w:hAnsi="Times New Roman"/>
          <w:color w:val="0F1115"/>
          <w:sz w:val="24"/>
          <w:szCs w:val="24"/>
        </w:rPr>
        <w:t>bioaccessibility</w:t>
      </w:r>
      <w:proofErr w:type="spellEnd"/>
      <w:r w:rsidRPr="00244E14">
        <w:rPr>
          <w:rFonts w:ascii="Times New Roman" w:hAnsi="Times New Roman"/>
          <w:color w:val="0F1115"/>
          <w:sz w:val="24"/>
          <w:szCs w:val="24"/>
        </w:rPr>
        <w:t xml:space="preserve"> in cereals and legumes? Nutrition Bulletin, 47(2), 138–156. </w:t>
      </w:r>
      <w:hyperlink r:id="rId24" w:history="1">
        <w:r w:rsidRPr="00FD5A9A">
          <w:rPr>
            <w:rStyle w:val="Hyperlink"/>
            <w:rFonts w:ascii="Times New Roman" w:hAnsi="Times New Roman"/>
            <w:sz w:val="24"/>
            <w:szCs w:val="24"/>
          </w:rPr>
          <w:t>https://doi.org/10.1111/nbu.12549</w:t>
        </w:r>
      </w:hyperlink>
    </w:p>
    <w:p w14:paraId="553AF5F2" w14:textId="4DD9E67F"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lastRenderedPageBreak/>
        <w:t xml:space="preserve">Ha, M.-C., </w:t>
      </w:r>
      <w:proofErr w:type="spellStart"/>
      <w:r w:rsidRPr="00244E14">
        <w:rPr>
          <w:rFonts w:ascii="Times New Roman" w:hAnsi="Times New Roman"/>
          <w:color w:val="0F1115"/>
          <w:sz w:val="24"/>
          <w:szCs w:val="24"/>
        </w:rPr>
        <w:t>Im</w:t>
      </w:r>
      <w:proofErr w:type="spellEnd"/>
      <w:r w:rsidRPr="00244E14">
        <w:rPr>
          <w:rFonts w:ascii="Times New Roman" w:hAnsi="Times New Roman"/>
          <w:color w:val="0F1115"/>
          <w:sz w:val="24"/>
          <w:szCs w:val="24"/>
        </w:rPr>
        <w:t xml:space="preserve">, D.-Y., Park, H.-S., </w:t>
      </w:r>
      <w:proofErr w:type="spellStart"/>
      <w:r w:rsidRPr="00244E14">
        <w:rPr>
          <w:rFonts w:ascii="Times New Roman" w:hAnsi="Times New Roman"/>
          <w:color w:val="0F1115"/>
          <w:sz w:val="24"/>
          <w:szCs w:val="24"/>
        </w:rPr>
        <w:t>Dhungana</w:t>
      </w:r>
      <w:proofErr w:type="spellEnd"/>
      <w:r w:rsidRPr="00244E14">
        <w:rPr>
          <w:rFonts w:ascii="Times New Roman" w:hAnsi="Times New Roman"/>
          <w:color w:val="0F1115"/>
          <w:sz w:val="24"/>
          <w:szCs w:val="24"/>
        </w:rPr>
        <w:t xml:space="preserve">, S. K., Kim, I.-D., &amp; Shin, D.-H. (2022). Seed Treatment with </w:t>
      </w:r>
      <w:proofErr w:type="spellStart"/>
      <w:r w:rsidRPr="00244E14">
        <w:rPr>
          <w:rFonts w:ascii="Times New Roman" w:hAnsi="Times New Roman"/>
          <w:color w:val="0F1115"/>
          <w:sz w:val="24"/>
          <w:szCs w:val="24"/>
        </w:rPr>
        <w:t>Illite</w:t>
      </w:r>
      <w:proofErr w:type="spellEnd"/>
      <w:r w:rsidRPr="00244E14">
        <w:rPr>
          <w:rFonts w:ascii="Times New Roman" w:hAnsi="Times New Roman"/>
          <w:color w:val="0F1115"/>
          <w:sz w:val="24"/>
          <w:szCs w:val="24"/>
        </w:rPr>
        <w:t xml:space="preserve"> Enhanced Yield and Nutritional Value of Soybean Sprouts. Molecules, 27(4), 1152. </w:t>
      </w:r>
      <w:hyperlink r:id="rId25" w:history="1">
        <w:r w:rsidRPr="00FD5A9A">
          <w:rPr>
            <w:rStyle w:val="Hyperlink"/>
            <w:rFonts w:ascii="Times New Roman" w:hAnsi="Times New Roman"/>
            <w:sz w:val="24"/>
            <w:szCs w:val="24"/>
          </w:rPr>
          <w:t>https://doi.org/10.3390/molecules27041152</w:t>
        </w:r>
      </w:hyperlink>
    </w:p>
    <w:p w14:paraId="2221D28C" w14:textId="19CC7F43" w:rsidR="00656DB0" w:rsidRPr="00104F60" w:rsidRDefault="00656DB0" w:rsidP="00BF0AD3">
      <w:pPr>
        <w:pStyle w:val="ListParagraph"/>
        <w:numPr>
          <w:ilvl w:val="0"/>
          <w:numId w:val="10"/>
        </w:numPr>
        <w:spacing w:before="240" w:after="240"/>
        <w:contextualSpacing w:val="0"/>
        <w:jc w:val="both"/>
        <w:rPr>
          <w:rFonts w:ascii="Times New Roman" w:hAnsi="Times New Roman"/>
          <w:color w:val="0F1115"/>
          <w:sz w:val="24"/>
          <w:szCs w:val="24"/>
        </w:rPr>
      </w:pPr>
      <w:proofErr w:type="spellStart"/>
      <w:r w:rsidRPr="00104F60">
        <w:rPr>
          <w:rFonts w:ascii="Times New Roman" w:hAnsi="Times New Roman"/>
          <w:color w:val="0F1115"/>
          <w:sz w:val="24"/>
          <w:szCs w:val="24"/>
        </w:rPr>
        <w:t>Holodová</w:t>
      </w:r>
      <w:proofErr w:type="spellEnd"/>
      <w:r w:rsidRPr="00104F60">
        <w:rPr>
          <w:rFonts w:ascii="Times New Roman" w:hAnsi="Times New Roman"/>
          <w:color w:val="0F1115"/>
          <w:sz w:val="24"/>
          <w:szCs w:val="24"/>
        </w:rPr>
        <w:t xml:space="preserve">, M., Čobanová, K., Šefčíková, Z., Barszcz, M., Tuśnio, A., </w:t>
      </w:r>
      <w:proofErr w:type="spellStart"/>
      <w:r w:rsidRPr="00104F60">
        <w:rPr>
          <w:rFonts w:ascii="Times New Roman" w:hAnsi="Times New Roman"/>
          <w:color w:val="0F1115"/>
          <w:sz w:val="24"/>
          <w:szCs w:val="24"/>
        </w:rPr>
        <w:t>Taciak</w:t>
      </w:r>
      <w:proofErr w:type="spellEnd"/>
      <w:r w:rsidRPr="00104F60">
        <w:rPr>
          <w:rFonts w:ascii="Times New Roman" w:hAnsi="Times New Roman"/>
          <w:color w:val="0F1115"/>
          <w:sz w:val="24"/>
          <w:szCs w:val="24"/>
        </w:rPr>
        <w:t xml:space="preserve">, M., &amp; </w:t>
      </w:r>
      <w:proofErr w:type="spellStart"/>
      <w:r w:rsidRPr="00104F60">
        <w:rPr>
          <w:rFonts w:ascii="Times New Roman" w:hAnsi="Times New Roman"/>
          <w:color w:val="0F1115"/>
          <w:sz w:val="24"/>
          <w:szCs w:val="24"/>
        </w:rPr>
        <w:t>Grešáková</w:t>
      </w:r>
      <w:proofErr w:type="spellEnd"/>
      <w:r w:rsidRPr="00104F60">
        <w:rPr>
          <w:rFonts w:ascii="Times New Roman" w:hAnsi="Times New Roman"/>
          <w:color w:val="0F1115"/>
          <w:sz w:val="24"/>
          <w:szCs w:val="24"/>
        </w:rPr>
        <w:t xml:space="preserve">, Ľ. (2019). Dietary Zinc and </w:t>
      </w:r>
      <w:proofErr w:type="spellStart"/>
      <w:r w:rsidRPr="00104F60">
        <w:rPr>
          <w:rFonts w:ascii="Times New Roman" w:hAnsi="Times New Roman"/>
          <w:color w:val="0F1115"/>
          <w:sz w:val="24"/>
          <w:szCs w:val="24"/>
        </w:rPr>
        <w:t>Fibre</w:t>
      </w:r>
      <w:proofErr w:type="spellEnd"/>
      <w:r w:rsidRPr="00104F60">
        <w:rPr>
          <w:rFonts w:ascii="Times New Roman" w:hAnsi="Times New Roman"/>
          <w:color w:val="0F1115"/>
          <w:sz w:val="24"/>
          <w:szCs w:val="24"/>
        </w:rPr>
        <w:t xml:space="preserve"> Source can Influence the Mineral and Antioxidant Status of Piglets. </w:t>
      </w:r>
      <w:proofErr w:type="gramStart"/>
      <w:r w:rsidRPr="00104F60">
        <w:rPr>
          <w:rFonts w:ascii="Times New Roman" w:hAnsi="Times New Roman"/>
          <w:i/>
          <w:iCs/>
          <w:color w:val="0F1115"/>
          <w:sz w:val="24"/>
          <w:szCs w:val="24"/>
        </w:rPr>
        <w:t>Animals :</w:t>
      </w:r>
      <w:proofErr w:type="gramEnd"/>
      <w:r w:rsidRPr="00104F60">
        <w:rPr>
          <w:rFonts w:ascii="Times New Roman" w:hAnsi="Times New Roman"/>
          <w:i/>
          <w:iCs/>
          <w:color w:val="0F1115"/>
          <w:sz w:val="24"/>
          <w:szCs w:val="24"/>
        </w:rPr>
        <w:t xml:space="preserve"> an Open Access Journal from MDPI</w:t>
      </w:r>
      <w:r w:rsidRPr="00104F60">
        <w:rPr>
          <w:rFonts w:ascii="Times New Roman" w:hAnsi="Times New Roman"/>
          <w:color w:val="0F1115"/>
          <w:sz w:val="24"/>
          <w:szCs w:val="24"/>
        </w:rPr>
        <w:t xml:space="preserve">, 9. </w:t>
      </w:r>
      <w:hyperlink r:id="rId26" w:history="1">
        <w:r w:rsidRPr="00104F60">
          <w:rPr>
            <w:rFonts w:ascii="Times New Roman" w:hAnsi="Times New Roman"/>
            <w:color w:val="0563C1" w:themeColor="hyperlink"/>
            <w:sz w:val="24"/>
            <w:szCs w:val="24"/>
            <w:u w:val="single"/>
          </w:rPr>
          <w:t>https://doi.org/10.3390/ani9080497</w:t>
        </w:r>
      </w:hyperlink>
      <w:r w:rsidRPr="00104F60">
        <w:rPr>
          <w:rFonts w:ascii="Times New Roman" w:hAnsi="Times New Roman"/>
          <w:color w:val="0F1115"/>
          <w:sz w:val="24"/>
          <w:szCs w:val="24"/>
        </w:rPr>
        <w:t>.</w:t>
      </w:r>
    </w:p>
    <w:p w14:paraId="5F35370F" w14:textId="19B8932B" w:rsidR="00244E14" w:rsidRPr="00244E14" w:rsidRDefault="00244E14" w:rsidP="00BF0AD3">
      <w:pPr>
        <w:pStyle w:val="ListParagraph"/>
        <w:numPr>
          <w:ilvl w:val="0"/>
          <w:numId w:val="10"/>
        </w:numPr>
        <w:spacing w:before="240" w:after="240"/>
        <w:contextualSpacing w:val="0"/>
        <w:jc w:val="both"/>
        <w:rPr>
          <w:rFonts w:ascii="Times New Roman" w:hAnsi="Times New Roman"/>
          <w:bCs/>
          <w:color w:val="0F1115"/>
          <w:sz w:val="24"/>
          <w:szCs w:val="24"/>
        </w:rPr>
      </w:pPr>
      <w:bookmarkStart w:id="20" w:name="_Hlk214843843"/>
      <w:r w:rsidRPr="00244E14">
        <w:rPr>
          <w:rFonts w:ascii="Times New Roman" w:hAnsi="Times New Roman"/>
          <w:color w:val="0F1115"/>
          <w:sz w:val="24"/>
          <w:szCs w:val="24"/>
          <w:lang w:val="pt-BR"/>
        </w:rPr>
        <w:t xml:space="preserve">Iyabo, O. O., Ibiyinka, O., &amp; Abimbola Deola, O. (2018). </w:t>
      </w:r>
      <w:r w:rsidRPr="00244E14">
        <w:rPr>
          <w:rFonts w:ascii="Times New Roman" w:hAnsi="Times New Roman"/>
          <w:color w:val="0F1115"/>
          <w:sz w:val="24"/>
          <w:szCs w:val="24"/>
          <w:lang w:val="en-IN"/>
        </w:rPr>
        <w:t xml:space="preserve">Comparative study of nutritional, functional and antinutritional properties of white sorghum </w:t>
      </w:r>
      <w:proofErr w:type="spellStart"/>
      <w:r w:rsidRPr="00244E14">
        <w:rPr>
          <w:rFonts w:ascii="Times New Roman" w:hAnsi="Times New Roman"/>
          <w:color w:val="0F1115"/>
          <w:sz w:val="24"/>
          <w:szCs w:val="24"/>
          <w:lang w:val="en-IN"/>
        </w:rPr>
        <w:t>bicolor</w:t>
      </w:r>
      <w:proofErr w:type="spellEnd"/>
      <w:r w:rsidRPr="00244E14">
        <w:rPr>
          <w:rFonts w:ascii="Times New Roman" w:hAnsi="Times New Roman"/>
          <w:color w:val="0F1115"/>
          <w:sz w:val="24"/>
          <w:szCs w:val="24"/>
          <w:lang w:val="en-IN"/>
        </w:rPr>
        <w:t xml:space="preserve"> (sorghum) and </w:t>
      </w:r>
      <w:proofErr w:type="spellStart"/>
      <w:r w:rsidRPr="00244E14">
        <w:rPr>
          <w:rFonts w:ascii="Times New Roman" w:hAnsi="Times New Roman"/>
          <w:color w:val="0F1115"/>
          <w:sz w:val="24"/>
          <w:szCs w:val="24"/>
          <w:lang w:val="en-IN"/>
        </w:rPr>
        <w:t>pennisetum</w:t>
      </w:r>
      <w:proofErr w:type="spellEnd"/>
      <w:r w:rsidRPr="00244E14">
        <w:rPr>
          <w:rFonts w:ascii="Times New Roman" w:hAnsi="Times New Roman"/>
          <w:color w:val="0F1115"/>
          <w:sz w:val="24"/>
          <w:szCs w:val="24"/>
          <w:lang w:val="en-IN"/>
        </w:rPr>
        <w:t xml:space="preserve"> </w:t>
      </w:r>
      <w:proofErr w:type="spellStart"/>
      <w:r w:rsidRPr="00244E14">
        <w:rPr>
          <w:rFonts w:ascii="Times New Roman" w:hAnsi="Times New Roman"/>
          <w:color w:val="0F1115"/>
          <w:sz w:val="24"/>
          <w:szCs w:val="24"/>
          <w:lang w:val="en-IN"/>
        </w:rPr>
        <w:t>glaucum</w:t>
      </w:r>
      <w:proofErr w:type="spellEnd"/>
      <w:r w:rsidRPr="00244E14">
        <w:rPr>
          <w:rFonts w:ascii="Times New Roman" w:hAnsi="Times New Roman"/>
          <w:color w:val="0F1115"/>
          <w:sz w:val="24"/>
          <w:szCs w:val="24"/>
          <w:lang w:val="en-IN"/>
        </w:rPr>
        <w:t xml:space="preserve"> (pearl millet). International Journal of Engineering Technologies and Management Research, 5(3), 151–158. </w:t>
      </w:r>
      <w:hyperlink r:id="rId27" w:history="1">
        <w:r w:rsidRPr="00FD5A9A">
          <w:rPr>
            <w:rStyle w:val="Hyperlink"/>
            <w:rFonts w:ascii="Times New Roman" w:hAnsi="Times New Roman"/>
            <w:sz w:val="24"/>
            <w:szCs w:val="24"/>
            <w:lang w:val="en-IN"/>
          </w:rPr>
          <w:t>https://doi.org/10.29121/ijetmr.v5.i3.2018.187</w:t>
        </w:r>
      </w:hyperlink>
    </w:p>
    <w:bookmarkEnd w:id="20"/>
    <w:p w14:paraId="3B515617" w14:textId="62803557" w:rsidR="00244E14" w:rsidRPr="00244E14" w:rsidRDefault="00244E14" w:rsidP="00BF0AD3">
      <w:pPr>
        <w:pStyle w:val="ListParagraph"/>
        <w:numPr>
          <w:ilvl w:val="0"/>
          <w:numId w:val="10"/>
        </w:numPr>
        <w:spacing w:before="240" w:after="240"/>
        <w:contextualSpacing w:val="0"/>
        <w:jc w:val="both"/>
        <w:rPr>
          <w:rFonts w:ascii="Times New Roman" w:hAnsi="Times New Roman"/>
          <w:sz w:val="24"/>
          <w:szCs w:val="24"/>
        </w:rPr>
      </w:pPr>
      <w:r w:rsidRPr="00244E14">
        <w:rPr>
          <w:rFonts w:ascii="Times New Roman" w:hAnsi="Times New Roman"/>
          <w:bCs/>
          <w:color w:val="0F1115"/>
          <w:sz w:val="24"/>
          <w:szCs w:val="24"/>
        </w:rPr>
        <w:t xml:space="preserve">Jindal, A., Patil, N., Bains, A., Sridhar, K., Stephen </w:t>
      </w:r>
      <w:proofErr w:type="spellStart"/>
      <w:r w:rsidRPr="00244E14">
        <w:rPr>
          <w:rFonts w:ascii="Times New Roman" w:hAnsi="Times New Roman"/>
          <w:bCs/>
          <w:color w:val="0F1115"/>
          <w:sz w:val="24"/>
          <w:szCs w:val="24"/>
        </w:rPr>
        <w:t>Inbaraj</w:t>
      </w:r>
      <w:proofErr w:type="spellEnd"/>
      <w:r w:rsidRPr="00244E14">
        <w:rPr>
          <w:rFonts w:ascii="Times New Roman" w:hAnsi="Times New Roman"/>
          <w:bCs/>
          <w:color w:val="0F1115"/>
          <w:sz w:val="24"/>
          <w:szCs w:val="24"/>
        </w:rPr>
        <w:t xml:space="preserve">, B., Tripathi, M., &amp; Sharma, M. (2023). Recent trends in cereal- and legume-based protein-mineral complexes: formulation methods, toxicity, and food applications. Foods, 12(21), 3898. </w:t>
      </w:r>
      <w:hyperlink r:id="rId28" w:history="1">
        <w:r w:rsidRPr="00FD5A9A">
          <w:rPr>
            <w:rStyle w:val="Hyperlink"/>
            <w:rFonts w:ascii="Times New Roman" w:hAnsi="Times New Roman"/>
            <w:bCs/>
            <w:sz w:val="24"/>
            <w:szCs w:val="24"/>
          </w:rPr>
          <w:t>https://doi.org/10.3390/foods12213898</w:t>
        </w:r>
      </w:hyperlink>
    </w:p>
    <w:p w14:paraId="6C8D0E46" w14:textId="3BA92AB1"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sz w:val="24"/>
          <w:szCs w:val="24"/>
        </w:rPr>
        <w:t xml:space="preserve">Kamau, E., </w:t>
      </w:r>
      <w:proofErr w:type="spellStart"/>
      <w:r w:rsidRPr="00244E14">
        <w:rPr>
          <w:rFonts w:ascii="Times New Roman" w:hAnsi="Times New Roman"/>
          <w:sz w:val="24"/>
          <w:szCs w:val="24"/>
        </w:rPr>
        <w:t>Mutungi</w:t>
      </w:r>
      <w:proofErr w:type="spellEnd"/>
      <w:r w:rsidRPr="00244E14">
        <w:rPr>
          <w:rFonts w:ascii="Times New Roman" w:hAnsi="Times New Roman"/>
          <w:sz w:val="24"/>
          <w:szCs w:val="24"/>
        </w:rPr>
        <w:t xml:space="preserve">, C., </w:t>
      </w:r>
      <w:proofErr w:type="spellStart"/>
      <w:r w:rsidRPr="00244E14">
        <w:rPr>
          <w:rFonts w:ascii="Times New Roman" w:hAnsi="Times New Roman"/>
          <w:sz w:val="24"/>
          <w:szCs w:val="24"/>
        </w:rPr>
        <w:t>Mutungi</w:t>
      </w:r>
      <w:proofErr w:type="spellEnd"/>
      <w:r w:rsidRPr="00244E14">
        <w:rPr>
          <w:rFonts w:ascii="Times New Roman" w:hAnsi="Times New Roman"/>
          <w:sz w:val="24"/>
          <w:szCs w:val="24"/>
        </w:rPr>
        <w:t xml:space="preserve">, C., </w:t>
      </w:r>
      <w:proofErr w:type="spellStart"/>
      <w:r w:rsidRPr="00244E14">
        <w:rPr>
          <w:rFonts w:ascii="Times New Roman" w:hAnsi="Times New Roman"/>
          <w:sz w:val="24"/>
          <w:szCs w:val="24"/>
        </w:rPr>
        <w:t>Kinyuru</w:t>
      </w:r>
      <w:proofErr w:type="spellEnd"/>
      <w:r w:rsidRPr="00244E14">
        <w:rPr>
          <w:rFonts w:ascii="Times New Roman" w:hAnsi="Times New Roman"/>
          <w:sz w:val="24"/>
          <w:szCs w:val="24"/>
        </w:rPr>
        <w:t xml:space="preserve">, J., </w:t>
      </w:r>
      <w:proofErr w:type="spellStart"/>
      <w:r w:rsidRPr="00244E14">
        <w:rPr>
          <w:rFonts w:ascii="Times New Roman" w:hAnsi="Times New Roman"/>
          <w:sz w:val="24"/>
          <w:szCs w:val="24"/>
        </w:rPr>
        <w:t>Imathiu</w:t>
      </w:r>
      <w:proofErr w:type="spellEnd"/>
      <w:r w:rsidRPr="00244E14">
        <w:rPr>
          <w:rFonts w:ascii="Times New Roman" w:hAnsi="Times New Roman"/>
          <w:sz w:val="24"/>
          <w:szCs w:val="24"/>
        </w:rPr>
        <w:t xml:space="preserve">, S., </w:t>
      </w:r>
      <w:proofErr w:type="spellStart"/>
      <w:r w:rsidRPr="00244E14">
        <w:rPr>
          <w:rFonts w:ascii="Times New Roman" w:hAnsi="Times New Roman"/>
          <w:sz w:val="24"/>
          <w:szCs w:val="24"/>
        </w:rPr>
        <w:t>Tanga</w:t>
      </w:r>
      <w:proofErr w:type="spellEnd"/>
      <w:r w:rsidRPr="00244E14">
        <w:rPr>
          <w:rFonts w:ascii="Times New Roman" w:hAnsi="Times New Roman"/>
          <w:sz w:val="24"/>
          <w:szCs w:val="24"/>
        </w:rPr>
        <w:t xml:space="preserve">, C., </w:t>
      </w:r>
      <w:proofErr w:type="spellStart"/>
      <w:r w:rsidRPr="00244E14">
        <w:rPr>
          <w:rFonts w:ascii="Times New Roman" w:hAnsi="Times New Roman"/>
          <w:sz w:val="24"/>
          <w:szCs w:val="24"/>
        </w:rPr>
        <w:t>Affognon</w:t>
      </w:r>
      <w:proofErr w:type="spellEnd"/>
      <w:r w:rsidRPr="00244E14">
        <w:rPr>
          <w:rFonts w:ascii="Times New Roman" w:hAnsi="Times New Roman"/>
          <w:sz w:val="24"/>
          <w:szCs w:val="24"/>
        </w:rPr>
        <w:t xml:space="preserve">, H., </w:t>
      </w:r>
      <w:proofErr w:type="spellStart"/>
      <w:r w:rsidRPr="00244E14">
        <w:rPr>
          <w:rFonts w:ascii="Times New Roman" w:hAnsi="Times New Roman"/>
          <w:sz w:val="24"/>
          <w:szCs w:val="24"/>
        </w:rPr>
        <w:t>Ekesi</w:t>
      </w:r>
      <w:proofErr w:type="spellEnd"/>
      <w:r w:rsidRPr="00244E14">
        <w:rPr>
          <w:rFonts w:ascii="Times New Roman" w:hAnsi="Times New Roman"/>
          <w:sz w:val="24"/>
          <w:szCs w:val="24"/>
        </w:rPr>
        <w:t xml:space="preserve">, S., </w:t>
      </w:r>
      <w:proofErr w:type="spellStart"/>
      <w:r w:rsidRPr="00244E14">
        <w:rPr>
          <w:rFonts w:ascii="Times New Roman" w:hAnsi="Times New Roman"/>
          <w:sz w:val="24"/>
          <w:szCs w:val="24"/>
        </w:rPr>
        <w:t>Nakimbugwe</w:t>
      </w:r>
      <w:proofErr w:type="spellEnd"/>
      <w:r w:rsidRPr="00244E14">
        <w:rPr>
          <w:rFonts w:ascii="Times New Roman" w:hAnsi="Times New Roman"/>
          <w:sz w:val="24"/>
          <w:szCs w:val="24"/>
        </w:rPr>
        <w:t xml:space="preserve">, D., &amp; </w:t>
      </w:r>
      <w:proofErr w:type="spellStart"/>
      <w:r w:rsidRPr="00244E14">
        <w:rPr>
          <w:rFonts w:ascii="Times New Roman" w:hAnsi="Times New Roman"/>
          <w:sz w:val="24"/>
          <w:szCs w:val="24"/>
        </w:rPr>
        <w:t>Fiaboe</w:t>
      </w:r>
      <w:proofErr w:type="spellEnd"/>
      <w:r w:rsidRPr="00244E14">
        <w:rPr>
          <w:rFonts w:ascii="Times New Roman" w:hAnsi="Times New Roman"/>
          <w:sz w:val="24"/>
          <w:szCs w:val="24"/>
        </w:rPr>
        <w:t xml:space="preserve">, K. (2018). Moisture adsorption properties and shelf-life estimation of dried and </w:t>
      </w:r>
      <w:proofErr w:type="spellStart"/>
      <w:r w:rsidRPr="00244E14">
        <w:rPr>
          <w:rFonts w:ascii="Times New Roman" w:hAnsi="Times New Roman"/>
          <w:sz w:val="24"/>
          <w:szCs w:val="24"/>
        </w:rPr>
        <w:t>pulverised</w:t>
      </w:r>
      <w:proofErr w:type="spellEnd"/>
      <w:r w:rsidRPr="00244E14">
        <w:rPr>
          <w:rFonts w:ascii="Times New Roman" w:hAnsi="Times New Roman"/>
          <w:sz w:val="24"/>
          <w:szCs w:val="24"/>
        </w:rPr>
        <w:t xml:space="preserve"> edible house cricket Acheta </w:t>
      </w:r>
      <w:proofErr w:type="spellStart"/>
      <w:r w:rsidRPr="00244E14">
        <w:rPr>
          <w:rFonts w:ascii="Times New Roman" w:hAnsi="Times New Roman"/>
          <w:sz w:val="24"/>
          <w:szCs w:val="24"/>
        </w:rPr>
        <w:t>domesticus</w:t>
      </w:r>
      <w:proofErr w:type="spellEnd"/>
      <w:r w:rsidRPr="00244E14">
        <w:rPr>
          <w:rFonts w:ascii="Times New Roman" w:hAnsi="Times New Roman"/>
          <w:sz w:val="24"/>
          <w:szCs w:val="24"/>
        </w:rPr>
        <w:t xml:space="preserve"> (L.) and black soldier fly larvae </w:t>
      </w:r>
      <w:proofErr w:type="spellStart"/>
      <w:r w:rsidRPr="00244E14">
        <w:rPr>
          <w:rFonts w:ascii="Times New Roman" w:hAnsi="Times New Roman"/>
          <w:sz w:val="24"/>
          <w:szCs w:val="24"/>
        </w:rPr>
        <w:t>Hermetia</w:t>
      </w:r>
      <w:proofErr w:type="spellEnd"/>
      <w:r w:rsidRPr="00244E14">
        <w:rPr>
          <w:rFonts w:ascii="Times New Roman" w:hAnsi="Times New Roman"/>
          <w:sz w:val="24"/>
          <w:szCs w:val="24"/>
        </w:rPr>
        <w:t xml:space="preserve"> </w:t>
      </w:r>
      <w:proofErr w:type="spellStart"/>
      <w:r w:rsidRPr="00244E14">
        <w:rPr>
          <w:rFonts w:ascii="Times New Roman" w:hAnsi="Times New Roman"/>
          <w:sz w:val="24"/>
          <w:szCs w:val="24"/>
        </w:rPr>
        <w:t>illucens</w:t>
      </w:r>
      <w:proofErr w:type="spellEnd"/>
      <w:r w:rsidRPr="00244E14">
        <w:rPr>
          <w:rFonts w:ascii="Times New Roman" w:hAnsi="Times New Roman"/>
          <w:sz w:val="24"/>
          <w:szCs w:val="24"/>
        </w:rPr>
        <w:t xml:space="preserve"> (L.). Food research international, 106, 420-427. </w:t>
      </w:r>
      <w:hyperlink r:id="rId29" w:history="1">
        <w:r w:rsidRPr="00FD5A9A">
          <w:rPr>
            <w:rStyle w:val="Hyperlink"/>
            <w:rFonts w:ascii="Times New Roman" w:hAnsi="Times New Roman"/>
            <w:sz w:val="24"/>
            <w:szCs w:val="24"/>
          </w:rPr>
          <w:t>https://doi.org/10.1016/j.foodres.2018.01.012</w:t>
        </w:r>
      </w:hyperlink>
    </w:p>
    <w:p w14:paraId="6867D157" w14:textId="69AD49C7"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proofErr w:type="spellStart"/>
      <w:r w:rsidRPr="00244E14">
        <w:rPr>
          <w:rFonts w:ascii="Times New Roman" w:hAnsi="Times New Roman"/>
          <w:color w:val="0F1115"/>
          <w:sz w:val="24"/>
          <w:szCs w:val="24"/>
        </w:rPr>
        <w:t>Kayisoglu</w:t>
      </w:r>
      <w:proofErr w:type="spellEnd"/>
      <w:r w:rsidRPr="00244E14">
        <w:rPr>
          <w:rFonts w:ascii="Times New Roman" w:hAnsi="Times New Roman"/>
          <w:color w:val="0F1115"/>
          <w:sz w:val="24"/>
          <w:szCs w:val="24"/>
        </w:rPr>
        <w:t xml:space="preserve">, C., </w:t>
      </w:r>
      <w:proofErr w:type="spellStart"/>
      <w:r w:rsidRPr="00244E14">
        <w:rPr>
          <w:rFonts w:ascii="Times New Roman" w:hAnsi="Times New Roman"/>
          <w:color w:val="0F1115"/>
          <w:sz w:val="24"/>
          <w:szCs w:val="24"/>
        </w:rPr>
        <w:t>Altıkardeş</w:t>
      </w:r>
      <w:proofErr w:type="spellEnd"/>
      <w:r w:rsidRPr="00244E14">
        <w:rPr>
          <w:rFonts w:ascii="Times New Roman" w:hAnsi="Times New Roman"/>
          <w:color w:val="0F1115"/>
          <w:sz w:val="24"/>
          <w:szCs w:val="24"/>
        </w:rPr>
        <w:t xml:space="preserve">, E., </w:t>
      </w:r>
      <w:proofErr w:type="spellStart"/>
      <w:r w:rsidRPr="00244E14">
        <w:rPr>
          <w:rFonts w:ascii="Times New Roman" w:hAnsi="Times New Roman"/>
          <w:color w:val="0F1115"/>
          <w:sz w:val="24"/>
          <w:szCs w:val="24"/>
        </w:rPr>
        <w:t>Guzel</w:t>
      </w:r>
      <w:proofErr w:type="spellEnd"/>
      <w:r w:rsidRPr="00244E14">
        <w:rPr>
          <w:rFonts w:ascii="Times New Roman" w:hAnsi="Times New Roman"/>
          <w:color w:val="0F1115"/>
          <w:sz w:val="24"/>
          <w:szCs w:val="24"/>
        </w:rPr>
        <w:t xml:space="preserve">, N., &amp; </w:t>
      </w:r>
      <w:proofErr w:type="spellStart"/>
      <w:r w:rsidRPr="00244E14">
        <w:rPr>
          <w:rFonts w:ascii="Times New Roman" w:hAnsi="Times New Roman"/>
          <w:color w:val="0F1115"/>
          <w:sz w:val="24"/>
          <w:szCs w:val="24"/>
        </w:rPr>
        <w:t>Uzel</w:t>
      </w:r>
      <w:proofErr w:type="spellEnd"/>
      <w:r w:rsidRPr="00244E14">
        <w:rPr>
          <w:rFonts w:ascii="Times New Roman" w:hAnsi="Times New Roman"/>
          <w:color w:val="0F1115"/>
          <w:sz w:val="24"/>
          <w:szCs w:val="24"/>
        </w:rPr>
        <w:t xml:space="preserve">, S. (2024). Germination: A Powerful Way to Improve the Nutritional, Functional, and Molecular Properties of White- and Red-Colored Sorghum Grains. </w:t>
      </w:r>
      <w:r w:rsidRPr="00244E14">
        <w:rPr>
          <w:rFonts w:ascii="Times New Roman" w:hAnsi="Times New Roman"/>
          <w:color w:val="0F1115"/>
          <w:sz w:val="24"/>
          <w:szCs w:val="24"/>
          <w:lang w:val="pt-BR"/>
        </w:rPr>
        <w:t xml:space="preserve">Foods, 13(5), 662. </w:t>
      </w:r>
      <w:r>
        <w:rPr>
          <w:rFonts w:ascii="Times New Roman" w:hAnsi="Times New Roman"/>
          <w:color w:val="0F1115"/>
          <w:sz w:val="24"/>
          <w:szCs w:val="24"/>
          <w:lang w:val="pt-BR"/>
        </w:rPr>
        <w:fldChar w:fldCharType="begin"/>
      </w:r>
      <w:r>
        <w:rPr>
          <w:rFonts w:ascii="Times New Roman" w:hAnsi="Times New Roman"/>
          <w:color w:val="0F1115"/>
          <w:sz w:val="24"/>
          <w:szCs w:val="24"/>
          <w:lang w:val="pt-BR"/>
        </w:rPr>
        <w:instrText xml:space="preserve"> HYPERLINK "</w:instrText>
      </w:r>
      <w:r w:rsidRPr="00244E14">
        <w:rPr>
          <w:rFonts w:ascii="Times New Roman" w:hAnsi="Times New Roman"/>
          <w:color w:val="0F1115"/>
          <w:sz w:val="24"/>
          <w:szCs w:val="24"/>
          <w:lang w:val="pt-BR"/>
        </w:rPr>
        <w:instrText>https://doi.org/10.3390/foods13050662</w:instrText>
      </w:r>
      <w:r>
        <w:rPr>
          <w:rFonts w:ascii="Times New Roman" w:hAnsi="Times New Roman"/>
          <w:color w:val="0F1115"/>
          <w:sz w:val="24"/>
          <w:szCs w:val="24"/>
          <w:lang w:val="pt-BR"/>
        </w:rPr>
        <w:instrText xml:space="preserve">" </w:instrText>
      </w:r>
      <w:r>
        <w:rPr>
          <w:rFonts w:ascii="Times New Roman" w:hAnsi="Times New Roman"/>
          <w:color w:val="0F1115"/>
          <w:sz w:val="24"/>
          <w:szCs w:val="24"/>
          <w:lang w:val="pt-BR"/>
        </w:rPr>
        <w:fldChar w:fldCharType="separate"/>
      </w:r>
      <w:r w:rsidRPr="00FD5A9A">
        <w:rPr>
          <w:rStyle w:val="Hyperlink"/>
          <w:rFonts w:ascii="Times New Roman" w:hAnsi="Times New Roman"/>
          <w:sz w:val="24"/>
          <w:szCs w:val="24"/>
          <w:lang w:val="pt-BR"/>
        </w:rPr>
        <w:t>https://doi.org/10.3390/foods13050662</w:t>
      </w:r>
      <w:r>
        <w:rPr>
          <w:rFonts w:ascii="Times New Roman" w:hAnsi="Times New Roman"/>
          <w:color w:val="0F1115"/>
          <w:sz w:val="24"/>
          <w:szCs w:val="24"/>
          <w:lang w:val="pt-BR"/>
        </w:rPr>
        <w:fldChar w:fldCharType="end"/>
      </w:r>
    </w:p>
    <w:p w14:paraId="4E2010C6" w14:textId="2F31FF36"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t xml:space="preserve">Keyata, E. O., Tola, Y. B., Bultosa, G., &amp; Forsido, S. F. (2021). </w:t>
      </w:r>
      <w:proofErr w:type="spellStart"/>
      <w:r w:rsidRPr="00244E14">
        <w:rPr>
          <w:rFonts w:ascii="Times New Roman" w:hAnsi="Times New Roman"/>
          <w:color w:val="0F1115"/>
          <w:sz w:val="24"/>
          <w:szCs w:val="24"/>
          <w:lang w:val="en-IN"/>
        </w:rPr>
        <w:t>Premilling</w:t>
      </w:r>
      <w:proofErr w:type="spellEnd"/>
      <w:r w:rsidRPr="00244E14">
        <w:rPr>
          <w:rFonts w:ascii="Times New Roman" w:hAnsi="Times New Roman"/>
          <w:color w:val="0F1115"/>
          <w:sz w:val="24"/>
          <w:szCs w:val="24"/>
          <w:lang w:val="en-IN"/>
        </w:rPr>
        <w:t xml:space="preserve"> treatments effects on nutritional composition, antinutritional factors, and in vitro mineral bioavailability of the improved </w:t>
      </w:r>
      <w:proofErr w:type="spellStart"/>
      <w:r w:rsidRPr="00244E14">
        <w:rPr>
          <w:rFonts w:ascii="Times New Roman" w:hAnsi="Times New Roman"/>
          <w:color w:val="0F1115"/>
          <w:sz w:val="24"/>
          <w:szCs w:val="24"/>
          <w:lang w:val="en-IN"/>
        </w:rPr>
        <w:t>Assosa</w:t>
      </w:r>
      <w:proofErr w:type="spellEnd"/>
      <w:r w:rsidRPr="00244E14">
        <w:rPr>
          <w:rFonts w:ascii="Times New Roman" w:hAnsi="Times New Roman"/>
          <w:color w:val="0F1115"/>
          <w:sz w:val="24"/>
          <w:szCs w:val="24"/>
          <w:lang w:val="en-IN"/>
        </w:rPr>
        <w:t xml:space="preserve"> I sorghum variety (Sorghum </w:t>
      </w:r>
      <w:proofErr w:type="spellStart"/>
      <w:r w:rsidRPr="00244E14">
        <w:rPr>
          <w:rFonts w:ascii="Times New Roman" w:hAnsi="Times New Roman"/>
          <w:color w:val="0F1115"/>
          <w:sz w:val="24"/>
          <w:szCs w:val="24"/>
          <w:lang w:val="en-IN"/>
        </w:rPr>
        <w:t>bicolor</w:t>
      </w:r>
      <w:proofErr w:type="spellEnd"/>
      <w:r w:rsidRPr="00244E14">
        <w:rPr>
          <w:rFonts w:ascii="Times New Roman" w:hAnsi="Times New Roman"/>
          <w:color w:val="0F1115"/>
          <w:sz w:val="24"/>
          <w:szCs w:val="24"/>
          <w:lang w:val="en-IN"/>
        </w:rPr>
        <w:t xml:space="preserve"> L.). Food Science &amp; Nutrition, 9(4), 1929–1938. </w:t>
      </w:r>
      <w:hyperlink r:id="rId30" w:history="1">
        <w:r w:rsidRPr="00FD5A9A">
          <w:rPr>
            <w:rStyle w:val="Hyperlink"/>
            <w:rFonts w:ascii="Times New Roman" w:hAnsi="Times New Roman"/>
            <w:sz w:val="24"/>
            <w:szCs w:val="24"/>
            <w:lang w:val="en-IN"/>
          </w:rPr>
          <w:t>https://doi.org/10.1002/fsn3.2155</w:t>
        </w:r>
      </w:hyperlink>
    </w:p>
    <w:p w14:paraId="70B78D63" w14:textId="6C5F6CFF" w:rsidR="00244E14" w:rsidRP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t xml:space="preserve">Kumar, A., Kaur, A., Gupta, K., Gat, Y., &amp; Kumar, V. (2021). </w:t>
      </w:r>
      <w:r w:rsidRPr="00244E14">
        <w:rPr>
          <w:rFonts w:ascii="Times New Roman" w:hAnsi="Times New Roman"/>
          <w:color w:val="0F1115"/>
          <w:sz w:val="24"/>
          <w:szCs w:val="24"/>
          <w:lang w:val="en-IN"/>
        </w:rPr>
        <w:t xml:space="preserve">Assessment </w:t>
      </w:r>
      <w:proofErr w:type="gramStart"/>
      <w:r w:rsidRPr="00244E14">
        <w:rPr>
          <w:rFonts w:ascii="Times New Roman" w:hAnsi="Times New Roman"/>
          <w:color w:val="0F1115"/>
          <w:sz w:val="24"/>
          <w:szCs w:val="24"/>
          <w:lang w:val="en-IN"/>
        </w:rPr>
        <w:t>Of</w:t>
      </w:r>
      <w:proofErr w:type="gramEnd"/>
      <w:r w:rsidRPr="00244E14">
        <w:rPr>
          <w:rFonts w:ascii="Times New Roman" w:hAnsi="Times New Roman"/>
          <w:color w:val="0F1115"/>
          <w:sz w:val="24"/>
          <w:szCs w:val="24"/>
          <w:lang w:val="en-IN"/>
        </w:rPr>
        <w:t xml:space="preserve"> Germination Time of Finger Millet for Value Addition in Functional Foods. Current Science, 120(2), 406–413. </w:t>
      </w:r>
      <w:hyperlink r:id="rId31" w:history="1">
        <w:r w:rsidRPr="00FD5A9A">
          <w:rPr>
            <w:rStyle w:val="Hyperlink"/>
            <w:rFonts w:ascii="Times New Roman" w:hAnsi="Times New Roman"/>
            <w:sz w:val="24"/>
            <w:szCs w:val="24"/>
            <w:lang w:val="en-IN"/>
          </w:rPr>
          <w:t>https://doi.org/10.18520/cs/v120/i2/406-413</w:t>
        </w:r>
      </w:hyperlink>
    </w:p>
    <w:p w14:paraId="198F679D" w14:textId="1547A2D6"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proofErr w:type="spellStart"/>
      <w:r w:rsidRPr="00244E14">
        <w:rPr>
          <w:rFonts w:ascii="Times New Roman" w:hAnsi="Times New Roman"/>
          <w:color w:val="0F1115"/>
          <w:sz w:val="24"/>
          <w:szCs w:val="24"/>
        </w:rPr>
        <w:t>Munguti</w:t>
      </w:r>
      <w:proofErr w:type="spellEnd"/>
      <w:r w:rsidRPr="00244E14">
        <w:rPr>
          <w:rFonts w:ascii="Times New Roman" w:hAnsi="Times New Roman"/>
          <w:color w:val="0F1115"/>
          <w:sz w:val="24"/>
          <w:szCs w:val="24"/>
        </w:rPr>
        <w:t xml:space="preserve">, J., </w:t>
      </w:r>
      <w:proofErr w:type="spellStart"/>
      <w:r w:rsidRPr="00244E14">
        <w:rPr>
          <w:rFonts w:ascii="Times New Roman" w:hAnsi="Times New Roman"/>
          <w:color w:val="0F1115"/>
          <w:sz w:val="24"/>
          <w:szCs w:val="24"/>
        </w:rPr>
        <w:t>Muthoka</w:t>
      </w:r>
      <w:proofErr w:type="spellEnd"/>
      <w:r w:rsidRPr="00244E14">
        <w:rPr>
          <w:rFonts w:ascii="Times New Roman" w:hAnsi="Times New Roman"/>
          <w:color w:val="0F1115"/>
          <w:sz w:val="24"/>
          <w:szCs w:val="24"/>
        </w:rPr>
        <w:t xml:space="preserve">, M., </w:t>
      </w:r>
      <w:proofErr w:type="spellStart"/>
      <w:r w:rsidRPr="00244E14">
        <w:rPr>
          <w:rFonts w:ascii="Times New Roman" w:hAnsi="Times New Roman"/>
          <w:color w:val="0F1115"/>
          <w:sz w:val="24"/>
          <w:szCs w:val="24"/>
        </w:rPr>
        <w:t>Chepkirui</w:t>
      </w:r>
      <w:proofErr w:type="spellEnd"/>
      <w:r w:rsidRPr="00244E14">
        <w:rPr>
          <w:rFonts w:ascii="Times New Roman" w:hAnsi="Times New Roman"/>
          <w:color w:val="0F1115"/>
          <w:sz w:val="24"/>
          <w:szCs w:val="24"/>
        </w:rPr>
        <w:t xml:space="preserve">, M., </w:t>
      </w:r>
      <w:proofErr w:type="spellStart"/>
      <w:r w:rsidRPr="00244E14">
        <w:rPr>
          <w:rFonts w:ascii="Times New Roman" w:hAnsi="Times New Roman"/>
          <w:color w:val="0F1115"/>
          <w:sz w:val="24"/>
          <w:szCs w:val="24"/>
        </w:rPr>
        <w:t>Kyule</w:t>
      </w:r>
      <w:proofErr w:type="spellEnd"/>
      <w:r w:rsidRPr="00244E14">
        <w:rPr>
          <w:rFonts w:ascii="Times New Roman" w:hAnsi="Times New Roman"/>
          <w:color w:val="0F1115"/>
          <w:sz w:val="24"/>
          <w:szCs w:val="24"/>
        </w:rPr>
        <w:t xml:space="preserve">, D., </w:t>
      </w:r>
      <w:proofErr w:type="spellStart"/>
      <w:r w:rsidRPr="00244E14">
        <w:rPr>
          <w:rFonts w:ascii="Times New Roman" w:hAnsi="Times New Roman"/>
          <w:color w:val="0F1115"/>
          <w:sz w:val="24"/>
          <w:szCs w:val="24"/>
        </w:rPr>
        <w:t>Obiero</w:t>
      </w:r>
      <w:proofErr w:type="spellEnd"/>
      <w:r w:rsidRPr="00244E14">
        <w:rPr>
          <w:rFonts w:ascii="Times New Roman" w:hAnsi="Times New Roman"/>
          <w:color w:val="0F1115"/>
          <w:sz w:val="24"/>
          <w:szCs w:val="24"/>
        </w:rPr>
        <w:t xml:space="preserve">, K., </w:t>
      </w:r>
      <w:proofErr w:type="spellStart"/>
      <w:r w:rsidRPr="00244E14">
        <w:rPr>
          <w:rFonts w:ascii="Times New Roman" w:hAnsi="Times New Roman"/>
          <w:color w:val="0F1115"/>
          <w:sz w:val="24"/>
          <w:szCs w:val="24"/>
        </w:rPr>
        <w:t>Ogello</w:t>
      </w:r>
      <w:proofErr w:type="spellEnd"/>
      <w:r w:rsidRPr="00244E14">
        <w:rPr>
          <w:rFonts w:ascii="Times New Roman" w:hAnsi="Times New Roman"/>
          <w:color w:val="0F1115"/>
          <w:sz w:val="24"/>
          <w:szCs w:val="24"/>
        </w:rPr>
        <w:t xml:space="preserve">, E., </w:t>
      </w:r>
      <w:proofErr w:type="spellStart"/>
      <w:r w:rsidRPr="00244E14">
        <w:rPr>
          <w:rFonts w:ascii="Times New Roman" w:hAnsi="Times New Roman"/>
          <w:color w:val="0F1115"/>
          <w:sz w:val="24"/>
          <w:szCs w:val="24"/>
        </w:rPr>
        <w:t>Madalla</w:t>
      </w:r>
      <w:proofErr w:type="spellEnd"/>
      <w:r w:rsidRPr="00244E14">
        <w:rPr>
          <w:rFonts w:ascii="Times New Roman" w:hAnsi="Times New Roman"/>
          <w:color w:val="0F1115"/>
          <w:sz w:val="24"/>
          <w:szCs w:val="24"/>
        </w:rPr>
        <w:t xml:space="preserve">, N. A., &amp; </w:t>
      </w:r>
      <w:proofErr w:type="spellStart"/>
      <w:r w:rsidRPr="00244E14">
        <w:rPr>
          <w:rFonts w:ascii="Times New Roman" w:hAnsi="Times New Roman"/>
          <w:color w:val="0F1115"/>
          <w:sz w:val="24"/>
          <w:szCs w:val="24"/>
        </w:rPr>
        <w:t>Kwikiriza</w:t>
      </w:r>
      <w:proofErr w:type="spellEnd"/>
      <w:r w:rsidRPr="00244E14">
        <w:rPr>
          <w:rFonts w:ascii="Times New Roman" w:hAnsi="Times New Roman"/>
          <w:color w:val="0F1115"/>
          <w:sz w:val="24"/>
          <w:szCs w:val="24"/>
        </w:rPr>
        <w:t xml:space="preserve">, G. (2024). The fish feed sector in Kenya, Uganda, Tanzania, and Rwanda: Current status, challenges, and strategies for improvement—A comprehensive review. Aquaculture Nutrition, 2024(1), 8484451. </w:t>
      </w:r>
      <w:hyperlink r:id="rId32" w:history="1">
        <w:r w:rsidRPr="00FD5A9A">
          <w:rPr>
            <w:rStyle w:val="Hyperlink"/>
            <w:rFonts w:ascii="Times New Roman" w:hAnsi="Times New Roman"/>
            <w:sz w:val="24"/>
            <w:szCs w:val="24"/>
          </w:rPr>
          <w:t>https://doi.org/10.1155/2024/8484451</w:t>
        </w:r>
      </w:hyperlink>
    </w:p>
    <w:p w14:paraId="146AD4DB" w14:textId="49155DDB"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t xml:space="preserve">Nkhata, S. G., Ayua, E., Kamau, E. H., &amp; Shingiro, J.-B. (2018). </w:t>
      </w:r>
      <w:r w:rsidRPr="00244E14">
        <w:rPr>
          <w:rFonts w:ascii="Times New Roman" w:hAnsi="Times New Roman"/>
          <w:color w:val="0F1115"/>
          <w:sz w:val="24"/>
          <w:szCs w:val="24"/>
          <w:lang w:val="en-IN"/>
        </w:rPr>
        <w:t xml:space="preserve">Fermentation and germination improve nutritional value of cereals and legumes through activation of endogenous enzymes. Food Science &amp; Nutrition. </w:t>
      </w:r>
      <w:hyperlink r:id="rId33" w:history="1">
        <w:r w:rsidRPr="00FD5A9A">
          <w:rPr>
            <w:rStyle w:val="Hyperlink"/>
            <w:rFonts w:ascii="Times New Roman" w:hAnsi="Times New Roman"/>
            <w:sz w:val="24"/>
            <w:szCs w:val="24"/>
            <w:lang w:val="en-IN"/>
          </w:rPr>
          <w:t>https://doi.org/10.1002/fsn3.846</w:t>
        </w:r>
      </w:hyperlink>
    </w:p>
    <w:p w14:paraId="7510EAC8" w14:textId="75EC876A" w:rsidR="00244E14" w:rsidRP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t xml:space="preserve">Ouédraogo, E. R., Konaté, K., Dakuyo, R., Kaboré, K., Sanou, A., Sama, H., &amp; Dicko, M. H. (2022). </w:t>
      </w:r>
      <w:r w:rsidRPr="00244E14">
        <w:rPr>
          <w:rFonts w:ascii="Times New Roman" w:hAnsi="Times New Roman"/>
          <w:color w:val="0F1115"/>
          <w:sz w:val="24"/>
          <w:szCs w:val="24"/>
          <w:lang w:val="en-IN"/>
        </w:rPr>
        <w:t xml:space="preserve">Optimization of soybean pre-treatment processes for the improvement of their nutritional, biochemical and bioactive characteristics. World Journal of Advanced Research and Reviews, 15(2), 129–138. </w:t>
      </w:r>
      <w:hyperlink r:id="rId34" w:history="1">
        <w:r w:rsidRPr="00FD5A9A">
          <w:rPr>
            <w:rStyle w:val="Hyperlink"/>
            <w:rFonts w:ascii="Times New Roman" w:hAnsi="Times New Roman"/>
            <w:sz w:val="24"/>
            <w:szCs w:val="24"/>
            <w:lang w:val="en-IN"/>
          </w:rPr>
          <w:t>https://doi.org/10.30574/wjarr.2022.15.2.0700</w:t>
        </w:r>
      </w:hyperlink>
    </w:p>
    <w:p w14:paraId="38D442BE" w14:textId="2FA8D617" w:rsidR="00244E14" w:rsidRP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sz w:val="24"/>
          <w:szCs w:val="24"/>
        </w:rPr>
      </w:pPr>
      <w:r w:rsidRPr="00244E14">
        <w:rPr>
          <w:rFonts w:ascii="Times New Roman" w:hAnsi="Times New Roman"/>
          <w:color w:val="0F1115"/>
          <w:sz w:val="24"/>
          <w:szCs w:val="24"/>
        </w:rPr>
        <w:lastRenderedPageBreak/>
        <w:t>Patil, P., Singh, S. P., &amp; Patel, P. (2023). Functional properties and health benefits of finger millet (</w:t>
      </w:r>
      <w:proofErr w:type="spellStart"/>
      <w:r w:rsidRPr="00244E14">
        <w:rPr>
          <w:rFonts w:ascii="Times New Roman" w:hAnsi="Times New Roman"/>
          <w:color w:val="0F1115"/>
          <w:sz w:val="24"/>
          <w:szCs w:val="24"/>
        </w:rPr>
        <w:t>Eleusine</w:t>
      </w:r>
      <w:proofErr w:type="spellEnd"/>
      <w:r w:rsidRPr="00244E14">
        <w:rPr>
          <w:rFonts w:ascii="Times New Roman" w:hAnsi="Times New Roman"/>
          <w:color w:val="0F1115"/>
          <w:sz w:val="24"/>
          <w:szCs w:val="24"/>
        </w:rPr>
        <w:t xml:space="preserve"> </w:t>
      </w:r>
      <w:proofErr w:type="spellStart"/>
      <w:r w:rsidRPr="00244E14">
        <w:rPr>
          <w:rFonts w:ascii="Times New Roman" w:hAnsi="Times New Roman"/>
          <w:color w:val="0F1115"/>
          <w:sz w:val="24"/>
          <w:szCs w:val="24"/>
        </w:rPr>
        <w:t>coracana</w:t>
      </w:r>
      <w:proofErr w:type="spellEnd"/>
      <w:r w:rsidRPr="00244E14">
        <w:rPr>
          <w:rFonts w:ascii="Times New Roman" w:hAnsi="Times New Roman"/>
          <w:color w:val="0F1115"/>
          <w:sz w:val="24"/>
          <w:szCs w:val="24"/>
        </w:rPr>
        <w:t xml:space="preserve"> L.): A review. The Journal of Phytopharmacology, 12(3), 196–202. </w:t>
      </w:r>
      <w:hyperlink r:id="rId35" w:history="1">
        <w:r w:rsidRPr="00FD5A9A">
          <w:rPr>
            <w:rStyle w:val="Hyperlink"/>
            <w:rFonts w:ascii="Times New Roman" w:hAnsi="Times New Roman"/>
            <w:sz w:val="24"/>
            <w:szCs w:val="24"/>
          </w:rPr>
          <w:t>https://doi.org/10.31254/phyto.2023.12308</w:t>
        </w:r>
      </w:hyperlink>
    </w:p>
    <w:p w14:paraId="46EB7E2B" w14:textId="2A067EF0" w:rsid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proofErr w:type="spellStart"/>
      <w:r w:rsidRPr="00244E14">
        <w:rPr>
          <w:rFonts w:ascii="Times New Roman" w:hAnsi="Times New Roman"/>
          <w:color w:val="0F1115"/>
          <w:sz w:val="24"/>
          <w:szCs w:val="24"/>
        </w:rPr>
        <w:t>Pierzak</w:t>
      </w:r>
      <w:proofErr w:type="spellEnd"/>
      <w:r w:rsidRPr="00244E14">
        <w:rPr>
          <w:rFonts w:ascii="Times New Roman" w:hAnsi="Times New Roman"/>
          <w:color w:val="0F1115"/>
          <w:sz w:val="24"/>
          <w:szCs w:val="24"/>
        </w:rPr>
        <w:t xml:space="preserve">, M., </w:t>
      </w:r>
      <w:proofErr w:type="spellStart"/>
      <w:r w:rsidRPr="00244E14">
        <w:rPr>
          <w:rFonts w:ascii="Times New Roman" w:hAnsi="Times New Roman"/>
          <w:color w:val="0F1115"/>
          <w:sz w:val="24"/>
          <w:szCs w:val="24"/>
        </w:rPr>
        <w:t>Szczukiewicz-Markowska</w:t>
      </w:r>
      <w:proofErr w:type="spellEnd"/>
      <w:r w:rsidRPr="00244E14">
        <w:rPr>
          <w:rFonts w:ascii="Times New Roman" w:hAnsi="Times New Roman"/>
          <w:color w:val="0F1115"/>
          <w:sz w:val="24"/>
          <w:szCs w:val="24"/>
        </w:rPr>
        <w:t xml:space="preserve">, G., &amp; </w:t>
      </w:r>
      <w:proofErr w:type="spellStart"/>
      <w:r w:rsidRPr="00244E14">
        <w:rPr>
          <w:rFonts w:ascii="Times New Roman" w:hAnsi="Times New Roman"/>
          <w:color w:val="0F1115"/>
          <w:sz w:val="24"/>
          <w:szCs w:val="24"/>
        </w:rPr>
        <w:t>Głuszek</w:t>
      </w:r>
      <w:proofErr w:type="spellEnd"/>
      <w:r w:rsidRPr="00244E14">
        <w:rPr>
          <w:rFonts w:ascii="Times New Roman" w:hAnsi="Times New Roman"/>
          <w:color w:val="0F1115"/>
          <w:sz w:val="24"/>
          <w:szCs w:val="24"/>
        </w:rPr>
        <w:t>, S. (2020). The problem of hospital malnutrition and its consequences. Medical Studies/</w:t>
      </w:r>
      <w:proofErr w:type="spellStart"/>
      <w:r w:rsidRPr="00244E14">
        <w:rPr>
          <w:rFonts w:ascii="Times New Roman" w:hAnsi="Times New Roman"/>
          <w:color w:val="0F1115"/>
          <w:sz w:val="24"/>
          <w:szCs w:val="24"/>
        </w:rPr>
        <w:t>Studia</w:t>
      </w:r>
      <w:proofErr w:type="spellEnd"/>
      <w:r w:rsidRPr="00244E14">
        <w:rPr>
          <w:rFonts w:ascii="Times New Roman" w:hAnsi="Times New Roman"/>
          <w:color w:val="0F1115"/>
          <w:sz w:val="24"/>
          <w:szCs w:val="24"/>
        </w:rPr>
        <w:t xml:space="preserve"> </w:t>
      </w:r>
      <w:proofErr w:type="spellStart"/>
      <w:r w:rsidRPr="00244E14">
        <w:rPr>
          <w:rFonts w:ascii="Times New Roman" w:hAnsi="Times New Roman"/>
          <w:color w:val="0F1115"/>
          <w:sz w:val="24"/>
          <w:szCs w:val="24"/>
        </w:rPr>
        <w:t>Medyczne</w:t>
      </w:r>
      <w:proofErr w:type="spellEnd"/>
      <w:r w:rsidRPr="00244E14">
        <w:rPr>
          <w:rFonts w:ascii="Times New Roman" w:hAnsi="Times New Roman"/>
          <w:color w:val="0F1115"/>
          <w:sz w:val="24"/>
          <w:szCs w:val="24"/>
        </w:rPr>
        <w:t xml:space="preserve">, 36(1), 46–50. </w:t>
      </w:r>
      <w:hyperlink r:id="rId36" w:history="1">
        <w:r w:rsidRPr="00FD5A9A">
          <w:rPr>
            <w:rStyle w:val="Hyperlink"/>
            <w:rFonts w:ascii="Times New Roman" w:hAnsi="Times New Roman"/>
            <w:sz w:val="24"/>
            <w:szCs w:val="24"/>
          </w:rPr>
          <w:t>https://doi.org/10.5114/ms.2020.94088</w:t>
        </w:r>
      </w:hyperlink>
    </w:p>
    <w:p w14:paraId="5A4D4808" w14:textId="22CF9BD4" w:rsidR="00244E14" w:rsidRPr="00244E14" w:rsidRDefault="00244E14" w:rsidP="00BF0AD3">
      <w:pPr>
        <w:pStyle w:val="ListParagraph"/>
        <w:numPr>
          <w:ilvl w:val="0"/>
          <w:numId w:val="10"/>
        </w:numPr>
        <w:spacing w:before="240" w:after="240"/>
        <w:contextualSpacing w:val="0"/>
        <w:jc w:val="both"/>
        <w:rPr>
          <w:rFonts w:ascii="Times New Roman" w:hAnsi="Times New Roman"/>
          <w:sz w:val="24"/>
          <w:szCs w:val="24"/>
        </w:rPr>
      </w:pPr>
      <w:r w:rsidRPr="00244E14">
        <w:rPr>
          <w:rFonts w:ascii="Times New Roman" w:hAnsi="Times New Roman"/>
          <w:color w:val="0F1115"/>
          <w:sz w:val="24"/>
          <w:szCs w:val="24"/>
        </w:rPr>
        <w:t xml:space="preserve">Putri, T. P., Mitra, M., &amp; Devi, L. S. (2025). Analysis of Commercial Enteral Formula (CEF) and Hospital Enteral Formula (HEF) usage on cost budget and patient food acceptance. </w:t>
      </w:r>
      <w:proofErr w:type="spellStart"/>
      <w:r w:rsidRPr="00244E14">
        <w:rPr>
          <w:rFonts w:ascii="Times New Roman" w:hAnsi="Times New Roman"/>
          <w:color w:val="0F1115"/>
          <w:sz w:val="24"/>
          <w:szCs w:val="24"/>
        </w:rPr>
        <w:t>Majalah</w:t>
      </w:r>
      <w:proofErr w:type="spellEnd"/>
      <w:r w:rsidRPr="00244E14">
        <w:rPr>
          <w:rFonts w:ascii="Times New Roman" w:hAnsi="Times New Roman"/>
          <w:color w:val="0F1115"/>
          <w:sz w:val="24"/>
          <w:szCs w:val="24"/>
        </w:rPr>
        <w:t xml:space="preserve"> </w:t>
      </w:r>
      <w:proofErr w:type="spellStart"/>
      <w:r w:rsidRPr="00244E14">
        <w:rPr>
          <w:rFonts w:ascii="Times New Roman" w:hAnsi="Times New Roman"/>
          <w:color w:val="0F1115"/>
          <w:sz w:val="24"/>
          <w:szCs w:val="24"/>
        </w:rPr>
        <w:t>Kesehatan</w:t>
      </w:r>
      <w:proofErr w:type="spellEnd"/>
      <w:r w:rsidRPr="00244E14">
        <w:rPr>
          <w:rFonts w:ascii="Times New Roman" w:hAnsi="Times New Roman"/>
          <w:color w:val="0F1115"/>
          <w:sz w:val="24"/>
          <w:szCs w:val="24"/>
        </w:rPr>
        <w:t xml:space="preserve"> Indonesia, 6(1), 9-16. </w:t>
      </w:r>
      <w:hyperlink r:id="rId37" w:history="1">
        <w:r w:rsidRPr="00FD5A9A">
          <w:rPr>
            <w:rStyle w:val="Hyperlink"/>
            <w:rFonts w:ascii="Times New Roman" w:hAnsi="Times New Roman"/>
            <w:sz w:val="24"/>
            <w:szCs w:val="24"/>
          </w:rPr>
          <w:t>https://doi.org/10.47679/makein.2025221</w:t>
        </w:r>
      </w:hyperlink>
    </w:p>
    <w:p w14:paraId="20B774E1" w14:textId="2FCB1B26" w:rsidR="00B1425F" w:rsidRP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color w:val="0F1115"/>
          <w:sz w:val="24"/>
          <w:szCs w:val="24"/>
          <w:lang w:val="fr-FR"/>
        </w:rPr>
        <w:t xml:space="preserve">Rousseau, S., </w:t>
      </w:r>
      <w:proofErr w:type="spellStart"/>
      <w:r w:rsidRPr="00B1425F">
        <w:rPr>
          <w:rFonts w:ascii="Times New Roman" w:hAnsi="Times New Roman"/>
          <w:color w:val="0F1115"/>
          <w:sz w:val="24"/>
          <w:szCs w:val="24"/>
          <w:lang w:val="fr-FR"/>
        </w:rPr>
        <w:t>Kyomugasho</w:t>
      </w:r>
      <w:proofErr w:type="spellEnd"/>
      <w:r w:rsidRPr="00B1425F">
        <w:rPr>
          <w:rFonts w:ascii="Times New Roman" w:hAnsi="Times New Roman"/>
          <w:color w:val="0F1115"/>
          <w:sz w:val="24"/>
          <w:szCs w:val="24"/>
          <w:lang w:val="fr-FR"/>
        </w:rPr>
        <w:t xml:space="preserve">, C., </w:t>
      </w:r>
      <w:proofErr w:type="spellStart"/>
      <w:r w:rsidRPr="00B1425F">
        <w:rPr>
          <w:rFonts w:ascii="Times New Roman" w:hAnsi="Times New Roman"/>
          <w:color w:val="0F1115"/>
          <w:sz w:val="24"/>
          <w:szCs w:val="24"/>
          <w:lang w:val="fr-FR"/>
        </w:rPr>
        <w:t>Celus</w:t>
      </w:r>
      <w:proofErr w:type="spellEnd"/>
      <w:r w:rsidRPr="00B1425F">
        <w:rPr>
          <w:rFonts w:ascii="Times New Roman" w:hAnsi="Times New Roman"/>
          <w:color w:val="0F1115"/>
          <w:sz w:val="24"/>
          <w:szCs w:val="24"/>
          <w:lang w:val="fr-FR"/>
        </w:rPr>
        <w:t xml:space="preserve">, M., </w:t>
      </w:r>
      <w:proofErr w:type="spellStart"/>
      <w:r w:rsidRPr="00B1425F">
        <w:rPr>
          <w:rFonts w:ascii="Times New Roman" w:hAnsi="Times New Roman"/>
          <w:color w:val="0F1115"/>
          <w:sz w:val="24"/>
          <w:szCs w:val="24"/>
          <w:lang w:val="fr-FR"/>
        </w:rPr>
        <w:t>Hendrickx</w:t>
      </w:r>
      <w:proofErr w:type="spellEnd"/>
      <w:r w:rsidRPr="00B1425F">
        <w:rPr>
          <w:rFonts w:ascii="Times New Roman" w:hAnsi="Times New Roman"/>
          <w:color w:val="0F1115"/>
          <w:sz w:val="24"/>
          <w:szCs w:val="24"/>
          <w:lang w:val="fr-FR"/>
        </w:rPr>
        <w:t xml:space="preserve">, M. E. G., &amp; </w:t>
      </w:r>
      <w:proofErr w:type="spellStart"/>
      <w:r w:rsidRPr="00B1425F">
        <w:rPr>
          <w:rFonts w:ascii="Times New Roman" w:hAnsi="Times New Roman"/>
          <w:color w:val="0F1115"/>
          <w:sz w:val="24"/>
          <w:szCs w:val="24"/>
          <w:lang w:val="fr-FR"/>
        </w:rPr>
        <w:t>Grauwet</w:t>
      </w:r>
      <w:proofErr w:type="spellEnd"/>
      <w:r w:rsidRPr="00B1425F">
        <w:rPr>
          <w:rFonts w:ascii="Times New Roman" w:hAnsi="Times New Roman"/>
          <w:color w:val="0F1115"/>
          <w:sz w:val="24"/>
          <w:szCs w:val="24"/>
          <w:lang w:val="fr-FR"/>
        </w:rPr>
        <w:t xml:space="preserve">, T. (2020). </w:t>
      </w:r>
      <w:r w:rsidRPr="00B1425F">
        <w:rPr>
          <w:rFonts w:ascii="Times New Roman" w:hAnsi="Times New Roman"/>
          <w:color w:val="0F1115"/>
          <w:sz w:val="24"/>
          <w:szCs w:val="24"/>
          <w:lang w:val="en-IN"/>
        </w:rPr>
        <w:t xml:space="preserve">Barriers impairing mineral </w:t>
      </w:r>
      <w:proofErr w:type="spellStart"/>
      <w:r w:rsidRPr="00B1425F">
        <w:rPr>
          <w:rFonts w:ascii="Times New Roman" w:hAnsi="Times New Roman"/>
          <w:color w:val="0F1115"/>
          <w:sz w:val="24"/>
          <w:szCs w:val="24"/>
          <w:lang w:val="en-IN"/>
        </w:rPr>
        <w:t>bioaccessibility</w:t>
      </w:r>
      <w:proofErr w:type="spellEnd"/>
      <w:r w:rsidRPr="00B1425F">
        <w:rPr>
          <w:rFonts w:ascii="Times New Roman" w:hAnsi="Times New Roman"/>
          <w:color w:val="0F1115"/>
          <w:sz w:val="24"/>
          <w:szCs w:val="24"/>
          <w:lang w:val="en-IN"/>
        </w:rPr>
        <w:t xml:space="preserve"> and bioavailability in plant-based foods and the perspectives for food processing. Critical Reviews in Food Science and Nutrition, 60(5), 826–843. </w:t>
      </w:r>
      <w:hyperlink r:id="rId38" w:history="1">
        <w:r w:rsidRPr="00FD5A9A">
          <w:rPr>
            <w:rStyle w:val="Hyperlink"/>
            <w:rFonts w:ascii="Times New Roman" w:hAnsi="Times New Roman"/>
            <w:sz w:val="24"/>
            <w:szCs w:val="24"/>
            <w:lang w:val="en-IN"/>
          </w:rPr>
          <w:t>https://doi.org/10.1080/10408398.2018.1552243</w:t>
        </w:r>
      </w:hyperlink>
    </w:p>
    <w:p w14:paraId="5F22B526" w14:textId="6A0B4BDE" w:rsid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proofErr w:type="spellStart"/>
      <w:r w:rsidRPr="00B1425F">
        <w:rPr>
          <w:rFonts w:ascii="Times New Roman" w:hAnsi="Times New Roman"/>
          <w:color w:val="0F1115"/>
          <w:sz w:val="24"/>
          <w:szCs w:val="24"/>
        </w:rPr>
        <w:t>Sheethal</w:t>
      </w:r>
      <w:proofErr w:type="spellEnd"/>
      <w:r w:rsidRPr="00B1425F">
        <w:rPr>
          <w:rFonts w:ascii="Times New Roman" w:hAnsi="Times New Roman"/>
          <w:color w:val="0F1115"/>
          <w:sz w:val="24"/>
          <w:szCs w:val="24"/>
        </w:rPr>
        <w:t xml:space="preserve">, H. V., Baruah, C., Subhash, K., Ananthan, R., &amp; </w:t>
      </w:r>
      <w:proofErr w:type="spellStart"/>
      <w:r w:rsidRPr="00B1425F">
        <w:rPr>
          <w:rFonts w:ascii="Times New Roman" w:hAnsi="Times New Roman"/>
          <w:color w:val="0F1115"/>
          <w:sz w:val="24"/>
          <w:szCs w:val="24"/>
        </w:rPr>
        <w:t>Longvah</w:t>
      </w:r>
      <w:proofErr w:type="spellEnd"/>
      <w:r w:rsidRPr="00B1425F">
        <w:rPr>
          <w:rFonts w:ascii="Times New Roman" w:hAnsi="Times New Roman"/>
          <w:color w:val="0F1115"/>
          <w:sz w:val="24"/>
          <w:szCs w:val="24"/>
        </w:rPr>
        <w:t xml:space="preserve">, T. (2022). Insights of Nutritional and Anti-nutritional Retention in Traditionally Processed Millets. Frontiers in Sustainable Food Systems, 5, 735356. </w:t>
      </w:r>
      <w:hyperlink r:id="rId39" w:history="1">
        <w:r w:rsidRPr="00FD5A9A">
          <w:rPr>
            <w:rStyle w:val="Hyperlink"/>
            <w:rFonts w:ascii="Times New Roman" w:hAnsi="Times New Roman"/>
            <w:sz w:val="24"/>
            <w:szCs w:val="24"/>
          </w:rPr>
          <w:t>https://doi.org/10.3389/fsufs.2021.735356</w:t>
        </w:r>
      </w:hyperlink>
    </w:p>
    <w:p w14:paraId="18B7FBBA" w14:textId="387CE955" w:rsid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color w:val="0F1115"/>
          <w:sz w:val="24"/>
          <w:szCs w:val="24"/>
        </w:rPr>
        <w:t xml:space="preserve">Siddique, K. H. M., Johansen, C., Turner, N. C., </w:t>
      </w:r>
      <w:proofErr w:type="spellStart"/>
      <w:r w:rsidRPr="00B1425F">
        <w:rPr>
          <w:rFonts w:ascii="Times New Roman" w:hAnsi="Times New Roman"/>
          <w:color w:val="0F1115"/>
          <w:sz w:val="24"/>
          <w:szCs w:val="24"/>
        </w:rPr>
        <w:t>Jeuffroy</w:t>
      </w:r>
      <w:proofErr w:type="spellEnd"/>
      <w:r w:rsidRPr="00B1425F">
        <w:rPr>
          <w:rFonts w:ascii="Times New Roman" w:hAnsi="Times New Roman"/>
          <w:color w:val="0F1115"/>
          <w:sz w:val="24"/>
          <w:szCs w:val="24"/>
        </w:rPr>
        <w:t xml:space="preserve">, M. H., Hashem, A., Sakar, D., Gan, Y., &amp; Alghamdi, S. S. (2012). Innovations in agronomy for food legumes. A review. Agronomy for Sustainable Development, 32(1), 45-64. </w:t>
      </w:r>
      <w:hyperlink r:id="rId40" w:history="1">
        <w:r w:rsidRPr="00FD5A9A">
          <w:rPr>
            <w:rStyle w:val="Hyperlink"/>
            <w:rFonts w:ascii="Times New Roman" w:hAnsi="Times New Roman"/>
            <w:sz w:val="24"/>
            <w:szCs w:val="24"/>
          </w:rPr>
          <w:t>https://doi.org/10.1007/s13593-011-0021-5</w:t>
        </w:r>
      </w:hyperlink>
    </w:p>
    <w:p w14:paraId="4487E710" w14:textId="7CB5A144" w:rsidR="00B1425F" w:rsidRP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bCs/>
          <w:color w:val="0F1115"/>
          <w:sz w:val="24"/>
          <w:szCs w:val="24"/>
        </w:rPr>
        <w:t xml:space="preserve">Singh, A., Sharma, S., &amp; Singh, B. (2017). Effect of germination time and temperature on the functionality and protein solubility of sorghum flour. Journal of Cereal Science, 76, 131-139. </w:t>
      </w:r>
      <w:hyperlink r:id="rId41" w:history="1">
        <w:r w:rsidRPr="00FD5A9A">
          <w:rPr>
            <w:rStyle w:val="Hyperlink"/>
            <w:rFonts w:ascii="Times New Roman" w:hAnsi="Times New Roman"/>
            <w:bCs/>
            <w:sz w:val="24"/>
            <w:szCs w:val="24"/>
          </w:rPr>
          <w:t>https://doi.org/10.1016/j.jcs.2017.06.003</w:t>
        </w:r>
      </w:hyperlink>
    </w:p>
    <w:p w14:paraId="6859FC70" w14:textId="65A6A153" w:rsidR="00656DB0" w:rsidRPr="00104F60" w:rsidRDefault="00656DB0" w:rsidP="00BF0AD3">
      <w:pPr>
        <w:pStyle w:val="ListParagraph"/>
        <w:numPr>
          <w:ilvl w:val="0"/>
          <w:numId w:val="10"/>
        </w:numPr>
        <w:spacing w:before="240" w:after="240"/>
        <w:contextualSpacing w:val="0"/>
        <w:jc w:val="both"/>
        <w:rPr>
          <w:rFonts w:ascii="Times New Roman" w:hAnsi="Times New Roman"/>
          <w:color w:val="0F1115"/>
          <w:sz w:val="24"/>
          <w:szCs w:val="24"/>
        </w:rPr>
      </w:pPr>
      <w:r w:rsidRPr="00104F60">
        <w:rPr>
          <w:rFonts w:ascii="Times New Roman" w:hAnsi="Times New Roman"/>
          <w:color w:val="0F1115"/>
          <w:sz w:val="24"/>
          <w:szCs w:val="24"/>
        </w:rPr>
        <w:t xml:space="preserve">Temba, M., Njobeh, P., Adebo, O., </w:t>
      </w:r>
      <w:proofErr w:type="spellStart"/>
      <w:r w:rsidRPr="00104F60">
        <w:rPr>
          <w:rFonts w:ascii="Times New Roman" w:hAnsi="Times New Roman"/>
          <w:color w:val="0F1115"/>
          <w:sz w:val="24"/>
          <w:szCs w:val="24"/>
        </w:rPr>
        <w:t>Olugbile</w:t>
      </w:r>
      <w:proofErr w:type="spellEnd"/>
      <w:r w:rsidRPr="00104F60">
        <w:rPr>
          <w:rFonts w:ascii="Times New Roman" w:hAnsi="Times New Roman"/>
          <w:color w:val="0F1115"/>
          <w:sz w:val="24"/>
          <w:szCs w:val="24"/>
        </w:rPr>
        <w:t>, A., &amp; Kayitesi, E. (2016). The role of compositing cereals with legumes to alleviate protein energy malnutrition in Africa. </w:t>
      </w:r>
      <w:r w:rsidRPr="00104F60">
        <w:rPr>
          <w:rFonts w:ascii="Times New Roman" w:hAnsi="Times New Roman"/>
          <w:i/>
          <w:iCs/>
          <w:color w:val="0F1115"/>
          <w:sz w:val="24"/>
          <w:szCs w:val="24"/>
        </w:rPr>
        <w:t>International Journal of Food Science and Technology</w:t>
      </w:r>
      <w:r w:rsidRPr="00104F60">
        <w:rPr>
          <w:rFonts w:ascii="Times New Roman" w:hAnsi="Times New Roman"/>
          <w:color w:val="0F1115"/>
          <w:sz w:val="24"/>
          <w:szCs w:val="24"/>
        </w:rPr>
        <w:t xml:space="preserve">, 51, 543-554. </w:t>
      </w:r>
      <w:hyperlink r:id="rId42" w:history="1">
        <w:r w:rsidRPr="00104F60">
          <w:rPr>
            <w:rFonts w:ascii="Times New Roman" w:hAnsi="Times New Roman"/>
            <w:color w:val="0563C1" w:themeColor="hyperlink"/>
            <w:sz w:val="24"/>
            <w:szCs w:val="24"/>
            <w:u w:val="single"/>
          </w:rPr>
          <w:t>https://doi.org/10.1111/ijfs.13035</w:t>
        </w:r>
      </w:hyperlink>
      <w:r w:rsidRPr="00104F60">
        <w:rPr>
          <w:rFonts w:ascii="Times New Roman" w:hAnsi="Times New Roman"/>
          <w:color w:val="0F1115"/>
          <w:sz w:val="24"/>
          <w:szCs w:val="24"/>
        </w:rPr>
        <w:t>.</w:t>
      </w:r>
    </w:p>
    <w:p w14:paraId="350CD9EC" w14:textId="7C958203" w:rsid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color w:val="0F1115"/>
          <w:sz w:val="24"/>
          <w:szCs w:val="24"/>
        </w:rPr>
        <w:t xml:space="preserve">Zambrano, M. V., Dutta, B., Mercer, D. G., MacLean, H. L., &amp; </w:t>
      </w:r>
      <w:proofErr w:type="spellStart"/>
      <w:r w:rsidRPr="00B1425F">
        <w:rPr>
          <w:rFonts w:ascii="Times New Roman" w:hAnsi="Times New Roman"/>
          <w:color w:val="0F1115"/>
          <w:sz w:val="24"/>
          <w:szCs w:val="24"/>
        </w:rPr>
        <w:t>Touchie</w:t>
      </w:r>
      <w:proofErr w:type="spellEnd"/>
      <w:r w:rsidRPr="00B1425F">
        <w:rPr>
          <w:rFonts w:ascii="Times New Roman" w:hAnsi="Times New Roman"/>
          <w:color w:val="0F1115"/>
          <w:sz w:val="24"/>
          <w:szCs w:val="24"/>
        </w:rPr>
        <w:t xml:space="preserve">, M. F. (2019). Assessment of moisture content measurement methods of dried food products in small-scale operations in developing countries: A review. Trends in Food Science &amp; Technology. </w:t>
      </w:r>
      <w:hyperlink r:id="rId43" w:history="1">
        <w:r w:rsidRPr="00FD5A9A">
          <w:rPr>
            <w:rStyle w:val="Hyperlink"/>
            <w:rFonts w:ascii="Times New Roman" w:hAnsi="Times New Roman"/>
            <w:sz w:val="24"/>
            <w:szCs w:val="24"/>
          </w:rPr>
          <w:t>https://doi.org/10.1016/j.tifs.2019.04.006</w:t>
        </w:r>
      </w:hyperlink>
    </w:p>
    <w:p w14:paraId="696B3716" w14:textId="1051AEFA" w:rsid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proofErr w:type="spellStart"/>
      <w:r w:rsidRPr="00B1425F">
        <w:rPr>
          <w:rFonts w:ascii="Times New Roman" w:hAnsi="Times New Roman"/>
          <w:color w:val="0F1115"/>
          <w:sz w:val="24"/>
          <w:szCs w:val="24"/>
        </w:rPr>
        <w:t>Zewudie</w:t>
      </w:r>
      <w:proofErr w:type="spellEnd"/>
      <w:r w:rsidRPr="00B1425F">
        <w:rPr>
          <w:rFonts w:ascii="Times New Roman" w:hAnsi="Times New Roman"/>
          <w:color w:val="0F1115"/>
          <w:sz w:val="24"/>
          <w:szCs w:val="24"/>
        </w:rPr>
        <w:t xml:space="preserve">, K. G., &amp; </w:t>
      </w:r>
      <w:proofErr w:type="spellStart"/>
      <w:r w:rsidRPr="00B1425F">
        <w:rPr>
          <w:rFonts w:ascii="Times New Roman" w:hAnsi="Times New Roman"/>
          <w:color w:val="0F1115"/>
          <w:sz w:val="24"/>
          <w:szCs w:val="24"/>
        </w:rPr>
        <w:t>Gemede</w:t>
      </w:r>
      <w:proofErr w:type="spellEnd"/>
      <w:r w:rsidRPr="00B1425F">
        <w:rPr>
          <w:rFonts w:ascii="Times New Roman" w:hAnsi="Times New Roman"/>
          <w:color w:val="0F1115"/>
          <w:sz w:val="24"/>
          <w:szCs w:val="24"/>
        </w:rPr>
        <w:t xml:space="preserve">, H. F. (2024). Assessment of nutritional, antinutritional, antioxidant and functional properties of different soybean varieties: implications for soy milk development. Cogent Food &amp; Agriculture. </w:t>
      </w:r>
      <w:hyperlink r:id="rId44" w:history="1">
        <w:r w:rsidRPr="00FD5A9A">
          <w:rPr>
            <w:rStyle w:val="Hyperlink"/>
            <w:rFonts w:ascii="Times New Roman" w:hAnsi="Times New Roman"/>
            <w:sz w:val="24"/>
            <w:szCs w:val="24"/>
          </w:rPr>
          <w:t>https://doi.org/10.1080/23311932.2024.2380496</w:t>
        </w:r>
      </w:hyperlink>
    </w:p>
    <w:p w14:paraId="142A3D73" w14:textId="09714E2B" w:rsidR="00656DB0" w:rsidRPr="00104F60" w:rsidRDefault="00B1425F" w:rsidP="00B1425F">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color w:val="0F1115"/>
          <w:sz w:val="24"/>
          <w:szCs w:val="24"/>
        </w:rPr>
        <w:t xml:space="preserve">Zhang, J., Li, W., Ying, Z., Zhao, D., Yi, G., Li, H., &amp; Liu, X. (2020). Soybean protein-derived peptide nutriment increases negative nitrogen balance in burn injury-induced inflammatory stress response in aged rats through the modulation of white blood cells and immune factors. Food &amp; Nutrition Research. </w:t>
      </w:r>
      <w:hyperlink r:id="rId45" w:history="1">
        <w:r w:rsidRPr="00FD5A9A">
          <w:rPr>
            <w:rStyle w:val="Hyperlink"/>
            <w:rFonts w:ascii="Times New Roman" w:hAnsi="Times New Roman"/>
            <w:sz w:val="24"/>
            <w:szCs w:val="24"/>
          </w:rPr>
          <w:t>https://doi.org/10.29219/fnr.v64.3677</w:t>
        </w:r>
      </w:hyperlink>
      <w:r>
        <w:rPr>
          <w:rFonts w:ascii="Times New Roman" w:hAnsi="Times New Roman"/>
          <w:color w:val="0F1115"/>
          <w:sz w:val="24"/>
          <w:szCs w:val="24"/>
        </w:rPr>
        <w:t xml:space="preserve"> </w:t>
      </w:r>
    </w:p>
    <w:sectPr w:rsidR="00656DB0" w:rsidRPr="00104F60" w:rsidSect="00BA6AF5">
      <w:pgSz w:w="11906" w:h="16838" w:code="9"/>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793FC" w14:textId="77777777" w:rsidR="000970D3" w:rsidRDefault="000970D3" w:rsidP="003E3EDB">
      <w:r>
        <w:separator/>
      </w:r>
    </w:p>
  </w:endnote>
  <w:endnote w:type="continuationSeparator" w:id="0">
    <w:p w14:paraId="04882E43" w14:textId="77777777" w:rsidR="000970D3" w:rsidRDefault="000970D3" w:rsidP="003E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BF9F" w14:textId="77777777" w:rsidR="003E3EDB" w:rsidRDefault="003E3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C006" w14:textId="77777777" w:rsidR="003E3EDB" w:rsidRDefault="003E3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111B" w14:textId="77777777" w:rsidR="003E3EDB" w:rsidRDefault="003E3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C1FFA" w14:textId="77777777" w:rsidR="000970D3" w:rsidRDefault="000970D3" w:rsidP="003E3EDB">
      <w:r>
        <w:separator/>
      </w:r>
    </w:p>
  </w:footnote>
  <w:footnote w:type="continuationSeparator" w:id="0">
    <w:p w14:paraId="5BAB4050" w14:textId="77777777" w:rsidR="000970D3" w:rsidRDefault="000970D3" w:rsidP="003E3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D90FD" w14:textId="36A66BBB" w:rsidR="003E3EDB" w:rsidRDefault="003E3EDB">
    <w:pPr>
      <w:pStyle w:val="Header"/>
    </w:pPr>
    <w:r>
      <w:rPr>
        <w:noProof/>
      </w:rPr>
      <w:pict w14:anchorId="1C9C6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317094" o:spid="_x0000_s2050"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FEFF" w14:textId="7A1D529D" w:rsidR="003E3EDB" w:rsidRDefault="003E3EDB">
    <w:pPr>
      <w:pStyle w:val="Header"/>
    </w:pPr>
    <w:r>
      <w:rPr>
        <w:noProof/>
      </w:rPr>
      <w:pict w14:anchorId="2DF06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317095" o:spid="_x0000_s2051"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3078" w14:textId="56D0BD29" w:rsidR="003E3EDB" w:rsidRDefault="003E3EDB">
    <w:pPr>
      <w:pStyle w:val="Header"/>
    </w:pPr>
    <w:r>
      <w:rPr>
        <w:noProof/>
      </w:rPr>
      <w:pict w14:anchorId="22209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317093" o:spid="_x0000_s2049"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47CB"/>
    <w:multiLevelType w:val="hybridMultilevel"/>
    <w:tmpl w:val="9D6A7112"/>
    <w:lvl w:ilvl="0" w:tplc="4409000F">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314FE8"/>
    <w:multiLevelType w:val="multilevel"/>
    <w:tmpl w:val="57BC6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B4313"/>
    <w:multiLevelType w:val="multilevel"/>
    <w:tmpl w:val="C324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77691"/>
    <w:multiLevelType w:val="multilevel"/>
    <w:tmpl w:val="BDCC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C7430"/>
    <w:multiLevelType w:val="multilevel"/>
    <w:tmpl w:val="6302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323F7"/>
    <w:multiLevelType w:val="multilevel"/>
    <w:tmpl w:val="CE7E3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B2893"/>
    <w:multiLevelType w:val="multilevel"/>
    <w:tmpl w:val="76F2C0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611F4"/>
    <w:multiLevelType w:val="hybridMultilevel"/>
    <w:tmpl w:val="0F966798"/>
    <w:lvl w:ilvl="0" w:tplc="A156E45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15065"/>
    <w:multiLevelType w:val="multilevel"/>
    <w:tmpl w:val="01EAD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41FA1"/>
    <w:multiLevelType w:val="multilevel"/>
    <w:tmpl w:val="2FF2C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20635F"/>
    <w:multiLevelType w:val="multilevel"/>
    <w:tmpl w:val="0F7A2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3"/>
  </w:num>
  <w:num w:numId="4">
    <w:abstractNumId w:val="6"/>
  </w:num>
  <w:num w:numId="5">
    <w:abstractNumId w:val="1"/>
  </w:num>
  <w:num w:numId="6">
    <w:abstractNumId w:val="5"/>
  </w:num>
  <w:num w:numId="7">
    <w:abstractNumId w:val="8"/>
  </w:num>
  <w:num w:numId="8">
    <w:abstractNumId w:val="2"/>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68"/>
    <w:rsid w:val="00026D3F"/>
    <w:rsid w:val="00034EB5"/>
    <w:rsid w:val="000500D7"/>
    <w:rsid w:val="00052D36"/>
    <w:rsid w:val="00053CDD"/>
    <w:rsid w:val="0007103A"/>
    <w:rsid w:val="00081096"/>
    <w:rsid w:val="000970D3"/>
    <w:rsid w:val="000B72F2"/>
    <w:rsid w:val="000E2FA9"/>
    <w:rsid w:val="001012B0"/>
    <w:rsid w:val="00104F60"/>
    <w:rsid w:val="001235CE"/>
    <w:rsid w:val="00125DB7"/>
    <w:rsid w:val="001321D8"/>
    <w:rsid w:val="00136311"/>
    <w:rsid w:val="001428D6"/>
    <w:rsid w:val="00154D6C"/>
    <w:rsid w:val="00165214"/>
    <w:rsid w:val="001660A1"/>
    <w:rsid w:val="001708FE"/>
    <w:rsid w:val="00182A79"/>
    <w:rsid w:val="00187CBF"/>
    <w:rsid w:val="001A02B4"/>
    <w:rsid w:val="001A764B"/>
    <w:rsid w:val="001D0D11"/>
    <w:rsid w:val="002045C0"/>
    <w:rsid w:val="00206A2E"/>
    <w:rsid w:val="00221C80"/>
    <w:rsid w:val="0022379C"/>
    <w:rsid w:val="0022396F"/>
    <w:rsid w:val="00232294"/>
    <w:rsid w:val="00237731"/>
    <w:rsid w:val="00244E14"/>
    <w:rsid w:val="0024756D"/>
    <w:rsid w:val="0026388B"/>
    <w:rsid w:val="002B3C58"/>
    <w:rsid w:val="002D286C"/>
    <w:rsid w:val="002D6906"/>
    <w:rsid w:val="002E4C78"/>
    <w:rsid w:val="00324EE2"/>
    <w:rsid w:val="0034269E"/>
    <w:rsid w:val="00351356"/>
    <w:rsid w:val="00370274"/>
    <w:rsid w:val="0037517A"/>
    <w:rsid w:val="003E3EDB"/>
    <w:rsid w:val="00400792"/>
    <w:rsid w:val="0041252B"/>
    <w:rsid w:val="00415B56"/>
    <w:rsid w:val="00423A74"/>
    <w:rsid w:val="0043329F"/>
    <w:rsid w:val="0045713D"/>
    <w:rsid w:val="004629A1"/>
    <w:rsid w:val="00483068"/>
    <w:rsid w:val="00494809"/>
    <w:rsid w:val="004A3167"/>
    <w:rsid w:val="004C2D4C"/>
    <w:rsid w:val="004C633B"/>
    <w:rsid w:val="004E539E"/>
    <w:rsid w:val="00510365"/>
    <w:rsid w:val="0052386E"/>
    <w:rsid w:val="005247C4"/>
    <w:rsid w:val="005355AE"/>
    <w:rsid w:val="00541D00"/>
    <w:rsid w:val="005671C8"/>
    <w:rsid w:val="00595ADB"/>
    <w:rsid w:val="005D1A3F"/>
    <w:rsid w:val="005D22D8"/>
    <w:rsid w:val="005E0278"/>
    <w:rsid w:val="005F4DA7"/>
    <w:rsid w:val="0060060E"/>
    <w:rsid w:val="00600D58"/>
    <w:rsid w:val="0061064F"/>
    <w:rsid w:val="00620CED"/>
    <w:rsid w:val="00656DB0"/>
    <w:rsid w:val="00673BEA"/>
    <w:rsid w:val="00680D34"/>
    <w:rsid w:val="006812DD"/>
    <w:rsid w:val="006A1847"/>
    <w:rsid w:val="006C7A8B"/>
    <w:rsid w:val="006E271F"/>
    <w:rsid w:val="006F0306"/>
    <w:rsid w:val="00707EA7"/>
    <w:rsid w:val="00755CDA"/>
    <w:rsid w:val="007779F4"/>
    <w:rsid w:val="00786CA5"/>
    <w:rsid w:val="007A6E22"/>
    <w:rsid w:val="007B0782"/>
    <w:rsid w:val="007B4AD7"/>
    <w:rsid w:val="007E2BA1"/>
    <w:rsid w:val="007E44A8"/>
    <w:rsid w:val="0080567E"/>
    <w:rsid w:val="008270BF"/>
    <w:rsid w:val="00862FB6"/>
    <w:rsid w:val="008651FC"/>
    <w:rsid w:val="008759BA"/>
    <w:rsid w:val="00876A28"/>
    <w:rsid w:val="0089284C"/>
    <w:rsid w:val="008B237B"/>
    <w:rsid w:val="008D3350"/>
    <w:rsid w:val="008F21F8"/>
    <w:rsid w:val="008F37AB"/>
    <w:rsid w:val="00912F8A"/>
    <w:rsid w:val="00925B6E"/>
    <w:rsid w:val="00930D9D"/>
    <w:rsid w:val="009530C0"/>
    <w:rsid w:val="00962D30"/>
    <w:rsid w:val="00965513"/>
    <w:rsid w:val="00967B04"/>
    <w:rsid w:val="009B717F"/>
    <w:rsid w:val="009C4E13"/>
    <w:rsid w:val="009D00E2"/>
    <w:rsid w:val="00A072DF"/>
    <w:rsid w:val="00A151DC"/>
    <w:rsid w:val="00A332C4"/>
    <w:rsid w:val="00A73913"/>
    <w:rsid w:val="00A74CF0"/>
    <w:rsid w:val="00A821B2"/>
    <w:rsid w:val="00AA1EF5"/>
    <w:rsid w:val="00B1425F"/>
    <w:rsid w:val="00B22216"/>
    <w:rsid w:val="00B2346F"/>
    <w:rsid w:val="00B2733C"/>
    <w:rsid w:val="00B3302B"/>
    <w:rsid w:val="00B44920"/>
    <w:rsid w:val="00B55234"/>
    <w:rsid w:val="00B57367"/>
    <w:rsid w:val="00B67A3E"/>
    <w:rsid w:val="00B90041"/>
    <w:rsid w:val="00BA0F6C"/>
    <w:rsid w:val="00BA6AF5"/>
    <w:rsid w:val="00BA7A9E"/>
    <w:rsid w:val="00BB11F8"/>
    <w:rsid w:val="00BC11CB"/>
    <w:rsid w:val="00BE560F"/>
    <w:rsid w:val="00BF0AD3"/>
    <w:rsid w:val="00BF1921"/>
    <w:rsid w:val="00C14CA5"/>
    <w:rsid w:val="00C25557"/>
    <w:rsid w:val="00C308A3"/>
    <w:rsid w:val="00C4322B"/>
    <w:rsid w:val="00C453AF"/>
    <w:rsid w:val="00C77D60"/>
    <w:rsid w:val="00C82431"/>
    <w:rsid w:val="00CB1F1A"/>
    <w:rsid w:val="00CB721D"/>
    <w:rsid w:val="00CD2828"/>
    <w:rsid w:val="00CE51DE"/>
    <w:rsid w:val="00CF36B0"/>
    <w:rsid w:val="00CF5BF7"/>
    <w:rsid w:val="00D05391"/>
    <w:rsid w:val="00D20835"/>
    <w:rsid w:val="00D20B0F"/>
    <w:rsid w:val="00D2219C"/>
    <w:rsid w:val="00D264A7"/>
    <w:rsid w:val="00D620FD"/>
    <w:rsid w:val="00D71D1C"/>
    <w:rsid w:val="00D732B5"/>
    <w:rsid w:val="00DB2337"/>
    <w:rsid w:val="00DD4841"/>
    <w:rsid w:val="00DF3B20"/>
    <w:rsid w:val="00E17383"/>
    <w:rsid w:val="00E373F3"/>
    <w:rsid w:val="00E4355C"/>
    <w:rsid w:val="00E444D0"/>
    <w:rsid w:val="00E54DB5"/>
    <w:rsid w:val="00E55260"/>
    <w:rsid w:val="00E60069"/>
    <w:rsid w:val="00E72DDD"/>
    <w:rsid w:val="00E8238E"/>
    <w:rsid w:val="00E97E1C"/>
    <w:rsid w:val="00EA5D3A"/>
    <w:rsid w:val="00EC3CC8"/>
    <w:rsid w:val="00EE2436"/>
    <w:rsid w:val="00EE37DC"/>
    <w:rsid w:val="00EF0809"/>
    <w:rsid w:val="00EF0B08"/>
    <w:rsid w:val="00F13B4C"/>
    <w:rsid w:val="00F26589"/>
    <w:rsid w:val="00F51DB7"/>
    <w:rsid w:val="00F71F56"/>
    <w:rsid w:val="00F94D68"/>
    <w:rsid w:val="00FA13B1"/>
    <w:rsid w:val="00FA1513"/>
    <w:rsid w:val="00FD2B77"/>
    <w:rsid w:val="00FE1565"/>
    <w:rsid w:val="00FE567F"/>
    <w:rsid w:val="00FF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7B774"/>
  <w15:chartTrackingRefBased/>
  <w15:docId w15:val="{C546B93F-98E5-4E61-BCAE-CCAD1B8E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F1A"/>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83068"/>
    <w:pPr>
      <w:spacing w:line="280" w:lineRule="exact"/>
      <w:jc w:val="right"/>
    </w:pPr>
    <w:rPr>
      <w:b/>
      <w:sz w:val="24"/>
    </w:rPr>
  </w:style>
  <w:style w:type="paragraph" w:customStyle="1" w:styleId="Affiliation">
    <w:name w:val="Affiliation"/>
    <w:basedOn w:val="Normal"/>
    <w:rsid w:val="00483068"/>
    <w:pPr>
      <w:spacing w:after="240" w:line="240" w:lineRule="exact"/>
      <w:jc w:val="right"/>
    </w:pPr>
  </w:style>
  <w:style w:type="character" w:styleId="Hyperlink">
    <w:name w:val="Hyperlink"/>
    <w:uiPriority w:val="99"/>
    <w:rsid w:val="00483068"/>
    <w:rPr>
      <w:color w:val="FF0080"/>
      <w:u w:val="single"/>
    </w:rPr>
  </w:style>
  <w:style w:type="paragraph" w:styleId="NormalWeb">
    <w:name w:val="Normal (Web)"/>
    <w:basedOn w:val="Normal"/>
    <w:uiPriority w:val="99"/>
    <w:unhideWhenUsed/>
    <w:rsid w:val="0089284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9284C"/>
    <w:rPr>
      <w:b/>
      <w:bCs/>
    </w:rPr>
  </w:style>
  <w:style w:type="character" w:styleId="CommentReference">
    <w:name w:val="annotation reference"/>
    <w:basedOn w:val="DefaultParagraphFont"/>
    <w:uiPriority w:val="99"/>
    <w:semiHidden/>
    <w:unhideWhenUsed/>
    <w:rsid w:val="00052D36"/>
    <w:rPr>
      <w:sz w:val="16"/>
      <w:szCs w:val="16"/>
    </w:rPr>
  </w:style>
  <w:style w:type="paragraph" w:styleId="CommentText">
    <w:name w:val="annotation text"/>
    <w:basedOn w:val="Normal"/>
    <w:link w:val="CommentTextChar"/>
    <w:uiPriority w:val="99"/>
    <w:semiHidden/>
    <w:unhideWhenUsed/>
    <w:rsid w:val="00052D36"/>
  </w:style>
  <w:style w:type="character" w:customStyle="1" w:styleId="CommentTextChar">
    <w:name w:val="Comment Text Char"/>
    <w:basedOn w:val="DefaultParagraphFont"/>
    <w:link w:val="CommentText"/>
    <w:uiPriority w:val="99"/>
    <w:semiHidden/>
    <w:rsid w:val="00052D36"/>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52D36"/>
    <w:rPr>
      <w:b/>
      <w:bCs/>
    </w:rPr>
  </w:style>
  <w:style w:type="character" w:customStyle="1" w:styleId="CommentSubjectChar">
    <w:name w:val="Comment Subject Char"/>
    <w:basedOn w:val="CommentTextChar"/>
    <w:link w:val="CommentSubject"/>
    <w:uiPriority w:val="99"/>
    <w:semiHidden/>
    <w:rsid w:val="00052D36"/>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052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36"/>
    <w:rPr>
      <w:rFonts w:ascii="Segoe UI" w:eastAsia="Times New Roman" w:hAnsi="Segoe UI" w:cs="Segoe UI"/>
      <w:sz w:val="18"/>
      <w:szCs w:val="18"/>
    </w:rPr>
  </w:style>
  <w:style w:type="paragraph" w:styleId="ListParagraph">
    <w:name w:val="List Paragraph"/>
    <w:basedOn w:val="Normal"/>
    <w:uiPriority w:val="34"/>
    <w:qFormat/>
    <w:rsid w:val="00B90041"/>
    <w:pPr>
      <w:ind w:left="720"/>
      <w:contextualSpacing/>
    </w:pPr>
  </w:style>
  <w:style w:type="paragraph" w:customStyle="1" w:styleId="markdown-p">
    <w:name w:val="markdown-p"/>
    <w:basedOn w:val="Normal"/>
    <w:rsid w:val="00CB1F1A"/>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423A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759BA"/>
    <w:rPr>
      <w:color w:val="605E5C"/>
      <w:shd w:val="clear" w:color="auto" w:fill="E1DFDD"/>
    </w:rPr>
  </w:style>
  <w:style w:type="paragraph" w:styleId="Header">
    <w:name w:val="header"/>
    <w:basedOn w:val="Normal"/>
    <w:link w:val="HeaderChar"/>
    <w:uiPriority w:val="99"/>
    <w:unhideWhenUsed/>
    <w:rsid w:val="003E3EDB"/>
    <w:pPr>
      <w:tabs>
        <w:tab w:val="center" w:pos="4680"/>
        <w:tab w:val="right" w:pos="9360"/>
      </w:tabs>
    </w:pPr>
  </w:style>
  <w:style w:type="character" w:customStyle="1" w:styleId="HeaderChar">
    <w:name w:val="Header Char"/>
    <w:basedOn w:val="DefaultParagraphFont"/>
    <w:link w:val="Header"/>
    <w:uiPriority w:val="99"/>
    <w:rsid w:val="003E3EDB"/>
    <w:rPr>
      <w:rFonts w:ascii="Helvetica" w:eastAsia="Times New Roman" w:hAnsi="Helvetica" w:cs="Times New Roman"/>
      <w:sz w:val="20"/>
      <w:szCs w:val="20"/>
    </w:rPr>
  </w:style>
  <w:style w:type="paragraph" w:styleId="Footer">
    <w:name w:val="footer"/>
    <w:basedOn w:val="Normal"/>
    <w:link w:val="FooterChar"/>
    <w:uiPriority w:val="99"/>
    <w:unhideWhenUsed/>
    <w:rsid w:val="003E3EDB"/>
    <w:pPr>
      <w:tabs>
        <w:tab w:val="center" w:pos="4680"/>
        <w:tab w:val="right" w:pos="9360"/>
      </w:tabs>
    </w:pPr>
  </w:style>
  <w:style w:type="character" w:customStyle="1" w:styleId="FooterChar">
    <w:name w:val="Footer Char"/>
    <w:basedOn w:val="DefaultParagraphFont"/>
    <w:link w:val="Footer"/>
    <w:uiPriority w:val="99"/>
    <w:rsid w:val="003E3EDB"/>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5950">
      <w:bodyDiv w:val="1"/>
      <w:marLeft w:val="0"/>
      <w:marRight w:val="0"/>
      <w:marTop w:val="0"/>
      <w:marBottom w:val="0"/>
      <w:divBdr>
        <w:top w:val="none" w:sz="0" w:space="0" w:color="auto"/>
        <w:left w:val="none" w:sz="0" w:space="0" w:color="auto"/>
        <w:bottom w:val="none" w:sz="0" w:space="0" w:color="auto"/>
        <w:right w:val="none" w:sz="0" w:space="0" w:color="auto"/>
      </w:divBdr>
    </w:div>
    <w:div w:id="157691116">
      <w:bodyDiv w:val="1"/>
      <w:marLeft w:val="0"/>
      <w:marRight w:val="0"/>
      <w:marTop w:val="0"/>
      <w:marBottom w:val="0"/>
      <w:divBdr>
        <w:top w:val="none" w:sz="0" w:space="0" w:color="auto"/>
        <w:left w:val="none" w:sz="0" w:space="0" w:color="auto"/>
        <w:bottom w:val="none" w:sz="0" w:space="0" w:color="auto"/>
        <w:right w:val="none" w:sz="0" w:space="0" w:color="auto"/>
      </w:divBdr>
      <w:divsChild>
        <w:div w:id="224493374">
          <w:marLeft w:val="0"/>
          <w:marRight w:val="0"/>
          <w:marTop w:val="0"/>
          <w:marBottom w:val="0"/>
          <w:divBdr>
            <w:top w:val="none" w:sz="0" w:space="0" w:color="auto"/>
            <w:left w:val="none" w:sz="0" w:space="0" w:color="auto"/>
            <w:bottom w:val="none" w:sz="0" w:space="0" w:color="auto"/>
            <w:right w:val="none" w:sz="0" w:space="0" w:color="auto"/>
          </w:divBdr>
        </w:div>
      </w:divsChild>
    </w:div>
    <w:div w:id="168326694">
      <w:bodyDiv w:val="1"/>
      <w:marLeft w:val="0"/>
      <w:marRight w:val="0"/>
      <w:marTop w:val="0"/>
      <w:marBottom w:val="0"/>
      <w:divBdr>
        <w:top w:val="none" w:sz="0" w:space="0" w:color="auto"/>
        <w:left w:val="none" w:sz="0" w:space="0" w:color="auto"/>
        <w:bottom w:val="none" w:sz="0" w:space="0" w:color="auto"/>
        <w:right w:val="none" w:sz="0" w:space="0" w:color="auto"/>
      </w:divBdr>
    </w:div>
    <w:div w:id="208955778">
      <w:bodyDiv w:val="1"/>
      <w:marLeft w:val="0"/>
      <w:marRight w:val="0"/>
      <w:marTop w:val="0"/>
      <w:marBottom w:val="0"/>
      <w:divBdr>
        <w:top w:val="none" w:sz="0" w:space="0" w:color="auto"/>
        <w:left w:val="none" w:sz="0" w:space="0" w:color="auto"/>
        <w:bottom w:val="none" w:sz="0" w:space="0" w:color="auto"/>
        <w:right w:val="none" w:sz="0" w:space="0" w:color="auto"/>
      </w:divBdr>
    </w:div>
    <w:div w:id="272056271">
      <w:bodyDiv w:val="1"/>
      <w:marLeft w:val="0"/>
      <w:marRight w:val="0"/>
      <w:marTop w:val="0"/>
      <w:marBottom w:val="0"/>
      <w:divBdr>
        <w:top w:val="none" w:sz="0" w:space="0" w:color="auto"/>
        <w:left w:val="none" w:sz="0" w:space="0" w:color="auto"/>
        <w:bottom w:val="none" w:sz="0" w:space="0" w:color="auto"/>
        <w:right w:val="none" w:sz="0" w:space="0" w:color="auto"/>
      </w:divBdr>
      <w:divsChild>
        <w:div w:id="1540705416">
          <w:marLeft w:val="0"/>
          <w:marRight w:val="0"/>
          <w:marTop w:val="0"/>
          <w:marBottom w:val="0"/>
          <w:divBdr>
            <w:top w:val="none" w:sz="0" w:space="0" w:color="auto"/>
            <w:left w:val="none" w:sz="0" w:space="0" w:color="auto"/>
            <w:bottom w:val="none" w:sz="0" w:space="0" w:color="auto"/>
            <w:right w:val="none" w:sz="0" w:space="0" w:color="auto"/>
          </w:divBdr>
        </w:div>
      </w:divsChild>
    </w:div>
    <w:div w:id="344213191">
      <w:bodyDiv w:val="1"/>
      <w:marLeft w:val="0"/>
      <w:marRight w:val="0"/>
      <w:marTop w:val="0"/>
      <w:marBottom w:val="0"/>
      <w:divBdr>
        <w:top w:val="none" w:sz="0" w:space="0" w:color="auto"/>
        <w:left w:val="none" w:sz="0" w:space="0" w:color="auto"/>
        <w:bottom w:val="none" w:sz="0" w:space="0" w:color="auto"/>
        <w:right w:val="none" w:sz="0" w:space="0" w:color="auto"/>
      </w:divBdr>
    </w:div>
    <w:div w:id="366225871">
      <w:bodyDiv w:val="1"/>
      <w:marLeft w:val="0"/>
      <w:marRight w:val="0"/>
      <w:marTop w:val="0"/>
      <w:marBottom w:val="0"/>
      <w:divBdr>
        <w:top w:val="none" w:sz="0" w:space="0" w:color="auto"/>
        <w:left w:val="none" w:sz="0" w:space="0" w:color="auto"/>
        <w:bottom w:val="none" w:sz="0" w:space="0" w:color="auto"/>
        <w:right w:val="none" w:sz="0" w:space="0" w:color="auto"/>
      </w:divBdr>
      <w:divsChild>
        <w:div w:id="1227303959">
          <w:marLeft w:val="0"/>
          <w:marRight w:val="0"/>
          <w:marTop w:val="0"/>
          <w:marBottom w:val="0"/>
          <w:divBdr>
            <w:top w:val="none" w:sz="0" w:space="0" w:color="auto"/>
            <w:left w:val="none" w:sz="0" w:space="0" w:color="auto"/>
            <w:bottom w:val="none" w:sz="0" w:space="0" w:color="auto"/>
            <w:right w:val="none" w:sz="0" w:space="0" w:color="auto"/>
          </w:divBdr>
        </w:div>
      </w:divsChild>
    </w:div>
    <w:div w:id="377821050">
      <w:bodyDiv w:val="1"/>
      <w:marLeft w:val="0"/>
      <w:marRight w:val="0"/>
      <w:marTop w:val="0"/>
      <w:marBottom w:val="0"/>
      <w:divBdr>
        <w:top w:val="none" w:sz="0" w:space="0" w:color="auto"/>
        <w:left w:val="none" w:sz="0" w:space="0" w:color="auto"/>
        <w:bottom w:val="none" w:sz="0" w:space="0" w:color="auto"/>
        <w:right w:val="none" w:sz="0" w:space="0" w:color="auto"/>
      </w:divBdr>
      <w:divsChild>
        <w:div w:id="1917861815">
          <w:marLeft w:val="660"/>
          <w:marRight w:val="660"/>
          <w:marTop w:val="0"/>
          <w:marBottom w:val="360"/>
          <w:divBdr>
            <w:top w:val="none" w:sz="0" w:space="0" w:color="auto"/>
            <w:left w:val="none" w:sz="0" w:space="0" w:color="auto"/>
            <w:bottom w:val="none" w:sz="0" w:space="0" w:color="auto"/>
            <w:right w:val="none" w:sz="0" w:space="0" w:color="auto"/>
          </w:divBdr>
          <w:divsChild>
            <w:div w:id="2093623175">
              <w:marLeft w:val="0"/>
              <w:marRight w:val="0"/>
              <w:marTop w:val="0"/>
              <w:marBottom w:val="0"/>
              <w:divBdr>
                <w:top w:val="none" w:sz="0" w:space="0" w:color="auto"/>
                <w:left w:val="none" w:sz="0" w:space="0" w:color="auto"/>
                <w:bottom w:val="none" w:sz="0" w:space="0" w:color="auto"/>
                <w:right w:val="none" w:sz="0" w:space="0" w:color="auto"/>
              </w:divBdr>
              <w:divsChild>
                <w:div w:id="208609689">
                  <w:marLeft w:val="0"/>
                  <w:marRight w:val="0"/>
                  <w:marTop w:val="0"/>
                  <w:marBottom w:val="0"/>
                  <w:divBdr>
                    <w:top w:val="none" w:sz="0" w:space="0" w:color="auto"/>
                    <w:left w:val="none" w:sz="0" w:space="0" w:color="auto"/>
                    <w:bottom w:val="none" w:sz="0" w:space="0" w:color="auto"/>
                    <w:right w:val="none" w:sz="0" w:space="0" w:color="auto"/>
                  </w:divBdr>
                  <w:divsChild>
                    <w:div w:id="976688930">
                      <w:marLeft w:val="0"/>
                      <w:marRight w:val="0"/>
                      <w:marTop w:val="0"/>
                      <w:marBottom w:val="0"/>
                      <w:divBdr>
                        <w:top w:val="none" w:sz="0" w:space="0" w:color="auto"/>
                        <w:left w:val="none" w:sz="0" w:space="0" w:color="auto"/>
                        <w:bottom w:val="none" w:sz="0" w:space="0" w:color="auto"/>
                        <w:right w:val="none" w:sz="0" w:space="0" w:color="auto"/>
                      </w:divBdr>
                      <w:divsChild>
                        <w:div w:id="13790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9390">
              <w:marLeft w:val="0"/>
              <w:marRight w:val="0"/>
              <w:marTop w:val="0"/>
              <w:marBottom w:val="240"/>
              <w:divBdr>
                <w:top w:val="none" w:sz="0" w:space="0" w:color="auto"/>
                <w:left w:val="none" w:sz="0" w:space="0" w:color="auto"/>
                <w:bottom w:val="none" w:sz="0" w:space="0" w:color="auto"/>
                <w:right w:val="none" w:sz="0" w:space="0" w:color="auto"/>
              </w:divBdr>
              <w:divsChild>
                <w:div w:id="670328926">
                  <w:marLeft w:val="0"/>
                  <w:marRight w:val="0"/>
                  <w:marTop w:val="0"/>
                  <w:marBottom w:val="0"/>
                  <w:divBdr>
                    <w:top w:val="none" w:sz="0" w:space="0" w:color="auto"/>
                    <w:left w:val="none" w:sz="0" w:space="0" w:color="auto"/>
                    <w:bottom w:val="none" w:sz="0" w:space="0" w:color="auto"/>
                    <w:right w:val="none" w:sz="0" w:space="0" w:color="auto"/>
                  </w:divBdr>
                  <w:divsChild>
                    <w:div w:id="71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1092">
              <w:marLeft w:val="0"/>
              <w:marRight w:val="0"/>
              <w:marTop w:val="0"/>
              <w:marBottom w:val="0"/>
              <w:divBdr>
                <w:top w:val="none" w:sz="0" w:space="0" w:color="auto"/>
                <w:left w:val="none" w:sz="0" w:space="0" w:color="auto"/>
                <w:bottom w:val="none" w:sz="0" w:space="0" w:color="auto"/>
                <w:right w:val="none" w:sz="0" w:space="0" w:color="auto"/>
              </w:divBdr>
              <w:divsChild>
                <w:div w:id="1802765326">
                  <w:marLeft w:val="0"/>
                  <w:marRight w:val="0"/>
                  <w:marTop w:val="0"/>
                  <w:marBottom w:val="0"/>
                  <w:divBdr>
                    <w:top w:val="none" w:sz="0" w:space="0" w:color="auto"/>
                    <w:left w:val="none" w:sz="0" w:space="0" w:color="auto"/>
                    <w:bottom w:val="none" w:sz="0" w:space="0" w:color="auto"/>
                    <w:right w:val="none" w:sz="0" w:space="0" w:color="auto"/>
                  </w:divBdr>
                  <w:divsChild>
                    <w:div w:id="1102146866">
                      <w:marLeft w:val="0"/>
                      <w:marRight w:val="0"/>
                      <w:marTop w:val="0"/>
                      <w:marBottom w:val="150"/>
                      <w:divBdr>
                        <w:top w:val="none" w:sz="0" w:space="0" w:color="auto"/>
                        <w:left w:val="none" w:sz="0" w:space="0" w:color="auto"/>
                        <w:bottom w:val="none" w:sz="0" w:space="0" w:color="auto"/>
                        <w:right w:val="none" w:sz="0" w:space="0" w:color="auto"/>
                      </w:divBdr>
                      <w:divsChild>
                        <w:div w:id="954751844">
                          <w:marLeft w:val="0"/>
                          <w:marRight w:val="0"/>
                          <w:marTop w:val="0"/>
                          <w:marBottom w:val="0"/>
                          <w:divBdr>
                            <w:top w:val="none" w:sz="0" w:space="0" w:color="auto"/>
                            <w:left w:val="none" w:sz="0" w:space="0" w:color="auto"/>
                            <w:bottom w:val="none" w:sz="0" w:space="0" w:color="auto"/>
                            <w:right w:val="none" w:sz="0" w:space="0" w:color="auto"/>
                          </w:divBdr>
                          <w:divsChild>
                            <w:div w:id="653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4111">
              <w:marLeft w:val="0"/>
              <w:marRight w:val="0"/>
              <w:marTop w:val="0"/>
              <w:marBottom w:val="240"/>
              <w:divBdr>
                <w:top w:val="none" w:sz="0" w:space="0" w:color="auto"/>
                <w:left w:val="none" w:sz="0" w:space="0" w:color="auto"/>
                <w:bottom w:val="none" w:sz="0" w:space="0" w:color="auto"/>
                <w:right w:val="none" w:sz="0" w:space="0" w:color="auto"/>
              </w:divBdr>
              <w:divsChild>
                <w:div w:id="1866209084">
                  <w:marLeft w:val="0"/>
                  <w:marRight w:val="0"/>
                  <w:marTop w:val="0"/>
                  <w:marBottom w:val="0"/>
                  <w:divBdr>
                    <w:top w:val="none" w:sz="0" w:space="0" w:color="auto"/>
                    <w:left w:val="none" w:sz="0" w:space="0" w:color="auto"/>
                    <w:bottom w:val="none" w:sz="0" w:space="0" w:color="auto"/>
                    <w:right w:val="none" w:sz="0" w:space="0" w:color="auto"/>
                  </w:divBdr>
                  <w:divsChild>
                    <w:div w:id="5685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452">
              <w:marLeft w:val="0"/>
              <w:marRight w:val="0"/>
              <w:marTop w:val="0"/>
              <w:marBottom w:val="0"/>
              <w:divBdr>
                <w:top w:val="none" w:sz="0" w:space="0" w:color="auto"/>
                <w:left w:val="none" w:sz="0" w:space="0" w:color="auto"/>
                <w:bottom w:val="none" w:sz="0" w:space="0" w:color="auto"/>
                <w:right w:val="none" w:sz="0" w:space="0" w:color="auto"/>
              </w:divBdr>
              <w:divsChild>
                <w:div w:id="1488126209">
                  <w:marLeft w:val="0"/>
                  <w:marRight w:val="0"/>
                  <w:marTop w:val="0"/>
                  <w:marBottom w:val="0"/>
                  <w:divBdr>
                    <w:top w:val="none" w:sz="0" w:space="0" w:color="auto"/>
                    <w:left w:val="none" w:sz="0" w:space="0" w:color="auto"/>
                    <w:bottom w:val="none" w:sz="0" w:space="0" w:color="auto"/>
                    <w:right w:val="none" w:sz="0" w:space="0" w:color="auto"/>
                  </w:divBdr>
                  <w:divsChild>
                    <w:div w:id="446463857">
                      <w:marLeft w:val="0"/>
                      <w:marRight w:val="0"/>
                      <w:marTop w:val="0"/>
                      <w:marBottom w:val="150"/>
                      <w:divBdr>
                        <w:top w:val="none" w:sz="0" w:space="0" w:color="auto"/>
                        <w:left w:val="none" w:sz="0" w:space="0" w:color="auto"/>
                        <w:bottom w:val="none" w:sz="0" w:space="0" w:color="auto"/>
                        <w:right w:val="none" w:sz="0" w:space="0" w:color="auto"/>
                      </w:divBdr>
                      <w:divsChild>
                        <w:div w:id="1902710672">
                          <w:marLeft w:val="0"/>
                          <w:marRight w:val="0"/>
                          <w:marTop w:val="0"/>
                          <w:marBottom w:val="0"/>
                          <w:divBdr>
                            <w:top w:val="none" w:sz="0" w:space="0" w:color="auto"/>
                            <w:left w:val="none" w:sz="0" w:space="0" w:color="auto"/>
                            <w:bottom w:val="none" w:sz="0" w:space="0" w:color="auto"/>
                            <w:right w:val="none" w:sz="0" w:space="0" w:color="auto"/>
                          </w:divBdr>
                          <w:divsChild>
                            <w:div w:id="5455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693">
              <w:marLeft w:val="0"/>
              <w:marRight w:val="0"/>
              <w:marTop w:val="0"/>
              <w:marBottom w:val="240"/>
              <w:divBdr>
                <w:top w:val="none" w:sz="0" w:space="0" w:color="auto"/>
                <w:left w:val="none" w:sz="0" w:space="0" w:color="auto"/>
                <w:bottom w:val="none" w:sz="0" w:space="0" w:color="auto"/>
                <w:right w:val="none" w:sz="0" w:space="0" w:color="auto"/>
              </w:divBdr>
              <w:divsChild>
                <w:div w:id="326860238">
                  <w:marLeft w:val="0"/>
                  <w:marRight w:val="0"/>
                  <w:marTop w:val="0"/>
                  <w:marBottom w:val="0"/>
                  <w:divBdr>
                    <w:top w:val="none" w:sz="0" w:space="0" w:color="auto"/>
                    <w:left w:val="none" w:sz="0" w:space="0" w:color="auto"/>
                    <w:bottom w:val="none" w:sz="0" w:space="0" w:color="auto"/>
                    <w:right w:val="none" w:sz="0" w:space="0" w:color="auto"/>
                  </w:divBdr>
                  <w:divsChild>
                    <w:div w:id="8152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528">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0"/>
                  <w:divBdr>
                    <w:top w:val="none" w:sz="0" w:space="0" w:color="auto"/>
                    <w:left w:val="none" w:sz="0" w:space="0" w:color="auto"/>
                    <w:bottom w:val="none" w:sz="0" w:space="0" w:color="auto"/>
                    <w:right w:val="none" w:sz="0" w:space="0" w:color="auto"/>
                  </w:divBdr>
                  <w:divsChild>
                    <w:div w:id="336345007">
                      <w:marLeft w:val="0"/>
                      <w:marRight w:val="0"/>
                      <w:marTop w:val="0"/>
                      <w:marBottom w:val="150"/>
                      <w:divBdr>
                        <w:top w:val="none" w:sz="0" w:space="0" w:color="auto"/>
                        <w:left w:val="none" w:sz="0" w:space="0" w:color="auto"/>
                        <w:bottom w:val="none" w:sz="0" w:space="0" w:color="auto"/>
                        <w:right w:val="none" w:sz="0" w:space="0" w:color="auto"/>
                      </w:divBdr>
                      <w:divsChild>
                        <w:div w:id="2110008213">
                          <w:marLeft w:val="0"/>
                          <w:marRight w:val="0"/>
                          <w:marTop w:val="0"/>
                          <w:marBottom w:val="0"/>
                          <w:divBdr>
                            <w:top w:val="none" w:sz="0" w:space="0" w:color="auto"/>
                            <w:left w:val="none" w:sz="0" w:space="0" w:color="auto"/>
                            <w:bottom w:val="none" w:sz="0" w:space="0" w:color="auto"/>
                            <w:right w:val="none" w:sz="0" w:space="0" w:color="auto"/>
                          </w:divBdr>
                          <w:divsChild>
                            <w:div w:id="13321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6156">
      <w:bodyDiv w:val="1"/>
      <w:marLeft w:val="0"/>
      <w:marRight w:val="0"/>
      <w:marTop w:val="0"/>
      <w:marBottom w:val="0"/>
      <w:divBdr>
        <w:top w:val="none" w:sz="0" w:space="0" w:color="auto"/>
        <w:left w:val="none" w:sz="0" w:space="0" w:color="auto"/>
        <w:bottom w:val="none" w:sz="0" w:space="0" w:color="auto"/>
        <w:right w:val="none" w:sz="0" w:space="0" w:color="auto"/>
      </w:divBdr>
    </w:div>
    <w:div w:id="544605300">
      <w:bodyDiv w:val="1"/>
      <w:marLeft w:val="0"/>
      <w:marRight w:val="0"/>
      <w:marTop w:val="0"/>
      <w:marBottom w:val="0"/>
      <w:divBdr>
        <w:top w:val="none" w:sz="0" w:space="0" w:color="auto"/>
        <w:left w:val="none" w:sz="0" w:space="0" w:color="auto"/>
        <w:bottom w:val="none" w:sz="0" w:space="0" w:color="auto"/>
        <w:right w:val="none" w:sz="0" w:space="0" w:color="auto"/>
      </w:divBdr>
    </w:div>
    <w:div w:id="596139966">
      <w:bodyDiv w:val="1"/>
      <w:marLeft w:val="0"/>
      <w:marRight w:val="0"/>
      <w:marTop w:val="0"/>
      <w:marBottom w:val="0"/>
      <w:divBdr>
        <w:top w:val="none" w:sz="0" w:space="0" w:color="auto"/>
        <w:left w:val="none" w:sz="0" w:space="0" w:color="auto"/>
        <w:bottom w:val="none" w:sz="0" w:space="0" w:color="auto"/>
        <w:right w:val="none" w:sz="0" w:space="0" w:color="auto"/>
      </w:divBdr>
      <w:divsChild>
        <w:div w:id="1280063046">
          <w:marLeft w:val="0"/>
          <w:marRight w:val="0"/>
          <w:marTop w:val="0"/>
          <w:marBottom w:val="0"/>
          <w:divBdr>
            <w:top w:val="none" w:sz="0" w:space="0" w:color="auto"/>
            <w:left w:val="none" w:sz="0" w:space="0" w:color="auto"/>
            <w:bottom w:val="none" w:sz="0" w:space="0" w:color="auto"/>
            <w:right w:val="none" w:sz="0" w:space="0" w:color="auto"/>
          </w:divBdr>
        </w:div>
      </w:divsChild>
    </w:div>
    <w:div w:id="605382678">
      <w:bodyDiv w:val="1"/>
      <w:marLeft w:val="0"/>
      <w:marRight w:val="0"/>
      <w:marTop w:val="0"/>
      <w:marBottom w:val="0"/>
      <w:divBdr>
        <w:top w:val="none" w:sz="0" w:space="0" w:color="auto"/>
        <w:left w:val="none" w:sz="0" w:space="0" w:color="auto"/>
        <w:bottom w:val="none" w:sz="0" w:space="0" w:color="auto"/>
        <w:right w:val="none" w:sz="0" w:space="0" w:color="auto"/>
      </w:divBdr>
      <w:divsChild>
        <w:div w:id="636564988">
          <w:marLeft w:val="0"/>
          <w:marRight w:val="0"/>
          <w:marTop w:val="0"/>
          <w:marBottom w:val="0"/>
          <w:divBdr>
            <w:top w:val="none" w:sz="0" w:space="0" w:color="auto"/>
            <w:left w:val="none" w:sz="0" w:space="0" w:color="auto"/>
            <w:bottom w:val="none" w:sz="0" w:space="0" w:color="auto"/>
            <w:right w:val="none" w:sz="0" w:space="0" w:color="auto"/>
          </w:divBdr>
          <w:divsChild>
            <w:div w:id="494759451">
              <w:marLeft w:val="0"/>
              <w:marRight w:val="0"/>
              <w:marTop w:val="0"/>
              <w:marBottom w:val="0"/>
              <w:divBdr>
                <w:top w:val="none" w:sz="0" w:space="0" w:color="auto"/>
                <w:left w:val="none" w:sz="0" w:space="0" w:color="auto"/>
                <w:bottom w:val="none" w:sz="0" w:space="0" w:color="auto"/>
                <w:right w:val="none" w:sz="0" w:space="0" w:color="auto"/>
              </w:divBdr>
              <w:divsChild>
                <w:div w:id="533737443">
                  <w:marLeft w:val="0"/>
                  <w:marRight w:val="0"/>
                  <w:marTop w:val="0"/>
                  <w:marBottom w:val="0"/>
                  <w:divBdr>
                    <w:top w:val="none" w:sz="0" w:space="0" w:color="auto"/>
                    <w:left w:val="none" w:sz="0" w:space="0" w:color="auto"/>
                    <w:bottom w:val="none" w:sz="0" w:space="0" w:color="auto"/>
                    <w:right w:val="none" w:sz="0" w:space="0" w:color="auto"/>
                  </w:divBdr>
                  <w:divsChild>
                    <w:div w:id="10599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6103">
      <w:bodyDiv w:val="1"/>
      <w:marLeft w:val="0"/>
      <w:marRight w:val="0"/>
      <w:marTop w:val="0"/>
      <w:marBottom w:val="0"/>
      <w:divBdr>
        <w:top w:val="none" w:sz="0" w:space="0" w:color="auto"/>
        <w:left w:val="none" w:sz="0" w:space="0" w:color="auto"/>
        <w:bottom w:val="none" w:sz="0" w:space="0" w:color="auto"/>
        <w:right w:val="none" w:sz="0" w:space="0" w:color="auto"/>
      </w:divBdr>
    </w:div>
    <w:div w:id="686178358">
      <w:bodyDiv w:val="1"/>
      <w:marLeft w:val="0"/>
      <w:marRight w:val="0"/>
      <w:marTop w:val="0"/>
      <w:marBottom w:val="0"/>
      <w:divBdr>
        <w:top w:val="none" w:sz="0" w:space="0" w:color="auto"/>
        <w:left w:val="none" w:sz="0" w:space="0" w:color="auto"/>
        <w:bottom w:val="none" w:sz="0" w:space="0" w:color="auto"/>
        <w:right w:val="none" w:sz="0" w:space="0" w:color="auto"/>
      </w:divBdr>
    </w:div>
    <w:div w:id="697656774">
      <w:bodyDiv w:val="1"/>
      <w:marLeft w:val="0"/>
      <w:marRight w:val="0"/>
      <w:marTop w:val="0"/>
      <w:marBottom w:val="0"/>
      <w:divBdr>
        <w:top w:val="none" w:sz="0" w:space="0" w:color="auto"/>
        <w:left w:val="none" w:sz="0" w:space="0" w:color="auto"/>
        <w:bottom w:val="none" w:sz="0" w:space="0" w:color="auto"/>
        <w:right w:val="none" w:sz="0" w:space="0" w:color="auto"/>
      </w:divBdr>
    </w:div>
    <w:div w:id="720011201">
      <w:bodyDiv w:val="1"/>
      <w:marLeft w:val="0"/>
      <w:marRight w:val="0"/>
      <w:marTop w:val="0"/>
      <w:marBottom w:val="0"/>
      <w:divBdr>
        <w:top w:val="none" w:sz="0" w:space="0" w:color="auto"/>
        <w:left w:val="none" w:sz="0" w:space="0" w:color="auto"/>
        <w:bottom w:val="none" w:sz="0" w:space="0" w:color="auto"/>
        <w:right w:val="none" w:sz="0" w:space="0" w:color="auto"/>
      </w:divBdr>
    </w:div>
    <w:div w:id="720128043">
      <w:bodyDiv w:val="1"/>
      <w:marLeft w:val="0"/>
      <w:marRight w:val="0"/>
      <w:marTop w:val="0"/>
      <w:marBottom w:val="0"/>
      <w:divBdr>
        <w:top w:val="none" w:sz="0" w:space="0" w:color="auto"/>
        <w:left w:val="none" w:sz="0" w:space="0" w:color="auto"/>
        <w:bottom w:val="none" w:sz="0" w:space="0" w:color="auto"/>
        <w:right w:val="none" w:sz="0" w:space="0" w:color="auto"/>
      </w:divBdr>
    </w:div>
    <w:div w:id="734015975">
      <w:bodyDiv w:val="1"/>
      <w:marLeft w:val="0"/>
      <w:marRight w:val="0"/>
      <w:marTop w:val="0"/>
      <w:marBottom w:val="0"/>
      <w:divBdr>
        <w:top w:val="none" w:sz="0" w:space="0" w:color="auto"/>
        <w:left w:val="none" w:sz="0" w:space="0" w:color="auto"/>
        <w:bottom w:val="none" w:sz="0" w:space="0" w:color="auto"/>
        <w:right w:val="none" w:sz="0" w:space="0" w:color="auto"/>
      </w:divBdr>
    </w:div>
    <w:div w:id="1003434382">
      <w:bodyDiv w:val="1"/>
      <w:marLeft w:val="0"/>
      <w:marRight w:val="0"/>
      <w:marTop w:val="0"/>
      <w:marBottom w:val="0"/>
      <w:divBdr>
        <w:top w:val="none" w:sz="0" w:space="0" w:color="auto"/>
        <w:left w:val="none" w:sz="0" w:space="0" w:color="auto"/>
        <w:bottom w:val="none" w:sz="0" w:space="0" w:color="auto"/>
        <w:right w:val="none" w:sz="0" w:space="0" w:color="auto"/>
      </w:divBdr>
    </w:div>
    <w:div w:id="1025639904">
      <w:bodyDiv w:val="1"/>
      <w:marLeft w:val="0"/>
      <w:marRight w:val="0"/>
      <w:marTop w:val="0"/>
      <w:marBottom w:val="0"/>
      <w:divBdr>
        <w:top w:val="none" w:sz="0" w:space="0" w:color="auto"/>
        <w:left w:val="none" w:sz="0" w:space="0" w:color="auto"/>
        <w:bottom w:val="none" w:sz="0" w:space="0" w:color="auto"/>
        <w:right w:val="none" w:sz="0" w:space="0" w:color="auto"/>
      </w:divBdr>
    </w:div>
    <w:div w:id="1078097002">
      <w:bodyDiv w:val="1"/>
      <w:marLeft w:val="0"/>
      <w:marRight w:val="0"/>
      <w:marTop w:val="0"/>
      <w:marBottom w:val="0"/>
      <w:divBdr>
        <w:top w:val="none" w:sz="0" w:space="0" w:color="auto"/>
        <w:left w:val="none" w:sz="0" w:space="0" w:color="auto"/>
        <w:bottom w:val="none" w:sz="0" w:space="0" w:color="auto"/>
        <w:right w:val="none" w:sz="0" w:space="0" w:color="auto"/>
      </w:divBdr>
      <w:divsChild>
        <w:div w:id="1253512318">
          <w:marLeft w:val="0"/>
          <w:marRight w:val="0"/>
          <w:marTop w:val="0"/>
          <w:marBottom w:val="0"/>
          <w:divBdr>
            <w:top w:val="none" w:sz="0" w:space="0" w:color="auto"/>
            <w:left w:val="none" w:sz="0" w:space="0" w:color="auto"/>
            <w:bottom w:val="none" w:sz="0" w:space="0" w:color="auto"/>
            <w:right w:val="none" w:sz="0" w:space="0" w:color="auto"/>
          </w:divBdr>
        </w:div>
      </w:divsChild>
    </w:div>
    <w:div w:id="1219702988">
      <w:bodyDiv w:val="1"/>
      <w:marLeft w:val="0"/>
      <w:marRight w:val="0"/>
      <w:marTop w:val="0"/>
      <w:marBottom w:val="0"/>
      <w:divBdr>
        <w:top w:val="none" w:sz="0" w:space="0" w:color="auto"/>
        <w:left w:val="none" w:sz="0" w:space="0" w:color="auto"/>
        <w:bottom w:val="none" w:sz="0" w:space="0" w:color="auto"/>
        <w:right w:val="none" w:sz="0" w:space="0" w:color="auto"/>
      </w:divBdr>
    </w:div>
    <w:div w:id="1499074844">
      <w:bodyDiv w:val="1"/>
      <w:marLeft w:val="0"/>
      <w:marRight w:val="0"/>
      <w:marTop w:val="0"/>
      <w:marBottom w:val="0"/>
      <w:divBdr>
        <w:top w:val="none" w:sz="0" w:space="0" w:color="auto"/>
        <w:left w:val="none" w:sz="0" w:space="0" w:color="auto"/>
        <w:bottom w:val="none" w:sz="0" w:space="0" w:color="auto"/>
        <w:right w:val="none" w:sz="0" w:space="0" w:color="auto"/>
      </w:divBdr>
    </w:div>
    <w:div w:id="1529031202">
      <w:bodyDiv w:val="1"/>
      <w:marLeft w:val="0"/>
      <w:marRight w:val="0"/>
      <w:marTop w:val="0"/>
      <w:marBottom w:val="0"/>
      <w:divBdr>
        <w:top w:val="none" w:sz="0" w:space="0" w:color="auto"/>
        <w:left w:val="none" w:sz="0" w:space="0" w:color="auto"/>
        <w:bottom w:val="none" w:sz="0" w:space="0" w:color="auto"/>
        <w:right w:val="none" w:sz="0" w:space="0" w:color="auto"/>
      </w:divBdr>
    </w:div>
    <w:div w:id="1563100985">
      <w:bodyDiv w:val="1"/>
      <w:marLeft w:val="0"/>
      <w:marRight w:val="0"/>
      <w:marTop w:val="0"/>
      <w:marBottom w:val="0"/>
      <w:divBdr>
        <w:top w:val="none" w:sz="0" w:space="0" w:color="auto"/>
        <w:left w:val="none" w:sz="0" w:space="0" w:color="auto"/>
        <w:bottom w:val="none" w:sz="0" w:space="0" w:color="auto"/>
        <w:right w:val="none" w:sz="0" w:space="0" w:color="auto"/>
      </w:divBdr>
      <w:divsChild>
        <w:div w:id="868876597">
          <w:marLeft w:val="0"/>
          <w:marRight w:val="0"/>
          <w:marTop w:val="0"/>
          <w:marBottom w:val="0"/>
          <w:divBdr>
            <w:top w:val="none" w:sz="0" w:space="0" w:color="auto"/>
            <w:left w:val="none" w:sz="0" w:space="0" w:color="auto"/>
            <w:bottom w:val="none" w:sz="0" w:space="0" w:color="auto"/>
            <w:right w:val="none" w:sz="0" w:space="0" w:color="auto"/>
          </w:divBdr>
        </w:div>
      </w:divsChild>
    </w:div>
    <w:div w:id="1597864720">
      <w:bodyDiv w:val="1"/>
      <w:marLeft w:val="0"/>
      <w:marRight w:val="0"/>
      <w:marTop w:val="0"/>
      <w:marBottom w:val="0"/>
      <w:divBdr>
        <w:top w:val="none" w:sz="0" w:space="0" w:color="auto"/>
        <w:left w:val="none" w:sz="0" w:space="0" w:color="auto"/>
        <w:bottom w:val="none" w:sz="0" w:space="0" w:color="auto"/>
        <w:right w:val="none" w:sz="0" w:space="0" w:color="auto"/>
      </w:divBdr>
    </w:div>
    <w:div w:id="1606422238">
      <w:bodyDiv w:val="1"/>
      <w:marLeft w:val="0"/>
      <w:marRight w:val="0"/>
      <w:marTop w:val="0"/>
      <w:marBottom w:val="0"/>
      <w:divBdr>
        <w:top w:val="none" w:sz="0" w:space="0" w:color="auto"/>
        <w:left w:val="none" w:sz="0" w:space="0" w:color="auto"/>
        <w:bottom w:val="none" w:sz="0" w:space="0" w:color="auto"/>
        <w:right w:val="none" w:sz="0" w:space="0" w:color="auto"/>
      </w:divBdr>
      <w:divsChild>
        <w:div w:id="1087964403">
          <w:marLeft w:val="660"/>
          <w:marRight w:val="660"/>
          <w:marTop w:val="0"/>
          <w:marBottom w:val="360"/>
          <w:divBdr>
            <w:top w:val="none" w:sz="0" w:space="0" w:color="auto"/>
            <w:left w:val="none" w:sz="0" w:space="0" w:color="auto"/>
            <w:bottom w:val="none" w:sz="0" w:space="0" w:color="auto"/>
            <w:right w:val="none" w:sz="0" w:space="0" w:color="auto"/>
          </w:divBdr>
          <w:divsChild>
            <w:div w:id="1981226838">
              <w:marLeft w:val="0"/>
              <w:marRight w:val="0"/>
              <w:marTop w:val="0"/>
              <w:marBottom w:val="0"/>
              <w:divBdr>
                <w:top w:val="none" w:sz="0" w:space="0" w:color="auto"/>
                <w:left w:val="none" w:sz="0" w:space="0" w:color="auto"/>
                <w:bottom w:val="none" w:sz="0" w:space="0" w:color="auto"/>
                <w:right w:val="none" w:sz="0" w:space="0" w:color="auto"/>
              </w:divBdr>
              <w:divsChild>
                <w:div w:id="453444378">
                  <w:marLeft w:val="0"/>
                  <w:marRight w:val="0"/>
                  <w:marTop w:val="0"/>
                  <w:marBottom w:val="0"/>
                  <w:divBdr>
                    <w:top w:val="none" w:sz="0" w:space="0" w:color="auto"/>
                    <w:left w:val="none" w:sz="0" w:space="0" w:color="auto"/>
                    <w:bottom w:val="none" w:sz="0" w:space="0" w:color="auto"/>
                    <w:right w:val="none" w:sz="0" w:space="0" w:color="auto"/>
                  </w:divBdr>
                  <w:divsChild>
                    <w:div w:id="36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4529">
      <w:bodyDiv w:val="1"/>
      <w:marLeft w:val="0"/>
      <w:marRight w:val="0"/>
      <w:marTop w:val="0"/>
      <w:marBottom w:val="0"/>
      <w:divBdr>
        <w:top w:val="none" w:sz="0" w:space="0" w:color="auto"/>
        <w:left w:val="none" w:sz="0" w:space="0" w:color="auto"/>
        <w:bottom w:val="none" w:sz="0" w:space="0" w:color="auto"/>
        <w:right w:val="none" w:sz="0" w:space="0" w:color="auto"/>
      </w:divBdr>
    </w:div>
    <w:div w:id="1771581825">
      <w:bodyDiv w:val="1"/>
      <w:marLeft w:val="0"/>
      <w:marRight w:val="0"/>
      <w:marTop w:val="0"/>
      <w:marBottom w:val="0"/>
      <w:divBdr>
        <w:top w:val="none" w:sz="0" w:space="0" w:color="auto"/>
        <w:left w:val="none" w:sz="0" w:space="0" w:color="auto"/>
        <w:bottom w:val="none" w:sz="0" w:space="0" w:color="auto"/>
        <w:right w:val="none" w:sz="0" w:space="0" w:color="auto"/>
      </w:divBdr>
      <w:divsChild>
        <w:div w:id="203252435">
          <w:marLeft w:val="0"/>
          <w:marRight w:val="0"/>
          <w:marTop w:val="0"/>
          <w:marBottom w:val="0"/>
          <w:divBdr>
            <w:top w:val="none" w:sz="0" w:space="0" w:color="auto"/>
            <w:left w:val="none" w:sz="0" w:space="0" w:color="auto"/>
            <w:bottom w:val="none" w:sz="0" w:space="0" w:color="auto"/>
            <w:right w:val="none" w:sz="0" w:space="0" w:color="auto"/>
          </w:divBdr>
        </w:div>
      </w:divsChild>
    </w:div>
    <w:div w:id="1804731850">
      <w:bodyDiv w:val="1"/>
      <w:marLeft w:val="0"/>
      <w:marRight w:val="0"/>
      <w:marTop w:val="0"/>
      <w:marBottom w:val="0"/>
      <w:divBdr>
        <w:top w:val="none" w:sz="0" w:space="0" w:color="auto"/>
        <w:left w:val="none" w:sz="0" w:space="0" w:color="auto"/>
        <w:bottom w:val="none" w:sz="0" w:space="0" w:color="auto"/>
        <w:right w:val="none" w:sz="0" w:space="0" w:color="auto"/>
      </w:divBdr>
    </w:div>
    <w:div w:id="1816532800">
      <w:bodyDiv w:val="1"/>
      <w:marLeft w:val="0"/>
      <w:marRight w:val="0"/>
      <w:marTop w:val="0"/>
      <w:marBottom w:val="0"/>
      <w:divBdr>
        <w:top w:val="none" w:sz="0" w:space="0" w:color="auto"/>
        <w:left w:val="none" w:sz="0" w:space="0" w:color="auto"/>
        <w:bottom w:val="none" w:sz="0" w:space="0" w:color="auto"/>
        <w:right w:val="none" w:sz="0" w:space="0" w:color="auto"/>
      </w:divBdr>
      <w:divsChild>
        <w:div w:id="2109425963">
          <w:marLeft w:val="660"/>
          <w:marRight w:val="660"/>
          <w:marTop w:val="0"/>
          <w:marBottom w:val="360"/>
          <w:divBdr>
            <w:top w:val="none" w:sz="0" w:space="0" w:color="auto"/>
            <w:left w:val="none" w:sz="0" w:space="0" w:color="auto"/>
            <w:bottom w:val="none" w:sz="0" w:space="0" w:color="auto"/>
            <w:right w:val="none" w:sz="0" w:space="0" w:color="auto"/>
          </w:divBdr>
          <w:divsChild>
            <w:div w:id="778600143">
              <w:marLeft w:val="0"/>
              <w:marRight w:val="0"/>
              <w:marTop w:val="0"/>
              <w:marBottom w:val="0"/>
              <w:divBdr>
                <w:top w:val="none" w:sz="0" w:space="0" w:color="auto"/>
                <w:left w:val="none" w:sz="0" w:space="0" w:color="auto"/>
                <w:bottom w:val="none" w:sz="0" w:space="0" w:color="auto"/>
                <w:right w:val="none" w:sz="0" w:space="0" w:color="auto"/>
              </w:divBdr>
              <w:divsChild>
                <w:div w:id="311446775">
                  <w:marLeft w:val="0"/>
                  <w:marRight w:val="0"/>
                  <w:marTop w:val="0"/>
                  <w:marBottom w:val="0"/>
                  <w:divBdr>
                    <w:top w:val="none" w:sz="0" w:space="0" w:color="auto"/>
                    <w:left w:val="none" w:sz="0" w:space="0" w:color="auto"/>
                    <w:bottom w:val="none" w:sz="0" w:space="0" w:color="auto"/>
                    <w:right w:val="none" w:sz="0" w:space="0" w:color="auto"/>
                  </w:divBdr>
                  <w:divsChild>
                    <w:div w:id="8838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48594">
      <w:bodyDiv w:val="1"/>
      <w:marLeft w:val="0"/>
      <w:marRight w:val="0"/>
      <w:marTop w:val="0"/>
      <w:marBottom w:val="0"/>
      <w:divBdr>
        <w:top w:val="none" w:sz="0" w:space="0" w:color="auto"/>
        <w:left w:val="none" w:sz="0" w:space="0" w:color="auto"/>
        <w:bottom w:val="none" w:sz="0" w:space="0" w:color="auto"/>
        <w:right w:val="none" w:sz="0" w:space="0" w:color="auto"/>
      </w:divBdr>
    </w:div>
    <w:div w:id="1886679226">
      <w:bodyDiv w:val="1"/>
      <w:marLeft w:val="0"/>
      <w:marRight w:val="0"/>
      <w:marTop w:val="0"/>
      <w:marBottom w:val="0"/>
      <w:divBdr>
        <w:top w:val="none" w:sz="0" w:space="0" w:color="auto"/>
        <w:left w:val="none" w:sz="0" w:space="0" w:color="auto"/>
        <w:bottom w:val="none" w:sz="0" w:space="0" w:color="auto"/>
        <w:right w:val="none" w:sz="0" w:space="0" w:color="auto"/>
      </w:divBdr>
    </w:div>
    <w:div w:id="1971008494">
      <w:bodyDiv w:val="1"/>
      <w:marLeft w:val="0"/>
      <w:marRight w:val="0"/>
      <w:marTop w:val="0"/>
      <w:marBottom w:val="0"/>
      <w:divBdr>
        <w:top w:val="none" w:sz="0" w:space="0" w:color="auto"/>
        <w:left w:val="none" w:sz="0" w:space="0" w:color="auto"/>
        <w:bottom w:val="none" w:sz="0" w:space="0" w:color="auto"/>
        <w:right w:val="none" w:sz="0" w:space="0" w:color="auto"/>
      </w:divBdr>
    </w:div>
    <w:div w:id="1978560447">
      <w:bodyDiv w:val="1"/>
      <w:marLeft w:val="0"/>
      <w:marRight w:val="0"/>
      <w:marTop w:val="0"/>
      <w:marBottom w:val="0"/>
      <w:divBdr>
        <w:top w:val="none" w:sz="0" w:space="0" w:color="auto"/>
        <w:left w:val="none" w:sz="0" w:space="0" w:color="auto"/>
        <w:bottom w:val="none" w:sz="0" w:space="0" w:color="auto"/>
        <w:right w:val="none" w:sz="0" w:space="0" w:color="auto"/>
      </w:divBdr>
      <w:divsChild>
        <w:div w:id="1800683641">
          <w:marLeft w:val="0"/>
          <w:marRight w:val="0"/>
          <w:marTop w:val="0"/>
          <w:marBottom w:val="0"/>
          <w:divBdr>
            <w:top w:val="none" w:sz="0" w:space="0" w:color="auto"/>
            <w:left w:val="none" w:sz="0" w:space="0" w:color="auto"/>
            <w:bottom w:val="none" w:sz="0" w:space="0" w:color="auto"/>
            <w:right w:val="none" w:sz="0" w:space="0" w:color="auto"/>
          </w:divBdr>
        </w:div>
      </w:divsChild>
    </w:div>
    <w:div w:id="2043435943">
      <w:bodyDiv w:val="1"/>
      <w:marLeft w:val="0"/>
      <w:marRight w:val="0"/>
      <w:marTop w:val="0"/>
      <w:marBottom w:val="0"/>
      <w:divBdr>
        <w:top w:val="none" w:sz="0" w:space="0" w:color="auto"/>
        <w:left w:val="none" w:sz="0" w:space="0" w:color="auto"/>
        <w:bottom w:val="none" w:sz="0" w:space="0" w:color="auto"/>
        <w:right w:val="none" w:sz="0" w:space="0" w:color="auto"/>
      </w:divBdr>
    </w:div>
    <w:div w:id="2066445426">
      <w:bodyDiv w:val="1"/>
      <w:marLeft w:val="0"/>
      <w:marRight w:val="0"/>
      <w:marTop w:val="0"/>
      <w:marBottom w:val="0"/>
      <w:divBdr>
        <w:top w:val="none" w:sz="0" w:space="0" w:color="auto"/>
        <w:left w:val="none" w:sz="0" w:space="0" w:color="auto"/>
        <w:bottom w:val="none" w:sz="0" w:space="0" w:color="auto"/>
        <w:right w:val="none" w:sz="0" w:space="0" w:color="auto"/>
      </w:divBdr>
    </w:div>
    <w:div w:id="21014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realsgrains.org/publications/methods" TargetMode="External"/><Relationship Id="rId18" Type="http://schemas.openxmlformats.org/officeDocument/2006/relationships/hyperlink" Target="https://doi.org/10.1016/j.clnu.2016.09.004" TargetMode="External"/><Relationship Id="rId26" Type="http://schemas.openxmlformats.org/officeDocument/2006/relationships/hyperlink" Target="https://doi.org/10.3390/ani9080497" TargetMode="External"/><Relationship Id="rId39" Type="http://schemas.openxmlformats.org/officeDocument/2006/relationships/hyperlink" Target="https://doi.org/10.3389/fsufs.2021.735356" TargetMode="External"/><Relationship Id="rId21" Type="http://schemas.openxmlformats.org/officeDocument/2006/relationships/hyperlink" Target="https://doi.org/10.9734/jabb/2025/v28i72555" TargetMode="External"/><Relationship Id="rId34" Type="http://schemas.openxmlformats.org/officeDocument/2006/relationships/hyperlink" Target="https://doi.org/10.30574/wjarr.2022.15.2.0700" TargetMode="External"/><Relationship Id="rId42" Type="http://schemas.openxmlformats.org/officeDocument/2006/relationships/hyperlink" Target="https://doi.org/10.1111/ijfs.13035" TargetMode="Externa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b978-0-08-100866-9.00003-0" TargetMode="External"/><Relationship Id="rId29" Type="http://schemas.openxmlformats.org/officeDocument/2006/relationships/hyperlink" Target="https://doi.org/10.1016/j.foodres.2018.01.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11/nbu.12549" TargetMode="External"/><Relationship Id="rId32" Type="http://schemas.openxmlformats.org/officeDocument/2006/relationships/hyperlink" Target="https://doi.org/10.1155/2024/8484451" TargetMode="External"/><Relationship Id="rId37" Type="http://schemas.openxmlformats.org/officeDocument/2006/relationships/hyperlink" Target="https://doi.org/10.47679/makein.2025221" TargetMode="External"/><Relationship Id="rId40" Type="http://schemas.openxmlformats.org/officeDocument/2006/relationships/hyperlink" Target="https://doi.org/10.1007/s13593-011-0021-5" TargetMode="External"/><Relationship Id="rId45" Type="http://schemas.openxmlformats.org/officeDocument/2006/relationships/hyperlink" Target="https://doi.org/10.29219/fnr.v64.3677" TargetMode="External"/><Relationship Id="rId5" Type="http://schemas.openxmlformats.org/officeDocument/2006/relationships/footnotes" Target="footnotes.xml"/><Relationship Id="rId15" Type="http://schemas.openxmlformats.org/officeDocument/2006/relationships/hyperlink" Target="https://members.aoac.org/AOAC/AOAC/Item_Detail.aspx?iProductCode=1121&amp;Category=OMA" TargetMode="External"/><Relationship Id="rId23" Type="http://schemas.openxmlformats.org/officeDocument/2006/relationships/hyperlink" Target="https://doi.org/10.3390/nu14112180" TargetMode="External"/><Relationship Id="rId28" Type="http://schemas.openxmlformats.org/officeDocument/2006/relationships/hyperlink" Target="https://doi.org/10.3390/foods12213898" TargetMode="External"/><Relationship Id="rId36" Type="http://schemas.openxmlformats.org/officeDocument/2006/relationships/hyperlink" Target="https://doi.org/10.5114/ms.2020.94088" TargetMode="External"/><Relationship Id="rId10" Type="http://schemas.openxmlformats.org/officeDocument/2006/relationships/footer" Target="footer2.xml"/><Relationship Id="rId19" Type="http://schemas.openxmlformats.org/officeDocument/2006/relationships/hyperlink" Target="https://doi.org/10.7324/JABB.2022.100523g" TargetMode="External"/><Relationship Id="rId31" Type="http://schemas.openxmlformats.org/officeDocument/2006/relationships/hyperlink" Target="https://doi.org/10.18520/cs/v120/i2/406-413" TargetMode="External"/><Relationship Id="rId44" Type="http://schemas.openxmlformats.org/officeDocument/2006/relationships/hyperlink" Target="https://doi.org/10.1080/23311932.2024.238049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8697/ajfand.112.20480" TargetMode="External"/><Relationship Id="rId22" Type="http://schemas.openxmlformats.org/officeDocument/2006/relationships/hyperlink" Target="https://doi.org/10.18697/ajfand.123.22960" TargetMode="External"/><Relationship Id="rId27" Type="http://schemas.openxmlformats.org/officeDocument/2006/relationships/hyperlink" Target="https://doi.org/10.29121/ijetmr.v5.i3.2018.187" TargetMode="External"/><Relationship Id="rId30" Type="http://schemas.openxmlformats.org/officeDocument/2006/relationships/hyperlink" Target="https://doi.org/10.1002/fsn3.2155" TargetMode="External"/><Relationship Id="rId35" Type="http://schemas.openxmlformats.org/officeDocument/2006/relationships/hyperlink" Target="https://doi.org/10.31254/phyto.2023.12308" TargetMode="External"/><Relationship Id="rId43" Type="http://schemas.openxmlformats.org/officeDocument/2006/relationships/hyperlink" Target="https://doi.org/10.1016/j.tifs.2019.04.006"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02/jpen.2364" TargetMode="External"/><Relationship Id="rId25" Type="http://schemas.openxmlformats.org/officeDocument/2006/relationships/hyperlink" Target="https://doi.org/10.3390/molecules27041152" TargetMode="External"/><Relationship Id="rId33" Type="http://schemas.openxmlformats.org/officeDocument/2006/relationships/hyperlink" Target="https://doi.org/10.1002/fsn3.846" TargetMode="External"/><Relationship Id="rId38" Type="http://schemas.openxmlformats.org/officeDocument/2006/relationships/hyperlink" Target="https://doi.org/10.1080/10408398.2018.1552243" TargetMode="External"/><Relationship Id="rId46" Type="http://schemas.openxmlformats.org/officeDocument/2006/relationships/fontTable" Target="fontTable.xml"/><Relationship Id="rId20" Type="http://schemas.openxmlformats.org/officeDocument/2006/relationships/hyperlink" Target="https://doi.org/10.18805/ajdfr.DR-1624" TargetMode="External"/><Relationship Id="rId41" Type="http://schemas.openxmlformats.org/officeDocument/2006/relationships/hyperlink" Target="https://doi.org/10.1016/j.jcs.2017.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11047</TotalTime>
  <Pages>27</Pages>
  <Words>8860</Words>
  <Characters>50506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OFEM EGOM</dc:creator>
  <cp:keywords/>
  <dc:description/>
  <cp:lastModifiedBy>SDI 1084</cp:lastModifiedBy>
  <cp:revision>56</cp:revision>
  <dcterms:created xsi:type="dcterms:W3CDTF">2025-11-20T08:47:00Z</dcterms:created>
  <dcterms:modified xsi:type="dcterms:W3CDTF">2025-12-29T10:41:00Z</dcterms:modified>
</cp:coreProperties>
</file>