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98507" w14:textId="28BCFC9D" w:rsidR="003B6FE1" w:rsidRDefault="00A30CB4" w:rsidP="00DD0A5F">
      <w:pPr>
        <w:spacing w:beforeLines="20" w:before="48" w:afterLines="20" w:after="48" w:line="240" w:lineRule="auto"/>
        <w:jc w:val="center"/>
        <w:rPr>
          <w:rFonts w:ascii="Times New Roman" w:hAnsi="Times New Roman"/>
          <w:b/>
          <w:sz w:val="24"/>
          <w:szCs w:val="24"/>
        </w:rPr>
      </w:pPr>
      <w:bookmarkStart w:id="0" w:name="_Hlk67319368"/>
      <w:r w:rsidRPr="00DD0A5F">
        <w:rPr>
          <w:rFonts w:ascii="Times New Roman" w:hAnsi="Times New Roman"/>
          <w:b/>
          <w:sz w:val="24"/>
          <w:szCs w:val="24"/>
        </w:rPr>
        <w:t xml:space="preserve">A Hospital Based Study on The Detection </w:t>
      </w:r>
      <w:r>
        <w:rPr>
          <w:rFonts w:ascii="Times New Roman" w:hAnsi="Times New Roman"/>
          <w:b/>
          <w:sz w:val="24"/>
          <w:szCs w:val="24"/>
        </w:rPr>
        <w:t>o</w:t>
      </w:r>
      <w:r w:rsidRPr="00DD0A5F">
        <w:rPr>
          <w:rFonts w:ascii="Times New Roman" w:hAnsi="Times New Roman"/>
          <w:b/>
          <w:sz w:val="24"/>
          <w:szCs w:val="24"/>
        </w:rPr>
        <w:t xml:space="preserve">f Fluconazole Resistant </w:t>
      </w:r>
      <w:r w:rsidRPr="00DD0A5F">
        <w:rPr>
          <w:rFonts w:ascii="Times New Roman" w:hAnsi="Times New Roman"/>
          <w:b/>
          <w:i/>
          <w:iCs/>
          <w:sz w:val="24"/>
          <w:szCs w:val="24"/>
        </w:rPr>
        <w:t xml:space="preserve">Candida </w:t>
      </w:r>
      <w:r>
        <w:rPr>
          <w:rFonts w:ascii="Times New Roman" w:hAnsi="Times New Roman"/>
          <w:b/>
          <w:i/>
          <w:iCs/>
          <w:sz w:val="24"/>
          <w:szCs w:val="24"/>
        </w:rPr>
        <w:t>a</w:t>
      </w:r>
      <w:r w:rsidRPr="00DD0A5F">
        <w:rPr>
          <w:rFonts w:ascii="Times New Roman" w:hAnsi="Times New Roman"/>
          <w:b/>
          <w:i/>
          <w:iCs/>
          <w:sz w:val="24"/>
          <w:szCs w:val="24"/>
        </w:rPr>
        <w:t>lbicans</w:t>
      </w:r>
      <w:r w:rsidRPr="00DD0A5F">
        <w:rPr>
          <w:rFonts w:ascii="Times New Roman" w:hAnsi="Times New Roman"/>
          <w:b/>
          <w:sz w:val="24"/>
          <w:szCs w:val="24"/>
        </w:rPr>
        <w:t xml:space="preserve"> </w:t>
      </w:r>
      <w:r>
        <w:rPr>
          <w:rFonts w:ascii="Times New Roman" w:hAnsi="Times New Roman"/>
          <w:b/>
          <w:sz w:val="24"/>
          <w:szCs w:val="24"/>
        </w:rPr>
        <w:t>f</w:t>
      </w:r>
      <w:r w:rsidRPr="00DD0A5F">
        <w:rPr>
          <w:rFonts w:ascii="Times New Roman" w:hAnsi="Times New Roman"/>
          <w:b/>
          <w:sz w:val="24"/>
          <w:szCs w:val="24"/>
        </w:rPr>
        <w:t xml:space="preserve">rom Women </w:t>
      </w:r>
      <w:proofErr w:type="gramStart"/>
      <w:r w:rsidRPr="00DD0A5F">
        <w:rPr>
          <w:rFonts w:ascii="Times New Roman" w:hAnsi="Times New Roman"/>
          <w:b/>
          <w:sz w:val="24"/>
          <w:szCs w:val="24"/>
        </w:rPr>
        <w:t>With</w:t>
      </w:r>
      <w:proofErr w:type="gramEnd"/>
      <w:r w:rsidRPr="00DD0A5F">
        <w:rPr>
          <w:rFonts w:ascii="Times New Roman" w:hAnsi="Times New Roman"/>
          <w:b/>
          <w:sz w:val="24"/>
          <w:szCs w:val="24"/>
        </w:rPr>
        <w:t xml:space="preserve"> Vulvovaginal Candidiasis In Port Harcourt</w:t>
      </w:r>
    </w:p>
    <w:p w14:paraId="43207AB8" w14:textId="77777777" w:rsidR="00A30CB4" w:rsidRPr="00DD0A5F" w:rsidRDefault="00A30CB4" w:rsidP="00DD0A5F">
      <w:pPr>
        <w:spacing w:beforeLines="20" w:before="48" w:afterLines="20" w:after="48" w:line="240" w:lineRule="auto"/>
        <w:jc w:val="center"/>
        <w:rPr>
          <w:rFonts w:ascii="Times New Roman" w:hAnsi="Times New Roman"/>
          <w:b/>
          <w:sz w:val="24"/>
          <w:szCs w:val="24"/>
        </w:rPr>
      </w:pPr>
    </w:p>
    <w:p w14:paraId="16548100" w14:textId="24FDAF7F" w:rsidR="003B6FE1" w:rsidRDefault="003B6FE1" w:rsidP="00DD0A5F">
      <w:pPr>
        <w:spacing w:after="0" w:line="240" w:lineRule="auto"/>
        <w:jc w:val="both"/>
        <w:rPr>
          <w:rFonts w:ascii="Times New Roman" w:hAnsi="Times New Roman"/>
          <w:sz w:val="24"/>
          <w:szCs w:val="24"/>
        </w:rPr>
      </w:pPr>
    </w:p>
    <w:p w14:paraId="33425CED" w14:textId="77777777" w:rsidR="003C69B1" w:rsidRPr="00DD0A5F" w:rsidRDefault="003C69B1" w:rsidP="00DD0A5F">
      <w:pPr>
        <w:spacing w:after="0" w:line="240" w:lineRule="auto"/>
        <w:jc w:val="both"/>
        <w:rPr>
          <w:rFonts w:ascii="Times New Roman" w:hAnsi="Times New Roman"/>
          <w:sz w:val="24"/>
          <w:szCs w:val="24"/>
        </w:rPr>
      </w:pPr>
    </w:p>
    <w:p w14:paraId="42E5A4B5" w14:textId="77777777" w:rsidR="003B6FE1" w:rsidRPr="00DD0A5F" w:rsidRDefault="003B6FE1" w:rsidP="00DD0A5F">
      <w:pPr>
        <w:spacing w:after="0" w:line="240" w:lineRule="auto"/>
        <w:jc w:val="center"/>
        <w:rPr>
          <w:rFonts w:ascii="Times New Roman" w:hAnsi="Times New Roman"/>
          <w:b/>
          <w:bCs/>
          <w:sz w:val="24"/>
          <w:szCs w:val="24"/>
        </w:rPr>
      </w:pPr>
      <w:r w:rsidRPr="00DD0A5F">
        <w:rPr>
          <w:rFonts w:ascii="Times New Roman" w:hAnsi="Times New Roman"/>
          <w:b/>
          <w:bCs/>
          <w:sz w:val="24"/>
          <w:szCs w:val="24"/>
        </w:rPr>
        <w:t>ABSTRACT</w:t>
      </w:r>
    </w:p>
    <w:p w14:paraId="7EEC8712" w14:textId="77777777" w:rsidR="003B6FE1" w:rsidRPr="00DD0A5F" w:rsidRDefault="003B6FE1" w:rsidP="00DD0A5F">
      <w:pPr>
        <w:spacing w:after="0" w:line="240" w:lineRule="auto"/>
        <w:jc w:val="both"/>
        <w:rPr>
          <w:rFonts w:ascii="Times New Roman" w:hAnsi="Times New Roman"/>
          <w:sz w:val="24"/>
          <w:szCs w:val="24"/>
        </w:rPr>
      </w:pPr>
    </w:p>
    <w:p w14:paraId="5306BD24" w14:textId="77777777" w:rsidR="003B6FE1"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bCs/>
          <w:sz w:val="24"/>
          <w:szCs w:val="24"/>
        </w:rPr>
        <w:t xml:space="preserve">The resistance of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to fluconazole is a global health problem which is of great public health concern and cannot be overemphasized. This research was carried out to determine fluconazole resistance in </w:t>
      </w:r>
      <w:r w:rsidRPr="00DD0A5F">
        <w:rPr>
          <w:rFonts w:ascii="Times New Roman" w:hAnsi="Times New Roman"/>
          <w:bCs/>
          <w:i/>
          <w:iCs/>
          <w:sz w:val="24"/>
          <w:szCs w:val="24"/>
        </w:rPr>
        <w:t>Candida albica</w:t>
      </w:r>
      <w:r w:rsidRPr="00DD0A5F">
        <w:rPr>
          <w:rStyle w:val="CharAttribute11"/>
          <w:b w:val="0"/>
          <w:i/>
          <w:iCs/>
          <w:sz w:val="24"/>
          <w:szCs w:val="24"/>
        </w:rPr>
        <w:t>n</w:t>
      </w:r>
      <w:r w:rsidRPr="00DD0A5F">
        <w:rPr>
          <w:rFonts w:ascii="Times New Roman" w:hAnsi="Times New Roman"/>
          <w:bCs/>
          <w:i/>
          <w:iCs/>
          <w:sz w:val="24"/>
          <w:szCs w:val="24"/>
        </w:rPr>
        <w:t>s</w:t>
      </w:r>
      <w:r w:rsidRPr="00DD0A5F">
        <w:rPr>
          <w:rFonts w:ascii="Times New Roman" w:hAnsi="Times New Roman"/>
          <w:bCs/>
          <w:sz w:val="24"/>
          <w:szCs w:val="24"/>
        </w:rPr>
        <w:t xml:space="preserve"> from women with vulvovaginal candidiasis i</w:t>
      </w:r>
      <w:r w:rsidRPr="00DD0A5F">
        <w:rPr>
          <w:rStyle w:val="CharAttribute11"/>
          <w:b w:val="0"/>
          <w:sz w:val="24"/>
          <w:szCs w:val="24"/>
        </w:rPr>
        <w:t>n</w:t>
      </w:r>
      <w:r w:rsidRPr="00DD0A5F">
        <w:rPr>
          <w:rFonts w:ascii="Times New Roman" w:hAnsi="Times New Roman"/>
          <w:bCs/>
          <w:sz w:val="24"/>
          <w:szCs w:val="24"/>
        </w:rPr>
        <w:t xml:space="preserve"> Port Harcourt. Standard microbiological methods were employed in identifying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and its susceptibility to fluconazole ranging from culture on </w:t>
      </w:r>
      <w:proofErr w:type="spellStart"/>
      <w:r w:rsidRPr="00DD0A5F">
        <w:rPr>
          <w:rFonts w:ascii="Times New Roman" w:hAnsi="Times New Roman"/>
          <w:bCs/>
          <w:sz w:val="24"/>
          <w:szCs w:val="24"/>
        </w:rPr>
        <w:t>sabouraud</w:t>
      </w:r>
      <w:proofErr w:type="spellEnd"/>
      <w:r w:rsidRPr="00DD0A5F">
        <w:rPr>
          <w:rFonts w:ascii="Times New Roman" w:hAnsi="Times New Roman"/>
          <w:bCs/>
          <w:sz w:val="24"/>
          <w:szCs w:val="24"/>
        </w:rPr>
        <w:t xml:space="preserve"> dextrose agar (SDA) for fungal identification to lactophenol cotton blue staining method for presumptive identification of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and the use of the agar well diffusion method as prescribed by the National Committee for Clinical Laboratory Standards (NCCLS) for antifungal susceptibility test. Fifteen (15) of the twenty-five (25) were positive for </w:t>
      </w:r>
      <w:r w:rsidRPr="00DD0A5F">
        <w:rPr>
          <w:rFonts w:ascii="Times New Roman" w:hAnsi="Times New Roman"/>
          <w:bCs/>
          <w:i/>
          <w:iCs/>
          <w:sz w:val="24"/>
          <w:szCs w:val="24"/>
        </w:rPr>
        <w:t xml:space="preserve">Candida albicans </w:t>
      </w:r>
      <w:r w:rsidRPr="00DD0A5F">
        <w:rPr>
          <w:rFonts w:ascii="Times New Roman" w:hAnsi="Times New Roman"/>
          <w:bCs/>
          <w:sz w:val="24"/>
          <w:szCs w:val="24"/>
        </w:rPr>
        <w:t>and these isolates were subjected to the antifungal agent (fluconazole) at different concentrations (</w:t>
      </w:r>
      <w:r w:rsidRPr="00DD0A5F">
        <w:rPr>
          <w:rFonts w:ascii="Times New Roman" w:hAnsi="Times New Roman"/>
          <w:sz w:val="24"/>
          <w:szCs w:val="24"/>
        </w:rPr>
        <w:t>100% (200mg/ml), (50%(100mg/ml), (25%(50mg/ml) and (12.5%(25mg/ml)</w:t>
      </w:r>
      <w:r w:rsidRPr="00DD0A5F">
        <w:rPr>
          <w:rFonts w:ascii="Times New Roman" w:hAnsi="Times New Roman"/>
          <w:bCs/>
          <w:sz w:val="24"/>
          <w:szCs w:val="24"/>
        </w:rPr>
        <w:t xml:space="preserve">. Results showed that about </w:t>
      </w:r>
      <w:r w:rsidRPr="00DD0A5F">
        <w:rPr>
          <w:rFonts w:ascii="Times New Roman" w:hAnsi="Times New Roman"/>
          <w:sz w:val="24"/>
          <w:szCs w:val="24"/>
        </w:rPr>
        <w:t xml:space="preserve">sixty (60%) of the </w:t>
      </w:r>
      <w:r w:rsidRPr="00DD0A5F">
        <w:rPr>
          <w:rFonts w:ascii="Times New Roman" w:hAnsi="Times New Roman"/>
          <w:i/>
          <w:iCs/>
          <w:sz w:val="24"/>
          <w:szCs w:val="24"/>
        </w:rPr>
        <w:t>Candida albicans</w:t>
      </w:r>
      <w:r w:rsidRPr="00DD0A5F">
        <w:rPr>
          <w:rFonts w:ascii="Times New Roman" w:hAnsi="Times New Roman"/>
          <w:sz w:val="24"/>
          <w:szCs w:val="24"/>
        </w:rPr>
        <w:t xml:space="preserve"> were completely susceptible to the antifungal drug while forty (40%) where completely resistant to the antifungal drug (fluconazole</w:t>
      </w:r>
      <w:r w:rsidRPr="00DD0A5F">
        <w:rPr>
          <w:rStyle w:val="CharAttribute11"/>
          <w:b w:val="0"/>
          <w:sz w:val="24"/>
          <w:szCs w:val="24"/>
        </w:rPr>
        <w:t xml:space="preserve">) according to standard set by NCCLS, 2002 where a zone diameter is ≥19mm is susceptible and ≤12mm is resistant. </w:t>
      </w:r>
      <w:r w:rsidRPr="00DD0A5F">
        <w:rPr>
          <w:rFonts w:ascii="Times New Roman" w:hAnsi="Times New Roman"/>
          <w:sz w:val="24"/>
          <w:szCs w:val="24"/>
          <w:shd w:val="clear" w:color="auto" w:fill="FFFFFF"/>
        </w:rPr>
        <w:t>Unnecessary and inappropriate prescription of fluconazole should be avoided and long-term use must be based on diagnostic confirmation.</w:t>
      </w:r>
    </w:p>
    <w:p w14:paraId="0AAAE4F8" w14:textId="77777777" w:rsidR="00694EF1" w:rsidRPr="00DD0A5F" w:rsidRDefault="00694EF1" w:rsidP="00DD0A5F">
      <w:pPr>
        <w:pStyle w:val="NoSpacing"/>
        <w:jc w:val="both"/>
        <w:rPr>
          <w:rStyle w:val="CharAttribute2"/>
          <w:rFonts w:eastAsia="SimSun"/>
          <w:bCs/>
          <w:szCs w:val="24"/>
        </w:rPr>
      </w:pPr>
    </w:p>
    <w:p w14:paraId="4492F4CE" w14:textId="0DC8DD06" w:rsidR="003B6FE1" w:rsidRPr="00694EF1" w:rsidRDefault="00691FCE" w:rsidP="00DD0A5F">
      <w:pPr>
        <w:spacing w:after="0" w:line="240" w:lineRule="auto"/>
        <w:jc w:val="both"/>
        <w:rPr>
          <w:rFonts w:ascii="Times New Roman" w:hAnsi="Times New Roman"/>
          <w:i/>
          <w:iCs/>
          <w:sz w:val="24"/>
          <w:szCs w:val="24"/>
        </w:rPr>
      </w:pPr>
      <w:r w:rsidRPr="00694EF1">
        <w:rPr>
          <w:rFonts w:ascii="Times New Roman" w:hAnsi="Times New Roman"/>
          <w:i/>
          <w:iCs/>
          <w:sz w:val="24"/>
          <w:szCs w:val="24"/>
        </w:rPr>
        <w:t xml:space="preserve">Keywords: </w:t>
      </w:r>
      <w:r w:rsidR="00694EF1" w:rsidRPr="00694EF1">
        <w:rPr>
          <w:rFonts w:ascii="Times New Roman" w:hAnsi="Times New Roman"/>
          <w:i/>
          <w:iCs/>
          <w:sz w:val="24"/>
          <w:szCs w:val="24"/>
        </w:rPr>
        <w:t>Fluconazole, Candida albicans, Vulvovaginal Candidiasis,</w:t>
      </w:r>
    </w:p>
    <w:p w14:paraId="0741BA3A" w14:textId="77777777" w:rsidR="00694EF1" w:rsidRPr="00DD0A5F" w:rsidRDefault="00694EF1" w:rsidP="00DD0A5F">
      <w:pPr>
        <w:spacing w:after="0" w:line="240" w:lineRule="auto"/>
        <w:jc w:val="both"/>
        <w:rPr>
          <w:rFonts w:ascii="Times New Roman" w:hAnsi="Times New Roman"/>
          <w:sz w:val="24"/>
          <w:szCs w:val="24"/>
        </w:rPr>
      </w:pPr>
    </w:p>
    <w:p w14:paraId="13F8B19F" w14:textId="77777777"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INTRODUCTION</w:t>
      </w:r>
    </w:p>
    <w:p w14:paraId="46C2D523" w14:textId="77777777" w:rsidR="003B6FE1" w:rsidRPr="00DD0A5F"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 xml:space="preserve">The case of vulvovaginal candidiasis (VVC) caused by </w:t>
      </w:r>
      <w:r w:rsidRPr="00DD0A5F">
        <w:rPr>
          <w:rFonts w:ascii="Times New Roman" w:hAnsi="Times New Roman"/>
          <w:i/>
          <w:iCs/>
          <w:sz w:val="24"/>
          <w:szCs w:val="24"/>
        </w:rPr>
        <w:t>Candida</w:t>
      </w:r>
      <w:r w:rsidRPr="00DD0A5F">
        <w:rPr>
          <w:rFonts w:ascii="Times New Roman" w:hAnsi="Times New Roman"/>
          <w:sz w:val="24"/>
          <w:szCs w:val="24"/>
        </w:rPr>
        <w:t xml:space="preserve"> species and its resistance to most antifungal agents is of great public health concern. Symptoms include vaginal itching or soreness, dyspareunia, discomfort when urinating and in some cases abnormal vaginal discharge (Melo </w:t>
      </w:r>
      <w:r w:rsidRPr="00DD0A5F">
        <w:rPr>
          <w:rFonts w:ascii="Times New Roman" w:hAnsi="Times New Roman"/>
          <w:i/>
          <w:sz w:val="24"/>
          <w:szCs w:val="24"/>
        </w:rPr>
        <w:t>et al.,</w:t>
      </w:r>
      <w:r w:rsidRPr="00DD0A5F">
        <w:rPr>
          <w:rFonts w:ascii="Times New Roman" w:hAnsi="Times New Roman"/>
          <w:sz w:val="24"/>
          <w:szCs w:val="24"/>
        </w:rPr>
        <w:t xml:space="preserve"> 2019). Even though most cases of vulvovaginal candidiasis are mild, some women can develop severe infections that lead to redness, swelling and cracks in the vaginal wall (Melo </w:t>
      </w:r>
      <w:r w:rsidRPr="00DD0A5F">
        <w:rPr>
          <w:rFonts w:ascii="Times New Roman" w:hAnsi="Times New Roman"/>
          <w:i/>
          <w:sz w:val="24"/>
          <w:szCs w:val="24"/>
        </w:rPr>
        <w:t>et al.,</w:t>
      </w:r>
      <w:r w:rsidRPr="00DD0A5F">
        <w:rPr>
          <w:rFonts w:ascii="Times New Roman" w:hAnsi="Times New Roman"/>
          <w:sz w:val="24"/>
          <w:szCs w:val="24"/>
        </w:rPr>
        <w:t xml:space="preserve"> 2019). It has been estimated RVVC affects about 138 million women annually with a global prevalence of 3871 per 100, 000 women while 372 million women are affected over life time (Denning </w:t>
      </w:r>
      <w:r w:rsidRPr="00DD0A5F">
        <w:rPr>
          <w:rFonts w:ascii="Times New Roman" w:hAnsi="Times New Roman"/>
          <w:i/>
          <w:sz w:val="24"/>
          <w:szCs w:val="24"/>
        </w:rPr>
        <w:t>et al.,</w:t>
      </w:r>
      <w:r w:rsidRPr="00DD0A5F">
        <w:rPr>
          <w:rFonts w:ascii="Times New Roman" w:hAnsi="Times New Roman"/>
          <w:sz w:val="24"/>
          <w:szCs w:val="24"/>
        </w:rPr>
        <w:t xml:space="preserve"> 2018). The 25–34years group has the highest prevalence (9%) according to Denning </w:t>
      </w:r>
      <w:r w:rsidRPr="00DD0A5F">
        <w:rPr>
          <w:rFonts w:ascii="Times New Roman" w:hAnsi="Times New Roman"/>
          <w:i/>
          <w:sz w:val="24"/>
          <w:szCs w:val="24"/>
        </w:rPr>
        <w:t>et al.,</w:t>
      </w:r>
      <w:r w:rsidRPr="00DD0A5F">
        <w:rPr>
          <w:rFonts w:ascii="Times New Roman" w:hAnsi="Times New Roman"/>
          <w:sz w:val="24"/>
          <w:szCs w:val="24"/>
        </w:rPr>
        <w:t xml:space="preserve"> (2018). The risk of acquiring RVVC depends on many host-related and behavioral factors like age, pregnancy, diabetes mellitus, therapeutic immune suppression, locality and social economic status (Donders and Sobel 2017). </w:t>
      </w:r>
    </w:p>
    <w:p w14:paraId="56B1D9DC" w14:textId="77777777" w:rsidR="005F75C8" w:rsidRPr="00DD0A5F" w:rsidRDefault="003B6FE1" w:rsidP="00DD0A5F">
      <w:pPr>
        <w:spacing w:beforeLines="20" w:before="48" w:afterLines="20" w:after="48" w:line="240" w:lineRule="auto"/>
        <w:jc w:val="both"/>
        <w:rPr>
          <w:rFonts w:ascii="Times New Roman" w:hAnsi="Times New Roman"/>
          <w:sz w:val="24"/>
          <w:szCs w:val="24"/>
        </w:rPr>
      </w:pPr>
      <w:r w:rsidRPr="00DD0A5F">
        <w:rPr>
          <w:rFonts w:ascii="Times New Roman" w:hAnsi="Times New Roman"/>
          <w:i/>
          <w:iCs/>
          <w:sz w:val="24"/>
          <w:szCs w:val="24"/>
        </w:rPr>
        <w:t>Candida</w:t>
      </w:r>
      <w:r w:rsidRPr="00DD0A5F">
        <w:rPr>
          <w:rFonts w:ascii="Times New Roman" w:hAnsi="Times New Roman"/>
          <w:sz w:val="24"/>
          <w:szCs w:val="24"/>
        </w:rPr>
        <w:t xml:space="preserve"> species are commensals in various ecological niches of the human body (Rajilić-Stojanović and de Vos, 2014), by co-existing with the normal bacterial flora in human hosts. The growth of </w:t>
      </w:r>
      <w:r w:rsidRPr="00DD0A5F">
        <w:rPr>
          <w:rFonts w:ascii="Times New Roman" w:hAnsi="Times New Roman"/>
          <w:i/>
          <w:iCs/>
          <w:sz w:val="24"/>
          <w:szCs w:val="24"/>
        </w:rPr>
        <w:t>Candida</w:t>
      </w:r>
      <w:r w:rsidRPr="00DD0A5F">
        <w:rPr>
          <w:rFonts w:ascii="Times New Roman" w:hAnsi="Times New Roman"/>
          <w:sz w:val="24"/>
          <w:szCs w:val="24"/>
        </w:rPr>
        <w:t xml:space="preserve"> species is continually being restricted by the innate immune system and complex bacterial microbiome dynamics. (</w:t>
      </w:r>
      <w:proofErr w:type="spellStart"/>
      <w:r w:rsidRPr="00DD0A5F">
        <w:rPr>
          <w:rFonts w:ascii="Times New Roman" w:hAnsi="Times New Roman"/>
          <w:sz w:val="24"/>
          <w:szCs w:val="24"/>
        </w:rPr>
        <w:t>Ilkit</w:t>
      </w:r>
      <w:proofErr w:type="spellEnd"/>
      <w:r w:rsidRPr="00DD0A5F">
        <w:rPr>
          <w:rFonts w:ascii="Times New Roman" w:hAnsi="Times New Roman"/>
          <w:sz w:val="24"/>
          <w:szCs w:val="24"/>
        </w:rPr>
        <w:t xml:space="preserve"> and </w:t>
      </w:r>
      <w:proofErr w:type="spellStart"/>
      <w:r w:rsidRPr="00DD0A5F">
        <w:rPr>
          <w:rFonts w:ascii="Times New Roman" w:hAnsi="Times New Roman"/>
          <w:sz w:val="24"/>
          <w:szCs w:val="24"/>
        </w:rPr>
        <w:t>Guzel</w:t>
      </w:r>
      <w:proofErr w:type="spellEnd"/>
      <w:r w:rsidRPr="00DD0A5F">
        <w:rPr>
          <w:rFonts w:ascii="Times New Roman" w:hAnsi="Times New Roman"/>
          <w:sz w:val="24"/>
          <w:szCs w:val="24"/>
        </w:rPr>
        <w:t>, 2011) Some of these bacteria produce molecules which inhibit the growth of the yeast cells (</w:t>
      </w:r>
      <w:proofErr w:type="spellStart"/>
      <w:r w:rsidRPr="00DD0A5F">
        <w:rPr>
          <w:rFonts w:ascii="Times New Roman" w:hAnsi="Times New Roman"/>
          <w:sz w:val="24"/>
          <w:szCs w:val="24"/>
        </w:rPr>
        <w:t>Maheronnaghsh</w:t>
      </w:r>
      <w:proofErr w:type="spellEnd"/>
      <w:r w:rsidRPr="00DD0A5F">
        <w:rPr>
          <w:rFonts w:ascii="Times New Roman" w:hAnsi="Times New Roman"/>
          <w:sz w:val="24"/>
          <w:szCs w:val="24"/>
        </w:rPr>
        <w:t xml:space="preserve"> </w:t>
      </w:r>
      <w:r w:rsidRPr="00DD0A5F">
        <w:rPr>
          <w:rFonts w:ascii="Times New Roman" w:hAnsi="Times New Roman"/>
          <w:i/>
          <w:sz w:val="24"/>
          <w:szCs w:val="24"/>
        </w:rPr>
        <w:t>et al.,</w:t>
      </w:r>
      <w:r w:rsidRPr="00DD0A5F">
        <w:rPr>
          <w:rFonts w:ascii="Times New Roman" w:hAnsi="Times New Roman"/>
          <w:sz w:val="24"/>
          <w:szCs w:val="24"/>
        </w:rPr>
        <w:t xml:space="preserve"> 2019). </w:t>
      </w:r>
      <w:r w:rsidRPr="00DD0A5F">
        <w:rPr>
          <w:rFonts w:ascii="Times New Roman" w:hAnsi="Times New Roman"/>
          <w:i/>
          <w:iCs/>
          <w:sz w:val="24"/>
          <w:szCs w:val="24"/>
        </w:rPr>
        <w:t>Candida</w:t>
      </w:r>
      <w:r w:rsidRPr="00DD0A5F">
        <w:rPr>
          <w:rFonts w:ascii="Times New Roman" w:hAnsi="Times New Roman"/>
          <w:sz w:val="24"/>
          <w:szCs w:val="24"/>
        </w:rPr>
        <w:t xml:space="preserve"> can become a pathogen when the normal bacterial flora is disturbed leading to opportunistic infections in the immunocompromised host when the organism overgrows, and causes infection (Viegas </w:t>
      </w:r>
      <w:r w:rsidRPr="00DD0A5F">
        <w:rPr>
          <w:rFonts w:ascii="Times New Roman" w:hAnsi="Times New Roman"/>
          <w:i/>
          <w:sz w:val="24"/>
          <w:szCs w:val="24"/>
        </w:rPr>
        <w:t xml:space="preserve">et </w:t>
      </w:r>
      <w:r w:rsidRPr="00DD0A5F">
        <w:rPr>
          <w:rFonts w:ascii="Times New Roman" w:hAnsi="Times New Roman"/>
          <w:i/>
          <w:sz w:val="24"/>
          <w:szCs w:val="24"/>
        </w:rPr>
        <w:lastRenderedPageBreak/>
        <w:t>al.,</w:t>
      </w:r>
      <w:r w:rsidRPr="00DD0A5F">
        <w:rPr>
          <w:rFonts w:ascii="Times New Roman" w:hAnsi="Times New Roman"/>
          <w:sz w:val="24"/>
          <w:szCs w:val="24"/>
        </w:rPr>
        <w:t xml:space="preserve"> 2019). Pathogenicity is enhanced as a result of the activation of the virulent factors in the organism (Liken and Kaufman, 2018), which the fungus uses to establish itself, and interact directly with the host cells (Chen and Huang, 2018). </w:t>
      </w:r>
      <w:r w:rsidRPr="00DD0A5F">
        <w:rPr>
          <w:rFonts w:ascii="Times New Roman" w:hAnsi="Times New Roman"/>
          <w:i/>
          <w:iCs/>
          <w:sz w:val="24"/>
          <w:szCs w:val="24"/>
        </w:rPr>
        <w:t>Candida</w:t>
      </w:r>
      <w:r w:rsidRPr="00DD0A5F">
        <w:rPr>
          <w:rFonts w:ascii="Times New Roman" w:hAnsi="Times New Roman"/>
          <w:sz w:val="24"/>
          <w:szCs w:val="24"/>
        </w:rPr>
        <w:t xml:space="preserve"> species use nutrient acquisition, stress adaptation and immune evasion mechanisms as well as polymorphism, biofilm formation, and extracellular hydrolytic enzymes to overcome normal bacteria flora. Others include the host’s immune system and subsequent invasion of the host tissues and most of these antifungal drugs such miconazole and fluconazole have been recommended for the treatment of </w:t>
      </w:r>
      <w:proofErr w:type="spellStart"/>
      <w:r w:rsidRPr="00DD0A5F">
        <w:rPr>
          <w:rFonts w:ascii="Times New Roman" w:hAnsi="Times New Roman"/>
          <w:sz w:val="24"/>
          <w:szCs w:val="24"/>
        </w:rPr>
        <w:t>Vulvoviginal</w:t>
      </w:r>
      <w:proofErr w:type="spellEnd"/>
      <w:r w:rsidRPr="00DD0A5F">
        <w:rPr>
          <w:rFonts w:ascii="Times New Roman" w:hAnsi="Times New Roman"/>
          <w:sz w:val="24"/>
          <w:szCs w:val="24"/>
        </w:rPr>
        <w:t xml:space="preserve"> candidiasis, However, azole antifungal are cheap and the consistent use of this drugs leads to the evolution of resistant strains of </w:t>
      </w:r>
      <w:r w:rsidRPr="00DD0A5F">
        <w:rPr>
          <w:rFonts w:ascii="Times New Roman" w:hAnsi="Times New Roman"/>
          <w:i/>
          <w:sz w:val="24"/>
          <w:szCs w:val="24"/>
        </w:rPr>
        <w:t xml:space="preserve">Candida albicans </w:t>
      </w:r>
      <w:r w:rsidRPr="00DD0A5F">
        <w:rPr>
          <w:rFonts w:ascii="Times New Roman" w:hAnsi="Times New Roman"/>
          <w:sz w:val="24"/>
          <w:szCs w:val="24"/>
        </w:rPr>
        <w:t xml:space="preserve">(Desai, 2018). Increased regulation of efflux pump genes, alteration of drug target site and missense mutation are mechanisms in which </w:t>
      </w:r>
      <w:r w:rsidRPr="00DD0A5F">
        <w:rPr>
          <w:rFonts w:ascii="Times New Roman" w:hAnsi="Times New Roman"/>
          <w:i/>
          <w:sz w:val="24"/>
          <w:szCs w:val="24"/>
        </w:rPr>
        <w:t>Candida albicans</w:t>
      </w:r>
      <w:r w:rsidRPr="00DD0A5F">
        <w:rPr>
          <w:rFonts w:ascii="Times New Roman" w:hAnsi="Times New Roman"/>
          <w:sz w:val="24"/>
          <w:szCs w:val="24"/>
        </w:rPr>
        <w:t xml:space="preserve"> used to enhance resistance to azoles antifungal drugs (Wiederhold, 2017). </w:t>
      </w:r>
      <w:r w:rsidRPr="00DD0A5F">
        <w:rPr>
          <w:rStyle w:val="CharAttribute2"/>
          <w:szCs w:val="24"/>
        </w:rPr>
        <w:t xml:space="preserve">Therefore, this work is aimed at determining the </w:t>
      </w:r>
      <w:r w:rsidRPr="00DD0A5F">
        <w:rPr>
          <w:rFonts w:ascii="Times New Roman" w:hAnsi="Times New Roman"/>
          <w:bCs/>
          <w:sz w:val="24"/>
          <w:szCs w:val="24"/>
        </w:rPr>
        <w:t xml:space="preserve">fluconazole resistant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from women with Vulvovaginal Candidiasis from two (2) hospitals in Port Harcourt</w:t>
      </w:r>
      <w:r w:rsidRPr="00DD0A5F">
        <w:rPr>
          <w:rFonts w:ascii="Times New Roman" w:hAnsi="Times New Roman"/>
          <w:sz w:val="24"/>
          <w:szCs w:val="24"/>
        </w:rPr>
        <w:t>.</w:t>
      </w:r>
    </w:p>
    <w:p w14:paraId="45819EE2" w14:textId="77777777" w:rsidR="005F75C8" w:rsidRPr="00DD0A5F" w:rsidRDefault="003B6FE1" w:rsidP="00DD0A5F">
      <w:pPr>
        <w:spacing w:beforeLines="20" w:before="48" w:afterLines="20" w:after="48" w:line="240" w:lineRule="auto"/>
        <w:jc w:val="both"/>
        <w:rPr>
          <w:rStyle w:val="CharAttribute1"/>
          <w:b w:val="0"/>
          <w:bCs/>
          <w:szCs w:val="24"/>
        </w:rPr>
      </w:pPr>
      <w:r w:rsidRPr="00DD0A5F">
        <w:rPr>
          <w:rStyle w:val="CharAttribute1"/>
          <w:b w:val="0"/>
          <w:bCs/>
          <w:szCs w:val="24"/>
        </w:rPr>
        <w:t xml:space="preserve">The increasing clinical ad microbiological resistance of </w:t>
      </w:r>
      <w:r w:rsidRPr="00DD0A5F">
        <w:rPr>
          <w:rStyle w:val="CharAttribute1"/>
          <w:b w:val="0"/>
          <w:bCs/>
          <w:i/>
          <w:iCs/>
          <w:szCs w:val="24"/>
        </w:rPr>
        <w:t>Candida</w:t>
      </w:r>
      <w:r w:rsidRPr="00DD0A5F">
        <w:rPr>
          <w:rStyle w:val="CharAttribute1"/>
          <w:b w:val="0"/>
          <w:bCs/>
          <w:szCs w:val="24"/>
        </w:rPr>
        <w:t xml:space="preserve"> </w:t>
      </w:r>
      <w:r w:rsidRPr="00DD0A5F">
        <w:rPr>
          <w:rFonts w:ascii="Times New Roman" w:hAnsi="Times New Roman"/>
          <w:bCs/>
          <w:i/>
          <w:iCs/>
          <w:sz w:val="24"/>
          <w:szCs w:val="24"/>
        </w:rPr>
        <w:t>albicans</w:t>
      </w:r>
      <w:r w:rsidRPr="00DD0A5F">
        <w:rPr>
          <w:rStyle w:val="CharAttribute1"/>
          <w:b w:val="0"/>
          <w:bCs/>
          <w:szCs w:val="24"/>
        </w:rPr>
        <w:t xml:space="preserve"> to several antifungal agent is becoming a serious problem to clinicians as patients suffers from reoccurring infections with </w:t>
      </w:r>
      <w:r w:rsidRPr="00DD0A5F">
        <w:rPr>
          <w:rStyle w:val="CharAttribute1"/>
          <w:b w:val="0"/>
          <w:bCs/>
          <w:i/>
          <w:iCs/>
          <w:szCs w:val="24"/>
        </w:rPr>
        <w:t>Candida</w:t>
      </w:r>
      <w:r w:rsidRPr="00DD0A5F">
        <w:rPr>
          <w:rStyle w:val="CharAttribute1"/>
          <w:b w:val="0"/>
          <w:bCs/>
          <w:szCs w:val="24"/>
        </w:rPr>
        <w:t xml:space="preserve"> </w:t>
      </w:r>
      <w:r w:rsidRPr="00DD0A5F">
        <w:rPr>
          <w:rFonts w:ascii="Times New Roman" w:hAnsi="Times New Roman"/>
          <w:bCs/>
          <w:i/>
          <w:iCs/>
          <w:sz w:val="24"/>
          <w:szCs w:val="24"/>
        </w:rPr>
        <w:t>albicans</w:t>
      </w:r>
      <w:r w:rsidRPr="00DD0A5F">
        <w:rPr>
          <w:rStyle w:val="CharAttribute1"/>
          <w:b w:val="0"/>
          <w:bCs/>
          <w:szCs w:val="24"/>
        </w:rPr>
        <w:t>.</w:t>
      </w:r>
    </w:p>
    <w:p w14:paraId="2FAC443B" w14:textId="2DBFC988" w:rsidR="003B6FE1" w:rsidRPr="00DD0A5F" w:rsidRDefault="003B6FE1" w:rsidP="00DD0A5F">
      <w:pPr>
        <w:spacing w:beforeLines="20" w:before="48" w:afterLines="20" w:after="48" w:line="240" w:lineRule="auto"/>
        <w:jc w:val="both"/>
        <w:rPr>
          <w:rStyle w:val="CharAttribute1"/>
          <w:rFonts w:eastAsia="SimSun"/>
          <w:b w:val="0"/>
          <w:szCs w:val="24"/>
          <w:lang w:eastAsia="en-US"/>
        </w:rPr>
      </w:pPr>
      <w:r w:rsidRPr="00DD0A5F">
        <w:rPr>
          <w:rStyle w:val="CharAttribute1"/>
          <w:b w:val="0"/>
          <w:bCs/>
          <w:szCs w:val="24"/>
        </w:rPr>
        <w:t xml:space="preserve">It has become necessary to carry out antifungal susceptibility testing in </w:t>
      </w:r>
      <w:proofErr w:type="spellStart"/>
      <w:r w:rsidRPr="00DD0A5F">
        <w:rPr>
          <w:rStyle w:val="CharAttribute2"/>
          <w:i/>
          <w:szCs w:val="24"/>
        </w:rPr>
        <w:t>Candidia</w:t>
      </w:r>
      <w:proofErr w:type="spellEnd"/>
      <w:r w:rsidRPr="00DD0A5F">
        <w:rPr>
          <w:rStyle w:val="CharAttribute2"/>
          <w:i/>
          <w:szCs w:val="24"/>
        </w:rPr>
        <w:t xml:space="preserve"> albicans</w:t>
      </w:r>
      <w:r w:rsidRPr="00DD0A5F">
        <w:rPr>
          <w:rStyle w:val="CharAttribute1"/>
          <w:b w:val="0"/>
          <w:bCs/>
          <w:szCs w:val="24"/>
        </w:rPr>
        <w:t xml:space="preserve"> to commonly used agents to inform the clinicians properly on empirical therapy.</w:t>
      </w:r>
      <w:r w:rsidR="005F75C8" w:rsidRPr="00DD0A5F">
        <w:rPr>
          <w:rStyle w:val="CharAttribute1"/>
          <w:rFonts w:eastAsia="SimSun"/>
          <w:b w:val="0"/>
          <w:szCs w:val="24"/>
          <w:lang w:eastAsia="en-US"/>
        </w:rPr>
        <w:t xml:space="preserve"> This study therefore aimed at </w:t>
      </w:r>
      <w:r w:rsidR="00AA63AC" w:rsidRPr="00DD0A5F">
        <w:rPr>
          <w:rStyle w:val="CharAttribute2"/>
          <w:szCs w:val="24"/>
        </w:rPr>
        <w:t xml:space="preserve">investigating </w:t>
      </w:r>
      <w:r w:rsidRPr="00DD0A5F">
        <w:rPr>
          <w:rFonts w:ascii="Times New Roman" w:hAnsi="Times New Roman"/>
          <w:bCs/>
          <w:sz w:val="24"/>
          <w:szCs w:val="24"/>
        </w:rPr>
        <w:t xml:space="preserve">fluconazole resistant </w:t>
      </w:r>
      <w:r w:rsidRPr="00DD0A5F">
        <w:rPr>
          <w:rFonts w:ascii="Times New Roman" w:hAnsi="Times New Roman"/>
          <w:bCs/>
          <w:i/>
          <w:iCs/>
          <w:sz w:val="24"/>
          <w:szCs w:val="24"/>
        </w:rPr>
        <w:t>Candida albicans</w:t>
      </w:r>
      <w:r w:rsidRPr="00DD0A5F">
        <w:rPr>
          <w:rFonts w:ascii="Times New Roman" w:hAnsi="Times New Roman"/>
          <w:bCs/>
          <w:sz w:val="24"/>
          <w:szCs w:val="24"/>
        </w:rPr>
        <w:t xml:space="preserve"> from women with Vulvovaginal Candidiasis</w:t>
      </w:r>
      <w:r w:rsidR="00A306E9" w:rsidRPr="00DD0A5F">
        <w:rPr>
          <w:rFonts w:ascii="Times New Roman" w:hAnsi="Times New Roman"/>
          <w:bCs/>
          <w:sz w:val="24"/>
          <w:szCs w:val="24"/>
        </w:rPr>
        <w:t xml:space="preserve"> </w:t>
      </w:r>
      <w:r w:rsidRPr="00DD0A5F">
        <w:rPr>
          <w:rFonts w:ascii="Times New Roman" w:hAnsi="Times New Roman"/>
          <w:bCs/>
          <w:sz w:val="24"/>
          <w:szCs w:val="24"/>
        </w:rPr>
        <w:t>in Port Harcourt</w:t>
      </w:r>
      <w:r w:rsidRPr="00DD0A5F">
        <w:rPr>
          <w:rStyle w:val="CharAttribute1"/>
          <w:bCs/>
          <w:szCs w:val="24"/>
        </w:rPr>
        <w:t xml:space="preserve"> </w:t>
      </w:r>
    </w:p>
    <w:p w14:paraId="7EC25024" w14:textId="77777777" w:rsidR="003B6FE1" w:rsidRPr="00DD0A5F" w:rsidRDefault="003B6FE1" w:rsidP="00DD0A5F">
      <w:pPr>
        <w:spacing w:beforeLines="20" w:before="48" w:afterLines="20" w:after="48" w:line="240" w:lineRule="auto"/>
        <w:jc w:val="both"/>
        <w:rPr>
          <w:rStyle w:val="CharAttribute1"/>
          <w:szCs w:val="24"/>
        </w:rPr>
      </w:pPr>
    </w:p>
    <w:p w14:paraId="7F896491" w14:textId="77777777" w:rsidR="003B6FE1" w:rsidRPr="00DD0A5F" w:rsidRDefault="003B6FE1" w:rsidP="00DD0A5F">
      <w:pPr>
        <w:spacing w:beforeLines="20" w:before="48" w:afterLines="20" w:after="48" w:line="240" w:lineRule="auto"/>
        <w:jc w:val="both"/>
        <w:rPr>
          <w:rStyle w:val="CharAttribute1"/>
          <w:szCs w:val="24"/>
        </w:rPr>
      </w:pPr>
    </w:p>
    <w:p w14:paraId="69FF3A8B" w14:textId="77777777" w:rsidR="003B6FE1" w:rsidRPr="00DD0A5F" w:rsidRDefault="003B6FE1" w:rsidP="00DD0A5F">
      <w:pPr>
        <w:pStyle w:val="ParaAttribute7"/>
        <w:wordWrap/>
        <w:rPr>
          <w:rFonts w:eastAsia="Times New Roman"/>
          <w:sz w:val="24"/>
          <w:szCs w:val="24"/>
        </w:rPr>
      </w:pPr>
      <w:r w:rsidRPr="00DD0A5F">
        <w:rPr>
          <w:rStyle w:val="CharAttribute15"/>
          <w:sz w:val="24"/>
          <w:szCs w:val="24"/>
        </w:rPr>
        <w:t>MATERIALS AND METHODS</w:t>
      </w:r>
    </w:p>
    <w:p w14:paraId="7F75D3F6" w14:textId="63844934" w:rsidR="003B6FE1" w:rsidRPr="00DD0A5F" w:rsidRDefault="003B6FE1" w:rsidP="00DD0A5F">
      <w:pPr>
        <w:pStyle w:val="ParaAttribute7"/>
        <w:wordWrap/>
        <w:rPr>
          <w:rFonts w:eastAsia="Times New Roman"/>
          <w:sz w:val="24"/>
          <w:szCs w:val="24"/>
        </w:rPr>
      </w:pPr>
      <w:r w:rsidRPr="00DD0A5F">
        <w:rPr>
          <w:rStyle w:val="CharAttribute15"/>
          <w:sz w:val="24"/>
          <w:szCs w:val="24"/>
        </w:rPr>
        <w:t>Description of Study Area</w:t>
      </w:r>
    </w:p>
    <w:p w14:paraId="66519307" w14:textId="77777777" w:rsidR="003B6FE1" w:rsidRPr="00DD0A5F" w:rsidRDefault="003B6FE1" w:rsidP="00DD0A5F">
      <w:pPr>
        <w:pStyle w:val="ParaAttribute8"/>
        <w:wordWrap/>
        <w:rPr>
          <w:rFonts w:eastAsia="Times New Roman"/>
          <w:sz w:val="24"/>
          <w:szCs w:val="24"/>
        </w:rPr>
      </w:pPr>
      <w:r w:rsidRPr="00DD0A5F">
        <w:rPr>
          <w:rStyle w:val="CharAttribute2"/>
          <w:szCs w:val="24"/>
        </w:rPr>
        <w:t>This research was carried out in Port Harcourt using the Spri</w:t>
      </w:r>
      <w:r w:rsidRPr="00DD0A5F">
        <w:rPr>
          <w:sz w:val="24"/>
          <w:szCs w:val="24"/>
        </w:rPr>
        <w:t xml:space="preserve">ngs Hospital and Meridian Hospital as reference points in </w:t>
      </w:r>
      <w:proofErr w:type="spellStart"/>
      <w:r w:rsidRPr="00DD0A5F">
        <w:rPr>
          <w:sz w:val="24"/>
          <w:szCs w:val="24"/>
        </w:rPr>
        <w:t>Obio-akpor</w:t>
      </w:r>
      <w:proofErr w:type="spellEnd"/>
      <w:r w:rsidRPr="00DD0A5F">
        <w:rPr>
          <w:sz w:val="24"/>
          <w:szCs w:val="24"/>
        </w:rPr>
        <w:t xml:space="preserve"> and Port Harcourt local government area respectively</w:t>
      </w:r>
      <w:r w:rsidRPr="00DD0A5F">
        <w:rPr>
          <w:rStyle w:val="CharAttribute2"/>
          <w:szCs w:val="24"/>
        </w:rPr>
        <w:t>.</w:t>
      </w:r>
    </w:p>
    <w:p w14:paraId="62826DC0" w14:textId="63D19F75" w:rsidR="003B6FE1" w:rsidRPr="00DD0A5F" w:rsidRDefault="003B6FE1" w:rsidP="00DD0A5F">
      <w:pPr>
        <w:pStyle w:val="ParaAttribute9"/>
        <w:wordWrap/>
        <w:rPr>
          <w:rFonts w:eastAsia="Times New Roman"/>
          <w:sz w:val="24"/>
          <w:szCs w:val="24"/>
        </w:rPr>
      </w:pPr>
      <w:r w:rsidRPr="00DD0A5F">
        <w:rPr>
          <w:rStyle w:val="CharAttribute15"/>
          <w:sz w:val="24"/>
          <w:szCs w:val="24"/>
        </w:rPr>
        <w:t>Sample Collection</w:t>
      </w:r>
    </w:p>
    <w:p w14:paraId="40B94268" w14:textId="77777777" w:rsidR="003B6FE1" w:rsidRPr="00DD0A5F" w:rsidRDefault="003B6FE1" w:rsidP="00DD0A5F">
      <w:pPr>
        <w:pStyle w:val="ParaAttribute10"/>
        <w:wordWrap/>
        <w:rPr>
          <w:rFonts w:eastAsia="Times New Roman"/>
          <w:sz w:val="24"/>
          <w:szCs w:val="24"/>
        </w:rPr>
      </w:pPr>
    </w:p>
    <w:p w14:paraId="1E355997" w14:textId="77777777" w:rsidR="003B6FE1" w:rsidRPr="00DD0A5F" w:rsidRDefault="003B6FE1" w:rsidP="00DD0A5F">
      <w:pPr>
        <w:pStyle w:val="ParaAttribute8"/>
        <w:wordWrap/>
        <w:rPr>
          <w:rFonts w:eastAsia="Times New Roman"/>
          <w:sz w:val="24"/>
          <w:szCs w:val="24"/>
        </w:rPr>
      </w:pPr>
      <w:r w:rsidRPr="00DD0A5F">
        <w:rPr>
          <w:rStyle w:val="CharAttribute2"/>
          <w:szCs w:val="24"/>
        </w:rPr>
        <w:t>A total of twenty-five (25) high vaginal swabs (HVS) were collected from wome</w:t>
      </w:r>
      <w:r w:rsidRPr="00DD0A5F">
        <w:rPr>
          <w:sz w:val="24"/>
          <w:szCs w:val="24"/>
        </w:rPr>
        <w:t>n with vulvovaginal candidiasis from the two (2) hospital in Port Harcourt</w:t>
      </w:r>
      <w:r w:rsidRPr="00DD0A5F">
        <w:rPr>
          <w:rStyle w:val="CharAttribute2"/>
          <w:szCs w:val="24"/>
        </w:rPr>
        <w:t xml:space="preserve">. Swab sticks of about 3 cm in length were inserted into the upper part of the vaginal lumen and gently rotated. The swab stick was then withdrawn carefully to avoid contamination with the external genitalia and immediately inserted into its plastic pack and properly labeled and transported to the Department of Microbiology Laboratory Rivers State University for further analyses. </w:t>
      </w:r>
    </w:p>
    <w:p w14:paraId="7FBAA61B" w14:textId="74A84C08" w:rsidR="003B6FE1" w:rsidRPr="00DD0A5F" w:rsidRDefault="003B6FE1" w:rsidP="00DD0A5F">
      <w:pPr>
        <w:pStyle w:val="ParaAttribute5"/>
        <w:wordWrap/>
        <w:spacing w:beforeLines="20" w:before="48" w:afterLines="20" w:after="48"/>
        <w:rPr>
          <w:rStyle w:val="CharAttribute1"/>
          <w:szCs w:val="24"/>
        </w:rPr>
      </w:pPr>
      <w:r w:rsidRPr="00DD0A5F">
        <w:rPr>
          <w:rStyle w:val="CharAttribute1"/>
          <w:szCs w:val="24"/>
        </w:rPr>
        <w:t xml:space="preserve">Isolation of </w:t>
      </w:r>
      <w:r w:rsidRPr="00DD0A5F">
        <w:rPr>
          <w:rStyle w:val="CharAttribute1"/>
          <w:i/>
          <w:iCs/>
          <w:szCs w:val="24"/>
        </w:rPr>
        <w:t>Candida albicans</w:t>
      </w:r>
    </w:p>
    <w:p w14:paraId="3683591D" w14:textId="77777777" w:rsidR="003B6FE1" w:rsidRPr="00DD0A5F" w:rsidRDefault="003B6FE1" w:rsidP="00DD0A5F">
      <w:pPr>
        <w:pStyle w:val="ParaAttribute5"/>
        <w:wordWrap/>
        <w:spacing w:beforeLines="20" w:before="48" w:afterLines="20" w:after="48"/>
        <w:rPr>
          <w:rFonts w:eastAsia="Times New Roman"/>
          <w:b/>
          <w:bCs/>
          <w:sz w:val="24"/>
          <w:szCs w:val="24"/>
        </w:rPr>
      </w:pPr>
      <w:r w:rsidRPr="00DD0A5F">
        <w:rPr>
          <w:rStyle w:val="CharAttribute1"/>
          <w:b w:val="0"/>
          <w:bCs/>
          <w:szCs w:val="24"/>
        </w:rPr>
        <w:t xml:space="preserve">The swab stick was used to make a smear (A primary inoculum) on </w:t>
      </w:r>
      <w:proofErr w:type="spellStart"/>
      <w:r w:rsidRPr="00DD0A5F">
        <w:rPr>
          <w:rStyle w:val="CharAttribute1"/>
          <w:b w:val="0"/>
          <w:bCs/>
          <w:szCs w:val="24"/>
        </w:rPr>
        <w:t>sabouraud</w:t>
      </w:r>
      <w:proofErr w:type="spellEnd"/>
      <w:r w:rsidRPr="00DD0A5F">
        <w:rPr>
          <w:rStyle w:val="CharAttribute1"/>
          <w:b w:val="0"/>
          <w:bCs/>
          <w:szCs w:val="24"/>
        </w:rPr>
        <w:t xml:space="preserve"> dextrose agar (SDA) plates in duplicates and streaked out to obtained discrete colonies and incubated for 24hours at 37</w:t>
      </w:r>
      <w:r w:rsidRPr="00DD0A5F">
        <w:rPr>
          <w:rStyle w:val="CharAttribute1"/>
          <w:b w:val="0"/>
          <w:bCs/>
          <w:szCs w:val="24"/>
          <w:vertAlign w:val="superscript"/>
        </w:rPr>
        <w:t>o</w:t>
      </w:r>
      <w:r w:rsidRPr="00DD0A5F">
        <w:rPr>
          <w:rStyle w:val="CharAttribute1"/>
          <w:b w:val="0"/>
          <w:bCs/>
          <w:szCs w:val="24"/>
        </w:rPr>
        <w:t xml:space="preserve">C </w:t>
      </w:r>
      <w:r w:rsidRPr="00DD0A5F">
        <w:rPr>
          <w:rStyle w:val="CharAttribute2"/>
          <w:szCs w:val="24"/>
        </w:rPr>
        <w:t>(Cheesbrough, 2005).</w:t>
      </w:r>
    </w:p>
    <w:p w14:paraId="67FE7863" w14:textId="74D09C97" w:rsidR="003B6FE1" w:rsidRPr="00DD0A5F" w:rsidRDefault="003B6FE1" w:rsidP="00DD0A5F">
      <w:pPr>
        <w:pStyle w:val="ParaAttribute8"/>
        <w:wordWrap/>
        <w:rPr>
          <w:rFonts w:eastAsia="Times New Roman"/>
          <w:sz w:val="24"/>
          <w:szCs w:val="24"/>
        </w:rPr>
      </w:pPr>
      <w:r w:rsidRPr="00DD0A5F">
        <w:rPr>
          <w:rStyle w:val="CharAttribute1"/>
          <w:szCs w:val="24"/>
        </w:rPr>
        <w:t>Maintenance of Pure Culture</w:t>
      </w:r>
    </w:p>
    <w:p w14:paraId="285D596A" w14:textId="77777777" w:rsidR="003B6FE1" w:rsidRPr="00DD0A5F" w:rsidRDefault="003B6FE1" w:rsidP="00DD0A5F">
      <w:pPr>
        <w:pStyle w:val="ParaAttribute8"/>
        <w:wordWrap/>
        <w:spacing w:beforeLines="20" w:before="48" w:afterLines="20" w:after="48"/>
        <w:rPr>
          <w:rFonts w:eastAsia="Times New Roman"/>
          <w:sz w:val="24"/>
          <w:szCs w:val="24"/>
        </w:rPr>
      </w:pPr>
      <w:r w:rsidRPr="00DD0A5F">
        <w:rPr>
          <w:rStyle w:val="CharAttribute2"/>
          <w:szCs w:val="24"/>
        </w:rPr>
        <w:t xml:space="preserve">Pure cultures were obtained by identifying discreet colonies based on their morphological characteristics on the cultured plates and aseptically sub-cultured onto a freshly prepared </w:t>
      </w:r>
      <w:proofErr w:type="spellStart"/>
      <w:r w:rsidRPr="00DD0A5F">
        <w:rPr>
          <w:rStyle w:val="CharAttribute2"/>
          <w:szCs w:val="24"/>
        </w:rPr>
        <w:t>Sabouraud</w:t>
      </w:r>
      <w:proofErr w:type="spellEnd"/>
      <w:r w:rsidRPr="00DD0A5F">
        <w:rPr>
          <w:rStyle w:val="CharAttribute2"/>
          <w:szCs w:val="24"/>
        </w:rPr>
        <w:t xml:space="preserve"> dextrose agar plate and incubated at </w:t>
      </w:r>
      <w:r w:rsidRPr="00DD0A5F">
        <w:rPr>
          <w:sz w:val="24"/>
          <w:szCs w:val="24"/>
        </w:rPr>
        <w:t>37˚C</w:t>
      </w:r>
      <w:r w:rsidRPr="00DD0A5F">
        <w:rPr>
          <w:rStyle w:val="CharAttribute2"/>
          <w:szCs w:val="24"/>
        </w:rPr>
        <w:t xml:space="preserve"> for 24hours.</w:t>
      </w:r>
    </w:p>
    <w:p w14:paraId="203BFD1E" w14:textId="26DB0B32"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 xml:space="preserve">Presumptive Identification of </w:t>
      </w:r>
      <w:r w:rsidRPr="00DD0A5F">
        <w:rPr>
          <w:rStyle w:val="CharAttribute1"/>
          <w:i/>
          <w:szCs w:val="24"/>
        </w:rPr>
        <w:t>Candida albicans</w:t>
      </w:r>
    </w:p>
    <w:p w14:paraId="386A37EC" w14:textId="77777777" w:rsidR="003B6FE1" w:rsidRPr="00DD0A5F" w:rsidRDefault="003B6FE1" w:rsidP="00DD0A5F">
      <w:pPr>
        <w:pStyle w:val="ParaAttribute10"/>
        <w:wordWrap/>
        <w:spacing w:beforeLines="20" w:before="48" w:afterLines="20" w:after="48"/>
        <w:rPr>
          <w:rFonts w:eastAsia="Times New Roman"/>
          <w:sz w:val="24"/>
          <w:szCs w:val="24"/>
        </w:rPr>
      </w:pPr>
    </w:p>
    <w:p w14:paraId="5DF03246" w14:textId="77777777" w:rsidR="003B6FE1" w:rsidRPr="00DD0A5F" w:rsidRDefault="003B6FE1" w:rsidP="00DD0A5F">
      <w:pPr>
        <w:pStyle w:val="ParaAttribute8"/>
        <w:wordWrap/>
        <w:spacing w:beforeLines="20" w:before="48" w:afterLines="20" w:after="48"/>
        <w:rPr>
          <w:sz w:val="24"/>
          <w:szCs w:val="24"/>
        </w:rPr>
      </w:pPr>
      <w:r w:rsidRPr="00DD0A5F">
        <w:rPr>
          <w:rStyle w:val="CharAttribute2"/>
          <w:szCs w:val="24"/>
        </w:rPr>
        <w:lastRenderedPageBreak/>
        <w:t xml:space="preserve">Microscopic examination was done using lactophenol cotton blue staining method by making a smear with the organism and add a drop of the reagent and cover with cover slip and viewed under X40 objective lens (for budding cells, </w:t>
      </w:r>
      <w:r w:rsidRPr="00DD0A5F">
        <w:rPr>
          <w:color w:val="000000"/>
          <w:sz w:val="24"/>
          <w:szCs w:val="24"/>
        </w:rPr>
        <w:t xml:space="preserve">conidial heads, </w:t>
      </w:r>
      <w:proofErr w:type="spellStart"/>
      <w:r w:rsidRPr="00DD0A5F">
        <w:rPr>
          <w:color w:val="000000"/>
          <w:sz w:val="24"/>
          <w:szCs w:val="24"/>
        </w:rPr>
        <w:t>philiades</w:t>
      </w:r>
      <w:proofErr w:type="spellEnd"/>
      <w:r w:rsidRPr="00DD0A5F">
        <w:rPr>
          <w:color w:val="000000"/>
          <w:sz w:val="24"/>
          <w:szCs w:val="24"/>
        </w:rPr>
        <w:t>, conidiophores</w:t>
      </w:r>
      <w:r w:rsidRPr="00DD0A5F">
        <w:rPr>
          <w:rStyle w:val="CharAttribute2"/>
          <w:szCs w:val="24"/>
        </w:rPr>
        <w:t xml:space="preserve">) was conducted on the yeast isolates for proper identification </w:t>
      </w:r>
      <w:r w:rsidRPr="00DD0A5F">
        <w:rPr>
          <w:rStyle w:val="CharAttribute2"/>
          <w:i/>
          <w:szCs w:val="24"/>
        </w:rPr>
        <w:t>Candida albicans</w:t>
      </w:r>
      <w:r w:rsidRPr="00DD0A5F">
        <w:rPr>
          <w:rStyle w:val="CharAttribute2"/>
          <w:szCs w:val="24"/>
        </w:rPr>
        <w:t>. Lactophenol cotton blue is a methylene blue stain used for wet mount preparations for visualization of fungal structure (</w:t>
      </w:r>
      <w:r w:rsidRPr="00DD0A5F">
        <w:rPr>
          <w:color w:val="000000"/>
          <w:sz w:val="24"/>
          <w:szCs w:val="24"/>
        </w:rPr>
        <w:t xml:space="preserve">Samson and </w:t>
      </w:r>
      <w:proofErr w:type="spellStart"/>
      <w:r w:rsidRPr="00DD0A5F">
        <w:rPr>
          <w:color w:val="000000"/>
          <w:sz w:val="24"/>
          <w:szCs w:val="24"/>
        </w:rPr>
        <w:t>Reennen</w:t>
      </w:r>
      <w:proofErr w:type="spellEnd"/>
      <w:r w:rsidRPr="00DD0A5F">
        <w:rPr>
          <w:color w:val="000000"/>
          <w:sz w:val="24"/>
          <w:szCs w:val="24"/>
        </w:rPr>
        <w:t xml:space="preserve">-Hoekstra, 2010; </w:t>
      </w:r>
      <w:proofErr w:type="spellStart"/>
      <w:r w:rsidRPr="00DD0A5F">
        <w:rPr>
          <w:rStyle w:val="CharAttribute2"/>
          <w:szCs w:val="24"/>
        </w:rPr>
        <w:t>Cheesbrough</w:t>
      </w:r>
      <w:proofErr w:type="spellEnd"/>
      <w:r w:rsidRPr="00DD0A5F">
        <w:rPr>
          <w:rStyle w:val="CharAttribute2"/>
          <w:szCs w:val="24"/>
        </w:rPr>
        <w:t>, 2005).</w:t>
      </w:r>
    </w:p>
    <w:p w14:paraId="62C58397" w14:textId="00D45025"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Preservation of Pure Culture</w:t>
      </w:r>
    </w:p>
    <w:p w14:paraId="4E5621BB" w14:textId="77777777" w:rsidR="003B6FE1" w:rsidRPr="00DD0A5F" w:rsidRDefault="003B6FE1" w:rsidP="00DD0A5F">
      <w:pPr>
        <w:pStyle w:val="ParaAttribute9"/>
        <w:wordWrap/>
        <w:spacing w:beforeLines="20" w:before="48" w:afterLines="20" w:after="48"/>
        <w:rPr>
          <w:rFonts w:eastAsia="Times New Roman"/>
          <w:sz w:val="24"/>
          <w:szCs w:val="24"/>
        </w:rPr>
      </w:pPr>
    </w:p>
    <w:p w14:paraId="5958CFA9" w14:textId="77777777" w:rsidR="003B6FE1" w:rsidRPr="00DD0A5F" w:rsidRDefault="003B6FE1" w:rsidP="00DD0A5F">
      <w:pPr>
        <w:pStyle w:val="ParaAttribute8"/>
        <w:wordWrap/>
        <w:spacing w:beforeLines="20" w:before="48" w:afterLines="20" w:after="48"/>
        <w:rPr>
          <w:sz w:val="24"/>
          <w:szCs w:val="24"/>
        </w:rPr>
      </w:pPr>
      <w:r w:rsidRPr="00DD0A5F">
        <w:rPr>
          <w:rStyle w:val="CharAttribute2"/>
          <w:szCs w:val="24"/>
        </w:rPr>
        <w:t xml:space="preserve">The pure cultures of the isolates were stored in an agar slant in a </w:t>
      </w:r>
      <w:proofErr w:type="spellStart"/>
      <w:r w:rsidRPr="00DD0A5F">
        <w:rPr>
          <w:rStyle w:val="CharAttribute2"/>
          <w:szCs w:val="24"/>
        </w:rPr>
        <w:t>bijour</w:t>
      </w:r>
      <w:proofErr w:type="spellEnd"/>
      <w:r w:rsidRPr="00DD0A5F">
        <w:rPr>
          <w:rStyle w:val="CharAttribute2"/>
          <w:szCs w:val="24"/>
        </w:rPr>
        <w:t xml:space="preserve"> bottle for further analysis.</w:t>
      </w:r>
    </w:p>
    <w:p w14:paraId="3F23603C" w14:textId="7E29517F" w:rsidR="003B6FE1" w:rsidRPr="00DD0A5F" w:rsidRDefault="003B6FE1" w:rsidP="00DD0A5F">
      <w:pPr>
        <w:pStyle w:val="ParaAttribute9"/>
        <w:wordWrap/>
        <w:spacing w:beforeLines="20" w:before="48" w:afterLines="20" w:after="48"/>
        <w:rPr>
          <w:rFonts w:eastAsia="Times New Roman"/>
          <w:sz w:val="24"/>
          <w:szCs w:val="24"/>
        </w:rPr>
      </w:pPr>
      <w:r w:rsidRPr="00DD0A5F">
        <w:rPr>
          <w:rStyle w:val="CharAttribute1"/>
          <w:szCs w:val="24"/>
        </w:rPr>
        <w:t xml:space="preserve">Preparation of Standard fungal Suspension and </w:t>
      </w:r>
      <w:proofErr w:type="spellStart"/>
      <w:r w:rsidRPr="00DD0A5F">
        <w:rPr>
          <w:rStyle w:val="CharAttribute1"/>
          <w:szCs w:val="24"/>
        </w:rPr>
        <w:t>Sabouraud</w:t>
      </w:r>
      <w:proofErr w:type="spellEnd"/>
      <w:r w:rsidRPr="00DD0A5F">
        <w:rPr>
          <w:rStyle w:val="CharAttribute1"/>
          <w:szCs w:val="24"/>
        </w:rPr>
        <w:t xml:space="preserve"> Dextrose agar</w:t>
      </w:r>
    </w:p>
    <w:p w14:paraId="4B2FAF78" w14:textId="77777777" w:rsidR="003B6FE1" w:rsidRPr="00DD0A5F" w:rsidRDefault="003B6FE1" w:rsidP="00DD0A5F">
      <w:pPr>
        <w:pStyle w:val="ParaAttribute9"/>
        <w:wordWrap/>
        <w:spacing w:beforeLines="20" w:before="48" w:afterLines="20" w:after="48"/>
        <w:rPr>
          <w:rFonts w:eastAsia="Times New Roman"/>
          <w:sz w:val="24"/>
          <w:szCs w:val="24"/>
        </w:rPr>
      </w:pPr>
    </w:p>
    <w:p w14:paraId="7F6B67FB" w14:textId="77777777" w:rsidR="003B6FE1" w:rsidRPr="00DD0A5F" w:rsidRDefault="003B6FE1" w:rsidP="00DD0A5F">
      <w:pPr>
        <w:pStyle w:val="ParaAttribute8"/>
        <w:wordWrap/>
        <w:spacing w:beforeLines="20" w:before="48" w:afterLines="20" w:after="48"/>
        <w:rPr>
          <w:rStyle w:val="CharAttribute2"/>
          <w:szCs w:val="24"/>
        </w:rPr>
      </w:pPr>
      <w:r w:rsidRPr="00DD0A5F">
        <w:rPr>
          <w:rStyle w:val="CharAttribute2"/>
          <w:i/>
          <w:iCs/>
          <w:szCs w:val="24"/>
        </w:rPr>
        <w:t>Candida albicans</w:t>
      </w:r>
      <w:r w:rsidRPr="00DD0A5F">
        <w:rPr>
          <w:rStyle w:val="CharAttribute2"/>
          <w:szCs w:val="24"/>
        </w:rPr>
        <w:t xml:space="preserve"> from the pure culture emulsified in a sterile saline solution and the turbidity of the solution adjusted to match 0.5 </w:t>
      </w:r>
      <w:proofErr w:type="spellStart"/>
      <w:r w:rsidRPr="00DD0A5F">
        <w:rPr>
          <w:rStyle w:val="CharAttribute2"/>
          <w:szCs w:val="24"/>
        </w:rPr>
        <w:t>Mcfarland</w:t>
      </w:r>
      <w:proofErr w:type="spellEnd"/>
      <w:r w:rsidRPr="00DD0A5F">
        <w:rPr>
          <w:rStyle w:val="CharAttribute2"/>
          <w:szCs w:val="24"/>
        </w:rPr>
        <w:t xml:space="preserve"> standard (</w:t>
      </w:r>
      <w:proofErr w:type="spellStart"/>
      <w:r w:rsidRPr="00DD0A5F">
        <w:rPr>
          <w:rStyle w:val="CharAttribute2"/>
          <w:szCs w:val="24"/>
        </w:rPr>
        <w:t>Cheesebrough</w:t>
      </w:r>
      <w:proofErr w:type="spellEnd"/>
      <w:r w:rsidRPr="00DD0A5F">
        <w:rPr>
          <w:rStyle w:val="CharAttribute2"/>
          <w:szCs w:val="24"/>
        </w:rPr>
        <w:t xml:space="preserve">, 2005). The agar plates were prepared according to </w:t>
      </w:r>
      <w:proofErr w:type="spellStart"/>
      <w:r w:rsidRPr="00DD0A5F">
        <w:rPr>
          <w:rStyle w:val="CharAttribute2"/>
          <w:szCs w:val="24"/>
        </w:rPr>
        <w:t>manufacturers</w:t>
      </w:r>
      <w:proofErr w:type="spellEnd"/>
      <w:r w:rsidRPr="00DD0A5F">
        <w:rPr>
          <w:rStyle w:val="CharAttribute2"/>
          <w:szCs w:val="24"/>
        </w:rPr>
        <w:t xml:space="preserve"> specification, dissolve 65g in 1 </w:t>
      </w:r>
      <w:proofErr w:type="spellStart"/>
      <w:r w:rsidRPr="00DD0A5F">
        <w:rPr>
          <w:rStyle w:val="CharAttribute2"/>
          <w:szCs w:val="24"/>
        </w:rPr>
        <w:t>litre</w:t>
      </w:r>
      <w:proofErr w:type="spellEnd"/>
      <w:r w:rsidRPr="00DD0A5F">
        <w:rPr>
          <w:rStyle w:val="CharAttribute2"/>
          <w:szCs w:val="24"/>
        </w:rPr>
        <w:t xml:space="preserve"> of distilled water and autoclaved at 15psi at 121</w:t>
      </w:r>
      <w:r w:rsidRPr="00DD0A5F">
        <w:rPr>
          <w:rStyle w:val="CharAttribute2"/>
          <w:szCs w:val="24"/>
          <w:vertAlign w:val="superscript"/>
        </w:rPr>
        <w:t>o</w:t>
      </w:r>
      <w:r w:rsidRPr="00DD0A5F">
        <w:rPr>
          <w:rStyle w:val="CharAttribute2"/>
          <w:szCs w:val="24"/>
        </w:rPr>
        <w:t xml:space="preserve">C for 15minutes. </w:t>
      </w:r>
    </w:p>
    <w:p w14:paraId="5680FCC5" w14:textId="3CB585E2" w:rsidR="003B6FE1" w:rsidRPr="00DD0A5F" w:rsidRDefault="003B6FE1" w:rsidP="00DD0A5F">
      <w:pPr>
        <w:pStyle w:val="ParaAttribute5"/>
        <w:wordWrap/>
        <w:rPr>
          <w:rStyle w:val="CharAttribute2"/>
          <w:b/>
          <w:bCs/>
          <w:szCs w:val="24"/>
        </w:rPr>
      </w:pPr>
      <w:bookmarkStart w:id="1" w:name="_Hlk64954568"/>
      <w:r w:rsidRPr="00DD0A5F">
        <w:rPr>
          <w:rFonts w:eastAsia="Times New Roman"/>
          <w:b/>
          <w:bCs/>
          <w:sz w:val="24"/>
          <w:szCs w:val="24"/>
        </w:rPr>
        <w:t>Preparatio</w:t>
      </w:r>
      <w:r w:rsidRPr="00DD0A5F">
        <w:rPr>
          <w:b/>
          <w:bCs/>
          <w:sz w:val="24"/>
          <w:szCs w:val="24"/>
        </w:rPr>
        <w:t>n of the Antifungal Concentrations</w:t>
      </w:r>
    </w:p>
    <w:p w14:paraId="2D6E03AF" w14:textId="77EABF62" w:rsidR="003B6FE1" w:rsidRPr="00DD0A5F" w:rsidRDefault="003B6FE1" w:rsidP="00DD0A5F">
      <w:pPr>
        <w:pStyle w:val="ParaAttribute5"/>
        <w:wordWrap/>
        <w:spacing w:beforeLines="20" w:before="48" w:afterLines="20" w:after="48"/>
        <w:rPr>
          <w:rStyle w:val="CharAttribute2"/>
          <w:szCs w:val="24"/>
        </w:rPr>
      </w:pPr>
      <w:r w:rsidRPr="00DD0A5F">
        <w:rPr>
          <w:rStyle w:val="CharAttribute2"/>
          <w:szCs w:val="24"/>
        </w:rPr>
        <w:t>The fluconazole agent was diluted to five the following strengths</w:t>
      </w:r>
      <w:r w:rsidR="005472CC" w:rsidRPr="00DD0A5F">
        <w:rPr>
          <w:rStyle w:val="CharAttribute2"/>
          <w:szCs w:val="24"/>
        </w:rPr>
        <w:t>:</w:t>
      </w:r>
      <w:r w:rsidRPr="00DD0A5F">
        <w:rPr>
          <w:rStyle w:val="CharAttribute2"/>
          <w:szCs w:val="24"/>
        </w:rPr>
        <w:t xml:space="preserve"> </w:t>
      </w:r>
      <w:r w:rsidRPr="00DD0A5F">
        <w:rPr>
          <w:bCs/>
          <w:sz w:val="24"/>
          <w:szCs w:val="24"/>
        </w:rPr>
        <w:t>(</w:t>
      </w:r>
      <w:r w:rsidRPr="00DD0A5F">
        <w:rPr>
          <w:sz w:val="24"/>
          <w:szCs w:val="24"/>
        </w:rPr>
        <w:t>100%(200mg/ml), (50%(100mg/ml), (25%%(50mg/ml) and (12.5%%(25mg/ml)</w:t>
      </w:r>
      <w:r w:rsidRPr="00DD0A5F">
        <w:rPr>
          <w:rStyle w:val="CharAttribute2"/>
          <w:szCs w:val="24"/>
        </w:rPr>
        <w:t>. 200mg of fluconazole was dissolved in 2ml of distilled water to give a 100% solution of the antifungal drug (Fluconazole); 1ml from the 100% solution was dispensed into 2ml of distilled water to obtain 50% of the antifungal drug (Fluconazole); 1ml from the 50% solution was dispensed into 2ml of distilled water to give 25% of the antifungal drug (Fluconazole); 1ml from the 25% solution was dispensed into 2ml of distilled water to give 12.5% of the antifungal drug (Fluconazole)  (Pitt and Hocking, 2004).</w:t>
      </w:r>
      <w:bookmarkEnd w:id="1"/>
    </w:p>
    <w:p w14:paraId="1D625BDE" w14:textId="1B41DC9D" w:rsidR="003B6FE1" w:rsidRPr="00DD0A5F" w:rsidRDefault="003B6FE1" w:rsidP="00DD0A5F">
      <w:pPr>
        <w:pStyle w:val="ParaAttribute2"/>
        <w:wordWrap/>
        <w:spacing w:beforeLines="20" w:before="48" w:afterLines="20" w:after="48"/>
        <w:rPr>
          <w:rFonts w:eastAsia="Times New Roman"/>
          <w:sz w:val="24"/>
          <w:szCs w:val="24"/>
        </w:rPr>
      </w:pPr>
      <w:r w:rsidRPr="00DD0A5F">
        <w:rPr>
          <w:rStyle w:val="CharAttribute1"/>
          <w:szCs w:val="24"/>
        </w:rPr>
        <w:t xml:space="preserve">Susceptibility pattern of </w:t>
      </w:r>
      <w:r w:rsidRPr="00DD0A5F">
        <w:rPr>
          <w:rStyle w:val="CharAttribute1"/>
          <w:i/>
          <w:szCs w:val="24"/>
        </w:rPr>
        <w:t>Candida albicans</w:t>
      </w:r>
      <w:r w:rsidRPr="00DD0A5F">
        <w:rPr>
          <w:rStyle w:val="CharAttribute1"/>
          <w:szCs w:val="24"/>
        </w:rPr>
        <w:t xml:space="preserve"> to fluconazole</w:t>
      </w:r>
    </w:p>
    <w:p w14:paraId="616B07A6" w14:textId="3E138683" w:rsidR="003B6FE1" w:rsidRPr="00DD0A5F" w:rsidRDefault="003B6FE1" w:rsidP="00DD0A5F">
      <w:pPr>
        <w:pStyle w:val="ParaAttribute2"/>
        <w:wordWrap/>
        <w:spacing w:beforeLines="20" w:before="48" w:afterLines="20" w:after="48"/>
        <w:rPr>
          <w:rFonts w:eastAsia="Times New Roman"/>
          <w:sz w:val="24"/>
          <w:szCs w:val="24"/>
        </w:rPr>
      </w:pPr>
      <w:r w:rsidRPr="00DD0A5F">
        <w:rPr>
          <w:rStyle w:val="CharAttribute1"/>
          <w:szCs w:val="24"/>
        </w:rPr>
        <w:t xml:space="preserve">Agar well Diffusion Method </w:t>
      </w:r>
    </w:p>
    <w:p w14:paraId="62114764" w14:textId="77777777" w:rsidR="003B6FE1" w:rsidRPr="00DD0A5F" w:rsidRDefault="003B6FE1" w:rsidP="00DD0A5F">
      <w:pPr>
        <w:pStyle w:val="ParaAttribute2"/>
        <w:wordWrap/>
        <w:spacing w:beforeLines="20" w:before="48" w:afterLines="20" w:after="48"/>
        <w:rPr>
          <w:sz w:val="24"/>
          <w:szCs w:val="24"/>
        </w:rPr>
      </w:pPr>
      <w:r w:rsidRPr="00DD0A5F">
        <w:rPr>
          <w:rStyle w:val="CharAttribute2"/>
          <w:szCs w:val="24"/>
        </w:rPr>
        <w:t xml:space="preserve">The well diffusion test was performed using </w:t>
      </w:r>
      <w:proofErr w:type="spellStart"/>
      <w:r w:rsidRPr="00DD0A5F">
        <w:rPr>
          <w:rStyle w:val="CharAttribute2"/>
          <w:szCs w:val="24"/>
        </w:rPr>
        <w:t>sabouraud</w:t>
      </w:r>
      <w:proofErr w:type="spellEnd"/>
      <w:r w:rsidRPr="00DD0A5F">
        <w:rPr>
          <w:rStyle w:val="CharAttribute2"/>
          <w:szCs w:val="24"/>
        </w:rPr>
        <w:t xml:space="preserve"> dextrose agar (SDA). The inoculum used was prepared using the yeast from a 24hours culture on </w:t>
      </w:r>
      <w:proofErr w:type="spellStart"/>
      <w:r w:rsidRPr="00DD0A5F">
        <w:rPr>
          <w:rStyle w:val="CharAttribute2"/>
          <w:szCs w:val="24"/>
        </w:rPr>
        <w:t>sabouraud</w:t>
      </w:r>
      <w:proofErr w:type="spellEnd"/>
      <w:r w:rsidRPr="00DD0A5F">
        <w:rPr>
          <w:rStyle w:val="CharAttribute2"/>
          <w:szCs w:val="24"/>
        </w:rPr>
        <w:t xml:space="preserve"> dextrose agar. A suspension was made in sterile saline solution (0.85%) and the turbidity was adjusted to match a 0.5 </w:t>
      </w:r>
      <w:proofErr w:type="spellStart"/>
      <w:r w:rsidRPr="00DD0A5F">
        <w:rPr>
          <w:rStyle w:val="CharAttribute2"/>
          <w:szCs w:val="24"/>
        </w:rPr>
        <w:t>Mcfarland</w:t>
      </w:r>
      <w:proofErr w:type="spellEnd"/>
      <w:r w:rsidRPr="00DD0A5F">
        <w:rPr>
          <w:rStyle w:val="CharAttribute2"/>
          <w:szCs w:val="24"/>
        </w:rPr>
        <w:t xml:space="preserve"> standard. Twenty milliliters (20ml) of </w:t>
      </w:r>
      <w:proofErr w:type="spellStart"/>
      <w:r w:rsidRPr="00DD0A5F">
        <w:rPr>
          <w:rStyle w:val="CharAttribute2"/>
          <w:szCs w:val="24"/>
        </w:rPr>
        <w:t>sabouraud</w:t>
      </w:r>
      <w:proofErr w:type="spellEnd"/>
      <w:r w:rsidRPr="00DD0A5F">
        <w:rPr>
          <w:rStyle w:val="CharAttribute2"/>
          <w:szCs w:val="24"/>
        </w:rPr>
        <w:t xml:space="preserve"> dextrose agar were prepared and cooled to 55</w:t>
      </w:r>
      <w:r w:rsidRPr="00DD0A5F">
        <w:rPr>
          <w:rStyle w:val="CharAttribute2"/>
          <w:szCs w:val="24"/>
          <w:vertAlign w:val="superscript"/>
        </w:rPr>
        <w:t>o</w:t>
      </w:r>
      <w:r w:rsidRPr="00DD0A5F">
        <w:rPr>
          <w:rStyle w:val="CharAttribute2"/>
          <w:szCs w:val="24"/>
        </w:rPr>
        <w:t>C and inoculated with 1ml of the organism suspension. The inoculated agar was poured into the assay plate and allowed to set on leveled surface. Once the medium has solidified, four (5) wells, 4mm in diameter were cut using a sterile borer and 20µl of the antifungal agent was dispensed into each well and incubated for 24hours at 35-37</w:t>
      </w:r>
      <w:r w:rsidRPr="00DD0A5F">
        <w:rPr>
          <w:rStyle w:val="CharAttribute2"/>
          <w:szCs w:val="24"/>
          <w:vertAlign w:val="superscript"/>
        </w:rPr>
        <w:t>o</w:t>
      </w:r>
      <w:r w:rsidRPr="00DD0A5F">
        <w:rPr>
          <w:rStyle w:val="CharAttribute2"/>
          <w:szCs w:val="24"/>
        </w:rPr>
        <w:t xml:space="preserve">C. National Committee for Clinical laboratory standards (NCCLS) disk diffusion breakpoint </w:t>
      </w:r>
      <w:proofErr w:type="gramStart"/>
      <w:r w:rsidRPr="00DD0A5F">
        <w:rPr>
          <w:rStyle w:val="CharAttribute2"/>
          <w:szCs w:val="24"/>
        </w:rPr>
        <w:t>were</w:t>
      </w:r>
      <w:proofErr w:type="gramEnd"/>
      <w:r w:rsidRPr="00DD0A5F">
        <w:rPr>
          <w:rStyle w:val="CharAttribute2"/>
          <w:szCs w:val="24"/>
        </w:rPr>
        <w:t xml:space="preserve"> used for the interpretative breakpoint. </w:t>
      </w:r>
      <w:bookmarkStart w:id="2" w:name="_Hlk64954954"/>
      <w:r w:rsidRPr="00DD0A5F">
        <w:rPr>
          <w:rStyle w:val="CharAttribute2"/>
          <w:szCs w:val="24"/>
        </w:rPr>
        <w:t>(</w:t>
      </w:r>
      <w:r w:rsidRPr="00DD0A5F">
        <w:rPr>
          <w:color w:val="000000"/>
          <w:sz w:val="24"/>
          <w:szCs w:val="24"/>
        </w:rPr>
        <w:t>Pitt and Hocking, 2004</w:t>
      </w:r>
      <w:r w:rsidRPr="00DD0A5F">
        <w:rPr>
          <w:sz w:val="24"/>
          <w:szCs w:val="24"/>
        </w:rPr>
        <w:t>)</w:t>
      </w:r>
    </w:p>
    <w:p w14:paraId="4BECAA3C" w14:textId="77777777" w:rsidR="003B6FE1" w:rsidRPr="00DD0A5F" w:rsidRDefault="003B6FE1" w:rsidP="00DD0A5F">
      <w:pPr>
        <w:pStyle w:val="ParaAttribute2"/>
        <w:wordWrap/>
        <w:spacing w:beforeLines="20" w:before="48" w:afterLines="20" w:after="48"/>
        <w:rPr>
          <w:sz w:val="24"/>
          <w:szCs w:val="24"/>
        </w:rPr>
      </w:pPr>
      <w:r w:rsidRPr="00DD0A5F">
        <w:rPr>
          <w:sz w:val="24"/>
          <w:szCs w:val="24"/>
        </w:rPr>
        <w:t>Susceptible = ≥19mm</w:t>
      </w:r>
    </w:p>
    <w:p w14:paraId="514B90A5" w14:textId="77777777" w:rsidR="003B6FE1" w:rsidRPr="00DD0A5F" w:rsidRDefault="003B6FE1" w:rsidP="00DD0A5F">
      <w:pPr>
        <w:pStyle w:val="ParaAttribute2"/>
        <w:wordWrap/>
        <w:spacing w:beforeLines="20" w:before="48" w:afterLines="20" w:after="48"/>
        <w:rPr>
          <w:rStyle w:val="CharAttribute2"/>
          <w:szCs w:val="24"/>
        </w:rPr>
      </w:pPr>
      <w:r w:rsidRPr="00DD0A5F">
        <w:rPr>
          <w:sz w:val="24"/>
          <w:szCs w:val="24"/>
        </w:rPr>
        <w:t xml:space="preserve">Resistant = ≤12mm </w:t>
      </w:r>
    </w:p>
    <w:bookmarkEnd w:id="2"/>
    <w:p w14:paraId="5AF8E368" w14:textId="77777777" w:rsidR="003B6FE1" w:rsidRPr="00DD0A5F" w:rsidRDefault="003B6FE1" w:rsidP="00DD0A5F">
      <w:pPr>
        <w:pStyle w:val="ParaAttribute2"/>
        <w:wordWrap/>
        <w:spacing w:beforeLines="20" w:before="48" w:afterLines="20" w:after="48"/>
        <w:rPr>
          <w:rStyle w:val="CharAttribute2"/>
          <w:szCs w:val="24"/>
        </w:rPr>
      </w:pPr>
    </w:p>
    <w:p w14:paraId="1938E1FA" w14:textId="77777777" w:rsidR="003B6FE1" w:rsidRPr="00DD0A5F" w:rsidRDefault="003B6FE1" w:rsidP="00DD0A5F">
      <w:pPr>
        <w:pStyle w:val="ParaAttribute2"/>
        <w:wordWrap/>
        <w:spacing w:beforeLines="20" w:before="48" w:afterLines="20" w:after="48"/>
        <w:rPr>
          <w:rStyle w:val="CharAttribute2"/>
          <w:szCs w:val="24"/>
        </w:rPr>
      </w:pPr>
    </w:p>
    <w:p w14:paraId="3641FB74" w14:textId="77777777" w:rsidR="003B6FE1" w:rsidRPr="00DD0A5F" w:rsidRDefault="003B6FE1" w:rsidP="00DD0A5F">
      <w:pPr>
        <w:pStyle w:val="ParaAttribute2"/>
        <w:wordWrap/>
        <w:spacing w:beforeLines="20" w:before="48" w:afterLines="20" w:after="48"/>
        <w:rPr>
          <w:rStyle w:val="CharAttribute2"/>
          <w:szCs w:val="24"/>
        </w:rPr>
      </w:pPr>
    </w:p>
    <w:p w14:paraId="1C585D7F" w14:textId="77777777" w:rsidR="003B6FE1" w:rsidRPr="00DD0A5F" w:rsidRDefault="003B6FE1" w:rsidP="00DD0A5F">
      <w:pPr>
        <w:pStyle w:val="ParaAttribute2"/>
        <w:wordWrap/>
        <w:spacing w:beforeLines="20" w:before="48" w:afterLines="20" w:after="48"/>
        <w:rPr>
          <w:rStyle w:val="CharAttribute2"/>
          <w:szCs w:val="24"/>
        </w:rPr>
      </w:pPr>
    </w:p>
    <w:p w14:paraId="05078823" w14:textId="77777777" w:rsidR="003B6FE1" w:rsidRPr="00DD0A5F" w:rsidRDefault="003B6FE1" w:rsidP="00DD0A5F">
      <w:pPr>
        <w:pStyle w:val="ParaAttribute2"/>
        <w:wordWrap/>
        <w:spacing w:beforeLines="20" w:before="48" w:afterLines="20" w:after="48"/>
        <w:rPr>
          <w:rStyle w:val="CharAttribute2"/>
          <w:szCs w:val="24"/>
        </w:rPr>
      </w:pPr>
    </w:p>
    <w:p w14:paraId="0CFE66A2" w14:textId="77777777" w:rsidR="003B6FE1" w:rsidRPr="00DD0A5F" w:rsidRDefault="003B6FE1" w:rsidP="00DD0A5F">
      <w:pPr>
        <w:pStyle w:val="ParaAttribute2"/>
        <w:wordWrap/>
        <w:spacing w:beforeLines="20" w:before="48" w:afterLines="20" w:after="48"/>
        <w:rPr>
          <w:rStyle w:val="CharAttribute2"/>
          <w:szCs w:val="24"/>
        </w:rPr>
      </w:pPr>
    </w:p>
    <w:p w14:paraId="16B40602" w14:textId="77777777" w:rsidR="003B6FE1" w:rsidRPr="00DD0A5F" w:rsidRDefault="003B6FE1" w:rsidP="00DD0A5F">
      <w:pPr>
        <w:pStyle w:val="ParaAttribute2"/>
        <w:wordWrap/>
        <w:spacing w:beforeLines="20" w:before="48" w:afterLines="20" w:after="48"/>
        <w:rPr>
          <w:rStyle w:val="CharAttribute2"/>
          <w:szCs w:val="24"/>
        </w:rPr>
      </w:pPr>
    </w:p>
    <w:p w14:paraId="13573433" w14:textId="77777777" w:rsidR="003B6FE1" w:rsidRPr="00DD0A5F" w:rsidRDefault="003B6FE1" w:rsidP="00DD0A5F">
      <w:pPr>
        <w:pStyle w:val="ParaAttribute2"/>
        <w:wordWrap/>
        <w:spacing w:beforeLines="20" w:before="48" w:afterLines="20" w:after="48"/>
        <w:rPr>
          <w:rStyle w:val="CharAttribute2"/>
          <w:szCs w:val="24"/>
        </w:rPr>
      </w:pPr>
    </w:p>
    <w:p w14:paraId="137A4838" w14:textId="77777777" w:rsidR="003B6FE1" w:rsidRPr="00DD0A5F" w:rsidRDefault="003B6FE1" w:rsidP="00DD0A5F">
      <w:pPr>
        <w:pStyle w:val="ParaAttribute2"/>
        <w:wordWrap/>
        <w:spacing w:beforeLines="20" w:before="48" w:afterLines="20" w:after="48"/>
        <w:rPr>
          <w:rStyle w:val="CharAttribute2"/>
          <w:szCs w:val="24"/>
        </w:rPr>
      </w:pPr>
    </w:p>
    <w:p w14:paraId="5C4D580C" w14:textId="77777777" w:rsidR="005472CC" w:rsidRPr="00DD0A5F" w:rsidRDefault="005472CC" w:rsidP="00DD0A5F">
      <w:pPr>
        <w:spacing w:after="0" w:line="240" w:lineRule="auto"/>
        <w:jc w:val="both"/>
        <w:rPr>
          <w:rFonts w:ascii="Times New Roman" w:hAnsi="Times New Roman"/>
          <w:b/>
          <w:sz w:val="24"/>
          <w:szCs w:val="24"/>
        </w:rPr>
      </w:pPr>
      <w:r w:rsidRPr="00DD0A5F">
        <w:rPr>
          <w:rFonts w:ascii="Times New Roman" w:hAnsi="Times New Roman"/>
          <w:b/>
          <w:sz w:val="24"/>
          <w:szCs w:val="24"/>
        </w:rPr>
        <w:t>RESULTS</w:t>
      </w:r>
    </w:p>
    <w:p w14:paraId="5FAED2D6" w14:textId="4D2695CB"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Morphological and Microscopic identification of the fungal Isolates</w:t>
      </w:r>
    </w:p>
    <w:p w14:paraId="50DB40AB" w14:textId="1F074AE5" w:rsidR="003B6FE1" w:rsidRPr="00DD0A5F"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The identities of isolates were identified on the basis of their colonial and morphological characteristics such as color, texture, shape, size and surface appearance</w:t>
      </w:r>
      <w:r w:rsidR="005F1FC6" w:rsidRPr="00DD0A5F">
        <w:rPr>
          <w:rFonts w:ascii="Times New Roman" w:hAnsi="Times New Roman"/>
          <w:sz w:val="24"/>
          <w:szCs w:val="24"/>
        </w:rPr>
        <w:t>.</w:t>
      </w:r>
    </w:p>
    <w:p w14:paraId="064CD3AA" w14:textId="6F778872" w:rsidR="003B6FE1" w:rsidRPr="00DD0A5F" w:rsidRDefault="003B6FE1" w:rsidP="00DD0A5F">
      <w:pPr>
        <w:spacing w:after="0" w:line="240" w:lineRule="auto"/>
        <w:jc w:val="both"/>
        <w:rPr>
          <w:rFonts w:ascii="Times New Roman" w:hAnsi="Times New Roman"/>
          <w:b/>
          <w:sz w:val="24"/>
          <w:szCs w:val="24"/>
        </w:rPr>
      </w:pPr>
      <w:r w:rsidRPr="00DD0A5F">
        <w:rPr>
          <w:rFonts w:ascii="Times New Roman" w:hAnsi="Times New Roman"/>
          <w:b/>
          <w:sz w:val="24"/>
          <w:szCs w:val="24"/>
        </w:rPr>
        <w:t>Presumptive ide</w:t>
      </w:r>
      <w:r w:rsidRPr="00DD0A5F">
        <w:rPr>
          <w:rStyle w:val="CharAttribute11"/>
          <w:sz w:val="24"/>
          <w:szCs w:val="24"/>
        </w:rPr>
        <w:t>n</w:t>
      </w:r>
      <w:r w:rsidRPr="00DD0A5F">
        <w:rPr>
          <w:rFonts w:ascii="Times New Roman" w:hAnsi="Times New Roman"/>
          <w:b/>
          <w:sz w:val="24"/>
          <w:szCs w:val="24"/>
        </w:rPr>
        <w:t>tificatio</w:t>
      </w:r>
      <w:r w:rsidRPr="00DD0A5F">
        <w:rPr>
          <w:rStyle w:val="CharAttribute11"/>
          <w:sz w:val="24"/>
          <w:szCs w:val="24"/>
        </w:rPr>
        <w:t>n</w:t>
      </w:r>
      <w:r w:rsidRPr="00DD0A5F">
        <w:rPr>
          <w:rFonts w:ascii="Times New Roman" w:hAnsi="Times New Roman"/>
          <w:b/>
          <w:sz w:val="24"/>
          <w:szCs w:val="24"/>
        </w:rPr>
        <w:t xml:space="preserve"> of </w:t>
      </w:r>
      <w:r w:rsidRPr="00DD0A5F">
        <w:rPr>
          <w:rFonts w:ascii="Times New Roman" w:hAnsi="Times New Roman"/>
          <w:b/>
          <w:i/>
          <w:iCs/>
          <w:sz w:val="24"/>
          <w:szCs w:val="24"/>
        </w:rPr>
        <w:t>Ca</w:t>
      </w:r>
      <w:r w:rsidRPr="00DD0A5F">
        <w:rPr>
          <w:rStyle w:val="CharAttribute11"/>
          <w:i/>
          <w:iCs/>
          <w:sz w:val="24"/>
          <w:szCs w:val="24"/>
        </w:rPr>
        <w:t>ndida</w:t>
      </w:r>
      <w:r w:rsidRPr="00DD0A5F">
        <w:rPr>
          <w:rFonts w:ascii="Times New Roman" w:hAnsi="Times New Roman"/>
          <w:b/>
          <w:i/>
          <w:iCs/>
          <w:sz w:val="24"/>
          <w:szCs w:val="24"/>
        </w:rPr>
        <w:t xml:space="preserve"> albica</w:t>
      </w:r>
      <w:r w:rsidRPr="00DD0A5F">
        <w:rPr>
          <w:rStyle w:val="CharAttribute11"/>
          <w:i/>
          <w:iCs/>
          <w:sz w:val="24"/>
          <w:szCs w:val="24"/>
        </w:rPr>
        <w:t>n</w:t>
      </w:r>
      <w:r w:rsidRPr="00DD0A5F">
        <w:rPr>
          <w:rFonts w:ascii="Times New Roman" w:hAnsi="Times New Roman"/>
          <w:b/>
          <w:i/>
          <w:iCs/>
          <w:sz w:val="24"/>
          <w:szCs w:val="24"/>
        </w:rPr>
        <w:t>s</w:t>
      </w:r>
      <w:r w:rsidRPr="00DD0A5F">
        <w:rPr>
          <w:rFonts w:ascii="Times New Roman" w:hAnsi="Times New Roman"/>
          <w:b/>
          <w:sz w:val="24"/>
          <w:szCs w:val="24"/>
        </w:rPr>
        <w:t xml:space="preserve"> </w:t>
      </w:r>
    </w:p>
    <w:p w14:paraId="4C60D7AE" w14:textId="77777777" w:rsidR="003B6FE1" w:rsidRPr="00DD0A5F" w:rsidRDefault="003B6FE1" w:rsidP="00DD0A5F">
      <w:pPr>
        <w:spacing w:after="0" w:line="240" w:lineRule="auto"/>
        <w:jc w:val="both"/>
        <w:rPr>
          <w:rFonts w:ascii="Times New Roman" w:hAnsi="Times New Roman"/>
          <w:sz w:val="24"/>
          <w:szCs w:val="24"/>
        </w:rPr>
      </w:pPr>
      <w:r w:rsidRPr="00DD0A5F">
        <w:rPr>
          <w:rFonts w:ascii="Times New Roman" w:hAnsi="Times New Roman"/>
          <w:sz w:val="24"/>
          <w:szCs w:val="24"/>
        </w:rPr>
        <w:t xml:space="preserve">The lactophenol cotton blue staining method was used to identify </w:t>
      </w:r>
      <w:r w:rsidRPr="00DD0A5F">
        <w:rPr>
          <w:rFonts w:ascii="Times New Roman" w:hAnsi="Times New Roman"/>
          <w:i/>
          <w:iCs/>
          <w:sz w:val="24"/>
          <w:szCs w:val="24"/>
        </w:rPr>
        <w:t>Candida albicans</w:t>
      </w:r>
      <w:r w:rsidRPr="00DD0A5F">
        <w:rPr>
          <w:rFonts w:ascii="Times New Roman" w:hAnsi="Times New Roman"/>
          <w:sz w:val="24"/>
          <w:szCs w:val="24"/>
        </w:rPr>
        <w:t xml:space="preserve"> showing the pseudo-hyphae of the yeast.</w:t>
      </w:r>
    </w:p>
    <w:p w14:paraId="1FF682F5" w14:textId="5781F0FA" w:rsidR="003B6FE1" w:rsidRPr="00DD0A5F" w:rsidRDefault="003B6FE1" w:rsidP="00DD0A5F">
      <w:pPr>
        <w:pStyle w:val="ParaAttribute2"/>
        <w:wordWrap/>
        <w:spacing w:beforeLines="20" w:before="48" w:afterLines="20" w:after="48"/>
        <w:rPr>
          <w:rStyle w:val="CharAttribute11"/>
          <w:sz w:val="24"/>
          <w:szCs w:val="24"/>
        </w:rPr>
      </w:pPr>
      <w:bookmarkStart w:id="3" w:name="_Hlk64955049"/>
      <w:r w:rsidRPr="00DD0A5F">
        <w:rPr>
          <w:rStyle w:val="CharAttribute11"/>
          <w:sz w:val="24"/>
          <w:szCs w:val="24"/>
        </w:rPr>
        <w:t xml:space="preserve">Occurrence and percentage </w:t>
      </w:r>
      <w:r w:rsidRPr="00DD0A5F">
        <w:rPr>
          <w:rStyle w:val="CharAttribute11"/>
          <w:i/>
          <w:iCs/>
          <w:sz w:val="24"/>
          <w:szCs w:val="24"/>
        </w:rPr>
        <w:t>Candida albicans</w:t>
      </w:r>
      <w:r w:rsidRPr="00DD0A5F">
        <w:rPr>
          <w:rStyle w:val="CharAttribute11"/>
          <w:sz w:val="24"/>
          <w:szCs w:val="24"/>
        </w:rPr>
        <w:t xml:space="preserve"> in high vaginal swab samples </w:t>
      </w:r>
    </w:p>
    <w:p w14:paraId="4F0AAA19" w14:textId="0F13C899" w:rsidR="003B6FE1" w:rsidRPr="00DD0A5F" w:rsidRDefault="003B6FE1" w:rsidP="00DD0A5F">
      <w:pPr>
        <w:pStyle w:val="ParaAttribute2"/>
        <w:wordWrap/>
        <w:spacing w:beforeLines="20" w:before="48" w:afterLines="20" w:after="48"/>
        <w:rPr>
          <w:sz w:val="24"/>
          <w:szCs w:val="24"/>
        </w:rPr>
      </w:pPr>
      <w:r w:rsidRPr="00DD0A5F">
        <w:rPr>
          <w:rStyle w:val="CharAttribute11"/>
          <w:b w:val="0"/>
          <w:sz w:val="24"/>
          <w:szCs w:val="24"/>
        </w:rPr>
        <w:t xml:space="preserve">Occurrence of </w:t>
      </w:r>
      <w:r w:rsidRPr="00DD0A5F">
        <w:rPr>
          <w:rStyle w:val="CharAttribute11"/>
          <w:b w:val="0"/>
          <w:i/>
          <w:iCs/>
          <w:sz w:val="24"/>
          <w:szCs w:val="24"/>
        </w:rPr>
        <w:t>Candida albicans</w:t>
      </w:r>
      <w:r w:rsidRPr="00DD0A5F">
        <w:rPr>
          <w:rStyle w:val="CharAttribute11"/>
          <w:b w:val="0"/>
          <w:sz w:val="24"/>
          <w:szCs w:val="24"/>
        </w:rPr>
        <w:t xml:space="preserve"> from women with vulvovaginal candidiasis is presented in </w:t>
      </w:r>
      <w:r w:rsidRPr="00825103">
        <w:rPr>
          <w:rStyle w:val="CharAttribute11"/>
          <w:b w:val="0"/>
          <w:sz w:val="24"/>
          <w:szCs w:val="24"/>
          <w:highlight w:val="yellow"/>
        </w:rPr>
        <w:t>Table</w:t>
      </w:r>
      <w:r w:rsidRPr="00DD0A5F">
        <w:rPr>
          <w:rStyle w:val="CharAttribute11"/>
          <w:b w:val="0"/>
          <w:sz w:val="24"/>
          <w:szCs w:val="24"/>
        </w:rPr>
        <w:t xml:space="preserve"> </w:t>
      </w:r>
      <w:r w:rsidR="005F1FC6" w:rsidRPr="00DD0A5F">
        <w:rPr>
          <w:rStyle w:val="CharAttribute11"/>
          <w:b w:val="0"/>
          <w:sz w:val="24"/>
          <w:szCs w:val="24"/>
        </w:rPr>
        <w:t>1</w:t>
      </w:r>
      <w:r w:rsidRPr="00DD0A5F">
        <w:rPr>
          <w:rStyle w:val="CharAttribute11"/>
          <w:b w:val="0"/>
          <w:sz w:val="24"/>
          <w:szCs w:val="24"/>
        </w:rPr>
        <w:t xml:space="preserve">. </w:t>
      </w:r>
      <w:r w:rsidRPr="00DD0A5F">
        <w:rPr>
          <w:bCs/>
          <w:sz w:val="24"/>
          <w:szCs w:val="24"/>
        </w:rPr>
        <w:t xml:space="preserve">Fifteen (15) of the twenty-five (25) were positive for </w:t>
      </w:r>
      <w:r w:rsidRPr="00DD0A5F">
        <w:rPr>
          <w:bCs/>
          <w:i/>
          <w:iCs/>
          <w:sz w:val="24"/>
          <w:szCs w:val="24"/>
        </w:rPr>
        <w:t xml:space="preserve">Candida albicans. </w:t>
      </w:r>
      <w:r w:rsidRPr="00DD0A5F">
        <w:rPr>
          <w:bCs/>
          <w:sz w:val="24"/>
          <w:szCs w:val="24"/>
        </w:rPr>
        <w:t xml:space="preserve">Percentage occurrence of sixty </w:t>
      </w:r>
      <w:r w:rsidRPr="00DD0A5F">
        <w:rPr>
          <w:rStyle w:val="CharAttribute11"/>
          <w:b w:val="0"/>
          <w:sz w:val="24"/>
          <w:szCs w:val="24"/>
        </w:rPr>
        <w:t xml:space="preserve">(60%) was obtained from Meridian hospital and forty (40%) from Spring hospital. </w:t>
      </w:r>
      <w:r w:rsidRPr="00DD0A5F">
        <w:rPr>
          <w:rStyle w:val="CharAttribute2"/>
          <w:szCs w:val="24"/>
        </w:rPr>
        <w:t>Meridian</w:t>
      </w:r>
      <w:r w:rsidRPr="00DD0A5F">
        <w:rPr>
          <w:sz w:val="24"/>
          <w:szCs w:val="24"/>
        </w:rPr>
        <w:t xml:space="preserve"> Hospital had the highest fluconazole resistant</w:t>
      </w:r>
      <w:r w:rsidRPr="00DD0A5F">
        <w:rPr>
          <w:b/>
          <w:bCs/>
          <w:sz w:val="24"/>
          <w:szCs w:val="24"/>
        </w:rPr>
        <w:t xml:space="preserve"> </w:t>
      </w:r>
      <w:r w:rsidRPr="00DD0A5F">
        <w:rPr>
          <w:rStyle w:val="CharAttribute11"/>
          <w:b w:val="0"/>
          <w:i/>
          <w:iCs/>
          <w:sz w:val="24"/>
          <w:szCs w:val="24"/>
        </w:rPr>
        <w:t>Candida albicans</w:t>
      </w:r>
      <w:r w:rsidRPr="00DD0A5F">
        <w:rPr>
          <w:sz w:val="24"/>
          <w:szCs w:val="24"/>
        </w:rPr>
        <w:t xml:space="preserve"> (66.67%) while </w:t>
      </w:r>
      <w:r w:rsidRPr="00DD0A5F">
        <w:rPr>
          <w:rStyle w:val="CharAttribute2"/>
          <w:szCs w:val="24"/>
        </w:rPr>
        <w:t>Spri</w:t>
      </w:r>
      <w:r w:rsidRPr="00DD0A5F">
        <w:rPr>
          <w:sz w:val="24"/>
          <w:szCs w:val="24"/>
        </w:rPr>
        <w:t>ngs Hospital (33.33%) had the least resistance (</w:t>
      </w:r>
      <w:r w:rsidRPr="00825103">
        <w:rPr>
          <w:sz w:val="24"/>
          <w:szCs w:val="24"/>
          <w:highlight w:val="yellow"/>
        </w:rPr>
        <w:t>Table</w:t>
      </w:r>
      <w:r w:rsidR="00EA59C8" w:rsidRPr="00DD0A5F">
        <w:rPr>
          <w:sz w:val="24"/>
          <w:szCs w:val="24"/>
        </w:rPr>
        <w:t xml:space="preserve"> </w:t>
      </w:r>
      <w:r w:rsidRPr="00DD0A5F">
        <w:rPr>
          <w:sz w:val="24"/>
          <w:szCs w:val="24"/>
        </w:rPr>
        <w:t>2)</w:t>
      </w:r>
    </w:p>
    <w:p w14:paraId="672C6AA7" w14:textId="77777777" w:rsidR="003B6FE1" w:rsidRPr="00DD0A5F" w:rsidRDefault="003B6FE1" w:rsidP="00DD0A5F">
      <w:pPr>
        <w:spacing w:after="0" w:line="240" w:lineRule="auto"/>
        <w:jc w:val="both"/>
        <w:rPr>
          <w:rFonts w:ascii="Times New Roman" w:hAnsi="Times New Roman"/>
          <w:sz w:val="24"/>
          <w:szCs w:val="24"/>
        </w:rPr>
      </w:pPr>
    </w:p>
    <w:p w14:paraId="2E048640" w14:textId="7BE6A50E" w:rsidR="003B6FE1" w:rsidRPr="00DD0A5F" w:rsidRDefault="003B6FE1" w:rsidP="00DD0A5F">
      <w:pPr>
        <w:pStyle w:val="ParaAttribute2"/>
        <w:wordWrap/>
        <w:spacing w:beforeLines="20" w:before="48" w:afterLines="20" w:after="48"/>
        <w:rPr>
          <w:b/>
          <w:bCs/>
          <w:sz w:val="24"/>
          <w:szCs w:val="24"/>
        </w:rPr>
      </w:pPr>
      <w:r w:rsidRPr="00DD0A5F">
        <w:rPr>
          <w:b/>
          <w:bCs/>
          <w:sz w:val="24"/>
          <w:szCs w:val="24"/>
        </w:rPr>
        <w:t xml:space="preserve">Susceptibility pattern of </w:t>
      </w:r>
      <w:r w:rsidRPr="00DD0A5F">
        <w:rPr>
          <w:b/>
          <w:bCs/>
          <w:i/>
          <w:iCs/>
          <w:sz w:val="24"/>
          <w:szCs w:val="24"/>
        </w:rPr>
        <w:t>Candida albicans</w:t>
      </w:r>
      <w:r w:rsidRPr="00DD0A5F">
        <w:rPr>
          <w:b/>
          <w:bCs/>
          <w:sz w:val="24"/>
          <w:szCs w:val="24"/>
        </w:rPr>
        <w:t xml:space="preserve"> to Fluconazole</w:t>
      </w:r>
    </w:p>
    <w:p w14:paraId="7E9F0935" w14:textId="2E5DAF16" w:rsidR="003B6FE1" w:rsidRPr="00DD0A5F" w:rsidRDefault="003B6FE1" w:rsidP="00DD0A5F">
      <w:pPr>
        <w:pStyle w:val="ParaAttribute2"/>
        <w:wordWrap/>
        <w:spacing w:beforeLines="20" w:before="48" w:afterLines="20" w:after="48"/>
        <w:rPr>
          <w:rStyle w:val="CharAttribute2"/>
          <w:szCs w:val="24"/>
        </w:rPr>
      </w:pPr>
      <w:r w:rsidRPr="00DD0A5F">
        <w:rPr>
          <w:sz w:val="24"/>
          <w:szCs w:val="24"/>
        </w:rPr>
        <w:t xml:space="preserve">A total of fifteen (15) </w:t>
      </w:r>
      <w:r w:rsidRPr="00DD0A5F">
        <w:rPr>
          <w:i/>
          <w:iCs/>
          <w:sz w:val="24"/>
          <w:szCs w:val="24"/>
        </w:rPr>
        <w:t>Candida albicans</w:t>
      </w:r>
      <w:r w:rsidRPr="00DD0A5F">
        <w:rPr>
          <w:sz w:val="24"/>
          <w:szCs w:val="24"/>
        </w:rPr>
        <w:t xml:space="preserve"> were subjected to fluconazole at different concentrations as presented in </w:t>
      </w:r>
      <w:r w:rsidRPr="00825103">
        <w:rPr>
          <w:sz w:val="24"/>
          <w:szCs w:val="24"/>
          <w:highlight w:val="yellow"/>
        </w:rPr>
        <w:t>table</w:t>
      </w:r>
      <w:r w:rsidRPr="00DD0A5F">
        <w:rPr>
          <w:sz w:val="24"/>
          <w:szCs w:val="24"/>
        </w:rPr>
        <w:t xml:space="preserve">. At </w:t>
      </w:r>
      <w:r w:rsidRPr="00DD0A5F">
        <w:rPr>
          <w:bCs/>
          <w:sz w:val="24"/>
          <w:szCs w:val="24"/>
        </w:rPr>
        <w:t>(</w:t>
      </w:r>
      <w:r w:rsidRPr="00DD0A5F">
        <w:rPr>
          <w:sz w:val="24"/>
          <w:szCs w:val="24"/>
        </w:rPr>
        <w:t xml:space="preserve">100%(200mg/ml), (50%(100mg/ml), (25%%(50mg/ml) and (12.5%%(25mg/ml) concentration about sixty (60%) of the </w:t>
      </w:r>
      <w:r w:rsidRPr="00DD0A5F">
        <w:rPr>
          <w:i/>
          <w:iCs/>
          <w:sz w:val="24"/>
          <w:szCs w:val="24"/>
        </w:rPr>
        <w:t>Candida albicans</w:t>
      </w:r>
      <w:r w:rsidRPr="00DD0A5F">
        <w:rPr>
          <w:sz w:val="24"/>
          <w:szCs w:val="24"/>
        </w:rPr>
        <w:t xml:space="preserve"> were completely susceptible to the antifungal drug and forty (40%) where completely resistant to the antifungal drug (fluconazole) (</w:t>
      </w:r>
      <w:r w:rsidRPr="00825103">
        <w:rPr>
          <w:sz w:val="24"/>
          <w:szCs w:val="24"/>
          <w:highlight w:val="yellow"/>
        </w:rPr>
        <w:t>Table</w:t>
      </w:r>
      <w:r w:rsidR="00D73766" w:rsidRPr="00DD0A5F">
        <w:rPr>
          <w:sz w:val="24"/>
          <w:szCs w:val="24"/>
        </w:rPr>
        <w:t xml:space="preserve"> </w:t>
      </w:r>
      <w:r w:rsidRPr="00DD0A5F">
        <w:rPr>
          <w:sz w:val="24"/>
          <w:szCs w:val="24"/>
        </w:rPr>
        <w:t>3).</w:t>
      </w:r>
    </w:p>
    <w:p w14:paraId="69361D82" w14:textId="77777777" w:rsidR="003B6FE1" w:rsidRPr="00DD0A5F" w:rsidRDefault="003B6FE1" w:rsidP="00DD0A5F">
      <w:pPr>
        <w:pStyle w:val="ParaAttribute2"/>
        <w:wordWrap/>
        <w:spacing w:beforeLines="20" w:before="48" w:afterLines="20" w:after="48"/>
        <w:rPr>
          <w:rStyle w:val="CharAttribute2"/>
          <w:b/>
          <w:bCs/>
          <w:szCs w:val="24"/>
        </w:rPr>
      </w:pPr>
    </w:p>
    <w:p w14:paraId="5C16F105" w14:textId="5E762D76" w:rsidR="003B6FE1" w:rsidRPr="00DD0A5F" w:rsidRDefault="003B6FE1" w:rsidP="00DD0A5F">
      <w:pPr>
        <w:pStyle w:val="ParaAttribute2"/>
        <w:wordWrap/>
        <w:spacing w:beforeLines="20" w:before="48" w:afterLines="20" w:after="48"/>
        <w:rPr>
          <w:rStyle w:val="CharAttribute2"/>
          <w:b/>
          <w:bCs/>
          <w:szCs w:val="24"/>
        </w:rPr>
      </w:pPr>
      <w:r w:rsidRPr="00825103">
        <w:rPr>
          <w:b/>
          <w:bCs/>
          <w:sz w:val="24"/>
          <w:szCs w:val="24"/>
          <w:highlight w:val="yellow"/>
        </w:rPr>
        <w:t>Table</w:t>
      </w:r>
      <w:r w:rsidR="00064DBC" w:rsidRPr="00DD0A5F">
        <w:rPr>
          <w:b/>
          <w:bCs/>
          <w:sz w:val="24"/>
          <w:szCs w:val="24"/>
        </w:rPr>
        <w:t xml:space="preserve"> </w:t>
      </w:r>
      <w:r w:rsidRPr="00DD0A5F">
        <w:rPr>
          <w:b/>
          <w:bCs/>
          <w:sz w:val="24"/>
          <w:szCs w:val="24"/>
        </w:rPr>
        <w:t xml:space="preserve">1: Percentage Occurrence of </w:t>
      </w:r>
      <w:r w:rsidRPr="00DD0A5F">
        <w:rPr>
          <w:b/>
          <w:bCs/>
          <w:i/>
          <w:iCs/>
          <w:sz w:val="24"/>
          <w:szCs w:val="24"/>
        </w:rPr>
        <w:t>Candida albicans</w:t>
      </w:r>
      <w:r w:rsidRPr="00DD0A5F">
        <w:rPr>
          <w:b/>
          <w:bCs/>
          <w:sz w:val="24"/>
          <w:szCs w:val="24"/>
        </w:rPr>
        <w:t xml:space="preserve"> from the Hospitals</w:t>
      </w:r>
    </w:p>
    <w:tbl>
      <w:tblPr>
        <w:tblW w:w="0" w:type="auto"/>
        <w:tblBorders>
          <w:top w:val="single" w:sz="4" w:space="0" w:color="000000"/>
          <w:bottom w:val="single" w:sz="4" w:space="0" w:color="000000"/>
        </w:tblBorders>
        <w:tblLook w:val="04A0" w:firstRow="1" w:lastRow="0" w:firstColumn="1" w:lastColumn="0" w:noHBand="0" w:noVBand="1"/>
      </w:tblPr>
      <w:tblGrid>
        <w:gridCol w:w="4678"/>
        <w:gridCol w:w="4682"/>
      </w:tblGrid>
      <w:tr w:rsidR="003B6FE1" w:rsidRPr="00DD0A5F" w14:paraId="168B1D63" w14:textId="77777777" w:rsidTr="00D159DE">
        <w:tc>
          <w:tcPr>
            <w:tcW w:w="4788" w:type="dxa"/>
            <w:tcBorders>
              <w:bottom w:val="single" w:sz="4" w:space="0" w:color="000000"/>
            </w:tcBorders>
          </w:tcPr>
          <w:p w14:paraId="7729432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Locatio</w:t>
            </w:r>
            <w:r w:rsidRPr="00DD0A5F">
              <w:rPr>
                <w:b/>
                <w:bCs/>
                <w:color w:val="000000"/>
                <w:sz w:val="24"/>
                <w:szCs w:val="24"/>
              </w:rPr>
              <w:t>ns</w:t>
            </w:r>
          </w:p>
        </w:tc>
        <w:tc>
          <w:tcPr>
            <w:tcW w:w="4788" w:type="dxa"/>
            <w:tcBorders>
              <w:bottom w:val="single" w:sz="4" w:space="0" w:color="000000"/>
            </w:tcBorders>
          </w:tcPr>
          <w:p w14:paraId="05011B9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Prevale</w:t>
            </w:r>
            <w:r w:rsidRPr="00DD0A5F">
              <w:rPr>
                <w:b/>
                <w:bCs/>
                <w:color w:val="000000"/>
                <w:sz w:val="24"/>
                <w:szCs w:val="24"/>
              </w:rPr>
              <w:t>nc</w:t>
            </w:r>
            <w:r w:rsidRPr="00DD0A5F">
              <w:rPr>
                <w:rFonts w:eastAsia="SimSun"/>
                <w:b/>
                <w:bCs/>
                <w:color w:val="000000"/>
                <w:sz w:val="24"/>
                <w:szCs w:val="24"/>
              </w:rPr>
              <w:t>e (%)</w:t>
            </w:r>
          </w:p>
        </w:tc>
      </w:tr>
      <w:tr w:rsidR="003B6FE1" w:rsidRPr="00DD0A5F" w14:paraId="536C0F77" w14:textId="77777777" w:rsidTr="00D159DE">
        <w:tc>
          <w:tcPr>
            <w:tcW w:w="4788" w:type="dxa"/>
          </w:tcPr>
          <w:p w14:paraId="71F309A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Meridian</w:t>
            </w:r>
            <w:r w:rsidRPr="00DD0A5F">
              <w:rPr>
                <w:b/>
                <w:bCs/>
                <w:color w:val="000000"/>
                <w:sz w:val="24"/>
                <w:szCs w:val="24"/>
              </w:rPr>
              <w:t xml:space="preserve"> Hospital</w:t>
            </w:r>
          </w:p>
        </w:tc>
        <w:tc>
          <w:tcPr>
            <w:tcW w:w="4788" w:type="dxa"/>
          </w:tcPr>
          <w:p w14:paraId="13C6F9D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9(60)</w:t>
            </w:r>
          </w:p>
        </w:tc>
      </w:tr>
      <w:tr w:rsidR="003B6FE1" w:rsidRPr="00DD0A5F" w14:paraId="034CBFD9" w14:textId="77777777" w:rsidTr="00D159DE">
        <w:tc>
          <w:tcPr>
            <w:tcW w:w="4788" w:type="dxa"/>
          </w:tcPr>
          <w:p w14:paraId="739A17F4"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Spri</w:t>
            </w:r>
            <w:r w:rsidRPr="00DD0A5F">
              <w:rPr>
                <w:b/>
                <w:bCs/>
                <w:color w:val="000000"/>
                <w:sz w:val="24"/>
                <w:szCs w:val="24"/>
              </w:rPr>
              <w:t>ngs Hospital</w:t>
            </w:r>
          </w:p>
        </w:tc>
        <w:tc>
          <w:tcPr>
            <w:tcW w:w="4788" w:type="dxa"/>
          </w:tcPr>
          <w:p w14:paraId="7995CFA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6(40)</w:t>
            </w:r>
          </w:p>
        </w:tc>
      </w:tr>
    </w:tbl>
    <w:p w14:paraId="32688A86" w14:textId="77777777" w:rsidR="003B6FE1" w:rsidRPr="00DD0A5F" w:rsidRDefault="003B6FE1" w:rsidP="00DD0A5F">
      <w:pPr>
        <w:pStyle w:val="ParaAttribute2"/>
        <w:wordWrap/>
        <w:spacing w:beforeLines="20" w:before="48" w:afterLines="20" w:after="48"/>
        <w:rPr>
          <w:rStyle w:val="CharAttribute2"/>
          <w:szCs w:val="24"/>
        </w:rPr>
      </w:pPr>
    </w:p>
    <w:p w14:paraId="6F971457" w14:textId="77777777" w:rsidR="003B6FE1" w:rsidRPr="00DD0A5F" w:rsidRDefault="003B6FE1" w:rsidP="00DD0A5F">
      <w:pPr>
        <w:pStyle w:val="ParaAttribute2"/>
        <w:wordWrap/>
        <w:spacing w:beforeLines="20" w:before="48" w:afterLines="20" w:after="48"/>
        <w:rPr>
          <w:rStyle w:val="CharAttribute2"/>
          <w:szCs w:val="24"/>
        </w:rPr>
      </w:pPr>
    </w:p>
    <w:p w14:paraId="11F44066" w14:textId="77777777" w:rsidR="003B6FE1" w:rsidRPr="00DD0A5F" w:rsidRDefault="003B6FE1" w:rsidP="00DD0A5F">
      <w:pPr>
        <w:pStyle w:val="ParaAttribute2"/>
        <w:wordWrap/>
        <w:spacing w:beforeLines="20" w:before="48" w:afterLines="20" w:after="48"/>
        <w:rPr>
          <w:rStyle w:val="CharAttribute2"/>
          <w:szCs w:val="24"/>
        </w:rPr>
      </w:pPr>
    </w:p>
    <w:p w14:paraId="62574705" w14:textId="77777777" w:rsidR="003B6FE1" w:rsidRPr="00DD0A5F" w:rsidRDefault="003B6FE1" w:rsidP="00DD0A5F">
      <w:pPr>
        <w:pStyle w:val="ParaAttribute2"/>
        <w:wordWrap/>
        <w:spacing w:beforeLines="20" w:before="48" w:afterLines="20" w:after="48"/>
        <w:rPr>
          <w:rStyle w:val="CharAttribute2"/>
          <w:szCs w:val="24"/>
        </w:rPr>
      </w:pPr>
    </w:p>
    <w:p w14:paraId="494C6CF9" w14:textId="77777777" w:rsidR="003B6FE1" w:rsidRPr="00DD0A5F" w:rsidRDefault="003B6FE1" w:rsidP="00DD0A5F">
      <w:pPr>
        <w:pStyle w:val="ParaAttribute2"/>
        <w:wordWrap/>
        <w:spacing w:beforeLines="20" w:before="48" w:afterLines="20" w:after="48"/>
        <w:rPr>
          <w:rStyle w:val="CharAttribute2"/>
          <w:szCs w:val="24"/>
        </w:rPr>
      </w:pPr>
    </w:p>
    <w:p w14:paraId="13FD645A" w14:textId="77777777" w:rsidR="003B6FE1" w:rsidRPr="00DD0A5F" w:rsidRDefault="003B6FE1" w:rsidP="00DD0A5F">
      <w:pPr>
        <w:pStyle w:val="ParaAttribute2"/>
        <w:wordWrap/>
        <w:spacing w:beforeLines="20" w:before="48" w:afterLines="20" w:after="48"/>
        <w:rPr>
          <w:rStyle w:val="CharAttribute2"/>
          <w:szCs w:val="24"/>
        </w:rPr>
      </w:pPr>
    </w:p>
    <w:p w14:paraId="7AFF86A4" w14:textId="77777777" w:rsidR="003B6FE1" w:rsidRPr="00DD0A5F" w:rsidRDefault="003B6FE1" w:rsidP="00DD0A5F">
      <w:pPr>
        <w:pStyle w:val="ParaAttribute2"/>
        <w:wordWrap/>
        <w:spacing w:beforeLines="20" w:before="48" w:afterLines="20" w:after="48"/>
        <w:rPr>
          <w:rStyle w:val="CharAttribute2"/>
          <w:szCs w:val="24"/>
        </w:rPr>
      </w:pPr>
    </w:p>
    <w:p w14:paraId="37DD3964" w14:textId="77777777" w:rsidR="003B6FE1" w:rsidRPr="00DD0A5F" w:rsidRDefault="003B6FE1" w:rsidP="00DD0A5F">
      <w:pPr>
        <w:pStyle w:val="ParaAttribute2"/>
        <w:wordWrap/>
        <w:spacing w:beforeLines="20" w:before="48" w:afterLines="20" w:after="48"/>
        <w:rPr>
          <w:rStyle w:val="CharAttribute2"/>
          <w:szCs w:val="24"/>
        </w:rPr>
      </w:pPr>
    </w:p>
    <w:p w14:paraId="3CEF75E3" w14:textId="77777777" w:rsidR="003B6FE1" w:rsidRPr="00DD0A5F" w:rsidRDefault="003B6FE1" w:rsidP="00DD0A5F">
      <w:pPr>
        <w:pStyle w:val="ParaAttribute2"/>
        <w:wordWrap/>
        <w:spacing w:beforeLines="20" w:before="48" w:afterLines="20" w:after="48"/>
        <w:rPr>
          <w:rStyle w:val="CharAttribute2"/>
          <w:szCs w:val="24"/>
        </w:rPr>
      </w:pPr>
    </w:p>
    <w:p w14:paraId="498A6705" w14:textId="77777777" w:rsidR="003B6FE1" w:rsidRPr="00DD0A5F" w:rsidRDefault="003B6FE1" w:rsidP="00DD0A5F">
      <w:pPr>
        <w:pStyle w:val="ParaAttribute2"/>
        <w:wordWrap/>
        <w:spacing w:beforeLines="20" w:before="48" w:afterLines="20" w:after="48"/>
        <w:rPr>
          <w:rStyle w:val="CharAttribute2"/>
          <w:szCs w:val="24"/>
        </w:rPr>
      </w:pPr>
    </w:p>
    <w:p w14:paraId="5D9F17B0" w14:textId="77777777" w:rsidR="003B6FE1" w:rsidRPr="00DD0A5F" w:rsidRDefault="003B6FE1" w:rsidP="00DD0A5F">
      <w:pPr>
        <w:pStyle w:val="ParaAttribute2"/>
        <w:wordWrap/>
        <w:spacing w:beforeLines="20" w:before="48" w:afterLines="20" w:after="48"/>
        <w:rPr>
          <w:rStyle w:val="CharAttribute2"/>
          <w:szCs w:val="24"/>
        </w:rPr>
      </w:pPr>
    </w:p>
    <w:p w14:paraId="3B5C91DB" w14:textId="77777777" w:rsidR="003B6FE1" w:rsidRPr="00DD0A5F" w:rsidRDefault="003B6FE1" w:rsidP="00DD0A5F">
      <w:pPr>
        <w:pStyle w:val="ParaAttribute2"/>
        <w:wordWrap/>
        <w:spacing w:beforeLines="20" w:before="48" w:afterLines="20" w:after="48"/>
        <w:rPr>
          <w:rStyle w:val="CharAttribute2"/>
          <w:szCs w:val="24"/>
        </w:rPr>
      </w:pPr>
    </w:p>
    <w:p w14:paraId="69544D02" w14:textId="77777777" w:rsidR="003B6FE1" w:rsidRPr="00DD0A5F" w:rsidRDefault="003B6FE1" w:rsidP="00DD0A5F">
      <w:pPr>
        <w:pStyle w:val="ParaAttribute2"/>
        <w:wordWrap/>
        <w:spacing w:beforeLines="20" w:before="48" w:afterLines="20" w:after="48"/>
        <w:rPr>
          <w:rStyle w:val="CharAttribute2"/>
          <w:szCs w:val="24"/>
        </w:rPr>
      </w:pPr>
    </w:p>
    <w:p w14:paraId="621B2662" w14:textId="77777777" w:rsidR="003B6FE1" w:rsidRPr="00DD0A5F" w:rsidRDefault="003B6FE1" w:rsidP="00DD0A5F">
      <w:pPr>
        <w:pStyle w:val="ParaAttribute2"/>
        <w:wordWrap/>
        <w:spacing w:beforeLines="20" w:before="48" w:afterLines="20" w:after="48"/>
        <w:rPr>
          <w:rStyle w:val="CharAttribute2"/>
          <w:szCs w:val="24"/>
        </w:rPr>
      </w:pPr>
    </w:p>
    <w:p w14:paraId="469C6394" w14:textId="77777777" w:rsidR="003B6FE1" w:rsidRPr="00DD0A5F" w:rsidRDefault="003B6FE1" w:rsidP="00DD0A5F">
      <w:pPr>
        <w:pStyle w:val="ParaAttribute2"/>
        <w:wordWrap/>
        <w:spacing w:beforeLines="20" w:before="48" w:afterLines="20" w:after="48"/>
        <w:rPr>
          <w:rStyle w:val="CharAttribute2"/>
          <w:szCs w:val="24"/>
        </w:rPr>
      </w:pPr>
    </w:p>
    <w:p w14:paraId="78A506C5" w14:textId="77777777" w:rsidR="003B6FE1" w:rsidRPr="00DD0A5F" w:rsidRDefault="003B6FE1" w:rsidP="00DD0A5F">
      <w:pPr>
        <w:pStyle w:val="ParaAttribute2"/>
        <w:wordWrap/>
        <w:spacing w:beforeLines="20" w:before="48" w:afterLines="20" w:after="48"/>
        <w:rPr>
          <w:rStyle w:val="CharAttribute2"/>
          <w:szCs w:val="24"/>
        </w:rPr>
      </w:pPr>
    </w:p>
    <w:p w14:paraId="6E01A3E2" w14:textId="77777777" w:rsidR="003B6FE1" w:rsidRPr="00DD0A5F" w:rsidRDefault="003B6FE1" w:rsidP="00DD0A5F">
      <w:pPr>
        <w:pStyle w:val="ParaAttribute2"/>
        <w:wordWrap/>
        <w:spacing w:beforeLines="20" w:before="48" w:afterLines="20" w:after="48"/>
        <w:rPr>
          <w:rStyle w:val="CharAttribute2"/>
          <w:szCs w:val="24"/>
        </w:rPr>
      </w:pPr>
    </w:p>
    <w:p w14:paraId="4FF8F9BB" w14:textId="74821773" w:rsidR="003B6FE1" w:rsidRPr="00DD0A5F" w:rsidRDefault="003B6FE1" w:rsidP="00DD0A5F">
      <w:pPr>
        <w:pStyle w:val="ParaAttribute2"/>
        <w:wordWrap/>
        <w:spacing w:beforeLines="20" w:before="48" w:afterLines="20" w:after="48"/>
        <w:rPr>
          <w:rStyle w:val="CharAttribute2"/>
          <w:b/>
          <w:bCs/>
          <w:szCs w:val="24"/>
        </w:rPr>
      </w:pPr>
      <w:r w:rsidRPr="00825103">
        <w:rPr>
          <w:b/>
          <w:bCs/>
          <w:sz w:val="24"/>
          <w:szCs w:val="24"/>
          <w:highlight w:val="yellow"/>
        </w:rPr>
        <w:t>Table</w:t>
      </w:r>
      <w:r w:rsidR="004E5C3E" w:rsidRPr="00DD0A5F">
        <w:rPr>
          <w:b/>
          <w:bCs/>
          <w:sz w:val="24"/>
          <w:szCs w:val="24"/>
        </w:rPr>
        <w:t xml:space="preserve"> </w:t>
      </w:r>
      <w:r w:rsidRPr="00DD0A5F">
        <w:rPr>
          <w:b/>
          <w:bCs/>
          <w:sz w:val="24"/>
          <w:szCs w:val="24"/>
        </w:rPr>
        <w:t xml:space="preserve">2: Percentage Occurrence of Fluconazole Resistant </w:t>
      </w:r>
      <w:r w:rsidRPr="00DD0A5F">
        <w:rPr>
          <w:b/>
          <w:bCs/>
          <w:i/>
          <w:iCs/>
          <w:sz w:val="24"/>
          <w:szCs w:val="24"/>
        </w:rPr>
        <w:t>Candida albicans</w:t>
      </w:r>
      <w:r w:rsidRPr="00DD0A5F">
        <w:rPr>
          <w:b/>
          <w:bCs/>
          <w:sz w:val="24"/>
          <w:szCs w:val="24"/>
        </w:rPr>
        <w:t xml:space="preserve"> from the Hospitals</w:t>
      </w:r>
    </w:p>
    <w:tbl>
      <w:tblPr>
        <w:tblW w:w="0" w:type="auto"/>
        <w:tblBorders>
          <w:top w:val="single" w:sz="4" w:space="0" w:color="000000"/>
          <w:bottom w:val="single" w:sz="4" w:space="0" w:color="000000"/>
        </w:tblBorders>
        <w:tblLook w:val="04A0" w:firstRow="1" w:lastRow="0" w:firstColumn="1" w:lastColumn="0" w:noHBand="0" w:noVBand="1"/>
      </w:tblPr>
      <w:tblGrid>
        <w:gridCol w:w="4678"/>
        <w:gridCol w:w="4682"/>
      </w:tblGrid>
      <w:tr w:rsidR="003B6FE1" w:rsidRPr="00DD0A5F" w14:paraId="668CB565" w14:textId="77777777" w:rsidTr="00D159DE">
        <w:tc>
          <w:tcPr>
            <w:tcW w:w="4788" w:type="dxa"/>
            <w:tcBorders>
              <w:bottom w:val="single" w:sz="4" w:space="0" w:color="000000"/>
            </w:tcBorders>
          </w:tcPr>
          <w:p w14:paraId="1D9152AD"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Locatio</w:t>
            </w:r>
            <w:r w:rsidRPr="00DD0A5F">
              <w:rPr>
                <w:b/>
                <w:bCs/>
                <w:sz w:val="24"/>
                <w:szCs w:val="24"/>
              </w:rPr>
              <w:t>ns</w:t>
            </w:r>
          </w:p>
        </w:tc>
        <w:tc>
          <w:tcPr>
            <w:tcW w:w="4788" w:type="dxa"/>
            <w:tcBorders>
              <w:bottom w:val="single" w:sz="4" w:space="0" w:color="000000"/>
            </w:tcBorders>
          </w:tcPr>
          <w:p w14:paraId="6B1D8538"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Prevale</w:t>
            </w:r>
            <w:r w:rsidRPr="00DD0A5F">
              <w:rPr>
                <w:b/>
                <w:bCs/>
                <w:sz w:val="24"/>
                <w:szCs w:val="24"/>
              </w:rPr>
              <w:t>nce</w:t>
            </w:r>
            <w:r w:rsidRPr="00DD0A5F">
              <w:rPr>
                <w:rFonts w:eastAsia="SimSun"/>
                <w:b/>
                <w:bCs/>
                <w:sz w:val="24"/>
                <w:szCs w:val="24"/>
              </w:rPr>
              <w:t xml:space="preserve"> (%)</w:t>
            </w:r>
          </w:p>
        </w:tc>
      </w:tr>
      <w:tr w:rsidR="003B6FE1" w:rsidRPr="00DD0A5F" w14:paraId="5ED3F0D1" w14:textId="77777777" w:rsidTr="00D159DE">
        <w:tc>
          <w:tcPr>
            <w:tcW w:w="4788" w:type="dxa"/>
          </w:tcPr>
          <w:p w14:paraId="3F17CDDD"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Meridian</w:t>
            </w:r>
            <w:r w:rsidRPr="00DD0A5F">
              <w:rPr>
                <w:b/>
                <w:bCs/>
                <w:sz w:val="24"/>
                <w:szCs w:val="24"/>
              </w:rPr>
              <w:t xml:space="preserve"> Hospital</w:t>
            </w:r>
          </w:p>
        </w:tc>
        <w:tc>
          <w:tcPr>
            <w:tcW w:w="4788" w:type="dxa"/>
          </w:tcPr>
          <w:p w14:paraId="0F417FE3" w14:textId="77777777" w:rsidR="003B6FE1" w:rsidRPr="00DD0A5F" w:rsidRDefault="003B6FE1" w:rsidP="00DD0A5F">
            <w:pPr>
              <w:pStyle w:val="ParaAttribute2"/>
              <w:wordWrap/>
              <w:spacing w:beforeLines="20" w:before="48" w:afterLines="20" w:after="48"/>
              <w:rPr>
                <w:rStyle w:val="CharAttribute2"/>
                <w:szCs w:val="24"/>
              </w:rPr>
            </w:pPr>
            <w:r w:rsidRPr="00DD0A5F">
              <w:rPr>
                <w:rStyle w:val="CharAttribute2"/>
                <w:szCs w:val="24"/>
              </w:rPr>
              <w:t>4(66.67)</w:t>
            </w:r>
          </w:p>
        </w:tc>
      </w:tr>
      <w:tr w:rsidR="003B6FE1" w:rsidRPr="00DD0A5F" w14:paraId="370B4584" w14:textId="77777777" w:rsidTr="00D159DE">
        <w:tc>
          <w:tcPr>
            <w:tcW w:w="4788" w:type="dxa"/>
          </w:tcPr>
          <w:p w14:paraId="03CA7B77" w14:textId="77777777" w:rsidR="003B6FE1" w:rsidRPr="00DD0A5F" w:rsidRDefault="003B6FE1" w:rsidP="00DD0A5F">
            <w:pPr>
              <w:pStyle w:val="ParaAttribute2"/>
              <w:wordWrap/>
              <w:spacing w:beforeLines="20" w:before="48" w:afterLines="20" w:after="48"/>
              <w:rPr>
                <w:rStyle w:val="CharAttribute2"/>
                <w:b/>
                <w:bCs/>
                <w:szCs w:val="24"/>
              </w:rPr>
            </w:pPr>
            <w:r w:rsidRPr="00DD0A5F">
              <w:rPr>
                <w:rStyle w:val="CharAttribute2"/>
                <w:b/>
                <w:bCs/>
                <w:szCs w:val="24"/>
              </w:rPr>
              <w:t>Spri</w:t>
            </w:r>
            <w:r w:rsidRPr="00DD0A5F">
              <w:rPr>
                <w:b/>
                <w:bCs/>
                <w:sz w:val="24"/>
                <w:szCs w:val="24"/>
              </w:rPr>
              <w:t>ngs Hospital</w:t>
            </w:r>
          </w:p>
        </w:tc>
        <w:tc>
          <w:tcPr>
            <w:tcW w:w="4788" w:type="dxa"/>
          </w:tcPr>
          <w:p w14:paraId="09EF292C" w14:textId="77777777" w:rsidR="003B6FE1" w:rsidRPr="00DD0A5F" w:rsidRDefault="003B6FE1" w:rsidP="00DD0A5F">
            <w:pPr>
              <w:pStyle w:val="ParaAttribute2"/>
              <w:wordWrap/>
              <w:spacing w:beforeLines="20" w:before="48" w:afterLines="20" w:after="48"/>
              <w:rPr>
                <w:rStyle w:val="CharAttribute2"/>
                <w:szCs w:val="24"/>
              </w:rPr>
            </w:pPr>
            <w:r w:rsidRPr="00DD0A5F">
              <w:rPr>
                <w:rStyle w:val="CharAttribute2"/>
                <w:szCs w:val="24"/>
              </w:rPr>
              <w:t>2(33.33)</w:t>
            </w:r>
          </w:p>
        </w:tc>
      </w:tr>
    </w:tbl>
    <w:p w14:paraId="4676AC33" w14:textId="77777777" w:rsidR="003B6FE1" w:rsidRPr="00DD0A5F" w:rsidRDefault="003B6FE1" w:rsidP="00DD0A5F">
      <w:pPr>
        <w:pStyle w:val="ParaAttribute2"/>
        <w:wordWrap/>
        <w:spacing w:beforeLines="20" w:before="48" w:afterLines="20" w:after="48"/>
        <w:rPr>
          <w:rStyle w:val="CharAttribute2"/>
          <w:szCs w:val="24"/>
        </w:rPr>
      </w:pPr>
    </w:p>
    <w:p w14:paraId="51B8F2CC" w14:textId="77777777" w:rsidR="003B6FE1" w:rsidRPr="00DD0A5F" w:rsidRDefault="003B6FE1" w:rsidP="00DD0A5F">
      <w:pPr>
        <w:pStyle w:val="NoSpacing"/>
        <w:jc w:val="both"/>
        <w:rPr>
          <w:rFonts w:ascii="Times New Roman" w:hAnsi="Times New Roman"/>
          <w:b/>
          <w:bCs/>
          <w:sz w:val="24"/>
          <w:szCs w:val="24"/>
        </w:rPr>
      </w:pPr>
    </w:p>
    <w:p w14:paraId="3F4766E2" w14:textId="77777777" w:rsidR="003B6FE1" w:rsidRPr="00DD0A5F" w:rsidRDefault="003B6FE1" w:rsidP="00DD0A5F">
      <w:pPr>
        <w:pStyle w:val="NoSpacing"/>
        <w:jc w:val="both"/>
        <w:rPr>
          <w:rFonts w:ascii="Times New Roman" w:hAnsi="Times New Roman"/>
          <w:b/>
          <w:bCs/>
          <w:sz w:val="24"/>
          <w:szCs w:val="24"/>
        </w:rPr>
      </w:pPr>
    </w:p>
    <w:p w14:paraId="3142BFB9" w14:textId="77777777" w:rsidR="003B6FE1" w:rsidRPr="00DD0A5F" w:rsidRDefault="003B6FE1" w:rsidP="00DD0A5F">
      <w:pPr>
        <w:pStyle w:val="NoSpacing"/>
        <w:jc w:val="both"/>
        <w:rPr>
          <w:rFonts w:ascii="Times New Roman" w:hAnsi="Times New Roman"/>
          <w:b/>
          <w:bCs/>
          <w:sz w:val="24"/>
          <w:szCs w:val="24"/>
        </w:rPr>
      </w:pPr>
    </w:p>
    <w:p w14:paraId="68C1EAF4" w14:textId="77777777" w:rsidR="003B6FE1" w:rsidRPr="00DD0A5F" w:rsidRDefault="003B6FE1" w:rsidP="00DD0A5F">
      <w:pPr>
        <w:pStyle w:val="NoSpacing"/>
        <w:jc w:val="both"/>
        <w:rPr>
          <w:rFonts w:ascii="Times New Roman" w:hAnsi="Times New Roman"/>
          <w:b/>
          <w:bCs/>
          <w:sz w:val="24"/>
          <w:szCs w:val="24"/>
        </w:rPr>
      </w:pPr>
    </w:p>
    <w:p w14:paraId="725F8F2B" w14:textId="77777777" w:rsidR="003B6FE1" w:rsidRPr="00DD0A5F" w:rsidRDefault="003B6FE1" w:rsidP="00DD0A5F">
      <w:pPr>
        <w:pStyle w:val="NoSpacing"/>
        <w:jc w:val="both"/>
        <w:rPr>
          <w:rFonts w:ascii="Times New Roman" w:hAnsi="Times New Roman"/>
          <w:b/>
          <w:bCs/>
          <w:sz w:val="24"/>
          <w:szCs w:val="24"/>
        </w:rPr>
      </w:pPr>
    </w:p>
    <w:p w14:paraId="5704607A" w14:textId="77777777" w:rsidR="003B6FE1" w:rsidRPr="00DD0A5F" w:rsidRDefault="003B6FE1" w:rsidP="00DD0A5F">
      <w:pPr>
        <w:pStyle w:val="NoSpacing"/>
        <w:jc w:val="both"/>
        <w:rPr>
          <w:rFonts w:ascii="Times New Roman" w:hAnsi="Times New Roman"/>
          <w:b/>
          <w:bCs/>
          <w:sz w:val="24"/>
          <w:szCs w:val="24"/>
        </w:rPr>
      </w:pPr>
    </w:p>
    <w:p w14:paraId="5DF60BE6" w14:textId="77777777" w:rsidR="003B6FE1" w:rsidRPr="00DD0A5F" w:rsidRDefault="003B6FE1" w:rsidP="00DD0A5F">
      <w:pPr>
        <w:pStyle w:val="NoSpacing"/>
        <w:jc w:val="both"/>
        <w:rPr>
          <w:rFonts w:ascii="Times New Roman" w:hAnsi="Times New Roman"/>
          <w:b/>
          <w:bCs/>
          <w:sz w:val="24"/>
          <w:szCs w:val="24"/>
        </w:rPr>
      </w:pPr>
    </w:p>
    <w:p w14:paraId="43335FC1" w14:textId="77777777" w:rsidR="003B6FE1" w:rsidRPr="00DD0A5F" w:rsidRDefault="003B6FE1" w:rsidP="00DD0A5F">
      <w:pPr>
        <w:pStyle w:val="NoSpacing"/>
        <w:jc w:val="both"/>
        <w:rPr>
          <w:rFonts w:ascii="Times New Roman" w:hAnsi="Times New Roman"/>
          <w:b/>
          <w:bCs/>
          <w:sz w:val="24"/>
          <w:szCs w:val="24"/>
        </w:rPr>
      </w:pPr>
    </w:p>
    <w:p w14:paraId="24ED49DA" w14:textId="77777777" w:rsidR="003B6FE1" w:rsidRPr="00DD0A5F" w:rsidRDefault="003B6FE1" w:rsidP="00DD0A5F">
      <w:pPr>
        <w:pStyle w:val="NoSpacing"/>
        <w:jc w:val="both"/>
        <w:rPr>
          <w:rFonts w:ascii="Times New Roman" w:hAnsi="Times New Roman"/>
          <w:b/>
          <w:bCs/>
          <w:sz w:val="24"/>
          <w:szCs w:val="24"/>
        </w:rPr>
      </w:pPr>
    </w:p>
    <w:p w14:paraId="3E3708C3" w14:textId="77777777" w:rsidR="003B6FE1" w:rsidRPr="00DD0A5F" w:rsidRDefault="003B6FE1" w:rsidP="00DD0A5F">
      <w:pPr>
        <w:pStyle w:val="NoSpacing"/>
        <w:jc w:val="both"/>
        <w:rPr>
          <w:rFonts w:ascii="Times New Roman" w:hAnsi="Times New Roman"/>
          <w:b/>
          <w:bCs/>
          <w:sz w:val="24"/>
          <w:szCs w:val="24"/>
        </w:rPr>
      </w:pPr>
    </w:p>
    <w:p w14:paraId="6057EF23" w14:textId="77777777" w:rsidR="003B6FE1" w:rsidRPr="00DD0A5F" w:rsidRDefault="003B6FE1" w:rsidP="00DD0A5F">
      <w:pPr>
        <w:pStyle w:val="NoSpacing"/>
        <w:jc w:val="both"/>
        <w:rPr>
          <w:rFonts w:ascii="Times New Roman" w:hAnsi="Times New Roman"/>
          <w:b/>
          <w:bCs/>
          <w:sz w:val="24"/>
          <w:szCs w:val="24"/>
        </w:rPr>
      </w:pPr>
    </w:p>
    <w:p w14:paraId="287E0ACD" w14:textId="77777777" w:rsidR="003B6FE1" w:rsidRPr="00DD0A5F" w:rsidRDefault="003B6FE1" w:rsidP="00DD0A5F">
      <w:pPr>
        <w:pStyle w:val="ParaAttribute2"/>
        <w:wordWrap/>
        <w:spacing w:beforeLines="20" w:before="48" w:afterLines="20" w:after="48"/>
        <w:rPr>
          <w:b/>
          <w:bCs/>
          <w:sz w:val="24"/>
          <w:szCs w:val="24"/>
        </w:rPr>
      </w:pPr>
    </w:p>
    <w:p w14:paraId="06712255" w14:textId="77777777" w:rsidR="003B6FE1" w:rsidRPr="00DD0A5F" w:rsidRDefault="003B6FE1" w:rsidP="00DD0A5F">
      <w:pPr>
        <w:pStyle w:val="ParaAttribute2"/>
        <w:wordWrap/>
        <w:spacing w:beforeLines="20" w:before="48" w:afterLines="20" w:after="48"/>
        <w:rPr>
          <w:b/>
          <w:bCs/>
          <w:sz w:val="24"/>
          <w:szCs w:val="24"/>
        </w:rPr>
      </w:pPr>
    </w:p>
    <w:p w14:paraId="3D3ED1C6" w14:textId="77777777" w:rsidR="003B6FE1" w:rsidRPr="00DD0A5F" w:rsidRDefault="003B6FE1" w:rsidP="00DD0A5F">
      <w:pPr>
        <w:pStyle w:val="ParaAttribute2"/>
        <w:wordWrap/>
        <w:spacing w:beforeLines="20" w:before="48" w:afterLines="20" w:after="48"/>
        <w:rPr>
          <w:b/>
          <w:bCs/>
          <w:sz w:val="24"/>
          <w:szCs w:val="24"/>
        </w:rPr>
      </w:pPr>
    </w:p>
    <w:p w14:paraId="2E0269EE" w14:textId="77777777" w:rsidR="003B6FE1" w:rsidRPr="00DD0A5F" w:rsidRDefault="003B6FE1" w:rsidP="00DD0A5F">
      <w:pPr>
        <w:pStyle w:val="ParaAttribute2"/>
        <w:wordWrap/>
        <w:spacing w:beforeLines="20" w:before="48" w:afterLines="20" w:after="48"/>
        <w:rPr>
          <w:b/>
          <w:bCs/>
          <w:sz w:val="24"/>
          <w:szCs w:val="24"/>
        </w:rPr>
      </w:pPr>
    </w:p>
    <w:p w14:paraId="2DA69080" w14:textId="77777777" w:rsidR="003B6FE1" w:rsidRPr="00DD0A5F" w:rsidRDefault="003B6FE1" w:rsidP="00DD0A5F">
      <w:pPr>
        <w:pStyle w:val="ParaAttribute2"/>
        <w:wordWrap/>
        <w:spacing w:beforeLines="20" w:before="48" w:afterLines="20" w:after="48"/>
        <w:rPr>
          <w:b/>
          <w:bCs/>
          <w:sz w:val="24"/>
          <w:szCs w:val="24"/>
        </w:rPr>
      </w:pPr>
    </w:p>
    <w:p w14:paraId="6A024B73" w14:textId="77777777" w:rsidR="003B6FE1" w:rsidRPr="00DD0A5F" w:rsidRDefault="003B6FE1" w:rsidP="00DD0A5F">
      <w:pPr>
        <w:pStyle w:val="ParaAttribute2"/>
        <w:wordWrap/>
        <w:spacing w:beforeLines="20" w:before="48" w:afterLines="20" w:after="48"/>
        <w:rPr>
          <w:b/>
          <w:bCs/>
          <w:sz w:val="24"/>
          <w:szCs w:val="24"/>
        </w:rPr>
      </w:pPr>
    </w:p>
    <w:p w14:paraId="75156985" w14:textId="77777777" w:rsidR="003B6FE1" w:rsidRPr="00DD0A5F" w:rsidRDefault="003B6FE1" w:rsidP="00DD0A5F">
      <w:pPr>
        <w:pStyle w:val="ParaAttribute2"/>
        <w:wordWrap/>
        <w:spacing w:beforeLines="20" w:before="48" w:afterLines="20" w:after="48"/>
        <w:rPr>
          <w:b/>
          <w:bCs/>
          <w:sz w:val="24"/>
          <w:szCs w:val="24"/>
        </w:rPr>
      </w:pPr>
    </w:p>
    <w:p w14:paraId="517DFEFD" w14:textId="77777777" w:rsidR="003B6FE1" w:rsidRPr="00DD0A5F" w:rsidRDefault="003B6FE1" w:rsidP="00DD0A5F">
      <w:pPr>
        <w:pStyle w:val="ParaAttribute2"/>
        <w:wordWrap/>
        <w:spacing w:beforeLines="20" w:before="48" w:afterLines="20" w:after="48"/>
        <w:rPr>
          <w:b/>
          <w:bCs/>
          <w:sz w:val="24"/>
          <w:szCs w:val="24"/>
        </w:rPr>
      </w:pPr>
    </w:p>
    <w:p w14:paraId="69AC0A7F" w14:textId="77777777" w:rsidR="003B6FE1" w:rsidRPr="00DD0A5F" w:rsidRDefault="003B6FE1" w:rsidP="00DD0A5F">
      <w:pPr>
        <w:pStyle w:val="ParaAttribute2"/>
        <w:wordWrap/>
        <w:spacing w:beforeLines="20" w:before="48" w:afterLines="20" w:after="48"/>
        <w:rPr>
          <w:b/>
          <w:bCs/>
          <w:sz w:val="24"/>
          <w:szCs w:val="24"/>
        </w:rPr>
      </w:pPr>
    </w:p>
    <w:p w14:paraId="081B9B22" w14:textId="77777777" w:rsidR="003B6FE1" w:rsidRPr="00DD0A5F" w:rsidRDefault="003B6FE1" w:rsidP="00DD0A5F">
      <w:pPr>
        <w:pStyle w:val="ParaAttribute2"/>
        <w:wordWrap/>
        <w:spacing w:beforeLines="20" w:before="48" w:afterLines="20" w:after="48"/>
        <w:rPr>
          <w:b/>
          <w:bCs/>
          <w:sz w:val="24"/>
          <w:szCs w:val="24"/>
        </w:rPr>
      </w:pPr>
    </w:p>
    <w:p w14:paraId="261B1788" w14:textId="7E42197A" w:rsidR="003B6FE1" w:rsidRPr="00DD0A5F" w:rsidRDefault="003B6FE1" w:rsidP="00DD0A5F">
      <w:pPr>
        <w:pStyle w:val="ParaAttribute2"/>
        <w:wordWrap/>
        <w:spacing w:beforeLines="20" w:before="48" w:afterLines="20" w:after="48"/>
        <w:rPr>
          <w:b/>
          <w:bCs/>
          <w:sz w:val="24"/>
          <w:szCs w:val="24"/>
        </w:rPr>
      </w:pPr>
      <w:r w:rsidRPr="00825103">
        <w:rPr>
          <w:b/>
          <w:bCs/>
          <w:sz w:val="24"/>
          <w:szCs w:val="24"/>
          <w:highlight w:val="yellow"/>
        </w:rPr>
        <w:t>Table</w:t>
      </w:r>
      <w:r w:rsidRPr="00DD0A5F">
        <w:rPr>
          <w:b/>
          <w:bCs/>
          <w:sz w:val="24"/>
          <w:szCs w:val="24"/>
        </w:rPr>
        <w:t xml:space="preserve"> 3: Susceptibility pattern of </w:t>
      </w:r>
      <w:r w:rsidRPr="00DD0A5F">
        <w:rPr>
          <w:b/>
          <w:bCs/>
          <w:i/>
          <w:iCs/>
          <w:sz w:val="24"/>
          <w:szCs w:val="24"/>
        </w:rPr>
        <w:t>Candida albicans</w:t>
      </w:r>
      <w:r w:rsidRPr="00DD0A5F">
        <w:rPr>
          <w:b/>
          <w:bCs/>
          <w:sz w:val="24"/>
          <w:szCs w:val="24"/>
        </w:rPr>
        <w:t xml:space="preserve"> to Fluconazole from the Hospitals</w:t>
      </w:r>
    </w:p>
    <w:tbl>
      <w:tblPr>
        <w:tblW w:w="10188" w:type="dxa"/>
        <w:tblBorders>
          <w:top w:val="single" w:sz="4" w:space="0" w:color="A5A5A5"/>
          <w:bottom w:val="single" w:sz="4" w:space="0" w:color="A5A5A5"/>
        </w:tblBorders>
        <w:tblLook w:val="04A0" w:firstRow="1" w:lastRow="0" w:firstColumn="1" w:lastColumn="0" w:noHBand="0" w:noVBand="1"/>
      </w:tblPr>
      <w:tblGrid>
        <w:gridCol w:w="1728"/>
        <w:gridCol w:w="1440"/>
        <w:gridCol w:w="1440"/>
        <w:gridCol w:w="1586"/>
        <w:gridCol w:w="1564"/>
        <w:gridCol w:w="2430"/>
      </w:tblGrid>
      <w:tr w:rsidR="003B6FE1" w:rsidRPr="00DD0A5F" w14:paraId="18F54527" w14:textId="77777777" w:rsidTr="00D159DE">
        <w:tc>
          <w:tcPr>
            <w:tcW w:w="1728" w:type="dxa"/>
            <w:vMerge w:val="restart"/>
            <w:tcBorders>
              <w:bottom w:val="single" w:sz="4" w:space="0" w:color="A5A5A5"/>
            </w:tcBorders>
          </w:tcPr>
          <w:p w14:paraId="78628E6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Isolate code</w:t>
            </w:r>
          </w:p>
          <w:p w14:paraId="77FCEE22" w14:textId="77777777" w:rsidR="003B6FE1" w:rsidRPr="00DD0A5F" w:rsidRDefault="003B6FE1" w:rsidP="00DD0A5F">
            <w:pPr>
              <w:pStyle w:val="ParaAttribute2"/>
              <w:spacing w:beforeLines="20" w:before="48" w:afterLines="20" w:after="48"/>
              <w:rPr>
                <w:rStyle w:val="CharAttribute2"/>
                <w:b/>
                <w:bCs/>
                <w:color w:val="000000"/>
                <w:szCs w:val="24"/>
              </w:rPr>
            </w:pPr>
          </w:p>
        </w:tc>
        <w:tc>
          <w:tcPr>
            <w:tcW w:w="6030" w:type="dxa"/>
            <w:gridSpan w:val="4"/>
            <w:tcBorders>
              <w:bottom w:val="single" w:sz="4" w:space="0" w:color="A5A5A5"/>
            </w:tcBorders>
          </w:tcPr>
          <w:p w14:paraId="3D4898E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Co</w:t>
            </w:r>
            <w:r w:rsidRPr="00DD0A5F">
              <w:rPr>
                <w:b/>
                <w:bCs/>
                <w:color w:val="000000"/>
                <w:sz w:val="24"/>
                <w:szCs w:val="24"/>
              </w:rPr>
              <w:t>nc</w:t>
            </w:r>
            <w:r w:rsidRPr="00DD0A5F">
              <w:rPr>
                <w:rFonts w:eastAsia="SimSun"/>
                <w:b/>
                <w:bCs/>
                <w:color w:val="000000"/>
                <w:sz w:val="24"/>
                <w:szCs w:val="24"/>
              </w:rPr>
              <w:t>e</w:t>
            </w:r>
            <w:r w:rsidRPr="00DD0A5F">
              <w:rPr>
                <w:b/>
                <w:bCs/>
                <w:color w:val="000000"/>
                <w:sz w:val="24"/>
                <w:szCs w:val="24"/>
              </w:rPr>
              <w:t>n</w:t>
            </w:r>
            <w:r w:rsidRPr="00DD0A5F">
              <w:rPr>
                <w:rFonts w:eastAsia="SimSun"/>
                <w:b/>
                <w:bCs/>
                <w:color w:val="000000"/>
                <w:sz w:val="24"/>
                <w:szCs w:val="24"/>
              </w:rPr>
              <w:t>tratio</w:t>
            </w:r>
            <w:r w:rsidRPr="00DD0A5F">
              <w:rPr>
                <w:b/>
                <w:bCs/>
                <w:color w:val="000000"/>
                <w:sz w:val="24"/>
                <w:szCs w:val="24"/>
              </w:rPr>
              <w:t>ns</w:t>
            </w:r>
            <w:r w:rsidRPr="00DD0A5F">
              <w:rPr>
                <w:rFonts w:eastAsia="SimSun"/>
                <w:b/>
                <w:bCs/>
                <w:color w:val="000000"/>
                <w:sz w:val="24"/>
                <w:szCs w:val="24"/>
              </w:rPr>
              <w:t xml:space="preserve"> (%) (mm)</w:t>
            </w:r>
          </w:p>
        </w:tc>
        <w:tc>
          <w:tcPr>
            <w:tcW w:w="2430" w:type="dxa"/>
            <w:vMerge w:val="restart"/>
            <w:tcBorders>
              <w:bottom w:val="single" w:sz="4" w:space="0" w:color="A5A5A5"/>
            </w:tcBorders>
          </w:tcPr>
          <w:p w14:paraId="251E5D7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Orga</w:t>
            </w:r>
            <w:r w:rsidRPr="00DD0A5F">
              <w:rPr>
                <w:b/>
                <w:bCs/>
                <w:color w:val="000000"/>
                <w:sz w:val="24"/>
                <w:szCs w:val="24"/>
              </w:rPr>
              <w:t>ni</w:t>
            </w:r>
            <w:r w:rsidRPr="00DD0A5F">
              <w:rPr>
                <w:rFonts w:eastAsia="SimSun"/>
                <w:b/>
                <w:bCs/>
                <w:color w:val="000000"/>
                <w:sz w:val="24"/>
                <w:szCs w:val="24"/>
              </w:rPr>
              <w:t>sm</w:t>
            </w:r>
          </w:p>
        </w:tc>
      </w:tr>
      <w:tr w:rsidR="003B6FE1" w:rsidRPr="00DD0A5F" w14:paraId="44A63F49" w14:textId="77777777" w:rsidTr="00D159DE">
        <w:tc>
          <w:tcPr>
            <w:tcW w:w="1728" w:type="dxa"/>
            <w:vMerge/>
          </w:tcPr>
          <w:p w14:paraId="146A9A40" w14:textId="77777777" w:rsidR="003B6FE1" w:rsidRPr="00DD0A5F" w:rsidRDefault="003B6FE1" w:rsidP="00DD0A5F">
            <w:pPr>
              <w:pStyle w:val="ParaAttribute2"/>
              <w:wordWrap/>
              <w:spacing w:beforeLines="20" w:before="48" w:afterLines="20" w:after="48"/>
              <w:rPr>
                <w:rStyle w:val="CharAttribute2"/>
                <w:b/>
                <w:bCs/>
                <w:color w:val="000000"/>
                <w:szCs w:val="24"/>
              </w:rPr>
            </w:pPr>
          </w:p>
        </w:tc>
        <w:tc>
          <w:tcPr>
            <w:tcW w:w="1440" w:type="dxa"/>
          </w:tcPr>
          <w:p w14:paraId="58AC3BC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100</w:t>
            </w:r>
          </w:p>
        </w:tc>
        <w:tc>
          <w:tcPr>
            <w:tcW w:w="1440" w:type="dxa"/>
          </w:tcPr>
          <w:p w14:paraId="627D1EE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50</w:t>
            </w:r>
          </w:p>
        </w:tc>
        <w:tc>
          <w:tcPr>
            <w:tcW w:w="1586" w:type="dxa"/>
          </w:tcPr>
          <w:p w14:paraId="75182C5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25</w:t>
            </w:r>
          </w:p>
        </w:tc>
        <w:tc>
          <w:tcPr>
            <w:tcW w:w="1564" w:type="dxa"/>
          </w:tcPr>
          <w:p w14:paraId="3B69A899"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12.5</w:t>
            </w:r>
          </w:p>
        </w:tc>
        <w:tc>
          <w:tcPr>
            <w:tcW w:w="2430" w:type="dxa"/>
            <w:vMerge/>
          </w:tcPr>
          <w:p w14:paraId="5F75C8D3" w14:textId="77777777" w:rsidR="003B6FE1" w:rsidRPr="00DD0A5F" w:rsidRDefault="003B6FE1" w:rsidP="00DD0A5F">
            <w:pPr>
              <w:pStyle w:val="ParaAttribute2"/>
              <w:wordWrap/>
              <w:spacing w:beforeLines="20" w:before="48" w:afterLines="20" w:after="48"/>
              <w:rPr>
                <w:rStyle w:val="CharAttribute2"/>
                <w:b/>
                <w:bCs/>
                <w:color w:val="000000"/>
                <w:szCs w:val="24"/>
              </w:rPr>
            </w:pPr>
          </w:p>
        </w:tc>
      </w:tr>
      <w:tr w:rsidR="003B6FE1" w:rsidRPr="00DD0A5F" w14:paraId="0B4F2CEC" w14:textId="77777777" w:rsidTr="00D159DE">
        <w:tc>
          <w:tcPr>
            <w:tcW w:w="1728" w:type="dxa"/>
          </w:tcPr>
          <w:p w14:paraId="38D6BE4B"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S1</w:t>
            </w:r>
          </w:p>
        </w:tc>
        <w:tc>
          <w:tcPr>
            <w:tcW w:w="1440" w:type="dxa"/>
          </w:tcPr>
          <w:p w14:paraId="214F16D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25</w:t>
            </w:r>
          </w:p>
        </w:tc>
        <w:tc>
          <w:tcPr>
            <w:tcW w:w="1440" w:type="dxa"/>
          </w:tcPr>
          <w:p w14:paraId="722D116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86" w:type="dxa"/>
          </w:tcPr>
          <w:p w14:paraId="46014C3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64" w:type="dxa"/>
          </w:tcPr>
          <w:p w14:paraId="3AD5FC5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12</w:t>
            </w:r>
          </w:p>
        </w:tc>
        <w:tc>
          <w:tcPr>
            <w:tcW w:w="2430" w:type="dxa"/>
          </w:tcPr>
          <w:p w14:paraId="3E3ED3C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27FD5C8" w14:textId="77777777" w:rsidTr="00D159DE">
        <w:tc>
          <w:tcPr>
            <w:tcW w:w="1728" w:type="dxa"/>
          </w:tcPr>
          <w:p w14:paraId="777B12FA"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S2</w:t>
            </w:r>
          </w:p>
        </w:tc>
        <w:tc>
          <w:tcPr>
            <w:tcW w:w="1440" w:type="dxa"/>
          </w:tcPr>
          <w:p w14:paraId="4793F85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21</w:t>
            </w:r>
          </w:p>
        </w:tc>
        <w:tc>
          <w:tcPr>
            <w:tcW w:w="1440" w:type="dxa"/>
          </w:tcPr>
          <w:p w14:paraId="12AAA3E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86" w:type="dxa"/>
          </w:tcPr>
          <w:p w14:paraId="375FAD2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14</w:t>
            </w:r>
          </w:p>
        </w:tc>
        <w:tc>
          <w:tcPr>
            <w:tcW w:w="1564" w:type="dxa"/>
          </w:tcPr>
          <w:p w14:paraId="6C82031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52BD47FF"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18089DF" w14:textId="77777777" w:rsidTr="00D159DE">
        <w:tc>
          <w:tcPr>
            <w:tcW w:w="1728" w:type="dxa"/>
          </w:tcPr>
          <w:p w14:paraId="3D3932D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S3</w:t>
            </w:r>
          </w:p>
        </w:tc>
        <w:tc>
          <w:tcPr>
            <w:tcW w:w="1440" w:type="dxa"/>
          </w:tcPr>
          <w:p w14:paraId="565F81F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440" w:type="dxa"/>
          </w:tcPr>
          <w:p w14:paraId="290A059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12</w:t>
            </w:r>
          </w:p>
        </w:tc>
        <w:tc>
          <w:tcPr>
            <w:tcW w:w="1586" w:type="dxa"/>
          </w:tcPr>
          <w:p w14:paraId="0084A34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64" w:type="dxa"/>
          </w:tcPr>
          <w:p w14:paraId="7B77E00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2430" w:type="dxa"/>
          </w:tcPr>
          <w:p w14:paraId="40DB8B6C"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081241A4" w14:textId="77777777" w:rsidTr="00D159DE">
        <w:tc>
          <w:tcPr>
            <w:tcW w:w="1728" w:type="dxa"/>
          </w:tcPr>
          <w:p w14:paraId="7B360F7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S4</w:t>
            </w:r>
          </w:p>
        </w:tc>
        <w:tc>
          <w:tcPr>
            <w:tcW w:w="1440" w:type="dxa"/>
          </w:tcPr>
          <w:p w14:paraId="63FC582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62CF40E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43FA1BF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64" w:type="dxa"/>
          </w:tcPr>
          <w:p w14:paraId="6D0E923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630D160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61F81977" w14:textId="77777777" w:rsidTr="00D159DE">
        <w:tc>
          <w:tcPr>
            <w:tcW w:w="1728" w:type="dxa"/>
          </w:tcPr>
          <w:p w14:paraId="3F6CEE2B"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lastRenderedPageBreak/>
              <w:t>S5</w:t>
            </w:r>
          </w:p>
        </w:tc>
        <w:tc>
          <w:tcPr>
            <w:tcW w:w="1440" w:type="dxa"/>
          </w:tcPr>
          <w:p w14:paraId="50F9CD4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1A45C91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0240EB4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0F8DB2F2"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4A16A65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21F6425E" w14:textId="77777777" w:rsidTr="00D159DE">
        <w:tc>
          <w:tcPr>
            <w:tcW w:w="1728" w:type="dxa"/>
          </w:tcPr>
          <w:p w14:paraId="05F5DD79"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S6</w:t>
            </w:r>
          </w:p>
        </w:tc>
        <w:tc>
          <w:tcPr>
            <w:tcW w:w="1440" w:type="dxa"/>
          </w:tcPr>
          <w:p w14:paraId="443E2C5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203901F2"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460C54B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6219D17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13864AF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69C8BA65" w14:textId="77777777" w:rsidTr="00D159DE">
        <w:tc>
          <w:tcPr>
            <w:tcW w:w="1728" w:type="dxa"/>
          </w:tcPr>
          <w:p w14:paraId="7F5CCDD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M7</w:t>
            </w:r>
          </w:p>
        </w:tc>
        <w:tc>
          <w:tcPr>
            <w:tcW w:w="1440" w:type="dxa"/>
          </w:tcPr>
          <w:p w14:paraId="2650913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24</w:t>
            </w:r>
          </w:p>
        </w:tc>
        <w:tc>
          <w:tcPr>
            <w:tcW w:w="1440" w:type="dxa"/>
          </w:tcPr>
          <w:p w14:paraId="7BDF86C7"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22</w:t>
            </w:r>
          </w:p>
        </w:tc>
        <w:tc>
          <w:tcPr>
            <w:tcW w:w="1586" w:type="dxa"/>
          </w:tcPr>
          <w:p w14:paraId="4942690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64" w:type="dxa"/>
          </w:tcPr>
          <w:p w14:paraId="13C4A27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19</w:t>
            </w:r>
          </w:p>
        </w:tc>
        <w:tc>
          <w:tcPr>
            <w:tcW w:w="2430" w:type="dxa"/>
          </w:tcPr>
          <w:p w14:paraId="79987B8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724F121B" w14:textId="77777777" w:rsidTr="00D159DE">
        <w:tc>
          <w:tcPr>
            <w:tcW w:w="1728" w:type="dxa"/>
          </w:tcPr>
          <w:p w14:paraId="54A39D5E"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M8</w:t>
            </w:r>
          </w:p>
        </w:tc>
        <w:tc>
          <w:tcPr>
            <w:tcW w:w="1440" w:type="dxa"/>
          </w:tcPr>
          <w:p w14:paraId="23D8EF7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22</w:t>
            </w:r>
          </w:p>
        </w:tc>
        <w:tc>
          <w:tcPr>
            <w:tcW w:w="1440" w:type="dxa"/>
          </w:tcPr>
          <w:p w14:paraId="5467C40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2BD74C68"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64" w:type="dxa"/>
          </w:tcPr>
          <w:p w14:paraId="7D9AF6C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3CFA8863"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FEAE2F6" w14:textId="77777777" w:rsidTr="00D159DE">
        <w:tc>
          <w:tcPr>
            <w:tcW w:w="1728" w:type="dxa"/>
          </w:tcPr>
          <w:p w14:paraId="5E76955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M9</w:t>
            </w:r>
          </w:p>
        </w:tc>
        <w:tc>
          <w:tcPr>
            <w:tcW w:w="1440" w:type="dxa"/>
          </w:tcPr>
          <w:p w14:paraId="064BE41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287992F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586" w:type="dxa"/>
          </w:tcPr>
          <w:p w14:paraId="5B07839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16</w:t>
            </w:r>
          </w:p>
        </w:tc>
        <w:tc>
          <w:tcPr>
            <w:tcW w:w="1564" w:type="dxa"/>
          </w:tcPr>
          <w:p w14:paraId="4A510A3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19</w:t>
            </w:r>
          </w:p>
        </w:tc>
        <w:tc>
          <w:tcPr>
            <w:tcW w:w="2430" w:type="dxa"/>
          </w:tcPr>
          <w:p w14:paraId="22025E5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4DEDEFB5" w14:textId="77777777" w:rsidTr="00D159DE">
        <w:tc>
          <w:tcPr>
            <w:tcW w:w="1728" w:type="dxa"/>
          </w:tcPr>
          <w:p w14:paraId="0111D4A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M10</w:t>
            </w:r>
          </w:p>
        </w:tc>
        <w:tc>
          <w:tcPr>
            <w:tcW w:w="1440" w:type="dxa"/>
          </w:tcPr>
          <w:p w14:paraId="2417E9F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18</w:t>
            </w:r>
          </w:p>
        </w:tc>
        <w:tc>
          <w:tcPr>
            <w:tcW w:w="1440" w:type="dxa"/>
          </w:tcPr>
          <w:p w14:paraId="4477F77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1586" w:type="dxa"/>
          </w:tcPr>
          <w:p w14:paraId="495D2E77"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564" w:type="dxa"/>
          </w:tcPr>
          <w:p w14:paraId="16CC5D0E"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2430" w:type="dxa"/>
          </w:tcPr>
          <w:p w14:paraId="391AA30D"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5655E798" w14:textId="77777777" w:rsidTr="00D159DE">
        <w:tc>
          <w:tcPr>
            <w:tcW w:w="1728" w:type="dxa"/>
          </w:tcPr>
          <w:p w14:paraId="3C11BF42"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M11</w:t>
            </w:r>
          </w:p>
        </w:tc>
        <w:tc>
          <w:tcPr>
            <w:tcW w:w="1440" w:type="dxa"/>
          </w:tcPr>
          <w:p w14:paraId="0FE30BE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20</w:t>
            </w:r>
          </w:p>
        </w:tc>
        <w:tc>
          <w:tcPr>
            <w:tcW w:w="1440" w:type="dxa"/>
          </w:tcPr>
          <w:p w14:paraId="144CC7AF"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86" w:type="dxa"/>
          </w:tcPr>
          <w:p w14:paraId="6095367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17</w:t>
            </w:r>
          </w:p>
        </w:tc>
        <w:tc>
          <w:tcPr>
            <w:tcW w:w="1564" w:type="dxa"/>
          </w:tcPr>
          <w:p w14:paraId="5757BF1C"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15</w:t>
            </w:r>
          </w:p>
        </w:tc>
        <w:tc>
          <w:tcPr>
            <w:tcW w:w="2430" w:type="dxa"/>
          </w:tcPr>
          <w:p w14:paraId="5C4B786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798D5209" w14:textId="77777777" w:rsidTr="00D159DE">
        <w:tc>
          <w:tcPr>
            <w:tcW w:w="1728" w:type="dxa"/>
          </w:tcPr>
          <w:p w14:paraId="38A2A190"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M12</w:t>
            </w:r>
          </w:p>
        </w:tc>
        <w:tc>
          <w:tcPr>
            <w:tcW w:w="1440" w:type="dxa"/>
          </w:tcPr>
          <w:p w14:paraId="521CE80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39FD4E4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45B09A16"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231422D9"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5689A50A"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5DDE865C" w14:textId="77777777" w:rsidTr="00D159DE">
        <w:tc>
          <w:tcPr>
            <w:tcW w:w="1728" w:type="dxa"/>
          </w:tcPr>
          <w:p w14:paraId="3D912891"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M13</w:t>
            </w:r>
          </w:p>
        </w:tc>
        <w:tc>
          <w:tcPr>
            <w:tcW w:w="1440" w:type="dxa"/>
          </w:tcPr>
          <w:p w14:paraId="04CE21E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72F7BC50"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25002CA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12BD78DB"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09D224E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10EF9F9A" w14:textId="77777777" w:rsidTr="00D159DE">
        <w:tc>
          <w:tcPr>
            <w:tcW w:w="1728" w:type="dxa"/>
          </w:tcPr>
          <w:p w14:paraId="3CD56C76"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M14</w:t>
            </w:r>
          </w:p>
        </w:tc>
        <w:tc>
          <w:tcPr>
            <w:tcW w:w="1440" w:type="dxa"/>
          </w:tcPr>
          <w:p w14:paraId="62AEBA11"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6424F7CA"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7942E383"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161EFE58"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3E104338"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r w:rsidR="003B6FE1" w:rsidRPr="00DD0A5F" w14:paraId="0CA3CF93" w14:textId="77777777" w:rsidTr="00D159DE">
        <w:tc>
          <w:tcPr>
            <w:tcW w:w="1728" w:type="dxa"/>
          </w:tcPr>
          <w:p w14:paraId="53CA8BC5"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rStyle w:val="CharAttribute2"/>
                <w:b/>
                <w:bCs/>
                <w:color w:val="000000"/>
                <w:szCs w:val="24"/>
              </w:rPr>
              <w:t>M15</w:t>
            </w:r>
          </w:p>
        </w:tc>
        <w:tc>
          <w:tcPr>
            <w:tcW w:w="1440" w:type="dxa"/>
          </w:tcPr>
          <w:p w14:paraId="1C60E095"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440" w:type="dxa"/>
          </w:tcPr>
          <w:p w14:paraId="4B9469B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86" w:type="dxa"/>
          </w:tcPr>
          <w:p w14:paraId="17A7F35D"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1564" w:type="dxa"/>
          </w:tcPr>
          <w:p w14:paraId="212FE984" w14:textId="77777777" w:rsidR="003B6FE1" w:rsidRPr="00DD0A5F" w:rsidRDefault="003B6FE1" w:rsidP="00DD0A5F">
            <w:pPr>
              <w:pStyle w:val="ParaAttribute2"/>
              <w:wordWrap/>
              <w:spacing w:beforeLines="20" w:before="48" w:afterLines="20" w:after="48"/>
              <w:rPr>
                <w:rStyle w:val="CharAttribute2"/>
                <w:color w:val="000000"/>
                <w:szCs w:val="24"/>
              </w:rPr>
            </w:pPr>
            <w:r w:rsidRPr="00DD0A5F">
              <w:rPr>
                <w:rStyle w:val="CharAttribute2"/>
                <w:color w:val="000000"/>
                <w:szCs w:val="24"/>
              </w:rPr>
              <w:t>0</w:t>
            </w:r>
          </w:p>
        </w:tc>
        <w:tc>
          <w:tcPr>
            <w:tcW w:w="2430" w:type="dxa"/>
          </w:tcPr>
          <w:p w14:paraId="461E1F4E" w14:textId="77777777" w:rsidR="003B6FE1" w:rsidRPr="00DD0A5F" w:rsidRDefault="003B6FE1" w:rsidP="00DD0A5F">
            <w:pPr>
              <w:pStyle w:val="ParaAttribute2"/>
              <w:wordWrap/>
              <w:spacing w:beforeLines="20" w:before="48" w:afterLines="20" w:after="48"/>
              <w:rPr>
                <w:rStyle w:val="CharAttribute2"/>
                <w:b/>
                <w:bCs/>
                <w:color w:val="000000"/>
                <w:szCs w:val="24"/>
              </w:rPr>
            </w:pPr>
            <w:r w:rsidRPr="00DD0A5F">
              <w:rPr>
                <w:i/>
                <w:iCs/>
                <w:color w:val="000000"/>
                <w:sz w:val="24"/>
                <w:szCs w:val="24"/>
              </w:rPr>
              <w:t>Candida albicans</w:t>
            </w:r>
          </w:p>
        </w:tc>
      </w:tr>
    </w:tbl>
    <w:bookmarkEnd w:id="3"/>
    <w:p w14:paraId="6F4B1AB4" w14:textId="51E44930" w:rsidR="003B6FE1" w:rsidRPr="00DD0A5F" w:rsidRDefault="003B6FE1" w:rsidP="00DD0A5F">
      <w:pPr>
        <w:pStyle w:val="ParaAttribute2"/>
        <w:wordWrap/>
        <w:spacing w:beforeLines="20" w:before="48" w:afterLines="20" w:after="48"/>
        <w:rPr>
          <w:rStyle w:val="CharAttribute2"/>
          <w:b/>
          <w:szCs w:val="24"/>
        </w:rPr>
      </w:pPr>
      <w:r w:rsidRPr="00DD0A5F">
        <w:rPr>
          <w:rStyle w:val="CharAttribute2"/>
          <w:b/>
          <w:szCs w:val="24"/>
        </w:rPr>
        <w:t>Discussion</w:t>
      </w:r>
    </w:p>
    <w:p w14:paraId="2F4C6BF8" w14:textId="53823709" w:rsidR="003B6FE1" w:rsidRPr="00DD0A5F" w:rsidRDefault="003B6FE1" w:rsidP="00DD0A5F">
      <w:pPr>
        <w:pStyle w:val="ParaAttribute2"/>
        <w:wordWrap/>
        <w:spacing w:beforeLines="20" w:before="48" w:afterLines="20" w:after="48"/>
        <w:rPr>
          <w:sz w:val="24"/>
          <w:szCs w:val="24"/>
        </w:rPr>
      </w:pPr>
      <w:r w:rsidRPr="00DD0A5F">
        <w:rPr>
          <w:sz w:val="24"/>
          <w:szCs w:val="24"/>
        </w:rPr>
        <w:t xml:space="preserve">Vulvovaginal candidiasis in women is a major health problem among women of child bearing age ad 5-8% of these women have recurrent vulvovaginal candidiasis (Lee </w:t>
      </w:r>
      <w:r w:rsidRPr="00DD0A5F">
        <w:rPr>
          <w:i/>
          <w:iCs/>
          <w:sz w:val="24"/>
          <w:szCs w:val="24"/>
        </w:rPr>
        <w:t>et al</w:t>
      </w:r>
      <w:r w:rsidRPr="00DD0A5F">
        <w:rPr>
          <w:sz w:val="24"/>
          <w:szCs w:val="24"/>
        </w:rPr>
        <w:t xml:space="preserve">., 2007). The distribution of </w:t>
      </w:r>
      <w:r w:rsidRPr="00DD0A5F">
        <w:rPr>
          <w:i/>
          <w:iCs/>
          <w:sz w:val="24"/>
          <w:szCs w:val="24"/>
        </w:rPr>
        <w:t>Candida albicans</w:t>
      </w:r>
      <w:r w:rsidRPr="00DD0A5F">
        <w:rPr>
          <w:sz w:val="24"/>
          <w:szCs w:val="24"/>
        </w:rPr>
        <w:t xml:space="preserve"> in vaginal candidiasis among women was investigated.</w:t>
      </w:r>
      <w:r w:rsidRPr="00DD0A5F">
        <w:rPr>
          <w:color w:val="000000"/>
          <w:sz w:val="24"/>
          <w:szCs w:val="24"/>
          <w:shd w:val="clear" w:color="auto" w:fill="FFFFFF"/>
        </w:rPr>
        <w:t xml:space="preserve"> Risk factors for infection with </w:t>
      </w:r>
      <w:r w:rsidRPr="00DD0A5F">
        <w:rPr>
          <w:i/>
          <w:iCs/>
          <w:sz w:val="24"/>
          <w:szCs w:val="24"/>
        </w:rPr>
        <w:t>Candida albicans</w:t>
      </w:r>
      <w:r w:rsidRPr="00DD0A5F">
        <w:rPr>
          <w:color w:val="000000"/>
          <w:sz w:val="24"/>
          <w:szCs w:val="24"/>
          <w:shd w:val="clear" w:color="auto" w:fill="FFFFFF"/>
        </w:rPr>
        <w:t> are similar to those of fungal infections in general and vary in cause, but are generally due to medical intervention or health status of the patient</w:t>
      </w:r>
      <w:r w:rsidRPr="00DD0A5F">
        <w:rPr>
          <w:sz w:val="24"/>
          <w:szCs w:val="24"/>
        </w:rPr>
        <w:t xml:space="preserve"> (Clevela</w:t>
      </w:r>
      <w:r w:rsidRPr="00DD0A5F">
        <w:rPr>
          <w:bCs/>
          <w:color w:val="000000"/>
          <w:sz w:val="24"/>
          <w:szCs w:val="24"/>
        </w:rPr>
        <w:t xml:space="preserve">nd </w:t>
      </w:r>
      <w:r w:rsidRPr="00DD0A5F">
        <w:rPr>
          <w:bCs/>
          <w:i/>
          <w:iCs/>
          <w:color w:val="000000"/>
          <w:sz w:val="24"/>
          <w:szCs w:val="24"/>
        </w:rPr>
        <w:t>et al</w:t>
      </w:r>
      <w:r w:rsidRPr="00DD0A5F">
        <w:rPr>
          <w:bCs/>
          <w:color w:val="000000"/>
          <w:sz w:val="24"/>
          <w:szCs w:val="24"/>
        </w:rPr>
        <w:t>., 2015)</w:t>
      </w:r>
      <w:r w:rsidRPr="00DD0A5F">
        <w:rPr>
          <w:sz w:val="24"/>
          <w:szCs w:val="24"/>
        </w:rPr>
        <w:t xml:space="preserve"> </w:t>
      </w:r>
      <w:r w:rsidRPr="00DD0A5F">
        <w:rPr>
          <w:bCs/>
          <w:color w:val="000000"/>
          <w:sz w:val="24"/>
          <w:szCs w:val="24"/>
        </w:rPr>
        <w:t xml:space="preserve">and level of immune system of the patients as also reported by </w:t>
      </w:r>
      <w:r w:rsidRPr="00DD0A5F">
        <w:rPr>
          <w:sz w:val="24"/>
          <w:szCs w:val="24"/>
        </w:rPr>
        <w:t>(</w:t>
      </w:r>
      <w:proofErr w:type="spellStart"/>
      <w:r w:rsidRPr="00DD0A5F">
        <w:rPr>
          <w:sz w:val="24"/>
          <w:szCs w:val="24"/>
        </w:rPr>
        <w:t>Casqueiro</w:t>
      </w:r>
      <w:proofErr w:type="spellEnd"/>
      <w:r w:rsidRPr="00DD0A5F">
        <w:rPr>
          <w:sz w:val="24"/>
          <w:szCs w:val="24"/>
        </w:rPr>
        <w:t xml:space="preserve"> </w:t>
      </w:r>
      <w:r w:rsidRPr="00DD0A5F">
        <w:rPr>
          <w:i/>
          <w:iCs/>
          <w:sz w:val="24"/>
          <w:szCs w:val="24"/>
        </w:rPr>
        <w:t>et al</w:t>
      </w:r>
      <w:r w:rsidRPr="00DD0A5F">
        <w:rPr>
          <w:sz w:val="24"/>
          <w:szCs w:val="24"/>
        </w:rPr>
        <w:t>., 2012)</w:t>
      </w:r>
      <w:r w:rsidRPr="00DD0A5F">
        <w:rPr>
          <w:bCs/>
          <w:color w:val="000000"/>
          <w:sz w:val="24"/>
          <w:szCs w:val="24"/>
        </w:rPr>
        <w:t xml:space="preserve">. The occurrence of </w:t>
      </w:r>
      <w:r w:rsidRPr="00DD0A5F">
        <w:rPr>
          <w:i/>
          <w:iCs/>
          <w:sz w:val="24"/>
          <w:szCs w:val="24"/>
        </w:rPr>
        <w:t>Candida albicans</w:t>
      </w:r>
      <w:r w:rsidRPr="00DD0A5F">
        <w:rPr>
          <w:sz w:val="24"/>
          <w:szCs w:val="24"/>
        </w:rPr>
        <w:t xml:space="preserve"> were high from this study </w:t>
      </w:r>
      <w:r w:rsidRPr="00DD0A5F">
        <w:rPr>
          <w:bCs/>
          <w:color w:val="000000"/>
          <w:sz w:val="24"/>
          <w:szCs w:val="24"/>
        </w:rPr>
        <w:t>and s</w:t>
      </w:r>
      <w:r w:rsidRPr="00DD0A5F">
        <w:rPr>
          <w:sz w:val="24"/>
          <w:szCs w:val="24"/>
        </w:rPr>
        <w:t xml:space="preserve">tudies of Achkar and Fries, 2010, have shown that the distribution of </w:t>
      </w:r>
      <w:r w:rsidRPr="00DD0A5F">
        <w:rPr>
          <w:i/>
          <w:iCs/>
          <w:sz w:val="24"/>
          <w:szCs w:val="24"/>
        </w:rPr>
        <w:t>Candida albicans</w:t>
      </w:r>
      <w:r w:rsidRPr="00DD0A5F">
        <w:rPr>
          <w:color w:val="000000"/>
          <w:sz w:val="24"/>
          <w:szCs w:val="24"/>
          <w:shd w:val="clear" w:color="auto" w:fill="FFFFFF"/>
        </w:rPr>
        <w:t> </w:t>
      </w:r>
      <w:r w:rsidRPr="00DD0A5F">
        <w:rPr>
          <w:sz w:val="24"/>
          <w:szCs w:val="24"/>
        </w:rPr>
        <w:t xml:space="preserve">in women with vaginal candidiasis vary with geographic locations as well as the populations studied might be the reasons behind the high occurrence of </w:t>
      </w:r>
      <w:r w:rsidRPr="00DD0A5F">
        <w:rPr>
          <w:i/>
          <w:iCs/>
          <w:sz w:val="24"/>
          <w:szCs w:val="24"/>
        </w:rPr>
        <w:t>Candida albicans</w:t>
      </w:r>
      <w:r w:rsidRPr="00DD0A5F">
        <w:rPr>
          <w:color w:val="000000"/>
          <w:sz w:val="24"/>
          <w:szCs w:val="24"/>
          <w:shd w:val="clear" w:color="auto" w:fill="FFFFFF"/>
        </w:rPr>
        <w:t> </w:t>
      </w:r>
      <w:r w:rsidRPr="00DD0A5F">
        <w:rPr>
          <w:bCs/>
          <w:color w:val="000000"/>
          <w:sz w:val="24"/>
          <w:szCs w:val="24"/>
        </w:rPr>
        <w:t>i</w:t>
      </w:r>
      <w:r w:rsidRPr="00DD0A5F">
        <w:rPr>
          <w:sz w:val="24"/>
          <w:szCs w:val="24"/>
        </w:rPr>
        <w:t xml:space="preserve">n this study. </w:t>
      </w:r>
    </w:p>
    <w:p w14:paraId="557FA695" w14:textId="5EF325F4" w:rsidR="003B6FE1" w:rsidRPr="00DD0A5F" w:rsidRDefault="003B6FE1" w:rsidP="00DD0A5F">
      <w:pPr>
        <w:pStyle w:val="ParaAttribute2"/>
        <w:wordWrap/>
        <w:spacing w:beforeLines="20" w:before="48" w:afterLines="20" w:after="48"/>
        <w:rPr>
          <w:color w:val="303030"/>
          <w:sz w:val="24"/>
          <w:szCs w:val="24"/>
          <w:shd w:val="clear" w:color="auto" w:fill="FFFFFF"/>
        </w:rPr>
      </w:pPr>
      <w:r w:rsidRPr="00DD0A5F">
        <w:rPr>
          <w:sz w:val="24"/>
          <w:szCs w:val="24"/>
        </w:rPr>
        <w:t>The susceptibility patter</w:t>
      </w:r>
      <w:r w:rsidRPr="00DD0A5F">
        <w:rPr>
          <w:color w:val="333333"/>
          <w:sz w:val="24"/>
          <w:szCs w:val="24"/>
          <w:shd w:val="clear" w:color="auto" w:fill="FFFFFF"/>
        </w:rPr>
        <w:t xml:space="preserve">n of the fifteen (15)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to fluconazole indicate that about sixty (60%) were susceptible to fluconazole at </w:t>
      </w:r>
      <w:r w:rsidRPr="00DD0A5F">
        <w:rPr>
          <w:bCs/>
          <w:sz w:val="24"/>
          <w:szCs w:val="24"/>
        </w:rPr>
        <w:t>(</w:t>
      </w:r>
      <w:r w:rsidRPr="00DD0A5F">
        <w:rPr>
          <w:sz w:val="24"/>
          <w:szCs w:val="24"/>
        </w:rPr>
        <w:t>100%(200mg/ml), (50%(100mg/ml), (25%(50mg/ml) and (12.5%(25mg/ml) concentration</w:t>
      </w:r>
      <w:r w:rsidRPr="00DD0A5F">
        <w:rPr>
          <w:color w:val="333333"/>
          <w:sz w:val="24"/>
          <w:szCs w:val="24"/>
          <w:shd w:val="clear" w:color="auto" w:fill="FFFFFF"/>
        </w:rPr>
        <w:t xml:space="preserve">. Fluconazole is highly active against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due to their ability to </w:t>
      </w:r>
      <w:r w:rsidRPr="00DD0A5F">
        <w:rPr>
          <w:color w:val="000000"/>
          <w:sz w:val="24"/>
          <w:szCs w:val="24"/>
          <w:shd w:val="clear" w:color="auto" w:fill="FFFFFF"/>
        </w:rPr>
        <w:t>prevents the activation of oxygen and in turn the demethylation of lanosterol, which inhibits the process of ergosterol biosynthesis. As ergosterol is an essential component of fungal cell membranes, this inhibition is toxic; methylated sterols accumulate in the fungal cellular membrane, and cell growth is stopped (</w:t>
      </w:r>
      <w:r w:rsidRPr="00DD0A5F">
        <w:rPr>
          <w:color w:val="303030"/>
          <w:sz w:val="24"/>
          <w:szCs w:val="24"/>
          <w:shd w:val="clear" w:color="auto" w:fill="FFFFFF"/>
        </w:rPr>
        <w:t xml:space="preserve">Heimark </w:t>
      </w:r>
      <w:r w:rsidRPr="00DD0A5F">
        <w:rPr>
          <w:i/>
          <w:iCs/>
          <w:color w:val="303030"/>
          <w:sz w:val="24"/>
          <w:szCs w:val="24"/>
          <w:shd w:val="clear" w:color="auto" w:fill="FFFFFF"/>
        </w:rPr>
        <w:t>et al</w:t>
      </w:r>
      <w:r w:rsidRPr="00DD0A5F">
        <w:rPr>
          <w:color w:val="303030"/>
          <w:sz w:val="24"/>
          <w:szCs w:val="24"/>
          <w:shd w:val="clear" w:color="auto" w:fill="FFFFFF"/>
        </w:rPr>
        <w:t xml:space="preserve">., 2002). The work of Melo, 2019 revealed the high prevalence of </w:t>
      </w:r>
      <w:r w:rsidRPr="00DD0A5F">
        <w:rPr>
          <w:i/>
          <w:iCs/>
          <w:color w:val="303030"/>
          <w:sz w:val="24"/>
          <w:szCs w:val="24"/>
          <w:shd w:val="clear" w:color="auto" w:fill="FFFFFF"/>
        </w:rPr>
        <w:t>Candida albica</w:t>
      </w:r>
      <w:r w:rsidRPr="00DD0A5F">
        <w:rPr>
          <w:i/>
          <w:iCs/>
          <w:color w:val="000000"/>
          <w:sz w:val="24"/>
          <w:szCs w:val="24"/>
          <w:shd w:val="clear" w:color="auto" w:fill="FFFFFF"/>
        </w:rPr>
        <w:t>n</w:t>
      </w:r>
      <w:r w:rsidRPr="00DD0A5F">
        <w:rPr>
          <w:i/>
          <w:iCs/>
          <w:color w:val="303030"/>
          <w:sz w:val="24"/>
          <w:szCs w:val="24"/>
          <w:shd w:val="clear" w:color="auto" w:fill="FFFFFF"/>
        </w:rPr>
        <w:t>s</w:t>
      </w:r>
      <w:r w:rsidRPr="00DD0A5F">
        <w:rPr>
          <w:color w:val="303030"/>
          <w:sz w:val="24"/>
          <w:szCs w:val="24"/>
          <w:shd w:val="clear" w:color="auto" w:fill="FFFFFF"/>
        </w:rPr>
        <w:t xml:space="preserve"> among women of child bearing age a</w:t>
      </w:r>
      <w:r w:rsidRPr="00DD0A5F">
        <w:rPr>
          <w:color w:val="000000"/>
          <w:sz w:val="24"/>
          <w:szCs w:val="24"/>
          <w:shd w:val="clear" w:color="auto" w:fill="FFFFFF"/>
        </w:rPr>
        <w:t>n</w:t>
      </w:r>
      <w:r w:rsidRPr="00DD0A5F">
        <w:rPr>
          <w:color w:val="303030"/>
          <w:sz w:val="24"/>
          <w:szCs w:val="24"/>
          <w:shd w:val="clear" w:color="auto" w:fill="FFFFFF"/>
        </w:rPr>
        <w:t>d shows that the organisms were susceptible to fluconazole.</w:t>
      </w:r>
      <w:r w:rsidR="00852CCE" w:rsidRPr="00DD0A5F">
        <w:rPr>
          <w:color w:val="303030"/>
          <w:sz w:val="24"/>
          <w:szCs w:val="24"/>
          <w:shd w:val="clear" w:color="auto" w:fill="FFFFFF"/>
        </w:rPr>
        <w:t xml:space="preserve"> </w:t>
      </w:r>
      <w:r w:rsidRPr="00DD0A5F">
        <w:rPr>
          <w:color w:val="333333"/>
          <w:sz w:val="24"/>
          <w:szCs w:val="24"/>
          <w:shd w:val="clear" w:color="auto" w:fill="FFFFFF"/>
        </w:rPr>
        <w:t xml:space="preserve">About forty (40%)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were resistant fluconazole as demonstrated in this work at </w:t>
      </w:r>
      <w:r w:rsidRPr="00DD0A5F">
        <w:rPr>
          <w:bCs/>
          <w:sz w:val="24"/>
          <w:szCs w:val="24"/>
        </w:rPr>
        <w:t>(</w:t>
      </w:r>
      <w:r w:rsidRPr="00DD0A5F">
        <w:rPr>
          <w:sz w:val="24"/>
          <w:szCs w:val="24"/>
        </w:rPr>
        <w:t xml:space="preserve">100%(200mg/ml), (50%(100mg/ml), (25%(50mg/ml) and (12.5%(25mg/ml) concentration. The </w:t>
      </w:r>
      <w:r w:rsidRPr="00DD0A5F">
        <w:rPr>
          <w:color w:val="333333"/>
          <w:sz w:val="24"/>
          <w:szCs w:val="24"/>
          <w:shd w:val="clear" w:color="auto" w:fill="FFFFFF"/>
        </w:rPr>
        <w:t>resistance of </w:t>
      </w:r>
      <w:r w:rsidRPr="00DD0A5F">
        <w:rPr>
          <w:rStyle w:val="Emphasis"/>
          <w:rFonts w:ascii="Times New Roman" w:eastAsia="Times New Roman" w:hAnsi="Times New Roman"/>
          <w:color w:val="333333"/>
          <w:sz w:val="24"/>
          <w:szCs w:val="24"/>
          <w:shd w:val="clear" w:color="auto" w:fill="FFFFFF"/>
        </w:rPr>
        <w:t>Candida albicans</w:t>
      </w:r>
      <w:r w:rsidRPr="00DD0A5F">
        <w:rPr>
          <w:color w:val="333333"/>
          <w:sz w:val="24"/>
          <w:szCs w:val="24"/>
          <w:shd w:val="clear" w:color="auto" w:fill="FFFFFF"/>
        </w:rPr>
        <w:t xml:space="preserve"> to fluconazole is uncommon with short term treatment but has been increasingly reported in immunocompromised patients especially women, including those with HIV infection who are receiving long term systemic or maintenance therapy </w:t>
      </w:r>
      <w:r w:rsidRPr="00DD0A5F">
        <w:rPr>
          <w:color w:val="000000"/>
          <w:sz w:val="24"/>
          <w:szCs w:val="24"/>
          <w:shd w:val="clear" w:color="auto" w:fill="FFFFFF"/>
        </w:rPr>
        <w:t>(</w:t>
      </w:r>
      <w:r w:rsidRPr="00DD0A5F">
        <w:rPr>
          <w:color w:val="303030"/>
          <w:sz w:val="24"/>
          <w:szCs w:val="24"/>
          <w:shd w:val="clear" w:color="auto" w:fill="FFFFFF"/>
        </w:rPr>
        <w:t xml:space="preserve">Heimark </w:t>
      </w:r>
      <w:r w:rsidRPr="00DD0A5F">
        <w:rPr>
          <w:i/>
          <w:iCs/>
          <w:color w:val="303030"/>
          <w:sz w:val="24"/>
          <w:szCs w:val="24"/>
          <w:shd w:val="clear" w:color="auto" w:fill="FFFFFF"/>
        </w:rPr>
        <w:t>et al</w:t>
      </w:r>
      <w:r w:rsidRPr="00DD0A5F">
        <w:rPr>
          <w:color w:val="303030"/>
          <w:sz w:val="24"/>
          <w:szCs w:val="24"/>
          <w:shd w:val="clear" w:color="auto" w:fill="FFFFFF"/>
        </w:rPr>
        <w:t>., 2002)</w:t>
      </w:r>
      <w:r w:rsidRPr="00DD0A5F">
        <w:rPr>
          <w:sz w:val="24"/>
          <w:szCs w:val="24"/>
        </w:rPr>
        <w:t xml:space="preserve">. </w:t>
      </w:r>
      <w:r w:rsidRPr="00DD0A5F">
        <w:rPr>
          <w:color w:val="333333"/>
          <w:sz w:val="24"/>
          <w:szCs w:val="24"/>
          <w:shd w:val="clear" w:color="auto" w:fill="FFFFFF"/>
        </w:rPr>
        <w:t>Vaginal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color w:val="333333"/>
          <w:sz w:val="24"/>
          <w:szCs w:val="24"/>
          <w:shd w:val="clear" w:color="auto" w:fill="FFFFFF"/>
        </w:rPr>
        <w:t xml:space="preserve"> isolates are extremely rare in non-immunocompromised women. As over the counter oral fluconazole antifungals are now widely available, there is potential for drug resistance to increase. </w:t>
      </w:r>
      <w:r w:rsidRPr="00DD0A5F">
        <w:rPr>
          <w:rFonts w:eastAsia="Times New Roman"/>
          <w:color w:val="303030"/>
          <w:sz w:val="24"/>
          <w:szCs w:val="24"/>
        </w:rPr>
        <w:t xml:space="preserve">Pfaller </w:t>
      </w:r>
      <w:r w:rsidRPr="00DD0A5F">
        <w:rPr>
          <w:rFonts w:eastAsia="Times New Roman"/>
          <w:i/>
          <w:iCs/>
          <w:color w:val="303030"/>
          <w:sz w:val="24"/>
          <w:szCs w:val="24"/>
        </w:rPr>
        <w:t>et al</w:t>
      </w:r>
      <w:r w:rsidRPr="00DD0A5F">
        <w:rPr>
          <w:rFonts w:eastAsia="Times New Roman"/>
          <w:color w:val="303030"/>
          <w:sz w:val="24"/>
          <w:szCs w:val="24"/>
        </w:rPr>
        <w:t>. 2008, also</w:t>
      </w:r>
      <w:r w:rsidRPr="00DD0A5F">
        <w:rPr>
          <w:color w:val="333333"/>
          <w:sz w:val="24"/>
          <w:szCs w:val="24"/>
          <w:shd w:val="clear" w:color="auto" w:fill="FFFFFF"/>
        </w:rPr>
        <w:t xml:space="preserve"> reported a case of vulvovaginal candidiasis due to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color w:val="333333"/>
          <w:sz w:val="24"/>
          <w:szCs w:val="24"/>
          <w:shd w:val="clear" w:color="auto" w:fill="FFFFFF"/>
        </w:rPr>
        <w:t> in woman with about 30% fluconazole resistant </w:t>
      </w:r>
      <w:r w:rsidRPr="00DD0A5F">
        <w:rPr>
          <w:rStyle w:val="Emphasis"/>
          <w:rFonts w:ascii="Times New Roman" w:eastAsia="Times New Roman" w:hAnsi="Times New Roman"/>
          <w:color w:val="333333"/>
          <w:sz w:val="24"/>
          <w:szCs w:val="24"/>
          <w:shd w:val="clear" w:color="auto" w:fill="FFFFFF"/>
        </w:rPr>
        <w:t>C. albicans</w:t>
      </w:r>
      <w:r w:rsidRPr="00DD0A5F">
        <w:rPr>
          <w:rStyle w:val="Emphasis"/>
          <w:rFonts w:ascii="Times New Roman" w:eastAsia="Times New Roman" w:hAnsi="Times New Roman"/>
          <w:i w:val="0"/>
          <w:iCs w:val="0"/>
          <w:color w:val="333333"/>
          <w:sz w:val="24"/>
          <w:szCs w:val="24"/>
          <w:shd w:val="clear" w:color="auto" w:fill="FFFFFF"/>
        </w:rPr>
        <w:t xml:space="preserve"> which is similar to the case i</w:t>
      </w:r>
      <w:r w:rsidRPr="00DD0A5F">
        <w:rPr>
          <w:color w:val="333333"/>
          <w:sz w:val="24"/>
          <w:szCs w:val="24"/>
          <w:shd w:val="clear" w:color="auto" w:fill="FFFFFF"/>
        </w:rPr>
        <w:t xml:space="preserve">n this research project. Resistance to fluconazole was also developed over time were Candida albicans are exposed to antifungal drugs </w:t>
      </w:r>
      <w:r w:rsidRPr="00DD0A5F">
        <w:rPr>
          <w:color w:val="333333"/>
          <w:sz w:val="24"/>
          <w:szCs w:val="24"/>
          <w:shd w:val="clear" w:color="auto" w:fill="FFFFFF"/>
        </w:rPr>
        <w:lastRenderedPageBreak/>
        <w:t xml:space="preserve">due to improper prescription as well as low dosage used during treatment ad this report was also revealed by shah </w:t>
      </w:r>
      <w:r w:rsidRPr="00DD0A5F">
        <w:rPr>
          <w:i/>
          <w:iCs/>
          <w:color w:val="333333"/>
          <w:sz w:val="24"/>
          <w:szCs w:val="24"/>
          <w:shd w:val="clear" w:color="auto" w:fill="FFFFFF"/>
        </w:rPr>
        <w:t>et al</w:t>
      </w:r>
      <w:r w:rsidRPr="00DD0A5F">
        <w:rPr>
          <w:color w:val="333333"/>
          <w:sz w:val="24"/>
          <w:szCs w:val="24"/>
          <w:shd w:val="clear" w:color="auto" w:fill="FFFFFF"/>
        </w:rPr>
        <w:t>., 2012</w:t>
      </w:r>
    </w:p>
    <w:p w14:paraId="31E09C97" w14:textId="3C8955AC" w:rsidR="003B6FE1" w:rsidRPr="00DD0A5F" w:rsidRDefault="003B6FE1" w:rsidP="00DD0A5F">
      <w:pPr>
        <w:pStyle w:val="ParaAttribute2"/>
        <w:wordWrap/>
        <w:spacing w:beforeLines="20" w:before="48" w:afterLines="20" w:after="48"/>
        <w:rPr>
          <w:b/>
          <w:bCs/>
          <w:sz w:val="24"/>
          <w:szCs w:val="24"/>
        </w:rPr>
      </w:pPr>
      <w:r w:rsidRPr="00DD0A5F">
        <w:rPr>
          <w:b/>
          <w:bCs/>
          <w:sz w:val="24"/>
          <w:szCs w:val="24"/>
        </w:rPr>
        <w:t xml:space="preserve"> Co</w:t>
      </w:r>
      <w:r w:rsidRPr="00DD0A5F">
        <w:rPr>
          <w:b/>
          <w:bCs/>
          <w:color w:val="333333"/>
          <w:sz w:val="24"/>
          <w:szCs w:val="24"/>
          <w:shd w:val="clear" w:color="auto" w:fill="FFFFFF"/>
        </w:rPr>
        <w:t>n</w:t>
      </w:r>
      <w:r w:rsidRPr="00DD0A5F">
        <w:rPr>
          <w:b/>
          <w:bCs/>
          <w:sz w:val="24"/>
          <w:szCs w:val="24"/>
        </w:rPr>
        <w:t>clusio</w:t>
      </w:r>
      <w:r w:rsidRPr="00DD0A5F">
        <w:rPr>
          <w:b/>
          <w:bCs/>
          <w:color w:val="333333"/>
          <w:sz w:val="24"/>
          <w:szCs w:val="24"/>
          <w:shd w:val="clear" w:color="auto" w:fill="FFFFFF"/>
        </w:rPr>
        <w:t>n</w:t>
      </w:r>
    </w:p>
    <w:p w14:paraId="3145F6F2" w14:textId="43939B88" w:rsidR="003B6FE1" w:rsidRPr="00DD0A5F" w:rsidRDefault="003B6FE1" w:rsidP="00DD0A5F">
      <w:pPr>
        <w:pStyle w:val="ParaAttribute2"/>
        <w:wordWrap/>
        <w:spacing w:beforeLines="20" w:before="48" w:afterLines="20" w:after="48"/>
        <w:rPr>
          <w:color w:val="000000"/>
          <w:sz w:val="24"/>
          <w:szCs w:val="24"/>
          <w:shd w:val="clear" w:color="auto" w:fill="FFFFFF"/>
        </w:rPr>
      </w:pPr>
      <w:r w:rsidRPr="00DD0A5F">
        <w:rPr>
          <w:color w:val="000000"/>
          <w:sz w:val="24"/>
          <w:szCs w:val="24"/>
          <w:shd w:val="clear" w:color="auto" w:fill="FFFFFF"/>
        </w:rPr>
        <w:t xml:space="preserve">A high population of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was recorded from the women sampled. Fluconazole</w:t>
      </w:r>
      <w:r w:rsidRPr="00DD0A5F">
        <w:rPr>
          <w:rStyle w:val="Emphasis"/>
          <w:rFonts w:ascii="Times New Roman" w:eastAsia="Times New Roman" w:hAnsi="Times New Roman"/>
          <w:color w:val="000000"/>
          <w:sz w:val="24"/>
          <w:szCs w:val="24"/>
          <w:shd w:val="clear" w:color="auto" w:fill="FFFFFF"/>
        </w:rPr>
        <w:t xml:space="preserve"> </w:t>
      </w:r>
      <w:r w:rsidRPr="00DD0A5F">
        <w:rPr>
          <w:rStyle w:val="Emphasis"/>
          <w:rFonts w:ascii="Times New Roman" w:eastAsia="Times New Roman" w:hAnsi="Times New Roman"/>
          <w:i w:val="0"/>
          <w:iCs w:val="0"/>
          <w:color w:val="000000"/>
          <w:sz w:val="24"/>
          <w:szCs w:val="24"/>
          <w:shd w:val="clear" w:color="auto" w:fill="FFFFFF"/>
        </w:rPr>
        <w:t xml:space="preserve">resistant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was isolated in this study and emergence of fluconazole</w:t>
      </w:r>
      <w:r w:rsidRPr="00DD0A5F">
        <w:rPr>
          <w:rStyle w:val="Emphasis"/>
          <w:rFonts w:ascii="Times New Roman" w:eastAsia="Times New Roman" w:hAnsi="Times New Roman"/>
          <w:color w:val="000000"/>
          <w:sz w:val="24"/>
          <w:szCs w:val="24"/>
          <w:shd w:val="clear" w:color="auto" w:fill="FFFFFF"/>
        </w:rPr>
        <w:t xml:space="preserve"> </w:t>
      </w:r>
      <w:r w:rsidRPr="00DD0A5F">
        <w:rPr>
          <w:rStyle w:val="Emphasis"/>
          <w:rFonts w:ascii="Times New Roman" w:eastAsia="Times New Roman" w:hAnsi="Times New Roman"/>
          <w:i w:val="0"/>
          <w:iCs w:val="0"/>
          <w:color w:val="000000"/>
          <w:sz w:val="24"/>
          <w:szCs w:val="24"/>
          <w:shd w:val="clear" w:color="auto" w:fill="FFFFFF"/>
        </w:rPr>
        <w:t xml:space="preserve">resistant </w:t>
      </w:r>
      <w:r w:rsidRPr="00DD0A5F">
        <w:rPr>
          <w:rStyle w:val="Emphasis"/>
          <w:rFonts w:ascii="Times New Roman" w:eastAsia="Times New Roman" w:hAnsi="Times New Roman"/>
          <w:color w:val="000000"/>
          <w:sz w:val="24"/>
          <w:szCs w:val="24"/>
          <w:shd w:val="clear" w:color="auto" w:fill="FFFFFF"/>
        </w:rPr>
        <w:t>C. albicans</w:t>
      </w:r>
      <w:r w:rsidRPr="00DD0A5F">
        <w:rPr>
          <w:color w:val="000000"/>
          <w:sz w:val="24"/>
          <w:szCs w:val="24"/>
          <w:shd w:val="clear" w:color="auto" w:fill="FFFFFF"/>
        </w:rPr>
        <w:t xml:space="preserve"> can be considered an inevi</w:t>
      </w:r>
      <w:r w:rsidRPr="00825103">
        <w:rPr>
          <w:color w:val="000000"/>
          <w:sz w:val="24"/>
          <w:szCs w:val="24"/>
          <w:highlight w:val="yellow"/>
          <w:shd w:val="clear" w:color="auto" w:fill="FFFFFF"/>
        </w:rPr>
        <w:t>table</w:t>
      </w:r>
      <w:r w:rsidRPr="00DD0A5F">
        <w:rPr>
          <w:color w:val="000000"/>
          <w:sz w:val="24"/>
          <w:szCs w:val="24"/>
          <w:shd w:val="clear" w:color="auto" w:fill="FFFFFF"/>
        </w:rPr>
        <w:t xml:space="preserve"> consequence of the selective pressures imposed by antifungal drug. </w:t>
      </w:r>
      <w:r w:rsidRPr="00DD0A5F">
        <w:rPr>
          <w:color w:val="333333"/>
          <w:sz w:val="24"/>
          <w:szCs w:val="24"/>
          <w:shd w:val="clear" w:color="auto" w:fill="FFFFFF"/>
        </w:rPr>
        <w:t>Fluconazole resistance and reduced susceptibility </w:t>
      </w:r>
      <w:r w:rsidRPr="00DD0A5F">
        <w:rPr>
          <w:i/>
          <w:iCs/>
          <w:color w:val="000000"/>
          <w:sz w:val="24"/>
          <w:szCs w:val="24"/>
          <w:shd w:val="clear" w:color="auto" w:fill="FFFFFF"/>
        </w:rPr>
        <w:t>Candida albicans</w:t>
      </w:r>
      <w:r w:rsidRPr="00DD0A5F">
        <w:rPr>
          <w:color w:val="000000"/>
          <w:sz w:val="24"/>
          <w:szCs w:val="24"/>
          <w:shd w:val="clear" w:color="auto" w:fill="FFFFFF"/>
        </w:rPr>
        <w:t xml:space="preserve"> </w:t>
      </w:r>
      <w:r w:rsidRPr="00DD0A5F">
        <w:rPr>
          <w:color w:val="333333"/>
          <w:sz w:val="24"/>
          <w:szCs w:val="24"/>
          <w:shd w:val="clear" w:color="auto" w:fill="FFFFFF"/>
        </w:rPr>
        <w:t>strains causing vulvovaginal candidiasis infection are increasingly emerging and responsible for considerable suffering, especially when high-level resistance exists.</w:t>
      </w:r>
      <w:r w:rsidR="00852CCE" w:rsidRPr="00DD0A5F">
        <w:rPr>
          <w:color w:val="000000"/>
          <w:sz w:val="24"/>
          <w:szCs w:val="24"/>
          <w:shd w:val="clear" w:color="auto" w:fill="FFFFFF"/>
        </w:rPr>
        <w:t xml:space="preserve"> The following recommendations are hereby put forward: </w:t>
      </w:r>
      <w:r w:rsidRPr="00DD0A5F">
        <w:rPr>
          <w:sz w:val="24"/>
          <w:szCs w:val="24"/>
        </w:rPr>
        <w:t>Indiscriminate use of antifungal such as fluconazole should be prohibited</w:t>
      </w:r>
      <w:r w:rsidR="00852CCE" w:rsidRPr="00DD0A5F">
        <w:rPr>
          <w:sz w:val="24"/>
          <w:szCs w:val="24"/>
        </w:rPr>
        <w:t xml:space="preserve">, </w:t>
      </w:r>
      <w:r w:rsidRPr="00DD0A5F">
        <w:rPr>
          <w:color w:val="333333"/>
          <w:sz w:val="24"/>
          <w:szCs w:val="24"/>
          <w:shd w:val="clear" w:color="auto" w:fill="FFFFFF"/>
        </w:rPr>
        <w:t>public availability of fluconazole</w:t>
      </w:r>
      <w:r w:rsidR="00852CCE" w:rsidRPr="00DD0A5F">
        <w:rPr>
          <w:color w:val="333333"/>
          <w:sz w:val="24"/>
          <w:szCs w:val="24"/>
          <w:shd w:val="clear" w:color="auto" w:fill="FFFFFF"/>
        </w:rPr>
        <w:t xml:space="preserve"> over the counter</w:t>
      </w:r>
      <w:r w:rsidRPr="00DD0A5F">
        <w:rPr>
          <w:color w:val="333333"/>
          <w:sz w:val="24"/>
          <w:szCs w:val="24"/>
          <w:shd w:val="clear" w:color="auto" w:fill="FFFFFF"/>
        </w:rPr>
        <w:t xml:space="preserve"> should be discouraged</w:t>
      </w:r>
      <w:r w:rsidR="00852CCE" w:rsidRPr="00DD0A5F">
        <w:rPr>
          <w:color w:val="333333"/>
          <w:sz w:val="24"/>
          <w:szCs w:val="24"/>
          <w:shd w:val="clear" w:color="auto" w:fill="FFFFFF"/>
        </w:rPr>
        <w:t xml:space="preserve">, </w:t>
      </w:r>
      <w:r w:rsidRPr="00DD0A5F">
        <w:rPr>
          <w:sz w:val="24"/>
          <w:szCs w:val="24"/>
        </w:rPr>
        <w:t>The use of deodorant and vaginal creams by women should be discouraged to reduce the rate of vulvovaginal candidiasis due to suppression of Lactobacillus in the vagina</w:t>
      </w:r>
      <w:r w:rsidR="00852CCE" w:rsidRPr="00DD0A5F">
        <w:rPr>
          <w:sz w:val="24"/>
          <w:szCs w:val="24"/>
        </w:rPr>
        <w:t xml:space="preserve">, </w:t>
      </w:r>
      <w:r w:rsidRPr="00DD0A5F">
        <w:rPr>
          <w:sz w:val="24"/>
          <w:szCs w:val="24"/>
        </w:rPr>
        <w:t>Fluconazole can be used as drug of choice since majority of the isolates were susceptible to the drug</w:t>
      </w:r>
      <w:r w:rsidR="00852CCE" w:rsidRPr="00DD0A5F">
        <w:rPr>
          <w:sz w:val="24"/>
          <w:szCs w:val="24"/>
        </w:rPr>
        <w:t xml:space="preserve">, </w:t>
      </w:r>
      <w:r w:rsidRPr="00DD0A5F">
        <w:rPr>
          <w:color w:val="333333"/>
          <w:sz w:val="24"/>
          <w:szCs w:val="24"/>
          <w:shd w:val="clear" w:color="auto" w:fill="FFFFFF"/>
        </w:rPr>
        <w:t>Fluconazole susceptibility trends require monitoring and new antimycotic agents are urgently needed.</w:t>
      </w:r>
    </w:p>
    <w:p w14:paraId="2E28BDCD" w14:textId="77777777" w:rsidR="003B6FE1" w:rsidRPr="00DD0A5F" w:rsidRDefault="003B6FE1" w:rsidP="00DD0A5F">
      <w:pPr>
        <w:pStyle w:val="ParaAttribute2"/>
        <w:wordWrap/>
        <w:spacing w:beforeLines="20" w:before="48" w:afterLines="20" w:after="48"/>
        <w:rPr>
          <w:rStyle w:val="CharAttribute2"/>
          <w:b/>
          <w:szCs w:val="24"/>
        </w:rPr>
      </w:pPr>
      <w:r w:rsidRPr="00DD0A5F">
        <w:rPr>
          <w:rStyle w:val="CharAttribute2"/>
          <w:b/>
          <w:szCs w:val="24"/>
        </w:rPr>
        <w:t>REFERENCES</w:t>
      </w:r>
    </w:p>
    <w:p w14:paraId="6C06376A"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Bruggemann, R.J. Alffenaar, J.W. &amp; </w:t>
      </w:r>
      <w:proofErr w:type="spellStart"/>
      <w:r w:rsidRPr="00DD0A5F">
        <w:rPr>
          <w:rFonts w:ascii="Times New Roman" w:hAnsi="Times New Roman"/>
          <w:sz w:val="24"/>
          <w:szCs w:val="24"/>
        </w:rPr>
        <w:t>Blijlevens</w:t>
      </w:r>
      <w:proofErr w:type="spellEnd"/>
      <w:r w:rsidRPr="00DD0A5F">
        <w:rPr>
          <w:rFonts w:ascii="Times New Roman" w:hAnsi="Times New Roman"/>
          <w:sz w:val="24"/>
          <w:szCs w:val="24"/>
        </w:rPr>
        <w:t xml:space="preserve">, N.M (2009). Clinical relevance of the pharmacokinetic interactions of azole antifungal drugs with other co-administered agents. </w:t>
      </w:r>
      <w:r w:rsidRPr="00DD0A5F">
        <w:rPr>
          <w:rFonts w:ascii="Times New Roman" w:hAnsi="Times New Roman"/>
          <w:i/>
          <w:sz w:val="24"/>
          <w:szCs w:val="24"/>
        </w:rPr>
        <w:t>Journal of Clinical Infection and Disease,</w:t>
      </w:r>
      <w:r w:rsidRPr="00DD0A5F">
        <w:rPr>
          <w:rFonts w:ascii="Times New Roman" w:hAnsi="Times New Roman"/>
          <w:sz w:val="24"/>
          <w:szCs w:val="24"/>
        </w:rPr>
        <w:t xml:space="preserve"> 48(10), 1441-1458 </w:t>
      </w:r>
    </w:p>
    <w:p w14:paraId="4588C476" w14:textId="77777777" w:rsidR="003B6FE1" w:rsidRPr="00DD0A5F" w:rsidRDefault="003B6FE1" w:rsidP="00DD0A5F">
      <w:pPr>
        <w:pStyle w:val="NoSpacing"/>
        <w:ind w:left="720" w:hanging="720"/>
        <w:jc w:val="both"/>
        <w:rPr>
          <w:rFonts w:ascii="Times New Roman" w:hAnsi="Times New Roman"/>
          <w:sz w:val="24"/>
          <w:szCs w:val="24"/>
        </w:rPr>
      </w:pPr>
      <w:proofErr w:type="spellStart"/>
      <w:r w:rsidRPr="00DD0A5F">
        <w:rPr>
          <w:rFonts w:ascii="Times New Roman" w:hAnsi="Times New Roman"/>
          <w:sz w:val="24"/>
          <w:szCs w:val="24"/>
        </w:rPr>
        <w:t>Kontoyiannis</w:t>
      </w:r>
      <w:proofErr w:type="spellEnd"/>
      <w:r w:rsidRPr="00DD0A5F">
        <w:rPr>
          <w:rFonts w:ascii="Times New Roman" w:hAnsi="Times New Roman"/>
          <w:sz w:val="24"/>
          <w:szCs w:val="24"/>
        </w:rPr>
        <w:t xml:space="preserve">, D.P., &amp; Lewis, R.E (2002). Antifungal drug resistance of pathogenic fungi. </w:t>
      </w:r>
      <w:r w:rsidRPr="00DD0A5F">
        <w:rPr>
          <w:rFonts w:ascii="Times New Roman" w:hAnsi="Times New Roman"/>
          <w:i/>
          <w:iCs/>
          <w:sz w:val="24"/>
          <w:szCs w:val="24"/>
        </w:rPr>
        <w:t>The Lancet Journal</w:t>
      </w:r>
      <w:r w:rsidRPr="00DD0A5F">
        <w:rPr>
          <w:rFonts w:ascii="Times New Roman" w:hAnsi="Times New Roman"/>
          <w:sz w:val="24"/>
          <w:szCs w:val="24"/>
        </w:rPr>
        <w:t xml:space="preserve">, 359 (9312), 1135-1144 </w:t>
      </w:r>
    </w:p>
    <w:p w14:paraId="2AE5AC86"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Pfaller, M.A., Diekema, D.J &amp; Gibbs, D.L, (2008). Candida </w:t>
      </w:r>
      <w:proofErr w:type="spellStart"/>
      <w:r w:rsidRPr="00DD0A5F">
        <w:rPr>
          <w:rFonts w:ascii="Times New Roman" w:hAnsi="Times New Roman"/>
          <w:sz w:val="24"/>
          <w:szCs w:val="24"/>
        </w:rPr>
        <w:t>krusei</w:t>
      </w:r>
      <w:proofErr w:type="spellEnd"/>
      <w:r w:rsidRPr="00DD0A5F">
        <w:rPr>
          <w:rFonts w:ascii="Times New Roman" w:hAnsi="Times New Roman"/>
          <w:sz w:val="24"/>
          <w:szCs w:val="24"/>
        </w:rPr>
        <w:t xml:space="preserve">, a multidrug-resistant opportunistic fungal pathogen: geographic and temporal trends from the ARTEMIS DISK Antifungal Surveillance Program, 2001 to 2005. </w:t>
      </w:r>
      <w:r w:rsidRPr="00DD0A5F">
        <w:rPr>
          <w:rFonts w:ascii="Times New Roman" w:hAnsi="Times New Roman"/>
          <w:i/>
          <w:sz w:val="24"/>
          <w:szCs w:val="24"/>
        </w:rPr>
        <w:t>Journal of Clinical Microbiology,</w:t>
      </w:r>
      <w:r w:rsidRPr="00DD0A5F">
        <w:rPr>
          <w:rFonts w:ascii="Times New Roman" w:hAnsi="Times New Roman"/>
          <w:sz w:val="24"/>
          <w:szCs w:val="24"/>
        </w:rPr>
        <w:t xml:space="preserve"> 46(2), 515-521</w:t>
      </w:r>
    </w:p>
    <w:p w14:paraId="4818595C" w14:textId="77777777" w:rsidR="003B6FE1" w:rsidRPr="00DD0A5F" w:rsidRDefault="003B6FE1" w:rsidP="00DD0A5F">
      <w:pPr>
        <w:pStyle w:val="NoSpacing"/>
        <w:ind w:left="720" w:hanging="720"/>
        <w:jc w:val="both"/>
        <w:rPr>
          <w:rFonts w:ascii="Times New Roman" w:hAnsi="Times New Roman"/>
          <w:color w:val="000000"/>
          <w:sz w:val="24"/>
          <w:szCs w:val="24"/>
          <w:shd w:val="clear" w:color="auto" w:fill="FFFFFF"/>
        </w:rPr>
      </w:pPr>
      <w:r w:rsidRPr="00DD0A5F">
        <w:rPr>
          <w:rFonts w:ascii="Times New Roman" w:hAnsi="Times New Roman"/>
          <w:color w:val="000000"/>
          <w:sz w:val="24"/>
          <w:szCs w:val="24"/>
          <w:shd w:val="clear" w:color="auto" w:fill="FFFFFF"/>
        </w:rPr>
        <w:t xml:space="preserve">Farhan, M.A., Moharram, A.M., Salah, T. </w:t>
      </w:r>
      <w:r w:rsidRPr="00DD0A5F">
        <w:rPr>
          <w:rFonts w:ascii="Times New Roman" w:hAnsi="Times New Roman"/>
          <w:sz w:val="24"/>
          <w:szCs w:val="24"/>
        </w:rPr>
        <w:t>&amp;</w:t>
      </w:r>
      <w:r w:rsidRPr="00DD0A5F">
        <w:rPr>
          <w:rFonts w:ascii="Times New Roman" w:hAnsi="Times New Roman"/>
          <w:color w:val="000000"/>
          <w:sz w:val="24"/>
          <w:szCs w:val="24"/>
          <w:shd w:val="clear" w:color="auto" w:fill="FFFFFF"/>
        </w:rPr>
        <w:t xml:space="preserve"> Shaaban, O.M. (2019). Types of yeasts that cause vulvovaginal candidiasis in chronic users of corticosteroids. </w:t>
      </w:r>
      <w:r w:rsidRPr="00DD0A5F">
        <w:rPr>
          <w:rStyle w:val="ref-journal"/>
          <w:rFonts w:ascii="Times New Roman" w:eastAsia="Times New Roman" w:hAnsi="Times New Roman"/>
          <w:i/>
          <w:iCs/>
          <w:color w:val="000000"/>
          <w:sz w:val="24"/>
          <w:szCs w:val="24"/>
          <w:shd w:val="clear" w:color="auto" w:fill="FFFFFF"/>
        </w:rPr>
        <w:t>Medical Mycology</w:t>
      </w:r>
      <w:r w:rsidRPr="00DD0A5F">
        <w:rPr>
          <w:rStyle w:val="ref-journal"/>
          <w:rFonts w:ascii="Times New Roman" w:eastAsia="Times New Roman" w:hAnsi="Times New Roman"/>
          <w:color w:val="000000"/>
          <w:sz w:val="24"/>
          <w:szCs w:val="24"/>
          <w:shd w:val="clear" w:color="auto" w:fill="FFFFFF"/>
        </w:rPr>
        <w:t xml:space="preserve">, </w:t>
      </w:r>
      <w:r w:rsidRPr="00DD0A5F">
        <w:rPr>
          <w:rStyle w:val="ref-vol"/>
          <w:rFonts w:ascii="Times New Roman" w:eastAsia="Times New Roman" w:hAnsi="Times New Roman"/>
          <w:color w:val="000000"/>
          <w:sz w:val="24"/>
          <w:szCs w:val="24"/>
          <w:shd w:val="clear" w:color="auto" w:fill="FFFFFF"/>
        </w:rPr>
        <w:t>57</w:t>
      </w:r>
      <w:r w:rsidRPr="00DD0A5F">
        <w:rPr>
          <w:rFonts w:ascii="Times New Roman" w:hAnsi="Times New Roman"/>
          <w:color w:val="000000"/>
          <w:sz w:val="24"/>
          <w:szCs w:val="24"/>
          <w:shd w:val="clear" w:color="auto" w:fill="FFFFFF"/>
        </w:rPr>
        <w:t>(6):681-687.</w:t>
      </w:r>
    </w:p>
    <w:p w14:paraId="6928FF9A"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Melo, A. (2019) Virulence factors of </w:t>
      </w:r>
      <w:r w:rsidRPr="00DD0A5F">
        <w:rPr>
          <w:rStyle w:val="Emphasis"/>
          <w:rFonts w:ascii="Times New Roman" w:eastAsia="Times New Roman" w:hAnsi="Times New Roman"/>
          <w:color w:val="001122"/>
          <w:spacing w:val="2"/>
          <w:sz w:val="24"/>
          <w:szCs w:val="24"/>
          <w:shd w:val="clear" w:color="auto" w:fill="FFFFFF"/>
        </w:rPr>
        <w:t>Candida</w:t>
      </w:r>
      <w:r w:rsidRPr="00DD0A5F">
        <w:rPr>
          <w:rFonts w:ascii="Times New Roman" w:hAnsi="Times New Roman"/>
          <w:color w:val="001122"/>
          <w:spacing w:val="2"/>
          <w:sz w:val="24"/>
          <w:szCs w:val="24"/>
          <w:shd w:val="clear" w:color="auto" w:fill="FFFFFF"/>
        </w:rPr>
        <w:t> </w:t>
      </w:r>
      <w:proofErr w:type="spellStart"/>
      <w:r w:rsidRPr="00DD0A5F">
        <w:rPr>
          <w:rFonts w:ascii="Times New Roman" w:hAnsi="Times New Roman"/>
          <w:color w:val="001122"/>
          <w:spacing w:val="2"/>
          <w:sz w:val="24"/>
          <w:szCs w:val="24"/>
          <w:shd w:val="clear" w:color="auto" w:fill="FFFFFF"/>
        </w:rPr>
        <w:t>spp</w:t>
      </w:r>
      <w:proofErr w:type="spellEnd"/>
      <w:r w:rsidRPr="00DD0A5F">
        <w:rPr>
          <w:rFonts w:ascii="Times New Roman" w:hAnsi="Times New Roman"/>
          <w:color w:val="001122"/>
          <w:spacing w:val="2"/>
          <w:sz w:val="24"/>
          <w:szCs w:val="24"/>
          <w:shd w:val="clear" w:color="auto" w:fill="FFFFFF"/>
        </w:rPr>
        <w:t xml:space="preserve"> obtained from blood cultures of patients with candidemia attended at tertiary hospitals in Northeast Brazil. </w:t>
      </w:r>
      <w:r w:rsidRPr="00DD0A5F">
        <w:rPr>
          <w:rFonts w:ascii="Times New Roman" w:hAnsi="Times New Roman"/>
          <w:i/>
          <w:iCs/>
          <w:color w:val="001122"/>
          <w:spacing w:val="2"/>
          <w:sz w:val="24"/>
          <w:szCs w:val="24"/>
          <w:shd w:val="clear" w:color="auto" w:fill="FFFFFF"/>
        </w:rPr>
        <w:t>Journal of Mycological Medical</w:t>
      </w:r>
      <w:r w:rsidRPr="00DD0A5F">
        <w:rPr>
          <w:rFonts w:ascii="Times New Roman" w:hAnsi="Times New Roman"/>
          <w:color w:val="001122"/>
          <w:spacing w:val="2"/>
          <w:sz w:val="24"/>
          <w:szCs w:val="24"/>
          <w:shd w:val="clear" w:color="auto" w:fill="FFFFFF"/>
        </w:rPr>
        <w:t>, 29(2): 132-139.</w:t>
      </w:r>
    </w:p>
    <w:p w14:paraId="64E2A756"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bookmarkStart w:id="4" w:name="_Hlk65125596"/>
      <w:r w:rsidRPr="00DD0A5F">
        <w:rPr>
          <w:rFonts w:ascii="Times New Roman" w:hAnsi="Times New Roman"/>
          <w:color w:val="001122"/>
          <w:spacing w:val="2"/>
          <w:sz w:val="24"/>
          <w:szCs w:val="24"/>
          <w:shd w:val="clear" w:color="auto" w:fill="FFFFFF"/>
        </w:rPr>
        <w:t xml:space="preserve">Wiederhold, N.P (2017) Antifungal resistance: Current trends and future strategies to combat. </w:t>
      </w:r>
      <w:r w:rsidRPr="00DD0A5F">
        <w:rPr>
          <w:rFonts w:ascii="Times New Roman" w:hAnsi="Times New Roman"/>
          <w:i/>
          <w:iCs/>
          <w:color w:val="001122"/>
          <w:spacing w:val="2"/>
          <w:sz w:val="24"/>
          <w:szCs w:val="24"/>
          <w:shd w:val="clear" w:color="auto" w:fill="FFFFFF"/>
        </w:rPr>
        <w:t>Infection and Drug Resistance,</w:t>
      </w:r>
      <w:r w:rsidRPr="00DD0A5F">
        <w:rPr>
          <w:rFonts w:ascii="Times New Roman" w:hAnsi="Times New Roman"/>
          <w:color w:val="001122"/>
          <w:spacing w:val="2"/>
          <w:sz w:val="24"/>
          <w:szCs w:val="24"/>
          <w:shd w:val="clear" w:color="auto" w:fill="FFFFFF"/>
        </w:rPr>
        <w:t xml:space="preserve"> 10: 249-259.</w:t>
      </w:r>
    </w:p>
    <w:bookmarkEnd w:id="4"/>
    <w:p w14:paraId="663A79C3"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Rajilić-Stojanović, M. </w:t>
      </w:r>
      <w:r w:rsidRPr="00DD0A5F">
        <w:rPr>
          <w:rFonts w:ascii="Times New Roman" w:hAnsi="Times New Roman"/>
          <w:sz w:val="24"/>
          <w:szCs w:val="24"/>
        </w:rPr>
        <w:t xml:space="preserve">&amp; </w:t>
      </w:r>
      <w:r w:rsidRPr="00DD0A5F">
        <w:rPr>
          <w:rFonts w:ascii="Times New Roman" w:hAnsi="Times New Roman"/>
          <w:color w:val="001122"/>
          <w:spacing w:val="2"/>
          <w:sz w:val="24"/>
          <w:szCs w:val="24"/>
          <w:shd w:val="clear" w:color="auto" w:fill="FFFFFF"/>
        </w:rPr>
        <w:t xml:space="preserve">De Vos, W.M (2014) The first 1000 cultured species of the human gastrointestinal microbiota. </w:t>
      </w:r>
      <w:r w:rsidRPr="00DD0A5F">
        <w:rPr>
          <w:rFonts w:ascii="Times New Roman" w:hAnsi="Times New Roman"/>
          <w:i/>
          <w:iCs/>
          <w:color w:val="001122"/>
          <w:spacing w:val="2"/>
          <w:sz w:val="24"/>
          <w:szCs w:val="24"/>
          <w:shd w:val="clear" w:color="auto" w:fill="FFFFFF"/>
        </w:rPr>
        <w:t>FEMS Microbiology Reviews</w:t>
      </w:r>
      <w:r w:rsidRPr="00DD0A5F">
        <w:rPr>
          <w:rFonts w:ascii="Times New Roman" w:hAnsi="Times New Roman"/>
          <w:color w:val="001122"/>
          <w:spacing w:val="2"/>
          <w:sz w:val="24"/>
          <w:szCs w:val="24"/>
          <w:shd w:val="clear" w:color="auto" w:fill="FFFFFF"/>
        </w:rPr>
        <w:t>, 38(5): 996-1047.</w:t>
      </w:r>
    </w:p>
    <w:p w14:paraId="6C5E20C7"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Viegas, S., Assuncao, R., Martin, C., Nunes, C., </w:t>
      </w:r>
      <w:proofErr w:type="spellStart"/>
      <w:r w:rsidRPr="00DD0A5F">
        <w:rPr>
          <w:rFonts w:ascii="Times New Roman" w:hAnsi="Times New Roman"/>
          <w:color w:val="001122"/>
          <w:spacing w:val="2"/>
          <w:sz w:val="24"/>
          <w:szCs w:val="24"/>
          <w:shd w:val="clear" w:color="auto" w:fill="FFFFFF"/>
        </w:rPr>
        <w:t>Osteresch</w:t>
      </w:r>
      <w:proofErr w:type="spellEnd"/>
      <w:r w:rsidRPr="00DD0A5F">
        <w:rPr>
          <w:rFonts w:ascii="Times New Roman" w:hAnsi="Times New Roman"/>
          <w:color w:val="001122"/>
          <w:spacing w:val="2"/>
          <w:sz w:val="24"/>
          <w:szCs w:val="24"/>
          <w:shd w:val="clear" w:color="auto" w:fill="FFFFFF"/>
        </w:rPr>
        <w:t xml:space="preserve">, B.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w:t>
      </w:r>
      <w:proofErr w:type="spellStart"/>
      <w:r w:rsidRPr="00DD0A5F">
        <w:rPr>
          <w:rFonts w:ascii="Times New Roman" w:hAnsi="Times New Roman"/>
          <w:color w:val="001122"/>
          <w:spacing w:val="2"/>
          <w:sz w:val="24"/>
          <w:szCs w:val="24"/>
          <w:shd w:val="clear" w:color="auto" w:fill="FFFFFF"/>
        </w:rPr>
        <w:t>Twarużek</w:t>
      </w:r>
      <w:proofErr w:type="spellEnd"/>
      <w:r w:rsidRPr="00DD0A5F">
        <w:rPr>
          <w:rFonts w:ascii="Times New Roman" w:hAnsi="Times New Roman"/>
          <w:color w:val="001122"/>
          <w:spacing w:val="2"/>
          <w:sz w:val="24"/>
          <w:szCs w:val="24"/>
          <w:shd w:val="clear" w:color="auto" w:fill="FFFFFF"/>
        </w:rPr>
        <w:t>, M. (2019) Occupational exposure to mycotoxins in swine production: Environmental and Biological Approaches. Toxins, 11(2): 78-89. </w:t>
      </w:r>
    </w:p>
    <w:p w14:paraId="721C648E"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proofErr w:type="spellStart"/>
      <w:r w:rsidRPr="00DD0A5F">
        <w:rPr>
          <w:rFonts w:ascii="Times New Roman" w:hAnsi="Times New Roman"/>
          <w:color w:val="001122"/>
          <w:spacing w:val="2"/>
          <w:sz w:val="24"/>
          <w:szCs w:val="24"/>
          <w:shd w:val="clear" w:color="auto" w:fill="FFFFFF"/>
        </w:rPr>
        <w:t>Maheronnaghsh</w:t>
      </w:r>
      <w:proofErr w:type="spellEnd"/>
      <w:r w:rsidRPr="00DD0A5F">
        <w:rPr>
          <w:rFonts w:ascii="Times New Roman" w:hAnsi="Times New Roman"/>
          <w:color w:val="001122"/>
          <w:spacing w:val="2"/>
          <w:sz w:val="24"/>
          <w:szCs w:val="24"/>
          <w:shd w:val="clear" w:color="auto" w:fill="FFFFFF"/>
        </w:rPr>
        <w:t xml:space="preserve">, M., </w:t>
      </w:r>
      <w:proofErr w:type="spellStart"/>
      <w:r w:rsidRPr="00DD0A5F">
        <w:rPr>
          <w:rFonts w:ascii="Times New Roman" w:hAnsi="Times New Roman"/>
          <w:color w:val="001122"/>
          <w:spacing w:val="2"/>
          <w:sz w:val="24"/>
          <w:szCs w:val="24"/>
          <w:shd w:val="clear" w:color="auto" w:fill="FFFFFF"/>
        </w:rPr>
        <w:t>Fatahinia</w:t>
      </w:r>
      <w:proofErr w:type="spellEnd"/>
      <w:r w:rsidRPr="00DD0A5F">
        <w:rPr>
          <w:rFonts w:ascii="Times New Roman" w:hAnsi="Times New Roman"/>
          <w:color w:val="001122"/>
          <w:spacing w:val="2"/>
          <w:sz w:val="24"/>
          <w:szCs w:val="24"/>
          <w:shd w:val="clear" w:color="auto" w:fill="FFFFFF"/>
        </w:rPr>
        <w:t xml:space="preserve">, M., Dehghan, P., </w:t>
      </w:r>
      <w:proofErr w:type="spellStart"/>
      <w:r w:rsidRPr="00DD0A5F">
        <w:rPr>
          <w:rFonts w:ascii="Times New Roman" w:hAnsi="Times New Roman"/>
          <w:color w:val="001122"/>
          <w:spacing w:val="2"/>
          <w:sz w:val="24"/>
          <w:szCs w:val="24"/>
          <w:shd w:val="clear" w:color="auto" w:fill="FFFFFF"/>
        </w:rPr>
        <w:t>Mahmoudabadi</w:t>
      </w:r>
      <w:proofErr w:type="spellEnd"/>
      <w:r w:rsidRPr="00DD0A5F">
        <w:rPr>
          <w:rFonts w:ascii="Times New Roman" w:hAnsi="Times New Roman"/>
          <w:color w:val="001122"/>
          <w:spacing w:val="2"/>
          <w:sz w:val="24"/>
          <w:szCs w:val="24"/>
          <w:shd w:val="clear" w:color="auto" w:fill="FFFFFF"/>
        </w:rPr>
        <w:t xml:space="preserve">, A.Z.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w:t>
      </w:r>
      <w:proofErr w:type="spellStart"/>
      <w:r w:rsidRPr="00DD0A5F">
        <w:rPr>
          <w:rFonts w:ascii="Times New Roman" w:hAnsi="Times New Roman"/>
          <w:color w:val="001122"/>
          <w:spacing w:val="2"/>
          <w:sz w:val="24"/>
          <w:szCs w:val="24"/>
          <w:shd w:val="clear" w:color="auto" w:fill="FFFFFF"/>
        </w:rPr>
        <w:t>Kheirkhah</w:t>
      </w:r>
      <w:proofErr w:type="spellEnd"/>
      <w:r w:rsidRPr="00DD0A5F">
        <w:rPr>
          <w:rFonts w:ascii="Times New Roman" w:hAnsi="Times New Roman"/>
          <w:color w:val="001122"/>
          <w:spacing w:val="2"/>
          <w:sz w:val="24"/>
          <w:szCs w:val="24"/>
          <w:shd w:val="clear" w:color="auto" w:fill="FFFFFF"/>
        </w:rPr>
        <w:t>, M. (2019) Comparison of virulence factors of different </w:t>
      </w:r>
      <w:r w:rsidRPr="00DD0A5F">
        <w:rPr>
          <w:rStyle w:val="Emphasis"/>
          <w:rFonts w:ascii="Times New Roman" w:eastAsia="Times New Roman" w:hAnsi="Times New Roman"/>
          <w:color w:val="001122"/>
          <w:spacing w:val="2"/>
          <w:sz w:val="24"/>
          <w:szCs w:val="24"/>
          <w:shd w:val="clear" w:color="auto" w:fill="FFFFFF"/>
        </w:rPr>
        <w:t>Candida </w:t>
      </w:r>
      <w:r w:rsidRPr="00DD0A5F">
        <w:rPr>
          <w:rFonts w:ascii="Times New Roman" w:hAnsi="Times New Roman"/>
          <w:color w:val="001122"/>
          <w:spacing w:val="2"/>
          <w:sz w:val="24"/>
          <w:szCs w:val="24"/>
          <w:shd w:val="clear" w:color="auto" w:fill="FFFFFF"/>
        </w:rPr>
        <w:t xml:space="preserve">species isolated from the oral cavity of cancer patients and normal individuals. </w:t>
      </w:r>
      <w:proofErr w:type="spellStart"/>
      <w:r w:rsidRPr="00DD0A5F">
        <w:rPr>
          <w:rFonts w:ascii="Times New Roman" w:hAnsi="Times New Roman"/>
          <w:i/>
          <w:iCs/>
          <w:color w:val="001122"/>
          <w:spacing w:val="2"/>
          <w:sz w:val="24"/>
          <w:szCs w:val="24"/>
          <w:shd w:val="clear" w:color="auto" w:fill="FFFFFF"/>
        </w:rPr>
        <w:t>Jundishapur</w:t>
      </w:r>
      <w:proofErr w:type="spellEnd"/>
      <w:r w:rsidRPr="00DD0A5F">
        <w:rPr>
          <w:rFonts w:ascii="Times New Roman" w:hAnsi="Times New Roman"/>
          <w:i/>
          <w:iCs/>
          <w:color w:val="001122"/>
          <w:spacing w:val="2"/>
          <w:sz w:val="24"/>
          <w:szCs w:val="24"/>
          <w:shd w:val="clear" w:color="auto" w:fill="FFFFFF"/>
        </w:rPr>
        <w:t xml:space="preserve"> Journal of Microbiology,</w:t>
      </w:r>
      <w:r w:rsidRPr="00DD0A5F">
        <w:rPr>
          <w:rFonts w:ascii="Times New Roman" w:hAnsi="Times New Roman"/>
          <w:color w:val="001122"/>
          <w:spacing w:val="2"/>
          <w:sz w:val="24"/>
          <w:szCs w:val="24"/>
          <w:shd w:val="clear" w:color="auto" w:fill="FFFFFF"/>
        </w:rPr>
        <w:t xml:space="preserve"> 12(5): 1-8.</w:t>
      </w:r>
    </w:p>
    <w:p w14:paraId="464A9BF0"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Desai, J.V (2018). </w:t>
      </w:r>
      <w:r w:rsidRPr="00DD0A5F">
        <w:rPr>
          <w:rStyle w:val="Emphasis"/>
          <w:rFonts w:ascii="Times New Roman" w:eastAsia="Times New Roman" w:hAnsi="Times New Roman"/>
          <w:color w:val="001122"/>
          <w:spacing w:val="2"/>
          <w:sz w:val="24"/>
          <w:szCs w:val="24"/>
          <w:shd w:val="clear" w:color="auto" w:fill="FFFFFF"/>
        </w:rPr>
        <w:t>Candida albicans</w:t>
      </w:r>
      <w:r w:rsidRPr="00DD0A5F">
        <w:rPr>
          <w:rFonts w:ascii="Times New Roman" w:hAnsi="Times New Roman"/>
          <w:color w:val="001122"/>
          <w:spacing w:val="2"/>
          <w:sz w:val="24"/>
          <w:szCs w:val="24"/>
          <w:shd w:val="clear" w:color="auto" w:fill="FFFFFF"/>
        </w:rPr>
        <w:t xml:space="preserve"> hyphae: From growth initiation to invasion. </w:t>
      </w:r>
      <w:r w:rsidRPr="00DD0A5F">
        <w:rPr>
          <w:rFonts w:ascii="Times New Roman" w:hAnsi="Times New Roman"/>
          <w:i/>
          <w:iCs/>
          <w:color w:val="001122"/>
          <w:spacing w:val="2"/>
          <w:sz w:val="24"/>
          <w:szCs w:val="24"/>
          <w:shd w:val="clear" w:color="auto" w:fill="FFFFFF"/>
        </w:rPr>
        <w:t>Journal of Fungi</w:t>
      </w:r>
      <w:r w:rsidRPr="00DD0A5F">
        <w:rPr>
          <w:rFonts w:ascii="Times New Roman" w:hAnsi="Times New Roman"/>
          <w:color w:val="001122"/>
          <w:spacing w:val="2"/>
          <w:sz w:val="24"/>
          <w:szCs w:val="24"/>
          <w:shd w:val="clear" w:color="auto" w:fill="FFFFFF"/>
        </w:rPr>
        <w:t>, 4(1): 10-33</w:t>
      </w:r>
    </w:p>
    <w:p w14:paraId="374D25DF"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lastRenderedPageBreak/>
        <w:t xml:space="preserve">Donders, G.G. </w:t>
      </w:r>
      <w:r w:rsidRPr="00DD0A5F">
        <w:rPr>
          <w:rFonts w:ascii="Times New Roman" w:hAnsi="Times New Roman"/>
          <w:sz w:val="24"/>
          <w:szCs w:val="24"/>
        </w:rPr>
        <w:t xml:space="preserve">&amp; </w:t>
      </w:r>
      <w:r w:rsidRPr="00DD0A5F">
        <w:rPr>
          <w:rFonts w:ascii="Times New Roman" w:hAnsi="Times New Roman"/>
          <w:color w:val="001122"/>
          <w:spacing w:val="2"/>
          <w:sz w:val="24"/>
          <w:szCs w:val="24"/>
          <w:shd w:val="clear" w:color="auto" w:fill="FFFFFF"/>
        </w:rPr>
        <w:t>Sobel, J.D (2017). </w:t>
      </w:r>
      <w:r w:rsidRPr="00DD0A5F">
        <w:rPr>
          <w:rStyle w:val="Emphasis"/>
          <w:rFonts w:ascii="Times New Roman" w:eastAsia="Times New Roman" w:hAnsi="Times New Roman"/>
          <w:color w:val="001122"/>
          <w:spacing w:val="2"/>
          <w:sz w:val="24"/>
          <w:szCs w:val="24"/>
          <w:shd w:val="clear" w:color="auto" w:fill="FFFFFF"/>
        </w:rPr>
        <w:t>Candida</w:t>
      </w:r>
      <w:r w:rsidRPr="00DD0A5F">
        <w:rPr>
          <w:rFonts w:ascii="Times New Roman" w:hAnsi="Times New Roman"/>
          <w:color w:val="001122"/>
          <w:spacing w:val="2"/>
          <w:sz w:val="24"/>
          <w:szCs w:val="24"/>
          <w:shd w:val="clear" w:color="auto" w:fill="FFFFFF"/>
        </w:rPr>
        <w:t xml:space="preserve"> vulvovaginitis: A store with a buttery and a show window. </w:t>
      </w:r>
      <w:r w:rsidRPr="00DD0A5F">
        <w:rPr>
          <w:rFonts w:ascii="Times New Roman" w:hAnsi="Times New Roman"/>
          <w:i/>
          <w:iCs/>
          <w:color w:val="001122"/>
          <w:spacing w:val="2"/>
          <w:sz w:val="24"/>
          <w:szCs w:val="24"/>
          <w:shd w:val="clear" w:color="auto" w:fill="FFFFFF"/>
        </w:rPr>
        <w:t>Mycoses</w:t>
      </w:r>
      <w:r w:rsidRPr="00DD0A5F">
        <w:rPr>
          <w:rFonts w:ascii="Times New Roman" w:hAnsi="Times New Roman"/>
          <w:color w:val="001122"/>
          <w:spacing w:val="2"/>
          <w:sz w:val="24"/>
          <w:szCs w:val="24"/>
          <w:shd w:val="clear" w:color="auto" w:fill="FFFFFF"/>
        </w:rPr>
        <w:t>, 60(2): 70-72.</w:t>
      </w:r>
    </w:p>
    <w:p w14:paraId="25B2B421" w14:textId="77777777" w:rsidR="003B6FE1" w:rsidRPr="00DD0A5F" w:rsidRDefault="003B6FE1" w:rsidP="00DD0A5F">
      <w:pPr>
        <w:pStyle w:val="NoSpacing"/>
        <w:ind w:left="720" w:right="-9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Denning, D.W., Kneale, M., Sobel, J.D.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w:t>
      </w:r>
      <w:proofErr w:type="spellStart"/>
      <w:r w:rsidRPr="00DD0A5F">
        <w:rPr>
          <w:rFonts w:ascii="Times New Roman" w:hAnsi="Times New Roman"/>
          <w:color w:val="001122"/>
          <w:spacing w:val="2"/>
          <w:sz w:val="24"/>
          <w:szCs w:val="24"/>
          <w:shd w:val="clear" w:color="auto" w:fill="FFFFFF"/>
        </w:rPr>
        <w:t>Rautemaa</w:t>
      </w:r>
      <w:proofErr w:type="spellEnd"/>
      <w:r w:rsidRPr="00DD0A5F">
        <w:rPr>
          <w:rFonts w:ascii="Times New Roman" w:hAnsi="Times New Roman"/>
          <w:color w:val="001122"/>
          <w:spacing w:val="2"/>
          <w:sz w:val="24"/>
          <w:szCs w:val="24"/>
          <w:shd w:val="clear" w:color="auto" w:fill="FFFFFF"/>
        </w:rPr>
        <w:t xml:space="preserve">-Richardson, R. (2018). Global burden of recurrent vulvovaginal candidiasis. A systematic review. </w:t>
      </w:r>
      <w:r w:rsidRPr="00DD0A5F">
        <w:rPr>
          <w:rFonts w:ascii="Times New Roman" w:hAnsi="Times New Roman"/>
          <w:i/>
          <w:iCs/>
          <w:color w:val="001122"/>
          <w:spacing w:val="2"/>
          <w:sz w:val="24"/>
          <w:szCs w:val="24"/>
          <w:shd w:val="clear" w:color="auto" w:fill="FFFFFF"/>
        </w:rPr>
        <w:t>Lancet Infectious Diseases</w:t>
      </w:r>
      <w:r w:rsidRPr="00DD0A5F">
        <w:rPr>
          <w:rFonts w:ascii="Times New Roman" w:hAnsi="Times New Roman"/>
          <w:color w:val="001122"/>
          <w:spacing w:val="2"/>
          <w:sz w:val="24"/>
          <w:szCs w:val="24"/>
          <w:shd w:val="clear" w:color="auto" w:fill="FFFFFF"/>
        </w:rPr>
        <w:t>, 18, 339-347.</w:t>
      </w:r>
    </w:p>
    <w:p w14:paraId="53B520D7" w14:textId="77777777" w:rsidR="003B6FE1" w:rsidRPr="00DD0A5F" w:rsidRDefault="003B6FE1" w:rsidP="00DD0A5F">
      <w:pPr>
        <w:pStyle w:val="NoSpacing"/>
        <w:ind w:left="720" w:hanging="720"/>
        <w:jc w:val="both"/>
        <w:rPr>
          <w:rFonts w:ascii="Times New Roman" w:hAnsi="Times New Roman"/>
          <w:color w:val="001122"/>
          <w:spacing w:val="2"/>
          <w:sz w:val="24"/>
          <w:szCs w:val="24"/>
          <w:shd w:val="clear" w:color="auto" w:fill="FFFFFF"/>
        </w:rPr>
      </w:pPr>
      <w:r w:rsidRPr="00DD0A5F">
        <w:rPr>
          <w:rFonts w:ascii="Times New Roman" w:hAnsi="Times New Roman"/>
          <w:color w:val="001122"/>
          <w:spacing w:val="2"/>
          <w:sz w:val="24"/>
          <w:szCs w:val="24"/>
          <w:shd w:val="clear" w:color="auto" w:fill="FFFFFF"/>
        </w:rPr>
        <w:t xml:space="preserve">Chen, C. </w:t>
      </w:r>
      <w:r w:rsidRPr="00DD0A5F">
        <w:rPr>
          <w:rFonts w:ascii="Times New Roman" w:hAnsi="Times New Roman"/>
          <w:sz w:val="24"/>
          <w:szCs w:val="24"/>
        </w:rPr>
        <w:t>&amp;</w:t>
      </w:r>
      <w:r w:rsidRPr="00DD0A5F">
        <w:rPr>
          <w:rFonts w:ascii="Times New Roman" w:hAnsi="Times New Roman"/>
          <w:color w:val="001122"/>
          <w:spacing w:val="2"/>
          <w:sz w:val="24"/>
          <w:szCs w:val="24"/>
          <w:shd w:val="clear" w:color="auto" w:fill="FFFFFF"/>
        </w:rPr>
        <w:t xml:space="preserve"> Huang, X. (2018). </w:t>
      </w:r>
      <w:r w:rsidRPr="00DD0A5F">
        <w:rPr>
          <w:rStyle w:val="Emphasis"/>
          <w:rFonts w:ascii="Times New Roman" w:eastAsia="Times New Roman" w:hAnsi="Times New Roman"/>
          <w:color w:val="001122"/>
          <w:spacing w:val="2"/>
          <w:sz w:val="24"/>
          <w:szCs w:val="24"/>
          <w:shd w:val="clear" w:color="auto" w:fill="FFFFFF"/>
        </w:rPr>
        <w:t>Candida albicans</w:t>
      </w:r>
      <w:r w:rsidRPr="00DD0A5F">
        <w:rPr>
          <w:rFonts w:ascii="Times New Roman" w:hAnsi="Times New Roman"/>
          <w:color w:val="001122"/>
          <w:spacing w:val="2"/>
          <w:sz w:val="24"/>
          <w:szCs w:val="24"/>
          <w:shd w:val="clear" w:color="auto" w:fill="FFFFFF"/>
        </w:rPr>
        <w:t> Commensalism and Human Diseases. In: Sun J., Dudeja P. (eds) </w:t>
      </w:r>
      <w:r w:rsidRPr="00DD0A5F">
        <w:rPr>
          <w:rStyle w:val="Emphasis"/>
          <w:rFonts w:ascii="Times New Roman" w:eastAsia="Times New Roman" w:hAnsi="Times New Roman"/>
          <w:color w:val="001122"/>
          <w:spacing w:val="2"/>
          <w:sz w:val="24"/>
          <w:szCs w:val="24"/>
          <w:shd w:val="clear" w:color="auto" w:fill="FFFFFF"/>
        </w:rPr>
        <w:t>Mechanisms Underlying Host-Microbiome Interactions in Pathophysiology of Human Diseases</w:t>
      </w:r>
      <w:r w:rsidRPr="00DD0A5F">
        <w:rPr>
          <w:rFonts w:ascii="Times New Roman" w:hAnsi="Times New Roman"/>
          <w:color w:val="001122"/>
          <w:spacing w:val="2"/>
          <w:sz w:val="24"/>
          <w:szCs w:val="24"/>
          <w:shd w:val="clear" w:color="auto" w:fill="FFFFFF"/>
        </w:rPr>
        <w:t xml:space="preserve">. </w:t>
      </w:r>
      <w:r w:rsidRPr="00DD0A5F">
        <w:rPr>
          <w:rFonts w:ascii="Times New Roman" w:hAnsi="Times New Roman"/>
          <w:i/>
          <w:iCs/>
          <w:color w:val="001122"/>
          <w:spacing w:val="2"/>
          <w:sz w:val="24"/>
          <w:szCs w:val="24"/>
          <w:shd w:val="clear" w:color="auto" w:fill="FFFFFF"/>
        </w:rPr>
        <w:t>Physiology in Health and Disease</w:t>
      </w:r>
      <w:r w:rsidRPr="00DD0A5F">
        <w:rPr>
          <w:rFonts w:ascii="Times New Roman" w:hAnsi="Times New Roman"/>
          <w:color w:val="001122"/>
          <w:spacing w:val="2"/>
          <w:sz w:val="24"/>
          <w:szCs w:val="24"/>
          <w:shd w:val="clear" w:color="auto" w:fill="FFFFFF"/>
        </w:rPr>
        <w:t>. Springer, Boston, MA.</w:t>
      </w:r>
    </w:p>
    <w:p w14:paraId="66B9C38D"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Vermitsky, J.P., Self, M.J, Chadwick, S.G., Trama, J.P., Adelson, M.E., Mordechai, E. &amp; Gygax, S.E. (2008). Survey of vaginal-flora Candida species isolates from women of different age groups by use of species-specific PCR detection. </w:t>
      </w:r>
      <w:r w:rsidRPr="00DD0A5F">
        <w:rPr>
          <w:rFonts w:ascii="Times New Roman" w:hAnsi="Times New Roman"/>
          <w:i/>
          <w:iCs/>
          <w:sz w:val="24"/>
          <w:szCs w:val="24"/>
        </w:rPr>
        <w:t>Journal of Clinical Microbiology,</w:t>
      </w:r>
      <w:r w:rsidRPr="00DD0A5F">
        <w:rPr>
          <w:rFonts w:ascii="Times New Roman" w:hAnsi="Times New Roman"/>
          <w:sz w:val="24"/>
          <w:szCs w:val="24"/>
        </w:rPr>
        <w:t xml:space="preserve"> 46:1501-1503.</w:t>
      </w:r>
    </w:p>
    <w:p w14:paraId="7F8FE431" w14:textId="77777777" w:rsidR="003B6FE1" w:rsidRPr="00DD0A5F" w:rsidRDefault="003B6FE1" w:rsidP="00DD0A5F">
      <w:pPr>
        <w:pStyle w:val="NoSpacing"/>
        <w:ind w:left="720" w:hanging="720"/>
        <w:jc w:val="both"/>
        <w:rPr>
          <w:rFonts w:ascii="Times New Roman" w:hAnsi="Times New Roman"/>
          <w:sz w:val="24"/>
          <w:szCs w:val="24"/>
        </w:rPr>
      </w:pPr>
      <w:bookmarkStart w:id="5" w:name="_Hlk65120214"/>
      <w:r w:rsidRPr="00DD0A5F">
        <w:rPr>
          <w:rFonts w:ascii="Times New Roman" w:hAnsi="Times New Roman"/>
          <w:sz w:val="24"/>
          <w:szCs w:val="24"/>
        </w:rPr>
        <w:t xml:space="preserve">Canela, H.M.S., Cardoso, Vitali, L.H., Coelho, H.C., Martinez, R. &amp; Ferreira, M.E.D.S. (2018). Prevalence, virulence factors and antifungal susceptibility of Candida spp. Isolated from bloodstream infections in a tertiary care hospital in Brazil. </w:t>
      </w:r>
      <w:r w:rsidRPr="00DD0A5F">
        <w:rPr>
          <w:rFonts w:ascii="Times New Roman" w:hAnsi="Times New Roman"/>
          <w:i/>
          <w:iCs/>
          <w:sz w:val="24"/>
          <w:szCs w:val="24"/>
        </w:rPr>
        <w:t>Mycoses,</w:t>
      </w:r>
      <w:r w:rsidRPr="00DD0A5F">
        <w:rPr>
          <w:rFonts w:ascii="Times New Roman" w:hAnsi="Times New Roman"/>
          <w:sz w:val="24"/>
          <w:szCs w:val="24"/>
        </w:rPr>
        <w:t xml:space="preserve"> 61:11-21.</w:t>
      </w:r>
    </w:p>
    <w:p w14:paraId="4E322230" w14:textId="77777777" w:rsidR="003B6FE1" w:rsidRPr="00DD0A5F" w:rsidRDefault="003B6FE1" w:rsidP="00DD0A5F">
      <w:pPr>
        <w:pStyle w:val="NoSpacing"/>
        <w:ind w:left="720" w:hanging="720"/>
        <w:jc w:val="both"/>
        <w:rPr>
          <w:rFonts w:ascii="Times New Roman" w:hAnsi="Times New Roman"/>
          <w:sz w:val="24"/>
          <w:szCs w:val="24"/>
        </w:rPr>
      </w:pPr>
      <w:bookmarkStart w:id="6" w:name="_Hlk65125262"/>
      <w:bookmarkEnd w:id="5"/>
      <w:r w:rsidRPr="00DD0A5F">
        <w:rPr>
          <w:rFonts w:ascii="Times New Roman" w:hAnsi="Times New Roman"/>
          <w:sz w:val="24"/>
          <w:szCs w:val="24"/>
        </w:rPr>
        <w:t xml:space="preserve">Murray, P.R., Baron, E.J., </w:t>
      </w:r>
      <w:proofErr w:type="spellStart"/>
      <w:r w:rsidRPr="00DD0A5F">
        <w:rPr>
          <w:rFonts w:ascii="Times New Roman" w:hAnsi="Times New Roman"/>
          <w:sz w:val="24"/>
          <w:szCs w:val="24"/>
        </w:rPr>
        <w:t>Pfaller</w:t>
      </w:r>
      <w:proofErr w:type="spellEnd"/>
      <w:r w:rsidRPr="00DD0A5F">
        <w:rPr>
          <w:rFonts w:ascii="Times New Roman" w:hAnsi="Times New Roman"/>
          <w:sz w:val="24"/>
          <w:szCs w:val="24"/>
        </w:rPr>
        <w:t xml:space="preserve">, M.A., </w:t>
      </w:r>
      <w:proofErr w:type="spellStart"/>
      <w:r w:rsidRPr="00DD0A5F">
        <w:rPr>
          <w:rFonts w:ascii="Times New Roman" w:hAnsi="Times New Roman"/>
          <w:sz w:val="24"/>
          <w:szCs w:val="24"/>
        </w:rPr>
        <w:t>Tenover</w:t>
      </w:r>
      <w:proofErr w:type="spellEnd"/>
      <w:r w:rsidRPr="00DD0A5F">
        <w:rPr>
          <w:rFonts w:ascii="Times New Roman" w:hAnsi="Times New Roman"/>
          <w:sz w:val="24"/>
          <w:szCs w:val="24"/>
        </w:rPr>
        <w:t xml:space="preserve">, F.C. &amp; </w:t>
      </w:r>
      <w:proofErr w:type="spellStart"/>
      <w:r w:rsidRPr="00DD0A5F">
        <w:rPr>
          <w:rFonts w:ascii="Times New Roman" w:hAnsi="Times New Roman"/>
          <w:sz w:val="24"/>
          <w:szCs w:val="24"/>
        </w:rPr>
        <w:t>Yolken</w:t>
      </w:r>
      <w:proofErr w:type="spellEnd"/>
      <w:r w:rsidRPr="00DD0A5F">
        <w:rPr>
          <w:rFonts w:ascii="Times New Roman" w:hAnsi="Times New Roman"/>
          <w:sz w:val="24"/>
          <w:szCs w:val="24"/>
        </w:rPr>
        <w:t>, R.H. (2002</w:t>
      </w:r>
      <w:r w:rsidRPr="00DD0A5F">
        <w:rPr>
          <w:rFonts w:ascii="Times New Roman" w:hAnsi="Times New Roman"/>
          <w:i/>
          <w:iCs/>
          <w:sz w:val="24"/>
          <w:szCs w:val="24"/>
        </w:rPr>
        <w:t>). Manual of clinical microbiology</w:t>
      </w:r>
      <w:r w:rsidRPr="00DD0A5F">
        <w:rPr>
          <w:rFonts w:ascii="Times New Roman" w:hAnsi="Times New Roman"/>
          <w:sz w:val="24"/>
          <w:szCs w:val="24"/>
        </w:rPr>
        <w:t xml:space="preserve"> ASM press. Washington D.C.</w:t>
      </w:r>
    </w:p>
    <w:p w14:paraId="745664F9" w14:textId="77777777" w:rsidR="003B6FE1" w:rsidRPr="00DD0A5F" w:rsidRDefault="003B6FE1" w:rsidP="00DD0A5F">
      <w:pPr>
        <w:pStyle w:val="NoSpacing"/>
        <w:ind w:left="720" w:hanging="720"/>
        <w:jc w:val="both"/>
        <w:rPr>
          <w:rFonts w:ascii="Times New Roman" w:hAnsi="Times New Roman"/>
          <w:sz w:val="24"/>
          <w:szCs w:val="24"/>
        </w:rPr>
      </w:pPr>
      <w:bookmarkStart w:id="7" w:name="_Hlk65120260"/>
      <w:bookmarkEnd w:id="6"/>
      <w:r w:rsidRPr="00DD0A5F">
        <w:rPr>
          <w:rFonts w:ascii="Times New Roman" w:hAnsi="Times New Roman"/>
          <w:sz w:val="24"/>
          <w:szCs w:val="24"/>
        </w:rPr>
        <w:t xml:space="preserve">Kim, J. &amp; Sudbery, P. (2011). Candida albicans, a major human fungal pathogen. </w:t>
      </w:r>
      <w:r w:rsidRPr="00DD0A5F">
        <w:rPr>
          <w:rFonts w:ascii="Times New Roman" w:hAnsi="Times New Roman"/>
          <w:i/>
          <w:iCs/>
          <w:sz w:val="24"/>
          <w:szCs w:val="24"/>
        </w:rPr>
        <w:t>Journal of Microbiology</w:t>
      </w:r>
      <w:r w:rsidRPr="00DD0A5F">
        <w:rPr>
          <w:rFonts w:ascii="Times New Roman" w:hAnsi="Times New Roman"/>
          <w:sz w:val="24"/>
          <w:szCs w:val="24"/>
        </w:rPr>
        <w:t>, 49: 171-186.</w:t>
      </w:r>
    </w:p>
    <w:bookmarkEnd w:id="7"/>
    <w:p w14:paraId="316CA6FC"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 xml:space="preserve">Ben-Ami, R (2018). Treatment of Invasive Candidiasis: A Narrative Review. Journal of </w:t>
      </w:r>
      <w:proofErr w:type="gramStart"/>
      <w:r w:rsidRPr="00DD0A5F">
        <w:rPr>
          <w:rFonts w:ascii="Times New Roman" w:hAnsi="Times New Roman"/>
          <w:sz w:val="24"/>
          <w:szCs w:val="24"/>
        </w:rPr>
        <w:t>Fungi,(</w:t>
      </w:r>
      <w:proofErr w:type="gramEnd"/>
      <w:r w:rsidRPr="00DD0A5F">
        <w:rPr>
          <w:rFonts w:ascii="Times New Roman" w:hAnsi="Times New Roman"/>
          <w:sz w:val="24"/>
          <w:szCs w:val="24"/>
        </w:rPr>
        <w:t>Basel) 4(3):97.</w:t>
      </w:r>
    </w:p>
    <w:p w14:paraId="304ED535" w14:textId="77777777" w:rsidR="003B6FE1" w:rsidRPr="00DD0A5F" w:rsidRDefault="003B6FE1" w:rsidP="00DD0A5F">
      <w:pPr>
        <w:pStyle w:val="NoSpacing"/>
        <w:ind w:left="720" w:hanging="720"/>
        <w:jc w:val="both"/>
        <w:rPr>
          <w:rFonts w:ascii="Times New Roman" w:hAnsi="Times New Roman"/>
          <w:sz w:val="24"/>
          <w:szCs w:val="24"/>
        </w:rPr>
      </w:pPr>
      <w:r w:rsidRPr="00DD0A5F">
        <w:rPr>
          <w:rFonts w:ascii="Times New Roman" w:hAnsi="Times New Roman"/>
          <w:sz w:val="24"/>
          <w:szCs w:val="24"/>
        </w:rPr>
        <w:t>Deorukhkar, S.C. &amp; Saini, S. (2015). Candidiasis: Past, present and future</w:t>
      </w:r>
      <w:r w:rsidRPr="00DD0A5F">
        <w:rPr>
          <w:rFonts w:ascii="Times New Roman" w:hAnsi="Times New Roman"/>
          <w:i/>
          <w:iCs/>
          <w:sz w:val="24"/>
          <w:szCs w:val="24"/>
        </w:rPr>
        <w:t>. International Journal of Infection and Tropical Diseases</w:t>
      </w:r>
      <w:r w:rsidRPr="00DD0A5F">
        <w:rPr>
          <w:rFonts w:ascii="Times New Roman" w:hAnsi="Times New Roman"/>
          <w:sz w:val="24"/>
          <w:szCs w:val="24"/>
        </w:rPr>
        <w:t>, 2:12-24</w:t>
      </w:r>
    </w:p>
    <w:p w14:paraId="5B562CEA" w14:textId="77777777" w:rsidR="003B6FE1" w:rsidRPr="00DD0A5F" w:rsidRDefault="003B6FE1" w:rsidP="00DD0A5F">
      <w:pPr>
        <w:pStyle w:val="NoSpacing"/>
        <w:ind w:left="720" w:hanging="720"/>
        <w:jc w:val="both"/>
        <w:rPr>
          <w:rFonts w:ascii="Times New Roman" w:hAnsi="Times New Roman"/>
          <w:sz w:val="24"/>
          <w:szCs w:val="24"/>
        </w:rPr>
      </w:pPr>
      <w:bookmarkStart w:id="8" w:name="_Hlk65120237"/>
      <w:r w:rsidRPr="00DD0A5F">
        <w:rPr>
          <w:rFonts w:ascii="Times New Roman" w:hAnsi="Times New Roman"/>
          <w:sz w:val="24"/>
          <w:szCs w:val="24"/>
        </w:rPr>
        <w:t xml:space="preserve">Shao, L.C., Sheng, C.Q., Zhang, W.N. (2007) Recent advances in the study of antifungal lead compounds with new chemical scaffolds. </w:t>
      </w:r>
      <w:r w:rsidRPr="00DD0A5F">
        <w:rPr>
          <w:rFonts w:ascii="Times New Roman" w:hAnsi="Times New Roman"/>
          <w:i/>
          <w:iCs/>
          <w:sz w:val="24"/>
          <w:szCs w:val="24"/>
        </w:rPr>
        <w:t xml:space="preserve">Yao </w:t>
      </w:r>
      <w:proofErr w:type="spellStart"/>
      <w:r w:rsidRPr="00DD0A5F">
        <w:rPr>
          <w:rFonts w:ascii="Times New Roman" w:hAnsi="Times New Roman"/>
          <w:i/>
          <w:iCs/>
          <w:sz w:val="24"/>
          <w:szCs w:val="24"/>
        </w:rPr>
        <w:t>Xue</w:t>
      </w:r>
      <w:proofErr w:type="spellEnd"/>
      <w:r w:rsidRPr="00DD0A5F">
        <w:rPr>
          <w:rFonts w:ascii="Times New Roman" w:hAnsi="Times New Roman"/>
          <w:i/>
          <w:iCs/>
          <w:sz w:val="24"/>
          <w:szCs w:val="24"/>
        </w:rPr>
        <w:t xml:space="preserve"> </w:t>
      </w:r>
      <w:proofErr w:type="spellStart"/>
      <w:r w:rsidRPr="00DD0A5F">
        <w:rPr>
          <w:rFonts w:ascii="Times New Roman" w:hAnsi="Times New Roman"/>
          <w:i/>
          <w:iCs/>
          <w:sz w:val="24"/>
          <w:szCs w:val="24"/>
        </w:rPr>
        <w:t>Xue</w:t>
      </w:r>
      <w:proofErr w:type="spellEnd"/>
      <w:r w:rsidRPr="00DD0A5F">
        <w:rPr>
          <w:rFonts w:ascii="Times New Roman" w:hAnsi="Times New Roman"/>
          <w:i/>
          <w:iCs/>
          <w:sz w:val="24"/>
          <w:szCs w:val="24"/>
        </w:rPr>
        <w:t xml:space="preserve"> Bao</w:t>
      </w:r>
      <w:r w:rsidRPr="00DD0A5F">
        <w:rPr>
          <w:rFonts w:ascii="Times New Roman" w:hAnsi="Times New Roman"/>
          <w:sz w:val="24"/>
          <w:szCs w:val="24"/>
        </w:rPr>
        <w:t xml:space="preserve"> 42:1129-1136</w:t>
      </w:r>
    </w:p>
    <w:bookmarkEnd w:id="8"/>
    <w:p w14:paraId="140604F9" w14:textId="77777777" w:rsidR="003B6FE1" w:rsidRPr="00DD0A5F" w:rsidRDefault="003B6FE1" w:rsidP="00DD0A5F">
      <w:pPr>
        <w:autoSpaceDE w:val="0"/>
        <w:autoSpaceDN w:val="0"/>
        <w:adjustRightInd w:val="0"/>
        <w:spacing w:after="0" w:line="240" w:lineRule="auto"/>
        <w:ind w:left="720" w:hanging="720"/>
        <w:jc w:val="both"/>
        <w:rPr>
          <w:rFonts w:ascii="Times New Roman" w:hAnsi="Times New Roman"/>
          <w:color w:val="000000"/>
          <w:sz w:val="24"/>
          <w:szCs w:val="24"/>
        </w:rPr>
      </w:pPr>
      <w:r w:rsidRPr="00DD0A5F">
        <w:rPr>
          <w:rFonts w:ascii="Times New Roman" w:hAnsi="Times New Roman"/>
          <w:color w:val="000000"/>
          <w:sz w:val="24"/>
          <w:szCs w:val="24"/>
        </w:rPr>
        <w:t xml:space="preserve">Pitt, J.I. </w:t>
      </w:r>
      <w:r w:rsidRPr="00DD0A5F">
        <w:rPr>
          <w:rFonts w:ascii="Times New Roman" w:hAnsi="Times New Roman"/>
          <w:sz w:val="24"/>
          <w:szCs w:val="24"/>
        </w:rPr>
        <w:t>&amp;</w:t>
      </w:r>
      <w:r w:rsidRPr="00DD0A5F">
        <w:rPr>
          <w:rFonts w:ascii="Times New Roman" w:hAnsi="Times New Roman"/>
          <w:color w:val="000000"/>
          <w:sz w:val="24"/>
          <w:szCs w:val="24"/>
        </w:rPr>
        <w:t xml:space="preserve"> A. D. Hocking, A. D.  (2004). Modern Methods for Detecting and Enumerating Food Borne Fungi. </w:t>
      </w:r>
      <w:r w:rsidRPr="00DD0A5F">
        <w:rPr>
          <w:rFonts w:ascii="Times New Roman" w:hAnsi="Times New Roman"/>
          <w:i/>
          <w:iCs/>
          <w:color w:val="000000"/>
          <w:sz w:val="24"/>
          <w:szCs w:val="24"/>
        </w:rPr>
        <w:t>Journal of Rapid Analysis Techniques in Food Microbiology</w:t>
      </w:r>
      <w:r w:rsidRPr="00DD0A5F">
        <w:rPr>
          <w:rFonts w:ascii="Times New Roman" w:hAnsi="Times New Roman"/>
          <w:color w:val="000000"/>
          <w:sz w:val="24"/>
          <w:szCs w:val="24"/>
        </w:rPr>
        <w:t>, 6:232–254.</w:t>
      </w:r>
    </w:p>
    <w:p w14:paraId="45F97084" w14:textId="77777777" w:rsidR="003B6FE1" w:rsidRPr="00DD0A5F" w:rsidRDefault="003B6FE1" w:rsidP="00DD0A5F">
      <w:pPr>
        <w:spacing w:after="0" w:line="240" w:lineRule="auto"/>
        <w:jc w:val="both"/>
        <w:rPr>
          <w:rFonts w:ascii="Times New Roman" w:hAnsi="Times New Roman"/>
          <w:sz w:val="24"/>
          <w:szCs w:val="24"/>
        </w:rPr>
      </w:pPr>
    </w:p>
    <w:p w14:paraId="0D5E4A4E"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Hitchcock CA. (1991). Cytochrome P-450-dependent 14 alpha-sterol demethylase of Candida </w:t>
      </w:r>
    </w:p>
    <w:p w14:paraId="75553759" w14:textId="77777777" w:rsidR="003B6FE1" w:rsidRPr="00DD0A5F" w:rsidRDefault="003B6FE1" w:rsidP="00DD0A5F">
      <w:pPr>
        <w:pStyle w:val="NoSpacing"/>
        <w:ind w:left="720"/>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albicans and its interaction with azole antifungals. </w:t>
      </w:r>
      <w:r w:rsidRPr="00DD0A5F">
        <w:rPr>
          <w:rStyle w:val="ref-journal"/>
          <w:rFonts w:ascii="Times New Roman" w:hAnsi="Times New Roman"/>
          <w:i/>
          <w:iCs/>
          <w:color w:val="000000"/>
          <w:sz w:val="24"/>
          <w:szCs w:val="24"/>
          <w:shd w:val="clear" w:color="auto" w:fill="FFFFFF"/>
        </w:rPr>
        <w:t>Biochemical Society Translator</w:t>
      </w:r>
      <w:r w:rsidRPr="00DD0A5F">
        <w:rPr>
          <w:rStyle w:val="ref-vol"/>
          <w:rFonts w:ascii="Times New Roman" w:hAnsi="Times New Roman"/>
          <w:color w:val="000000"/>
          <w:sz w:val="24"/>
          <w:szCs w:val="24"/>
          <w:shd w:val="clear" w:color="auto" w:fill="FFFFFF"/>
        </w:rPr>
        <w:t xml:space="preserve"> 19</w:t>
      </w:r>
      <w:r w:rsidRPr="00DD0A5F">
        <w:rPr>
          <w:rFonts w:ascii="Times New Roman" w:hAnsi="Times New Roman"/>
          <w:sz w:val="24"/>
          <w:szCs w:val="24"/>
          <w:shd w:val="clear" w:color="auto" w:fill="FFFFFF"/>
        </w:rPr>
        <w:t>(3):782–787.</w:t>
      </w:r>
    </w:p>
    <w:p w14:paraId="61394731" w14:textId="77777777" w:rsidR="003B6FE1" w:rsidRPr="00DD0A5F" w:rsidRDefault="003B6FE1" w:rsidP="00DD0A5F">
      <w:pPr>
        <w:spacing w:after="0" w:line="240" w:lineRule="auto"/>
        <w:jc w:val="both"/>
        <w:rPr>
          <w:rFonts w:ascii="Times New Roman" w:eastAsia="Times New Roman" w:hAnsi="Times New Roman"/>
          <w:color w:val="303030"/>
          <w:sz w:val="24"/>
          <w:szCs w:val="24"/>
        </w:rPr>
      </w:pPr>
    </w:p>
    <w:p w14:paraId="6D6D185C"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Pfaller, M.A., Diekema, D.J., Gibbs, D.L., Newell, V.A., Ellis, D., Tullio, V., Rodloff, A., Fu, W. </w:t>
      </w:r>
    </w:p>
    <w:p w14:paraId="0D4C8167"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rPr>
        <w:t xml:space="preserve">&amp; Ling, T.A. (2010). Global Antifungal Surveillance Group. </w:t>
      </w:r>
      <w:r w:rsidRPr="00DD0A5F">
        <w:rPr>
          <w:rFonts w:ascii="Times New Roman" w:hAnsi="Times New Roman"/>
          <w:i/>
          <w:iCs/>
          <w:sz w:val="24"/>
          <w:szCs w:val="24"/>
        </w:rPr>
        <w:t>Journal Clinical Microbiology</w:t>
      </w:r>
      <w:r w:rsidRPr="00DD0A5F">
        <w:rPr>
          <w:rFonts w:ascii="Times New Roman" w:hAnsi="Times New Roman"/>
          <w:sz w:val="24"/>
          <w:szCs w:val="24"/>
        </w:rPr>
        <w:t>, 48(4):1366-1377.</w:t>
      </w:r>
    </w:p>
    <w:p w14:paraId="4B0D092F" w14:textId="77777777" w:rsidR="003B6FE1" w:rsidRPr="00DD0A5F" w:rsidRDefault="003B6FE1" w:rsidP="00DD0A5F">
      <w:pPr>
        <w:spacing w:after="0" w:line="240" w:lineRule="auto"/>
        <w:jc w:val="both"/>
        <w:rPr>
          <w:rFonts w:ascii="Times New Roman" w:hAnsi="Times New Roman"/>
          <w:sz w:val="24"/>
          <w:szCs w:val="24"/>
        </w:rPr>
      </w:pPr>
    </w:p>
    <w:p w14:paraId="4E2635D4"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Heimark, L., </w:t>
      </w:r>
      <w:proofErr w:type="spellStart"/>
      <w:r w:rsidRPr="00DD0A5F">
        <w:rPr>
          <w:rFonts w:ascii="Times New Roman" w:hAnsi="Times New Roman"/>
          <w:sz w:val="24"/>
          <w:szCs w:val="24"/>
        </w:rPr>
        <w:t>Shipkova</w:t>
      </w:r>
      <w:proofErr w:type="spellEnd"/>
      <w:r w:rsidRPr="00DD0A5F">
        <w:rPr>
          <w:rFonts w:ascii="Times New Roman" w:hAnsi="Times New Roman"/>
          <w:sz w:val="24"/>
          <w:szCs w:val="24"/>
        </w:rPr>
        <w:t xml:space="preserve">, P., Greene, J., </w:t>
      </w:r>
      <w:proofErr w:type="spellStart"/>
      <w:r w:rsidRPr="00DD0A5F">
        <w:rPr>
          <w:rFonts w:ascii="Times New Roman" w:hAnsi="Times New Roman"/>
          <w:sz w:val="24"/>
          <w:szCs w:val="24"/>
        </w:rPr>
        <w:t>Munayyer</w:t>
      </w:r>
      <w:proofErr w:type="spellEnd"/>
      <w:r w:rsidRPr="00DD0A5F">
        <w:rPr>
          <w:rFonts w:ascii="Times New Roman" w:hAnsi="Times New Roman"/>
          <w:sz w:val="24"/>
          <w:szCs w:val="24"/>
        </w:rPr>
        <w:t xml:space="preserve">, H., Yarosh-Tomaine, T., DiDomenico, B., </w:t>
      </w:r>
    </w:p>
    <w:p w14:paraId="2AEBD31E"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t xml:space="preserve">Hare, R. &amp; Pramanik, B.N. (2002). </w:t>
      </w:r>
      <w:r w:rsidRPr="00DD0A5F">
        <w:rPr>
          <w:rFonts w:ascii="Times New Roman" w:hAnsi="Times New Roman"/>
          <w:i/>
          <w:iCs/>
          <w:sz w:val="24"/>
          <w:szCs w:val="24"/>
        </w:rPr>
        <w:t>Journal Mass Spectrometer</w:t>
      </w:r>
      <w:r w:rsidRPr="00DD0A5F">
        <w:rPr>
          <w:rFonts w:ascii="Times New Roman" w:hAnsi="Times New Roman"/>
          <w:sz w:val="24"/>
          <w:szCs w:val="24"/>
        </w:rPr>
        <w:t>. 37(3):265-269.</w:t>
      </w:r>
    </w:p>
    <w:p w14:paraId="340EFC38" w14:textId="77777777" w:rsidR="003B6FE1" w:rsidRPr="00DD0A5F" w:rsidRDefault="003B6FE1" w:rsidP="00DD0A5F">
      <w:pPr>
        <w:pStyle w:val="NoSpacing"/>
        <w:jc w:val="both"/>
        <w:rPr>
          <w:rFonts w:ascii="Times New Roman" w:hAnsi="Times New Roman"/>
          <w:sz w:val="24"/>
          <w:szCs w:val="24"/>
        </w:rPr>
      </w:pPr>
    </w:p>
    <w:p w14:paraId="3DEEAD69" w14:textId="77777777" w:rsidR="003B6FE1" w:rsidRPr="00DD0A5F" w:rsidRDefault="003B6FE1" w:rsidP="00DD0A5F">
      <w:pPr>
        <w:spacing w:after="0" w:line="240" w:lineRule="auto"/>
        <w:jc w:val="both"/>
        <w:rPr>
          <w:rFonts w:ascii="Times New Roman" w:hAnsi="Times New Roman"/>
          <w:sz w:val="24"/>
          <w:szCs w:val="24"/>
        </w:rPr>
      </w:pPr>
    </w:p>
    <w:p w14:paraId="087F7069" w14:textId="77777777" w:rsidR="003B6FE1" w:rsidRPr="00DD0A5F" w:rsidRDefault="003B6FE1" w:rsidP="00DD0A5F">
      <w:pPr>
        <w:spacing w:after="0" w:line="240" w:lineRule="auto"/>
        <w:jc w:val="both"/>
        <w:rPr>
          <w:rFonts w:ascii="Times New Roman" w:hAnsi="Times New Roman"/>
          <w:sz w:val="24"/>
          <w:szCs w:val="24"/>
        </w:rPr>
      </w:pPr>
    </w:p>
    <w:p w14:paraId="1C0828C4"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Cleveland, A.A., Harrison, L.H., Farley, M.M., (2015). Declining incidence of candidemia and </w:t>
      </w:r>
    </w:p>
    <w:p w14:paraId="001098A9" w14:textId="77777777" w:rsidR="003B6FE1" w:rsidRPr="00DD0A5F" w:rsidRDefault="003B6FE1" w:rsidP="00DD0A5F">
      <w:pPr>
        <w:pStyle w:val="NoSpacing"/>
        <w:ind w:left="720"/>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the shifting epidemiology of Candida resistance in two US metropolitan areas, 2008–2013: results from population-based surveillance. </w:t>
      </w:r>
      <w:proofErr w:type="spellStart"/>
      <w:r w:rsidRPr="00DD0A5F">
        <w:rPr>
          <w:rFonts w:ascii="Times New Roman" w:eastAsia="Times New Roman" w:hAnsi="Times New Roman"/>
          <w:i/>
          <w:iCs/>
          <w:sz w:val="24"/>
          <w:szCs w:val="24"/>
          <w:shd w:val="clear" w:color="auto" w:fill="FFFFFF"/>
        </w:rPr>
        <w:t>PLoS</w:t>
      </w:r>
      <w:proofErr w:type="spellEnd"/>
      <w:r w:rsidRPr="00DD0A5F">
        <w:rPr>
          <w:rFonts w:ascii="Times New Roman" w:eastAsia="Times New Roman" w:hAnsi="Times New Roman"/>
          <w:i/>
          <w:iCs/>
          <w:sz w:val="24"/>
          <w:szCs w:val="24"/>
          <w:shd w:val="clear" w:color="auto" w:fill="FFFFFF"/>
        </w:rPr>
        <w:t xml:space="preserve"> One,</w:t>
      </w:r>
      <w:r w:rsidRPr="00DD0A5F">
        <w:rPr>
          <w:rFonts w:ascii="Times New Roman" w:eastAsia="Times New Roman" w:hAnsi="Times New Roman"/>
          <w:b/>
          <w:bCs/>
          <w:sz w:val="24"/>
          <w:szCs w:val="24"/>
          <w:shd w:val="clear" w:color="auto" w:fill="FFFFFF"/>
        </w:rPr>
        <w:t xml:space="preserve"> </w:t>
      </w:r>
      <w:r w:rsidRPr="00DD0A5F">
        <w:rPr>
          <w:rFonts w:ascii="Times New Roman" w:eastAsia="Times New Roman" w:hAnsi="Times New Roman"/>
          <w:sz w:val="24"/>
          <w:szCs w:val="24"/>
          <w:shd w:val="clear" w:color="auto" w:fill="FFFFFF"/>
        </w:rPr>
        <w:t>10</w:t>
      </w:r>
      <w:r w:rsidRPr="00DD0A5F">
        <w:rPr>
          <w:rFonts w:ascii="Times New Roman" w:hAnsi="Times New Roman"/>
          <w:sz w:val="24"/>
          <w:szCs w:val="24"/>
          <w:shd w:val="clear" w:color="auto" w:fill="FFFFFF"/>
        </w:rPr>
        <w:t>(3):24-52.</w:t>
      </w:r>
    </w:p>
    <w:p w14:paraId="17BD3A61" w14:textId="77777777" w:rsidR="003B6FE1" w:rsidRPr="00DD0A5F" w:rsidRDefault="003B6FE1" w:rsidP="00DD0A5F">
      <w:pPr>
        <w:spacing w:after="0" w:line="240" w:lineRule="auto"/>
        <w:jc w:val="both"/>
        <w:rPr>
          <w:rFonts w:ascii="Times New Roman" w:hAnsi="Times New Roman"/>
          <w:sz w:val="24"/>
          <w:szCs w:val="24"/>
        </w:rPr>
      </w:pPr>
    </w:p>
    <w:p w14:paraId="51754A72" w14:textId="77777777" w:rsidR="003B6FE1" w:rsidRPr="00DD0A5F" w:rsidRDefault="003B6FE1" w:rsidP="00DD0A5F">
      <w:pPr>
        <w:pStyle w:val="NoSpacing"/>
        <w:jc w:val="both"/>
        <w:rPr>
          <w:rFonts w:ascii="Times New Roman" w:hAnsi="Times New Roman"/>
          <w:sz w:val="24"/>
          <w:szCs w:val="24"/>
          <w:lang w:eastAsia="en-US"/>
        </w:rPr>
      </w:pPr>
      <w:r w:rsidRPr="00DD0A5F">
        <w:rPr>
          <w:rFonts w:ascii="Times New Roman" w:hAnsi="Times New Roman"/>
          <w:sz w:val="24"/>
          <w:szCs w:val="24"/>
        </w:rPr>
        <w:lastRenderedPageBreak/>
        <w:t xml:space="preserve">Achkar, J.M. &amp; Fries, B.C. (2010). Candida infections of the genitourinary tract. </w:t>
      </w:r>
      <w:r w:rsidRPr="00DD0A5F">
        <w:rPr>
          <w:rFonts w:ascii="Times New Roman" w:hAnsi="Times New Roman"/>
          <w:i/>
          <w:iCs/>
          <w:sz w:val="24"/>
          <w:szCs w:val="24"/>
        </w:rPr>
        <w:t xml:space="preserve">Clinical </w:t>
      </w:r>
      <w:r w:rsidRPr="00DD0A5F">
        <w:rPr>
          <w:rFonts w:ascii="Times New Roman" w:hAnsi="Times New Roman"/>
          <w:i/>
          <w:iCs/>
          <w:sz w:val="24"/>
          <w:szCs w:val="24"/>
        </w:rPr>
        <w:tab/>
        <w:t>Microbiology Review</w:t>
      </w:r>
      <w:r w:rsidRPr="00DD0A5F">
        <w:rPr>
          <w:rFonts w:ascii="Times New Roman" w:hAnsi="Times New Roman"/>
          <w:sz w:val="24"/>
          <w:szCs w:val="24"/>
        </w:rPr>
        <w:t>, 23:253-273</w:t>
      </w:r>
    </w:p>
    <w:p w14:paraId="1BB5C92F" w14:textId="77777777" w:rsidR="003B6FE1" w:rsidRPr="00DD0A5F" w:rsidRDefault="003B6FE1" w:rsidP="00DD0A5F">
      <w:pPr>
        <w:spacing w:after="0" w:line="240" w:lineRule="auto"/>
        <w:jc w:val="both"/>
        <w:rPr>
          <w:rFonts w:ascii="Times New Roman" w:hAnsi="Times New Roman"/>
          <w:sz w:val="24"/>
          <w:szCs w:val="24"/>
        </w:rPr>
      </w:pPr>
    </w:p>
    <w:p w14:paraId="27F3C234" w14:textId="77777777" w:rsidR="003B6FE1" w:rsidRPr="00DD0A5F" w:rsidRDefault="003B6FE1" w:rsidP="00DD0A5F">
      <w:pPr>
        <w:pStyle w:val="NoSpacing"/>
        <w:jc w:val="both"/>
        <w:rPr>
          <w:rFonts w:ascii="Times New Roman" w:hAnsi="Times New Roman"/>
          <w:sz w:val="24"/>
          <w:szCs w:val="24"/>
        </w:rPr>
      </w:pPr>
      <w:proofErr w:type="spellStart"/>
      <w:r w:rsidRPr="00DD0A5F">
        <w:rPr>
          <w:rFonts w:ascii="Times New Roman" w:hAnsi="Times New Roman"/>
          <w:sz w:val="24"/>
          <w:szCs w:val="24"/>
        </w:rPr>
        <w:t>Casqueiro</w:t>
      </w:r>
      <w:proofErr w:type="spellEnd"/>
      <w:r w:rsidRPr="00DD0A5F">
        <w:rPr>
          <w:rFonts w:ascii="Times New Roman" w:hAnsi="Times New Roman"/>
          <w:sz w:val="24"/>
          <w:szCs w:val="24"/>
        </w:rPr>
        <w:t xml:space="preserve">, J., </w:t>
      </w:r>
      <w:proofErr w:type="spellStart"/>
      <w:r w:rsidRPr="00DD0A5F">
        <w:rPr>
          <w:rFonts w:ascii="Times New Roman" w:hAnsi="Times New Roman"/>
          <w:sz w:val="24"/>
          <w:szCs w:val="24"/>
        </w:rPr>
        <w:t>Casqueiro</w:t>
      </w:r>
      <w:proofErr w:type="spellEnd"/>
      <w:r w:rsidRPr="00DD0A5F">
        <w:rPr>
          <w:rFonts w:ascii="Times New Roman" w:hAnsi="Times New Roman"/>
          <w:sz w:val="24"/>
          <w:szCs w:val="24"/>
        </w:rPr>
        <w:t xml:space="preserve">, J. &amp; Alves, C. (2012). Infections in patients with diabetes mellitus: a </w:t>
      </w:r>
    </w:p>
    <w:p w14:paraId="4D6E0C39" w14:textId="77777777" w:rsidR="003B6FE1" w:rsidRPr="00DD0A5F" w:rsidRDefault="003B6FE1" w:rsidP="00DD0A5F">
      <w:pPr>
        <w:pStyle w:val="NoSpacing"/>
        <w:ind w:left="720"/>
        <w:jc w:val="both"/>
        <w:rPr>
          <w:rFonts w:ascii="Times New Roman" w:hAnsi="Times New Roman"/>
          <w:sz w:val="24"/>
          <w:szCs w:val="24"/>
          <w:lang w:eastAsia="en-US"/>
        </w:rPr>
      </w:pPr>
      <w:r w:rsidRPr="00DD0A5F">
        <w:rPr>
          <w:rFonts w:ascii="Times New Roman" w:hAnsi="Times New Roman"/>
          <w:sz w:val="24"/>
          <w:szCs w:val="24"/>
        </w:rPr>
        <w:t xml:space="preserve">review of pathogenesis. </w:t>
      </w:r>
      <w:r w:rsidRPr="00DD0A5F">
        <w:rPr>
          <w:rFonts w:ascii="Times New Roman" w:hAnsi="Times New Roman"/>
          <w:i/>
          <w:iCs/>
          <w:sz w:val="24"/>
          <w:szCs w:val="24"/>
        </w:rPr>
        <w:t>Indian Journal of Endocrinology and Metabolism Supplement</w:t>
      </w:r>
      <w:r w:rsidRPr="00DD0A5F">
        <w:rPr>
          <w:rFonts w:ascii="Times New Roman" w:hAnsi="Times New Roman"/>
          <w:sz w:val="24"/>
          <w:szCs w:val="24"/>
        </w:rPr>
        <w:t>, 1:27-36.</w:t>
      </w:r>
    </w:p>
    <w:p w14:paraId="11D7BD8D" w14:textId="77777777" w:rsidR="003B6FE1" w:rsidRPr="00DD0A5F" w:rsidRDefault="003B6FE1" w:rsidP="00DD0A5F">
      <w:pPr>
        <w:spacing w:after="0" w:line="240" w:lineRule="auto"/>
        <w:jc w:val="both"/>
        <w:rPr>
          <w:rFonts w:ascii="Times New Roman" w:hAnsi="Times New Roman"/>
          <w:sz w:val="24"/>
          <w:szCs w:val="24"/>
        </w:rPr>
      </w:pPr>
    </w:p>
    <w:p w14:paraId="1C8F91B5"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Cleveland, A.A., Farley, M.M., Harrison, L.H., Stein, B., Hollick, R., Lockhart, S.R., Magill, </w:t>
      </w:r>
    </w:p>
    <w:p w14:paraId="4AD58B2B" w14:textId="77777777" w:rsidR="003B6FE1" w:rsidRPr="00DD0A5F" w:rsidRDefault="003B6FE1" w:rsidP="00DD0A5F">
      <w:pPr>
        <w:pStyle w:val="NoSpacing"/>
        <w:ind w:left="720"/>
        <w:jc w:val="both"/>
        <w:rPr>
          <w:rFonts w:ascii="Times New Roman" w:hAnsi="Times New Roman"/>
          <w:sz w:val="24"/>
          <w:szCs w:val="24"/>
          <w:lang w:eastAsia="en-US"/>
        </w:rPr>
      </w:pPr>
      <w:r w:rsidRPr="00DD0A5F">
        <w:rPr>
          <w:rFonts w:ascii="Times New Roman" w:hAnsi="Times New Roman"/>
          <w:sz w:val="24"/>
          <w:szCs w:val="24"/>
        </w:rPr>
        <w:t xml:space="preserve">S.S., Derado, G., Park, B.J. &amp; Chiller, T.M. (2012). Changes in incidence and antifungal drug resistance in candidemia: Results from population-based laboratory surveillance in Atlanta and Baltimore, </w:t>
      </w:r>
      <w:r w:rsidRPr="00DD0A5F">
        <w:rPr>
          <w:rFonts w:ascii="Times New Roman" w:hAnsi="Times New Roman"/>
          <w:i/>
          <w:iCs/>
          <w:sz w:val="24"/>
          <w:szCs w:val="24"/>
        </w:rPr>
        <w:t>Clinical Infectious Disease,</w:t>
      </w:r>
      <w:r w:rsidRPr="00DD0A5F">
        <w:rPr>
          <w:rFonts w:ascii="Times New Roman" w:hAnsi="Times New Roman"/>
          <w:sz w:val="24"/>
          <w:szCs w:val="24"/>
        </w:rPr>
        <w:t xml:space="preserve"> 55(10):1352-1361.</w:t>
      </w:r>
    </w:p>
    <w:p w14:paraId="7D48D638" w14:textId="77777777" w:rsidR="003B6FE1" w:rsidRPr="00DD0A5F" w:rsidRDefault="003B6FE1" w:rsidP="00DD0A5F">
      <w:pPr>
        <w:spacing w:after="0" w:line="240" w:lineRule="auto"/>
        <w:jc w:val="both"/>
        <w:rPr>
          <w:rFonts w:ascii="Times New Roman" w:hAnsi="Times New Roman"/>
          <w:sz w:val="24"/>
          <w:szCs w:val="24"/>
        </w:rPr>
      </w:pPr>
    </w:p>
    <w:p w14:paraId="6E4F2E3B"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Lee, S.A., Jones, J., Khalique, Z., Kot, J., Alba, M., Bernardo, S., </w:t>
      </w:r>
      <w:proofErr w:type="spellStart"/>
      <w:r w:rsidRPr="00DD0A5F">
        <w:rPr>
          <w:rFonts w:ascii="Times New Roman" w:hAnsi="Times New Roman"/>
          <w:sz w:val="24"/>
          <w:szCs w:val="24"/>
        </w:rPr>
        <w:t>Seghal</w:t>
      </w:r>
      <w:proofErr w:type="spellEnd"/>
      <w:r w:rsidRPr="00DD0A5F">
        <w:rPr>
          <w:rFonts w:ascii="Times New Roman" w:hAnsi="Times New Roman"/>
          <w:sz w:val="24"/>
          <w:szCs w:val="24"/>
        </w:rPr>
        <w:t xml:space="preserve">, A. &amp; Wong, B. (2007). </w:t>
      </w:r>
    </w:p>
    <w:p w14:paraId="6EAD926E" w14:textId="77777777" w:rsidR="003B6FE1" w:rsidRPr="00DD0A5F" w:rsidRDefault="003B6FE1" w:rsidP="00DD0A5F">
      <w:pPr>
        <w:pStyle w:val="NoSpacing"/>
        <w:ind w:left="720"/>
        <w:jc w:val="both"/>
        <w:rPr>
          <w:rFonts w:ascii="Times New Roman" w:hAnsi="Times New Roman"/>
          <w:sz w:val="24"/>
          <w:szCs w:val="24"/>
          <w:lang w:eastAsia="en-US"/>
        </w:rPr>
      </w:pPr>
      <w:r w:rsidRPr="00DD0A5F">
        <w:rPr>
          <w:rFonts w:ascii="Times New Roman" w:hAnsi="Times New Roman"/>
          <w:sz w:val="24"/>
          <w:szCs w:val="24"/>
        </w:rPr>
        <w:t xml:space="preserve">A functional analysis of the Candida albicans homolog of </w:t>
      </w:r>
      <w:r w:rsidRPr="00DD0A5F">
        <w:rPr>
          <w:rFonts w:ascii="Times New Roman" w:hAnsi="Times New Roman"/>
          <w:i/>
          <w:iCs/>
          <w:sz w:val="24"/>
          <w:szCs w:val="24"/>
        </w:rPr>
        <w:t>Saccharomyces cerevisiae</w:t>
      </w:r>
      <w:r w:rsidRPr="00DD0A5F">
        <w:rPr>
          <w:rFonts w:ascii="Times New Roman" w:hAnsi="Times New Roman"/>
          <w:sz w:val="24"/>
          <w:szCs w:val="24"/>
        </w:rPr>
        <w:t xml:space="preserve"> VPS4. </w:t>
      </w:r>
      <w:r w:rsidRPr="00DD0A5F">
        <w:rPr>
          <w:rFonts w:ascii="Times New Roman" w:hAnsi="Times New Roman"/>
          <w:i/>
          <w:iCs/>
          <w:sz w:val="24"/>
          <w:szCs w:val="24"/>
        </w:rPr>
        <w:t>FEMS Yeast Research</w:t>
      </w:r>
      <w:r w:rsidRPr="00DD0A5F">
        <w:rPr>
          <w:rFonts w:ascii="Times New Roman" w:hAnsi="Times New Roman"/>
          <w:sz w:val="24"/>
          <w:szCs w:val="24"/>
        </w:rPr>
        <w:t>, 7:973-985</w:t>
      </w:r>
    </w:p>
    <w:p w14:paraId="13D76FB0" w14:textId="77777777" w:rsidR="003B6FE1" w:rsidRPr="00DD0A5F" w:rsidRDefault="003B6FE1" w:rsidP="00DD0A5F">
      <w:pPr>
        <w:spacing w:after="0" w:line="240" w:lineRule="auto"/>
        <w:jc w:val="both"/>
        <w:rPr>
          <w:rFonts w:ascii="Times New Roman" w:hAnsi="Times New Roman"/>
          <w:sz w:val="24"/>
          <w:szCs w:val="24"/>
        </w:rPr>
      </w:pPr>
    </w:p>
    <w:p w14:paraId="4AE471CD" w14:textId="77777777" w:rsidR="003B6FE1" w:rsidRPr="00DD0A5F" w:rsidRDefault="003B6FE1" w:rsidP="00DD0A5F">
      <w:pPr>
        <w:pStyle w:val="NoSpacing"/>
        <w:jc w:val="both"/>
        <w:rPr>
          <w:rFonts w:ascii="Times New Roman" w:hAnsi="Times New Roman"/>
          <w:sz w:val="24"/>
          <w:szCs w:val="24"/>
          <w:shd w:val="clear" w:color="auto" w:fill="FFFFFF"/>
        </w:rPr>
      </w:pPr>
      <w:proofErr w:type="spellStart"/>
      <w:r w:rsidRPr="00DD0A5F">
        <w:rPr>
          <w:rFonts w:ascii="Times New Roman" w:hAnsi="Times New Roman"/>
          <w:sz w:val="24"/>
          <w:szCs w:val="24"/>
          <w:shd w:val="clear" w:color="auto" w:fill="FFFFFF"/>
        </w:rPr>
        <w:t>Ilkit</w:t>
      </w:r>
      <w:proofErr w:type="spellEnd"/>
      <w:r w:rsidRPr="00DD0A5F">
        <w:rPr>
          <w:rFonts w:ascii="Times New Roman" w:hAnsi="Times New Roman"/>
          <w:sz w:val="24"/>
          <w:szCs w:val="24"/>
          <w:shd w:val="clear" w:color="auto" w:fill="FFFFFF"/>
        </w:rPr>
        <w:t xml:space="preserve">, M. </w:t>
      </w:r>
      <w:r w:rsidRPr="00DD0A5F">
        <w:rPr>
          <w:rFonts w:ascii="Times New Roman" w:hAnsi="Times New Roman"/>
          <w:sz w:val="24"/>
          <w:szCs w:val="24"/>
        </w:rPr>
        <w:t>&amp;</w:t>
      </w:r>
      <w:r w:rsidRPr="00DD0A5F">
        <w:rPr>
          <w:rFonts w:ascii="Times New Roman" w:hAnsi="Times New Roman"/>
          <w:sz w:val="24"/>
          <w:szCs w:val="24"/>
          <w:shd w:val="clear" w:color="auto" w:fill="FFFFFF"/>
        </w:rPr>
        <w:t xml:space="preserve"> Guzel, A.B. (2011). The epidemiology, pathogenesis, and diagnosis of vulvovaginal </w:t>
      </w:r>
    </w:p>
    <w:p w14:paraId="38EEAE86" w14:textId="77777777" w:rsidR="003B6FE1" w:rsidRPr="00DD0A5F" w:rsidRDefault="003B6FE1" w:rsidP="00DD0A5F">
      <w:pPr>
        <w:pStyle w:val="NoSpacing"/>
        <w:jc w:val="both"/>
        <w:rPr>
          <w:rFonts w:ascii="Times New Roman" w:hAnsi="Times New Roman"/>
          <w:sz w:val="24"/>
          <w:szCs w:val="24"/>
          <w:shd w:val="clear" w:color="auto" w:fill="FFFFFF"/>
          <w:lang w:eastAsia="en-US"/>
        </w:rPr>
      </w:pPr>
      <w:r w:rsidRPr="00DD0A5F">
        <w:rPr>
          <w:rFonts w:ascii="Times New Roman" w:hAnsi="Times New Roman"/>
          <w:sz w:val="24"/>
          <w:szCs w:val="24"/>
          <w:shd w:val="clear" w:color="auto" w:fill="FFFFFF"/>
        </w:rPr>
        <w:tab/>
        <w:t xml:space="preserve">candidiasis: a mycological perspective. </w:t>
      </w:r>
      <w:r w:rsidRPr="00DD0A5F">
        <w:rPr>
          <w:rFonts w:ascii="Times New Roman" w:hAnsi="Times New Roman"/>
          <w:i/>
          <w:iCs/>
          <w:sz w:val="24"/>
          <w:szCs w:val="24"/>
          <w:shd w:val="clear" w:color="auto" w:fill="FFFFFF"/>
        </w:rPr>
        <w:t>Critical Reviews in Microbiology</w:t>
      </w:r>
      <w:r w:rsidRPr="00DD0A5F">
        <w:rPr>
          <w:rFonts w:ascii="Times New Roman" w:hAnsi="Times New Roman"/>
          <w:sz w:val="24"/>
          <w:szCs w:val="24"/>
          <w:shd w:val="clear" w:color="auto" w:fill="FFFFFF"/>
        </w:rPr>
        <w:t>, 37:250–261.</w:t>
      </w:r>
    </w:p>
    <w:p w14:paraId="37AA177B" w14:textId="77777777" w:rsidR="003B6FE1" w:rsidRPr="00DD0A5F" w:rsidRDefault="003B6FE1" w:rsidP="00DD0A5F">
      <w:pPr>
        <w:spacing w:after="0" w:line="240" w:lineRule="auto"/>
        <w:jc w:val="both"/>
        <w:rPr>
          <w:rFonts w:ascii="Times New Roman" w:hAnsi="Times New Roman"/>
          <w:sz w:val="24"/>
          <w:szCs w:val="24"/>
        </w:rPr>
      </w:pPr>
    </w:p>
    <w:p w14:paraId="1353AA7E" w14:textId="77777777" w:rsidR="003B6FE1" w:rsidRPr="00DD0A5F" w:rsidRDefault="003B6FE1" w:rsidP="00DD0A5F">
      <w:pPr>
        <w:spacing w:after="0" w:line="240" w:lineRule="auto"/>
        <w:jc w:val="both"/>
        <w:rPr>
          <w:rFonts w:ascii="Times New Roman" w:hAnsi="Times New Roman"/>
          <w:sz w:val="24"/>
          <w:szCs w:val="24"/>
          <w:lang w:eastAsia="en-US"/>
        </w:rPr>
      </w:pPr>
      <w:r w:rsidRPr="00DD0A5F">
        <w:rPr>
          <w:rFonts w:ascii="Times New Roman" w:hAnsi="Times New Roman"/>
          <w:sz w:val="24"/>
          <w:szCs w:val="24"/>
        </w:rPr>
        <w:t xml:space="preserve">Liken, H.B. &amp; Kaufman, D.A. (2018) </w:t>
      </w:r>
      <w:r w:rsidRPr="00DD0A5F">
        <w:rPr>
          <w:rFonts w:ascii="Times New Roman" w:hAnsi="Times New Roman"/>
          <w:i/>
          <w:iCs/>
          <w:sz w:val="24"/>
          <w:szCs w:val="24"/>
        </w:rPr>
        <w:t>Candida.</w:t>
      </w:r>
      <w:r w:rsidRPr="00DD0A5F">
        <w:rPr>
          <w:rFonts w:ascii="Times New Roman" w:hAnsi="Times New Roman"/>
          <w:sz w:val="24"/>
          <w:szCs w:val="24"/>
        </w:rPr>
        <w:t xml:space="preserve"> </w:t>
      </w:r>
      <w:r w:rsidRPr="00DD0A5F">
        <w:rPr>
          <w:rFonts w:ascii="Times New Roman" w:hAnsi="Times New Roman"/>
          <w:i/>
          <w:iCs/>
          <w:sz w:val="24"/>
          <w:szCs w:val="24"/>
        </w:rPr>
        <w:t>In Neonatal Infections</w:t>
      </w:r>
      <w:r w:rsidRPr="00DD0A5F">
        <w:rPr>
          <w:rFonts w:ascii="Times New Roman" w:hAnsi="Times New Roman"/>
          <w:sz w:val="24"/>
          <w:szCs w:val="24"/>
        </w:rPr>
        <w:t>, Springer.</w:t>
      </w:r>
    </w:p>
    <w:p w14:paraId="0BC07154" w14:textId="77777777" w:rsidR="003B6FE1" w:rsidRPr="00DD0A5F" w:rsidRDefault="003B6FE1" w:rsidP="00DD0A5F">
      <w:pPr>
        <w:autoSpaceDE w:val="0"/>
        <w:autoSpaceDN w:val="0"/>
        <w:adjustRightInd w:val="0"/>
        <w:spacing w:after="0" w:line="240" w:lineRule="auto"/>
        <w:ind w:left="720" w:hanging="720"/>
        <w:jc w:val="both"/>
        <w:rPr>
          <w:rFonts w:ascii="Times New Roman" w:hAnsi="Times New Roman"/>
          <w:color w:val="000000"/>
          <w:sz w:val="24"/>
          <w:szCs w:val="24"/>
        </w:rPr>
      </w:pPr>
      <w:r w:rsidRPr="00DD0A5F">
        <w:rPr>
          <w:rFonts w:ascii="Times New Roman" w:hAnsi="Times New Roman"/>
          <w:color w:val="000000"/>
          <w:sz w:val="24"/>
          <w:szCs w:val="24"/>
        </w:rPr>
        <w:t xml:space="preserve">Samson, R., </w:t>
      </w:r>
      <w:proofErr w:type="spellStart"/>
      <w:r w:rsidRPr="00DD0A5F">
        <w:rPr>
          <w:rFonts w:ascii="Times New Roman" w:hAnsi="Times New Roman"/>
          <w:color w:val="000000"/>
          <w:sz w:val="24"/>
          <w:szCs w:val="24"/>
        </w:rPr>
        <w:t>Houbraken</w:t>
      </w:r>
      <w:proofErr w:type="spellEnd"/>
      <w:r w:rsidRPr="00DD0A5F">
        <w:rPr>
          <w:rFonts w:ascii="Times New Roman" w:hAnsi="Times New Roman"/>
          <w:color w:val="000000"/>
          <w:sz w:val="24"/>
          <w:szCs w:val="24"/>
        </w:rPr>
        <w:t xml:space="preserve"> J., Thrane, U., Frisvad, J. C. </w:t>
      </w:r>
      <w:r w:rsidRPr="00DD0A5F">
        <w:rPr>
          <w:rFonts w:ascii="Times New Roman" w:hAnsi="Times New Roman"/>
          <w:sz w:val="24"/>
          <w:szCs w:val="24"/>
        </w:rPr>
        <w:t>&amp;</w:t>
      </w:r>
      <w:r w:rsidRPr="00DD0A5F">
        <w:rPr>
          <w:rFonts w:ascii="Times New Roman" w:hAnsi="Times New Roman"/>
          <w:color w:val="000000"/>
          <w:sz w:val="24"/>
          <w:szCs w:val="24"/>
        </w:rPr>
        <w:t xml:space="preserve"> Anderson, B. (2010). Food and Indoor    Fungi.  </w:t>
      </w:r>
      <w:r w:rsidRPr="00DD0A5F">
        <w:rPr>
          <w:rFonts w:ascii="Times New Roman" w:hAnsi="Times New Roman"/>
          <w:i/>
          <w:color w:val="000000"/>
          <w:sz w:val="24"/>
          <w:szCs w:val="24"/>
        </w:rPr>
        <w:t>Fungal Biodiversity Center in Netherlands</w:t>
      </w:r>
      <w:r w:rsidRPr="00DD0A5F">
        <w:rPr>
          <w:rFonts w:ascii="Times New Roman" w:hAnsi="Times New Roman"/>
          <w:color w:val="000000"/>
          <w:sz w:val="24"/>
          <w:szCs w:val="24"/>
        </w:rPr>
        <w:t>. 5(2): 200-256.</w:t>
      </w:r>
    </w:p>
    <w:p w14:paraId="70C856EA" w14:textId="77777777" w:rsidR="003B6FE1" w:rsidRPr="00DD0A5F" w:rsidRDefault="003B6FE1" w:rsidP="00DD0A5F">
      <w:pPr>
        <w:spacing w:after="0" w:line="240" w:lineRule="auto"/>
        <w:jc w:val="both"/>
        <w:rPr>
          <w:rFonts w:ascii="Times New Roman" w:hAnsi="Times New Roman"/>
          <w:sz w:val="24"/>
          <w:szCs w:val="24"/>
        </w:rPr>
      </w:pPr>
    </w:p>
    <w:p w14:paraId="50BB4013" w14:textId="77777777" w:rsidR="003B6FE1" w:rsidRPr="00DD0A5F" w:rsidRDefault="003B6FE1" w:rsidP="00DD0A5F">
      <w:pPr>
        <w:pStyle w:val="NoSpacing"/>
        <w:jc w:val="both"/>
        <w:rPr>
          <w:rStyle w:val="CharAttribute26"/>
          <w:szCs w:val="24"/>
        </w:rPr>
      </w:pPr>
      <w:r w:rsidRPr="00DD0A5F">
        <w:rPr>
          <w:rStyle w:val="CharAttribute26"/>
          <w:szCs w:val="24"/>
        </w:rPr>
        <w:t xml:space="preserve">Cheesbrough, M. (2005) </w:t>
      </w:r>
      <w:r w:rsidRPr="00DD0A5F">
        <w:rPr>
          <w:rStyle w:val="CharAttribute26"/>
          <w:i/>
          <w:iCs/>
          <w:szCs w:val="24"/>
        </w:rPr>
        <w:t>District Laboratory Practice in Tropical Countries</w:t>
      </w:r>
      <w:r w:rsidRPr="00DD0A5F">
        <w:rPr>
          <w:rStyle w:val="CharAttribute26"/>
          <w:szCs w:val="24"/>
        </w:rPr>
        <w:t xml:space="preserve">. 2nd ed, University </w:t>
      </w:r>
    </w:p>
    <w:p w14:paraId="3A95F67D" w14:textId="77777777" w:rsidR="003B6FE1" w:rsidRPr="00DD0A5F" w:rsidRDefault="003B6FE1" w:rsidP="00DD0A5F">
      <w:pPr>
        <w:pStyle w:val="NoSpacing"/>
        <w:ind w:left="720" w:right="-360"/>
        <w:jc w:val="both"/>
        <w:rPr>
          <w:rStyle w:val="CharAttribute26"/>
          <w:szCs w:val="24"/>
        </w:rPr>
      </w:pPr>
      <w:r w:rsidRPr="00DD0A5F">
        <w:rPr>
          <w:rStyle w:val="CharAttribute26"/>
          <w:szCs w:val="24"/>
        </w:rPr>
        <w:t>press, University of Cambridge, Edinburgh, Cambridge, United Kingdom, 38(39), 194 – 201.</w:t>
      </w:r>
    </w:p>
    <w:p w14:paraId="261DEE3B" w14:textId="77777777" w:rsidR="003B6FE1" w:rsidRPr="00DD0A5F" w:rsidRDefault="003B6FE1" w:rsidP="00DD0A5F">
      <w:pPr>
        <w:pStyle w:val="NoSpacing"/>
        <w:jc w:val="both"/>
        <w:rPr>
          <w:rStyle w:val="CharAttribute26"/>
          <w:szCs w:val="24"/>
        </w:rPr>
      </w:pPr>
    </w:p>
    <w:p w14:paraId="65491896" w14:textId="77777777" w:rsidR="003B6FE1" w:rsidRPr="00DD0A5F" w:rsidRDefault="003B6FE1" w:rsidP="00DD0A5F">
      <w:pPr>
        <w:pStyle w:val="NoSpacing"/>
        <w:jc w:val="both"/>
        <w:rPr>
          <w:rFonts w:ascii="Times New Roman" w:hAnsi="Times New Roman"/>
          <w:sz w:val="24"/>
          <w:szCs w:val="24"/>
        </w:rPr>
      </w:pPr>
      <w:proofErr w:type="spellStart"/>
      <w:r w:rsidRPr="00DD0A5F">
        <w:rPr>
          <w:rFonts w:ascii="Times New Roman" w:hAnsi="Times New Roman"/>
          <w:sz w:val="24"/>
          <w:szCs w:val="24"/>
        </w:rPr>
        <w:t>Chamilos</w:t>
      </w:r>
      <w:proofErr w:type="spellEnd"/>
      <w:r w:rsidRPr="00DD0A5F">
        <w:rPr>
          <w:rFonts w:ascii="Times New Roman" w:hAnsi="Times New Roman"/>
          <w:sz w:val="24"/>
          <w:szCs w:val="24"/>
        </w:rPr>
        <w:t xml:space="preserve">, G., &amp; </w:t>
      </w:r>
      <w:proofErr w:type="spellStart"/>
      <w:r w:rsidRPr="00DD0A5F">
        <w:rPr>
          <w:rFonts w:ascii="Times New Roman" w:hAnsi="Times New Roman"/>
          <w:sz w:val="24"/>
          <w:szCs w:val="24"/>
        </w:rPr>
        <w:t>Kontoyiannis</w:t>
      </w:r>
      <w:proofErr w:type="spellEnd"/>
      <w:r w:rsidRPr="00DD0A5F">
        <w:rPr>
          <w:rFonts w:ascii="Times New Roman" w:hAnsi="Times New Roman"/>
          <w:sz w:val="24"/>
          <w:szCs w:val="24"/>
        </w:rPr>
        <w:t xml:space="preserve">, D.P. (2005). Update on antifungal drug resistance mechanisms of </w:t>
      </w:r>
    </w:p>
    <w:p w14:paraId="40411373"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r>
      <w:r w:rsidRPr="00DD0A5F">
        <w:rPr>
          <w:rFonts w:ascii="Times New Roman" w:hAnsi="Times New Roman"/>
          <w:i/>
          <w:iCs/>
          <w:sz w:val="24"/>
          <w:szCs w:val="24"/>
        </w:rPr>
        <w:t>Aspergillus fumigatus</w:t>
      </w:r>
      <w:r w:rsidRPr="00DD0A5F">
        <w:rPr>
          <w:rFonts w:ascii="Times New Roman" w:hAnsi="Times New Roman"/>
          <w:sz w:val="24"/>
          <w:szCs w:val="24"/>
        </w:rPr>
        <w:t xml:space="preserve">. </w:t>
      </w:r>
      <w:r w:rsidRPr="00DD0A5F">
        <w:rPr>
          <w:rFonts w:ascii="Times New Roman" w:hAnsi="Times New Roman"/>
          <w:i/>
          <w:iCs/>
          <w:sz w:val="24"/>
          <w:szCs w:val="24"/>
        </w:rPr>
        <w:t>Drug Resist Update</w:t>
      </w:r>
      <w:r w:rsidRPr="00DD0A5F">
        <w:rPr>
          <w:rFonts w:ascii="Times New Roman" w:hAnsi="Times New Roman"/>
          <w:sz w:val="24"/>
          <w:szCs w:val="24"/>
        </w:rPr>
        <w:t>.  8(6): 344-358</w:t>
      </w:r>
    </w:p>
    <w:p w14:paraId="1B93FE44" w14:textId="77777777" w:rsidR="003B6FE1" w:rsidRPr="00DD0A5F" w:rsidRDefault="003B6FE1" w:rsidP="00DD0A5F">
      <w:pPr>
        <w:pStyle w:val="NoSpacing"/>
        <w:jc w:val="both"/>
        <w:rPr>
          <w:rFonts w:ascii="Times New Roman" w:hAnsi="Times New Roman"/>
          <w:sz w:val="24"/>
          <w:szCs w:val="24"/>
        </w:rPr>
      </w:pPr>
    </w:p>
    <w:p w14:paraId="178E483A"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Saliba, F. &amp; Dupont, B. (2008). Renal impairment and amphotericin B formulations in patients </w:t>
      </w:r>
    </w:p>
    <w:p w14:paraId="4875A486"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t xml:space="preserve">with invasive fungal infections. </w:t>
      </w:r>
      <w:r w:rsidRPr="00DD0A5F">
        <w:rPr>
          <w:rFonts w:ascii="Times New Roman" w:hAnsi="Times New Roman"/>
          <w:i/>
          <w:iCs/>
          <w:sz w:val="24"/>
          <w:szCs w:val="24"/>
        </w:rPr>
        <w:t>Journal of Medical Mycology</w:t>
      </w:r>
      <w:r w:rsidRPr="00DD0A5F">
        <w:rPr>
          <w:rFonts w:ascii="Times New Roman" w:hAnsi="Times New Roman"/>
          <w:sz w:val="24"/>
          <w:szCs w:val="24"/>
        </w:rPr>
        <w:t>, 46(2):97-112</w:t>
      </w:r>
    </w:p>
    <w:p w14:paraId="64357F25" w14:textId="77777777" w:rsidR="003B6FE1" w:rsidRPr="00DD0A5F" w:rsidRDefault="003B6FE1" w:rsidP="00DD0A5F">
      <w:pPr>
        <w:pStyle w:val="NoSpacing"/>
        <w:jc w:val="both"/>
        <w:rPr>
          <w:rFonts w:ascii="Times New Roman" w:hAnsi="Times New Roman"/>
          <w:sz w:val="24"/>
          <w:szCs w:val="24"/>
        </w:rPr>
      </w:pPr>
    </w:p>
    <w:p w14:paraId="735B9FCE"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Mellado, E, Garcia-Effron, G. and Alcazar-</w:t>
      </w:r>
      <w:proofErr w:type="spellStart"/>
      <w:r w:rsidRPr="00DD0A5F">
        <w:rPr>
          <w:rFonts w:ascii="Times New Roman" w:hAnsi="Times New Roman"/>
          <w:sz w:val="24"/>
          <w:szCs w:val="24"/>
        </w:rPr>
        <w:t>Fuoli</w:t>
      </w:r>
      <w:proofErr w:type="spellEnd"/>
      <w:r w:rsidRPr="00DD0A5F">
        <w:rPr>
          <w:rFonts w:ascii="Times New Roman" w:hAnsi="Times New Roman"/>
          <w:sz w:val="24"/>
          <w:szCs w:val="24"/>
        </w:rPr>
        <w:t xml:space="preserve"> L, (2004). Substitutions at methionine 220 in </w:t>
      </w:r>
    </w:p>
    <w:p w14:paraId="1D0E9B39"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rPr>
        <w:t xml:space="preserve">the 14alpha-sterol demethylase (Cyp51A) of </w:t>
      </w:r>
      <w:r w:rsidRPr="00DD0A5F">
        <w:rPr>
          <w:rFonts w:ascii="Times New Roman" w:hAnsi="Times New Roman"/>
          <w:i/>
          <w:iCs/>
          <w:sz w:val="24"/>
          <w:szCs w:val="24"/>
        </w:rPr>
        <w:t>Aspergillus fumigatus</w:t>
      </w:r>
      <w:r w:rsidRPr="00DD0A5F">
        <w:rPr>
          <w:rFonts w:ascii="Times New Roman" w:hAnsi="Times New Roman"/>
          <w:sz w:val="24"/>
          <w:szCs w:val="24"/>
        </w:rPr>
        <w:t xml:space="preserve"> is responsible for resistance in vitro to azole antifungal drugs. </w:t>
      </w:r>
      <w:r w:rsidRPr="00DD0A5F">
        <w:rPr>
          <w:rFonts w:ascii="Times New Roman" w:hAnsi="Times New Roman"/>
          <w:i/>
          <w:iCs/>
          <w:sz w:val="24"/>
          <w:szCs w:val="24"/>
        </w:rPr>
        <w:t>Antimicrobial Agents Chemotherapy</w:t>
      </w:r>
      <w:r w:rsidRPr="00DD0A5F">
        <w:rPr>
          <w:rFonts w:ascii="Times New Roman" w:hAnsi="Times New Roman"/>
          <w:sz w:val="24"/>
          <w:szCs w:val="24"/>
        </w:rPr>
        <w:t>, 48(7):2747-2750</w:t>
      </w:r>
    </w:p>
    <w:p w14:paraId="54659713" w14:textId="77777777" w:rsidR="003B6FE1" w:rsidRPr="00DD0A5F" w:rsidRDefault="003B6FE1" w:rsidP="00DD0A5F">
      <w:pPr>
        <w:pStyle w:val="NoSpacing"/>
        <w:jc w:val="both"/>
        <w:rPr>
          <w:rFonts w:ascii="Times New Roman" w:hAnsi="Times New Roman"/>
          <w:sz w:val="24"/>
          <w:szCs w:val="24"/>
        </w:rPr>
      </w:pPr>
    </w:p>
    <w:p w14:paraId="586184AD"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Benitez, L.L.; &amp; Carver, P.L. (2019). "Adverse Effects Associated with Long-Term </w:t>
      </w:r>
    </w:p>
    <w:p w14:paraId="302BB358"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ab/>
        <w:t xml:space="preserve">Administration of Azole Antifungal Agents". </w:t>
      </w:r>
      <w:r w:rsidRPr="00DD0A5F">
        <w:rPr>
          <w:rFonts w:ascii="Times New Roman" w:hAnsi="Times New Roman"/>
          <w:i/>
          <w:iCs/>
          <w:sz w:val="24"/>
          <w:szCs w:val="24"/>
        </w:rPr>
        <w:t>Drugs</w:t>
      </w:r>
      <w:r w:rsidRPr="00DD0A5F">
        <w:rPr>
          <w:rFonts w:ascii="Times New Roman" w:hAnsi="Times New Roman"/>
          <w:sz w:val="24"/>
          <w:szCs w:val="24"/>
        </w:rPr>
        <w:t>, 79 (8): 833–853.</w:t>
      </w:r>
    </w:p>
    <w:p w14:paraId="178C1049" w14:textId="77777777" w:rsidR="003B6FE1" w:rsidRPr="00DD0A5F" w:rsidRDefault="003B6FE1" w:rsidP="00DD0A5F">
      <w:pPr>
        <w:pStyle w:val="NoSpacing"/>
        <w:jc w:val="both"/>
        <w:rPr>
          <w:rFonts w:ascii="Times New Roman" w:hAnsi="Times New Roman"/>
          <w:sz w:val="24"/>
          <w:szCs w:val="24"/>
        </w:rPr>
      </w:pPr>
    </w:p>
    <w:p w14:paraId="735987C6"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rPr>
        <w:t xml:space="preserve">James, S.A., Roberts, I.N., Elliston, A., Bond, C.J., Ludwig, J.M., Dicks, J. &amp; </w:t>
      </w:r>
      <w:proofErr w:type="spellStart"/>
      <w:r w:rsidRPr="00DD0A5F">
        <w:rPr>
          <w:rFonts w:ascii="Times New Roman" w:hAnsi="Times New Roman"/>
          <w:sz w:val="24"/>
          <w:szCs w:val="24"/>
        </w:rPr>
        <w:t>Bensasson</w:t>
      </w:r>
      <w:proofErr w:type="spellEnd"/>
      <w:r w:rsidRPr="00DD0A5F">
        <w:rPr>
          <w:rFonts w:ascii="Times New Roman" w:hAnsi="Times New Roman"/>
          <w:sz w:val="24"/>
          <w:szCs w:val="24"/>
        </w:rPr>
        <w:t xml:space="preserve">, D. </w:t>
      </w:r>
    </w:p>
    <w:p w14:paraId="4CBAAD2B" w14:textId="77777777" w:rsidR="003B6FE1" w:rsidRPr="00DD0A5F" w:rsidRDefault="003B6FE1" w:rsidP="00DD0A5F">
      <w:pPr>
        <w:pStyle w:val="NoSpacing"/>
        <w:ind w:firstLine="720"/>
        <w:jc w:val="both"/>
        <w:rPr>
          <w:rFonts w:ascii="Times New Roman" w:hAnsi="Times New Roman"/>
          <w:sz w:val="24"/>
          <w:szCs w:val="24"/>
        </w:rPr>
      </w:pPr>
      <w:r w:rsidRPr="00DD0A5F">
        <w:rPr>
          <w:rFonts w:ascii="Times New Roman" w:hAnsi="Times New Roman"/>
          <w:sz w:val="24"/>
          <w:szCs w:val="24"/>
        </w:rPr>
        <w:t xml:space="preserve">(2019). Diverse Lineage of Candida albicans live on old Oaks. </w:t>
      </w:r>
      <w:r w:rsidRPr="00DD0A5F">
        <w:rPr>
          <w:rFonts w:ascii="Times New Roman" w:hAnsi="Times New Roman"/>
          <w:i/>
          <w:iCs/>
          <w:sz w:val="24"/>
          <w:szCs w:val="24"/>
        </w:rPr>
        <w:t>Genetics</w:t>
      </w:r>
      <w:r w:rsidRPr="00DD0A5F">
        <w:rPr>
          <w:rFonts w:ascii="Times New Roman" w:hAnsi="Times New Roman"/>
          <w:sz w:val="24"/>
          <w:szCs w:val="24"/>
        </w:rPr>
        <w:t>, 211(1): 277-288.</w:t>
      </w:r>
    </w:p>
    <w:p w14:paraId="30921660" w14:textId="77777777" w:rsidR="003B6FE1" w:rsidRPr="00DD0A5F" w:rsidRDefault="003B6FE1" w:rsidP="00DD0A5F">
      <w:pPr>
        <w:pStyle w:val="NoSpacing"/>
        <w:jc w:val="both"/>
        <w:rPr>
          <w:rFonts w:ascii="Times New Roman" w:hAnsi="Times New Roman"/>
          <w:sz w:val="24"/>
          <w:szCs w:val="24"/>
        </w:rPr>
      </w:pPr>
    </w:p>
    <w:p w14:paraId="6F712CDA" w14:textId="77777777" w:rsidR="003B6FE1" w:rsidRPr="00DD0A5F" w:rsidRDefault="003B6FE1" w:rsidP="00DD0A5F">
      <w:pPr>
        <w:pStyle w:val="NoSpacing"/>
        <w:jc w:val="both"/>
        <w:rPr>
          <w:rFonts w:ascii="Times New Roman" w:hAnsi="Times New Roman"/>
          <w:sz w:val="24"/>
          <w:szCs w:val="24"/>
        </w:rPr>
      </w:pPr>
    </w:p>
    <w:p w14:paraId="63D28813"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Style w:val="Strong"/>
          <w:rFonts w:ascii="Times New Roman" w:hAnsi="Times New Roman"/>
          <w:b w:val="0"/>
          <w:bCs w:val="0"/>
          <w:sz w:val="24"/>
          <w:szCs w:val="24"/>
          <w:shd w:val="clear" w:color="auto" w:fill="FFFFFF"/>
        </w:rPr>
        <w:t>National Committee for Clinical Laboratory Standards</w:t>
      </w:r>
      <w:r w:rsidRPr="00DD0A5F">
        <w:rPr>
          <w:rStyle w:val="Strong"/>
          <w:rFonts w:ascii="Times New Roman" w:hAnsi="Times New Roman"/>
          <w:sz w:val="24"/>
          <w:szCs w:val="24"/>
          <w:shd w:val="clear" w:color="auto" w:fill="FFFFFF"/>
        </w:rPr>
        <w:t xml:space="preserve"> (</w:t>
      </w:r>
      <w:r w:rsidRPr="00DD0A5F">
        <w:rPr>
          <w:rFonts w:ascii="Times New Roman" w:hAnsi="Times New Roman"/>
          <w:sz w:val="24"/>
          <w:szCs w:val="24"/>
          <w:shd w:val="clear" w:color="auto" w:fill="FFFFFF"/>
        </w:rPr>
        <w:t xml:space="preserve">2002). Reference method for broth </w:t>
      </w:r>
    </w:p>
    <w:p w14:paraId="1EBB3BDD" w14:textId="77777777" w:rsidR="003B6FE1" w:rsidRPr="00DD0A5F" w:rsidRDefault="003B6FE1" w:rsidP="00DD0A5F">
      <w:pPr>
        <w:pStyle w:val="NoSpacing"/>
        <w:ind w:left="720"/>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lastRenderedPageBreak/>
        <w:t>dilution antifungal susceptibility testing of yeasts: approved standard, 2nd ed., M27-A2. National Committee for Clinical Laboratory Standards, Wayne, Pa.</w:t>
      </w:r>
    </w:p>
    <w:p w14:paraId="0FF44389" w14:textId="77777777" w:rsidR="003B6FE1" w:rsidRPr="00DD0A5F" w:rsidRDefault="003B6FE1" w:rsidP="00DD0A5F">
      <w:pPr>
        <w:pStyle w:val="NoSpacing"/>
        <w:jc w:val="both"/>
        <w:rPr>
          <w:rFonts w:ascii="Times New Roman" w:hAnsi="Times New Roman"/>
          <w:sz w:val="24"/>
          <w:szCs w:val="24"/>
        </w:rPr>
      </w:pPr>
    </w:p>
    <w:p w14:paraId="28CFA5BA"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Duncan, W., Julian, R. </w:t>
      </w:r>
      <w:r w:rsidRPr="00DD0A5F">
        <w:rPr>
          <w:rFonts w:ascii="Times New Roman" w:hAnsi="Times New Roman"/>
          <w:sz w:val="24"/>
          <w:szCs w:val="24"/>
        </w:rPr>
        <w:t xml:space="preserve">&amp; </w:t>
      </w:r>
      <w:proofErr w:type="spellStart"/>
      <w:r w:rsidRPr="00DD0A5F">
        <w:rPr>
          <w:rFonts w:ascii="Times New Roman" w:hAnsi="Times New Roman"/>
          <w:sz w:val="24"/>
          <w:szCs w:val="24"/>
          <w:shd w:val="clear" w:color="auto" w:fill="FFFFFF"/>
        </w:rPr>
        <w:t>Naglik</w:t>
      </w:r>
      <w:proofErr w:type="spellEnd"/>
      <w:r w:rsidRPr="00DD0A5F">
        <w:rPr>
          <w:rFonts w:ascii="Times New Roman" w:hAnsi="Times New Roman"/>
          <w:sz w:val="24"/>
          <w:szCs w:val="24"/>
          <w:shd w:val="clear" w:color="auto" w:fill="FFFFFF"/>
        </w:rPr>
        <w:t xml:space="preserve">, B.H (2016). "The Missing Link between </w:t>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xml:space="preserve"> </w:t>
      </w:r>
    </w:p>
    <w:p w14:paraId="4115AAEF"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ab/>
        <w:t>Hyphal Morphogenesis and Host Cell Damage". </w:t>
      </w:r>
      <w:r w:rsidRPr="00DD0A5F">
        <w:rPr>
          <w:rFonts w:ascii="Times New Roman" w:hAnsi="Times New Roman"/>
          <w:i/>
          <w:iCs/>
          <w:sz w:val="24"/>
          <w:szCs w:val="24"/>
          <w:shd w:val="clear" w:color="auto" w:fill="FFFFFF"/>
        </w:rPr>
        <w:t>PLOS Pathology</w:t>
      </w:r>
      <w:r w:rsidRPr="00DD0A5F">
        <w:rPr>
          <w:rFonts w:ascii="Times New Roman" w:hAnsi="Times New Roman"/>
          <w:sz w:val="24"/>
          <w:szCs w:val="24"/>
          <w:shd w:val="clear" w:color="auto" w:fill="FFFFFF"/>
        </w:rPr>
        <w:t>, 12 (10):58-67. </w:t>
      </w:r>
    </w:p>
    <w:p w14:paraId="774B6EE8" w14:textId="77777777" w:rsidR="003B6FE1" w:rsidRPr="00DD0A5F" w:rsidRDefault="003B6FE1" w:rsidP="00DD0A5F">
      <w:pPr>
        <w:pStyle w:val="NoSpacing"/>
        <w:jc w:val="both"/>
        <w:rPr>
          <w:rFonts w:ascii="Times New Roman" w:hAnsi="Times New Roman"/>
          <w:sz w:val="24"/>
          <w:szCs w:val="24"/>
          <w:shd w:val="clear" w:color="auto" w:fill="FFFFFF"/>
        </w:rPr>
      </w:pPr>
    </w:p>
    <w:p w14:paraId="23EAC38D" w14:textId="77777777" w:rsidR="003B6FE1" w:rsidRPr="00DD0A5F" w:rsidRDefault="003B6FE1" w:rsidP="00DD0A5F">
      <w:pPr>
        <w:pStyle w:val="NoSpacing"/>
        <w:jc w:val="both"/>
        <w:rPr>
          <w:rFonts w:ascii="Times New Roman" w:eastAsia="Times New Roman" w:hAnsi="Times New Roman"/>
          <w:sz w:val="24"/>
          <w:szCs w:val="24"/>
        </w:rPr>
      </w:pPr>
      <w:r w:rsidRPr="00DD0A5F">
        <w:rPr>
          <w:rFonts w:ascii="Times New Roman" w:eastAsia="Times New Roman" w:hAnsi="Times New Roman"/>
          <w:sz w:val="24"/>
          <w:szCs w:val="24"/>
        </w:rPr>
        <w:t xml:space="preserve">Noble, S.M.; Gianetti, B.A. </w:t>
      </w:r>
      <w:r w:rsidRPr="00DD0A5F">
        <w:rPr>
          <w:rFonts w:ascii="Times New Roman" w:hAnsi="Times New Roman"/>
          <w:sz w:val="24"/>
          <w:szCs w:val="24"/>
        </w:rPr>
        <w:t>&amp;</w:t>
      </w:r>
      <w:r w:rsidRPr="00DD0A5F">
        <w:rPr>
          <w:rFonts w:ascii="Times New Roman" w:eastAsia="Times New Roman" w:hAnsi="Times New Roman"/>
          <w:sz w:val="24"/>
          <w:szCs w:val="24"/>
        </w:rPr>
        <w:t xml:space="preserve"> </w:t>
      </w:r>
      <w:proofErr w:type="spellStart"/>
      <w:r w:rsidRPr="00DD0A5F">
        <w:rPr>
          <w:rFonts w:ascii="Times New Roman" w:eastAsia="Times New Roman" w:hAnsi="Times New Roman"/>
          <w:sz w:val="24"/>
          <w:szCs w:val="24"/>
        </w:rPr>
        <w:t>Witchley</w:t>
      </w:r>
      <w:proofErr w:type="spellEnd"/>
      <w:r w:rsidRPr="00DD0A5F">
        <w:rPr>
          <w:rFonts w:ascii="Times New Roman" w:eastAsia="Times New Roman" w:hAnsi="Times New Roman"/>
          <w:sz w:val="24"/>
          <w:szCs w:val="24"/>
        </w:rPr>
        <w:t>, J.N. (2016). "</w:t>
      </w:r>
      <w:r w:rsidRPr="00DD0A5F">
        <w:rPr>
          <w:rFonts w:ascii="Times New Roman" w:eastAsia="Times New Roman" w:hAnsi="Times New Roman"/>
          <w:i/>
          <w:iCs/>
          <w:sz w:val="24"/>
          <w:szCs w:val="24"/>
        </w:rPr>
        <w:t>Candida albicans</w:t>
      </w:r>
      <w:r w:rsidRPr="00DD0A5F">
        <w:rPr>
          <w:rFonts w:ascii="Times New Roman" w:eastAsia="Times New Roman" w:hAnsi="Times New Roman"/>
          <w:sz w:val="24"/>
          <w:szCs w:val="24"/>
        </w:rPr>
        <w:t xml:space="preserve"> cell-type switching a</w:t>
      </w:r>
    </w:p>
    <w:p w14:paraId="005CC913" w14:textId="77777777" w:rsidR="003B6FE1" w:rsidRPr="00DD0A5F" w:rsidRDefault="003B6FE1" w:rsidP="00DD0A5F">
      <w:pPr>
        <w:pStyle w:val="NoSpacing"/>
        <w:ind w:left="720"/>
        <w:jc w:val="both"/>
        <w:rPr>
          <w:rFonts w:ascii="Times New Roman" w:eastAsia="Times New Roman" w:hAnsi="Times New Roman"/>
          <w:sz w:val="24"/>
          <w:szCs w:val="24"/>
        </w:rPr>
      </w:pPr>
      <w:proofErr w:type="spellStart"/>
      <w:r w:rsidRPr="00DD0A5F">
        <w:rPr>
          <w:rFonts w:ascii="Times New Roman" w:eastAsia="Times New Roman" w:hAnsi="Times New Roman"/>
          <w:sz w:val="24"/>
          <w:szCs w:val="24"/>
        </w:rPr>
        <w:t>nd</w:t>
      </w:r>
      <w:proofErr w:type="spellEnd"/>
      <w:r w:rsidRPr="00DD0A5F">
        <w:rPr>
          <w:rFonts w:ascii="Times New Roman" w:eastAsia="Times New Roman" w:hAnsi="Times New Roman"/>
          <w:sz w:val="24"/>
          <w:szCs w:val="24"/>
        </w:rPr>
        <w:t xml:space="preserve"> functional plasticity in the mammalian host". </w:t>
      </w:r>
      <w:r w:rsidRPr="00DD0A5F">
        <w:rPr>
          <w:rFonts w:ascii="Times New Roman" w:eastAsia="Times New Roman" w:hAnsi="Times New Roman"/>
          <w:i/>
          <w:iCs/>
          <w:sz w:val="24"/>
          <w:szCs w:val="24"/>
        </w:rPr>
        <w:t>Nature Reviews Microbiology</w:t>
      </w:r>
      <w:r w:rsidRPr="00DD0A5F">
        <w:rPr>
          <w:rFonts w:ascii="Times New Roman" w:eastAsia="Times New Roman" w:hAnsi="Times New Roman"/>
          <w:sz w:val="24"/>
          <w:szCs w:val="24"/>
        </w:rPr>
        <w:t>, 15(2): 96–108.</w:t>
      </w:r>
    </w:p>
    <w:p w14:paraId="029A9102" w14:textId="77777777" w:rsidR="003B6FE1" w:rsidRPr="00DD0A5F" w:rsidRDefault="003B6FE1" w:rsidP="00DD0A5F">
      <w:pPr>
        <w:pStyle w:val="NoSpacing"/>
        <w:ind w:left="720"/>
        <w:jc w:val="both"/>
        <w:rPr>
          <w:rFonts w:ascii="Times New Roman" w:eastAsia="Times New Roman" w:hAnsi="Times New Roman"/>
          <w:sz w:val="24"/>
          <w:szCs w:val="24"/>
        </w:rPr>
      </w:pPr>
    </w:p>
    <w:p w14:paraId="7EB9A88E" w14:textId="77777777" w:rsidR="003B6FE1" w:rsidRPr="00DD0A5F" w:rsidRDefault="003B6FE1" w:rsidP="00DD0A5F">
      <w:pPr>
        <w:pStyle w:val="NoSpacing"/>
        <w:jc w:val="both"/>
        <w:rPr>
          <w:rFonts w:ascii="Times New Roman" w:eastAsia="Times New Roman" w:hAnsi="Times New Roman"/>
          <w:sz w:val="24"/>
          <w:szCs w:val="24"/>
        </w:rPr>
      </w:pPr>
      <w:r w:rsidRPr="00DD0A5F">
        <w:rPr>
          <w:rFonts w:ascii="Times New Roman" w:eastAsia="Times New Roman" w:hAnsi="Times New Roman"/>
          <w:sz w:val="24"/>
          <w:szCs w:val="24"/>
        </w:rPr>
        <w:t>Sydnor, E. (2011). "Hospital Epidemiology and Infection Control in Acute-Care Settings". </w:t>
      </w:r>
    </w:p>
    <w:p w14:paraId="33844BF5" w14:textId="77777777" w:rsidR="003B6FE1" w:rsidRPr="00DD0A5F" w:rsidRDefault="003B6FE1" w:rsidP="00DD0A5F">
      <w:pPr>
        <w:pStyle w:val="NoSpacing"/>
        <w:jc w:val="both"/>
        <w:rPr>
          <w:rFonts w:ascii="Times New Roman" w:eastAsia="Times New Roman" w:hAnsi="Times New Roman"/>
          <w:sz w:val="24"/>
          <w:szCs w:val="24"/>
        </w:rPr>
      </w:pPr>
      <w:r w:rsidRPr="00DD0A5F">
        <w:rPr>
          <w:rFonts w:ascii="Times New Roman" w:eastAsia="Times New Roman" w:hAnsi="Times New Roman"/>
          <w:sz w:val="24"/>
          <w:szCs w:val="24"/>
        </w:rPr>
        <w:tab/>
      </w:r>
      <w:r w:rsidRPr="00DD0A5F">
        <w:rPr>
          <w:rFonts w:ascii="Times New Roman" w:eastAsia="Times New Roman" w:hAnsi="Times New Roman"/>
          <w:i/>
          <w:iCs/>
          <w:sz w:val="24"/>
          <w:szCs w:val="24"/>
        </w:rPr>
        <w:t>Clinical Microbiology Reviews</w:t>
      </w:r>
      <w:r w:rsidRPr="00DD0A5F">
        <w:rPr>
          <w:rFonts w:ascii="Times New Roman" w:eastAsia="Times New Roman" w:hAnsi="Times New Roman"/>
          <w:sz w:val="24"/>
          <w:szCs w:val="24"/>
        </w:rPr>
        <w:t>, 24(1): 141–173. </w:t>
      </w:r>
    </w:p>
    <w:p w14:paraId="7562BDB5" w14:textId="77777777" w:rsidR="003B6FE1" w:rsidRPr="00DD0A5F" w:rsidRDefault="003B6FE1" w:rsidP="00DD0A5F">
      <w:pPr>
        <w:pStyle w:val="NoSpacing"/>
        <w:jc w:val="both"/>
        <w:rPr>
          <w:rFonts w:ascii="Times New Roman" w:eastAsia="Times New Roman" w:hAnsi="Times New Roman"/>
          <w:sz w:val="24"/>
          <w:szCs w:val="24"/>
        </w:rPr>
      </w:pPr>
    </w:p>
    <w:p w14:paraId="6814C26F" w14:textId="77777777" w:rsidR="003B6FE1" w:rsidRPr="00DD0A5F" w:rsidRDefault="003B6FE1" w:rsidP="00DD0A5F">
      <w:pPr>
        <w:pStyle w:val="NoSpacing"/>
        <w:jc w:val="both"/>
        <w:rPr>
          <w:rFonts w:ascii="Times New Roman" w:eastAsia="Times New Roman" w:hAnsi="Times New Roman"/>
          <w:sz w:val="24"/>
          <w:szCs w:val="24"/>
        </w:rPr>
      </w:pPr>
    </w:p>
    <w:p w14:paraId="7F741BEC" w14:textId="77777777" w:rsidR="003B6FE1" w:rsidRPr="00DD0A5F" w:rsidRDefault="003B6FE1" w:rsidP="00DD0A5F">
      <w:pPr>
        <w:pStyle w:val="NoSpacing"/>
        <w:jc w:val="both"/>
        <w:rPr>
          <w:rFonts w:ascii="Times New Roman" w:eastAsia="Times New Roman" w:hAnsi="Times New Roman"/>
          <w:sz w:val="24"/>
          <w:szCs w:val="24"/>
        </w:rPr>
      </w:pPr>
      <w:proofErr w:type="spellStart"/>
      <w:r w:rsidRPr="00DD0A5F">
        <w:rPr>
          <w:rFonts w:ascii="Times New Roman" w:eastAsia="Times New Roman" w:hAnsi="Times New Roman"/>
          <w:sz w:val="24"/>
          <w:szCs w:val="24"/>
        </w:rPr>
        <w:t>Sardi</w:t>
      </w:r>
      <w:proofErr w:type="spellEnd"/>
      <w:r w:rsidRPr="00DD0A5F">
        <w:rPr>
          <w:rFonts w:ascii="Times New Roman" w:eastAsia="Times New Roman" w:hAnsi="Times New Roman"/>
          <w:sz w:val="24"/>
          <w:szCs w:val="24"/>
        </w:rPr>
        <w:t>, J. C. O. (2016). "</w:t>
      </w:r>
      <w:r w:rsidRPr="00DD0A5F">
        <w:rPr>
          <w:rFonts w:ascii="Times New Roman" w:eastAsia="Times New Roman" w:hAnsi="Times New Roman"/>
          <w:i/>
          <w:iCs/>
          <w:sz w:val="24"/>
          <w:szCs w:val="24"/>
        </w:rPr>
        <w:t>Candida</w:t>
      </w:r>
      <w:r w:rsidRPr="00DD0A5F">
        <w:rPr>
          <w:rFonts w:ascii="Times New Roman" w:eastAsia="Times New Roman" w:hAnsi="Times New Roman"/>
          <w:sz w:val="24"/>
          <w:szCs w:val="24"/>
        </w:rPr>
        <w:t xml:space="preserve"> species: current epidemiology, pathogenicity, biofilm formation, </w:t>
      </w:r>
    </w:p>
    <w:p w14:paraId="246039C0" w14:textId="77777777" w:rsidR="003B6FE1" w:rsidRPr="00DD0A5F" w:rsidRDefault="003B6FE1" w:rsidP="00DD0A5F">
      <w:pPr>
        <w:pStyle w:val="NoSpacing"/>
        <w:ind w:left="720"/>
        <w:jc w:val="both"/>
        <w:rPr>
          <w:rFonts w:ascii="Times New Roman" w:eastAsia="Times New Roman" w:hAnsi="Times New Roman"/>
          <w:sz w:val="24"/>
          <w:szCs w:val="24"/>
        </w:rPr>
      </w:pPr>
      <w:r w:rsidRPr="00DD0A5F">
        <w:rPr>
          <w:rFonts w:ascii="Times New Roman" w:eastAsia="Times New Roman" w:hAnsi="Times New Roman"/>
          <w:sz w:val="24"/>
          <w:szCs w:val="24"/>
        </w:rPr>
        <w:t>natural antifungal products and new therapeutic options". </w:t>
      </w:r>
      <w:r w:rsidRPr="00DD0A5F">
        <w:rPr>
          <w:rFonts w:ascii="Times New Roman" w:eastAsia="Times New Roman" w:hAnsi="Times New Roman"/>
          <w:i/>
          <w:iCs/>
          <w:sz w:val="24"/>
          <w:szCs w:val="24"/>
        </w:rPr>
        <w:t>Journal of Medical Microbiology</w:t>
      </w:r>
      <w:r w:rsidRPr="00DD0A5F">
        <w:rPr>
          <w:rFonts w:ascii="Times New Roman" w:eastAsia="Times New Roman" w:hAnsi="Times New Roman"/>
          <w:sz w:val="24"/>
          <w:szCs w:val="24"/>
        </w:rPr>
        <w:t>, 62(1): 10–24. </w:t>
      </w:r>
    </w:p>
    <w:p w14:paraId="1A944EE6" w14:textId="77777777" w:rsidR="003B6FE1" w:rsidRPr="00DD0A5F" w:rsidRDefault="003B6FE1" w:rsidP="00DD0A5F">
      <w:pPr>
        <w:pStyle w:val="NoSpacing"/>
        <w:jc w:val="both"/>
        <w:rPr>
          <w:rFonts w:ascii="Times New Roman" w:hAnsi="Times New Roman"/>
          <w:sz w:val="24"/>
          <w:szCs w:val="24"/>
        </w:rPr>
      </w:pPr>
    </w:p>
    <w:p w14:paraId="46A3805B"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Gulati, M. </w:t>
      </w:r>
      <w:r w:rsidRPr="00DD0A5F">
        <w:rPr>
          <w:rFonts w:ascii="Times New Roman" w:hAnsi="Times New Roman"/>
          <w:sz w:val="24"/>
          <w:szCs w:val="24"/>
        </w:rPr>
        <w:t xml:space="preserve">&amp; </w:t>
      </w:r>
      <w:r w:rsidRPr="00DD0A5F">
        <w:rPr>
          <w:rFonts w:ascii="Times New Roman" w:hAnsi="Times New Roman"/>
          <w:sz w:val="24"/>
          <w:szCs w:val="24"/>
          <w:shd w:val="clear" w:color="auto" w:fill="FFFFFF"/>
        </w:rPr>
        <w:t>Nobile, C.J (2016). "</w:t>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xml:space="preserve"> biofilms: development, regulation, and </w:t>
      </w:r>
    </w:p>
    <w:p w14:paraId="098002BF"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ab/>
        <w:t>molecular mechanisms". </w:t>
      </w:r>
      <w:r w:rsidRPr="00DD0A5F">
        <w:rPr>
          <w:rFonts w:ascii="Times New Roman" w:hAnsi="Times New Roman"/>
          <w:i/>
          <w:iCs/>
          <w:sz w:val="24"/>
          <w:szCs w:val="24"/>
          <w:shd w:val="clear" w:color="auto" w:fill="FFFFFF"/>
        </w:rPr>
        <w:t>Microbes and Infection</w:t>
      </w:r>
      <w:r w:rsidRPr="00DD0A5F">
        <w:rPr>
          <w:rFonts w:ascii="Times New Roman" w:hAnsi="Times New Roman"/>
          <w:sz w:val="24"/>
          <w:szCs w:val="24"/>
          <w:shd w:val="clear" w:color="auto" w:fill="FFFFFF"/>
        </w:rPr>
        <w:t>, 18(5): 310–321. </w:t>
      </w:r>
    </w:p>
    <w:p w14:paraId="0EF60B24" w14:textId="77777777" w:rsidR="003B6FE1" w:rsidRPr="00DD0A5F" w:rsidRDefault="003B6FE1" w:rsidP="00DD0A5F">
      <w:pPr>
        <w:pStyle w:val="NoSpacing"/>
        <w:jc w:val="both"/>
        <w:rPr>
          <w:rFonts w:ascii="Times New Roman" w:hAnsi="Times New Roman"/>
          <w:sz w:val="24"/>
          <w:szCs w:val="24"/>
          <w:shd w:val="clear" w:color="auto" w:fill="FFFFFF"/>
        </w:rPr>
      </w:pPr>
    </w:p>
    <w:p w14:paraId="10162EEF"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Shah, D.N., Yau, R., Lasco, T.M., Weston, J. Salazar, M. </w:t>
      </w:r>
      <w:r w:rsidRPr="00DD0A5F">
        <w:rPr>
          <w:rFonts w:ascii="Times New Roman" w:hAnsi="Times New Roman"/>
          <w:sz w:val="24"/>
          <w:szCs w:val="24"/>
        </w:rPr>
        <w:t>&amp;</w:t>
      </w:r>
      <w:r w:rsidRPr="00DD0A5F">
        <w:rPr>
          <w:rFonts w:ascii="Times New Roman" w:eastAsia="Times New Roman" w:hAnsi="Times New Roman"/>
          <w:sz w:val="24"/>
          <w:szCs w:val="24"/>
        </w:rPr>
        <w:t xml:space="preserve"> </w:t>
      </w:r>
      <w:r w:rsidRPr="00DD0A5F">
        <w:rPr>
          <w:rFonts w:ascii="Times New Roman" w:hAnsi="Times New Roman"/>
          <w:sz w:val="24"/>
          <w:szCs w:val="24"/>
          <w:shd w:val="clear" w:color="auto" w:fill="FFFFFF"/>
        </w:rPr>
        <w:t xml:space="preserve">Palmer, H.R. (2012). Impact of prior </w:t>
      </w:r>
    </w:p>
    <w:p w14:paraId="3E134BE9"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shd w:val="clear" w:color="auto" w:fill="FFFFFF"/>
        </w:rPr>
        <w:t xml:space="preserve">inappropriate fluconazole dosing on isolation of fluconazole non-susceptible Candida species in hospitalized patients with Candidemia. </w:t>
      </w:r>
      <w:r w:rsidRPr="00DD0A5F">
        <w:rPr>
          <w:rFonts w:ascii="Times New Roman" w:hAnsi="Times New Roman"/>
          <w:i/>
          <w:iCs/>
          <w:sz w:val="24"/>
          <w:szCs w:val="24"/>
          <w:shd w:val="clear" w:color="auto" w:fill="FFFFFF"/>
        </w:rPr>
        <w:t>Antimicrobial Agent of Chemotherapy</w:t>
      </w:r>
      <w:r w:rsidRPr="00DD0A5F">
        <w:rPr>
          <w:rFonts w:ascii="Times New Roman" w:hAnsi="Times New Roman"/>
          <w:sz w:val="24"/>
          <w:szCs w:val="24"/>
          <w:shd w:val="clear" w:color="auto" w:fill="FFFFFF"/>
        </w:rPr>
        <w:t>, 56:3239-3249.</w:t>
      </w:r>
    </w:p>
    <w:p w14:paraId="0553EF42" w14:textId="77777777" w:rsidR="003B6FE1" w:rsidRPr="00DD0A5F" w:rsidRDefault="003B6FE1" w:rsidP="00DD0A5F">
      <w:pPr>
        <w:pStyle w:val="NoSpacing"/>
        <w:jc w:val="both"/>
        <w:rPr>
          <w:rFonts w:ascii="Times New Roman" w:hAnsi="Times New Roman"/>
          <w:sz w:val="24"/>
          <w:szCs w:val="24"/>
        </w:rPr>
      </w:pPr>
    </w:p>
    <w:p w14:paraId="000E60A4"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Basso, V., </w:t>
      </w:r>
      <w:proofErr w:type="spellStart"/>
      <w:r w:rsidRPr="00DD0A5F">
        <w:rPr>
          <w:rFonts w:ascii="Times New Roman" w:hAnsi="Times New Roman"/>
          <w:sz w:val="24"/>
          <w:szCs w:val="24"/>
          <w:shd w:val="clear" w:color="auto" w:fill="FFFFFF"/>
        </w:rPr>
        <w:t>d'Enfert</w:t>
      </w:r>
      <w:proofErr w:type="spellEnd"/>
      <w:r w:rsidRPr="00DD0A5F">
        <w:rPr>
          <w:rFonts w:ascii="Times New Roman" w:hAnsi="Times New Roman"/>
          <w:sz w:val="24"/>
          <w:szCs w:val="24"/>
          <w:shd w:val="clear" w:color="auto" w:fill="FFFFFF"/>
        </w:rPr>
        <w:t xml:space="preserve">, C., Znaidi, S. </w:t>
      </w:r>
      <w:r w:rsidRPr="00DD0A5F">
        <w:rPr>
          <w:rFonts w:ascii="Times New Roman" w:hAnsi="Times New Roman"/>
          <w:sz w:val="24"/>
          <w:szCs w:val="24"/>
        </w:rPr>
        <w:t xml:space="preserve">&amp; </w:t>
      </w:r>
      <w:proofErr w:type="spellStart"/>
      <w:r w:rsidRPr="00DD0A5F">
        <w:rPr>
          <w:rFonts w:ascii="Times New Roman" w:hAnsi="Times New Roman"/>
          <w:sz w:val="24"/>
          <w:szCs w:val="24"/>
          <w:shd w:val="clear" w:color="auto" w:fill="FFFFFF"/>
        </w:rPr>
        <w:t>Bachellier-Bassi</w:t>
      </w:r>
      <w:proofErr w:type="spellEnd"/>
      <w:r w:rsidRPr="00DD0A5F">
        <w:rPr>
          <w:rFonts w:ascii="Times New Roman" w:hAnsi="Times New Roman"/>
          <w:sz w:val="24"/>
          <w:szCs w:val="24"/>
          <w:shd w:val="clear" w:color="auto" w:fill="FFFFFF"/>
        </w:rPr>
        <w:t xml:space="preserve">, S. (2019). "From Genes to Networks: The </w:t>
      </w:r>
    </w:p>
    <w:p w14:paraId="429E26C1" w14:textId="77777777" w:rsidR="003B6FE1" w:rsidRPr="00DD0A5F" w:rsidRDefault="003B6FE1" w:rsidP="00DD0A5F">
      <w:pPr>
        <w:pStyle w:val="NoSpacing"/>
        <w:ind w:left="720"/>
        <w:jc w:val="both"/>
        <w:rPr>
          <w:rFonts w:ascii="Times New Roman" w:hAnsi="Times New Roman"/>
          <w:sz w:val="24"/>
          <w:szCs w:val="24"/>
        </w:rPr>
      </w:pPr>
      <w:r w:rsidRPr="00DD0A5F">
        <w:rPr>
          <w:rFonts w:ascii="Times New Roman" w:hAnsi="Times New Roman"/>
          <w:sz w:val="24"/>
          <w:szCs w:val="24"/>
          <w:shd w:val="clear" w:color="auto" w:fill="FFFFFF"/>
        </w:rPr>
        <w:t xml:space="preserve">Regulatory Circuitry Controlling </w:t>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xml:space="preserve"> Morphogenesis". </w:t>
      </w:r>
      <w:r w:rsidRPr="00DD0A5F">
        <w:rPr>
          <w:rFonts w:ascii="Times New Roman" w:hAnsi="Times New Roman"/>
          <w:i/>
          <w:iCs/>
          <w:sz w:val="24"/>
          <w:szCs w:val="24"/>
          <w:shd w:val="clear" w:color="auto" w:fill="FFFFFF"/>
        </w:rPr>
        <w:t>Current Topics in Microbiology and Immunology</w:t>
      </w:r>
      <w:r w:rsidRPr="00DD0A5F">
        <w:rPr>
          <w:rFonts w:ascii="Times New Roman" w:hAnsi="Times New Roman"/>
          <w:sz w:val="24"/>
          <w:szCs w:val="24"/>
          <w:shd w:val="clear" w:color="auto" w:fill="FFFFFF"/>
        </w:rPr>
        <w:t>, 422: 61–99. </w:t>
      </w:r>
    </w:p>
    <w:p w14:paraId="48419647" w14:textId="77777777" w:rsidR="003B6FE1" w:rsidRPr="00DD0A5F" w:rsidRDefault="003B6FE1" w:rsidP="00DD0A5F">
      <w:pPr>
        <w:pStyle w:val="NoSpacing"/>
        <w:jc w:val="both"/>
        <w:rPr>
          <w:rFonts w:ascii="Times New Roman" w:hAnsi="Times New Roman"/>
          <w:sz w:val="24"/>
          <w:szCs w:val="24"/>
        </w:rPr>
      </w:pPr>
    </w:p>
    <w:p w14:paraId="172EF2F1" w14:textId="77777777" w:rsidR="003B6FE1" w:rsidRPr="00DD0A5F" w:rsidRDefault="003B6FE1" w:rsidP="00DD0A5F">
      <w:pPr>
        <w:pStyle w:val="NoSpacing"/>
        <w:jc w:val="both"/>
        <w:rPr>
          <w:rFonts w:ascii="Times New Roman" w:hAnsi="Times New Roman"/>
          <w:sz w:val="24"/>
          <w:szCs w:val="24"/>
          <w:shd w:val="clear" w:color="auto" w:fill="FFFFFF"/>
        </w:rPr>
      </w:pPr>
      <w:r w:rsidRPr="00DD0A5F">
        <w:rPr>
          <w:rFonts w:ascii="Times New Roman" w:hAnsi="Times New Roman"/>
          <w:sz w:val="24"/>
          <w:szCs w:val="24"/>
          <w:shd w:val="clear" w:color="auto" w:fill="FFFFFF"/>
        </w:rPr>
        <w:t xml:space="preserve">Kadosh, D. (2019). "Regulatory mechanisms controlling morphology and pathogenesis in </w:t>
      </w:r>
    </w:p>
    <w:p w14:paraId="7F2AD686" w14:textId="77777777" w:rsidR="003B6FE1" w:rsidRPr="00DD0A5F" w:rsidRDefault="003B6FE1" w:rsidP="00DD0A5F">
      <w:pPr>
        <w:pStyle w:val="NoSpacing"/>
        <w:jc w:val="both"/>
        <w:rPr>
          <w:rFonts w:ascii="Times New Roman" w:hAnsi="Times New Roman"/>
          <w:sz w:val="24"/>
          <w:szCs w:val="24"/>
        </w:rPr>
      </w:pPr>
      <w:r w:rsidRPr="00DD0A5F">
        <w:rPr>
          <w:rFonts w:ascii="Times New Roman" w:hAnsi="Times New Roman"/>
          <w:sz w:val="24"/>
          <w:szCs w:val="24"/>
          <w:shd w:val="clear" w:color="auto" w:fill="FFFFFF"/>
        </w:rPr>
        <w:tab/>
      </w:r>
      <w:r w:rsidRPr="00DD0A5F">
        <w:rPr>
          <w:rFonts w:ascii="Times New Roman" w:hAnsi="Times New Roman"/>
          <w:i/>
          <w:iCs/>
          <w:sz w:val="24"/>
          <w:szCs w:val="24"/>
          <w:shd w:val="clear" w:color="auto" w:fill="FFFFFF"/>
        </w:rPr>
        <w:t>Candida albicans</w:t>
      </w:r>
      <w:r w:rsidRPr="00DD0A5F">
        <w:rPr>
          <w:rFonts w:ascii="Times New Roman" w:hAnsi="Times New Roman"/>
          <w:sz w:val="24"/>
          <w:szCs w:val="24"/>
          <w:shd w:val="clear" w:color="auto" w:fill="FFFFFF"/>
        </w:rPr>
        <w:t>". </w:t>
      </w:r>
      <w:r w:rsidRPr="00DD0A5F">
        <w:rPr>
          <w:rFonts w:ascii="Times New Roman" w:hAnsi="Times New Roman"/>
          <w:i/>
          <w:iCs/>
          <w:sz w:val="24"/>
          <w:szCs w:val="24"/>
          <w:shd w:val="clear" w:color="auto" w:fill="FFFFFF"/>
        </w:rPr>
        <w:t>Current Opinion in Microbiology</w:t>
      </w:r>
      <w:r w:rsidRPr="00DD0A5F">
        <w:rPr>
          <w:rFonts w:ascii="Times New Roman" w:hAnsi="Times New Roman"/>
          <w:sz w:val="24"/>
          <w:szCs w:val="24"/>
          <w:shd w:val="clear" w:color="auto" w:fill="FFFFFF"/>
        </w:rPr>
        <w:t>, 52: 27–34.</w:t>
      </w:r>
    </w:p>
    <w:p w14:paraId="2974BDC1" w14:textId="77777777" w:rsidR="003B6FE1" w:rsidRPr="00DD0A5F" w:rsidRDefault="003B6FE1" w:rsidP="00DD0A5F">
      <w:pPr>
        <w:pStyle w:val="NoSpacing"/>
        <w:jc w:val="both"/>
        <w:rPr>
          <w:rFonts w:ascii="Times New Roman" w:hAnsi="Times New Roman"/>
          <w:sz w:val="24"/>
          <w:szCs w:val="24"/>
        </w:rPr>
      </w:pPr>
    </w:p>
    <w:p w14:paraId="7EA05E51" w14:textId="77777777" w:rsidR="003B6FE1" w:rsidRPr="00DD0A5F" w:rsidRDefault="003B6FE1" w:rsidP="00DD0A5F">
      <w:pPr>
        <w:pStyle w:val="NoSpacing"/>
        <w:jc w:val="both"/>
        <w:rPr>
          <w:rFonts w:ascii="Times New Roman" w:hAnsi="Times New Roman"/>
          <w:sz w:val="24"/>
          <w:szCs w:val="24"/>
        </w:rPr>
      </w:pPr>
    </w:p>
    <w:p w14:paraId="694F3505" w14:textId="77777777" w:rsidR="003B6FE1" w:rsidRPr="00DD0A5F" w:rsidRDefault="003B6FE1" w:rsidP="00DD0A5F">
      <w:pPr>
        <w:pStyle w:val="NoSpacing"/>
        <w:jc w:val="both"/>
        <w:rPr>
          <w:rFonts w:ascii="Times New Roman" w:hAnsi="Times New Roman"/>
          <w:sz w:val="24"/>
          <w:szCs w:val="24"/>
        </w:rPr>
      </w:pPr>
    </w:p>
    <w:p w14:paraId="1EB1FABA" w14:textId="77777777" w:rsidR="003B6FE1" w:rsidRPr="00DD0A5F" w:rsidRDefault="003B6FE1" w:rsidP="00DD0A5F">
      <w:pPr>
        <w:pStyle w:val="NoSpacing"/>
        <w:jc w:val="both"/>
        <w:rPr>
          <w:rFonts w:ascii="Times New Roman" w:hAnsi="Times New Roman"/>
          <w:b/>
          <w:bCs/>
          <w:sz w:val="24"/>
          <w:szCs w:val="24"/>
        </w:rPr>
      </w:pPr>
    </w:p>
    <w:p w14:paraId="2CEC795A" w14:textId="77777777" w:rsidR="003B6FE1" w:rsidRPr="00DD0A5F" w:rsidRDefault="003B6FE1" w:rsidP="00DD0A5F">
      <w:pPr>
        <w:pStyle w:val="NoSpacing"/>
        <w:jc w:val="both"/>
        <w:rPr>
          <w:rFonts w:ascii="Times New Roman" w:hAnsi="Times New Roman"/>
          <w:b/>
          <w:bCs/>
          <w:sz w:val="24"/>
          <w:szCs w:val="24"/>
        </w:rPr>
      </w:pPr>
    </w:p>
    <w:p w14:paraId="06F84BFD" w14:textId="77777777" w:rsidR="003B6FE1" w:rsidRPr="00DD0A5F" w:rsidRDefault="003B6FE1" w:rsidP="00DD0A5F">
      <w:pPr>
        <w:pStyle w:val="NoSpacing"/>
        <w:jc w:val="both"/>
        <w:rPr>
          <w:rFonts w:ascii="Times New Roman" w:hAnsi="Times New Roman"/>
          <w:b/>
          <w:bCs/>
          <w:sz w:val="24"/>
          <w:szCs w:val="24"/>
        </w:rPr>
      </w:pPr>
    </w:p>
    <w:p w14:paraId="7E87D7A9" w14:textId="77777777" w:rsidR="003B6FE1" w:rsidRPr="00DD0A5F" w:rsidRDefault="003B6FE1" w:rsidP="00DD0A5F">
      <w:pPr>
        <w:pStyle w:val="NoSpacing"/>
        <w:jc w:val="both"/>
        <w:rPr>
          <w:rFonts w:ascii="Times New Roman" w:hAnsi="Times New Roman"/>
          <w:b/>
          <w:bCs/>
          <w:sz w:val="24"/>
          <w:szCs w:val="24"/>
        </w:rPr>
      </w:pPr>
    </w:p>
    <w:p w14:paraId="3C697BC9" w14:textId="77777777" w:rsidR="003B6FE1" w:rsidRPr="00DD0A5F" w:rsidRDefault="003B6FE1" w:rsidP="00DD0A5F">
      <w:pPr>
        <w:pStyle w:val="NoSpacing"/>
        <w:jc w:val="both"/>
        <w:rPr>
          <w:rFonts w:ascii="Times New Roman" w:hAnsi="Times New Roman"/>
          <w:b/>
          <w:bCs/>
          <w:sz w:val="24"/>
          <w:szCs w:val="24"/>
        </w:rPr>
      </w:pPr>
    </w:p>
    <w:p w14:paraId="35BE9E92" w14:textId="77777777" w:rsidR="003B6FE1" w:rsidRPr="00DD0A5F" w:rsidRDefault="003B6FE1" w:rsidP="00DD0A5F">
      <w:pPr>
        <w:pStyle w:val="NoSpacing"/>
        <w:jc w:val="both"/>
        <w:rPr>
          <w:rFonts w:ascii="Times New Roman" w:hAnsi="Times New Roman"/>
          <w:b/>
          <w:bCs/>
          <w:sz w:val="24"/>
          <w:szCs w:val="24"/>
        </w:rPr>
      </w:pPr>
    </w:p>
    <w:p w14:paraId="6CD604A1" w14:textId="77777777" w:rsidR="003B6FE1" w:rsidRPr="00DD0A5F" w:rsidRDefault="003B6FE1" w:rsidP="00DD0A5F">
      <w:pPr>
        <w:pStyle w:val="NoSpacing"/>
        <w:jc w:val="both"/>
        <w:rPr>
          <w:rFonts w:ascii="Times New Roman" w:hAnsi="Times New Roman"/>
          <w:b/>
          <w:bCs/>
          <w:sz w:val="24"/>
          <w:szCs w:val="24"/>
        </w:rPr>
      </w:pPr>
    </w:p>
    <w:p w14:paraId="697C7A2A" w14:textId="77777777" w:rsidR="003B6FE1" w:rsidRPr="00DD0A5F" w:rsidRDefault="003B6FE1" w:rsidP="00DD0A5F">
      <w:pPr>
        <w:pStyle w:val="NoSpacing"/>
        <w:jc w:val="both"/>
        <w:rPr>
          <w:rFonts w:ascii="Times New Roman" w:hAnsi="Times New Roman"/>
          <w:b/>
          <w:bCs/>
          <w:sz w:val="24"/>
          <w:szCs w:val="24"/>
        </w:rPr>
      </w:pPr>
    </w:p>
    <w:p w14:paraId="676789D4" w14:textId="77777777" w:rsidR="003B6FE1" w:rsidRPr="00DD0A5F" w:rsidRDefault="003B6FE1" w:rsidP="00DD0A5F">
      <w:pPr>
        <w:pStyle w:val="NoSpacing"/>
        <w:jc w:val="both"/>
        <w:rPr>
          <w:rFonts w:ascii="Times New Roman" w:hAnsi="Times New Roman"/>
          <w:b/>
          <w:bCs/>
          <w:sz w:val="24"/>
          <w:szCs w:val="24"/>
        </w:rPr>
      </w:pPr>
    </w:p>
    <w:p w14:paraId="0A1F6B6D" w14:textId="13F3B602" w:rsidR="003B6FE1" w:rsidRDefault="003B6FE1" w:rsidP="00DD0A5F">
      <w:pPr>
        <w:pStyle w:val="NoSpacing"/>
        <w:jc w:val="both"/>
        <w:rPr>
          <w:rFonts w:ascii="Times New Roman" w:hAnsi="Times New Roman"/>
          <w:b/>
          <w:bCs/>
          <w:sz w:val="24"/>
          <w:szCs w:val="24"/>
        </w:rPr>
      </w:pPr>
    </w:p>
    <w:p w14:paraId="079A3044" w14:textId="413A4365" w:rsidR="003C69B1" w:rsidRDefault="003C69B1" w:rsidP="00DD0A5F">
      <w:pPr>
        <w:pStyle w:val="NoSpacing"/>
        <w:jc w:val="both"/>
        <w:rPr>
          <w:rFonts w:ascii="Times New Roman" w:hAnsi="Times New Roman"/>
          <w:b/>
          <w:bCs/>
          <w:sz w:val="24"/>
          <w:szCs w:val="24"/>
        </w:rPr>
      </w:pPr>
    </w:p>
    <w:p w14:paraId="73385759" w14:textId="537BF37B" w:rsidR="003C69B1" w:rsidRDefault="003C69B1" w:rsidP="00DD0A5F">
      <w:pPr>
        <w:pStyle w:val="NoSpacing"/>
        <w:jc w:val="both"/>
        <w:rPr>
          <w:rFonts w:ascii="Times New Roman" w:hAnsi="Times New Roman"/>
          <w:b/>
          <w:bCs/>
          <w:sz w:val="24"/>
          <w:szCs w:val="24"/>
        </w:rPr>
      </w:pPr>
    </w:p>
    <w:p w14:paraId="5538A327" w14:textId="78D7F777" w:rsidR="003C69B1" w:rsidRDefault="003C69B1" w:rsidP="00DD0A5F">
      <w:pPr>
        <w:pStyle w:val="NoSpacing"/>
        <w:jc w:val="both"/>
        <w:rPr>
          <w:rFonts w:ascii="Times New Roman" w:hAnsi="Times New Roman"/>
          <w:b/>
          <w:bCs/>
          <w:sz w:val="24"/>
          <w:szCs w:val="24"/>
        </w:rPr>
      </w:pPr>
    </w:p>
    <w:p w14:paraId="103D8A71" w14:textId="23F4CE6B" w:rsidR="003C69B1" w:rsidRDefault="003C69B1" w:rsidP="00DD0A5F">
      <w:pPr>
        <w:pStyle w:val="NoSpacing"/>
        <w:jc w:val="both"/>
        <w:rPr>
          <w:rFonts w:ascii="Times New Roman" w:hAnsi="Times New Roman"/>
          <w:b/>
          <w:bCs/>
          <w:sz w:val="24"/>
          <w:szCs w:val="24"/>
        </w:rPr>
      </w:pPr>
    </w:p>
    <w:p w14:paraId="019FAFA6" w14:textId="66221F6F" w:rsidR="003C69B1" w:rsidRDefault="003C69B1" w:rsidP="00DD0A5F">
      <w:pPr>
        <w:pStyle w:val="NoSpacing"/>
        <w:jc w:val="both"/>
        <w:rPr>
          <w:rFonts w:ascii="Times New Roman" w:hAnsi="Times New Roman"/>
          <w:b/>
          <w:bCs/>
          <w:sz w:val="24"/>
          <w:szCs w:val="24"/>
        </w:rPr>
      </w:pPr>
    </w:p>
    <w:p w14:paraId="461CE501" w14:textId="77777777" w:rsidR="003C69B1" w:rsidRPr="00DD0A5F" w:rsidRDefault="003C69B1" w:rsidP="00DD0A5F">
      <w:pPr>
        <w:pStyle w:val="NoSpacing"/>
        <w:jc w:val="both"/>
        <w:rPr>
          <w:rFonts w:ascii="Times New Roman" w:hAnsi="Times New Roman"/>
          <w:b/>
          <w:bCs/>
          <w:sz w:val="24"/>
          <w:szCs w:val="24"/>
        </w:rPr>
      </w:pPr>
      <w:bookmarkStart w:id="9" w:name="_GoBack"/>
      <w:bookmarkEnd w:id="9"/>
    </w:p>
    <w:p w14:paraId="7268ED2A" w14:textId="77777777" w:rsidR="003B6FE1" w:rsidRPr="00DD0A5F" w:rsidRDefault="003B6FE1" w:rsidP="00DD0A5F">
      <w:pPr>
        <w:pStyle w:val="NoSpacing"/>
        <w:jc w:val="both"/>
        <w:rPr>
          <w:rFonts w:ascii="Times New Roman" w:hAnsi="Times New Roman"/>
          <w:b/>
          <w:bCs/>
          <w:sz w:val="24"/>
          <w:szCs w:val="24"/>
        </w:rPr>
      </w:pPr>
    </w:p>
    <w:p w14:paraId="3E5F69C8" w14:textId="77777777" w:rsidR="003B6FE1" w:rsidRPr="00DD0A5F" w:rsidRDefault="003B6FE1" w:rsidP="00DD0A5F">
      <w:pPr>
        <w:pStyle w:val="NoSpacing"/>
        <w:jc w:val="both"/>
        <w:rPr>
          <w:rFonts w:ascii="Times New Roman" w:hAnsi="Times New Roman"/>
          <w:b/>
          <w:bCs/>
          <w:sz w:val="24"/>
          <w:szCs w:val="24"/>
        </w:rPr>
      </w:pPr>
    </w:p>
    <w:p w14:paraId="6D69EB81" w14:textId="77777777" w:rsidR="003B6FE1" w:rsidRPr="00DD0A5F" w:rsidRDefault="003B6FE1" w:rsidP="00DD0A5F">
      <w:pPr>
        <w:pStyle w:val="NoSpacing"/>
        <w:jc w:val="both"/>
        <w:rPr>
          <w:rFonts w:ascii="Times New Roman" w:hAnsi="Times New Roman"/>
          <w:b/>
          <w:bCs/>
          <w:sz w:val="24"/>
          <w:szCs w:val="24"/>
        </w:rPr>
      </w:pPr>
    </w:p>
    <w:p w14:paraId="137CA981" w14:textId="77777777" w:rsidR="003B6FE1" w:rsidRPr="00DD0A5F" w:rsidRDefault="003B6FE1" w:rsidP="00DD0A5F">
      <w:pPr>
        <w:pStyle w:val="NoSpacing"/>
        <w:jc w:val="both"/>
        <w:rPr>
          <w:rFonts w:ascii="Times New Roman" w:hAnsi="Times New Roman"/>
          <w:b/>
          <w:bCs/>
          <w:sz w:val="24"/>
          <w:szCs w:val="24"/>
        </w:rPr>
      </w:pPr>
    </w:p>
    <w:p w14:paraId="307F743C"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APPENDIX 1</w:t>
      </w:r>
    </w:p>
    <w:p w14:paraId="249AE862" w14:textId="77777777" w:rsidR="003B6FE1" w:rsidRPr="00DD0A5F" w:rsidRDefault="003B6FE1" w:rsidP="00DD0A5F">
      <w:pPr>
        <w:pStyle w:val="NoSpacing"/>
        <w:jc w:val="both"/>
        <w:rPr>
          <w:rFonts w:ascii="Times New Roman" w:hAnsi="Times New Roman"/>
          <w:b/>
          <w:bCs/>
          <w:sz w:val="24"/>
          <w:szCs w:val="24"/>
        </w:rPr>
      </w:pPr>
    </w:p>
    <w:p w14:paraId="65D1AF1F"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 xml:space="preserve">Morphological and Microscopic identification of </w:t>
      </w:r>
      <w:r w:rsidRPr="00DD0A5F">
        <w:rPr>
          <w:rFonts w:ascii="Times New Roman" w:hAnsi="Times New Roman"/>
          <w:b/>
          <w:bCs/>
          <w:i/>
          <w:iCs/>
          <w:sz w:val="24"/>
          <w:szCs w:val="24"/>
        </w:rPr>
        <w:t>Candida albicans</w:t>
      </w:r>
      <w:r w:rsidRPr="00DD0A5F">
        <w:rPr>
          <w:rFonts w:ascii="Times New Roman" w:hAnsi="Times New Roman"/>
          <w:b/>
          <w:bCs/>
          <w:sz w:val="24"/>
          <w:szCs w:val="24"/>
        </w:rPr>
        <w:t xml:space="preserve"> isolates from Women with Vulvovaginal Candidiasis in Spring and Meridian Hospitals </w:t>
      </w:r>
    </w:p>
    <w:p w14:paraId="383828F4" w14:textId="77777777" w:rsidR="003B6FE1" w:rsidRPr="00DD0A5F" w:rsidRDefault="003B6FE1" w:rsidP="00DD0A5F">
      <w:pPr>
        <w:pStyle w:val="NoSpacing"/>
        <w:jc w:val="both"/>
        <w:rPr>
          <w:rFonts w:ascii="Times New Roman" w:hAnsi="Times New Roman"/>
          <w:b/>
          <w:bCs/>
          <w:sz w:val="24"/>
          <w:szCs w:val="24"/>
        </w:rPr>
      </w:pPr>
    </w:p>
    <w:tbl>
      <w:tblPr>
        <w:tblW w:w="10530" w:type="dxa"/>
        <w:tblBorders>
          <w:top w:val="single" w:sz="4" w:space="0" w:color="000000"/>
          <w:bottom w:val="single" w:sz="4" w:space="0" w:color="000000"/>
        </w:tblBorders>
        <w:tblLook w:val="04A0" w:firstRow="1" w:lastRow="0" w:firstColumn="1" w:lastColumn="0" w:noHBand="0" w:noVBand="1"/>
      </w:tblPr>
      <w:tblGrid>
        <w:gridCol w:w="1440"/>
        <w:gridCol w:w="3780"/>
        <w:gridCol w:w="3870"/>
        <w:gridCol w:w="1440"/>
      </w:tblGrid>
      <w:tr w:rsidR="003B6FE1" w:rsidRPr="00DD0A5F" w14:paraId="4011858A" w14:textId="77777777" w:rsidTr="00D159DE">
        <w:trPr>
          <w:trHeight w:val="291"/>
        </w:trPr>
        <w:tc>
          <w:tcPr>
            <w:tcW w:w="1440" w:type="dxa"/>
            <w:tcBorders>
              <w:bottom w:val="single" w:sz="4" w:space="0" w:color="000000"/>
            </w:tcBorders>
          </w:tcPr>
          <w:p w14:paraId="5D87F9AC"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Isolate code</w:t>
            </w:r>
          </w:p>
        </w:tc>
        <w:tc>
          <w:tcPr>
            <w:tcW w:w="3780" w:type="dxa"/>
            <w:tcBorders>
              <w:bottom w:val="single" w:sz="4" w:space="0" w:color="000000"/>
            </w:tcBorders>
          </w:tcPr>
          <w:p w14:paraId="44821DF1"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Macroscopic examination</w:t>
            </w:r>
          </w:p>
        </w:tc>
        <w:tc>
          <w:tcPr>
            <w:tcW w:w="3870" w:type="dxa"/>
            <w:tcBorders>
              <w:bottom w:val="single" w:sz="4" w:space="0" w:color="000000"/>
            </w:tcBorders>
          </w:tcPr>
          <w:p w14:paraId="4EC373F3"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Microscopic Examination</w:t>
            </w:r>
          </w:p>
        </w:tc>
        <w:tc>
          <w:tcPr>
            <w:tcW w:w="1440" w:type="dxa"/>
            <w:tcBorders>
              <w:bottom w:val="single" w:sz="4" w:space="0" w:color="000000"/>
            </w:tcBorders>
          </w:tcPr>
          <w:p w14:paraId="3B442378"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b/>
                <w:bCs/>
                <w:color w:val="000000"/>
                <w:sz w:val="24"/>
                <w:szCs w:val="24"/>
              </w:rPr>
              <w:t>Probable organism</w:t>
            </w:r>
          </w:p>
        </w:tc>
      </w:tr>
      <w:tr w:rsidR="003B6FE1" w:rsidRPr="00DD0A5F" w14:paraId="1CB4DA44" w14:textId="77777777" w:rsidTr="00D159DE">
        <w:trPr>
          <w:trHeight w:val="444"/>
        </w:trPr>
        <w:tc>
          <w:tcPr>
            <w:tcW w:w="1440" w:type="dxa"/>
          </w:tcPr>
          <w:p w14:paraId="7B3CDBE4"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S1</w:t>
            </w:r>
          </w:p>
        </w:tc>
        <w:tc>
          <w:tcPr>
            <w:tcW w:w="3780" w:type="dxa"/>
          </w:tcPr>
          <w:p w14:paraId="68CCB51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04BDF31"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9BE183E"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3BA6F1B9" w14:textId="77777777" w:rsidTr="00D159DE">
        <w:trPr>
          <w:trHeight w:val="405"/>
        </w:trPr>
        <w:tc>
          <w:tcPr>
            <w:tcW w:w="1440" w:type="dxa"/>
          </w:tcPr>
          <w:p w14:paraId="61263114"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S2</w:t>
            </w:r>
          </w:p>
        </w:tc>
        <w:tc>
          <w:tcPr>
            <w:tcW w:w="3780" w:type="dxa"/>
          </w:tcPr>
          <w:p w14:paraId="1135A5F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522C6BB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0D2E134C"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589837CF" w14:textId="77777777" w:rsidTr="00D159DE">
        <w:trPr>
          <w:trHeight w:val="291"/>
        </w:trPr>
        <w:tc>
          <w:tcPr>
            <w:tcW w:w="1440" w:type="dxa"/>
          </w:tcPr>
          <w:p w14:paraId="0E941902"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S3</w:t>
            </w:r>
          </w:p>
        </w:tc>
        <w:tc>
          <w:tcPr>
            <w:tcW w:w="3780" w:type="dxa"/>
          </w:tcPr>
          <w:p w14:paraId="62900A30"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4AE3B093"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1BF9C8C7"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2A4DC597" w14:textId="77777777" w:rsidTr="00D159DE">
        <w:trPr>
          <w:trHeight w:val="279"/>
        </w:trPr>
        <w:tc>
          <w:tcPr>
            <w:tcW w:w="1440" w:type="dxa"/>
          </w:tcPr>
          <w:p w14:paraId="62A1DEE8"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S4</w:t>
            </w:r>
          </w:p>
        </w:tc>
        <w:tc>
          <w:tcPr>
            <w:tcW w:w="3780" w:type="dxa"/>
          </w:tcPr>
          <w:p w14:paraId="76F15AE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2439039F"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3A4CAB20"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218226C5" w14:textId="77777777" w:rsidTr="00D159DE">
        <w:trPr>
          <w:trHeight w:val="291"/>
        </w:trPr>
        <w:tc>
          <w:tcPr>
            <w:tcW w:w="1440" w:type="dxa"/>
          </w:tcPr>
          <w:p w14:paraId="04A1F8F7"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S5</w:t>
            </w:r>
          </w:p>
        </w:tc>
        <w:tc>
          <w:tcPr>
            <w:tcW w:w="3780" w:type="dxa"/>
          </w:tcPr>
          <w:p w14:paraId="54D8DDA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EBCBCF8"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9AA3363"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0BB022BE" w14:textId="77777777" w:rsidTr="00D159DE">
        <w:trPr>
          <w:trHeight w:val="291"/>
        </w:trPr>
        <w:tc>
          <w:tcPr>
            <w:tcW w:w="1440" w:type="dxa"/>
          </w:tcPr>
          <w:p w14:paraId="19162A30"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S6</w:t>
            </w:r>
          </w:p>
        </w:tc>
        <w:tc>
          <w:tcPr>
            <w:tcW w:w="3780" w:type="dxa"/>
          </w:tcPr>
          <w:p w14:paraId="025D260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4A88323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65FBE5EA"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7D5D8E2E" w14:textId="77777777" w:rsidTr="00D159DE">
        <w:trPr>
          <w:trHeight w:val="582"/>
        </w:trPr>
        <w:tc>
          <w:tcPr>
            <w:tcW w:w="1440" w:type="dxa"/>
          </w:tcPr>
          <w:p w14:paraId="7F31999A"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M7</w:t>
            </w:r>
          </w:p>
        </w:tc>
        <w:tc>
          <w:tcPr>
            <w:tcW w:w="3780" w:type="dxa"/>
          </w:tcPr>
          <w:p w14:paraId="2CDEAD32"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75A72191"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27BF9FAE"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i/>
                <w:iCs/>
                <w:color w:val="000000"/>
                <w:sz w:val="24"/>
                <w:szCs w:val="24"/>
              </w:rPr>
              <w:t>Candida albicans</w:t>
            </w:r>
          </w:p>
        </w:tc>
      </w:tr>
      <w:tr w:rsidR="003B6FE1" w:rsidRPr="00DD0A5F" w14:paraId="6241FBBB" w14:textId="77777777" w:rsidTr="00D159DE">
        <w:trPr>
          <w:trHeight w:val="582"/>
        </w:trPr>
        <w:tc>
          <w:tcPr>
            <w:tcW w:w="1440" w:type="dxa"/>
          </w:tcPr>
          <w:p w14:paraId="09246EDA"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M8</w:t>
            </w:r>
          </w:p>
        </w:tc>
        <w:tc>
          <w:tcPr>
            <w:tcW w:w="3780" w:type="dxa"/>
          </w:tcPr>
          <w:p w14:paraId="55BD69A6"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5E8AF7F2"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1456D54F"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02F57BFE" w14:textId="77777777" w:rsidTr="00D159DE">
        <w:trPr>
          <w:trHeight w:val="582"/>
        </w:trPr>
        <w:tc>
          <w:tcPr>
            <w:tcW w:w="1440" w:type="dxa"/>
          </w:tcPr>
          <w:p w14:paraId="18633271"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M9</w:t>
            </w:r>
          </w:p>
        </w:tc>
        <w:tc>
          <w:tcPr>
            <w:tcW w:w="3780" w:type="dxa"/>
          </w:tcPr>
          <w:p w14:paraId="3092D60B" w14:textId="77777777" w:rsidR="003B6FE1" w:rsidRPr="00DD0A5F" w:rsidRDefault="003B6FE1" w:rsidP="00DD0A5F">
            <w:pPr>
              <w:spacing w:after="0" w:line="240" w:lineRule="auto"/>
              <w:jc w:val="both"/>
              <w:rPr>
                <w:rFonts w:ascii="Times New Roman" w:hAnsi="Times New Roman"/>
                <w:b/>
                <w:bCs/>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0C2A384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Budding spherical to elongated cells forming Pseudo-mycelium.</w:t>
            </w:r>
          </w:p>
        </w:tc>
        <w:tc>
          <w:tcPr>
            <w:tcW w:w="1440" w:type="dxa"/>
          </w:tcPr>
          <w:p w14:paraId="4ABE55FC"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1F654A16" w14:textId="77777777" w:rsidTr="00D159DE">
        <w:trPr>
          <w:trHeight w:val="582"/>
        </w:trPr>
        <w:tc>
          <w:tcPr>
            <w:tcW w:w="1440" w:type="dxa"/>
          </w:tcPr>
          <w:p w14:paraId="1EA271C7"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M10</w:t>
            </w:r>
          </w:p>
        </w:tc>
        <w:tc>
          <w:tcPr>
            <w:tcW w:w="3780" w:type="dxa"/>
          </w:tcPr>
          <w:p w14:paraId="58F3A31B"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5C51C0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5D1DF03"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077B1962" w14:textId="77777777" w:rsidTr="00D159DE">
        <w:trPr>
          <w:trHeight w:val="582"/>
        </w:trPr>
        <w:tc>
          <w:tcPr>
            <w:tcW w:w="1440" w:type="dxa"/>
          </w:tcPr>
          <w:p w14:paraId="0BD7F939"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lastRenderedPageBreak/>
              <w:t>M11</w:t>
            </w:r>
          </w:p>
        </w:tc>
        <w:tc>
          <w:tcPr>
            <w:tcW w:w="3780" w:type="dxa"/>
          </w:tcPr>
          <w:p w14:paraId="7780C144"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21834B6F"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44F1B35F"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03E73F29" w14:textId="77777777" w:rsidTr="00D159DE">
        <w:trPr>
          <w:trHeight w:val="582"/>
        </w:trPr>
        <w:tc>
          <w:tcPr>
            <w:tcW w:w="1440" w:type="dxa"/>
          </w:tcPr>
          <w:p w14:paraId="18897E39"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M12</w:t>
            </w:r>
          </w:p>
        </w:tc>
        <w:tc>
          <w:tcPr>
            <w:tcW w:w="3780" w:type="dxa"/>
          </w:tcPr>
          <w:p w14:paraId="6DBC1E55"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64E4839C"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2D99E4B2"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6BE21594" w14:textId="77777777" w:rsidTr="00D159DE">
        <w:trPr>
          <w:trHeight w:val="582"/>
        </w:trPr>
        <w:tc>
          <w:tcPr>
            <w:tcW w:w="1440" w:type="dxa"/>
          </w:tcPr>
          <w:p w14:paraId="596EA7BD"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M13</w:t>
            </w:r>
          </w:p>
        </w:tc>
        <w:tc>
          <w:tcPr>
            <w:tcW w:w="3780" w:type="dxa"/>
          </w:tcPr>
          <w:p w14:paraId="0525DF12"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18EB6E1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1AEC0755"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20D7B553" w14:textId="77777777" w:rsidTr="00D159DE">
        <w:trPr>
          <w:trHeight w:val="582"/>
        </w:trPr>
        <w:tc>
          <w:tcPr>
            <w:tcW w:w="1440" w:type="dxa"/>
          </w:tcPr>
          <w:p w14:paraId="5B62B677"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M14</w:t>
            </w:r>
          </w:p>
        </w:tc>
        <w:tc>
          <w:tcPr>
            <w:tcW w:w="3780" w:type="dxa"/>
          </w:tcPr>
          <w:p w14:paraId="74FEDC0D"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704CE358"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50BA944A"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r w:rsidR="003B6FE1" w:rsidRPr="00DD0A5F" w14:paraId="3FB63787" w14:textId="77777777" w:rsidTr="00D159DE">
        <w:trPr>
          <w:trHeight w:val="582"/>
        </w:trPr>
        <w:tc>
          <w:tcPr>
            <w:tcW w:w="1440" w:type="dxa"/>
          </w:tcPr>
          <w:p w14:paraId="0E53EDD9" w14:textId="77777777" w:rsidR="003B6FE1" w:rsidRPr="00DD0A5F" w:rsidRDefault="003B6FE1" w:rsidP="00DD0A5F">
            <w:pPr>
              <w:spacing w:after="0" w:line="240" w:lineRule="auto"/>
              <w:jc w:val="both"/>
              <w:rPr>
                <w:rFonts w:ascii="Times New Roman" w:hAnsi="Times New Roman"/>
                <w:b/>
                <w:bCs/>
                <w:i/>
                <w:iCs/>
                <w:color w:val="000000"/>
                <w:sz w:val="24"/>
                <w:szCs w:val="24"/>
              </w:rPr>
            </w:pPr>
            <w:r w:rsidRPr="00DD0A5F">
              <w:rPr>
                <w:rStyle w:val="CharAttribute2"/>
                <w:b/>
                <w:bCs/>
                <w:color w:val="000000"/>
                <w:szCs w:val="24"/>
              </w:rPr>
              <w:t>M15</w:t>
            </w:r>
          </w:p>
        </w:tc>
        <w:tc>
          <w:tcPr>
            <w:tcW w:w="3780" w:type="dxa"/>
          </w:tcPr>
          <w:p w14:paraId="44D85641"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Creamy colonies that are smooth, convex and opaque with a yeasty </w:t>
            </w:r>
            <w:proofErr w:type="spellStart"/>
            <w:r w:rsidRPr="00DD0A5F">
              <w:rPr>
                <w:rFonts w:ascii="Times New Roman" w:hAnsi="Times New Roman"/>
                <w:color w:val="000000"/>
                <w:sz w:val="24"/>
                <w:szCs w:val="24"/>
              </w:rPr>
              <w:t>colour</w:t>
            </w:r>
            <w:proofErr w:type="spellEnd"/>
          </w:p>
        </w:tc>
        <w:tc>
          <w:tcPr>
            <w:tcW w:w="3870" w:type="dxa"/>
          </w:tcPr>
          <w:p w14:paraId="3A71CCD6" w14:textId="77777777" w:rsidR="003B6FE1" w:rsidRPr="00DD0A5F" w:rsidRDefault="003B6FE1" w:rsidP="00DD0A5F">
            <w:pPr>
              <w:spacing w:after="0" w:line="240" w:lineRule="auto"/>
              <w:jc w:val="both"/>
              <w:rPr>
                <w:rFonts w:ascii="Times New Roman" w:hAnsi="Times New Roman"/>
                <w:color w:val="000000"/>
                <w:sz w:val="24"/>
                <w:szCs w:val="24"/>
              </w:rPr>
            </w:pPr>
            <w:r w:rsidRPr="00DD0A5F">
              <w:rPr>
                <w:rFonts w:ascii="Times New Roman" w:hAnsi="Times New Roman"/>
                <w:color w:val="000000"/>
                <w:sz w:val="24"/>
                <w:szCs w:val="24"/>
              </w:rPr>
              <w:t xml:space="preserve">Budding spherical to elongated cells forming </w:t>
            </w:r>
            <w:proofErr w:type="spellStart"/>
            <w:r w:rsidRPr="00DD0A5F">
              <w:rPr>
                <w:rFonts w:ascii="Times New Roman" w:hAnsi="Times New Roman"/>
                <w:color w:val="000000"/>
                <w:sz w:val="24"/>
                <w:szCs w:val="24"/>
              </w:rPr>
              <w:t>Pseudomycelium</w:t>
            </w:r>
            <w:proofErr w:type="spellEnd"/>
            <w:r w:rsidRPr="00DD0A5F">
              <w:rPr>
                <w:rFonts w:ascii="Times New Roman" w:hAnsi="Times New Roman"/>
                <w:color w:val="000000"/>
                <w:sz w:val="24"/>
                <w:szCs w:val="24"/>
              </w:rPr>
              <w:t>.</w:t>
            </w:r>
          </w:p>
        </w:tc>
        <w:tc>
          <w:tcPr>
            <w:tcW w:w="1440" w:type="dxa"/>
          </w:tcPr>
          <w:p w14:paraId="3ACC03B0" w14:textId="77777777" w:rsidR="003B6FE1" w:rsidRPr="00DD0A5F" w:rsidRDefault="003B6FE1" w:rsidP="00DD0A5F">
            <w:pPr>
              <w:spacing w:after="0" w:line="240" w:lineRule="auto"/>
              <w:jc w:val="both"/>
              <w:rPr>
                <w:rFonts w:ascii="Times New Roman" w:hAnsi="Times New Roman"/>
                <w:i/>
                <w:iCs/>
                <w:color w:val="000000"/>
                <w:sz w:val="24"/>
                <w:szCs w:val="24"/>
              </w:rPr>
            </w:pPr>
            <w:r w:rsidRPr="00DD0A5F">
              <w:rPr>
                <w:rFonts w:ascii="Times New Roman" w:hAnsi="Times New Roman"/>
                <w:i/>
                <w:iCs/>
                <w:color w:val="000000"/>
                <w:sz w:val="24"/>
                <w:szCs w:val="24"/>
              </w:rPr>
              <w:t>Candida albicans</w:t>
            </w:r>
          </w:p>
        </w:tc>
      </w:tr>
    </w:tbl>
    <w:p w14:paraId="4C7CFF8C" w14:textId="77777777" w:rsidR="003B6FE1" w:rsidRPr="00DD0A5F" w:rsidRDefault="003B6FE1" w:rsidP="00DD0A5F">
      <w:pPr>
        <w:pStyle w:val="ParaAttribute2"/>
        <w:wordWrap/>
        <w:spacing w:beforeLines="20" w:before="48" w:afterLines="20" w:after="48"/>
        <w:rPr>
          <w:rStyle w:val="CharAttribute2"/>
          <w:szCs w:val="24"/>
        </w:rPr>
      </w:pPr>
    </w:p>
    <w:p w14:paraId="72647EF7" w14:textId="77777777" w:rsidR="003B6FE1" w:rsidRPr="00DD0A5F" w:rsidRDefault="003B6FE1" w:rsidP="00DD0A5F">
      <w:pPr>
        <w:pStyle w:val="ParaAttribute2"/>
        <w:wordWrap/>
        <w:spacing w:beforeLines="20" w:before="48" w:afterLines="20" w:after="48"/>
        <w:rPr>
          <w:rStyle w:val="CharAttribute2"/>
          <w:szCs w:val="24"/>
        </w:rPr>
      </w:pPr>
    </w:p>
    <w:p w14:paraId="1467B328" w14:textId="77777777" w:rsidR="003B6FE1" w:rsidRPr="00DD0A5F" w:rsidRDefault="003B6FE1" w:rsidP="00DD0A5F">
      <w:pPr>
        <w:pStyle w:val="NoSpacing"/>
        <w:jc w:val="both"/>
        <w:rPr>
          <w:rFonts w:ascii="Times New Roman" w:hAnsi="Times New Roman"/>
          <w:sz w:val="24"/>
          <w:szCs w:val="24"/>
        </w:rPr>
      </w:pPr>
    </w:p>
    <w:p w14:paraId="6950CEE2" w14:textId="77777777" w:rsidR="003B6FE1" w:rsidRPr="00DD0A5F" w:rsidRDefault="003B6FE1" w:rsidP="00DD0A5F">
      <w:pPr>
        <w:autoSpaceDE w:val="0"/>
        <w:autoSpaceDN w:val="0"/>
        <w:adjustRightInd w:val="0"/>
        <w:spacing w:after="0" w:line="240" w:lineRule="auto"/>
        <w:jc w:val="both"/>
        <w:rPr>
          <w:rFonts w:ascii="Times New Roman" w:hAnsi="Times New Roman"/>
          <w:sz w:val="24"/>
          <w:szCs w:val="24"/>
          <w:lang w:eastAsia="en-US"/>
        </w:rPr>
      </w:pPr>
    </w:p>
    <w:p w14:paraId="5C1DADA2"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99B118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CFBE3D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660CF13"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AF5048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24BBE6B2"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578DF5EE" w14:textId="77777777" w:rsidR="003B6FE1" w:rsidRPr="00DD0A5F" w:rsidRDefault="003B6FE1" w:rsidP="00DD0A5F">
      <w:pPr>
        <w:pStyle w:val="NoSpacing"/>
        <w:jc w:val="both"/>
        <w:rPr>
          <w:rFonts w:ascii="Times New Roman" w:hAnsi="Times New Roman"/>
          <w:b/>
          <w:bCs/>
          <w:sz w:val="24"/>
          <w:szCs w:val="24"/>
        </w:rPr>
      </w:pPr>
    </w:p>
    <w:p w14:paraId="7C209F4C" w14:textId="77777777" w:rsidR="003B6FE1" w:rsidRPr="00DD0A5F" w:rsidRDefault="003B6FE1" w:rsidP="00DD0A5F">
      <w:pPr>
        <w:pStyle w:val="NoSpacing"/>
        <w:jc w:val="both"/>
        <w:rPr>
          <w:rFonts w:ascii="Times New Roman" w:hAnsi="Times New Roman"/>
          <w:b/>
          <w:bCs/>
          <w:sz w:val="24"/>
          <w:szCs w:val="24"/>
        </w:rPr>
      </w:pPr>
    </w:p>
    <w:p w14:paraId="0A8C1FC6" w14:textId="77777777" w:rsidR="003B6FE1" w:rsidRPr="00DD0A5F" w:rsidRDefault="003B6FE1" w:rsidP="00DD0A5F">
      <w:pPr>
        <w:pStyle w:val="NoSpacing"/>
        <w:jc w:val="both"/>
        <w:rPr>
          <w:rFonts w:ascii="Times New Roman" w:hAnsi="Times New Roman"/>
          <w:b/>
          <w:bCs/>
          <w:sz w:val="24"/>
          <w:szCs w:val="24"/>
        </w:rPr>
      </w:pPr>
    </w:p>
    <w:p w14:paraId="3CAB9777"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APPENDIX 2</w:t>
      </w:r>
    </w:p>
    <w:p w14:paraId="1DDE9456" w14:textId="77777777" w:rsidR="003B6FE1" w:rsidRPr="00DD0A5F" w:rsidRDefault="003B6FE1" w:rsidP="00DD0A5F">
      <w:pPr>
        <w:pStyle w:val="ParaAttribute2"/>
        <w:wordWrap/>
        <w:spacing w:beforeLines="20" w:before="48" w:afterLines="20" w:after="48"/>
        <w:rPr>
          <w:rStyle w:val="CharAttribute2"/>
          <w:bCs/>
          <w:i/>
          <w:iCs/>
          <w:szCs w:val="24"/>
        </w:rPr>
      </w:pPr>
      <w:r w:rsidRPr="00DD0A5F">
        <w:rPr>
          <w:b/>
          <w:bCs/>
          <w:sz w:val="24"/>
          <w:szCs w:val="24"/>
        </w:rPr>
        <w:t xml:space="preserve">Pure cultures of </w:t>
      </w:r>
      <w:r w:rsidRPr="00DD0A5F">
        <w:rPr>
          <w:rStyle w:val="CharAttribute2"/>
          <w:b/>
          <w:i/>
          <w:iCs/>
          <w:szCs w:val="24"/>
        </w:rPr>
        <w:t>Ca</w:t>
      </w:r>
      <w:r w:rsidRPr="00DD0A5F">
        <w:rPr>
          <w:b/>
          <w:i/>
          <w:iCs/>
          <w:sz w:val="24"/>
          <w:szCs w:val="24"/>
        </w:rPr>
        <w:t>ndida albicans</w:t>
      </w:r>
    </w:p>
    <w:p w14:paraId="7EED747D" w14:textId="582CA4AF" w:rsidR="003B6FE1" w:rsidRPr="00DD0A5F" w:rsidRDefault="003B6FE1" w:rsidP="00DD0A5F">
      <w:pPr>
        <w:pStyle w:val="ParaAttribute2"/>
        <w:wordWrap/>
        <w:spacing w:beforeLines="20" w:before="48" w:afterLines="20" w:after="48"/>
        <w:rPr>
          <w:rStyle w:val="CharAttribute2"/>
          <w:szCs w:val="24"/>
        </w:rPr>
      </w:pPr>
      <w:r w:rsidRPr="00DD0A5F">
        <w:rPr>
          <w:noProof/>
          <w:sz w:val="24"/>
          <w:szCs w:val="24"/>
        </w:rPr>
        <w:drawing>
          <wp:anchor distT="0" distB="0" distL="114300" distR="114300" simplePos="0" relativeHeight="251659264" behindDoc="0" locked="0" layoutInCell="1" allowOverlap="1" wp14:anchorId="430855E9" wp14:editId="523CF7A3">
            <wp:simplePos x="0" y="0"/>
            <wp:positionH relativeFrom="character">
              <wp:posOffset>0</wp:posOffset>
            </wp:positionH>
            <wp:positionV relativeFrom="line">
              <wp:posOffset>0</wp:posOffset>
            </wp:positionV>
            <wp:extent cx="5943600" cy="2049145"/>
            <wp:effectExtent l="0" t="0" r="0" b="8255"/>
            <wp:wrapNone/>
            <wp:docPr id="746478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04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A5F">
        <w:rPr>
          <w:rStyle w:val="CharAttribute2"/>
          <w:noProof/>
          <w:szCs w:val="24"/>
        </w:rPr>
        <mc:AlternateContent>
          <mc:Choice Requires="wps">
            <w:drawing>
              <wp:inline distT="0" distB="0" distL="0" distR="0" wp14:anchorId="31D49646" wp14:editId="46D77B2F">
                <wp:extent cx="6151245" cy="2119630"/>
                <wp:effectExtent l="0" t="0" r="0" b="0"/>
                <wp:docPr id="148138276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51245" cy="211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C859119" id="Rectangle 4" o:spid="_x0000_s1026" style="width:484.35pt;height:16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" filled="f" stroked="f">
                <o:lock v:ext="edit" aspectratio="t"/>
                <w10:anchorlock/>
              </v:rect>
            </w:pict>
          </mc:Fallback>
        </mc:AlternateContent>
      </w:r>
    </w:p>
    <w:p w14:paraId="769AEA06" w14:textId="77777777" w:rsidR="003B6FE1" w:rsidRPr="00DD0A5F" w:rsidRDefault="003B6FE1" w:rsidP="00DD0A5F">
      <w:pPr>
        <w:pStyle w:val="ParaAttribute2"/>
        <w:wordWrap/>
        <w:spacing w:beforeLines="20" w:before="48" w:afterLines="20" w:after="48"/>
        <w:rPr>
          <w:b/>
          <w:i/>
          <w:iCs/>
          <w:sz w:val="24"/>
          <w:szCs w:val="24"/>
        </w:rPr>
      </w:pPr>
      <w:r w:rsidRPr="00DD0A5F">
        <w:rPr>
          <w:rStyle w:val="CharAttribute2"/>
          <w:b/>
          <w:szCs w:val="24"/>
        </w:rPr>
        <w:t xml:space="preserve">Plate 1: Pure cultures of </w:t>
      </w:r>
      <w:r w:rsidRPr="00DD0A5F">
        <w:rPr>
          <w:rStyle w:val="CharAttribute2"/>
          <w:b/>
          <w:i/>
          <w:iCs/>
          <w:szCs w:val="24"/>
        </w:rPr>
        <w:t>Ca</w:t>
      </w:r>
      <w:r w:rsidRPr="00DD0A5F">
        <w:rPr>
          <w:b/>
          <w:i/>
          <w:iCs/>
          <w:sz w:val="24"/>
          <w:szCs w:val="24"/>
        </w:rPr>
        <w:t>ndida albicans</w:t>
      </w:r>
    </w:p>
    <w:p w14:paraId="3010E9E2" w14:textId="77777777" w:rsidR="003B6FE1" w:rsidRPr="00DD0A5F" w:rsidRDefault="003B6FE1" w:rsidP="00DD0A5F">
      <w:pPr>
        <w:pStyle w:val="ParaAttribute2"/>
        <w:wordWrap/>
        <w:spacing w:beforeLines="20" w:before="48" w:afterLines="20" w:after="48"/>
        <w:rPr>
          <w:bCs/>
          <w:i/>
          <w:iCs/>
          <w:sz w:val="24"/>
          <w:szCs w:val="24"/>
        </w:rPr>
      </w:pPr>
    </w:p>
    <w:p w14:paraId="13E946C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74C8180"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D110376"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20BE985E"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AE8011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17F09B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1A40E4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4DC4124E"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5FF1EBD"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574B21C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85BEFDC" w14:textId="77777777" w:rsidR="003B6FE1" w:rsidRPr="00DD0A5F" w:rsidRDefault="003B6FE1" w:rsidP="00DD0A5F">
      <w:pPr>
        <w:pStyle w:val="NoSpacing"/>
        <w:jc w:val="both"/>
        <w:rPr>
          <w:rFonts w:ascii="Times New Roman" w:hAnsi="Times New Roman"/>
          <w:b/>
          <w:bCs/>
          <w:sz w:val="24"/>
          <w:szCs w:val="24"/>
        </w:rPr>
      </w:pPr>
    </w:p>
    <w:p w14:paraId="7A0DD4F0" w14:textId="77777777" w:rsidR="003B6FE1" w:rsidRPr="00DD0A5F" w:rsidRDefault="003B6FE1" w:rsidP="00DD0A5F">
      <w:pPr>
        <w:pStyle w:val="NoSpacing"/>
        <w:jc w:val="both"/>
        <w:rPr>
          <w:rFonts w:ascii="Times New Roman" w:hAnsi="Times New Roman"/>
          <w:b/>
          <w:bCs/>
          <w:sz w:val="24"/>
          <w:szCs w:val="24"/>
        </w:rPr>
      </w:pPr>
    </w:p>
    <w:p w14:paraId="7FAEEB80" w14:textId="77777777" w:rsidR="003B6FE1" w:rsidRPr="00DD0A5F" w:rsidRDefault="003B6FE1" w:rsidP="00DD0A5F">
      <w:pPr>
        <w:pStyle w:val="NoSpacing"/>
        <w:jc w:val="both"/>
        <w:rPr>
          <w:rFonts w:ascii="Times New Roman" w:hAnsi="Times New Roman"/>
          <w:b/>
          <w:bCs/>
          <w:sz w:val="24"/>
          <w:szCs w:val="24"/>
        </w:rPr>
      </w:pPr>
    </w:p>
    <w:p w14:paraId="748D987D" w14:textId="77777777" w:rsidR="003B6FE1" w:rsidRPr="00DD0A5F" w:rsidRDefault="003B6FE1" w:rsidP="00DD0A5F">
      <w:pPr>
        <w:pStyle w:val="NoSpacing"/>
        <w:jc w:val="both"/>
        <w:rPr>
          <w:rFonts w:ascii="Times New Roman" w:hAnsi="Times New Roman"/>
          <w:b/>
          <w:bCs/>
          <w:sz w:val="24"/>
          <w:szCs w:val="24"/>
        </w:rPr>
      </w:pPr>
    </w:p>
    <w:p w14:paraId="771FF183" w14:textId="77777777" w:rsidR="003B6FE1" w:rsidRPr="00DD0A5F" w:rsidRDefault="003B6FE1" w:rsidP="00DD0A5F">
      <w:pPr>
        <w:pStyle w:val="NoSpacing"/>
        <w:jc w:val="both"/>
        <w:rPr>
          <w:rFonts w:ascii="Times New Roman" w:hAnsi="Times New Roman"/>
          <w:b/>
          <w:bCs/>
          <w:sz w:val="24"/>
          <w:szCs w:val="24"/>
        </w:rPr>
      </w:pPr>
    </w:p>
    <w:p w14:paraId="1F812368" w14:textId="77777777" w:rsidR="003B6FE1" w:rsidRPr="00DD0A5F" w:rsidRDefault="003B6FE1" w:rsidP="00DD0A5F">
      <w:pPr>
        <w:pStyle w:val="NoSpacing"/>
        <w:jc w:val="both"/>
        <w:rPr>
          <w:rFonts w:ascii="Times New Roman" w:hAnsi="Times New Roman"/>
          <w:b/>
          <w:bCs/>
          <w:sz w:val="24"/>
          <w:szCs w:val="24"/>
        </w:rPr>
      </w:pPr>
    </w:p>
    <w:p w14:paraId="38380727" w14:textId="77777777" w:rsidR="003B6FE1" w:rsidRPr="00DD0A5F" w:rsidRDefault="003B6FE1" w:rsidP="00DD0A5F">
      <w:pPr>
        <w:pStyle w:val="NoSpacing"/>
        <w:jc w:val="both"/>
        <w:rPr>
          <w:rFonts w:ascii="Times New Roman" w:hAnsi="Times New Roman"/>
          <w:b/>
          <w:bCs/>
          <w:sz w:val="24"/>
          <w:szCs w:val="24"/>
        </w:rPr>
      </w:pPr>
      <w:r w:rsidRPr="00DD0A5F">
        <w:rPr>
          <w:rFonts w:ascii="Times New Roman" w:hAnsi="Times New Roman"/>
          <w:b/>
          <w:bCs/>
          <w:sz w:val="24"/>
          <w:szCs w:val="24"/>
        </w:rPr>
        <w:t>APPENDIX 3</w:t>
      </w:r>
    </w:p>
    <w:p w14:paraId="587729C0" w14:textId="77777777" w:rsidR="003B6FE1" w:rsidRPr="00DD0A5F" w:rsidRDefault="003B6FE1" w:rsidP="00DD0A5F">
      <w:pPr>
        <w:pStyle w:val="NoSpacing"/>
        <w:jc w:val="both"/>
        <w:rPr>
          <w:rFonts w:ascii="Times New Roman" w:hAnsi="Times New Roman"/>
          <w:b/>
          <w:sz w:val="24"/>
          <w:szCs w:val="24"/>
        </w:rPr>
      </w:pPr>
      <w:r w:rsidRPr="00DD0A5F">
        <w:rPr>
          <w:rStyle w:val="CharAttribute2"/>
          <w:b/>
          <w:szCs w:val="24"/>
        </w:rPr>
        <w:t>Susceptibility patter</w:t>
      </w:r>
      <w:r w:rsidRPr="00DD0A5F">
        <w:rPr>
          <w:rFonts w:ascii="Times New Roman" w:hAnsi="Times New Roman"/>
          <w:b/>
          <w:sz w:val="24"/>
          <w:szCs w:val="24"/>
        </w:rPr>
        <w:t xml:space="preserve">n of </w:t>
      </w:r>
      <w:r w:rsidRPr="00DD0A5F">
        <w:rPr>
          <w:rFonts w:ascii="Times New Roman" w:hAnsi="Times New Roman"/>
          <w:b/>
          <w:i/>
          <w:iCs/>
          <w:sz w:val="24"/>
          <w:szCs w:val="24"/>
        </w:rPr>
        <w:t>Candida albicans</w:t>
      </w:r>
      <w:r w:rsidRPr="00DD0A5F">
        <w:rPr>
          <w:rFonts w:ascii="Times New Roman" w:hAnsi="Times New Roman"/>
          <w:b/>
          <w:sz w:val="24"/>
          <w:szCs w:val="24"/>
        </w:rPr>
        <w:t xml:space="preserve"> to fluconazole</w:t>
      </w:r>
    </w:p>
    <w:p w14:paraId="6E8988A2" w14:textId="0058027E" w:rsidR="003B6FE1" w:rsidRPr="00DD0A5F" w:rsidRDefault="003B6FE1" w:rsidP="00DD0A5F">
      <w:pPr>
        <w:pStyle w:val="ParaAttribute2"/>
        <w:wordWrap/>
        <w:spacing w:beforeLines="20" w:before="48" w:afterLines="20" w:after="48"/>
        <w:rPr>
          <w:rStyle w:val="CharAttribute2"/>
          <w:b/>
          <w:szCs w:val="24"/>
        </w:rPr>
      </w:pPr>
      <w:r w:rsidRPr="00DD0A5F">
        <w:rPr>
          <w:bCs/>
          <w:noProof/>
          <w:sz w:val="24"/>
          <w:szCs w:val="24"/>
        </w:rPr>
        <w:drawing>
          <wp:inline distT="0" distB="0" distL="0" distR="0" wp14:anchorId="4395D1F9" wp14:editId="183206D6">
            <wp:extent cx="5936615" cy="2874645"/>
            <wp:effectExtent l="0" t="0" r="6985" b="1905"/>
            <wp:docPr id="1703938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615" cy="2874645"/>
                    </a:xfrm>
                    <a:prstGeom prst="rect">
                      <a:avLst/>
                    </a:prstGeom>
                    <a:noFill/>
                    <a:ln>
                      <a:noFill/>
                    </a:ln>
                  </pic:spPr>
                </pic:pic>
              </a:graphicData>
            </a:graphic>
          </wp:inline>
        </w:drawing>
      </w:r>
    </w:p>
    <w:p w14:paraId="2D4B9F8C" w14:textId="77777777" w:rsidR="003B6FE1" w:rsidRPr="00DD0A5F" w:rsidRDefault="003B6FE1" w:rsidP="00DD0A5F">
      <w:pPr>
        <w:pStyle w:val="ParaAttribute2"/>
        <w:wordWrap/>
        <w:spacing w:beforeLines="20" w:before="48" w:afterLines="20" w:after="48"/>
        <w:rPr>
          <w:rStyle w:val="CharAttribute2"/>
          <w:b/>
          <w:szCs w:val="24"/>
        </w:rPr>
      </w:pPr>
      <w:r w:rsidRPr="00DD0A5F">
        <w:rPr>
          <w:rStyle w:val="CharAttribute2"/>
          <w:b/>
          <w:szCs w:val="24"/>
        </w:rPr>
        <w:t>Plate 2: Susceptibility patter</w:t>
      </w:r>
      <w:r w:rsidRPr="00DD0A5F">
        <w:rPr>
          <w:b/>
          <w:sz w:val="24"/>
          <w:szCs w:val="24"/>
        </w:rPr>
        <w:t xml:space="preserve">n of </w:t>
      </w:r>
      <w:r w:rsidRPr="00DD0A5F">
        <w:rPr>
          <w:b/>
          <w:i/>
          <w:iCs/>
          <w:sz w:val="24"/>
          <w:szCs w:val="24"/>
        </w:rPr>
        <w:t>Candida albicans</w:t>
      </w:r>
      <w:r w:rsidRPr="00DD0A5F">
        <w:rPr>
          <w:b/>
          <w:sz w:val="24"/>
          <w:szCs w:val="24"/>
        </w:rPr>
        <w:t xml:space="preserve"> to fluconazole at different concentrations</w:t>
      </w:r>
    </w:p>
    <w:bookmarkEnd w:id="0"/>
    <w:p w14:paraId="49347887"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7D00B57F"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1F3FBCE7"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6B3EB5D1"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5FD21334"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19378A89"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02CA58AE" w14:textId="77777777" w:rsidR="003B6FE1" w:rsidRPr="00DD0A5F" w:rsidRDefault="003B6FE1" w:rsidP="00DD0A5F">
      <w:pPr>
        <w:pStyle w:val="NoSpacing"/>
        <w:jc w:val="both"/>
        <w:rPr>
          <w:rFonts w:ascii="Times New Roman" w:hAnsi="Times New Roman"/>
          <w:color w:val="001122"/>
          <w:spacing w:val="2"/>
          <w:sz w:val="24"/>
          <w:szCs w:val="24"/>
          <w:shd w:val="clear" w:color="auto" w:fill="FFFFFF"/>
        </w:rPr>
      </w:pPr>
    </w:p>
    <w:p w14:paraId="27B8B373"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73C90B02"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02B84078"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718DEF11"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6D195736"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p w14:paraId="0033A317" w14:textId="77777777" w:rsidR="003B6FE1" w:rsidRPr="00DD0A5F" w:rsidRDefault="003B6FE1" w:rsidP="00DD0A5F">
      <w:pPr>
        <w:pStyle w:val="NoSpacing"/>
        <w:jc w:val="both"/>
        <w:rPr>
          <w:rFonts w:ascii="Times New Roman" w:hAnsi="Times New Roman"/>
          <w:b/>
          <w:bCs/>
          <w:color w:val="001122"/>
          <w:spacing w:val="2"/>
          <w:sz w:val="24"/>
          <w:szCs w:val="24"/>
          <w:shd w:val="clear" w:color="auto" w:fill="FFFFFF"/>
        </w:rPr>
      </w:pPr>
    </w:p>
    <w:sectPr w:rsidR="003B6FE1" w:rsidRPr="00DD0A5F" w:rsidSect="003016AC">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17079" w14:textId="77777777" w:rsidR="00BA53DA" w:rsidRDefault="00BA53DA" w:rsidP="003016AC">
      <w:pPr>
        <w:spacing w:after="0" w:line="240" w:lineRule="auto"/>
      </w:pPr>
      <w:r>
        <w:separator/>
      </w:r>
    </w:p>
  </w:endnote>
  <w:endnote w:type="continuationSeparator" w:id="0">
    <w:p w14:paraId="16D41E42" w14:textId="77777777" w:rsidR="00BA53DA" w:rsidRDefault="00BA53DA" w:rsidP="0030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DE09" w14:textId="77777777" w:rsidR="003C69B1" w:rsidRDefault="003C6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2253347"/>
      <w:docPartObj>
        <w:docPartGallery w:val="Page Numbers (Bottom of Page)"/>
        <w:docPartUnique/>
      </w:docPartObj>
    </w:sdtPr>
    <w:sdtEndPr>
      <w:rPr>
        <w:noProof/>
      </w:rPr>
    </w:sdtEndPr>
    <w:sdtContent>
      <w:p w14:paraId="57CAAA81" w14:textId="1ED240BD" w:rsidR="003016AC" w:rsidRDefault="003016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E9F43" w14:textId="77777777" w:rsidR="003B6FE1" w:rsidRDefault="003B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59E7" w14:textId="77777777" w:rsidR="003C69B1" w:rsidRDefault="003C6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4DFB" w14:textId="77777777" w:rsidR="00BA53DA" w:rsidRDefault="00BA53DA" w:rsidP="003016AC">
      <w:pPr>
        <w:spacing w:after="0" w:line="240" w:lineRule="auto"/>
      </w:pPr>
      <w:r>
        <w:separator/>
      </w:r>
    </w:p>
  </w:footnote>
  <w:footnote w:type="continuationSeparator" w:id="0">
    <w:p w14:paraId="783BAC22" w14:textId="77777777" w:rsidR="00BA53DA" w:rsidRDefault="00BA53DA" w:rsidP="0030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55DA" w14:textId="1C3A8FDC" w:rsidR="003C69B1" w:rsidRDefault="003C69B1">
    <w:pPr>
      <w:pStyle w:val="Header"/>
    </w:pPr>
    <w:r>
      <w:rPr>
        <w:noProof/>
      </w:rPr>
      <w:pict w14:anchorId="07B09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0E5A" w14:textId="242F648D" w:rsidR="003C69B1" w:rsidRDefault="003C69B1">
    <w:pPr>
      <w:pStyle w:val="Header"/>
    </w:pPr>
    <w:r>
      <w:rPr>
        <w:noProof/>
      </w:rPr>
      <w:pict w14:anchorId="5784F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16FA" w14:textId="6FF141E8" w:rsidR="003C69B1" w:rsidRDefault="003C69B1">
    <w:pPr>
      <w:pStyle w:val="Header"/>
    </w:pPr>
    <w:r>
      <w:rPr>
        <w:noProof/>
      </w:rPr>
      <w:pict w14:anchorId="52646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50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94819"/>
    <w:multiLevelType w:val="hybridMultilevel"/>
    <w:tmpl w:val="15981267"/>
    <w:lvl w:ilvl="0" w:tplc="2E749714">
      <w:numFmt w:val="bullet"/>
      <w:lvlText w:val=""/>
      <w:lvlJc w:val="left"/>
      <w:pPr>
        <w:ind w:left="400" w:hanging="400"/>
      </w:pPr>
      <w:rPr>
        <w:rFonts w:ascii="Wingdings" w:eastAsia="Wingdings" w:hAnsi="Wingdings" w:hint="default"/>
        <w:b/>
        <w:color w:val="000000"/>
        <w:sz w:val="24"/>
        <w:szCs w:val="24"/>
      </w:rPr>
    </w:lvl>
    <w:lvl w:ilvl="1" w:tplc="456C906A">
      <w:start w:val="1"/>
      <w:numFmt w:val="bullet"/>
      <w:lvlText w:val=""/>
      <w:lvlJc w:val="left"/>
      <w:pPr>
        <w:ind w:left="400" w:hanging="400"/>
      </w:pPr>
      <w:rPr>
        <w:rFonts w:ascii="Times New Roman" w:eastAsia="Times New Roman" w:hAnsi="Times New Roman" w:hint="default"/>
        <w:b w:val="0"/>
        <w:color w:val="000000"/>
      </w:rPr>
    </w:lvl>
    <w:lvl w:ilvl="2" w:tplc="CBB8DF16">
      <w:start w:val="1"/>
      <w:numFmt w:val="bullet"/>
      <w:lvlText w:val=""/>
      <w:lvlJc w:val="left"/>
      <w:pPr>
        <w:ind w:left="400" w:hanging="400"/>
      </w:pPr>
      <w:rPr>
        <w:rFonts w:ascii="Times New Roman" w:eastAsia="Times New Roman" w:hAnsi="Times New Roman" w:hint="default"/>
        <w:b w:val="0"/>
        <w:color w:val="000000"/>
      </w:rPr>
    </w:lvl>
    <w:lvl w:ilvl="3" w:tplc="CC20750A">
      <w:start w:val="1"/>
      <w:numFmt w:val="bullet"/>
      <w:lvlText w:val=""/>
      <w:lvlJc w:val="left"/>
      <w:pPr>
        <w:ind w:left="400" w:hanging="400"/>
      </w:pPr>
      <w:rPr>
        <w:rFonts w:ascii="Times New Roman" w:eastAsia="Times New Roman" w:hAnsi="Times New Roman" w:hint="default"/>
        <w:b w:val="0"/>
        <w:color w:val="000000"/>
      </w:rPr>
    </w:lvl>
    <w:lvl w:ilvl="4" w:tplc="7BBE9E50">
      <w:start w:val="1"/>
      <w:numFmt w:val="bullet"/>
      <w:lvlText w:val=""/>
      <w:lvlJc w:val="left"/>
      <w:pPr>
        <w:ind w:left="400" w:hanging="400"/>
      </w:pPr>
      <w:rPr>
        <w:rFonts w:ascii="Times New Roman" w:eastAsia="Times New Roman" w:hAnsi="Times New Roman" w:hint="default"/>
        <w:b w:val="0"/>
        <w:color w:val="000000"/>
      </w:rPr>
    </w:lvl>
    <w:lvl w:ilvl="5" w:tplc="122A273C">
      <w:start w:val="1"/>
      <w:numFmt w:val="bullet"/>
      <w:lvlText w:val=""/>
      <w:lvlJc w:val="left"/>
      <w:pPr>
        <w:ind w:left="400" w:hanging="400"/>
      </w:pPr>
      <w:rPr>
        <w:rFonts w:ascii="Times New Roman" w:eastAsia="Times New Roman" w:hAnsi="Times New Roman" w:hint="default"/>
        <w:b w:val="0"/>
        <w:color w:val="000000"/>
      </w:rPr>
    </w:lvl>
    <w:lvl w:ilvl="6" w:tplc="9066273A">
      <w:start w:val="1"/>
      <w:numFmt w:val="bullet"/>
      <w:lvlText w:val=""/>
      <w:lvlJc w:val="left"/>
      <w:pPr>
        <w:ind w:left="400" w:hanging="400"/>
      </w:pPr>
      <w:rPr>
        <w:rFonts w:ascii="Times New Roman" w:eastAsia="Times New Roman" w:hAnsi="Times New Roman" w:hint="default"/>
        <w:b w:val="0"/>
        <w:color w:val="000000"/>
      </w:rPr>
    </w:lvl>
    <w:lvl w:ilvl="7" w:tplc="2D0C8A7C">
      <w:start w:val="1"/>
      <w:numFmt w:val="bullet"/>
      <w:lvlText w:val=""/>
      <w:lvlJc w:val="left"/>
      <w:pPr>
        <w:ind w:left="400" w:hanging="400"/>
      </w:pPr>
      <w:rPr>
        <w:rFonts w:ascii="Times New Roman" w:eastAsia="Times New Roman" w:hAnsi="Times New Roman" w:hint="default"/>
        <w:b w:val="0"/>
        <w:color w:val="000000"/>
      </w:rPr>
    </w:lvl>
    <w:lvl w:ilvl="8" w:tplc="60B0AF6A">
      <w:start w:val="1"/>
      <w:numFmt w:val="bullet"/>
      <w:lvlText w:val=""/>
      <w:lvlJc w:val="left"/>
      <w:pPr>
        <w:ind w:left="400" w:hanging="400"/>
      </w:pPr>
      <w:rPr>
        <w:rFonts w:ascii="Times New Roman" w:eastAsia="Times New Roman" w:hAnsi="Times New Roman" w:hint="default"/>
        <w:b w:val="0"/>
        <w:color w:val="000000"/>
      </w:rPr>
    </w:lvl>
  </w:abstractNum>
  <w:abstractNum w:abstractNumId="1" w15:restartNumberingAfterBreak="0">
    <w:nsid w:val="214F0101"/>
    <w:multiLevelType w:val="hybridMultilevel"/>
    <w:tmpl w:val="4E8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66C26"/>
    <w:multiLevelType w:val="multilevel"/>
    <w:tmpl w:val="7AA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80789"/>
    <w:multiLevelType w:val="multilevel"/>
    <w:tmpl w:val="A01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D5C15"/>
    <w:multiLevelType w:val="multilevel"/>
    <w:tmpl w:val="D34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1451F"/>
    <w:multiLevelType w:val="hybridMultilevel"/>
    <w:tmpl w:val="D980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84768"/>
    <w:multiLevelType w:val="multilevel"/>
    <w:tmpl w:val="113ED13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E1"/>
    <w:rsid w:val="00064DBC"/>
    <w:rsid w:val="0016120E"/>
    <w:rsid w:val="001B2539"/>
    <w:rsid w:val="001D0FE0"/>
    <w:rsid w:val="002562E9"/>
    <w:rsid w:val="003016AC"/>
    <w:rsid w:val="00393553"/>
    <w:rsid w:val="003A2B16"/>
    <w:rsid w:val="003B6FE1"/>
    <w:rsid w:val="003C69B1"/>
    <w:rsid w:val="00400536"/>
    <w:rsid w:val="00467834"/>
    <w:rsid w:val="004E5C3E"/>
    <w:rsid w:val="005472CC"/>
    <w:rsid w:val="005F1FC6"/>
    <w:rsid w:val="005F75C8"/>
    <w:rsid w:val="00651823"/>
    <w:rsid w:val="00691FCE"/>
    <w:rsid w:val="00694EF1"/>
    <w:rsid w:val="006A1DBE"/>
    <w:rsid w:val="00825103"/>
    <w:rsid w:val="00852CCE"/>
    <w:rsid w:val="00A306E9"/>
    <w:rsid w:val="00A30CB4"/>
    <w:rsid w:val="00A366C8"/>
    <w:rsid w:val="00A56978"/>
    <w:rsid w:val="00AA63AC"/>
    <w:rsid w:val="00B633A5"/>
    <w:rsid w:val="00BA53DA"/>
    <w:rsid w:val="00D73766"/>
    <w:rsid w:val="00DD0A5F"/>
    <w:rsid w:val="00DD27AC"/>
    <w:rsid w:val="00EA1284"/>
    <w:rsid w:val="00EA59C8"/>
    <w:rsid w:val="00ED55A0"/>
    <w:rsid w:val="00EF23B9"/>
    <w:rsid w:val="00F17B75"/>
    <w:rsid w:val="00F9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094A0"/>
  <w15:chartTrackingRefBased/>
  <w15:docId w15:val="{E9DAD213-5BC0-46F1-A775-5F70DDD3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FE1"/>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3B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6F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F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F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F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F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6F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F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F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FE1"/>
    <w:rPr>
      <w:rFonts w:eastAsiaTheme="majorEastAsia" w:cstheme="majorBidi"/>
      <w:color w:val="272727" w:themeColor="text1" w:themeTint="D8"/>
    </w:rPr>
  </w:style>
  <w:style w:type="paragraph" w:styleId="Title">
    <w:name w:val="Title"/>
    <w:basedOn w:val="Normal"/>
    <w:next w:val="Normal"/>
    <w:link w:val="TitleChar"/>
    <w:uiPriority w:val="10"/>
    <w:qFormat/>
    <w:rsid w:val="003B6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FE1"/>
    <w:pPr>
      <w:spacing w:before="160"/>
      <w:jc w:val="center"/>
    </w:pPr>
    <w:rPr>
      <w:i/>
      <w:iCs/>
      <w:color w:val="404040" w:themeColor="text1" w:themeTint="BF"/>
    </w:rPr>
  </w:style>
  <w:style w:type="character" w:customStyle="1" w:styleId="QuoteChar">
    <w:name w:val="Quote Char"/>
    <w:basedOn w:val="DefaultParagraphFont"/>
    <w:link w:val="Quote"/>
    <w:uiPriority w:val="29"/>
    <w:rsid w:val="003B6FE1"/>
    <w:rPr>
      <w:i/>
      <w:iCs/>
      <w:color w:val="404040" w:themeColor="text1" w:themeTint="BF"/>
    </w:rPr>
  </w:style>
  <w:style w:type="paragraph" w:styleId="ListParagraph">
    <w:name w:val="List Paragraph"/>
    <w:basedOn w:val="Normal"/>
    <w:uiPriority w:val="34"/>
    <w:qFormat/>
    <w:rsid w:val="003B6FE1"/>
    <w:pPr>
      <w:ind w:left="720"/>
      <w:contextualSpacing/>
    </w:pPr>
  </w:style>
  <w:style w:type="character" w:styleId="IntenseEmphasis">
    <w:name w:val="Intense Emphasis"/>
    <w:basedOn w:val="DefaultParagraphFont"/>
    <w:uiPriority w:val="21"/>
    <w:qFormat/>
    <w:rsid w:val="003B6FE1"/>
    <w:rPr>
      <w:i/>
      <w:iCs/>
      <w:color w:val="2F5496" w:themeColor="accent1" w:themeShade="BF"/>
    </w:rPr>
  </w:style>
  <w:style w:type="paragraph" w:styleId="IntenseQuote">
    <w:name w:val="Intense Quote"/>
    <w:basedOn w:val="Normal"/>
    <w:next w:val="Normal"/>
    <w:link w:val="IntenseQuoteChar"/>
    <w:uiPriority w:val="30"/>
    <w:qFormat/>
    <w:rsid w:val="003B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FE1"/>
    <w:rPr>
      <w:i/>
      <w:iCs/>
      <w:color w:val="2F5496" w:themeColor="accent1" w:themeShade="BF"/>
    </w:rPr>
  </w:style>
  <w:style w:type="character" w:styleId="IntenseReference">
    <w:name w:val="Intense Reference"/>
    <w:basedOn w:val="DefaultParagraphFont"/>
    <w:uiPriority w:val="32"/>
    <w:qFormat/>
    <w:rsid w:val="003B6FE1"/>
    <w:rPr>
      <w:b/>
      <w:bCs/>
      <w:smallCaps/>
      <w:color w:val="2F5496" w:themeColor="accent1" w:themeShade="BF"/>
      <w:spacing w:val="5"/>
    </w:rPr>
  </w:style>
  <w:style w:type="paragraph" w:styleId="NoSpacing">
    <w:name w:val="No Spacing"/>
    <w:uiPriority w:val="1"/>
    <w:qFormat/>
    <w:rsid w:val="003B6FE1"/>
    <w:pPr>
      <w:spacing w:after="0" w:line="240" w:lineRule="auto"/>
    </w:pPr>
    <w:rPr>
      <w:rFonts w:ascii="Calibri" w:eastAsia="SimSun" w:hAnsi="Calibri" w:cs="Times New Roman"/>
      <w:kern w:val="0"/>
      <w:sz w:val="22"/>
      <w:szCs w:val="22"/>
      <w:lang w:eastAsia="zh-CN"/>
      <w14:ligatures w14:val="none"/>
    </w:rPr>
  </w:style>
  <w:style w:type="character" w:customStyle="1" w:styleId="CharAttribute1">
    <w:name w:val="CharAttribute1"/>
    <w:rsid w:val="003B6FE1"/>
    <w:rPr>
      <w:rFonts w:ascii="Times New Roman" w:eastAsia="Batang" w:hAnsi="Times New Roman" w:hint="default"/>
      <w:b/>
      <w:sz w:val="24"/>
    </w:rPr>
  </w:style>
  <w:style w:type="paragraph" w:customStyle="1" w:styleId="ParaAttribute0">
    <w:name w:val="ParaAttribute0"/>
    <w:rsid w:val="003B6FE1"/>
    <w:pPr>
      <w:widowControl w:val="0"/>
      <w:wordWrap w:val="0"/>
      <w:spacing w:after="0" w:line="240" w:lineRule="auto"/>
      <w:jc w:val="center"/>
    </w:pPr>
    <w:rPr>
      <w:rFonts w:ascii="Times New Roman" w:eastAsia="Batang" w:hAnsi="Times New Roman" w:cs="Times New Roman"/>
      <w:kern w:val="0"/>
      <w:sz w:val="20"/>
      <w:szCs w:val="20"/>
      <w14:ligatures w14:val="none"/>
    </w:rPr>
  </w:style>
  <w:style w:type="paragraph" w:customStyle="1" w:styleId="ParaAttribute2">
    <w:name w:val="ParaAttribute2"/>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character" w:customStyle="1" w:styleId="CharAttribute2">
    <w:name w:val="CharAttribute2"/>
    <w:rsid w:val="003B6FE1"/>
    <w:rPr>
      <w:rFonts w:ascii="Times New Roman" w:eastAsia="Batang" w:hAnsi="Times New Roman" w:hint="default"/>
      <w:sz w:val="24"/>
    </w:rPr>
  </w:style>
  <w:style w:type="character" w:customStyle="1" w:styleId="CharAttribute3">
    <w:name w:val="CharAttribute3"/>
    <w:rsid w:val="003B6FE1"/>
    <w:rPr>
      <w:rFonts w:ascii="Times New Roman" w:eastAsia="Batang" w:hAnsi="Times New Roman" w:hint="default"/>
      <w:i/>
      <w:sz w:val="24"/>
    </w:rPr>
  </w:style>
  <w:style w:type="paragraph" w:customStyle="1" w:styleId="ParaAttribute5">
    <w:name w:val="ParaAttribute5"/>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7">
    <w:name w:val="ParaAttribute7"/>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8">
    <w:name w:val="ParaAttribute8"/>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9">
    <w:name w:val="ParaAttribute9"/>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10">
    <w:name w:val="ParaAttribute10"/>
    <w:rsid w:val="003B6FE1"/>
    <w:pPr>
      <w:widowControl w:val="0"/>
      <w:wordWrap w:val="0"/>
      <w:spacing w:after="0" w:line="240" w:lineRule="auto"/>
      <w:jc w:val="both"/>
    </w:pPr>
    <w:rPr>
      <w:rFonts w:ascii="Times New Roman" w:eastAsia="Batang" w:hAnsi="Times New Roman" w:cs="Times New Roman"/>
      <w:kern w:val="0"/>
      <w:sz w:val="20"/>
      <w:szCs w:val="20"/>
      <w14:ligatures w14:val="none"/>
    </w:rPr>
  </w:style>
  <w:style w:type="paragraph" w:customStyle="1" w:styleId="ParaAttribute11">
    <w:name w:val="ParaAttribute11"/>
    <w:rsid w:val="003B6FE1"/>
    <w:pPr>
      <w:widowControl w:val="0"/>
      <w:wordWrap w:val="0"/>
      <w:spacing w:before="37" w:after="0" w:line="240" w:lineRule="auto"/>
      <w:jc w:val="both"/>
    </w:pPr>
    <w:rPr>
      <w:rFonts w:ascii="Times New Roman" w:eastAsia="Batang" w:hAnsi="Times New Roman" w:cs="Times New Roman"/>
      <w:kern w:val="0"/>
      <w:sz w:val="20"/>
      <w:szCs w:val="20"/>
      <w14:ligatures w14:val="none"/>
    </w:rPr>
  </w:style>
  <w:style w:type="paragraph" w:customStyle="1" w:styleId="ParaAttribute12">
    <w:name w:val="ParaAttribute12"/>
    <w:rsid w:val="003B6FE1"/>
    <w:pPr>
      <w:widowControl w:val="0"/>
      <w:wordWrap w:val="0"/>
      <w:spacing w:after="37" w:line="240" w:lineRule="auto"/>
      <w:jc w:val="both"/>
    </w:pPr>
    <w:rPr>
      <w:rFonts w:ascii="Times New Roman" w:eastAsia="Batang" w:hAnsi="Times New Roman" w:cs="Times New Roman"/>
      <w:kern w:val="0"/>
      <w:sz w:val="20"/>
      <w:szCs w:val="20"/>
      <w14:ligatures w14:val="none"/>
    </w:rPr>
  </w:style>
  <w:style w:type="paragraph" w:customStyle="1" w:styleId="ParaAttribute13">
    <w:name w:val="ParaAttribute13"/>
    <w:rsid w:val="003B6FE1"/>
    <w:pPr>
      <w:widowControl w:val="0"/>
      <w:wordWrap w:val="0"/>
      <w:spacing w:before="37" w:after="37" w:line="240" w:lineRule="auto"/>
      <w:jc w:val="both"/>
    </w:pPr>
    <w:rPr>
      <w:rFonts w:ascii="Times New Roman" w:eastAsia="Batang" w:hAnsi="Times New Roman" w:cs="Times New Roman"/>
      <w:kern w:val="0"/>
      <w:sz w:val="20"/>
      <w:szCs w:val="20"/>
      <w14:ligatures w14:val="none"/>
    </w:rPr>
  </w:style>
  <w:style w:type="paragraph" w:customStyle="1" w:styleId="ParaAttribute14">
    <w:name w:val="ParaAttribute14"/>
    <w:rsid w:val="003B6FE1"/>
    <w:pPr>
      <w:widowControl w:val="0"/>
      <w:wordWrap w:val="0"/>
      <w:spacing w:before="37" w:after="37" w:line="240" w:lineRule="auto"/>
      <w:jc w:val="both"/>
    </w:pPr>
    <w:rPr>
      <w:rFonts w:ascii="Times New Roman" w:eastAsia="Batang" w:hAnsi="Times New Roman" w:cs="Times New Roman"/>
      <w:kern w:val="0"/>
      <w:sz w:val="20"/>
      <w:szCs w:val="20"/>
      <w14:ligatures w14:val="none"/>
    </w:rPr>
  </w:style>
  <w:style w:type="paragraph" w:customStyle="1" w:styleId="ParaAttribute15">
    <w:name w:val="ParaAttribute15"/>
    <w:rsid w:val="003B6FE1"/>
    <w:pPr>
      <w:widowControl w:val="0"/>
      <w:wordWrap w:val="0"/>
      <w:spacing w:before="82" w:after="82" w:line="240" w:lineRule="auto"/>
      <w:jc w:val="both"/>
    </w:pPr>
    <w:rPr>
      <w:rFonts w:ascii="Times New Roman" w:eastAsia="Batang" w:hAnsi="Times New Roman" w:cs="Times New Roman"/>
      <w:kern w:val="0"/>
      <w:sz w:val="20"/>
      <w:szCs w:val="20"/>
      <w14:ligatures w14:val="none"/>
    </w:rPr>
  </w:style>
  <w:style w:type="paragraph" w:customStyle="1" w:styleId="ParaAttribute16">
    <w:name w:val="ParaAttribute16"/>
    <w:rsid w:val="003B6FE1"/>
    <w:pPr>
      <w:widowControl w:val="0"/>
      <w:wordWrap w:val="0"/>
      <w:spacing w:before="37" w:after="82" w:line="240" w:lineRule="auto"/>
      <w:jc w:val="both"/>
    </w:pPr>
    <w:rPr>
      <w:rFonts w:ascii="Times New Roman" w:eastAsia="Batang" w:hAnsi="Times New Roman" w:cs="Times New Roman"/>
      <w:kern w:val="0"/>
      <w:sz w:val="20"/>
      <w:szCs w:val="20"/>
      <w14:ligatures w14:val="none"/>
    </w:rPr>
  </w:style>
  <w:style w:type="paragraph" w:customStyle="1" w:styleId="ParaAttribute19">
    <w:name w:val="ParaAttribute19"/>
    <w:rsid w:val="003B6FE1"/>
    <w:pPr>
      <w:widowControl w:val="0"/>
      <w:wordWrap w:val="0"/>
      <w:spacing w:after="0" w:line="240" w:lineRule="auto"/>
    </w:pPr>
    <w:rPr>
      <w:rFonts w:ascii="Times New Roman" w:eastAsia="Batang" w:hAnsi="Times New Roman" w:cs="Times New Roman"/>
      <w:kern w:val="0"/>
      <w:sz w:val="20"/>
      <w:szCs w:val="20"/>
      <w14:ligatures w14:val="none"/>
    </w:rPr>
  </w:style>
  <w:style w:type="character" w:customStyle="1" w:styleId="CharAttribute4">
    <w:name w:val="CharAttribute4"/>
    <w:rsid w:val="003B6FE1"/>
    <w:rPr>
      <w:rFonts w:ascii="Times New Roman" w:eastAsia="Times New Roman" w:hAnsi="Times New Roman" w:hint="default"/>
      <w:sz w:val="24"/>
    </w:rPr>
  </w:style>
  <w:style w:type="character" w:customStyle="1" w:styleId="CharAttribute15">
    <w:name w:val="CharAttribute15"/>
    <w:rsid w:val="003B6FE1"/>
    <w:rPr>
      <w:rFonts w:ascii="Times New Roman" w:eastAsia="Batang" w:hAnsi="Times New Roman" w:hint="default"/>
      <w:b/>
      <w:sz w:val="28"/>
    </w:rPr>
  </w:style>
  <w:style w:type="character" w:customStyle="1" w:styleId="CharAttribute16">
    <w:name w:val="CharAttribute16"/>
    <w:rsid w:val="003B6FE1"/>
    <w:rPr>
      <w:rFonts w:ascii="Times New Roman" w:eastAsia="Batang" w:hAnsi="Times New Roman" w:hint="default"/>
      <w:sz w:val="24"/>
      <w:vertAlign w:val="superscript"/>
    </w:rPr>
  </w:style>
  <w:style w:type="character" w:customStyle="1" w:styleId="CharAttribute17">
    <w:name w:val="CharAttribute17"/>
    <w:rsid w:val="003B6FE1"/>
    <w:rPr>
      <w:rFonts w:ascii="Times New Roman" w:eastAsia="Gulim" w:hAnsi="Times New Roman" w:hint="default"/>
      <w:sz w:val="24"/>
    </w:rPr>
  </w:style>
  <w:style w:type="character" w:customStyle="1" w:styleId="CharAttribute18">
    <w:name w:val="CharAttribute18"/>
    <w:rsid w:val="003B6FE1"/>
    <w:rPr>
      <w:rFonts w:ascii="Gulim" w:eastAsia="Gulim" w:hAnsi="Gulim" w:hint="default"/>
      <w:sz w:val="24"/>
      <w:vertAlign w:val="superscript"/>
    </w:rPr>
  </w:style>
  <w:style w:type="character" w:customStyle="1" w:styleId="CharAttribute19">
    <w:name w:val="CharAttribute19"/>
    <w:rsid w:val="003B6FE1"/>
    <w:rPr>
      <w:rFonts w:ascii="Batang" w:eastAsia="Times New Roman" w:hAnsi="Batang" w:hint="default"/>
      <w:b/>
    </w:rPr>
  </w:style>
  <w:style w:type="paragraph" w:styleId="NormalWeb">
    <w:name w:val="Normal (Web)"/>
    <w:basedOn w:val="Normal"/>
    <w:uiPriority w:val="99"/>
    <w:semiHidden/>
    <w:unhideWhenUsed/>
    <w:rsid w:val="003B6FE1"/>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erm">
    <w:name w:val="term"/>
    <w:rsid w:val="003B6FE1"/>
  </w:style>
  <w:style w:type="character" w:styleId="Emphasis">
    <w:name w:val="Emphasis"/>
    <w:uiPriority w:val="20"/>
    <w:qFormat/>
    <w:rsid w:val="003B6FE1"/>
    <w:rPr>
      <w:rFonts w:ascii="Calibri" w:eastAsia="SimSun" w:hAnsi="Calibri" w:cs="Times New Roman"/>
      <w:i/>
      <w:iCs/>
    </w:rPr>
  </w:style>
  <w:style w:type="character" w:styleId="Hyperlink">
    <w:name w:val="Hyperlink"/>
    <w:uiPriority w:val="99"/>
    <w:unhideWhenUsed/>
    <w:rsid w:val="003B6FE1"/>
    <w:rPr>
      <w:rFonts w:ascii="Calibri" w:eastAsia="SimSun" w:hAnsi="Calibri" w:cs="Times New Roman"/>
      <w:color w:val="0000FF"/>
      <w:u w:val="single"/>
    </w:rPr>
  </w:style>
  <w:style w:type="character" w:customStyle="1" w:styleId="ref-journal">
    <w:name w:val="ref-journal"/>
    <w:rsid w:val="003B6FE1"/>
  </w:style>
  <w:style w:type="character" w:customStyle="1" w:styleId="ref-vol">
    <w:name w:val="ref-vol"/>
    <w:rsid w:val="003B6FE1"/>
  </w:style>
  <w:style w:type="table" w:customStyle="1" w:styleId="LightShading3">
    <w:name w:val="Light Shading3"/>
    <w:basedOn w:val="TableNormal"/>
    <w:uiPriority w:val="60"/>
    <w:rsid w:val="003B6FE1"/>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3B6FE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1">
    <w:name w:val="CharAttribute11"/>
    <w:rsid w:val="003B6FE1"/>
    <w:rPr>
      <w:rFonts w:ascii="Times New Roman" w:eastAsia="Batang" w:hAnsi="Times New Roman" w:hint="default"/>
      <w:b/>
      <w:sz w:val="28"/>
    </w:rPr>
  </w:style>
  <w:style w:type="paragraph" w:customStyle="1" w:styleId="ParaAttribute4">
    <w:name w:val="ParaAttribute4"/>
    <w:rsid w:val="003B6FE1"/>
    <w:pPr>
      <w:widowControl w:val="0"/>
      <w:wordWrap w:val="0"/>
      <w:spacing w:after="0" w:line="240" w:lineRule="auto"/>
      <w:jc w:val="both"/>
    </w:pPr>
    <w:rPr>
      <w:rFonts w:ascii="Times New Roman" w:eastAsia="Batang" w:hAnsi="Times New Roman" w:cs="Times New Roman"/>
      <w:kern w:val="0"/>
      <w:sz w:val="20"/>
      <w:szCs w:val="20"/>
      <w:lang w:val="en-GB" w:eastAsia="en-GB"/>
      <w14:ligatures w14:val="none"/>
    </w:rPr>
  </w:style>
  <w:style w:type="character" w:customStyle="1" w:styleId="CharAttribute26">
    <w:name w:val="CharAttribute26"/>
    <w:rsid w:val="003B6FE1"/>
    <w:rPr>
      <w:rFonts w:ascii="Times New Roman" w:eastAsia="Gulim" w:hAnsi="Times New Roman" w:hint="default"/>
      <w:sz w:val="24"/>
    </w:rPr>
  </w:style>
  <w:style w:type="paragraph" w:styleId="Header">
    <w:name w:val="header"/>
    <w:basedOn w:val="Normal"/>
    <w:link w:val="HeaderChar"/>
    <w:uiPriority w:val="99"/>
    <w:unhideWhenUsed/>
    <w:rsid w:val="003B6FE1"/>
    <w:pPr>
      <w:tabs>
        <w:tab w:val="center" w:pos="4680"/>
        <w:tab w:val="right" w:pos="9360"/>
      </w:tabs>
    </w:pPr>
  </w:style>
  <w:style w:type="character" w:customStyle="1" w:styleId="HeaderChar">
    <w:name w:val="Header Char"/>
    <w:basedOn w:val="DefaultParagraphFont"/>
    <w:link w:val="Header"/>
    <w:uiPriority w:val="99"/>
    <w:rsid w:val="003B6FE1"/>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3B6FE1"/>
    <w:pPr>
      <w:tabs>
        <w:tab w:val="center" w:pos="4680"/>
        <w:tab w:val="right" w:pos="9360"/>
      </w:tabs>
    </w:pPr>
  </w:style>
  <w:style w:type="character" w:customStyle="1" w:styleId="FooterChar">
    <w:name w:val="Footer Char"/>
    <w:basedOn w:val="DefaultParagraphFont"/>
    <w:link w:val="Footer"/>
    <w:uiPriority w:val="99"/>
    <w:rsid w:val="003B6FE1"/>
    <w:rPr>
      <w:rFonts w:ascii="Calibri" w:eastAsia="SimSun" w:hAnsi="Calibri" w:cs="Times New Roman"/>
      <w:kern w:val="0"/>
      <w:sz w:val="22"/>
      <w:szCs w:val="22"/>
      <w:lang w:eastAsia="zh-CN"/>
      <w14:ligatures w14:val="none"/>
    </w:rPr>
  </w:style>
  <w:style w:type="paragraph" w:styleId="BalloonText">
    <w:name w:val="Balloon Text"/>
    <w:basedOn w:val="Normal"/>
    <w:link w:val="BalloonTextChar"/>
    <w:uiPriority w:val="99"/>
    <w:semiHidden/>
    <w:unhideWhenUsed/>
    <w:rsid w:val="003B6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FE1"/>
    <w:rPr>
      <w:rFonts w:ascii="Segoe UI" w:eastAsia="SimSun" w:hAnsi="Segoe UI" w:cs="Segoe UI"/>
      <w:kern w:val="0"/>
      <w:sz w:val="18"/>
      <w:szCs w:val="18"/>
      <w:lang w:eastAsia="zh-CN"/>
      <w14:ligatures w14:val="none"/>
    </w:rPr>
  </w:style>
  <w:style w:type="table" w:styleId="ListTable6Colorful">
    <w:name w:val="List Table 6 Colorful"/>
    <w:basedOn w:val="TableNormal"/>
    <w:uiPriority w:val="51"/>
    <w:rsid w:val="003B6FE1"/>
    <w:pPr>
      <w:spacing w:after="0" w:line="240" w:lineRule="auto"/>
    </w:pPr>
    <w:rPr>
      <w:rFonts w:ascii="Calibri" w:eastAsia="SimSun"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3B6FE1"/>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w-headline">
    <w:name w:val="mw-headline"/>
    <w:rsid w:val="003B6FE1"/>
  </w:style>
  <w:style w:type="character" w:customStyle="1" w:styleId="mw-editsection">
    <w:name w:val="mw-editsection"/>
    <w:rsid w:val="003B6FE1"/>
  </w:style>
  <w:style w:type="character" w:customStyle="1" w:styleId="mw-editsection-bracket">
    <w:name w:val="mw-editsection-bracket"/>
    <w:rsid w:val="003B6FE1"/>
  </w:style>
  <w:style w:type="character" w:styleId="Strong">
    <w:name w:val="Strong"/>
    <w:uiPriority w:val="22"/>
    <w:qFormat/>
    <w:rsid w:val="003B6FE1"/>
    <w:rPr>
      <w:rFonts w:ascii="Calibri" w:eastAsia="SimSun" w:hAnsi="Calibri" w:cs="Times New Roman"/>
      <w:b/>
      <w:bCs/>
    </w:rPr>
  </w:style>
  <w:style w:type="character" w:customStyle="1" w:styleId="cs1-lock-free">
    <w:name w:val="cs1-lock-free"/>
    <w:basedOn w:val="DefaultParagraphFont"/>
    <w:rsid w:val="003B6FE1"/>
    <w:rPr>
      <w:rFonts w:ascii="Calibri" w:eastAsia="SimSun" w:hAnsi="Calibri" w:cs="Times New Roman"/>
    </w:rPr>
  </w:style>
  <w:style w:type="table" w:styleId="ListTable6Colorful-Accent3">
    <w:name w:val="List Table 6 Colorful Accent 3"/>
    <w:basedOn w:val="TableNormal"/>
    <w:uiPriority w:val="51"/>
    <w:rsid w:val="003B6FE1"/>
    <w:pPr>
      <w:spacing w:after="0" w:line="240" w:lineRule="auto"/>
    </w:pPr>
    <w:rPr>
      <w:rFonts w:ascii="Calibri" w:eastAsia="SimSun" w:hAnsi="Calibri" w:cs="Times New Roman"/>
      <w:color w:val="7B7B7B"/>
      <w:kern w:val="0"/>
      <w:sz w:val="20"/>
      <w:szCs w:val="20"/>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UnresolvedMention">
    <w:name w:val="Unresolved Mention"/>
    <w:basedOn w:val="DefaultParagraphFont"/>
    <w:uiPriority w:val="99"/>
    <w:semiHidden/>
    <w:unhideWhenUsed/>
    <w:rsid w:val="0016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4075</Words>
  <Characters>23231</Characters>
  <Application>Microsoft Office Word</Application>
  <DocSecurity>0</DocSecurity>
  <Lines>193</Lines>
  <Paragraphs>54</Paragraphs>
  <ScaleCrop>false</ScaleCrop>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28</cp:revision>
  <dcterms:created xsi:type="dcterms:W3CDTF">2026-01-17T23:15:00Z</dcterms:created>
  <dcterms:modified xsi:type="dcterms:W3CDTF">2026-01-19T12:43:00Z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689bd281-8470-46d6-9650-7fa0d1b0cfc4</vt:lpwstr>
  </property>
</Properties>
</file>