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7AA88D" w14:textId="77777777" w:rsidR="00235AF1" w:rsidRDefault="00182E67">
      <w:pPr>
        <w:spacing w:after="0" w:line="360" w:lineRule="auto"/>
        <w:jc w:val="both"/>
        <w:outlineLvl w:val="1"/>
        <w:rPr>
          <w:rFonts w:ascii="Times New Roman" w:eastAsia="Times New Roman" w:hAnsi="Times New Roman" w:cs="Times New Roman"/>
          <w:b/>
          <w:bCs/>
          <w:kern w:val="0"/>
          <w:lang w:eastAsia="en-IN"/>
        </w:rPr>
      </w:pPr>
      <w:r>
        <w:rPr>
          <w:rFonts w:ascii="Times New Roman" w:eastAsia="Times New Roman" w:hAnsi="Times New Roman" w:cs="Times New Roman"/>
          <w:b/>
          <w:bCs/>
          <w:kern w:val="0"/>
          <w:lang w:eastAsia="en-IN"/>
        </w:rPr>
        <w:t>A comprehensive review on edible and medicinal mushrooms diversity, and multifunctionality in global food systems for the circular bioeconomy</w:t>
      </w:r>
    </w:p>
    <w:p w14:paraId="13A0CE04" w14:textId="77777777" w:rsidR="00235AF1" w:rsidRDefault="00235AF1">
      <w:pPr>
        <w:spacing w:after="0" w:line="360" w:lineRule="auto"/>
        <w:jc w:val="both"/>
        <w:outlineLvl w:val="1"/>
        <w:rPr>
          <w:rFonts w:ascii="Times New Roman" w:eastAsia="Times New Roman" w:hAnsi="Times New Roman" w:cs="Times New Roman"/>
          <w:b/>
          <w:bCs/>
          <w:kern w:val="0"/>
          <w:lang w:eastAsia="en-IN"/>
        </w:rPr>
      </w:pPr>
    </w:p>
    <w:p w14:paraId="18A72D5C" w14:textId="77777777" w:rsidR="00235AF1" w:rsidRDefault="00235AF1">
      <w:pPr>
        <w:spacing w:after="0" w:line="360" w:lineRule="auto"/>
        <w:ind w:left="90" w:hanging="90"/>
        <w:rPr>
          <w:rFonts w:ascii="Times New Roman" w:eastAsia="Times New Roman" w:hAnsi="Times New Roman" w:cs="Times New Roman"/>
          <w:kern w:val="0"/>
          <w:lang w:eastAsia="en-IN"/>
        </w:rPr>
      </w:pPr>
      <w:bookmarkStart w:id="0" w:name="_GoBack"/>
      <w:bookmarkEnd w:id="0"/>
    </w:p>
    <w:p w14:paraId="6083DC57" w14:textId="77777777" w:rsidR="00235AF1" w:rsidRDefault="00182E67">
      <w:pPr>
        <w:spacing w:after="0" w:line="360" w:lineRule="auto"/>
        <w:ind w:left="90" w:hanging="90"/>
        <w:jc w:val="both"/>
        <w:outlineLvl w:val="1"/>
        <w:rPr>
          <w:rFonts w:ascii="Times New Roman" w:eastAsia="Times New Roman" w:hAnsi="Times New Roman" w:cs="Times New Roman"/>
          <w:b/>
          <w:bCs/>
          <w:kern w:val="0"/>
          <w:lang w:eastAsia="en-IN"/>
        </w:rPr>
      </w:pPr>
      <w:r>
        <w:rPr>
          <w:rFonts w:ascii="Times New Roman" w:eastAsia="Times New Roman" w:hAnsi="Times New Roman" w:cs="Times New Roman"/>
          <w:b/>
          <w:bCs/>
          <w:kern w:val="0"/>
          <w:lang w:eastAsia="en-IN"/>
        </w:rPr>
        <w:t xml:space="preserve">Abstract </w:t>
      </w:r>
    </w:p>
    <w:p w14:paraId="3DA8DF1B"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Fungi contribute to one of the most diverse and ecologically important </w:t>
      </w:r>
      <w:proofErr w:type="gramStart"/>
      <w:r>
        <w:rPr>
          <w:rFonts w:ascii="Times New Roman" w:eastAsia="Times New Roman" w:hAnsi="Times New Roman" w:cs="Times New Roman"/>
          <w:kern w:val="0"/>
          <w:lang w:eastAsia="en-IN"/>
        </w:rPr>
        <w:t>kingdom</w:t>
      </w:r>
      <w:proofErr w:type="gramEnd"/>
      <w:r>
        <w:rPr>
          <w:rFonts w:ascii="Times New Roman" w:eastAsia="Times New Roman" w:hAnsi="Times New Roman" w:cs="Times New Roman"/>
          <w:kern w:val="0"/>
          <w:lang w:eastAsia="en-IN"/>
        </w:rPr>
        <w:t>, yet their actual diversity and functional roles remain substantially under-documented. The current global scenario suggests that approximately 2.2–3.8 million fungal species ma</w:t>
      </w:r>
      <w:r>
        <w:rPr>
          <w:rFonts w:ascii="Times New Roman" w:eastAsia="Times New Roman" w:hAnsi="Times New Roman" w:cs="Times New Roman"/>
          <w:kern w:val="0"/>
          <w:lang w:eastAsia="en-IN"/>
        </w:rPr>
        <w:t xml:space="preserve">y exist, while fewer than 10 percent have been formally described to date. Within this kingdom, </w:t>
      </w:r>
      <w:proofErr w:type="spellStart"/>
      <w:r>
        <w:rPr>
          <w:rFonts w:ascii="Times New Roman" w:eastAsia="Times New Roman" w:hAnsi="Times New Roman" w:cs="Times New Roman"/>
          <w:kern w:val="0"/>
          <w:lang w:eastAsia="en-IN"/>
        </w:rPr>
        <w:t>macrofungi</w:t>
      </w:r>
      <w:proofErr w:type="spellEnd"/>
      <w:r>
        <w:rPr>
          <w:rFonts w:ascii="Times New Roman" w:eastAsia="Times New Roman" w:hAnsi="Times New Roman" w:cs="Times New Roman"/>
          <w:kern w:val="0"/>
          <w:lang w:eastAsia="en-IN"/>
        </w:rPr>
        <w:t xml:space="preserve"> (mushrooms) constitute a conspicuous but taxonomically complex group that underpins forest productivity, nutrient cycling, plant health and multiple </w:t>
      </w:r>
      <w:r>
        <w:rPr>
          <w:rFonts w:ascii="Times New Roman" w:eastAsia="Times New Roman" w:hAnsi="Times New Roman" w:cs="Times New Roman"/>
          <w:kern w:val="0"/>
          <w:lang w:eastAsia="en-IN"/>
        </w:rPr>
        <w:t>bioeconomy sectors. This review synthesises the current state of knowledge on fungal diversity, with particular emphasis on mushrooms and their ecological, evolutionary and functional significance. It covers taxonomy and systematics, ecological guilds (inc</w:t>
      </w:r>
      <w:r>
        <w:rPr>
          <w:rFonts w:ascii="Times New Roman" w:eastAsia="Times New Roman" w:hAnsi="Times New Roman" w:cs="Times New Roman"/>
          <w:kern w:val="0"/>
          <w:lang w:eastAsia="en-IN"/>
        </w:rPr>
        <w:t>luding saprotrophic, mycorrhizal and parasitic), biogeographic patterns and ecosystem functions. It also examines edible and medicinal mushroom resources, global and Indian production trends, supply chain issues, and emerging applications in bioremediation</w:t>
      </w:r>
      <w:r>
        <w:rPr>
          <w:rFonts w:ascii="Times New Roman" w:eastAsia="Times New Roman" w:hAnsi="Times New Roman" w:cs="Times New Roman"/>
          <w:kern w:val="0"/>
          <w:lang w:eastAsia="en-IN"/>
        </w:rPr>
        <w:t xml:space="preserve"> and the circular bioeconomy. The review also examines macrofungal diversity in India, particularly within the Western Ghats and Himalayan biodiversity hotspots, where many taxa remain poorly documented despite the accelerating rate of habitat change.  Fur</w:t>
      </w:r>
      <w:r>
        <w:rPr>
          <w:rFonts w:ascii="Times New Roman" w:eastAsia="Times New Roman" w:hAnsi="Times New Roman" w:cs="Times New Roman"/>
          <w:kern w:val="0"/>
          <w:lang w:eastAsia="en-IN"/>
        </w:rPr>
        <w:t>thermore, the review concludes with key research gaps, methodological advances such as environmental DNA (eDNA) and high-throughput sequencing and priorities for conserving fungal habitats and underground mycorrhizal networks. This article highlights the p</w:t>
      </w:r>
      <w:r>
        <w:rPr>
          <w:rFonts w:ascii="Times New Roman" w:eastAsia="Times New Roman" w:hAnsi="Times New Roman" w:cs="Times New Roman"/>
          <w:kern w:val="0"/>
          <w:lang w:eastAsia="en-IN"/>
        </w:rPr>
        <w:t>ivotal role of mushrooms as integral components of global biodiversity, sustainable food systems and emerging climate resilience strategies.</w:t>
      </w:r>
    </w:p>
    <w:p w14:paraId="1283DF0F" w14:textId="77777777" w:rsidR="00235AF1" w:rsidRDefault="00235AF1">
      <w:pPr>
        <w:spacing w:after="0" w:line="360" w:lineRule="auto"/>
        <w:jc w:val="both"/>
        <w:rPr>
          <w:rFonts w:ascii="Times New Roman" w:eastAsia="Times New Roman" w:hAnsi="Times New Roman" w:cs="Times New Roman"/>
          <w:kern w:val="0"/>
          <w:lang w:eastAsia="en-IN"/>
        </w:rPr>
      </w:pPr>
    </w:p>
    <w:p w14:paraId="68110A87"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b/>
          <w:bCs/>
          <w:kern w:val="0"/>
          <w:lang w:eastAsia="en-IN"/>
        </w:rPr>
        <w:t xml:space="preserve">Keywords: </w:t>
      </w:r>
      <w:r>
        <w:rPr>
          <w:rFonts w:ascii="Times New Roman" w:eastAsia="Times New Roman" w:hAnsi="Times New Roman" w:cs="Times New Roman"/>
          <w:kern w:val="0"/>
          <w:lang w:eastAsia="en-IN"/>
        </w:rPr>
        <w:t>Fungal Diversity</w:t>
      </w:r>
      <w:r>
        <w:rPr>
          <w:rFonts w:ascii="Times New Roman" w:eastAsia="Times New Roman" w:hAnsi="Times New Roman" w:cs="Times New Roman"/>
          <w:b/>
          <w:bCs/>
          <w:kern w:val="0"/>
          <w:lang w:eastAsia="en-IN"/>
        </w:rPr>
        <w:t xml:space="preserve">; </w:t>
      </w:r>
      <w:proofErr w:type="spellStart"/>
      <w:r>
        <w:rPr>
          <w:rFonts w:ascii="Times New Roman" w:eastAsia="Times New Roman" w:hAnsi="Times New Roman" w:cs="Times New Roman"/>
          <w:kern w:val="0"/>
          <w:lang w:eastAsia="en-IN"/>
        </w:rPr>
        <w:t>Macrofungi</w:t>
      </w:r>
      <w:proofErr w:type="spellEnd"/>
      <w:r>
        <w:rPr>
          <w:rFonts w:ascii="Times New Roman" w:eastAsia="Times New Roman" w:hAnsi="Times New Roman" w:cs="Times New Roman"/>
          <w:b/>
          <w:bCs/>
          <w:kern w:val="0"/>
          <w:lang w:eastAsia="en-IN"/>
        </w:rPr>
        <w:t xml:space="preserve">; </w:t>
      </w:r>
      <w:r>
        <w:rPr>
          <w:rFonts w:ascii="Times New Roman" w:eastAsia="Times New Roman" w:hAnsi="Times New Roman" w:cs="Times New Roman"/>
          <w:kern w:val="0"/>
          <w:lang w:eastAsia="en-IN"/>
        </w:rPr>
        <w:t xml:space="preserve">Edible &amp; Medicinal Mushrooms, </w:t>
      </w:r>
      <w:proofErr w:type="spellStart"/>
      <w:r>
        <w:rPr>
          <w:rFonts w:ascii="Times New Roman" w:eastAsia="Times New Roman" w:hAnsi="Times New Roman" w:cs="Times New Roman"/>
          <w:kern w:val="0"/>
          <w:lang w:eastAsia="en-IN"/>
        </w:rPr>
        <w:t>Mycoremediation</w:t>
      </w:r>
      <w:proofErr w:type="spellEnd"/>
      <w:r>
        <w:rPr>
          <w:rFonts w:ascii="Times New Roman" w:eastAsia="Times New Roman" w:hAnsi="Times New Roman" w:cs="Times New Roman"/>
          <w:kern w:val="0"/>
          <w:lang w:eastAsia="en-IN"/>
        </w:rPr>
        <w:t>; Future Food; Sustainability</w:t>
      </w:r>
    </w:p>
    <w:p w14:paraId="70CDD334" w14:textId="77777777" w:rsidR="00235AF1" w:rsidRDefault="00235AF1">
      <w:pPr>
        <w:spacing w:after="0" w:line="360" w:lineRule="auto"/>
        <w:ind w:left="90" w:hanging="90"/>
        <w:jc w:val="both"/>
        <w:outlineLvl w:val="1"/>
        <w:rPr>
          <w:rFonts w:ascii="Times New Roman" w:eastAsia="Times New Roman" w:hAnsi="Times New Roman" w:cs="Times New Roman"/>
          <w:kern w:val="0"/>
          <w:lang w:eastAsia="en-IN"/>
        </w:rPr>
      </w:pPr>
    </w:p>
    <w:p w14:paraId="232C5CE4" w14:textId="77777777" w:rsidR="00235AF1" w:rsidRDefault="00182E67">
      <w:pPr>
        <w:rPr>
          <w:rFonts w:ascii="Times New Roman" w:eastAsia="Times New Roman" w:hAnsi="Times New Roman" w:cs="Times New Roman"/>
          <w:b/>
          <w:bCs/>
          <w:kern w:val="36"/>
          <w:lang w:eastAsia="en-IN"/>
        </w:rPr>
      </w:pPr>
      <w:r>
        <w:rPr>
          <w:rFonts w:ascii="Times New Roman" w:eastAsia="Times New Roman" w:hAnsi="Times New Roman" w:cs="Times New Roman"/>
          <w:b/>
          <w:bCs/>
          <w:kern w:val="36"/>
          <w:lang w:eastAsia="en-IN"/>
        </w:rPr>
        <w:br w:type="page"/>
      </w:r>
    </w:p>
    <w:p w14:paraId="77F458FD" w14:textId="77777777" w:rsidR="00235AF1" w:rsidRDefault="00182E67">
      <w:pPr>
        <w:pStyle w:val="ListParagraph"/>
        <w:numPr>
          <w:ilvl w:val="0"/>
          <w:numId w:val="1"/>
        </w:numPr>
        <w:spacing w:after="0" w:line="360" w:lineRule="auto"/>
        <w:jc w:val="both"/>
        <w:outlineLvl w:val="0"/>
        <w:rPr>
          <w:rFonts w:ascii="Times New Roman" w:eastAsia="Times New Roman" w:hAnsi="Times New Roman" w:cs="Times New Roman"/>
          <w:b/>
          <w:bCs/>
          <w:kern w:val="36"/>
          <w:lang w:eastAsia="en-IN"/>
        </w:rPr>
      </w:pPr>
      <w:r>
        <w:rPr>
          <w:rFonts w:ascii="Times New Roman" w:eastAsia="Times New Roman" w:hAnsi="Times New Roman" w:cs="Times New Roman"/>
          <w:b/>
          <w:bCs/>
          <w:kern w:val="36"/>
          <w:lang w:eastAsia="en-IN"/>
        </w:rPr>
        <w:lastRenderedPageBreak/>
        <w:t>Introduction</w:t>
      </w:r>
    </w:p>
    <w:p w14:paraId="7406CAA8"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Fungal organisms inhabit nearly every terrestrial and many aquatic environments, forming an independent biological kingdom that is critical to ecosystem stability and the functioning of global nutrient cycles (1,3). Unlike plants and anima</w:t>
      </w:r>
      <w:r>
        <w:rPr>
          <w:rFonts w:ascii="Times New Roman" w:eastAsia="Times New Roman" w:hAnsi="Times New Roman" w:cs="Times New Roman"/>
          <w:kern w:val="0"/>
          <w:lang w:eastAsia="en-IN"/>
        </w:rPr>
        <w:t>ls, fungi possess unique physiological strategies that enable them to decompose complex organic substrates, form mutualistic associations with plants, regulate soil processes, and produce a diverse array of biochemical compounds (2,4). Their diversity rema</w:t>
      </w:r>
      <w:r>
        <w:rPr>
          <w:rFonts w:ascii="Times New Roman" w:eastAsia="Times New Roman" w:hAnsi="Times New Roman" w:cs="Times New Roman"/>
          <w:kern w:val="0"/>
          <w:lang w:eastAsia="en-IN"/>
        </w:rPr>
        <w:t>ins vastly underestimated. While early assessments placed global fungal richness at roughly 1.5 million species, improved molecular methods and large-scale ecological datasets now suggest that the actual number may exceed three million. Despite this magnit</w:t>
      </w:r>
      <w:r>
        <w:rPr>
          <w:rFonts w:ascii="Times New Roman" w:eastAsia="Times New Roman" w:hAnsi="Times New Roman" w:cs="Times New Roman"/>
          <w:kern w:val="0"/>
          <w:lang w:eastAsia="en-IN"/>
        </w:rPr>
        <w:t>ude, fewer than 150,000 species have been formally identified, illustrating the enormous extent of undocumented fungal life (5,11). Mushrooms represent one of the most observable components of the fungal kingdom. They produce conspicuous fruiting bodies, o</w:t>
      </w:r>
      <w:r>
        <w:rPr>
          <w:rFonts w:ascii="Times New Roman" w:eastAsia="Times New Roman" w:hAnsi="Times New Roman" w:cs="Times New Roman"/>
          <w:kern w:val="0"/>
          <w:lang w:eastAsia="en-IN"/>
        </w:rPr>
        <w:t xml:space="preserve">r sporocarps, that appear seasonally across forest floors, decomposing logs, grasslands, and agroecosystems. These </w:t>
      </w:r>
      <w:proofErr w:type="spellStart"/>
      <w:r>
        <w:rPr>
          <w:rFonts w:ascii="Times New Roman" w:eastAsia="Times New Roman" w:hAnsi="Times New Roman" w:cs="Times New Roman"/>
          <w:kern w:val="0"/>
          <w:lang w:eastAsia="en-IN"/>
        </w:rPr>
        <w:t>macrofungi</w:t>
      </w:r>
      <w:proofErr w:type="spellEnd"/>
      <w:r>
        <w:rPr>
          <w:rFonts w:ascii="Times New Roman" w:eastAsia="Times New Roman" w:hAnsi="Times New Roman" w:cs="Times New Roman"/>
          <w:kern w:val="0"/>
          <w:lang w:eastAsia="en-IN"/>
        </w:rPr>
        <w:t xml:space="preserve"> primarily belong to the Basidiomycota, with notable representatives in the Ascomycota, such as morels and truffles (6,12). Their r</w:t>
      </w:r>
      <w:r>
        <w:rPr>
          <w:rFonts w:ascii="Times New Roman" w:eastAsia="Times New Roman" w:hAnsi="Times New Roman" w:cs="Times New Roman"/>
          <w:kern w:val="0"/>
          <w:lang w:eastAsia="en-IN"/>
        </w:rPr>
        <w:t>oles extend far beyond visible reproduction. Many organisms are responsible for lignin and cellulose degradation, mycorrhizal nutrient exchange, pathogenic interactions with plants and insects, and maintaining soil structure. Their ecological functions hav</w:t>
      </w:r>
      <w:r>
        <w:rPr>
          <w:rFonts w:ascii="Times New Roman" w:eastAsia="Times New Roman" w:hAnsi="Times New Roman" w:cs="Times New Roman"/>
          <w:kern w:val="0"/>
          <w:lang w:eastAsia="en-IN"/>
        </w:rPr>
        <w:t>e a direct influence on carbon dynamics, plant diversity, and forest resilience.</w:t>
      </w:r>
    </w:p>
    <w:p w14:paraId="43998CD6" w14:textId="77777777" w:rsidR="00235AF1" w:rsidRDefault="00235AF1">
      <w:pPr>
        <w:spacing w:after="0" w:line="360" w:lineRule="auto"/>
        <w:jc w:val="both"/>
        <w:rPr>
          <w:rFonts w:ascii="Times New Roman" w:eastAsia="Times New Roman" w:hAnsi="Times New Roman" w:cs="Times New Roman"/>
          <w:kern w:val="0"/>
          <w:lang w:eastAsia="en-IN"/>
        </w:rPr>
      </w:pPr>
    </w:p>
    <w:p w14:paraId="74BCC6AE"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India offers a vibrant landscape for examining fungal diversity (7,13). Its varied ecosystems, ranging from tropical rainforests and deciduous woodlands to alpine meadows and</w:t>
      </w:r>
      <w:r>
        <w:rPr>
          <w:rFonts w:ascii="Times New Roman" w:eastAsia="Times New Roman" w:hAnsi="Times New Roman" w:cs="Times New Roman"/>
          <w:kern w:val="0"/>
          <w:lang w:eastAsia="en-IN"/>
        </w:rPr>
        <w:t xml:space="preserve"> agroforestry systems, support large but insufficiently studied macrofungal communities. Surveys across the Western Ghats and the Eastern Himalaya have documented hundreds of mushroom species, often including new regional or global records. Many remote reg</w:t>
      </w:r>
      <w:r>
        <w:rPr>
          <w:rFonts w:ascii="Times New Roman" w:eastAsia="Times New Roman" w:hAnsi="Times New Roman" w:cs="Times New Roman"/>
          <w:kern w:val="0"/>
          <w:lang w:eastAsia="en-IN"/>
        </w:rPr>
        <w:t>ions, particularly in Northeast India and central tribal landscapes, remain unexplored, suggesting that national fungal diversity may be significantly higher than current estimates (8,14). The importance of mushrooms extends beyond ecological roles. Global</w:t>
      </w:r>
      <w:r>
        <w:rPr>
          <w:rFonts w:ascii="Times New Roman" w:eastAsia="Times New Roman" w:hAnsi="Times New Roman" w:cs="Times New Roman"/>
          <w:kern w:val="0"/>
          <w:lang w:eastAsia="en-IN"/>
        </w:rPr>
        <w:t xml:space="preserve">ly, mushroom cultivation has evolved into a significant agricultural sector, providing high-nutrient food and substantial economic value (9,15). In India, mushroom farming contributes to rural income generation, women-led entrepreneurship, and sustainable </w:t>
      </w:r>
      <w:r>
        <w:rPr>
          <w:rFonts w:ascii="Times New Roman" w:eastAsia="Times New Roman" w:hAnsi="Times New Roman" w:cs="Times New Roman"/>
          <w:kern w:val="0"/>
          <w:lang w:eastAsia="en-IN"/>
        </w:rPr>
        <w:t xml:space="preserve">management of agricultural residues. At the same time, medicinal mushrooms are gaining prominence in pharmaceutical and nutraceutical research due to their bioactive compounds (10,16). </w:t>
      </w:r>
      <w:r>
        <w:rPr>
          <w:rFonts w:ascii="Times New Roman" w:hAnsi="Times New Roman" w:cs="Times New Roman"/>
        </w:rPr>
        <w:t>Since the early 2000s, India has experienced a marked and sustained exp</w:t>
      </w:r>
      <w:r>
        <w:rPr>
          <w:rFonts w:ascii="Times New Roman" w:hAnsi="Times New Roman" w:cs="Times New Roman"/>
        </w:rPr>
        <w:t xml:space="preserve">ansion in commercial mushroom production. The sector began exhibiting exponential </w:t>
      </w:r>
      <w:r>
        <w:rPr>
          <w:rFonts w:ascii="Times New Roman" w:hAnsi="Times New Roman" w:cs="Times New Roman"/>
        </w:rPr>
        <w:lastRenderedPageBreak/>
        <w:t>growth at the turn of the century, driven by improved cultivation technologies, greater market awareness and government-supported entrepreneurship. By 2010, national producti</w:t>
      </w:r>
      <w:r>
        <w:rPr>
          <w:rFonts w:ascii="Times New Roman" w:hAnsi="Times New Roman" w:cs="Times New Roman"/>
        </w:rPr>
        <w:t>on had reached approximately 113,000 tonnes, reflecting a significant increase over the preceding decade. This upward trajectory continued, with output rising to about 129,000 tonnes by 2015 as adoption of scientific cultivation practices became more wides</w:t>
      </w:r>
      <w:r>
        <w:rPr>
          <w:rFonts w:ascii="Times New Roman" w:hAnsi="Times New Roman" w:cs="Times New Roman"/>
        </w:rPr>
        <w:t xml:space="preserve">pread (73). </w:t>
      </w:r>
      <w:r>
        <w:rPr>
          <w:rFonts w:ascii="Times New Roman" w:eastAsia="Times New Roman" w:hAnsi="Times New Roman" w:cs="Times New Roman"/>
          <w:kern w:val="0"/>
          <w:lang w:eastAsia="en-IN"/>
        </w:rPr>
        <w:t>The most pronounced acceleration occurred during the 2020s. Production increased from nearly 242,000 tonnes in 2020 to an estimated 348,000 tonnes in 2023 (</w:t>
      </w:r>
      <w:r>
        <w:rPr>
          <w:rFonts w:ascii="Times New Roman" w:eastAsia="Times New Roman" w:hAnsi="Times New Roman" w:cs="Times New Roman"/>
          <w:color w:val="0070C0"/>
          <w:kern w:val="0"/>
          <w:lang w:eastAsia="en-IN"/>
        </w:rPr>
        <w:t>Fig. 1</w:t>
      </w:r>
      <w:r>
        <w:rPr>
          <w:rFonts w:ascii="Times New Roman" w:eastAsia="Times New Roman" w:hAnsi="Times New Roman" w:cs="Times New Roman"/>
          <w:kern w:val="0"/>
          <w:lang w:eastAsia="en-IN"/>
        </w:rPr>
        <w:t>). This sharp rise highlights the growing demand for mushrooms as a nutritious foo</w:t>
      </w:r>
      <w:r>
        <w:rPr>
          <w:rFonts w:ascii="Times New Roman" w:eastAsia="Times New Roman" w:hAnsi="Times New Roman" w:cs="Times New Roman"/>
          <w:kern w:val="0"/>
          <w:lang w:eastAsia="en-IN"/>
        </w:rPr>
        <w:t>d, the rapid expansion of small and medium-scale enterprises, and the widespread adoption of technologically advanced production systems (73).</w:t>
      </w:r>
    </w:p>
    <w:p w14:paraId="091EF25B" w14:textId="77777777" w:rsidR="00235AF1" w:rsidRDefault="00182E67">
      <w:pPr>
        <w:spacing w:after="0" w:line="360" w:lineRule="auto"/>
        <w:jc w:val="center"/>
        <w:rPr>
          <w:rFonts w:ascii="Times New Roman" w:eastAsia="Times New Roman" w:hAnsi="Times New Roman" w:cs="Times New Roman"/>
          <w:kern w:val="0"/>
          <w:lang w:eastAsia="en-IN"/>
        </w:rPr>
      </w:pPr>
      <w:r>
        <w:rPr>
          <w:rFonts w:ascii="Times New Roman" w:eastAsia="Times New Roman" w:hAnsi="Times New Roman" w:cs="Times New Roman"/>
          <w:noProof/>
          <w:kern w:val="0"/>
          <w:lang w:eastAsia="en-IN"/>
        </w:rPr>
        <w:drawing>
          <wp:inline distT="0" distB="0" distL="0" distR="0" wp14:anchorId="4CEBAA30" wp14:editId="07ECBE98">
            <wp:extent cx="4419686" cy="3600972"/>
            <wp:effectExtent l="19050" t="19050" r="19050" b="19050"/>
            <wp:docPr id="102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 cstate="print"/>
                    <a:srcRect/>
                    <a:stretch/>
                  </pic:blipFill>
                  <pic:spPr>
                    <a:xfrm>
                      <a:off x="0" y="0"/>
                      <a:ext cx="4419686" cy="3600972"/>
                    </a:xfrm>
                    <a:prstGeom prst="rect">
                      <a:avLst/>
                    </a:prstGeom>
                    <a:ln w="9525" cap="flat" cmpd="sng">
                      <a:solidFill>
                        <a:srgbClr val="000000"/>
                      </a:solidFill>
                      <a:prstDash val="solid"/>
                      <a:round/>
                      <a:headEnd/>
                      <a:tailEnd/>
                    </a:ln>
                  </pic:spPr>
                </pic:pic>
              </a:graphicData>
            </a:graphic>
          </wp:inline>
        </w:drawing>
      </w:r>
    </w:p>
    <w:p w14:paraId="6C82586C" w14:textId="77777777" w:rsidR="00AB7E79" w:rsidRDefault="00182E67">
      <w:pPr>
        <w:spacing w:after="0" w:line="360" w:lineRule="auto"/>
        <w:jc w:val="both"/>
        <w:rPr>
          <w:rFonts w:ascii="Times New Roman" w:hAnsi="Times New Roman" w:cs="Times New Roman"/>
        </w:rPr>
      </w:pPr>
      <w:r>
        <w:rPr>
          <w:rFonts w:ascii="Times New Roman" w:hAnsi="Times New Roman" w:cs="Times New Roman"/>
          <w:b/>
          <w:bCs/>
        </w:rPr>
        <w:t xml:space="preserve">Figure 1. </w:t>
      </w:r>
      <w:r>
        <w:rPr>
          <w:rFonts w:ascii="Times New Roman" w:hAnsi="Times New Roman" w:cs="Times New Roman"/>
        </w:rPr>
        <w:t xml:space="preserve">Trend in mushroom production in India across different years (2000 – 2023, square-root–transformed </w:t>
      </w:r>
      <w:r>
        <w:rPr>
          <w:rFonts w:ascii="Times New Roman" w:hAnsi="Times New Roman" w:cs="Times New Roman"/>
        </w:rPr>
        <w:t>values).</w:t>
      </w:r>
    </w:p>
    <w:p w14:paraId="03444B54" w14:textId="4BE6B388" w:rsidR="00235AF1" w:rsidRDefault="00182E67">
      <w:pPr>
        <w:spacing w:after="0" w:line="360" w:lineRule="auto"/>
        <w:jc w:val="both"/>
        <w:rPr>
          <w:rFonts w:ascii="Times New Roman" w:hAnsi="Times New Roman" w:cs="Times New Roman"/>
        </w:rPr>
      </w:pPr>
      <w:r>
        <w:rPr>
          <w:rFonts w:ascii="Times New Roman" w:hAnsi="Times New Roman" w:cs="Times New Roman"/>
        </w:rPr>
        <w:t xml:space="preserve"> Bar graph representing the temporal trend of mushroom production in India for the years 2000 (44000 tonnes), 2010 (113000 tonnes), 2020 (242000 tonnes), 2022 (315000 tonnes) and 2023 (348000 tonnes), source FAOSTAT (2024). The plotted values corr</w:t>
      </w:r>
      <w:r>
        <w:rPr>
          <w:rFonts w:ascii="Times New Roman" w:hAnsi="Times New Roman" w:cs="Times New Roman"/>
        </w:rPr>
        <w:t>espond to the square roots of the actual production data (in tonnes), shown with mean values and standard error bars. The dotted trend line indicates a consistent increase in production over time, reflecting the growth of the Indian mushroom cultivation se</w:t>
      </w:r>
      <w:r>
        <w:rPr>
          <w:rFonts w:ascii="Times New Roman" w:hAnsi="Times New Roman" w:cs="Times New Roman"/>
        </w:rPr>
        <w:t>ctor.</w:t>
      </w:r>
    </w:p>
    <w:p w14:paraId="6E0A86D1" w14:textId="77777777" w:rsidR="00235AF1" w:rsidRDefault="00235AF1">
      <w:pPr>
        <w:spacing w:after="0" w:line="360" w:lineRule="auto"/>
        <w:jc w:val="both"/>
        <w:rPr>
          <w:rFonts w:ascii="Times New Roman" w:hAnsi="Times New Roman" w:cs="Times New Roman"/>
        </w:rPr>
      </w:pPr>
    </w:p>
    <w:p w14:paraId="24E2EDB3"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lastRenderedPageBreak/>
        <w:t>Despite their importance, fungi remain underrepresented in conservation policies and scientific priorities. Threats such as deforestation, climate-driven shifts in rainfall and temperature, soil pollution and uncontrolled wild harvesting increasingl</w:t>
      </w:r>
      <w:r>
        <w:rPr>
          <w:rFonts w:ascii="Times New Roman" w:eastAsia="Times New Roman" w:hAnsi="Times New Roman" w:cs="Times New Roman"/>
          <w:kern w:val="0"/>
          <w:lang w:eastAsia="en-IN"/>
        </w:rPr>
        <w:t>y endanger fungal habitats. Recognition of fungi within biodiversity strategies, ecological monitoring programs, and climate adaptation planning remains inadequate (11,17). This review examines fungal diversity, with a focus on mushrooms, and provides an i</w:t>
      </w:r>
      <w:r>
        <w:rPr>
          <w:rFonts w:ascii="Times New Roman" w:eastAsia="Times New Roman" w:hAnsi="Times New Roman" w:cs="Times New Roman"/>
          <w:kern w:val="0"/>
          <w:lang w:eastAsia="en-IN"/>
        </w:rPr>
        <w:t>ntegrated understanding of their taxonomy, ecology, distribution and applications. It also highlights the contributions of mushrooms to food systems, medicine, soil health and bioeconomic innovation, while identifying urgent research and conservation prior</w:t>
      </w:r>
      <w:r>
        <w:rPr>
          <w:rFonts w:ascii="Times New Roman" w:eastAsia="Times New Roman" w:hAnsi="Times New Roman" w:cs="Times New Roman"/>
          <w:kern w:val="0"/>
          <w:lang w:eastAsia="en-IN"/>
        </w:rPr>
        <w:t>ities, particularly in the Indian context (12,18).</w:t>
      </w:r>
    </w:p>
    <w:p w14:paraId="30C5BA7B" w14:textId="77777777" w:rsidR="00235AF1" w:rsidRDefault="00235AF1">
      <w:pPr>
        <w:spacing w:after="0" w:line="360" w:lineRule="auto"/>
        <w:jc w:val="both"/>
        <w:rPr>
          <w:rFonts w:ascii="Times New Roman" w:eastAsia="Times New Roman" w:hAnsi="Times New Roman" w:cs="Times New Roman"/>
          <w:kern w:val="0"/>
          <w:lang w:eastAsia="en-IN"/>
        </w:rPr>
      </w:pPr>
    </w:p>
    <w:p w14:paraId="2C8FBAFB" w14:textId="77777777" w:rsidR="00235AF1" w:rsidRDefault="00182E67">
      <w:pPr>
        <w:pStyle w:val="ListParagraph"/>
        <w:numPr>
          <w:ilvl w:val="0"/>
          <w:numId w:val="1"/>
        </w:num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b/>
          <w:bCs/>
          <w:kern w:val="36"/>
          <w:lang w:eastAsia="en-IN"/>
        </w:rPr>
        <w:t>Concept and measurement of fungal diversity</w:t>
      </w:r>
    </w:p>
    <w:p w14:paraId="2104EECD" w14:textId="77777777" w:rsidR="00235AF1" w:rsidRDefault="00182E67">
      <w:pPr>
        <w:spacing w:after="0" w:line="360" w:lineRule="auto"/>
        <w:jc w:val="both"/>
        <w:outlineLvl w:val="0"/>
        <w:rPr>
          <w:rFonts w:ascii="Times New Roman" w:hAnsi="Times New Roman" w:cs="Times New Roman"/>
        </w:rPr>
      </w:pPr>
      <w:r>
        <w:rPr>
          <w:rFonts w:ascii="Times New Roman" w:hAnsi="Times New Roman" w:cs="Times New Roman"/>
        </w:rPr>
        <w:t>Fungal diversity refers to the total variety of fungal life within an ecosystem, encompassing taxonomic, genetic, and functional variation. Understanding this d</w:t>
      </w:r>
      <w:r>
        <w:rPr>
          <w:rFonts w:ascii="Times New Roman" w:hAnsi="Times New Roman" w:cs="Times New Roman"/>
        </w:rPr>
        <w:t>iversity is crucial because fungi regulate a range of essential processes, including decomposition, nutrient cycling, symbiosis and soil aggregation, which support plant and animal communities. Despite their importance, quantifying fungal diversity remains</w:t>
      </w:r>
      <w:r>
        <w:rPr>
          <w:rFonts w:ascii="Times New Roman" w:hAnsi="Times New Roman" w:cs="Times New Roman"/>
        </w:rPr>
        <w:t xml:space="preserve"> challenging due to the predominantly microscopic nature of many fungi, their sporadic or environment-specific fruiting, and their frequent occurrence within soil, wood, litter or host tissues. Consequently, the documented fraction of fungal richness repre</w:t>
      </w:r>
      <w:r>
        <w:rPr>
          <w:rFonts w:ascii="Times New Roman" w:hAnsi="Times New Roman" w:cs="Times New Roman"/>
        </w:rPr>
        <w:t>sents only a small proportion of the actual global diversity (14,19). Early global estimates of fungal richness were based on ratios of plant species to fungal species, producing an approximate estimate of 1.5 million fungal species. Such estimates were li</w:t>
      </w:r>
      <w:r>
        <w:rPr>
          <w:rFonts w:ascii="Times New Roman" w:hAnsi="Times New Roman" w:cs="Times New Roman"/>
        </w:rPr>
        <w:t>mited because they assumed uniform host specificity and did not incorporate ecological variability or molecular evidence. With the advent of DNA-based tools, global estimates have undergone considerable revision. Modern analyses integrating high-throughput</w:t>
      </w:r>
      <w:r>
        <w:rPr>
          <w:rFonts w:ascii="Times New Roman" w:hAnsi="Times New Roman" w:cs="Times New Roman"/>
        </w:rPr>
        <w:t xml:space="preserve"> sequencing, host–fungus associations, and climate-linked modelling suggest a global fungal diversity of 2.2–3.8 million species. Environmental DNA datasets reveal an even wider range, showing that many fungi may never produce identifiable fruiting bodies </w:t>
      </w:r>
      <w:r>
        <w:rPr>
          <w:rFonts w:ascii="Times New Roman" w:hAnsi="Times New Roman" w:cs="Times New Roman"/>
        </w:rPr>
        <w:t>and thus remain unknown without the use of molecular methods (16,20).</w:t>
      </w:r>
    </w:p>
    <w:p w14:paraId="5549EA1D" w14:textId="77777777" w:rsidR="00235AF1" w:rsidRDefault="00235AF1">
      <w:pPr>
        <w:spacing w:after="0" w:line="360" w:lineRule="auto"/>
        <w:jc w:val="both"/>
        <w:outlineLvl w:val="0"/>
        <w:rPr>
          <w:rFonts w:ascii="Times New Roman" w:hAnsi="Times New Roman" w:cs="Times New Roman"/>
        </w:rPr>
      </w:pPr>
    </w:p>
    <w:p w14:paraId="0FA74ADB" w14:textId="77777777" w:rsidR="00235AF1" w:rsidRDefault="00182E67">
      <w:pPr>
        <w:spacing w:after="0" w:line="360" w:lineRule="auto"/>
        <w:jc w:val="both"/>
        <w:outlineLvl w:val="0"/>
        <w:rPr>
          <w:rFonts w:ascii="Times New Roman" w:hAnsi="Times New Roman" w:cs="Times New Roman"/>
        </w:rPr>
      </w:pPr>
      <w:r>
        <w:rPr>
          <w:rFonts w:ascii="Times New Roman" w:hAnsi="Times New Roman" w:cs="Times New Roman"/>
        </w:rPr>
        <w:t>The measurement of fungal diversity begins with classical field surveys, which remain essential for documenting macrofungal communities across forests, grasslands, plantations, and agro</w:t>
      </w:r>
      <w:r>
        <w:rPr>
          <w:rFonts w:ascii="Times New Roman" w:hAnsi="Times New Roman" w:cs="Times New Roman"/>
        </w:rPr>
        <w:t>ecosystems (21,22). These surveys provide the morphological material necessary for identification, including characters of the cap, gills, stipe, spores, hyphal structures and microanatomy (23,24). However, morphology alone is often insufficient, especiall</w:t>
      </w:r>
      <w:r>
        <w:rPr>
          <w:rFonts w:ascii="Times New Roman" w:hAnsi="Times New Roman" w:cs="Times New Roman"/>
        </w:rPr>
        <w:t xml:space="preserve">y for </w:t>
      </w:r>
      <w:r>
        <w:rPr>
          <w:rFonts w:ascii="Times New Roman" w:hAnsi="Times New Roman" w:cs="Times New Roman"/>
        </w:rPr>
        <w:lastRenderedPageBreak/>
        <w:t xml:space="preserve">differentiating cryptic species or taxa exhibiting strong phenotypic plasticity. Culture-based methods offer an alternative perspective by isolating fungi on selective or nutrient-rich media (33). Pure cultures allow for controlled studies of growth </w:t>
      </w:r>
      <w:r>
        <w:rPr>
          <w:rFonts w:ascii="Times New Roman" w:hAnsi="Times New Roman" w:cs="Times New Roman"/>
        </w:rPr>
        <w:t>rate, temperature tolerance, enzyme production, and secondary metabolite synthesis (34). However, many mushroom-forming fungi are difficult or impossible to culture, especially ectomycorrhizal species that depend on specific plant partners. Culture collect</w:t>
      </w:r>
      <w:r>
        <w:rPr>
          <w:rFonts w:ascii="Times New Roman" w:hAnsi="Times New Roman" w:cs="Times New Roman"/>
        </w:rPr>
        <w:t>ions, although valuable, therefore represent only a limited fraction of actual fungal diversity (33,34).</w:t>
      </w:r>
    </w:p>
    <w:p w14:paraId="1FEF71C0" w14:textId="77777777" w:rsidR="00235AF1" w:rsidRDefault="00235AF1">
      <w:pPr>
        <w:spacing w:after="0" w:line="360" w:lineRule="auto"/>
        <w:jc w:val="both"/>
        <w:outlineLvl w:val="0"/>
        <w:rPr>
          <w:rFonts w:ascii="Times New Roman" w:hAnsi="Times New Roman" w:cs="Times New Roman"/>
        </w:rPr>
      </w:pPr>
    </w:p>
    <w:p w14:paraId="3FEBA373" w14:textId="77777777" w:rsidR="00235AF1" w:rsidRDefault="00182E67">
      <w:pPr>
        <w:spacing w:after="0" w:line="360" w:lineRule="auto"/>
        <w:jc w:val="both"/>
        <w:outlineLvl w:val="0"/>
        <w:rPr>
          <w:rFonts w:ascii="Times New Roman" w:hAnsi="Times New Roman" w:cs="Times New Roman"/>
        </w:rPr>
      </w:pPr>
      <w:r>
        <w:rPr>
          <w:rFonts w:ascii="Times New Roman" w:hAnsi="Times New Roman" w:cs="Times New Roman"/>
        </w:rPr>
        <w:t xml:space="preserve">The most transformative advances in fungal assessment have come from the use of molecular tools (26,29). DNA barcoding using the internal transcribed </w:t>
      </w:r>
      <w:r>
        <w:rPr>
          <w:rFonts w:ascii="Times New Roman" w:hAnsi="Times New Roman" w:cs="Times New Roman"/>
        </w:rPr>
        <w:t xml:space="preserve">spacer (ITS) region is now the standard for species identification. Supplementary loci, such as LSU, SSU, RPB1, RPB2 and TEF1-α, further strengthen phylogenetic resolution for deeper evolutionary analyses (23,28). Environmental DNA sequencing has expanded </w:t>
      </w:r>
      <w:r>
        <w:rPr>
          <w:rFonts w:ascii="Times New Roman" w:hAnsi="Times New Roman" w:cs="Times New Roman"/>
        </w:rPr>
        <w:t>detection beyond visible sporocarps, revealing thousands of fungal taxa within a single gram of soil, roots, litter, or air samples. Metabarcoding approaches have revealed extensive networks of saprotrophic, mycorrhizal, endophytic, and parasitic fungi, un</w:t>
      </w:r>
      <w:r>
        <w:rPr>
          <w:rFonts w:ascii="Times New Roman" w:hAnsi="Times New Roman" w:cs="Times New Roman"/>
        </w:rPr>
        <w:t>covering large groups of ‘dark taxa’ known only from sequence data (29–32). Metagenomics and genome-resolved analyses extend beyond identification to functional characterisation. These approaches identify genes involved in lignin degradation, nitrogen cycl</w:t>
      </w:r>
      <w:r>
        <w:rPr>
          <w:rFonts w:ascii="Times New Roman" w:hAnsi="Times New Roman" w:cs="Times New Roman"/>
        </w:rPr>
        <w:t>ing, pathogenesis, and secondary metabolite biosynthesis while also enabling reconstruction of microbial trophic interactions and ecosystem functions (33,35). Stable isotope analyses further elucidate fungal trophic strategies by distinguishing saprotrophi</w:t>
      </w:r>
      <w:r>
        <w:rPr>
          <w:rFonts w:ascii="Times New Roman" w:hAnsi="Times New Roman" w:cs="Times New Roman"/>
        </w:rPr>
        <w:t>c from mycorrhizal resource acquisition patterns (34,36).</w:t>
      </w:r>
    </w:p>
    <w:p w14:paraId="4DEA3E4E" w14:textId="77777777" w:rsidR="00235AF1" w:rsidRDefault="00235AF1">
      <w:pPr>
        <w:spacing w:after="0" w:line="360" w:lineRule="auto"/>
        <w:jc w:val="both"/>
        <w:outlineLvl w:val="0"/>
        <w:rPr>
          <w:rFonts w:ascii="Times New Roman" w:hAnsi="Times New Roman" w:cs="Times New Roman"/>
        </w:rPr>
      </w:pPr>
    </w:p>
    <w:p w14:paraId="2E6513C6" w14:textId="77777777" w:rsidR="00235AF1" w:rsidRDefault="00182E67">
      <w:pPr>
        <w:spacing w:after="0" w:line="360" w:lineRule="auto"/>
        <w:jc w:val="both"/>
        <w:outlineLvl w:val="0"/>
        <w:rPr>
          <w:rFonts w:ascii="Times New Roman" w:hAnsi="Times New Roman" w:cs="Times New Roman"/>
        </w:rPr>
      </w:pPr>
      <w:r>
        <w:rPr>
          <w:rFonts w:ascii="Times New Roman" w:hAnsi="Times New Roman" w:cs="Times New Roman"/>
        </w:rPr>
        <w:t>In India, fungal diversity assessments still rely heavily on sporocarp-based field surveys across forested regions, tea estates, plantations, and sacred groves. Although DNA sequencing is increasin</w:t>
      </w:r>
      <w:r>
        <w:rPr>
          <w:rFonts w:ascii="Times New Roman" w:hAnsi="Times New Roman" w:cs="Times New Roman"/>
        </w:rPr>
        <w:t>gly being incorporated, molecular integration remains slower in regions with less advanced mycological infrastructure. Consequently, the gap between documented and actual fungal richness is substantial. Expanding molecular capacity, establishing curated na</w:t>
      </w:r>
      <w:r>
        <w:rPr>
          <w:rFonts w:ascii="Times New Roman" w:hAnsi="Times New Roman" w:cs="Times New Roman"/>
        </w:rPr>
        <w:t>tional reference libraries, and fostering coordinated research networks are crucial steps for enhancing national-scale assessments of fungal diversity (36,38). Overall, fungal diversity assessment requires an integrated approach that combines morphological</w:t>
      </w:r>
      <w:r>
        <w:rPr>
          <w:rFonts w:ascii="Times New Roman" w:hAnsi="Times New Roman" w:cs="Times New Roman"/>
        </w:rPr>
        <w:t xml:space="preserve"> examination, molecular tools, ecological sampling, and functional genomics. As methodological capabilities expand, fungal research continues to reveal new dimensions of diversity and reinforces the understanding that </w:t>
      </w:r>
      <w:r>
        <w:rPr>
          <w:rFonts w:ascii="Times New Roman" w:hAnsi="Times New Roman" w:cs="Times New Roman"/>
        </w:rPr>
        <w:lastRenderedPageBreak/>
        <w:t>visible mushrooms represent only a sma</w:t>
      </w:r>
      <w:r>
        <w:rPr>
          <w:rFonts w:ascii="Times New Roman" w:hAnsi="Times New Roman" w:cs="Times New Roman"/>
        </w:rPr>
        <w:t>ll portion of an immense, largely unexplored kingdom (39,41).</w:t>
      </w:r>
    </w:p>
    <w:p w14:paraId="76B459CF" w14:textId="77777777" w:rsidR="00235AF1" w:rsidRDefault="00235AF1">
      <w:pPr>
        <w:spacing w:after="0" w:line="360" w:lineRule="auto"/>
        <w:jc w:val="both"/>
        <w:outlineLvl w:val="0"/>
        <w:rPr>
          <w:rFonts w:ascii="Times New Roman" w:eastAsia="Times New Roman" w:hAnsi="Times New Roman" w:cs="Times New Roman"/>
          <w:kern w:val="0"/>
          <w:lang w:eastAsia="en-IN"/>
        </w:rPr>
      </w:pPr>
    </w:p>
    <w:p w14:paraId="7FE653F4" w14:textId="77777777" w:rsidR="00235AF1" w:rsidRDefault="00182E67">
      <w:pPr>
        <w:pStyle w:val="ListParagraph"/>
        <w:numPr>
          <w:ilvl w:val="0"/>
          <w:numId w:val="1"/>
        </w:numPr>
        <w:spacing w:after="0" w:line="360" w:lineRule="auto"/>
        <w:jc w:val="both"/>
        <w:outlineLvl w:val="0"/>
        <w:rPr>
          <w:rFonts w:ascii="Times New Roman" w:eastAsia="Times New Roman" w:hAnsi="Times New Roman" w:cs="Times New Roman"/>
          <w:b/>
          <w:bCs/>
          <w:kern w:val="36"/>
          <w:lang w:eastAsia="en-IN"/>
        </w:rPr>
      </w:pPr>
      <w:r>
        <w:rPr>
          <w:rFonts w:ascii="Times New Roman" w:eastAsia="Times New Roman" w:hAnsi="Times New Roman" w:cs="Times New Roman"/>
          <w:b/>
          <w:bCs/>
          <w:kern w:val="36"/>
          <w:lang w:eastAsia="en-IN"/>
        </w:rPr>
        <w:t>Taxonomy and systematics of mushrooms</w:t>
      </w:r>
    </w:p>
    <w:p w14:paraId="422FBE49" w14:textId="77777777" w:rsidR="00235AF1" w:rsidRDefault="00182E67">
      <w:pPr>
        <w:spacing w:after="0" w:line="360" w:lineRule="auto"/>
        <w:jc w:val="both"/>
        <w:outlineLvl w:val="0"/>
        <w:rPr>
          <w:rFonts w:ascii="Times New Roman" w:eastAsia="Times New Roman" w:hAnsi="Times New Roman" w:cs="Times New Roman"/>
          <w:b/>
          <w:bCs/>
          <w:kern w:val="36"/>
          <w:lang w:eastAsia="en-IN"/>
        </w:rPr>
      </w:pPr>
      <w:r>
        <w:rPr>
          <w:rFonts w:ascii="Times New Roman" w:eastAsia="Times New Roman" w:hAnsi="Times New Roman" w:cs="Times New Roman"/>
          <w:kern w:val="0"/>
          <w:lang w:eastAsia="en-IN"/>
        </w:rPr>
        <w:t>Taxonomy and systematics provide the framework for classifying, naming, and understanding the diversity of fungi. Mushrooms, although visually familiar, oc</w:t>
      </w:r>
      <w:r>
        <w:rPr>
          <w:rFonts w:ascii="Times New Roman" w:eastAsia="Times New Roman" w:hAnsi="Times New Roman" w:cs="Times New Roman"/>
          <w:kern w:val="0"/>
          <w:lang w:eastAsia="en-IN"/>
        </w:rPr>
        <w:t>cupy a phylogenetically complex space within the fungal kingdom. Their classification has undergone significant revisions in light of advances in microscopy, molecular phylogenetics, and genomic sequencing (43). These developments have reshaped the underst</w:t>
      </w:r>
      <w:r>
        <w:rPr>
          <w:rFonts w:ascii="Times New Roman" w:eastAsia="Times New Roman" w:hAnsi="Times New Roman" w:cs="Times New Roman"/>
          <w:kern w:val="0"/>
          <w:lang w:eastAsia="en-IN"/>
        </w:rPr>
        <w:t>anding of relationships among lineages, clarified species boundaries, and revealed substantial cryptic diversity (27,32).</w:t>
      </w:r>
      <w:r>
        <w:rPr>
          <w:rFonts w:ascii="Times New Roman" w:eastAsia="Times New Roman" w:hAnsi="Times New Roman" w:cs="Times New Roman"/>
          <w:b/>
          <w:bCs/>
          <w:kern w:val="36"/>
          <w:lang w:eastAsia="en-IN"/>
        </w:rPr>
        <w:t xml:space="preserve"> </w:t>
      </w:r>
      <w:r>
        <w:rPr>
          <w:rFonts w:ascii="Times New Roman" w:eastAsia="Times New Roman" w:hAnsi="Times New Roman" w:cs="Times New Roman"/>
          <w:kern w:val="0"/>
          <w:lang w:eastAsia="en-IN"/>
        </w:rPr>
        <w:t xml:space="preserve">Most mushroom-forming fungi belong to the phylum Basidiomycota, which includes gilled mushrooms, boletes, </w:t>
      </w:r>
      <w:proofErr w:type="spellStart"/>
      <w:r>
        <w:rPr>
          <w:rFonts w:ascii="Times New Roman" w:eastAsia="Times New Roman" w:hAnsi="Times New Roman" w:cs="Times New Roman"/>
          <w:kern w:val="0"/>
          <w:lang w:eastAsia="en-IN"/>
        </w:rPr>
        <w:t>polypores</w:t>
      </w:r>
      <w:proofErr w:type="spellEnd"/>
      <w:r>
        <w:rPr>
          <w:rFonts w:ascii="Times New Roman" w:eastAsia="Times New Roman" w:hAnsi="Times New Roman" w:cs="Times New Roman"/>
          <w:kern w:val="0"/>
          <w:lang w:eastAsia="en-IN"/>
        </w:rPr>
        <w:t>, puffballs, chante</w:t>
      </w:r>
      <w:r>
        <w:rPr>
          <w:rFonts w:ascii="Times New Roman" w:eastAsia="Times New Roman" w:hAnsi="Times New Roman" w:cs="Times New Roman"/>
          <w:kern w:val="0"/>
          <w:lang w:eastAsia="en-IN"/>
        </w:rPr>
        <w:t xml:space="preserve">relles and jelly fungi. The Basidiomycota are characterized by the production of basidiospores on specialized structures known as basidia (33,35). Within this phylum, the order Agaricales is the most species-rich and contains many familiar genera, such as </w:t>
      </w:r>
      <w:proofErr w:type="spellStart"/>
      <w:r>
        <w:rPr>
          <w:rFonts w:ascii="Times New Roman" w:eastAsia="Times New Roman" w:hAnsi="Times New Roman" w:cs="Times New Roman"/>
          <w:i/>
          <w:iCs/>
          <w:kern w:val="0"/>
          <w:lang w:eastAsia="en-IN"/>
        </w:rPr>
        <w:t>Agaricus</w:t>
      </w:r>
      <w:proofErr w:type="spellEnd"/>
      <w:r>
        <w:rPr>
          <w:rFonts w:ascii="Times New Roman" w:eastAsia="Times New Roman" w:hAnsi="Times New Roman" w:cs="Times New Roman"/>
          <w:kern w:val="0"/>
          <w:lang w:eastAsia="en-IN"/>
        </w:rPr>
        <w:t xml:space="preserve">, </w:t>
      </w:r>
      <w:r>
        <w:rPr>
          <w:rFonts w:ascii="Times New Roman" w:eastAsia="Times New Roman" w:hAnsi="Times New Roman" w:cs="Times New Roman"/>
          <w:i/>
          <w:iCs/>
          <w:kern w:val="0"/>
          <w:lang w:eastAsia="en-IN"/>
        </w:rPr>
        <w:t>Amanita</w:t>
      </w:r>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Termitomyces</w:t>
      </w:r>
      <w:proofErr w:type="spellEnd"/>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Laccaria</w:t>
      </w:r>
      <w:proofErr w:type="spellEnd"/>
      <w:r>
        <w:rPr>
          <w:rFonts w:ascii="Times New Roman" w:eastAsia="Times New Roman" w:hAnsi="Times New Roman" w:cs="Times New Roman"/>
          <w:kern w:val="0"/>
          <w:lang w:eastAsia="en-IN"/>
        </w:rPr>
        <w:t xml:space="preserve"> and </w:t>
      </w:r>
      <w:proofErr w:type="spellStart"/>
      <w:r>
        <w:rPr>
          <w:rFonts w:ascii="Times New Roman" w:eastAsia="Times New Roman" w:hAnsi="Times New Roman" w:cs="Times New Roman"/>
          <w:i/>
          <w:iCs/>
          <w:kern w:val="0"/>
          <w:lang w:eastAsia="en-IN"/>
        </w:rPr>
        <w:t>Pleurotus</w:t>
      </w:r>
      <w:proofErr w:type="spellEnd"/>
      <w:r>
        <w:rPr>
          <w:rFonts w:ascii="Times New Roman" w:eastAsia="Times New Roman" w:hAnsi="Times New Roman" w:cs="Times New Roman"/>
          <w:kern w:val="0"/>
          <w:lang w:eastAsia="en-IN"/>
        </w:rPr>
        <w:t xml:space="preserve"> (32,34). The Agaricales exhibit enormous morphological variability, making them both ecologically diverse and taxonomically challenging. Other significant orders include </w:t>
      </w:r>
      <w:proofErr w:type="spellStart"/>
      <w:r>
        <w:rPr>
          <w:rFonts w:ascii="Times New Roman" w:eastAsia="Times New Roman" w:hAnsi="Times New Roman" w:cs="Times New Roman"/>
          <w:kern w:val="0"/>
          <w:lang w:eastAsia="en-IN"/>
        </w:rPr>
        <w:t>Boletales</w:t>
      </w:r>
      <w:proofErr w:type="spellEnd"/>
      <w:r>
        <w:rPr>
          <w:rFonts w:ascii="Times New Roman" w:eastAsia="Times New Roman" w:hAnsi="Times New Roman" w:cs="Times New Roman"/>
          <w:kern w:val="0"/>
          <w:lang w:eastAsia="en-IN"/>
        </w:rPr>
        <w:t>, characterized by sp</w:t>
      </w:r>
      <w:r>
        <w:rPr>
          <w:rFonts w:ascii="Times New Roman" w:eastAsia="Times New Roman" w:hAnsi="Times New Roman" w:cs="Times New Roman"/>
          <w:kern w:val="0"/>
          <w:lang w:eastAsia="en-IN"/>
        </w:rPr>
        <w:t xml:space="preserve">onge-like pores instead of gills, </w:t>
      </w:r>
      <w:proofErr w:type="spellStart"/>
      <w:r>
        <w:rPr>
          <w:rFonts w:ascii="Times New Roman" w:eastAsia="Times New Roman" w:hAnsi="Times New Roman" w:cs="Times New Roman"/>
          <w:kern w:val="0"/>
          <w:lang w:eastAsia="en-IN"/>
        </w:rPr>
        <w:t>Russulales</w:t>
      </w:r>
      <w:proofErr w:type="spellEnd"/>
      <w:r>
        <w:rPr>
          <w:rFonts w:ascii="Times New Roman" w:eastAsia="Times New Roman" w:hAnsi="Times New Roman" w:cs="Times New Roman"/>
          <w:kern w:val="0"/>
          <w:lang w:eastAsia="en-IN"/>
        </w:rPr>
        <w:t xml:space="preserve">, which contain brittle-fleshed mushrooms with unique amyloid spores, </w:t>
      </w:r>
      <w:proofErr w:type="spellStart"/>
      <w:r>
        <w:rPr>
          <w:rFonts w:ascii="Times New Roman" w:eastAsia="Times New Roman" w:hAnsi="Times New Roman" w:cs="Times New Roman"/>
          <w:kern w:val="0"/>
          <w:lang w:eastAsia="en-IN"/>
        </w:rPr>
        <w:t>Polyporales</w:t>
      </w:r>
      <w:proofErr w:type="spellEnd"/>
      <w:r>
        <w:rPr>
          <w:rFonts w:ascii="Times New Roman" w:eastAsia="Times New Roman" w:hAnsi="Times New Roman" w:cs="Times New Roman"/>
          <w:kern w:val="0"/>
          <w:lang w:eastAsia="en-IN"/>
        </w:rPr>
        <w:t xml:space="preserve">, which dominate wood decay processes and </w:t>
      </w:r>
      <w:proofErr w:type="spellStart"/>
      <w:r>
        <w:rPr>
          <w:rFonts w:ascii="Times New Roman" w:eastAsia="Times New Roman" w:hAnsi="Times New Roman" w:cs="Times New Roman"/>
          <w:kern w:val="0"/>
          <w:lang w:eastAsia="en-IN"/>
        </w:rPr>
        <w:t>Cantharellales</w:t>
      </w:r>
      <w:proofErr w:type="spellEnd"/>
      <w:r>
        <w:rPr>
          <w:rFonts w:ascii="Times New Roman" w:eastAsia="Times New Roman" w:hAnsi="Times New Roman" w:cs="Times New Roman"/>
          <w:kern w:val="0"/>
          <w:lang w:eastAsia="en-IN"/>
        </w:rPr>
        <w:t>, which include chanterelles and specific mycorrhizal lineages (30,32).</w:t>
      </w:r>
      <w:r>
        <w:rPr>
          <w:rFonts w:ascii="Times New Roman" w:eastAsia="Times New Roman" w:hAnsi="Times New Roman" w:cs="Times New Roman"/>
          <w:b/>
          <w:bCs/>
          <w:kern w:val="36"/>
          <w:lang w:eastAsia="en-IN"/>
        </w:rPr>
        <w:t xml:space="preserve"> </w:t>
      </w:r>
      <w:r>
        <w:rPr>
          <w:rFonts w:ascii="Times New Roman" w:eastAsia="Times New Roman" w:hAnsi="Times New Roman" w:cs="Times New Roman"/>
          <w:kern w:val="0"/>
          <w:lang w:eastAsia="en-IN"/>
        </w:rPr>
        <w:t>Mus</w:t>
      </w:r>
      <w:r>
        <w:rPr>
          <w:rFonts w:ascii="Times New Roman" w:eastAsia="Times New Roman" w:hAnsi="Times New Roman" w:cs="Times New Roman"/>
          <w:kern w:val="0"/>
          <w:lang w:eastAsia="en-IN"/>
        </w:rPr>
        <w:t>hroom species also exist within the Ascomycota, though these are fewer in number. The most notable are the morels (</w:t>
      </w:r>
      <w:r>
        <w:rPr>
          <w:rFonts w:ascii="Times New Roman" w:eastAsia="Times New Roman" w:hAnsi="Times New Roman" w:cs="Times New Roman"/>
          <w:i/>
          <w:iCs/>
          <w:kern w:val="0"/>
          <w:lang w:eastAsia="en-IN"/>
        </w:rPr>
        <w:t>Morchella</w:t>
      </w:r>
      <w:r>
        <w:rPr>
          <w:rFonts w:ascii="Times New Roman" w:eastAsia="Times New Roman" w:hAnsi="Times New Roman" w:cs="Times New Roman"/>
          <w:kern w:val="0"/>
          <w:lang w:eastAsia="en-IN"/>
        </w:rPr>
        <w:t>), actual truffles (</w:t>
      </w:r>
      <w:r>
        <w:rPr>
          <w:rFonts w:ascii="Times New Roman" w:eastAsia="Times New Roman" w:hAnsi="Times New Roman" w:cs="Times New Roman"/>
          <w:i/>
          <w:iCs/>
          <w:kern w:val="0"/>
          <w:lang w:eastAsia="en-IN"/>
        </w:rPr>
        <w:t>Tuber</w:t>
      </w:r>
      <w:r>
        <w:rPr>
          <w:rFonts w:ascii="Times New Roman" w:eastAsia="Times New Roman" w:hAnsi="Times New Roman" w:cs="Times New Roman"/>
          <w:kern w:val="0"/>
          <w:lang w:eastAsia="en-IN"/>
        </w:rPr>
        <w:t>), and cup fungi belonging to the order Pezizales (35,37). These ascomycetes play distinct ecological and e</w:t>
      </w:r>
      <w:r>
        <w:rPr>
          <w:rFonts w:ascii="Times New Roman" w:eastAsia="Times New Roman" w:hAnsi="Times New Roman" w:cs="Times New Roman"/>
          <w:kern w:val="0"/>
          <w:lang w:eastAsia="en-IN"/>
        </w:rPr>
        <w:t>conomic roles and are essential components of forest ecosystems and global gourmet food markets (38,39).</w:t>
      </w:r>
    </w:p>
    <w:p w14:paraId="3CA3E018" w14:textId="77777777" w:rsidR="00235AF1" w:rsidRDefault="00235AF1">
      <w:pPr>
        <w:spacing w:after="0" w:line="360" w:lineRule="auto"/>
        <w:jc w:val="both"/>
        <w:outlineLvl w:val="0"/>
        <w:rPr>
          <w:rFonts w:ascii="Times New Roman" w:eastAsia="Times New Roman" w:hAnsi="Times New Roman" w:cs="Times New Roman"/>
          <w:b/>
          <w:bCs/>
          <w:kern w:val="36"/>
          <w:lang w:eastAsia="en-IN"/>
        </w:rPr>
      </w:pPr>
    </w:p>
    <w:p w14:paraId="75D8CFEF" w14:textId="77777777" w:rsidR="00235AF1" w:rsidRDefault="00182E67">
      <w:pPr>
        <w:spacing w:after="0" w:line="360" w:lineRule="auto"/>
        <w:jc w:val="both"/>
        <w:outlineLvl w:val="0"/>
        <w:rPr>
          <w:rFonts w:ascii="Times New Roman" w:eastAsia="Times New Roman" w:hAnsi="Times New Roman" w:cs="Times New Roman"/>
          <w:b/>
          <w:bCs/>
          <w:kern w:val="36"/>
          <w:lang w:eastAsia="en-IN"/>
        </w:rPr>
      </w:pPr>
      <w:r>
        <w:rPr>
          <w:rFonts w:ascii="Times New Roman" w:eastAsia="Times New Roman" w:hAnsi="Times New Roman" w:cs="Times New Roman"/>
          <w:kern w:val="0"/>
          <w:lang w:eastAsia="en-IN"/>
        </w:rPr>
        <w:t>Historically, fungal taxonomy relied primarily on external morphological traits such as cap shape, gill attachment, spore colour, stipe characteristic</w:t>
      </w:r>
      <w:r>
        <w:rPr>
          <w:rFonts w:ascii="Times New Roman" w:eastAsia="Times New Roman" w:hAnsi="Times New Roman" w:cs="Times New Roman"/>
          <w:kern w:val="0"/>
          <w:lang w:eastAsia="en-IN"/>
        </w:rPr>
        <w:t>s, and texture (40,42). Microscopic examination of spores, cystidia, basidia, and hyphal systems provided further assistance in identification. However, morphology alone often obscures authentic evolutionary relationships because many characters have evolv</w:t>
      </w:r>
      <w:r>
        <w:rPr>
          <w:rFonts w:ascii="Times New Roman" w:eastAsia="Times New Roman" w:hAnsi="Times New Roman" w:cs="Times New Roman"/>
          <w:kern w:val="0"/>
          <w:lang w:eastAsia="en-IN"/>
        </w:rPr>
        <w:t>ed multiple times independently (43,44). As a result, species that appeared similar were usually placed in unrelated lineages, while species that looked different were occasionally found to be close relatives (45,46).</w:t>
      </w:r>
      <w:r>
        <w:rPr>
          <w:rFonts w:ascii="Times New Roman" w:eastAsia="Times New Roman" w:hAnsi="Times New Roman" w:cs="Times New Roman"/>
          <w:b/>
          <w:bCs/>
          <w:kern w:val="36"/>
          <w:lang w:eastAsia="en-IN"/>
        </w:rPr>
        <w:t xml:space="preserve"> </w:t>
      </w:r>
      <w:r>
        <w:rPr>
          <w:rFonts w:ascii="Times New Roman" w:eastAsia="Times New Roman" w:hAnsi="Times New Roman" w:cs="Times New Roman"/>
          <w:kern w:val="0"/>
          <w:lang w:eastAsia="en-IN"/>
        </w:rPr>
        <w:t>The adoption of molecular phylogenetic</w:t>
      </w:r>
      <w:r>
        <w:rPr>
          <w:rFonts w:ascii="Times New Roman" w:eastAsia="Times New Roman" w:hAnsi="Times New Roman" w:cs="Times New Roman"/>
          <w:kern w:val="0"/>
          <w:lang w:eastAsia="en-IN"/>
        </w:rPr>
        <w:t xml:space="preserve">s has resolved many of these inconsistencies. Sequencing of ribosomal DNA regions, particularly the ITS, LSU and SSU, along with protein-coding genes, has </w:t>
      </w:r>
      <w:r>
        <w:rPr>
          <w:rFonts w:ascii="Times New Roman" w:eastAsia="Times New Roman" w:hAnsi="Times New Roman" w:cs="Times New Roman"/>
          <w:kern w:val="0"/>
          <w:lang w:eastAsia="en-IN"/>
        </w:rPr>
        <w:lastRenderedPageBreak/>
        <w:t>enabled a more accurate reconstruction of evolutionary relationships (47,48). These analyses have dem</w:t>
      </w:r>
      <w:r>
        <w:rPr>
          <w:rFonts w:ascii="Times New Roman" w:eastAsia="Times New Roman" w:hAnsi="Times New Roman" w:cs="Times New Roman"/>
          <w:kern w:val="0"/>
          <w:lang w:eastAsia="en-IN"/>
        </w:rPr>
        <w:t xml:space="preserve">onstrated that several morphologically defined genera were polyphyletic, leading to the reclassification and restructuring of families and orders (49,50). For example, traditional concepts of </w:t>
      </w:r>
      <w:proofErr w:type="spellStart"/>
      <w:r>
        <w:rPr>
          <w:rFonts w:ascii="Times New Roman" w:eastAsia="Times New Roman" w:hAnsi="Times New Roman" w:cs="Times New Roman"/>
          <w:i/>
          <w:iCs/>
          <w:kern w:val="0"/>
          <w:lang w:eastAsia="en-IN"/>
        </w:rPr>
        <w:t>Agaricus</w:t>
      </w:r>
      <w:proofErr w:type="spellEnd"/>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Inocybe</w:t>
      </w:r>
      <w:proofErr w:type="spellEnd"/>
      <w:r>
        <w:rPr>
          <w:rFonts w:ascii="Times New Roman" w:eastAsia="Times New Roman" w:hAnsi="Times New Roman" w:cs="Times New Roman"/>
          <w:kern w:val="0"/>
          <w:lang w:eastAsia="en-IN"/>
        </w:rPr>
        <w:t xml:space="preserve"> and </w:t>
      </w:r>
      <w:proofErr w:type="spellStart"/>
      <w:r>
        <w:rPr>
          <w:rFonts w:ascii="Times New Roman" w:eastAsia="Times New Roman" w:hAnsi="Times New Roman" w:cs="Times New Roman"/>
          <w:i/>
          <w:iCs/>
          <w:kern w:val="0"/>
          <w:lang w:eastAsia="en-IN"/>
        </w:rPr>
        <w:t>Cortinarius</w:t>
      </w:r>
      <w:proofErr w:type="spellEnd"/>
      <w:r>
        <w:rPr>
          <w:rFonts w:ascii="Times New Roman" w:eastAsia="Times New Roman" w:hAnsi="Times New Roman" w:cs="Times New Roman"/>
          <w:kern w:val="0"/>
          <w:lang w:eastAsia="en-IN"/>
        </w:rPr>
        <w:t xml:space="preserve"> have undergone refinement, whi</w:t>
      </w:r>
      <w:r>
        <w:rPr>
          <w:rFonts w:ascii="Times New Roman" w:eastAsia="Times New Roman" w:hAnsi="Times New Roman" w:cs="Times New Roman"/>
          <w:kern w:val="0"/>
          <w:lang w:eastAsia="en-IN"/>
        </w:rPr>
        <w:t>le previously overlooked lineages have been elevated to independent genera.</w:t>
      </w:r>
      <w:r>
        <w:rPr>
          <w:rFonts w:ascii="Times New Roman" w:eastAsia="Times New Roman" w:hAnsi="Times New Roman" w:cs="Times New Roman"/>
          <w:b/>
          <w:bCs/>
          <w:kern w:val="36"/>
          <w:lang w:eastAsia="en-IN"/>
        </w:rPr>
        <w:t xml:space="preserve"> </w:t>
      </w:r>
      <w:r>
        <w:rPr>
          <w:rFonts w:ascii="Times New Roman" w:eastAsia="Times New Roman" w:hAnsi="Times New Roman" w:cs="Times New Roman"/>
          <w:kern w:val="0"/>
          <w:lang w:eastAsia="en-IN"/>
        </w:rPr>
        <w:t>Phylogenetic analysis has also revealed extensive cryptic species complexes in which multiple genetically distinct species share similar morphological features. This is particularl</w:t>
      </w:r>
      <w:r>
        <w:rPr>
          <w:rFonts w:ascii="Times New Roman" w:eastAsia="Times New Roman" w:hAnsi="Times New Roman" w:cs="Times New Roman"/>
          <w:kern w:val="0"/>
          <w:lang w:eastAsia="en-IN"/>
        </w:rPr>
        <w:t xml:space="preserve">y common in genera such as </w:t>
      </w:r>
      <w:r>
        <w:rPr>
          <w:rFonts w:ascii="Times New Roman" w:eastAsia="Times New Roman" w:hAnsi="Times New Roman" w:cs="Times New Roman"/>
          <w:i/>
          <w:iCs/>
          <w:kern w:val="0"/>
          <w:lang w:eastAsia="en-IN"/>
        </w:rPr>
        <w:t>Amanita</w:t>
      </w:r>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Lactarius</w:t>
      </w:r>
      <w:proofErr w:type="spellEnd"/>
      <w:r>
        <w:rPr>
          <w:rFonts w:ascii="Times New Roman" w:eastAsia="Times New Roman" w:hAnsi="Times New Roman" w:cs="Times New Roman"/>
          <w:kern w:val="0"/>
          <w:lang w:eastAsia="en-IN"/>
        </w:rPr>
        <w:t xml:space="preserve">, </w:t>
      </w:r>
      <w:r>
        <w:rPr>
          <w:rFonts w:ascii="Times New Roman" w:eastAsia="Times New Roman" w:hAnsi="Times New Roman" w:cs="Times New Roman"/>
          <w:i/>
          <w:iCs/>
          <w:kern w:val="0"/>
          <w:lang w:eastAsia="en-IN"/>
        </w:rPr>
        <w:t>Ganoderma</w:t>
      </w:r>
      <w:r>
        <w:rPr>
          <w:rFonts w:ascii="Times New Roman" w:eastAsia="Times New Roman" w:hAnsi="Times New Roman" w:cs="Times New Roman"/>
          <w:kern w:val="0"/>
          <w:lang w:eastAsia="en-IN"/>
        </w:rPr>
        <w:t xml:space="preserve"> and </w:t>
      </w:r>
      <w:proofErr w:type="spellStart"/>
      <w:r>
        <w:rPr>
          <w:rFonts w:ascii="Times New Roman" w:eastAsia="Times New Roman" w:hAnsi="Times New Roman" w:cs="Times New Roman"/>
          <w:i/>
          <w:iCs/>
          <w:kern w:val="0"/>
          <w:lang w:eastAsia="en-IN"/>
        </w:rPr>
        <w:t>Termitomyces</w:t>
      </w:r>
      <w:proofErr w:type="spellEnd"/>
      <w:r>
        <w:rPr>
          <w:rFonts w:ascii="Times New Roman" w:eastAsia="Times New Roman" w:hAnsi="Times New Roman" w:cs="Times New Roman"/>
          <w:kern w:val="0"/>
          <w:lang w:eastAsia="en-IN"/>
        </w:rPr>
        <w:t xml:space="preserve">. In India, molecular studies have identified several previously unrecognised species of </w:t>
      </w:r>
      <w:proofErr w:type="spellStart"/>
      <w:r>
        <w:rPr>
          <w:rFonts w:ascii="Times New Roman" w:eastAsia="Times New Roman" w:hAnsi="Times New Roman" w:cs="Times New Roman"/>
          <w:i/>
          <w:iCs/>
          <w:kern w:val="0"/>
          <w:lang w:eastAsia="en-IN"/>
        </w:rPr>
        <w:t>Termitomyces</w:t>
      </w:r>
      <w:proofErr w:type="spellEnd"/>
      <w:r>
        <w:rPr>
          <w:rFonts w:ascii="Times New Roman" w:eastAsia="Times New Roman" w:hAnsi="Times New Roman" w:cs="Times New Roman"/>
          <w:kern w:val="0"/>
          <w:lang w:eastAsia="en-IN"/>
        </w:rPr>
        <w:t xml:space="preserve">, a genus of edible mushrooms associated with termite colonies. Similarly, investigations into </w:t>
      </w:r>
      <w:r>
        <w:rPr>
          <w:rFonts w:ascii="Times New Roman" w:eastAsia="Times New Roman" w:hAnsi="Times New Roman" w:cs="Times New Roman"/>
          <w:i/>
          <w:iCs/>
          <w:kern w:val="0"/>
          <w:lang w:eastAsia="en-IN"/>
        </w:rPr>
        <w:t>Ganoderma</w:t>
      </w:r>
      <w:r>
        <w:rPr>
          <w:rFonts w:ascii="Times New Roman" w:eastAsia="Times New Roman" w:hAnsi="Times New Roman" w:cs="Times New Roman"/>
          <w:kern w:val="0"/>
          <w:lang w:eastAsia="en-IN"/>
        </w:rPr>
        <w:t xml:space="preserve">, a crucial medicinal polypore, have shown that many Indian collections previously identified as </w:t>
      </w:r>
      <w:r>
        <w:rPr>
          <w:rFonts w:ascii="Times New Roman" w:eastAsia="Times New Roman" w:hAnsi="Times New Roman" w:cs="Times New Roman"/>
          <w:i/>
          <w:iCs/>
          <w:kern w:val="0"/>
          <w:lang w:eastAsia="en-IN"/>
        </w:rPr>
        <w:t>Ganoderma lucidum</w:t>
      </w:r>
      <w:r>
        <w:rPr>
          <w:rFonts w:ascii="Times New Roman" w:eastAsia="Times New Roman" w:hAnsi="Times New Roman" w:cs="Times New Roman"/>
          <w:kern w:val="0"/>
          <w:lang w:eastAsia="en-IN"/>
        </w:rPr>
        <w:t xml:space="preserve"> actually belong to distinct species (</w:t>
      </w:r>
      <w:r>
        <w:rPr>
          <w:rFonts w:ascii="Times New Roman" w:eastAsia="Times New Roman" w:hAnsi="Times New Roman" w:cs="Times New Roman"/>
          <w:kern w:val="0"/>
          <w:lang w:eastAsia="en-IN"/>
        </w:rPr>
        <w:t>51,52).</w:t>
      </w:r>
      <w:r>
        <w:rPr>
          <w:rFonts w:ascii="Times New Roman" w:eastAsia="Times New Roman" w:hAnsi="Times New Roman" w:cs="Times New Roman"/>
          <w:b/>
          <w:bCs/>
          <w:kern w:val="36"/>
          <w:lang w:eastAsia="en-IN"/>
        </w:rPr>
        <w:t xml:space="preserve"> </w:t>
      </w:r>
      <w:r>
        <w:rPr>
          <w:rFonts w:ascii="Times New Roman" w:eastAsia="Times New Roman" w:hAnsi="Times New Roman" w:cs="Times New Roman"/>
          <w:kern w:val="0"/>
          <w:lang w:eastAsia="en-IN"/>
        </w:rPr>
        <w:t>Systematics has also increasingly emphasised the integration of morphological, ecological and molecular data. Ecological traits, such as host specificity, substrate preference, fruiting phenology and enzymatic capacity, contribute valuable informat</w:t>
      </w:r>
      <w:r>
        <w:rPr>
          <w:rFonts w:ascii="Times New Roman" w:eastAsia="Times New Roman" w:hAnsi="Times New Roman" w:cs="Times New Roman"/>
          <w:kern w:val="0"/>
          <w:lang w:eastAsia="en-IN"/>
        </w:rPr>
        <w:t>ion for species delimitation. Advances in genome sequencing, particularly whole-genome and comparative genomics, have begun to uncover deeper evolutionary patterns within major macrofungal lineages. Genomic insights have clarified the transitions between s</w:t>
      </w:r>
      <w:r>
        <w:rPr>
          <w:rFonts w:ascii="Times New Roman" w:eastAsia="Times New Roman" w:hAnsi="Times New Roman" w:cs="Times New Roman"/>
          <w:kern w:val="0"/>
          <w:lang w:eastAsia="en-IN"/>
        </w:rPr>
        <w:t>aprotrophic and mycorrhizal lifestyles, identified genes responsible for lignin degradation, and illuminated the mechanisms underlying the production of secondary metabolites (54,55).</w:t>
      </w:r>
    </w:p>
    <w:p w14:paraId="19ADEE26" w14:textId="77777777" w:rsidR="00235AF1" w:rsidRDefault="00235AF1">
      <w:pPr>
        <w:spacing w:after="0" w:line="360" w:lineRule="auto"/>
        <w:jc w:val="both"/>
        <w:outlineLvl w:val="0"/>
        <w:rPr>
          <w:rFonts w:ascii="Times New Roman" w:eastAsia="Times New Roman" w:hAnsi="Times New Roman" w:cs="Times New Roman"/>
          <w:b/>
          <w:bCs/>
          <w:kern w:val="36"/>
          <w:lang w:eastAsia="en-IN"/>
        </w:rPr>
      </w:pPr>
    </w:p>
    <w:p w14:paraId="4095F80E" w14:textId="77777777" w:rsidR="00235AF1" w:rsidRDefault="00182E67">
      <w:pPr>
        <w:spacing w:after="0" w:line="360" w:lineRule="auto"/>
        <w:jc w:val="both"/>
        <w:outlineLvl w:val="0"/>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In the Indian context, taxonomic research remains uneven. Certain group</w:t>
      </w:r>
      <w:r>
        <w:rPr>
          <w:rFonts w:ascii="Times New Roman" w:eastAsia="Times New Roman" w:hAnsi="Times New Roman" w:cs="Times New Roman"/>
          <w:kern w:val="0"/>
          <w:lang w:eastAsia="en-IN"/>
        </w:rPr>
        <w:t xml:space="preserve">s, such as </w:t>
      </w:r>
      <w:proofErr w:type="spellStart"/>
      <w:r>
        <w:rPr>
          <w:rFonts w:ascii="Times New Roman" w:eastAsia="Times New Roman" w:hAnsi="Times New Roman" w:cs="Times New Roman"/>
          <w:kern w:val="0"/>
          <w:lang w:eastAsia="en-IN"/>
        </w:rPr>
        <w:t>polypores</w:t>
      </w:r>
      <w:proofErr w:type="spellEnd"/>
      <w:r>
        <w:rPr>
          <w:rFonts w:ascii="Times New Roman" w:eastAsia="Times New Roman" w:hAnsi="Times New Roman" w:cs="Times New Roman"/>
          <w:kern w:val="0"/>
          <w:lang w:eastAsia="en-IN"/>
        </w:rPr>
        <w:t xml:space="preserve"> and agarics of the Western Ghats, have received sustained attention, while others remain poorly documented due to limited expertise and infrastructure. Regional monographs are emerging, but comprehensive national-level treatments are s</w:t>
      </w:r>
      <w:r>
        <w:rPr>
          <w:rFonts w:ascii="Times New Roman" w:eastAsia="Times New Roman" w:hAnsi="Times New Roman" w:cs="Times New Roman"/>
          <w:kern w:val="0"/>
          <w:lang w:eastAsia="en-IN"/>
        </w:rPr>
        <w:t>till lacking. Many newly collected specimens remain unidentified or await molecular confirmation due to gaps in sequencing resources and reference databases (56,57).</w:t>
      </w:r>
      <w:r>
        <w:rPr>
          <w:rFonts w:ascii="Times New Roman" w:eastAsia="Times New Roman" w:hAnsi="Times New Roman" w:cs="Times New Roman"/>
          <w:b/>
          <w:bCs/>
          <w:kern w:val="36"/>
          <w:lang w:eastAsia="en-IN"/>
        </w:rPr>
        <w:t xml:space="preserve"> </w:t>
      </w:r>
      <w:r>
        <w:rPr>
          <w:rFonts w:ascii="Times New Roman" w:eastAsia="Times New Roman" w:hAnsi="Times New Roman" w:cs="Times New Roman"/>
          <w:kern w:val="0"/>
          <w:lang w:eastAsia="en-IN"/>
        </w:rPr>
        <w:t xml:space="preserve">Systematics is crucial for comprehending ecological interactions, biogeographic patterns, </w:t>
      </w:r>
      <w:r>
        <w:rPr>
          <w:rFonts w:ascii="Times New Roman" w:eastAsia="Times New Roman" w:hAnsi="Times New Roman" w:cs="Times New Roman"/>
          <w:kern w:val="0"/>
          <w:lang w:eastAsia="en-IN"/>
        </w:rPr>
        <w:t>and the potential economic applications of mushrooms. Accurate taxonomic knowledge supports the development of sustainable harvesting guidelines, conservation strategies and cultivation practices. As molecular tools become more accessible and collaborative</w:t>
      </w:r>
      <w:r>
        <w:rPr>
          <w:rFonts w:ascii="Times New Roman" w:eastAsia="Times New Roman" w:hAnsi="Times New Roman" w:cs="Times New Roman"/>
          <w:kern w:val="0"/>
          <w:lang w:eastAsia="en-IN"/>
        </w:rPr>
        <w:t xml:space="preserve"> networks expand, the taxonomy of mushroom-forming fungi will continue to refine understanding of one of the planet’s most complex and ecologically significant groups (58,59).</w:t>
      </w:r>
    </w:p>
    <w:p w14:paraId="5459F92B" w14:textId="77777777" w:rsidR="00235AF1" w:rsidRDefault="00235AF1">
      <w:pPr>
        <w:spacing w:after="0" w:line="360" w:lineRule="auto"/>
        <w:jc w:val="both"/>
        <w:outlineLvl w:val="0"/>
        <w:rPr>
          <w:rFonts w:ascii="Times New Roman" w:eastAsia="Times New Roman" w:hAnsi="Times New Roman" w:cs="Times New Roman"/>
          <w:kern w:val="0"/>
          <w:lang w:eastAsia="en-IN"/>
        </w:rPr>
      </w:pPr>
    </w:p>
    <w:p w14:paraId="1AB8B66C" w14:textId="77777777" w:rsidR="00235AF1" w:rsidRDefault="00182E67">
      <w:pPr>
        <w:pStyle w:val="ListParagraph"/>
        <w:numPr>
          <w:ilvl w:val="0"/>
          <w:numId w:val="1"/>
        </w:numPr>
        <w:spacing w:after="0" w:line="360" w:lineRule="auto"/>
        <w:jc w:val="both"/>
        <w:outlineLvl w:val="1"/>
        <w:rPr>
          <w:rFonts w:ascii="Times New Roman" w:eastAsia="Times New Roman" w:hAnsi="Times New Roman" w:cs="Times New Roman"/>
          <w:b/>
          <w:bCs/>
          <w:kern w:val="0"/>
          <w:lang w:eastAsia="en-IN"/>
        </w:rPr>
      </w:pPr>
      <w:r>
        <w:rPr>
          <w:rFonts w:ascii="Times New Roman" w:eastAsia="Times New Roman" w:hAnsi="Times New Roman" w:cs="Times New Roman"/>
          <w:b/>
          <w:bCs/>
          <w:kern w:val="0"/>
          <w:lang w:eastAsia="en-IN"/>
        </w:rPr>
        <w:t>Global mushroom production</w:t>
      </w:r>
    </w:p>
    <w:p w14:paraId="3B3B11DF"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lastRenderedPageBreak/>
        <w:t>Global mushroom production has experienced sustained</w:t>
      </w:r>
      <w:r>
        <w:rPr>
          <w:rFonts w:ascii="Times New Roman" w:eastAsia="Times New Roman" w:hAnsi="Times New Roman" w:cs="Times New Roman"/>
          <w:kern w:val="0"/>
          <w:lang w:eastAsia="en-IN"/>
        </w:rPr>
        <w:t xml:space="preserve"> growth over the past several decades. Asia dominates the global market, accounting for the majority of production, consumption, and export activity (</w:t>
      </w:r>
      <w:r>
        <w:rPr>
          <w:rFonts w:ascii="Times New Roman" w:eastAsia="Times New Roman" w:hAnsi="Times New Roman" w:cs="Times New Roman"/>
          <w:color w:val="0070C0"/>
          <w:kern w:val="0"/>
          <w:lang w:eastAsia="en-IN"/>
        </w:rPr>
        <w:t>Fig. 2</w:t>
      </w:r>
      <w:r>
        <w:rPr>
          <w:rFonts w:ascii="Times New Roman" w:eastAsia="Times New Roman" w:hAnsi="Times New Roman" w:cs="Times New Roman"/>
          <w:kern w:val="0"/>
          <w:lang w:eastAsia="en-IN"/>
        </w:rPr>
        <w:t xml:space="preserve">). China leads overwhelmingly, producing millions of tonnes annually and cultivating a wide variety </w:t>
      </w:r>
      <w:r>
        <w:rPr>
          <w:rFonts w:ascii="Times New Roman" w:eastAsia="Times New Roman" w:hAnsi="Times New Roman" w:cs="Times New Roman"/>
          <w:kern w:val="0"/>
          <w:lang w:eastAsia="en-IN"/>
        </w:rPr>
        <w:t>of edible mushrooms. This dominance stems from a robust research infrastructure, extensive commercial facilities and longstanding culinary traditions that incorporate mushrooms as staple ingredients (58,59). Different species require distinct production me</w:t>
      </w:r>
      <w:r>
        <w:rPr>
          <w:rFonts w:ascii="Times New Roman" w:eastAsia="Times New Roman" w:hAnsi="Times New Roman" w:cs="Times New Roman"/>
          <w:kern w:val="0"/>
          <w:lang w:eastAsia="en-IN"/>
        </w:rPr>
        <w:t xml:space="preserve">thods. </w:t>
      </w:r>
      <w:r>
        <w:rPr>
          <w:rFonts w:ascii="Times New Roman" w:eastAsia="Times New Roman" w:hAnsi="Times New Roman" w:cs="Times New Roman"/>
          <w:i/>
          <w:iCs/>
          <w:kern w:val="0"/>
          <w:lang w:eastAsia="en-IN"/>
        </w:rPr>
        <w:t>Agaricus bisporus</w:t>
      </w:r>
      <w:r>
        <w:rPr>
          <w:rFonts w:ascii="Times New Roman" w:eastAsia="Times New Roman" w:hAnsi="Times New Roman" w:cs="Times New Roman"/>
          <w:kern w:val="0"/>
          <w:lang w:eastAsia="en-IN"/>
        </w:rPr>
        <w:t xml:space="preserve"> (button mushroom) is cultivated primarily in environmentally controlled facilities using composted substrates. These systems manage temperature, humidity, carbon dioxide levels and aeration to ensure consistent yields. Oyster mushr</w:t>
      </w:r>
      <w:r>
        <w:rPr>
          <w:rFonts w:ascii="Times New Roman" w:eastAsia="Times New Roman" w:hAnsi="Times New Roman" w:cs="Times New Roman"/>
          <w:kern w:val="0"/>
          <w:lang w:eastAsia="en-IN"/>
        </w:rPr>
        <w:t>ooms (</w:t>
      </w:r>
      <w:r>
        <w:rPr>
          <w:rFonts w:ascii="Times New Roman" w:eastAsia="Times New Roman" w:hAnsi="Times New Roman" w:cs="Times New Roman"/>
          <w:i/>
          <w:iCs/>
          <w:kern w:val="0"/>
          <w:lang w:eastAsia="en-IN"/>
        </w:rPr>
        <w:t>Pleurotus</w:t>
      </w:r>
      <w:r>
        <w:rPr>
          <w:rFonts w:ascii="Times New Roman" w:eastAsia="Times New Roman" w:hAnsi="Times New Roman" w:cs="Times New Roman"/>
          <w:kern w:val="0"/>
          <w:lang w:eastAsia="en-IN"/>
        </w:rPr>
        <w:t xml:space="preserve"> spp.) represent a more accessible cultivation model. They require minimal infrastructure, grow rapidly on sterilized agricultural residues, and tolerate a broad range of climatic conditions. This adaptability has made </w:t>
      </w:r>
      <w:r>
        <w:rPr>
          <w:rFonts w:ascii="Times New Roman" w:eastAsia="Times New Roman" w:hAnsi="Times New Roman" w:cs="Times New Roman"/>
          <w:i/>
          <w:iCs/>
          <w:kern w:val="0"/>
          <w:lang w:eastAsia="en-IN"/>
        </w:rPr>
        <w:t>Pleurotus</w:t>
      </w:r>
      <w:r>
        <w:rPr>
          <w:rFonts w:ascii="Times New Roman" w:eastAsia="Times New Roman" w:hAnsi="Times New Roman" w:cs="Times New Roman"/>
          <w:kern w:val="0"/>
          <w:lang w:eastAsia="en-IN"/>
        </w:rPr>
        <w:t xml:space="preserve"> the preferre</w:t>
      </w:r>
      <w:r>
        <w:rPr>
          <w:rFonts w:ascii="Times New Roman" w:eastAsia="Times New Roman" w:hAnsi="Times New Roman" w:cs="Times New Roman"/>
          <w:kern w:val="0"/>
          <w:lang w:eastAsia="en-IN"/>
        </w:rPr>
        <w:t>d species for small and medium-scale farmers globally (50,52). Specialty mushrooms, such as shiitake (</w:t>
      </w:r>
      <w:r>
        <w:rPr>
          <w:rFonts w:ascii="Times New Roman" w:eastAsia="Times New Roman" w:hAnsi="Times New Roman" w:cs="Times New Roman"/>
          <w:i/>
          <w:iCs/>
          <w:kern w:val="0"/>
          <w:lang w:eastAsia="en-IN"/>
        </w:rPr>
        <w:t xml:space="preserve">Lentinula </w:t>
      </w:r>
      <w:proofErr w:type="spellStart"/>
      <w:r>
        <w:rPr>
          <w:rFonts w:ascii="Times New Roman" w:eastAsia="Times New Roman" w:hAnsi="Times New Roman" w:cs="Times New Roman"/>
          <w:i/>
          <w:iCs/>
          <w:kern w:val="0"/>
          <w:lang w:eastAsia="en-IN"/>
        </w:rPr>
        <w:t>edodes</w:t>
      </w:r>
      <w:proofErr w:type="spellEnd"/>
      <w:r>
        <w:rPr>
          <w:rFonts w:ascii="Times New Roman" w:eastAsia="Times New Roman" w:hAnsi="Times New Roman" w:cs="Times New Roman"/>
          <w:kern w:val="0"/>
          <w:lang w:eastAsia="en-IN"/>
        </w:rPr>
        <w:t>), enoki (</w:t>
      </w:r>
      <w:proofErr w:type="spellStart"/>
      <w:r>
        <w:rPr>
          <w:rFonts w:ascii="Times New Roman" w:eastAsia="Times New Roman" w:hAnsi="Times New Roman" w:cs="Times New Roman"/>
          <w:i/>
          <w:iCs/>
          <w:kern w:val="0"/>
          <w:lang w:eastAsia="en-IN"/>
        </w:rPr>
        <w:t>Flammulina</w:t>
      </w:r>
      <w:proofErr w:type="spellEnd"/>
      <w:r>
        <w:rPr>
          <w:rFonts w:ascii="Times New Roman" w:eastAsia="Times New Roman" w:hAnsi="Times New Roman" w:cs="Times New Roman"/>
          <w:i/>
          <w:iCs/>
          <w:kern w:val="0"/>
          <w:lang w:eastAsia="en-IN"/>
        </w:rPr>
        <w:t xml:space="preserve"> </w:t>
      </w:r>
      <w:proofErr w:type="spellStart"/>
      <w:r>
        <w:rPr>
          <w:rFonts w:ascii="Times New Roman" w:eastAsia="Times New Roman" w:hAnsi="Times New Roman" w:cs="Times New Roman"/>
          <w:i/>
          <w:iCs/>
          <w:kern w:val="0"/>
          <w:lang w:eastAsia="en-IN"/>
        </w:rPr>
        <w:t>filiformis</w:t>
      </w:r>
      <w:proofErr w:type="spellEnd"/>
      <w:r>
        <w:rPr>
          <w:rFonts w:ascii="Times New Roman" w:eastAsia="Times New Roman" w:hAnsi="Times New Roman" w:cs="Times New Roman"/>
          <w:kern w:val="0"/>
          <w:lang w:eastAsia="en-IN"/>
        </w:rPr>
        <w:t>) and king oyster (</w:t>
      </w:r>
      <w:proofErr w:type="spellStart"/>
      <w:r>
        <w:rPr>
          <w:rFonts w:ascii="Times New Roman" w:eastAsia="Times New Roman" w:hAnsi="Times New Roman" w:cs="Times New Roman"/>
          <w:i/>
          <w:iCs/>
          <w:kern w:val="0"/>
          <w:lang w:eastAsia="en-IN"/>
        </w:rPr>
        <w:t>Pleurotus</w:t>
      </w:r>
      <w:proofErr w:type="spellEnd"/>
      <w:r>
        <w:rPr>
          <w:rFonts w:ascii="Times New Roman" w:eastAsia="Times New Roman" w:hAnsi="Times New Roman" w:cs="Times New Roman"/>
          <w:i/>
          <w:iCs/>
          <w:kern w:val="0"/>
          <w:lang w:eastAsia="en-IN"/>
        </w:rPr>
        <w:t xml:space="preserve"> </w:t>
      </w:r>
      <w:proofErr w:type="spellStart"/>
      <w:r>
        <w:rPr>
          <w:rFonts w:ascii="Times New Roman" w:eastAsia="Times New Roman" w:hAnsi="Times New Roman" w:cs="Times New Roman"/>
          <w:i/>
          <w:iCs/>
          <w:kern w:val="0"/>
          <w:lang w:eastAsia="en-IN"/>
        </w:rPr>
        <w:t>eryngii</w:t>
      </w:r>
      <w:proofErr w:type="spellEnd"/>
      <w:r>
        <w:rPr>
          <w:rFonts w:ascii="Times New Roman" w:eastAsia="Times New Roman" w:hAnsi="Times New Roman" w:cs="Times New Roman"/>
          <w:kern w:val="0"/>
          <w:lang w:eastAsia="en-IN"/>
        </w:rPr>
        <w:t>), command premium prices in international markets. Their production sy</w:t>
      </w:r>
      <w:r>
        <w:rPr>
          <w:rFonts w:ascii="Times New Roman" w:eastAsia="Times New Roman" w:hAnsi="Times New Roman" w:cs="Times New Roman"/>
          <w:kern w:val="0"/>
          <w:lang w:eastAsia="en-IN"/>
        </w:rPr>
        <w:t>stems are increasingly automated, incorporating climate-controlled rooms, substrate inoculation machinery, and advanced post-harvest handling technologies to maintain quality (58,59).</w:t>
      </w:r>
    </w:p>
    <w:p w14:paraId="64295A2C" w14:textId="77777777" w:rsidR="00235AF1" w:rsidRDefault="00182E67">
      <w:pPr>
        <w:spacing w:after="0" w:line="360" w:lineRule="auto"/>
        <w:jc w:val="center"/>
        <w:rPr>
          <w:rFonts w:ascii="Times New Roman" w:eastAsia="Times New Roman" w:hAnsi="Times New Roman" w:cs="Times New Roman"/>
          <w:kern w:val="0"/>
          <w:lang w:eastAsia="en-IN"/>
        </w:rPr>
      </w:pPr>
      <w:r>
        <w:rPr>
          <w:rFonts w:ascii="Times New Roman" w:eastAsia="Times New Roman" w:hAnsi="Times New Roman" w:cs="Times New Roman"/>
          <w:noProof/>
          <w:kern w:val="0"/>
          <w:lang w:eastAsia="en-IN"/>
        </w:rPr>
        <w:drawing>
          <wp:inline distT="0" distB="0" distL="0" distR="0" wp14:anchorId="205887D1" wp14:editId="7F5F120C">
            <wp:extent cx="3943350" cy="3540102"/>
            <wp:effectExtent l="19050" t="19050" r="19050" b="22860"/>
            <wp:docPr id="102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8" cstate="print"/>
                    <a:srcRect/>
                    <a:stretch/>
                  </pic:blipFill>
                  <pic:spPr>
                    <a:xfrm>
                      <a:off x="0" y="0"/>
                      <a:ext cx="3943350" cy="3540102"/>
                    </a:xfrm>
                    <a:prstGeom prst="rect">
                      <a:avLst/>
                    </a:prstGeom>
                    <a:ln w="9525" cap="flat" cmpd="sng">
                      <a:solidFill>
                        <a:srgbClr val="000000"/>
                      </a:solidFill>
                      <a:prstDash val="solid"/>
                      <a:round/>
                      <a:headEnd/>
                      <a:tailEnd/>
                    </a:ln>
                  </pic:spPr>
                </pic:pic>
              </a:graphicData>
            </a:graphic>
          </wp:inline>
        </w:drawing>
      </w:r>
    </w:p>
    <w:p w14:paraId="5C6E8320" w14:textId="77777777" w:rsidR="00AB7E79"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b/>
          <w:bCs/>
          <w:kern w:val="0"/>
          <w:lang w:eastAsia="en-IN"/>
        </w:rPr>
        <w:t xml:space="preserve">Figure 2. </w:t>
      </w:r>
      <w:r>
        <w:rPr>
          <w:rFonts w:ascii="Times New Roman" w:eastAsia="Times New Roman" w:hAnsi="Times New Roman" w:cs="Times New Roman"/>
          <w:kern w:val="0"/>
          <w:lang w:eastAsia="en-IN"/>
        </w:rPr>
        <w:t xml:space="preserve">Global distribution of mushroom production across different continents. </w:t>
      </w:r>
    </w:p>
    <w:p w14:paraId="217532BC" w14:textId="5F87164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A donut chart illustrating the proportional contribution of major world regions to global mushroom production, </w:t>
      </w:r>
      <w:r>
        <w:rPr>
          <w:rFonts w:ascii="Times New Roman" w:hAnsi="Times New Roman" w:cs="Times New Roman"/>
        </w:rPr>
        <w:t>source FAOSTAT (2024)</w:t>
      </w:r>
      <w:r>
        <w:rPr>
          <w:rFonts w:ascii="Times New Roman" w:eastAsia="Times New Roman" w:hAnsi="Times New Roman" w:cs="Times New Roman"/>
          <w:kern w:val="0"/>
          <w:lang w:eastAsia="en-IN"/>
        </w:rPr>
        <w:t xml:space="preserve">. </w:t>
      </w:r>
    </w:p>
    <w:p w14:paraId="28282D97" w14:textId="77777777" w:rsidR="00235AF1" w:rsidRDefault="00235AF1">
      <w:pPr>
        <w:spacing w:after="0" w:line="360" w:lineRule="auto"/>
        <w:jc w:val="both"/>
        <w:rPr>
          <w:rFonts w:ascii="Times New Roman" w:eastAsia="Times New Roman" w:hAnsi="Times New Roman" w:cs="Times New Roman"/>
          <w:kern w:val="0"/>
          <w:lang w:eastAsia="en-IN"/>
        </w:rPr>
      </w:pPr>
    </w:p>
    <w:p w14:paraId="2869C4C9"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According to FAOSTAT (74), global mushroom prod</w:t>
      </w:r>
      <w:r>
        <w:rPr>
          <w:rFonts w:ascii="Times New Roman" w:eastAsia="Times New Roman" w:hAnsi="Times New Roman" w:cs="Times New Roman"/>
          <w:kern w:val="0"/>
          <w:lang w:eastAsia="en-IN"/>
        </w:rPr>
        <w:t>uction increased markedly from 12.65 million tonnes in 2003 to 50.01 million tonnes in 2023, reflecting a compound annual growth rate (CAGR) of 6.98 percent over the decade 2013–2023. China remains the dominant global producer, expanding its output from 10</w:t>
      </w:r>
      <w:r>
        <w:rPr>
          <w:rFonts w:ascii="Times New Roman" w:eastAsia="Times New Roman" w:hAnsi="Times New Roman" w:cs="Times New Roman"/>
          <w:kern w:val="0"/>
          <w:lang w:eastAsia="en-IN"/>
        </w:rPr>
        <w:t>.40 million tonnes in 2003 to 47.15 million tonnes in 2023, with a CAGR of 7.64 percent. Japan exhibited relatively modest growth, increasing from 0.43 to 0.46 million tonnes during the same period, with a compound annual growth rate (CAGR) of 0.50 percent</w:t>
      </w:r>
      <w:r>
        <w:rPr>
          <w:rFonts w:ascii="Times New Roman" w:eastAsia="Times New Roman" w:hAnsi="Times New Roman" w:cs="Times New Roman"/>
          <w:kern w:val="0"/>
          <w:lang w:eastAsia="en-IN"/>
        </w:rPr>
        <w:t>. India exhibited one of the fastest growth rates globally, rising from 0.04 million tonnes in 2003 to 0.35 million tonnes in 2023, corresponding to a CAGR of 12.17 percent. In contrast, production in the United States declined from 0.39 to 0.30 million to</w:t>
      </w:r>
      <w:r>
        <w:rPr>
          <w:rFonts w:ascii="Times New Roman" w:eastAsia="Times New Roman" w:hAnsi="Times New Roman" w:cs="Times New Roman"/>
          <w:kern w:val="0"/>
          <w:lang w:eastAsia="en-IN"/>
        </w:rPr>
        <w:t>nnes (CAGR: 0.41%), while France showed a more pronounced decline with a CAGR of 2.88 percent. Several European countries demonstrated moderate positive growth. Poland increased production from 0.14 to 0.24 million tonnes (CAGR: 3.50%), the Netherlands fro</w:t>
      </w:r>
      <w:r>
        <w:rPr>
          <w:rFonts w:ascii="Times New Roman" w:eastAsia="Times New Roman" w:hAnsi="Times New Roman" w:cs="Times New Roman"/>
          <w:kern w:val="0"/>
          <w:lang w:eastAsia="en-IN"/>
        </w:rPr>
        <w:t xml:space="preserve">m 0.26 to 0.21 million tonnes (CAGR: 0.10%), and Spain from 0.13 to 0.16 million tonnes (CAGR: 1.49%). Canada also expanded production from 0.09 to 0.14 million tonnes, with a compound annual growth rate (CAGR) of 2.59 percent. Russia recorded the highest </w:t>
      </w:r>
      <w:r>
        <w:rPr>
          <w:rFonts w:ascii="Times New Roman" w:eastAsia="Times New Roman" w:hAnsi="Times New Roman" w:cs="Times New Roman"/>
          <w:kern w:val="0"/>
          <w:lang w:eastAsia="en-IN"/>
        </w:rPr>
        <w:t xml:space="preserve">CAGR among the listed countries at 17.98 percent, with production rising from 0.01 to 0.09 million tonnes between 2003 and 2023. This data highlights significant global expansion in mushroom production, with particularly strong growth in Asia and emerging </w:t>
      </w:r>
      <w:r>
        <w:rPr>
          <w:rFonts w:ascii="Times New Roman" w:eastAsia="Times New Roman" w:hAnsi="Times New Roman" w:cs="Times New Roman"/>
          <w:kern w:val="0"/>
          <w:lang w:eastAsia="en-IN"/>
        </w:rPr>
        <w:t>increases in several other regions.</w:t>
      </w:r>
    </w:p>
    <w:p w14:paraId="7CAF1F12" w14:textId="77777777" w:rsidR="00235AF1" w:rsidRDefault="00235AF1">
      <w:pPr>
        <w:spacing w:after="0" w:line="360" w:lineRule="auto"/>
        <w:jc w:val="both"/>
        <w:rPr>
          <w:rFonts w:ascii="Times New Roman" w:eastAsia="Times New Roman" w:hAnsi="Times New Roman" w:cs="Times New Roman"/>
          <w:kern w:val="0"/>
          <w:lang w:eastAsia="en-IN"/>
        </w:rPr>
      </w:pPr>
    </w:p>
    <w:p w14:paraId="6547DD63"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The global market for edible mushrooms reflects shifting consumer preferences. Mushrooms are valued not only for their culinary properties but also for their nutritional and medicinal attributes. Functional mushroom pro</w:t>
      </w:r>
      <w:r>
        <w:rPr>
          <w:rFonts w:ascii="Times New Roman" w:eastAsia="Times New Roman" w:hAnsi="Times New Roman" w:cs="Times New Roman"/>
          <w:kern w:val="0"/>
          <w:lang w:eastAsia="en-IN"/>
        </w:rPr>
        <w:t>ducts, including powders, extracts, and supplements, have expanded market demand. This diversification has pushed producers to adopt standardized quality protocols, invest in cold-chain logistics, and comply with international safety and certification requ</w:t>
      </w:r>
      <w:r>
        <w:rPr>
          <w:rFonts w:ascii="Times New Roman" w:eastAsia="Times New Roman" w:hAnsi="Times New Roman" w:cs="Times New Roman"/>
          <w:kern w:val="0"/>
          <w:lang w:eastAsia="en-IN"/>
        </w:rPr>
        <w:t>irements (51,52). Despite impressive growth, the mushroom industry faces several challenges. Substrate availability, energy costs for climate control, perishability, and labour-intensive harvesting practices affect production efficiency. Furthermore, conta</w:t>
      </w:r>
      <w:r>
        <w:rPr>
          <w:rFonts w:ascii="Times New Roman" w:eastAsia="Times New Roman" w:hAnsi="Times New Roman" w:cs="Times New Roman"/>
          <w:kern w:val="0"/>
          <w:lang w:eastAsia="en-IN"/>
        </w:rPr>
        <w:t>mination by competing fungi or bacteria remains a persistent risk, requiring stringent hygiene practices. Even so, the upward trend in global production suggests that mushrooms will continue to gain prominence in sustainable food systems (41,42).</w:t>
      </w:r>
    </w:p>
    <w:p w14:paraId="110515E1" w14:textId="77777777" w:rsidR="00235AF1" w:rsidRDefault="00235AF1">
      <w:pPr>
        <w:spacing w:after="0" w:line="360" w:lineRule="auto"/>
        <w:jc w:val="both"/>
        <w:rPr>
          <w:rFonts w:ascii="Times New Roman" w:eastAsia="Times New Roman" w:hAnsi="Times New Roman" w:cs="Times New Roman"/>
          <w:kern w:val="0"/>
          <w:lang w:eastAsia="en-IN"/>
        </w:rPr>
      </w:pPr>
    </w:p>
    <w:p w14:paraId="0B251655" w14:textId="77777777" w:rsidR="00235AF1" w:rsidRDefault="00182E67">
      <w:pPr>
        <w:pStyle w:val="ListParagraph"/>
        <w:numPr>
          <w:ilvl w:val="0"/>
          <w:numId w:val="1"/>
        </w:numPr>
        <w:spacing w:after="0" w:line="360" w:lineRule="auto"/>
        <w:jc w:val="both"/>
        <w:outlineLvl w:val="1"/>
        <w:rPr>
          <w:rFonts w:ascii="Times New Roman" w:eastAsia="Times New Roman" w:hAnsi="Times New Roman" w:cs="Times New Roman"/>
          <w:b/>
          <w:bCs/>
          <w:kern w:val="0"/>
          <w:lang w:eastAsia="en-IN"/>
        </w:rPr>
      </w:pPr>
      <w:r>
        <w:rPr>
          <w:rFonts w:ascii="Times New Roman" w:eastAsia="Times New Roman" w:hAnsi="Times New Roman" w:cs="Times New Roman"/>
          <w:b/>
          <w:bCs/>
          <w:kern w:val="0"/>
          <w:lang w:eastAsia="en-IN"/>
        </w:rPr>
        <w:t>Indian m</w:t>
      </w:r>
      <w:r>
        <w:rPr>
          <w:rFonts w:ascii="Times New Roman" w:eastAsia="Times New Roman" w:hAnsi="Times New Roman" w:cs="Times New Roman"/>
          <w:b/>
          <w:bCs/>
          <w:kern w:val="0"/>
          <w:lang w:eastAsia="en-IN"/>
        </w:rPr>
        <w:t>ushroom sector</w:t>
      </w:r>
    </w:p>
    <w:p w14:paraId="28D67A32"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lastRenderedPageBreak/>
        <w:t>India’s mushroom industry has grown considerably over the last two decades, but it remains underdeveloped relative to its agricultural capacity and population size. The diversity of agroclimatic zones supports the cultivation of both tempera</w:t>
      </w:r>
      <w:r>
        <w:rPr>
          <w:rFonts w:ascii="Times New Roman" w:eastAsia="Times New Roman" w:hAnsi="Times New Roman" w:cs="Times New Roman"/>
          <w:kern w:val="0"/>
          <w:lang w:eastAsia="en-IN"/>
        </w:rPr>
        <w:t>te and tropical mushroom species. However, production is uneven across regions due to variability in infrastructure, training, and market access (42,43). Button mushroom production is concentrated in temperate and subtropical regions such as Himachal Prade</w:t>
      </w:r>
      <w:r>
        <w:rPr>
          <w:rFonts w:ascii="Times New Roman" w:eastAsia="Times New Roman" w:hAnsi="Times New Roman" w:cs="Times New Roman"/>
          <w:kern w:val="0"/>
          <w:lang w:eastAsia="en-IN"/>
        </w:rPr>
        <w:t>sh, Uttarakhand, Haryana and Punjab. These states possess the climatic advantage and infrastructure required to maintain controlled growing environments. Compost preparation, pasteurization, spawning, and casing practices in these regions increasingly foll</w:t>
      </w:r>
      <w:r>
        <w:rPr>
          <w:rFonts w:ascii="Times New Roman" w:eastAsia="Times New Roman" w:hAnsi="Times New Roman" w:cs="Times New Roman"/>
          <w:kern w:val="0"/>
          <w:lang w:eastAsia="en-IN"/>
        </w:rPr>
        <w:t>ow standardized methodologies that ensure predictable yields (44,45). Tropical mushrooms such as oyster mushrooms and milky mushrooms have gained widespread popularity because they can be cultivated with minimal investment. These species thrive in warm and</w:t>
      </w:r>
      <w:r>
        <w:rPr>
          <w:rFonts w:ascii="Times New Roman" w:eastAsia="Times New Roman" w:hAnsi="Times New Roman" w:cs="Times New Roman"/>
          <w:kern w:val="0"/>
          <w:lang w:eastAsia="en-IN"/>
        </w:rPr>
        <w:t xml:space="preserve"> humid climates common across many Indian states, allowing farmers to grow them year-round using inexpensive materials such as paddy straw, wheat straw, and sawdust. Milky mushroom (</w:t>
      </w:r>
      <w:proofErr w:type="spellStart"/>
      <w:r>
        <w:rPr>
          <w:rFonts w:ascii="Times New Roman" w:eastAsia="Times New Roman" w:hAnsi="Times New Roman" w:cs="Times New Roman"/>
          <w:i/>
          <w:iCs/>
          <w:kern w:val="0"/>
          <w:lang w:eastAsia="en-IN"/>
        </w:rPr>
        <w:t>Calocybe</w:t>
      </w:r>
      <w:proofErr w:type="spellEnd"/>
      <w:r>
        <w:rPr>
          <w:rFonts w:ascii="Times New Roman" w:eastAsia="Times New Roman" w:hAnsi="Times New Roman" w:cs="Times New Roman"/>
          <w:i/>
          <w:iCs/>
          <w:kern w:val="0"/>
          <w:lang w:eastAsia="en-IN"/>
        </w:rPr>
        <w:t xml:space="preserve"> </w:t>
      </w:r>
      <w:proofErr w:type="spellStart"/>
      <w:r>
        <w:rPr>
          <w:rFonts w:ascii="Times New Roman" w:eastAsia="Times New Roman" w:hAnsi="Times New Roman" w:cs="Times New Roman"/>
          <w:i/>
          <w:iCs/>
          <w:kern w:val="0"/>
          <w:lang w:eastAsia="en-IN"/>
        </w:rPr>
        <w:t>indica</w:t>
      </w:r>
      <w:proofErr w:type="spellEnd"/>
      <w:r>
        <w:rPr>
          <w:rFonts w:ascii="Times New Roman" w:eastAsia="Times New Roman" w:hAnsi="Times New Roman" w:cs="Times New Roman"/>
          <w:kern w:val="0"/>
          <w:lang w:eastAsia="en-IN"/>
        </w:rPr>
        <w:t>) is especially valuable due to its ability to tolerate hig</w:t>
      </w:r>
      <w:r>
        <w:rPr>
          <w:rFonts w:ascii="Times New Roman" w:eastAsia="Times New Roman" w:hAnsi="Times New Roman" w:cs="Times New Roman"/>
          <w:kern w:val="0"/>
          <w:lang w:eastAsia="en-IN"/>
        </w:rPr>
        <w:t>h temperatures and its firm texture, which appeals to consumers (45,46).</w:t>
      </w:r>
    </w:p>
    <w:p w14:paraId="471A964C" w14:textId="77777777" w:rsidR="00235AF1" w:rsidRDefault="00235AF1">
      <w:pPr>
        <w:spacing w:after="0" w:line="360" w:lineRule="auto"/>
        <w:jc w:val="both"/>
        <w:rPr>
          <w:rFonts w:ascii="Times New Roman" w:eastAsia="Times New Roman" w:hAnsi="Times New Roman" w:cs="Times New Roman"/>
          <w:kern w:val="0"/>
          <w:lang w:eastAsia="en-IN"/>
        </w:rPr>
      </w:pPr>
    </w:p>
    <w:p w14:paraId="6204BC0C"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In India, the edible mushroom sector has expanded significantly over the past two decades. Despite this progress, per capita mushroom consumption remains lower than in East Asia or E</w:t>
      </w:r>
      <w:r>
        <w:rPr>
          <w:rFonts w:ascii="Times New Roman" w:eastAsia="Times New Roman" w:hAnsi="Times New Roman" w:cs="Times New Roman"/>
          <w:kern w:val="0"/>
          <w:lang w:eastAsia="en-IN"/>
        </w:rPr>
        <w:t>urope, indicating substantial scope for growth. Indian mushroom production is concentrated in states with favourable temperatures or access to controlled-environment facilities, including Himachal Pradesh, Haryana, Punjab, Uttar Pradesh, Tamil Nadu and Odi</w:t>
      </w:r>
      <w:r>
        <w:rPr>
          <w:rFonts w:ascii="Times New Roman" w:eastAsia="Times New Roman" w:hAnsi="Times New Roman" w:cs="Times New Roman"/>
          <w:kern w:val="0"/>
          <w:lang w:eastAsia="en-IN"/>
        </w:rPr>
        <w:t xml:space="preserve">sha. </w:t>
      </w:r>
      <w:r>
        <w:rPr>
          <w:rFonts w:ascii="Times New Roman" w:hAnsi="Times New Roman" w:cs="Times New Roman"/>
        </w:rPr>
        <w:t>In India, commercial mushroom cultivation is dominated by five mushroom species (</w:t>
      </w:r>
      <w:r>
        <w:rPr>
          <w:rFonts w:ascii="Times New Roman" w:hAnsi="Times New Roman" w:cs="Times New Roman"/>
          <w:color w:val="0070C0"/>
        </w:rPr>
        <w:t>Fig. 3</w:t>
      </w:r>
      <w:r>
        <w:rPr>
          <w:rFonts w:ascii="Times New Roman" w:hAnsi="Times New Roman" w:cs="Times New Roman"/>
        </w:rPr>
        <w:t xml:space="preserve">), each adapted to specific </w:t>
      </w:r>
      <w:proofErr w:type="spellStart"/>
      <w:r>
        <w:rPr>
          <w:rFonts w:ascii="Times New Roman" w:hAnsi="Times New Roman" w:cs="Times New Roman"/>
        </w:rPr>
        <w:t>agro</w:t>
      </w:r>
      <w:proofErr w:type="spellEnd"/>
      <w:r>
        <w:rPr>
          <w:rFonts w:ascii="Times New Roman" w:hAnsi="Times New Roman" w:cs="Times New Roman"/>
        </w:rPr>
        <w:t>-climatic conditions and production systems. The button mushroom (</w:t>
      </w:r>
      <w:r>
        <w:rPr>
          <w:rFonts w:ascii="Times New Roman" w:hAnsi="Times New Roman" w:cs="Times New Roman"/>
          <w:i/>
          <w:iCs/>
        </w:rPr>
        <w:t>Agaricus bisporus</w:t>
      </w:r>
      <w:r>
        <w:rPr>
          <w:rFonts w:ascii="Times New Roman" w:hAnsi="Times New Roman" w:cs="Times New Roman"/>
        </w:rPr>
        <w:t xml:space="preserve">) remains the most widely cultivated species due </w:t>
      </w:r>
      <w:r>
        <w:rPr>
          <w:rFonts w:ascii="Times New Roman" w:hAnsi="Times New Roman" w:cs="Times New Roman"/>
        </w:rPr>
        <w:t>to its high consumer demand and well-established controlled-environment production technology. Oyster mushrooms (</w:t>
      </w:r>
      <w:r>
        <w:rPr>
          <w:rFonts w:ascii="Times New Roman" w:hAnsi="Times New Roman" w:cs="Times New Roman"/>
          <w:i/>
          <w:iCs/>
        </w:rPr>
        <w:t>Pleurotus</w:t>
      </w:r>
      <w:r>
        <w:rPr>
          <w:rFonts w:ascii="Times New Roman" w:hAnsi="Times New Roman" w:cs="Times New Roman"/>
        </w:rPr>
        <w:t xml:space="preserve"> spp.) represent the second major group, valued for their broad substrate adaptability, low production cost and suitability for small-</w:t>
      </w:r>
      <w:r>
        <w:rPr>
          <w:rFonts w:ascii="Times New Roman" w:hAnsi="Times New Roman" w:cs="Times New Roman"/>
        </w:rPr>
        <w:t xml:space="preserve"> and medium-scale enterprises (75). Tropical mushrooms, particularly the paddy straw mushroom (</w:t>
      </w:r>
      <w:proofErr w:type="spellStart"/>
      <w:r>
        <w:rPr>
          <w:rFonts w:ascii="Times New Roman" w:hAnsi="Times New Roman" w:cs="Times New Roman"/>
          <w:i/>
          <w:iCs/>
        </w:rPr>
        <w:t>Volvariella</w:t>
      </w:r>
      <w:proofErr w:type="spellEnd"/>
      <w:r>
        <w:rPr>
          <w:rFonts w:ascii="Times New Roman" w:hAnsi="Times New Roman" w:cs="Times New Roman"/>
          <w:i/>
          <w:iCs/>
        </w:rPr>
        <w:t xml:space="preserve"> </w:t>
      </w:r>
      <w:proofErr w:type="spellStart"/>
      <w:r>
        <w:rPr>
          <w:rFonts w:ascii="Times New Roman" w:hAnsi="Times New Roman" w:cs="Times New Roman"/>
          <w:i/>
          <w:iCs/>
        </w:rPr>
        <w:t>volvacea</w:t>
      </w:r>
      <w:proofErr w:type="spellEnd"/>
      <w:r>
        <w:rPr>
          <w:rFonts w:ascii="Times New Roman" w:hAnsi="Times New Roman" w:cs="Times New Roman"/>
        </w:rPr>
        <w:t>), are cultivated extensively in warm and humid regions and are known for their rapid growth cycle and compatibility with low-input farming s</w:t>
      </w:r>
      <w:r>
        <w:rPr>
          <w:rFonts w:ascii="Times New Roman" w:hAnsi="Times New Roman" w:cs="Times New Roman"/>
        </w:rPr>
        <w:t xml:space="preserve">ystems. </w:t>
      </w:r>
      <w:r>
        <w:rPr>
          <w:rFonts w:ascii="Times New Roman" w:eastAsia="Times New Roman" w:hAnsi="Times New Roman" w:cs="Times New Roman"/>
          <w:kern w:val="0"/>
          <w:lang w:eastAsia="en-IN"/>
        </w:rPr>
        <w:t>The milky mushroom (</w:t>
      </w:r>
      <w:proofErr w:type="spellStart"/>
      <w:r>
        <w:rPr>
          <w:rFonts w:ascii="Times New Roman" w:eastAsia="Times New Roman" w:hAnsi="Times New Roman" w:cs="Times New Roman"/>
          <w:i/>
          <w:iCs/>
          <w:kern w:val="0"/>
          <w:lang w:eastAsia="en-IN"/>
        </w:rPr>
        <w:t>Calocybe</w:t>
      </w:r>
      <w:proofErr w:type="spellEnd"/>
      <w:r>
        <w:rPr>
          <w:rFonts w:ascii="Times New Roman" w:eastAsia="Times New Roman" w:hAnsi="Times New Roman" w:cs="Times New Roman"/>
          <w:i/>
          <w:iCs/>
          <w:kern w:val="0"/>
          <w:lang w:eastAsia="en-IN"/>
        </w:rPr>
        <w:t xml:space="preserve"> </w:t>
      </w:r>
      <w:proofErr w:type="spellStart"/>
      <w:r>
        <w:rPr>
          <w:rFonts w:ascii="Times New Roman" w:eastAsia="Times New Roman" w:hAnsi="Times New Roman" w:cs="Times New Roman"/>
          <w:i/>
          <w:iCs/>
          <w:kern w:val="0"/>
          <w:lang w:eastAsia="en-IN"/>
        </w:rPr>
        <w:t>indica</w:t>
      </w:r>
      <w:proofErr w:type="spellEnd"/>
      <w:r>
        <w:rPr>
          <w:rFonts w:ascii="Times New Roman" w:eastAsia="Times New Roman" w:hAnsi="Times New Roman" w:cs="Times New Roman"/>
          <w:kern w:val="0"/>
          <w:lang w:eastAsia="en-IN"/>
        </w:rPr>
        <w:t>), an indigenous tropical species, has emerged as a commercially significant mushroom due to its robust shelf life, heat tolerance and suitability for year-round cultivation under tropical conditions. The Shiitake</w:t>
      </w:r>
      <w:r>
        <w:rPr>
          <w:rFonts w:ascii="Times New Roman" w:eastAsia="Times New Roman" w:hAnsi="Times New Roman" w:cs="Times New Roman"/>
          <w:kern w:val="0"/>
          <w:lang w:eastAsia="en-IN"/>
        </w:rPr>
        <w:t xml:space="preserve"> mushroom (</w:t>
      </w:r>
      <w:r>
        <w:rPr>
          <w:rFonts w:ascii="Times New Roman" w:eastAsia="Times New Roman" w:hAnsi="Times New Roman" w:cs="Times New Roman"/>
          <w:i/>
          <w:iCs/>
          <w:kern w:val="0"/>
          <w:lang w:eastAsia="en-IN"/>
        </w:rPr>
        <w:t>Lentinula edodes</w:t>
      </w:r>
      <w:r>
        <w:rPr>
          <w:rFonts w:ascii="Times New Roman" w:eastAsia="Times New Roman" w:hAnsi="Times New Roman" w:cs="Times New Roman"/>
          <w:kern w:val="0"/>
          <w:lang w:eastAsia="en-IN"/>
        </w:rPr>
        <w:t xml:space="preserve">), although comparatively new to the Indian market, is gaining prominence as consumers increasingly recognize its culinary and </w:t>
      </w:r>
      <w:r>
        <w:rPr>
          <w:rFonts w:ascii="Times New Roman" w:eastAsia="Times New Roman" w:hAnsi="Times New Roman" w:cs="Times New Roman"/>
          <w:kern w:val="0"/>
          <w:lang w:eastAsia="en-IN"/>
        </w:rPr>
        <w:lastRenderedPageBreak/>
        <w:t>medicinal value. Together, these species contribute to a diversified and expanding mushroom industry t</w:t>
      </w:r>
      <w:r>
        <w:rPr>
          <w:rFonts w:ascii="Times New Roman" w:eastAsia="Times New Roman" w:hAnsi="Times New Roman" w:cs="Times New Roman"/>
          <w:kern w:val="0"/>
          <w:lang w:eastAsia="en-IN"/>
        </w:rPr>
        <w:t xml:space="preserve">hat leverages India’s varied climate, abundant </w:t>
      </w:r>
      <w:proofErr w:type="spellStart"/>
      <w:r>
        <w:rPr>
          <w:rFonts w:ascii="Times New Roman" w:eastAsia="Times New Roman" w:hAnsi="Times New Roman" w:cs="Times New Roman"/>
          <w:kern w:val="0"/>
          <w:lang w:eastAsia="en-IN"/>
        </w:rPr>
        <w:t>agro</w:t>
      </w:r>
      <w:proofErr w:type="spellEnd"/>
      <w:r>
        <w:rPr>
          <w:rFonts w:ascii="Times New Roman" w:eastAsia="Times New Roman" w:hAnsi="Times New Roman" w:cs="Times New Roman"/>
          <w:kern w:val="0"/>
          <w:lang w:eastAsia="en-IN"/>
        </w:rPr>
        <w:t>-waste resources and a strengthening technological base.</w:t>
      </w:r>
    </w:p>
    <w:p w14:paraId="6AAEFB6A" w14:textId="77777777" w:rsidR="00235AF1" w:rsidRDefault="00182E67">
      <w:pPr>
        <w:spacing w:after="0" w:line="360" w:lineRule="auto"/>
        <w:jc w:val="center"/>
        <w:rPr>
          <w:rFonts w:ascii="Times New Roman" w:eastAsia="Times New Roman" w:hAnsi="Times New Roman" w:cs="Times New Roman"/>
          <w:kern w:val="0"/>
          <w:lang w:eastAsia="en-IN"/>
        </w:rPr>
      </w:pPr>
      <w:r>
        <w:rPr>
          <w:rFonts w:ascii="Times New Roman" w:eastAsia="Times New Roman" w:hAnsi="Times New Roman" w:cs="Times New Roman"/>
          <w:noProof/>
          <w:kern w:val="0"/>
          <w:lang w:eastAsia="en-IN"/>
        </w:rPr>
        <w:drawing>
          <wp:inline distT="0" distB="0" distL="0" distR="0" wp14:anchorId="7D444E3E" wp14:editId="407A9257">
            <wp:extent cx="4815997" cy="2505108"/>
            <wp:effectExtent l="19050" t="19050" r="22860" b="9525"/>
            <wp:docPr id="102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8"/>
                    <pic:cNvPicPr/>
                  </pic:nvPicPr>
                  <pic:blipFill>
                    <a:blip r:embed="rId9" cstate="print"/>
                    <a:srcRect/>
                    <a:stretch/>
                  </pic:blipFill>
                  <pic:spPr>
                    <a:xfrm>
                      <a:off x="0" y="0"/>
                      <a:ext cx="4815997" cy="2505108"/>
                    </a:xfrm>
                    <a:prstGeom prst="rect">
                      <a:avLst/>
                    </a:prstGeom>
                    <a:ln w="9525" cap="flat" cmpd="sng">
                      <a:solidFill>
                        <a:srgbClr val="000000"/>
                      </a:solidFill>
                      <a:prstDash val="solid"/>
                      <a:round/>
                      <a:headEnd/>
                      <a:tailEnd/>
                    </a:ln>
                  </pic:spPr>
                </pic:pic>
              </a:graphicData>
            </a:graphic>
          </wp:inline>
        </w:drawing>
      </w:r>
    </w:p>
    <w:p w14:paraId="55EFF04B" w14:textId="77777777" w:rsidR="00235AF1" w:rsidRDefault="00182E67">
      <w:pPr>
        <w:spacing w:after="0" w:line="360" w:lineRule="auto"/>
        <w:jc w:val="both"/>
        <w:rPr>
          <w:rFonts w:ascii="Times New Roman" w:hAnsi="Times New Roman" w:cs="Times New Roman"/>
          <w:b/>
          <w:bCs/>
        </w:rPr>
      </w:pPr>
      <w:r>
        <w:rPr>
          <w:rFonts w:ascii="Times New Roman" w:eastAsia="Times New Roman" w:hAnsi="Times New Roman" w:cs="Times New Roman"/>
          <w:b/>
          <w:bCs/>
          <w:kern w:val="0"/>
          <w:lang w:eastAsia="en-IN"/>
        </w:rPr>
        <w:t xml:space="preserve">Figure 3. </w:t>
      </w:r>
      <w:r>
        <w:rPr>
          <w:rFonts w:ascii="Times New Roman" w:eastAsia="Times New Roman" w:hAnsi="Times New Roman" w:cs="Times New Roman"/>
          <w:kern w:val="0"/>
          <w:lang w:eastAsia="en-IN"/>
        </w:rPr>
        <w:t>Commonly</w:t>
      </w:r>
      <w:r>
        <w:rPr>
          <w:rFonts w:ascii="Times New Roman" w:eastAsia="Times New Roman" w:hAnsi="Times New Roman" w:cs="Times New Roman"/>
          <w:b/>
          <w:bCs/>
          <w:kern w:val="0"/>
          <w:lang w:eastAsia="en-IN"/>
        </w:rPr>
        <w:t xml:space="preserve"> </w:t>
      </w:r>
      <w:r>
        <w:rPr>
          <w:rFonts w:ascii="Times New Roman" w:eastAsia="Times New Roman" w:hAnsi="Times New Roman" w:cs="Times New Roman"/>
          <w:kern w:val="0"/>
          <w:lang w:eastAsia="en-IN"/>
        </w:rPr>
        <w:t xml:space="preserve">cultivated edible mushroom species in India, </w:t>
      </w:r>
      <w:proofErr w:type="spellStart"/>
      <w:r>
        <w:rPr>
          <w:rFonts w:ascii="Times New Roman" w:eastAsia="Times New Roman" w:hAnsi="Times New Roman" w:cs="Times New Roman"/>
          <w:b/>
          <w:bCs/>
          <w:kern w:val="0"/>
          <w:lang w:eastAsia="en-IN"/>
        </w:rPr>
        <w:t>i</w:t>
      </w:r>
      <w:proofErr w:type="spellEnd"/>
      <w:r>
        <w:rPr>
          <w:rFonts w:ascii="Times New Roman" w:eastAsia="Times New Roman" w:hAnsi="Times New Roman" w:cs="Times New Roman"/>
          <w:b/>
          <w:bCs/>
          <w:kern w:val="0"/>
          <w:lang w:eastAsia="en-IN"/>
        </w:rPr>
        <w:t xml:space="preserve">). </w:t>
      </w:r>
      <w:r>
        <w:rPr>
          <w:rFonts w:ascii="Times New Roman" w:eastAsia="Times New Roman" w:hAnsi="Times New Roman" w:cs="Times New Roman"/>
          <w:kern w:val="0"/>
          <w:lang w:eastAsia="en-IN"/>
        </w:rPr>
        <w:t>Button mushroom (</w:t>
      </w:r>
      <w:r>
        <w:rPr>
          <w:rFonts w:ascii="Times New Roman" w:eastAsia="Times New Roman" w:hAnsi="Times New Roman" w:cs="Times New Roman"/>
          <w:i/>
          <w:iCs/>
          <w:kern w:val="0"/>
          <w:lang w:eastAsia="en-IN"/>
        </w:rPr>
        <w:t>Agaricus bisporus</w:t>
      </w:r>
      <w:r>
        <w:rPr>
          <w:rFonts w:ascii="Times New Roman" w:eastAsia="Times New Roman" w:hAnsi="Times New Roman" w:cs="Times New Roman"/>
          <w:kern w:val="0"/>
          <w:lang w:eastAsia="en-IN"/>
        </w:rPr>
        <w:t xml:space="preserve">), </w:t>
      </w:r>
      <w:r>
        <w:rPr>
          <w:rFonts w:ascii="Times New Roman" w:eastAsia="Times New Roman" w:hAnsi="Times New Roman" w:cs="Times New Roman"/>
          <w:b/>
          <w:bCs/>
          <w:kern w:val="0"/>
          <w:lang w:eastAsia="en-IN"/>
        </w:rPr>
        <w:t>ii).</w:t>
      </w:r>
      <w:r>
        <w:rPr>
          <w:rFonts w:ascii="Times New Roman" w:eastAsia="Times New Roman" w:hAnsi="Times New Roman" w:cs="Times New Roman"/>
          <w:kern w:val="0"/>
          <w:lang w:eastAsia="en-IN"/>
        </w:rPr>
        <w:t xml:space="preserve"> Oyster mushroom species (</w:t>
      </w:r>
      <w:r>
        <w:rPr>
          <w:rFonts w:ascii="Times New Roman" w:eastAsia="Times New Roman" w:hAnsi="Times New Roman" w:cs="Times New Roman"/>
          <w:i/>
          <w:iCs/>
          <w:kern w:val="0"/>
          <w:lang w:eastAsia="en-IN"/>
        </w:rPr>
        <w:t>Pleurotus</w:t>
      </w:r>
      <w:r>
        <w:rPr>
          <w:rFonts w:ascii="Times New Roman" w:eastAsia="Times New Roman" w:hAnsi="Times New Roman" w:cs="Times New Roman"/>
          <w:kern w:val="0"/>
          <w:lang w:eastAsia="en-IN"/>
        </w:rPr>
        <w:t xml:space="preserve"> spp.), </w:t>
      </w:r>
      <w:r>
        <w:rPr>
          <w:rFonts w:ascii="Times New Roman" w:eastAsia="Times New Roman" w:hAnsi="Times New Roman" w:cs="Times New Roman"/>
          <w:b/>
          <w:bCs/>
          <w:kern w:val="0"/>
          <w:lang w:eastAsia="en-IN"/>
        </w:rPr>
        <w:t>a).</w:t>
      </w:r>
      <w:r>
        <w:rPr>
          <w:rFonts w:ascii="Times New Roman" w:eastAsia="Times New Roman" w:hAnsi="Times New Roman" w:cs="Times New Roman"/>
          <w:kern w:val="0"/>
          <w:lang w:eastAsia="en-IN"/>
        </w:rPr>
        <w:t xml:space="preserve"> </w:t>
      </w:r>
      <w:r>
        <w:rPr>
          <w:rFonts w:ascii="Times New Roman" w:eastAsia="Times New Roman" w:hAnsi="Times New Roman" w:cs="Times New Roman"/>
          <w:i/>
          <w:iCs/>
          <w:kern w:val="0"/>
          <w:lang w:eastAsia="en-IN"/>
        </w:rPr>
        <w:t>P. ostreatus</w:t>
      </w:r>
      <w:r>
        <w:rPr>
          <w:rFonts w:ascii="Times New Roman" w:eastAsia="Times New Roman" w:hAnsi="Times New Roman" w:cs="Times New Roman"/>
          <w:kern w:val="0"/>
          <w:lang w:eastAsia="en-IN"/>
        </w:rPr>
        <w:t xml:space="preserve">, </w:t>
      </w:r>
      <w:r>
        <w:rPr>
          <w:rFonts w:ascii="Times New Roman" w:eastAsia="Times New Roman" w:hAnsi="Times New Roman" w:cs="Times New Roman"/>
          <w:b/>
          <w:bCs/>
          <w:kern w:val="0"/>
          <w:lang w:eastAsia="en-IN"/>
        </w:rPr>
        <w:t>b).</w:t>
      </w:r>
      <w:r>
        <w:rPr>
          <w:rFonts w:ascii="Times New Roman" w:eastAsia="Times New Roman" w:hAnsi="Times New Roman" w:cs="Times New Roman"/>
          <w:kern w:val="0"/>
          <w:lang w:eastAsia="en-IN"/>
        </w:rPr>
        <w:t xml:space="preserve"> </w:t>
      </w:r>
      <w:r>
        <w:rPr>
          <w:rFonts w:ascii="Times New Roman" w:eastAsia="Times New Roman" w:hAnsi="Times New Roman" w:cs="Times New Roman"/>
          <w:i/>
          <w:iCs/>
          <w:kern w:val="0"/>
          <w:lang w:eastAsia="en-IN"/>
        </w:rPr>
        <w:t xml:space="preserve">P. </w:t>
      </w:r>
      <w:proofErr w:type="spellStart"/>
      <w:r>
        <w:rPr>
          <w:rFonts w:ascii="Times New Roman" w:eastAsia="Times New Roman" w:hAnsi="Times New Roman" w:cs="Times New Roman"/>
          <w:i/>
          <w:iCs/>
          <w:kern w:val="0"/>
          <w:lang w:eastAsia="en-IN"/>
        </w:rPr>
        <w:t>florida</w:t>
      </w:r>
      <w:proofErr w:type="spellEnd"/>
      <w:r>
        <w:rPr>
          <w:rFonts w:ascii="Times New Roman" w:eastAsia="Times New Roman" w:hAnsi="Times New Roman" w:cs="Times New Roman"/>
          <w:kern w:val="0"/>
          <w:lang w:eastAsia="en-IN"/>
        </w:rPr>
        <w:t xml:space="preserve">, </w:t>
      </w:r>
      <w:r>
        <w:rPr>
          <w:rFonts w:ascii="Times New Roman" w:eastAsia="Times New Roman" w:hAnsi="Times New Roman" w:cs="Times New Roman"/>
          <w:b/>
          <w:bCs/>
          <w:kern w:val="0"/>
          <w:lang w:eastAsia="en-IN"/>
        </w:rPr>
        <w:t>c).</w:t>
      </w:r>
      <w:r>
        <w:rPr>
          <w:rFonts w:ascii="Times New Roman" w:eastAsia="Times New Roman" w:hAnsi="Times New Roman" w:cs="Times New Roman"/>
          <w:kern w:val="0"/>
          <w:lang w:eastAsia="en-IN"/>
        </w:rPr>
        <w:t xml:space="preserve"> </w:t>
      </w:r>
      <w:r>
        <w:rPr>
          <w:rFonts w:ascii="Times New Roman" w:eastAsia="Times New Roman" w:hAnsi="Times New Roman" w:cs="Times New Roman"/>
          <w:i/>
          <w:iCs/>
          <w:kern w:val="0"/>
          <w:lang w:eastAsia="en-IN"/>
        </w:rPr>
        <w:t xml:space="preserve">P. </w:t>
      </w:r>
      <w:proofErr w:type="spellStart"/>
      <w:r>
        <w:rPr>
          <w:rFonts w:ascii="Times New Roman" w:eastAsia="Times New Roman" w:hAnsi="Times New Roman" w:cs="Times New Roman"/>
          <w:i/>
          <w:iCs/>
          <w:kern w:val="0"/>
          <w:lang w:eastAsia="en-IN"/>
        </w:rPr>
        <w:t>eryngii</w:t>
      </w:r>
      <w:proofErr w:type="spellEnd"/>
      <w:r>
        <w:rPr>
          <w:rFonts w:ascii="Times New Roman" w:eastAsia="Times New Roman" w:hAnsi="Times New Roman" w:cs="Times New Roman"/>
          <w:kern w:val="0"/>
          <w:lang w:eastAsia="en-IN"/>
        </w:rPr>
        <w:t>,</w:t>
      </w:r>
      <w:r>
        <w:rPr>
          <w:rFonts w:ascii="Times New Roman" w:eastAsia="Times New Roman" w:hAnsi="Times New Roman" w:cs="Times New Roman"/>
          <w:b/>
          <w:bCs/>
          <w:kern w:val="0"/>
          <w:lang w:eastAsia="en-IN"/>
        </w:rPr>
        <w:t xml:space="preserve"> d).</w:t>
      </w:r>
      <w:r>
        <w:rPr>
          <w:rFonts w:ascii="Times New Roman" w:eastAsia="Times New Roman" w:hAnsi="Times New Roman" w:cs="Times New Roman"/>
          <w:kern w:val="0"/>
          <w:lang w:eastAsia="en-IN"/>
        </w:rPr>
        <w:t xml:space="preserve"> </w:t>
      </w:r>
      <w:r>
        <w:rPr>
          <w:rFonts w:ascii="Times New Roman" w:eastAsia="Times New Roman" w:hAnsi="Times New Roman" w:cs="Times New Roman"/>
          <w:i/>
          <w:iCs/>
          <w:kern w:val="0"/>
          <w:lang w:eastAsia="en-IN"/>
        </w:rPr>
        <w:t xml:space="preserve">P. </w:t>
      </w:r>
      <w:proofErr w:type="spellStart"/>
      <w:r>
        <w:rPr>
          <w:rFonts w:ascii="Times New Roman" w:eastAsia="Times New Roman" w:hAnsi="Times New Roman" w:cs="Times New Roman"/>
          <w:i/>
          <w:iCs/>
          <w:kern w:val="0"/>
          <w:lang w:eastAsia="en-IN"/>
        </w:rPr>
        <w:t>citrinopileatus</w:t>
      </w:r>
      <w:proofErr w:type="spellEnd"/>
      <w:r>
        <w:rPr>
          <w:rFonts w:ascii="Times New Roman" w:eastAsia="Times New Roman" w:hAnsi="Times New Roman" w:cs="Times New Roman"/>
          <w:kern w:val="0"/>
          <w:lang w:eastAsia="en-IN"/>
        </w:rPr>
        <w:t xml:space="preserve">, </w:t>
      </w:r>
      <w:r>
        <w:rPr>
          <w:rFonts w:ascii="Times New Roman" w:eastAsia="Times New Roman" w:hAnsi="Times New Roman" w:cs="Times New Roman"/>
          <w:b/>
          <w:bCs/>
          <w:kern w:val="0"/>
          <w:lang w:eastAsia="en-IN"/>
        </w:rPr>
        <w:t>e).</w:t>
      </w:r>
      <w:r>
        <w:rPr>
          <w:rFonts w:ascii="Times New Roman" w:eastAsia="Times New Roman" w:hAnsi="Times New Roman" w:cs="Times New Roman"/>
          <w:kern w:val="0"/>
          <w:lang w:eastAsia="en-IN"/>
        </w:rPr>
        <w:t xml:space="preserve"> </w:t>
      </w:r>
      <w:r>
        <w:rPr>
          <w:rFonts w:ascii="Times New Roman" w:eastAsia="Times New Roman" w:hAnsi="Times New Roman" w:cs="Times New Roman"/>
          <w:i/>
          <w:iCs/>
          <w:kern w:val="0"/>
          <w:lang w:eastAsia="en-IN"/>
        </w:rPr>
        <w:t xml:space="preserve">P. </w:t>
      </w:r>
      <w:proofErr w:type="spellStart"/>
      <w:r>
        <w:rPr>
          <w:rFonts w:ascii="Times New Roman" w:eastAsia="Times New Roman" w:hAnsi="Times New Roman" w:cs="Times New Roman"/>
          <w:i/>
          <w:iCs/>
          <w:kern w:val="0"/>
          <w:lang w:eastAsia="en-IN"/>
        </w:rPr>
        <w:t>sajor-caju</w:t>
      </w:r>
      <w:proofErr w:type="spellEnd"/>
      <w:r>
        <w:rPr>
          <w:rFonts w:ascii="Times New Roman" w:eastAsia="Times New Roman" w:hAnsi="Times New Roman" w:cs="Times New Roman"/>
          <w:kern w:val="0"/>
          <w:lang w:eastAsia="en-IN"/>
        </w:rPr>
        <w:t xml:space="preserve"> and </w:t>
      </w:r>
      <w:r>
        <w:rPr>
          <w:rFonts w:ascii="Times New Roman" w:eastAsia="Times New Roman" w:hAnsi="Times New Roman" w:cs="Times New Roman"/>
          <w:b/>
          <w:bCs/>
          <w:kern w:val="0"/>
          <w:lang w:eastAsia="en-IN"/>
        </w:rPr>
        <w:t>f).</w:t>
      </w:r>
      <w:r>
        <w:rPr>
          <w:rFonts w:ascii="Times New Roman" w:eastAsia="Times New Roman" w:hAnsi="Times New Roman" w:cs="Times New Roman"/>
          <w:kern w:val="0"/>
          <w:lang w:eastAsia="en-IN"/>
        </w:rPr>
        <w:t xml:space="preserve"> </w:t>
      </w:r>
      <w:r>
        <w:rPr>
          <w:rFonts w:ascii="Times New Roman" w:eastAsia="Times New Roman" w:hAnsi="Times New Roman" w:cs="Times New Roman"/>
          <w:i/>
          <w:iCs/>
          <w:kern w:val="0"/>
          <w:lang w:eastAsia="en-IN"/>
        </w:rPr>
        <w:t xml:space="preserve">P. </w:t>
      </w:r>
      <w:proofErr w:type="spellStart"/>
      <w:r>
        <w:rPr>
          <w:rFonts w:ascii="Times New Roman" w:eastAsia="Times New Roman" w:hAnsi="Times New Roman" w:cs="Times New Roman"/>
          <w:i/>
          <w:iCs/>
          <w:kern w:val="0"/>
          <w:lang w:eastAsia="en-IN"/>
        </w:rPr>
        <w:t>djamor</w:t>
      </w:r>
      <w:proofErr w:type="spellEnd"/>
      <w:r>
        <w:rPr>
          <w:rFonts w:ascii="Times New Roman" w:eastAsia="Times New Roman" w:hAnsi="Times New Roman" w:cs="Times New Roman"/>
          <w:kern w:val="0"/>
          <w:lang w:eastAsia="en-IN"/>
        </w:rPr>
        <w:t xml:space="preserve">, </w:t>
      </w:r>
      <w:r>
        <w:rPr>
          <w:rFonts w:ascii="Times New Roman" w:eastAsia="Times New Roman" w:hAnsi="Times New Roman" w:cs="Times New Roman"/>
          <w:kern w:val="0"/>
          <w:lang w:eastAsia="en-IN"/>
        </w:rPr>
        <w:br/>
      </w:r>
      <w:r>
        <w:rPr>
          <w:rFonts w:ascii="Times New Roman" w:eastAsia="Times New Roman" w:hAnsi="Times New Roman" w:cs="Times New Roman"/>
          <w:b/>
          <w:bCs/>
          <w:kern w:val="0"/>
          <w:lang w:eastAsia="en-IN"/>
        </w:rPr>
        <w:t>iii).</w:t>
      </w:r>
      <w:r>
        <w:rPr>
          <w:rFonts w:ascii="Times New Roman" w:eastAsia="Times New Roman" w:hAnsi="Times New Roman" w:cs="Times New Roman"/>
          <w:kern w:val="0"/>
          <w:lang w:eastAsia="en-IN"/>
        </w:rPr>
        <w:t xml:space="preserve"> Milky mushroom (</w:t>
      </w:r>
      <w:proofErr w:type="spellStart"/>
      <w:r>
        <w:rPr>
          <w:rFonts w:ascii="Times New Roman" w:eastAsia="Times New Roman" w:hAnsi="Times New Roman" w:cs="Times New Roman"/>
          <w:i/>
          <w:iCs/>
          <w:kern w:val="0"/>
          <w:lang w:eastAsia="en-IN"/>
        </w:rPr>
        <w:t>Calocybe</w:t>
      </w:r>
      <w:proofErr w:type="spellEnd"/>
      <w:r>
        <w:rPr>
          <w:rFonts w:ascii="Times New Roman" w:eastAsia="Times New Roman" w:hAnsi="Times New Roman" w:cs="Times New Roman"/>
          <w:i/>
          <w:iCs/>
          <w:kern w:val="0"/>
          <w:lang w:eastAsia="en-IN"/>
        </w:rPr>
        <w:t xml:space="preserve"> </w:t>
      </w:r>
      <w:proofErr w:type="spellStart"/>
      <w:r>
        <w:rPr>
          <w:rFonts w:ascii="Times New Roman" w:eastAsia="Times New Roman" w:hAnsi="Times New Roman" w:cs="Times New Roman"/>
          <w:i/>
          <w:iCs/>
          <w:kern w:val="0"/>
          <w:lang w:eastAsia="en-IN"/>
        </w:rPr>
        <w:t>indica</w:t>
      </w:r>
      <w:proofErr w:type="spellEnd"/>
      <w:r>
        <w:rPr>
          <w:rFonts w:ascii="Times New Roman" w:eastAsia="Times New Roman" w:hAnsi="Times New Roman" w:cs="Times New Roman"/>
          <w:kern w:val="0"/>
          <w:lang w:eastAsia="en-IN"/>
        </w:rPr>
        <w:t xml:space="preserve">), </w:t>
      </w:r>
      <w:r>
        <w:rPr>
          <w:rFonts w:ascii="Times New Roman" w:eastAsia="Times New Roman" w:hAnsi="Times New Roman" w:cs="Times New Roman"/>
          <w:b/>
          <w:bCs/>
          <w:kern w:val="0"/>
          <w:lang w:eastAsia="en-IN"/>
        </w:rPr>
        <w:t>iv).</w:t>
      </w:r>
      <w:r>
        <w:rPr>
          <w:rFonts w:ascii="Times New Roman" w:eastAsia="Times New Roman" w:hAnsi="Times New Roman" w:cs="Times New Roman"/>
          <w:kern w:val="0"/>
          <w:lang w:eastAsia="en-IN"/>
        </w:rPr>
        <w:t xml:space="preserve"> Paddy straw mushroom (</w:t>
      </w:r>
      <w:proofErr w:type="spellStart"/>
      <w:r>
        <w:rPr>
          <w:rFonts w:ascii="Times New Roman" w:eastAsia="Times New Roman" w:hAnsi="Times New Roman" w:cs="Times New Roman"/>
          <w:i/>
          <w:iCs/>
          <w:kern w:val="0"/>
          <w:lang w:eastAsia="en-IN"/>
        </w:rPr>
        <w:t>Volvariella</w:t>
      </w:r>
      <w:proofErr w:type="spellEnd"/>
      <w:r>
        <w:rPr>
          <w:rFonts w:ascii="Times New Roman" w:eastAsia="Times New Roman" w:hAnsi="Times New Roman" w:cs="Times New Roman"/>
          <w:i/>
          <w:iCs/>
          <w:kern w:val="0"/>
          <w:lang w:eastAsia="en-IN"/>
        </w:rPr>
        <w:t xml:space="preserve"> </w:t>
      </w:r>
      <w:proofErr w:type="spellStart"/>
      <w:r>
        <w:rPr>
          <w:rFonts w:ascii="Times New Roman" w:eastAsia="Times New Roman" w:hAnsi="Times New Roman" w:cs="Times New Roman"/>
          <w:i/>
          <w:iCs/>
          <w:kern w:val="0"/>
          <w:lang w:eastAsia="en-IN"/>
        </w:rPr>
        <w:t>volvacea</w:t>
      </w:r>
      <w:proofErr w:type="spellEnd"/>
      <w:r>
        <w:rPr>
          <w:rFonts w:ascii="Times New Roman" w:eastAsia="Times New Roman" w:hAnsi="Times New Roman" w:cs="Times New Roman"/>
          <w:kern w:val="0"/>
          <w:lang w:eastAsia="en-IN"/>
        </w:rPr>
        <w:t xml:space="preserve">) and </w:t>
      </w:r>
      <w:r>
        <w:rPr>
          <w:rFonts w:ascii="Times New Roman" w:eastAsia="Times New Roman" w:hAnsi="Times New Roman" w:cs="Times New Roman"/>
          <w:b/>
          <w:bCs/>
          <w:kern w:val="0"/>
          <w:lang w:eastAsia="en-IN"/>
        </w:rPr>
        <w:t>v).</w:t>
      </w:r>
      <w:r>
        <w:rPr>
          <w:rFonts w:ascii="Times New Roman" w:eastAsia="Times New Roman" w:hAnsi="Times New Roman" w:cs="Times New Roman"/>
          <w:kern w:val="0"/>
          <w:lang w:eastAsia="en-IN"/>
        </w:rPr>
        <w:t xml:space="preserve"> Shiitake mushroom (</w:t>
      </w:r>
      <w:r>
        <w:rPr>
          <w:rFonts w:ascii="Times New Roman" w:eastAsia="Times New Roman" w:hAnsi="Times New Roman" w:cs="Times New Roman"/>
          <w:i/>
          <w:iCs/>
          <w:kern w:val="0"/>
          <w:lang w:eastAsia="en-IN"/>
        </w:rPr>
        <w:t>Lentinula edodes</w:t>
      </w:r>
      <w:r>
        <w:rPr>
          <w:rFonts w:ascii="Times New Roman" w:eastAsia="Times New Roman" w:hAnsi="Times New Roman" w:cs="Times New Roman"/>
          <w:kern w:val="0"/>
          <w:lang w:eastAsia="en-IN"/>
        </w:rPr>
        <w:t>); S</w:t>
      </w:r>
      <w:r>
        <w:rPr>
          <w:rFonts w:ascii="Times New Roman" w:eastAsia="Times New Roman" w:hAnsi="Times New Roman" w:cs="Times New Roman"/>
          <w:kern w:val="0"/>
          <w:lang w:eastAsia="en-IN"/>
        </w:rPr>
        <w:t>ource Google.com.</w:t>
      </w:r>
    </w:p>
    <w:p w14:paraId="70E23E77" w14:textId="77777777" w:rsidR="00235AF1" w:rsidRDefault="00235AF1">
      <w:pPr>
        <w:spacing w:after="0" w:line="360" w:lineRule="auto"/>
        <w:jc w:val="both"/>
        <w:rPr>
          <w:rFonts w:ascii="Times New Roman" w:hAnsi="Times New Roman" w:cs="Times New Roman"/>
          <w:b/>
          <w:bCs/>
        </w:rPr>
      </w:pPr>
    </w:p>
    <w:p w14:paraId="3283578A"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The role of women’s self-help groups in India’s mushroom sector is noteworthy. In several states, community-based models have enabled women to cultivate mushrooms as an additional source of income (28). These initiatives often operate on</w:t>
      </w:r>
      <w:r>
        <w:rPr>
          <w:rFonts w:ascii="Times New Roman" w:eastAsia="Times New Roman" w:hAnsi="Times New Roman" w:cs="Times New Roman"/>
          <w:kern w:val="0"/>
          <w:lang w:eastAsia="en-IN"/>
        </w:rPr>
        <w:t xml:space="preserve"> small landholdings or within households, using simple techniques for substrate preparation and cultivation. Government agencies, agricultural universities, and non-governmental organizations have contributed to training and extension services, although co</w:t>
      </w:r>
      <w:r>
        <w:rPr>
          <w:rFonts w:ascii="Times New Roman" w:eastAsia="Times New Roman" w:hAnsi="Times New Roman" w:cs="Times New Roman"/>
          <w:kern w:val="0"/>
          <w:lang w:eastAsia="en-IN"/>
        </w:rPr>
        <w:t>verage remains inconsistent across regions (46,47). India mushroom supply chain is still in development. Button mushrooms, being highly perishable, require cold storage and rapid transportation to prevent spoilage. Oyster and milky mushrooms also deteriora</w:t>
      </w:r>
      <w:r>
        <w:rPr>
          <w:rFonts w:ascii="Times New Roman" w:eastAsia="Times New Roman" w:hAnsi="Times New Roman" w:cs="Times New Roman"/>
          <w:kern w:val="0"/>
          <w:lang w:eastAsia="en-IN"/>
        </w:rPr>
        <w:t xml:space="preserve">te quickly but tolerate slightly longer shelf life. Limited cold-chain infrastructure restricts market reach, particularly in rural and semi-urban areas. Consequently, a substantial proportion of mushroom production is consumed locally, with minimal value </w:t>
      </w:r>
      <w:r>
        <w:rPr>
          <w:rFonts w:ascii="Times New Roman" w:eastAsia="Times New Roman" w:hAnsi="Times New Roman" w:cs="Times New Roman"/>
          <w:kern w:val="0"/>
          <w:lang w:eastAsia="en-IN"/>
        </w:rPr>
        <w:t>addition (48,49). Value-added mushroom products, including powders, pickles, snacks, ready-to-cook mixes, and dehydrated mushrooms, offer opportunities for market diversification. However, the scale of processing remains small and standardized processing f</w:t>
      </w:r>
      <w:r>
        <w:rPr>
          <w:rFonts w:ascii="Times New Roman" w:eastAsia="Times New Roman" w:hAnsi="Times New Roman" w:cs="Times New Roman"/>
          <w:kern w:val="0"/>
          <w:lang w:eastAsia="en-IN"/>
        </w:rPr>
        <w:t xml:space="preserve">acilities are </w:t>
      </w:r>
      <w:r>
        <w:rPr>
          <w:rFonts w:ascii="Times New Roman" w:eastAsia="Times New Roman" w:hAnsi="Times New Roman" w:cs="Times New Roman"/>
          <w:kern w:val="0"/>
          <w:lang w:eastAsia="en-IN"/>
        </w:rPr>
        <w:lastRenderedPageBreak/>
        <w:t>limited. Developing these capabilities could expand profitability and reduce post-harvest losses (41,45).</w:t>
      </w:r>
    </w:p>
    <w:p w14:paraId="73C209CB" w14:textId="77777777" w:rsidR="00235AF1" w:rsidRDefault="00235AF1">
      <w:pPr>
        <w:spacing w:after="0" w:line="360" w:lineRule="auto"/>
        <w:jc w:val="both"/>
        <w:rPr>
          <w:rFonts w:ascii="Times New Roman" w:eastAsia="Times New Roman" w:hAnsi="Times New Roman" w:cs="Times New Roman"/>
          <w:kern w:val="0"/>
          <w:lang w:eastAsia="en-IN"/>
        </w:rPr>
      </w:pPr>
    </w:p>
    <w:p w14:paraId="75FEA794"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Wild mushrooms contribute significantly to seasonal markets in tribal and forest-rich regions of India. Species of </w:t>
      </w:r>
      <w:proofErr w:type="spellStart"/>
      <w:r>
        <w:rPr>
          <w:rFonts w:ascii="Times New Roman" w:eastAsia="Times New Roman" w:hAnsi="Times New Roman" w:cs="Times New Roman"/>
          <w:i/>
          <w:iCs/>
          <w:kern w:val="0"/>
          <w:lang w:eastAsia="en-IN"/>
        </w:rPr>
        <w:t>Termitomyces</w:t>
      </w:r>
      <w:proofErr w:type="spellEnd"/>
      <w:r>
        <w:rPr>
          <w:rFonts w:ascii="Times New Roman" w:eastAsia="Times New Roman" w:hAnsi="Times New Roman" w:cs="Times New Roman"/>
          <w:kern w:val="0"/>
          <w:lang w:eastAsia="en-IN"/>
        </w:rPr>
        <w:t xml:space="preserve">, </w:t>
      </w:r>
      <w:r>
        <w:rPr>
          <w:rFonts w:ascii="Times New Roman" w:eastAsia="Times New Roman" w:hAnsi="Times New Roman" w:cs="Times New Roman"/>
          <w:i/>
          <w:iCs/>
          <w:kern w:val="0"/>
          <w:lang w:eastAsia="en-IN"/>
        </w:rPr>
        <w:t>Astrae</w:t>
      </w:r>
      <w:r>
        <w:rPr>
          <w:rFonts w:ascii="Times New Roman" w:eastAsia="Times New Roman" w:hAnsi="Times New Roman" w:cs="Times New Roman"/>
          <w:i/>
          <w:iCs/>
          <w:kern w:val="0"/>
          <w:lang w:eastAsia="en-IN"/>
        </w:rPr>
        <w:t>us</w:t>
      </w:r>
      <w:r>
        <w:rPr>
          <w:rFonts w:ascii="Times New Roman" w:eastAsia="Times New Roman" w:hAnsi="Times New Roman" w:cs="Times New Roman"/>
          <w:kern w:val="0"/>
          <w:lang w:eastAsia="en-IN"/>
        </w:rPr>
        <w:t xml:space="preserve"> and </w:t>
      </w:r>
      <w:proofErr w:type="spellStart"/>
      <w:r>
        <w:rPr>
          <w:rFonts w:ascii="Times New Roman" w:eastAsia="Times New Roman" w:hAnsi="Times New Roman" w:cs="Times New Roman"/>
          <w:i/>
          <w:iCs/>
          <w:kern w:val="0"/>
          <w:lang w:eastAsia="en-IN"/>
        </w:rPr>
        <w:t>Russula</w:t>
      </w:r>
      <w:proofErr w:type="spellEnd"/>
      <w:r>
        <w:rPr>
          <w:rFonts w:ascii="Times New Roman" w:eastAsia="Times New Roman" w:hAnsi="Times New Roman" w:cs="Times New Roman"/>
          <w:kern w:val="0"/>
          <w:lang w:eastAsia="en-IN"/>
        </w:rPr>
        <w:t xml:space="preserve"> are commonly sold in local markets. However, the trade is largely informal, with minimal regulation and little quality control. Consumers rely heavily on local knowledge for identification, which increases the risk of accidental poisoning (4</w:t>
      </w:r>
      <w:r>
        <w:rPr>
          <w:rFonts w:ascii="Times New Roman" w:eastAsia="Times New Roman" w:hAnsi="Times New Roman" w:cs="Times New Roman"/>
          <w:kern w:val="0"/>
          <w:lang w:eastAsia="en-IN"/>
        </w:rPr>
        <w:t>5,47). Strengthening wild mushroom management through formal identification systems, training programs, and sustainable harvesting guidelines would safeguard both ecological integrity and community livelihoods (41,42). Overall, India possesses vast potenti</w:t>
      </w:r>
      <w:r>
        <w:rPr>
          <w:rFonts w:ascii="Times New Roman" w:eastAsia="Times New Roman" w:hAnsi="Times New Roman" w:cs="Times New Roman"/>
          <w:kern w:val="0"/>
          <w:lang w:eastAsia="en-IN"/>
        </w:rPr>
        <w:t>al to expand its mushroom sector. Access to training, improved supply chains, decentralized value addition, and increased public awareness could propel mushrooms into a more prominent position within India’s food economy. With rising interest in healthy an</w:t>
      </w:r>
      <w:r>
        <w:rPr>
          <w:rFonts w:ascii="Times New Roman" w:eastAsia="Times New Roman" w:hAnsi="Times New Roman" w:cs="Times New Roman"/>
          <w:kern w:val="0"/>
          <w:lang w:eastAsia="en-IN"/>
        </w:rPr>
        <w:t>d sustainable foods, mushrooms are poised to become a more significant component of national agricultural diversification strategies (42, 44).</w:t>
      </w:r>
    </w:p>
    <w:p w14:paraId="456FDC44" w14:textId="77777777" w:rsidR="00235AF1" w:rsidRDefault="00235AF1">
      <w:pPr>
        <w:spacing w:after="0" w:line="360" w:lineRule="auto"/>
        <w:jc w:val="both"/>
        <w:outlineLvl w:val="0"/>
        <w:rPr>
          <w:rFonts w:ascii="Times New Roman" w:eastAsia="Times New Roman" w:hAnsi="Times New Roman" w:cs="Times New Roman"/>
          <w:b/>
          <w:bCs/>
          <w:kern w:val="36"/>
          <w:lang w:eastAsia="en-IN"/>
        </w:rPr>
      </w:pPr>
    </w:p>
    <w:p w14:paraId="6F61EE26" w14:textId="77777777" w:rsidR="00235AF1" w:rsidRDefault="00182E67">
      <w:pPr>
        <w:pStyle w:val="ListParagraph"/>
        <w:numPr>
          <w:ilvl w:val="0"/>
          <w:numId w:val="1"/>
        </w:numPr>
        <w:spacing w:after="0" w:line="360" w:lineRule="auto"/>
        <w:jc w:val="both"/>
        <w:outlineLvl w:val="0"/>
        <w:rPr>
          <w:rFonts w:ascii="Times New Roman" w:eastAsia="Times New Roman" w:hAnsi="Times New Roman" w:cs="Times New Roman"/>
          <w:b/>
          <w:bCs/>
          <w:kern w:val="36"/>
          <w:lang w:eastAsia="en-IN"/>
        </w:rPr>
      </w:pPr>
      <w:r>
        <w:rPr>
          <w:rFonts w:ascii="Times New Roman" w:eastAsia="Times New Roman" w:hAnsi="Times New Roman" w:cs="Times New Roman"/>
          <w:b/>
          <w:bCs/>
          <w:kern w:val="36"/>
          <w:lang w:eastAsia="en-IN"/>
        </w:rPr>
        <w:t>Ecological and functional roles of mushrooms</w:t>
      </w:r>
    </w:p>
    <w:p w14:paraId="1AFA12A8" w14:textId="77777777" w:rsidR="00235AF1" w:rsidRDefault="00182E67">
      <w:pPr>
        <w:spacing w:after="0" w:line="360" w:lineRule="auto"/>
        <w:jc w:val="both"/>
        <w:outlineLvl w:val="0"/>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Mushrooms occupy a wide range of ecological niches and their </w:t>
      </w:r>
      <w:r>
        <w:rPr>
          <w:rFonts w:ascii="Times New Roman" w:eastAsia="Times New Roman" w:hAnsi="Times New Roman" w:cs="Times New Roman"/>
          <w:kern w:val="0"/>
          <w:lang w:eastAsia="en-IN"/>
        </w:rPr>
        <w:t xml:space="preserve">functional significance stems mainly from their roles in forest dynamics, soil systems, plant health, and nutrient cycles (60,62). Their ecological guilds are commonly categorised as saprotrophic, mycorrhizal, or parasitic. Although these groups differ in </w:t>
      </w:r>
      <w:r>
        <w:rPr>
          <w:rFonts w:ascii="Times New Roman" w:eastAsia="Times New Roman" w:hAnsi="Times New Roman" w:cs="Times New Roman"/>
          <w:kern w:val="0"/>
          <w:lang w:eastAsia="en-IN"/>
        </w:rPr>
        <w:t>nutritional strategies, all contribute directly or indirectly to ecosystem stability. Understanding these roles is essential for interpreting fungal diversity not as a static inventory of species, but as an active, dynamic force shaping terrestrial environ</w:t>
      </w:r>
      <w:r>
        <w:rPr>
          <w:rFonts w:ascii="Times New Roman" w:eastAsia="Times New Roman" w:hAnsi="Times New Roman" w:cs="Times New Roman"/>
          <w:kern w:val="0"/>
          <w:lang w:eastAsia="en-IN"/>
        </w:rPr>
        <w:t>ments (61,64).</w:t>
      </w:r>
    </w:p>
    <w:p w14:paraId="06AA6B69" w14:textId="77777777" w:rsidR="00235AF1" w:rsidRDefault="00235AF1">
      <w:pPr>
        <w:spacing w:after="0" w:line="360" w:lineRule="auto"/>
        <w:jc w:val="both"/>
        <w:outlineLvl w:val="0"/>
        <w:rPr>
          <w:rFonts w:ascii="Times New Roman" w:eastAsia="Times New Roman" w:hAnsi="Times New Roman" w:cs="Times New Roman"/>
          <w:b/>
          <w:bCs/>
          <w:kern w:val="36"/>
          <w:lang w:eastAsia="en-IN"/>
        </w:rPr>
      </w:pPr>
    </w:p>
    <w:p w14:paraId="52E74D58" w14:textId="77777777" w:rsidR="00235AF1" w:rsidRDefault="00182E67">
      <w:pPr>
        <w:pStyle w:val="ListParagraph"/>
        <w:numPr>
          <w:ilvl w:val="1"/>
          <w:numId w:val="1"/>
        </w:numPr>
        <w:spacing w:after="0" w:line="360" w:lineRule="auto"/>
        <w:jc w:val="both"/>
        <w:outlineLvl w:val="1"/>
        <w:rPr>
          <w:rFonts w:ascii="Times New Roman" w:eastAsia="Times New Roman" w:hAnsi="Times New Roman" w:cs="Times New Roman"/>
          <w:b/>
          <w:bCs/>
          <w:kern w:val="0"/>
          <w:lang w:eastAsia="en-IN"/>
        </w:rPr>
      </w:pPr>
      <w:r>
        <w:rPr>
          <w:rFonts w:ascii="Times New Roman" w:eastAsia="Times New Roman" w:hAnsi="Times New Roman" w:cs="Times New Roman"/>
          <w:b/>
          <w:bCs/>
          <w:kern w:val="0"/>
          <w:lang w:eastAsia="en-IN"/>
        </w:rPr>
        <w:t>Saprotrophic mushrooms</w:t>
      </w:r>
    </w:p>
    <w:p w14:paraId="0E8F1DA3" w14:textId="77777777" w:rsidR="00235AF1" w:rsidRDefault="00182E67">
      <w:pPr>
        <w:spacing w:after="0" w:line="360" w:lineRule="auto"/>
        <w:jc w:val="both"/>
        <w:outlineLvl w:val="1"/>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Saprotrophic fungi obtain nutrients by decomposing dead organic matter. They are among the most effective organisms on Earth at breaking down complex plant polymers, such as cellulose, hemicellulose, and lignin </w:t>
      </w:r>
      <w:r>
        <w:rPr>
          <w:rFonts w:ascii="Times New Roman" w:eastAsia="Times New Roman" w:hAnsi="Times New Roman" w:cs="Times New Roman"/>
          <w:kern w:val="0"/>
          <w:lang w:eastAsia="en-IN"/>
        </w:rPr>
        <w:t>(65,66). This decomposition process regulates the rate at which nutrients are returned to the soil, influences soil carbon storage, and supports plant productivity (67,68).</w:t>
      </w:r>
      <w:r>
        <w:rPr>
          <w:rFonts w:ascii="Times New Roman" w:eastAsia="Times New Roman" w:hAnsi="Times New Roman" w:cs="Times New Roman"/>
          <w:b/>
          <w:bCs/>
          <w:kern w:val="0"/>
          <w:lang w:eastAsia="en-IN"/>
        </w:rPr>
        <w:t xml:space="preserve"> </w:t>
      </w:r>
      <w:r>
        <w:rPr>
          <w:rFonts w:ascii="Times New Roman" w:eastAsia="Times New Roman" w:hAnsi="Times New Roman" w:cs="Times New Roman"/>
          <w:kern w:val="0"/>
          <w:lang w:eastAsia="en-IN"/>
        </w:rPr>
        <w:t>White-rot fungi degrade lignin through oxidative enzyme systems, making them crucia</w:t>
      </w:r>
      <w:r>
        <w:rPr>
          <w:rFonts w:ascii="Times New Roman" w:eastAsia="Times New Roman" w:hAnsi="Times New Roman" w:cs="Times New Roman"/>
          <w:kern w:val="0"/>
          <w:lang w:eastAsia="en-IN"/>
        </w:rPr>
        <w:t xml:space="preserve">l to the turnover of woody material in forests. Genera such as </w:t>
      </w:r>
      <w:proofErr w:type="spellStart"/>
      <w:r>
        <w:rPr>
          <w:rFonts w:ascii="Times New Roman" w:eastAsia="Times New Roman" w:hAnsi="Times New Roman" w:cs="Times New Roman"/>
          <w:i/>
          <w:iCs/>
          <w:kern w:val="0"/>
          <w:lang w:eastAsia="en-IN"/>
        </w:rPr>
        <w:t>Trametes</w:t>
      </w:r>
      <w:proofErr w:type="spellEnd"/>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Phanerochaete</w:t>
      </w:r>
      <w:proofErr w:type="spellEnd"/>
      <w:r>
        <w:rPr>
          <w:rFonts w:ascii="Times New Roman" w:eastAsia="Times New Roman" w:hAnsi="Times New Roman" w:cs="Times New Roman"/>
          <w:kern w:val="0"/>
          <w:lang w:eastAsia="en-IN"/>
        </w:rPr>
        <w:t xml:space="preserve">, and </w:t>
      </w:r>
      <w:proofErr w:type="spellStart"/>
      <w:r>
        <w:rPr>
          <w:rFonts w:ascii="Times New Roman" w:eastAsia="Times New Roman" w:hAnsi="Times New Roman" w:cs="Times New Roman"/>
          <w:i/>
          <w:iCs/>
          <w:kern w:val="0"/>
          <w:lang w:eastAsia="en-IN"/>
        </w:rPr>
        <w:t>Pleurotus</w:t>
      </w:r>
      <w:proofErr w:type="spellEnd"/>
      <w:r>
        <w:rPr>
          <w:rFonts w:ascii="Times New Roman" w:eastAsia="Times New Roman" w:hAnsi="Times New Roman" w:cs="Times New Roman"/>
          <w:kern w:val="0"/>
          <w:lang w:eastAsia="en-IN"/>
        </w:rPr>
        <w:t xml:space="preserve"> are known for these capabilities. Brown-rot fungi, by contrast, primarily decompose cellulose and leave modified lignin residues that contribute to long-t</w:t>
      </w:r>
      <w:r>
        <w:rPr>
          <w:rFonts w:ascii="Times New Roman" w:eastAsia="Times New Roman" w:hAnsi="Times New Roman" w:cs="Times New Roman"/>
          <w:kern w:val="0"/>
          <w:lang w:eastAsia="en-IN"/>
        </w:rPr>
        <w:t xml:space="preserve">erm soil carbon </w:t>
      </w:r>
      <w:r>
        <w:rPr>
          <w:rFonts w:ascii="Times New Roman" w:eastAsia="Times New Roman" w:hAnsi="Times New Roman" w:cs="Times New Roman"/>
          <w:kern w:val="0"/>
          <w:lang w:eastAsia="en-IN"/>
        </w:rPr>
        <w:lastRenderedPageBreak/>
        <w:t>pools (69).</w:t>
      </w:r>
      <w:r>
        <w:rPr>
          <w:rFonts w:ascii="Times New Roman" w:eastAsia="Times New Roman" w:hAnsi="Times New Roman" w:cs="Times New Roman"/>
          <w:b/>
          <w:bCs/>
          <w:kern w:val="0"/>
          <w:lang w:eastAsia="en-IN"/>
        </w:rPr>
        <w:t xml:space="preserve"> </w:t>
      </w:r>
      <w:r>
        <w:rPr>
          <w:rFonts w:ascii="Times New Roman" w:eastAsia="Times New Roman" w:hAnsi="Times New Roman" w:cs="Times New Roman"/>
          <w:kern w:val="0"/>
          <w:lang w:eastAsia="en-IN"/>
        </w:rPr>
        <w:t xml:space="preserve">In tropical forests, such as those in the Western Ghats of India, saprotrophic mushrooms appear in large numbers during the monsoon season. Species of </w:t>
      </w:r>
      <w:proofErr w:type="spellStart"/>
      <w:r>
        <w:rPr>
          <w:rFonts w:ascii="Times New Roman" w:eastAsia="Times New Roman" w:hAnsi="Times New Roman" w:cs="Times New Roman"/>
          <w:i/>
          <w:iCs/>
          <w:kern w:val="0"/>
          <w:lang w:eastAsia="en-IN"/>
        </w:rPr>
        <w:t>Marasmius</w:t>
      </w:r>
      <w:proofErr w:type="spellEnd"/>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Mycena</w:t>
      </w:r>
      <w:proofErr w:type="spellEnd"/>
      <w:r>
        <w:rPr>
          <w:rFonts w:ascii="Times New Roman" w:eastAsia="Times New Roman" w:hAnsi="Times New Roman" w:cs="Times New Roman"/>
          <w:kern w:val="0"/>
          <w:lang w:eastAsia="en-IN"/>
        </w:rPr>
        <w:t xml:space="preserve"> and </w:t>
      </w:r>
      <w:proofErr w:type="spellStart"/>
      <w:r>
        <w:rPr>
          <w:rFonts w:ascii="Times New Roman" w:eastAsia="Times New Roman" w:hAnsi="Times New Roman" w:cs="Times New Roman"/>
          <w:i/>
          <w:iCs/>
          <w:kern w:val="0"/>
          <w:lang w:eastAsia="en-IN"/>
        </w:rPr>
        <w:t>Gymnopus</w:t>
      </w:r>
      <w:proofErr w:type="spellEnd"/>
      <w:r>
        <w:rPr>
          <w:rFonts w:ascii="Times New Roman" w:eastAsia="Times New Roman" w:hAnsi="Times New Roman" w:cs="Times New Roman"/>
          <w:kern w:val="0"/>
          <w:lang w:eastAsia="en-IN"/>
        </w:rPr>
        <w:t xml:space="preserve"> blanket forest floors, decomposing leaf litter</w:t>
      </w:r>
      <w:r>
        <w:rPr>
          <w:rFonts w:ascii="Times New Roman" w:eastAsia="Times New Roman" w:hAnsi="Times New Roman" w:cs="Times New Roman"/>
          <w:kern w:val="0"/>
          <w:lang w:eastAsia="en-IN"/>
        </w:rPr>
        <w:t xml:space="preserve"> and maintain soil organic matter. Studies from these regions have shown that saprotroph richness correlates strongly with canopy cover, rainfall intensity, and litter depth, illustrating how fungi respond to microhabitat complexity (69,).</w:t>
      </w:r>
      <w:r>
        <w:rPr>
          <w:rFonts w:ascii="Times New Roman" w:eastAsia="Times New Roman" w:hAnsi="Times New Roman" w:cs="Times New Roman"/>
          <w:b/>
          <w:bCs/>
          <w:kern w:val="0"/>
          <w:lang w:eastAsia="en-IN"/>
        </w:rPr>
        <w:t xml:space="preserve"> </w:t>
      </w:r>
      <w:r>
        <w:rPr>
          <w:rFonts w:ascii="Times New Roman" w:eastAsia="Times New Roman" w:hAnsi="Times New Roman" w:cs="Times New Roman"/>
          <w:kern w:val="0"/>
          <w:lang w:eastAsia="en-IN"/>
        </w:rPr>
        <w:t>In agroecosystem</w:t>
      </w:r>
      <w:r>
        <w:rPr>
          <w:rFonts w:ascii="Times New Roman" w:eastAsia="Times New Roman" w:hAnsi="Times New Roman" w:cs="Times New Roman"/>
          <w:kern w:val="0"/>
          <w:lang w:eastAsia="en-IN"/>
        </w:rPr>
        <w:t>s, saprotrophic mushrooms play a crucial role in decomposing crop residues. Experiments in northern India have demonstrated that incorporating Pleurotus species into rice–wheat rotation systems accelerates straw decomposition, enhances soil microbial activ</w:t>
      </w:r>
      <w:r>
        <w:rPr>
          <w:rFonts w:ascii="Times New Roman" w:eastAsia="Times New Roman" w:hAnsi="Times New Roman" w:cs="Times New Roman"/>
          <w:kern w:val="0"/>
          <w:lang w:eastAsia="en-IN"/>
        </w:rPr>
        <w:t>ity, and suppresses specific soil-borne pathogens. These findings suggest that saprotrophic fungi can contribute to sustainable agriculture, residue management, and the reduction of stubble burning—a widespread environmental concern (34,56).</w:t>
      </w:r>
    </w:p>
    <w:p w14:paraId="2370A293" w14:textId="77777777" w:rsidR="00235AF1" w:rsidRDefault="00235AF1">
      <w:pPr>
        <w:spacing w:after="0" w:line="360" w:lineRule="auto"/>
        <w:jc w:val="both"/>
        <w:outlineLvl w:val="1"/>
        <w:rPr>
          <w:rFonts w:ascii="Times New Roman" w:eastAsia="Times New Roman" w:hAnsi="Times New Roman" w:cs="Times New Roman"/>
          <w:b/>
          <w:bCs/>
          <w:kern w:val="0"/>
          <w:lang w:eastAsia="en-IN"/>
        </w:rPr>
      </w:pPr>
    </w:p>
    <w:p w14:paraId="3319A942" w14:textId="77777777" w:rsidR="00235AF1" w:rsidRDefault="00182E67">
      <w:pPr>
        <w:pStyle w:val="ListParagraph"/>
        <w:numPr>
          <w:ilvl w:val="1"/>
          <w:numId w:val="1"/>
        </w:numPr>
        <w:spacing w:after="0" w:line="360" w:lineRule="auto"/>
        <w:jc w:val="both"/>
        <w:outlineLvl w:val="1"/>
        <w:rPr>
          <w:rFonts w:ascii="Times New Roman" w:eastAsia="Times New Roman" w:hAnsi="Times New Roman" w:cs="Times New Roman"/>
          <w:b/>
          <w:bCs/>
          <w:kern w:val="0"/>
          <w:lang w:eastAsia="en-IN"/>
        </w:rPr>
      </w:pPr>
      <w:r>
        <w:rPr>
          <w:rFonts w:ascii="Times New Roman" w:eastAsia="Times New Roman" w:hAnsi="Times New Roman" w:cs="Times New Roman"/>
          <w:b/>
          <w:bCs/>
          <w:kern w:val="0"/>
          <w:lang w:eastAsia="en-IN"/>
        </w:rPr>
        <w:t>Mycorrhizal m</w:t>
      </w:r>
      <w:r>
        <w:rPr>
          <w:rFonts w:ascii="Times New Roman" w:eastAsia="Times New Roman" w:hAnsi="Times New Roman" w:cs="Times New Roman"/>
          <w:b/>
          <w:bCs/>
          <w:kern w:val="0"/>
          <w:lang w:eastAsia="en-IN"/>
        </w:rPr>
        <w:t>ushrooms</w:t>
      </w:r>
    </w:p>
    <w:p w14:paraId="7A7F2A3B" w14:textId="77777777" w:rsidR="00235AF1" w:rsidRDefault="00182E67">
      <w:pPr>
        <w:spacing w:after="0" w:line="360" w:lineRule="auto"/>
        <w:jc w:val="both"/>
        <w:outlineLvl w:val="1"/>
        <w:rPr>
          <w:rFonts w:ascii="Times New Roman" w:eastAsia="Times New Roman" w:hAnsi="Times New Roman" w:cs="Times New Roman"/>
          <w:b/>
          <w:bCs/>
          <w:kern w:val="0"/>
          <w:lang w:eastAsia="en-IN"/>
        </w:rPr>
      </w:pPr>
      <w:r>
        <w:rPr>
          <w:rFonts w:ascii="Times New Roman" w:eastAsia="Times New Roman" w:hAnsi="Times New Roman" w:cs="Times New Roman"/>
          <w:kern w:val="0"/>
          <w:lang w:eastAsia="en-IN"/>
        </w:rPr>
        <w:t>Mycorrhizal fungi form mutualistic symbioses with plant roots. Through this association, fungi supply plants with nutrients such as phosphorus and nitrogen, while receiving carbohydrates produced through photosynthesis. Nearly 90 percent of terres</w:t>
      </w:r>
      <w:r>
        <w:rPr>
          <w:rFonts w:ascii="Times New Roman" w:eastAsia="Times New Roman" w:hAnsi="Times New Roman" w:cs="Times New Roman"/>
          <w:kern w:val="0"/>
          <w:lang w:eastAsia="en-IN"/>
        </w:rPr>
        <w:t>trial plants form some form of mycorrhizal relationship, underscoring the foundational ecological importance of this guild (31,34).</w:t>
      </w:r>
      <w:r>
        <w:rPr>
          <w:rFonts w:ascii="Times New Roman" w:eastAsia="Times New Roman" w:hAnsi="Times New Roman" w:cs="Times New Roman"/>
          <w:b/>
          <w:bCs/>
          <w:kern w:val="0"/>
          <w:lang w:eastAsia="en-IN"/>
        </w:rPr>
        <w:t xml:space="preserve"> </w:t>
      </w:r>
      <w:r>
        <w:rPr>
          <w:rFonts w:ascii="Times New Roman" w:eastAsia="Times New Roman" w:hAnsi="Times New Roman" w:cs="Times New Roman"/>
          <w:kern w:val="0"/>
          <w:lang w:eastAsia="en-IN"/>
        </w:rPr>
        <w:t xml:space="preserve">Ectomycorrhizal (ECM) fungi encompass many prominent mushroom-forming taxa, including </w:t>
      </w:r>
      <w:r>
        <w:rPr>
          <w:rFonts w:ascii="Times New Roman" w:eastAsia="Times New Roman" w:hAnsi="Times New Roman" w:cs="Times New Roman"/>
          <w:i/>
          <w:iCs/>
          <w:kern w:val="0"/>
          <w:lang w:eastAsia="en-IN"/>
        </w:rPr>
        <w:t>Amanita</w:t>
      </w:r>
      <w:r>
        <w:rPr>
          <w:rFonts w:ascii="Times New Roman" w:eastAsia="Times New Roman" w:hAnsi="Times New Roman" w:cs="Times New Roman"/>
          <w:kern w:val="0"/>
          <w:lang w:eastAsia="en-IN"/>
        </w:rPr>
        <w:t xml:space="preserve">, </w:t>
      </w:r>
      <w:r>
        <w:rPr>
          <w:rFonts w:ascii="Times New Roman" w:eastAsia="Times New Roman" w:hAnsi="Times New Roman" w:cs="Times New Roman"/>
          <w:i/>
          <w:iCs/>
          <w:kern w:val="0"/>
          <w:lang w:eastAsia="en-IN"/>
        </w:rPr>
        <w:t>Boletus</w:t>
      </w:r>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Russula</w:t>
      </w:r>
      <w:proofErr w:type="spellEnd"/>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Lactarius</w:t>
      </w:r>
      <w:proofErr w:type="spellEnd"/>
      <w:r>
        <w:rPr>
          <w:rFonts w:ascii="Times New Roman" w:eastAsia="Times New Roman" w:hAnsi="Times New Roman" w:cs="Times New Roman"/>
          <w:kern w:val="0"/>
          <w:lang w:eastAsia="en-IN"/>
        </w:rPr>
        <w:t xml:space="preserve"> a</w:t>
      </w:r>
      <w:r>
        <w:rPr>
          <w:rFonts w:ascii="Times New Roman" w:eastAsia="Times New Roman" w:hAnsi="Times New Roman" w:cs="Times New Roman"/>
          <w:kern w:val="0"/>
          <w:lang w:eastAsia="en-IN"/>
        </w:rPr>
        <w:t xml:space="preserve">nd </w:t>
      </w:r>
      <w:proofErr w:type="spellStart"/>
      <w:r>
        <w:rPr>
          <w:rFonts w:ascii="Times New Roman" w:eastAsia="Times New Roman" w:hAnsi="Times New Roman" w:cs="Times New Roman"/>
          <w:i/>
          <w:iCs/>
          <w:kern w:val="0"/>
          <w:lang w:eastAsia="en-IN"/>
        </w:rPr>
        <w:t>Cantharellus</w:t>
      </w:r>
      <w:proofErr w:type="spellEnd"/>
      <w:r>
        <w:rPr>
          <w:rFonts w:ascii="Times New Roman" w:eastAsia="Times New Roman" w:hAnsi="Times New Roman" w:cs="Times New Roman"/>
          <w:kern w:val="0"/>
          <w:lang w:eastAsia="en-IN"/>
        </w:rPr>
        <w:t>. These fungi create extensive underground networks that connect multiple plants, facilitating the sharing of nutrients, enhancing seedling establishment, and improving drought resistance. Research in temperate and boreal regions has shown t</w:t>
      </w:r>
      <w:r>
        <w:rPr>
          <w:rFonts w:ascii="Times New Roman" w:eastAsia="Times New Roman" w:hAnsi="Times New Roman" w:cs="Times New Roman"/>
          <w:kern w:val="0"/>
          <w:lang w:eastAsia="en-IN"/>
        </w:rPr>
        <w:t>hat ECM networks regulate forest composition and productivity by mediating competitive interactions among tree species (35, 39).</w:t>
      </w:r>
    </w:p>
    <w:p w14:paraId="7B8410CB" w14:textId="77777777" w:rsidR="00235AF1" w:rsidRDefault="00235AF1">
      <w:pPr>
        <w:spacing w:after="0" w:line="360" w:lineRule="auto"/>
        <w:jc w:val="both"/>
        <w:outlineLvl w:val="1"/>
        <w:rPr>
          <w:rFonts w:ascii="Times New Roman" w:eastAsia="Times New Roman" w:hAnsi="Times New Roman" w:cs="Times New Roman"/>
          <w:b/>
          <w:bCs/>
          <w:kern w:val="0"/>
          <w:lang w:eastAsia="en-IN"/>
        </w:rPr>
      </w:pPr>
    </w:p>
    <w:p w14:paraId="1485233A" w14:textId="77777777" w:rsidR="00235AF1" w:rsidRDefault="00182E67">
      <w:pPr>
        <w:spacing w:after="0" w:line="360" w:lineRule="auto"/>
        <w:jc w:val="both"/>
        <w:outlineLvl w:val="1"/>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In India, ECM fungi are associated with important forest and plantation trees, including </w:t>
      </w:r>
      <w:proofErr w:type="spellStart"/>
      <w:r>
        <w:rPr>
          <w:rFonts w:ascii="Times New Roman" w:eastAsia="Times New Roman" w:hAnsi="Times New Roman" w:cs="Times New Roman"/>
          <w:i/>
          <w:iCs/>
          <w:kern w:val="0"/>
          <w:lang w:eastAsia="en-IN"/>
        </w:rPr>
        <w:t>Shorea</w:t>
      </w:r>
      <w:proofErr w:type="spellEnd"/>
      <w:r>
        <w:rPr>
          <w:rFonts w:ascii="Times New Roman" w:eastAsia="Times New Roman" w:hAnsi="Times New Roman" w:cs="Times New Roman"/>
          <w:i/>
          <w:iCs/>
          <w:kern w:val="0"/>
          <w:lang w:eastAsia="en-IN"/>
        </w:rPr>
        <w:t xml:space="preserve"> </w:t>
      </w:r>
      <w:proofErr w:type="spellStart"/>
      <w:r>
        <w:rPr>
          <w:rFonts w:ascii="Times New Roman" w:eastAsia="Times New Roman" w:hAnsi="Times New Roman" w:cs="Times New Roman"/>
          <w:i/>
          <w:iCs/>
          <w:kern w:val="0"/>
          <w:lang w:eastAsia="en-IN"/>
        </w:rPr>
        <w:t>robusta</w:t>
      </w:r>
      <w:proofErr w:type="spellEnd"/>
      <w:r>
        <w:rPr>
          <w:rFonts w:ascii="Times New Roman" w:eastAsia="Times New Roman" w:hAnsi="Times New Roman" w:cs="Times New Roman"/>
          <w:kern w:val="0"/>
          <w:lang w:eastAsia="en-IN"/>
        </w:rPr>
        <w:t xml:space="preserve">, </w:t>
      </w:r>
      <w:r>
        <w:rPr>
          <w:rFonts w:ascii="Times New Roman" w:eastAsia="Times New Roman" w:hAnsi="Times New Roman" w:cs="Times New Roman"/>
          <w:i/>
          <w:iCs/>
          <w:kern w:val="0"/>
          <w:lang w:eastAsia="en-IN"/>
        </w:rPr>
        <w:t xml:space="preserve">Pinus </w:t>
      </w:r>
      <w:proofErr w:type="spellStart"/>
      <w:r>
        <w:rPr>
          <w:rFonts w:ascii="Times New Roman" w:eastAsia="Times New Roman" w:hAnsi="Times New Roman" w:cs="Times New Roman"/>
          <w:i/>
          <w:iCs/>
          <w:kern w:val="0"/>
          <w:lang w:eastAsia="en-IN"/>
        </w:rPr>
        <w:t>roxburghii</w:t>
      </w:r>
      <w:proofErr w:type="spellEnd"/>
      <w:r>
        <w:rPr>
          <w:rFonts w:ascii="Times New Roman" w:eastAsia="Times New Roman" w:hAnsi="Times New Roman" w:cs="Times New Roman"/>
          <w:kern w:val="0"/>
          <w:lang w:eastAsia="en-IN"/>
        </w:rPr>
        <w:t xml:space="preserve"> and </w:t>
      </w:r>
      <w:r>
        <w:rPr>
          <w:rFonts w:ascii="Times New Roman" w:eastAsia="Times New Roman" w:hAnsi="Times New Roman" w:cs="Times New Roman"/>
          <w:kern w:val="0"/>
          <w:lang w:eastAsia="en-IN"/>
        </w:rPr>
        <w:t xml:space="preserve">several </w:t>
      </w:r>
      <w:r>
        <w:rPr>
          <w:rFonts w:ascii="Times New Roman" w:eastAsia="Times New Roman" w:hAnsi="Times New Roman" w:cs="Times New Roman"/>
          <w:i/>
          <w:iCs/>
          <w:kern w:val="0"/>
          <w:lang w:eastAsia="en-IN"/>
        </w:rPr>
        <w:t>Eucalyptus</w:t>
      </w:r>
      <w:r>
        <w:rPr>
          <w:rFonts w:ascii="Times New Roman" w:eastAsia="Times New Roman" w:hAnsi="Times New Roman" w:cs="Times New Roman"/>
          <w:kern w:val="0"/>
          <w:lang w:eastAsia="en-IN"/>
        </w:rPr>
        <w:t xml:space="preserve"> species. Studies in the Himalayan foothills have revealed diverse ECM communities that shift in response to elevation, soil chemistry, and forest type. These fungi play a central role in natural regeneration processes. Seedlings inoculat</w:t>
      </w:r>
      <w:r>
        <w:rPr>
          <w:rFonts w:ascii="Times New Roman" w:eastAsia="Times New Roman" w:hAnsi="Times New Roman" w:cs="Times New Roman"/>
          <w:kern w:val="0"/>
          <w:lang w:eastAsia="en-IN"/>
        </w:rPr>
        <w:t>ed with native ECM species often exhibit higher survival and better nutrient acquisition, especially in degraded or nutrient-poor soils (36,39).</w:t>
      </w:r>
      <w:r>
        <w:rPr>
          <w:rFonts w:ascii="Times New Roman" w:eastAsia="Times New Roman" w:hAnsi="Times New Roman" w:cs="Times New Roman"/>
          <w:b/>
          <w:bCs/>
          <w:kern w:val="0"/>
          <w:lang w:eastAsia="en-IN"/>
        </w:rPr>
        <w:t xml:space="preserve"> </w:t>
      </w:r>
      <w:r>
        <w:rPr>
          <w:rFonts w:ascii="Times New Roman" w:eastAsia="Times New Roman" w:hAnsi="Times New Roman" w:cs="Times New Roman"/>
          <w:kern w:val="0"/>
          <w:lang w:eastAsia="en-IN"/>
        </w:rPr>
        <w:t>Mycorrhizal fungi also influence global biogeochemical cycles. Their hyphal matrices stabilise soil aggregates,</w:t>
      </w:r>
      <w:r>
        <w:rPr>
          <w:rFonts w:ascii="Times New Roman" w:eastAsia="Times New Roman" w:hAnsi="Times New Roman" w:cs="Times New Roman"/>
          <w:kern w:val="0"/>
          <w:lang w:eastAsia="en-IN"/>
        </w:rPr>
        <w:t xml:space="preserve"> increase water infiltration, and contribute significantly to soil carbon sequestration. Estimates suggest that mycorrhizal networks transfer billions of tonnes of carbon into soils each year—</w:t>
      </w:r>
      <w:proofErr w:type="gramStart"/>
      <w:r>
        <w:rPr>
          <w:rFonts w:ascii="Times New Roman" w:eastAsia="Times New Roman" w:hAnsi="Times New Roman" w:cs="Times New Roman"/>
          <w:kern w:val="0"/>
          <w:lang w:eastAsia="en-IN"/>
        </w:rPr>
        <w:lastRenderedPageBreak/>
        <w:t>this positions</w:t>
      </w:r>
      <w:proofErr w:type="gramEnd"/>
      <w:r>
        <w:rPr>
          <w:rFonts w:ascii="Times New Roman" w:eastAsia="Times New Roman" w:hAnsi="Times New Roman" w:cs="Times New Roman"/>
          <w:kern w:val="0"/>
          <w:lang w:eastAsia="en-IN"/>
        </w:rPr>
        <w:t xml:space="preserve"> ECM fungi as crucial agents in climate regulation</w:t>
      </w:r>
      <w:r>
        <w:rPr>
          <w:rFonts w:ascii="Times New Roman" w:eastAsia="Times New Roman" w:hAnsi="Times New Roman" w:cs="Times New Roman"/>
          <w:kern w:val="0"/>
          <w:lang w:eastAsia="en-IN"/>
        </w:rPr>
        <w:t>, forest resilience, and carbon management strategies (39,67).</w:t>
      </w:r>
    </w:p>
    <w:p w14:paraId="52A515B3" w14:textId="77777777" w:rsidR="00235AF1" w:rsidRDefault="00235AF1">
      <w:pPr>
        <w:spacing w:after="0" w:line="360" w:lineRule="auto"/>
        <w:jc w:val="both"/>
        <w:outlineLvl w:val="1"/>
        <w:rPr>
          <w:rFonts w:ascii="Times New Roman" w:eastAsia="Times New Roman" w:hAnsi="Times New Roman" w:cs="Times New Roman"/>
          <w:b/>
          <w:bCs/>
          <w:kern w:val="0"/>
          <w:lang w:eastAsia="en-IN"/>
        </w:rPr>
      </w:pPr>
    </w:p>
    <w:p w14:paraId="223E659F" w14:textId="77777777" w:rsidR="00235AF1" w:rsidRDefault="00182E67">
      <w:pPr>
        <w:pStyle w:val="ListParagraph"/>
        <w:numPr>
          <w:ilvl w:val="1"/>
          <w:numId w:val="1"/>
        </w:numPr>
        <w:spacing w:after="0" w:line="360" w:lineRule="auto"/>
        <w:jc w:val="both"/>
        <w:outlineLvl w:val="1"/>
        <w:rPr>
          <w:rFonts w:ascii="Times New Roman" w:eastAsia="Times New Roman" w:hAnsi="Times New Roman" w:cs="Times New Roman"/>
          <w:b/>
          <w:bCs/>
          <w:kern w:val="0"/>
          <w:lang w:eastAsia="en-IN"/>
        </w:rPr>
      </w:pPr>
      <w:r>
        <w:rPr>
          <w:rFonts w:ascii="Times New Roman" w:eastAsia="Times New Roman" w:hAnsi="Times New Roman" w:cs="Times New Roman"/>
          <w:b/>
          <w:bCs/>
          <w:kern w:val="0"/>
          <w:lang w:eastAsia="en-IN"/>
        </w:rPr>
        <w:t>Parasitic and pathogenic mushrooms</w:t>
      </w:r>
    </w:p>
    <w:p w14:paraId="4ECD4653" w14:textId="77777777" w:rsidR="00235AF1" w:rsidRDefault="00182E67">
      <w:pPr>
        <w:spacing w:after="0" w:line="360" w:lineRule="auto"/>
        <w:jc w:val="both"/>
        <w:outlineLvl w:val="1"/>
        <w:rPr>
          <w:rFonts w:ascii="Times New Roman" w:eastAsia="Times New Roman" w:hAnsi="Times New Roman" w:cs="Times New Roman"/>
          <w:b/>
          <w:bCs/>
          <w:kern w:val="0"/>
          <w:lang w:eastAsia="en-IN"/>
        </w:rPr>
      </w:pPr>
      <w:r>
        <w:rPr>
          <w:rFonts w:ascii="Times New Roman" w:eastAsia="Times New Roman" w:hAnsi="Times New Roman" w:cs="Times New Roman"/>
          <w:kern w:val="0"/>
          <w:lang w:eastAsia="en-IN"/>
        </w:rPr>
        <w:t xml:space="preserve">Parasitic fungi obtain nutrients by infecting living hosts, including plants, insects and other fungi. Although often viewed negatively, parasitic fungi </w:t>
      </w:r>
      <w:r>
        <w:rPr>
          <w:rFonts w:ascii="Times New Roman" w:eastAsia="Times New Roman" w:hAnsi="Times New Roman" w:cs="Times New Roman"/>
          <w:kern w:val="0"/>
          <w:lang w:eastAsia="en-IN"/>
        </w:rPr>
        <w:t>contribute to natural ecological regulation by controlling host populations, influencing species turnover, and cycling nutrients after host death.</w:t>
      </w:r>
      <w:r>
        <w:rPr>
          <w:rFonts w:ascii="Times New Roman" w:eastAsia="Times New Roman" w:hAnsi="Times New Roman" w:cs="Times New Roman"/>
          <w:b/>
          <w:bCs/>
          <w:kern w:val="0"/>
          <w:lang w:eastAsia="en-IN"/>
        </w:rPr>
        <w:t xml:space="preserve"> </w:t>
      </w:r>
      <w:r>
        <w:rPr>
          <w:rFonts w:ascii="Times New Roman" w:eastAsia="Times New Roman" w:hAnsi="Times New Roman" w:cs="Times New Roman"/>
          <w:kern w:val="0"/>
          <w:lang w:eastAsia="en-IN"/>
        </w:rPr>
        <w:t xml:space="preserve">Plant-pathogenic </w:t>
      </w:r>
      <w:proofErr w:type="spellStart"/>
      <w:r>
        <w:rPr>
          <w:rFonts w:ascii="Times New Roman" w:eastAsia="Times New Roman" w:hAnsi="Times New Roman" w:cs="Times New Roman"/>
          <w:kern w:val="0"/>
          <w:lang w:eastAsia="en-IN"/>
        </w:rPr>
        <w:t>macrofungi</w:t>
      </w:r>
      <w:proofErr w:type="spellEnd"/>
      <w:r>
        <w:rPr>
          <w:rFonts w:ascii="Times New Roman" w:eastAsia="Times New Roman" w:hAnsi="Times New Roman" w:cs="Times New Roman"/>
          <w:kern w:val="0"/>
          <w:lang w:eastAsia="en-IN"/>
        </w:rPr>
        <w:t xml:space="preserve"> include species of </w:t>
      </w:r>
      <w:r>
        <w:rPr>
          <w:rFonts w:ascii="Times New Roman" w:eastAsia="Times New Roman" w:hAnsi="Times New Roman" w:cs="Times New Roman"/>
          <w:i/>
          <w:iCs/>
          <w:kern w:val="0"/>
          <w:lang w:eastAsia="en-IN"/>
        </w:rPr>
        <w:t>Armillaria</w:t>
      </w:r>
      <w:r>
        <w:rPr>
          <w:rFonts w:ascii="Times New Roman" w:eastAsia="Times New Roman" w:hAnsi="Times New Roman" w:cs="Times New Roman"/>
          <w:kern w:val="0"/>
          <w:lang w:eastAsia="en-IN"/>
        </w:rPr>
        <w:t>, which cause root rot in forests, orchards, and pla</w:t>
      </w:r>
      <w:r>
        <w:rPr>
          <w:rFonts w:ascii="Times New Roman" w:eastAsia="Times New Roman" w:hAnsi="Times New Roman" w:cs="Times New Roman"/>
          <w:kern w:val="0"/>
          <w:lang w:eastAsia="en-IN"/>
        </w:rPr>
        <w:t xml:space="preserve">ntations. In India, </w:t>
      </w:r>
      <w:r>
        <w:rPr>
          <w:rFonts w:ascii="Times New Roman" w:eastAsia="Times New Roman" w:hAnsi="Times New Roman" w:cs="Times New Roman"/>
          <w:i/>
          <w:iCs/>
          <w:kern w:val="0"/>
          <w:lang w:eastAsia="en-IN"/>
        </w:rPr>
        <w:t xml:space="preserve">Armillaria </w:t>
      </w:r>
      <w:proofErr w:type="spellStart"/>
      <w:r>
        <w:rPr>
          <w:rFonts w:ascii="Times New Roman" w:eastAsia="Times New Roman" w:hAnsi="Times New Roman" w:cs="Times New Roman"/>
          <w:i/>
          <w:iCs/>
          <w:kern w:val="0"/>
          <w:lang w:eastAsia="en-IN"/>
        </w:rPr>
        <w:t>mellea</w:t>
      </w:r>
      <w:proofErr w:type="spellEnd"/>
      <w:r>
        <w:rPr>
          <w:rFonts w:ascii="Times New Roman" w:eastAsia="Times New Roman" w:hAnsi="Times New Roman" w:cs="Times New Roman"/>
          <w:kern w:val="0"/>
          <w:lang w:eastAsia="en-IN"/>
        </w:rPr>
        <w:t xml:space="preserve"> and related species have affected apple orchards in the Himalayan region and forest plantations in several states. These pathogens can persist in soil and woody substrates for decades, creating long-term ecological imp</w:t>
      </w:r>
      <w:r>
        <w:rPr>
          <w:rFonts w:ascii="Times New Roman" w:eastAsia="Times New Roman" w:hAnsi="Times New Roman" w:cs="Times New Roman"/>
          <w:kern w:val="0"/>
          <w:lang w:eastAsia="en-IN"/>
        </w:rPr>
        <w:t>acts.</w:t>
      </w:r>
      <w:r>
        <w:rPr>
          <w:rFonts w:ascii="Times New Roman" w:eastAsia="Times New Roman" w:hAnsi="Times New Roman" w:cs="Times New Roman"/>
          <w:b/>
          <w:bCs/>
          <w:kern w:val="0"/>
          <w:lang w:eastAsia="en-IN"/>
        </w:rPr>
        <w:t xml:space="preserve"> </w:t>
      </w:r>
      <w:r>
        <w:rPr>
          <w:rFonts w:ascii="Times New Roman" w:eastAsia="Times New Roman" w:hAnsi="Times New Roman" w:cs="Times New Roman"/>
          <w:kern w:val="0"/>
          <w:lang w:eastAsia="en-IN"/>
        </w:rPr>
        <w:t xml:space="preserve">Insect-pathogenic fungi, such as Ophiocordyceps militaris, infect insects and eventually produce fruiting bodies within their hosts. This group is ecologically vital for controlling natural insect populations and holds pharmaceutical interest due to </w:t>
      </w:r>
      <w:r>
        <w:rPr>
          <w:rFonts w:ascii="Times New Roman" w:eastAsia="Times New Roman" w:hAnsi="Times New Roman" w:cs="Times New Roman"/>
          <w:kern w:val="0"/>
          <w:lang w:eastAsia="en-IN"/>
        </w:rPr>
        <w:t>the production of bioactive compounds, such as cordycepin. India possesses a considerable diversity of Cordyceps species in the Himalayan region, although many remain under-documented due to restricted accessibility and limited taxonomic expertise (31,32).</w:t>
      </w:r>
      <w:r>
        <w:rPr>
          <w:rFonts w:ascii="Times New Roman" w:eastAsia="Times New Roman" w:hAnsi="Times New Roman" w:cs="Times New Roman"/>
          <w:b/>
          <w:bCs/>
          <w:kern w:val="0"/>
          <w:lang w:eastAsia="en-IN"/>
        </w:rPr>
        <w:t xml:space="preserve"> </w:t>
      </w:r>
      <w:r>
        <w:rPr>
          <w:rFonts w:ascii="Times New Roman" w:eastAsia="Times New Roman" w:hAnsi="Times New Roman" w:cs="Times New Roman"/>
          <w:kern w:val="0"/>
          <w:lang w:eastAsia="en-IN"/>
        </w:rPr>
        <w:t>Parasitic mushrooms also include mycoparasites, which attack other fungi. These interactions contribute to competitive balance in soil microbial communities and may have applications in biological control (11,12).</w:t>
      </w:r>
    </w:p>
    <w:p w14:paraId="340FB585" w14:textId="77777777" w:rsidR="00235AF1" w:rsidRDefault="00182E67">
      <w:pPr>
        <w:spacing w:after="0" w:line="360" w:lineRule="auto"/>
        <w:ind w:left="90" w:hanging="90"/>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While pathogenic mushrooms can cause subs</w:t>
      </w:r>
      <w:r>
        <w:rPr>
          <w:rFonts w:ascii="Times New Roman" w:eastAsia="Times New Roman" w:hAnsi="Times New Roman" w:cs="Times New Roman"/>
          <w:kern w:val="0"/>
          <w:lang w:eastAsia="en-IN"/>
        </w:rPr>
        <w:t>tantial economic losses in forestry and agriculture, their ecological functions are complex and multifaceted. They regulate host abundance, open niches for successional species, and facilitate the return of nutrients to the soil. Understanding their divers</w:t>
      </w:r>
      <w:r>
        <w:rPr>
          <w:rFonts w:ascii="Times New Roman" w:eastAsia="Times New Roman" w:hAnsi="Times New Roman" w:cs="Times New Roman"/>
          <w:kern w:val="0"/>
          <w:lang w:eastAsia="en-IN"/>
        </w:rPr>
        <w:t>ity and host interactions is essential not only for disease management but also for interpreting long-term ecosystem dynamics (41,42).</w:t>
      </w:r>
    </w:p>
    <w:p w14:paraId="59B38136" w14:textId="77777777" w:rsidR="00235AF1" w:rsidRDefault="00235AF1">
      <w:pPr>
        <w:spacing w:after="0" w:line="360" w:lineRule="auto"/>
        <w:ind w:left="90" w:hanging="90"/>
        <w:jc w:val="both"/>
        <w:rPr>
          <w:rFonts w:ascii="Times New Roman" w:eastAsia="Times New Roman" w:hAnsi="Times New Roman" w:cs="Times New Roman"/>
          <w:kern w:val="0"/>
          <w:lang w:eastAsia="en-IN"/>
        </w:rPr>
      </w:pPr>
    </w:p>
    <w:p w14:paraId="5670E2E9" w14:textId="77777777" w:rsidR="00235AF1" w:rsidRDefault="00182E67">
      <w:pPr>
        <w:pStyle w:val="ListParagraph"/>
        <w:numPr>
          <w:ilvl w:val="0"/>
          <w:numId w:val="1"/>
        </w:numPr>
        <w:spacing w:after="0" w:line="360" w:lineRule="auto"/>
        <w:jc w:val="both"/>
        <w:outlineLvl w:val="0"/>
        <w:rPr>
          <w:rFonts w:ascii="Times New Roman" w:eastAsia="Times New Roman" w:hAnsi="Times New Roman" w:cs="Times New Roman"/>
          <w:b/>
          <w:bCs/>
          <w:kern w:val="36"/>
          <w:lang w:eastAsia="en-IN"/>
        </w:rPr>
      </w:pPr>
      <w:r>
        <w:rPr>
          <w:rFonts w:ascii="Times New Roman" w:eastAsia="Times New Roman" w:hAnsi="Times New Roman" w:cs="Times New Roman"/>
          <w:b/>
          <w:bCs/>
          <w:kern w:val="36"/>
          <w:lang w:eastAsia="en-IN"/>
        </w:rPr>
        <w:t>Biogeography and hotspots of macrofungal diversity</w:t>
      </w:r>
    </w:p>
    <w:p w14:paraId="43BDECDF" w14:textId="77777777" w:rsidR="00235AF1" w:rsidRDefault="00182E67">
      <w:pPr>
        <w:spacing w:after="0" w:line="360" w:lineRule="auto"/>
        <w:jc w:val="both"/>
        <w:outlineLvl w:val="0"/>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Biogeography examines how mushroom-forming fungi are distributed acro</w:t>
      </w:r>
      <w:r>
        <w:rPr>
          <w:rFonts w:ascii="Times New Roman" w:eastAsia="Times New Roman" w:hAnsi="Times New Roman" w:cs="Times New Roman"/>
          <w:kern w:val="0"/>
          <w:lang w:eastAsia="en-IN"/>
        </w:rPr>
        <w:t>ss the planet and how environmental, evolutionary, and ecological factors shape these patterns. Unlike plants and animals, whose distributions are often influenced by dispersal limitations or physical barriers, fungi disperse microscopic spores that can tr</w:t>
      </w:r>
      <w:r>
        <w:rPr>
          <w:rFonts w:ascii="Times New Roman" w:eastAsia="Times New Roman" w:hAnsi="Times New Roman" w:cs="Times New Roman"/>
          <w:kern w:val="0"/>
          <w:lang w:eastAsia="en-IN"/>
        </w:rPr>
        <w:t>avel long distances through air currents, water, and biological carriers. Despite this dispersal capacity, macrofungal communities exhibit strong geographic structuring. Climate, vegetation type, soil chemistry and historical biogeographical events all det</w:t>
      </w:r>
      <w:r>
        <w:rPr>
          <w:rFonts w:ascii="Times New Roman" w:eastAsia="Times New Roman" w:hAnsi="Times New Roman" w:cs="Times New Roman"/>
          <w:kern w:val="0"/>
          <w:lang w:eastAsia="en-IN"/>
        </w:rPr>
        <w:t xml:space="preserve">ermine where different fungal lineages thrive. Understanding these patterns is essential for identifying global and regional hotspots of fungal richness, </w:t>
      </w:r>
      <w:r>
        <w:rPr>
          <w:rFonts w:ascii="Times New Roman" w:eastAsia="Times New Roman" w:hAnsi="Times New Roman" w:cs="Times New Roman"/>
          <w:kern w:val="0"/>
          <w:lang w:eastAsia="en-IN"/>
        </w:rPr>
        <w:lastRenderedPageBreak/>
        <w:t>anticipating responses to climate change, and designing effective conservation strategies (43,44).</w:t>
      </w:r>
    </w:p>
    <w:p w14:paraId="6834F3E3" w14:textId="77777777" w:rsidR="00235AF1" w:rsidRDefault="00235AF1">
      <w:pPr>
        <w:spacing w:after="0" w:line="360" w:lineRule="auto"/>
        <w:jc w:val="both"/>
        <w:outlineLvl w:val="0"/>
        <w:rPr>
          <w:rFonts w:ascii="Times New Roman" w:eastAsia="Times New Roman" w:hAnsi="Times New Roman" w:cs="Times New Roman"/>
          <w:b/>
          <w:bCs/>
          <w:kern w:val="36"/>
          <w:lang w:eastAsia="en-IN"/>
        </w:rPr>
      </w:pPr>
    </w:p>
    <w:p w14:paraId="527D333D" w14:textId="77777777" w:rsidR="00235AF1" w:rsidRDefault="00182E67">
      <w:pPr>
        <w:spacing w:after="0" w:line="360" w:lineRule="auto"/>
        <w:ind w:left="90" w:hanging="90"/>
        <w:jc w:val="both"/>
        <w:outlineLvl w:val="1"/>
        <w:rPr>
          <w:rFonts w:ascii="Times New Roman" w:eastAsia="Times New Roman" w:hAnsi="Times New Roman" w:cs="Times New Roman"/>
          <w:b/>
          <w:bCs/>
          <w:kern w:val="0"/>
          <w:lang w:eastAsia="en-IN"/>
        </w:rPr>
      </w:pPr>
      <w:r>
        <w:rPr>
          <w:rFonts w:ascii="Times New Roman" w:eastAsia="Times New Roman" w:hAnsi="Times New Roman" w:cs="Times New Roman"/>
          <w:b/>
          <w:bCs/>
          <w:kern w:val="0"/>
          <w:lang w:eastAsia="en-IN"/>
        </w:rPr>
        <w:t>7.</w:t>
      </w:r>
      <w:r>
        <w:rPr>
          <w:rFonts w:ascii="Times New Roman" w:eastAsia="Times New Roman" w:hAnsi="Times New Roman" w:cs="Times New Roman"/>
          <w:b/>
          <w:bCs/>
          <w:kern w:val="0"/>
          <w:lang w:eastAsia="en-IN"/>
        </w:rPr>
        <w:t>1 Global patterns</w:t>
      </w:r>
    </w:p>
    <w:p w14:paraId="28239AF4"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Global assessments indicate that macrofungal diversity is highest in temperate and tropical forests, characterized by high plant diversity and structural complexity. Regions such as the Pacific Northwest of the United States, central Euro</w:t>
      </w:r>
      <w:r>
        <w:rPr>
          <w:rFonts w:ascii="Times New Roman" w:eastAsia="Times New Roman" w:hAnsi="Times New Roman" w:cs="Times New Roman"/>
          <w:kern w:val="0"/>
          <w:lang w:eastAsia="en-IN"/>
        </w:rPr>
        <w:t>pe, the Russian Far East, the Yunnan–Sichuan region of China, the Amazon Basin and parts of Southeast Asia consistently rank among the most species-rich. Moisture availability, seasonal variation and the presence of diverse tree hosts strongly influence th</w:t>
      </w:r>
      <w:r>
        <w:rPr>
          <w:rFonts w:ascii="Times New Roman" w:eastAsia="Times New Roman" w:hAnsi="Times New Roman" w:cs="Times New Roman"/>
          <w:kern w:val="0"/>
          <w:lang w:eastAsia="en-IN"/>
        </w:rPr>
        <w:t>ese patterns. Because many mushroom-forming fungi form mycorrhizal associations with specific plant species, areas with high tree diversity often exhibit high fungal diversity as well (45,46). Environmental DNA surveys have revealed that the composition of</w:t>
      </w:r>
      <w:r>
        <w:rPr>
          <w:rFonts w:ascii="Times New Roman" w:eastAsia="Times New Roman" w:hAnsi="Times New Roman" w:cs="Times New Roman"/>
          <w:kern w:val="0"/>
          <w:lang w:eastAsia="en-IN"/>
        </w:rPr>
        <w:t xml:space="preserve"> soil fungi varies considerably between biomes. Temperate mixed forests frequently support distinct communities of ectomycorrhizal mushrooms, including species of </w:t>
      </w:r>
      <w:proofErr w:type="spellStart"/>
      <w:r>
        <w:rPr>
          <w:rFonts w:ascii="Times New Roman" w:eastAsia="Times New Roman" w:hAnsi="Times New Roman" w:cs="Times New Roman"/>
          <w:i/>
          <w:iCs/>
          <w:kern w:val="0"/>
          <w:lang w:eastAsia="en-IN"/>
        </w:rPr>
        <w:t>Russula</w:t>
      </w:r>
      <w:proofErr w:type="spellEnd"/>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Lactarius</w:t>
      </w:r>
      <w:proofErr w:type="spellEnd"/>
      <w:r>
        <w:rPr>
          <w:rFonts w:ascii="Times New Roman" w:eastAsia="Times New Roman" w:hAnsi="Times New Roman" w:cs="Times New Roman"/>
          <w:kern w:val="0"/>
          <w:lang w:eastAsia="en-IN"/>
        </w:rPr>
        <w:t xml:space="preserve">, and </w:t>
      </w:r>
      <w:r>
        <w:rPr>
          <w:rFonts w:ascii="Times New Roman" w:eastAsia="Times New Roman" w:hAnsi="Times New Roman" w:cs="Times New Roman"/>
          <w:i/>
          <w:iCs/>
          <w:kern w:val="0"/>
          <w:lang w:eastAsia="en-IN"/>
        </w:rPr>
        <w:t>Boletus</w:t>
      </w:r>
      <w:r>
        <w:rPr>
          <w:rFonts w:ascii="Times New Roman" w:eastAsia="Times New Roman" w:hAnsi="Times New Roman" w:cs="Times New Roman"/>
          <w:kern w:val="0"/>
          <w:lang w:eastAsia="en-IN"/>
        </w:rPr>
        <w:t xml:space="preserve">. In contrast, tropical rainforests </w:t>
      </w:r>
      <w:proofErr w:type="spellStart"/>
      <w:r>
        <w:rPr>
          <w:rFonts w:ascii="Times New Roman" w:eastAsia="Times New Roman" w:hAnsi="Times New Roman" w:cs="Times New Roman"/>
          <w:kern w:val="0"/>
          <w:lang w:eastAsia="en-IN"/>
        </w:rPr>
        <w:t>harbor</w:t>
      </w:r>
      <w:proofErr w:type="spellEnd"/>
      <w:r>
        <w:rPr>
          <w:rFonts w:ascii="Times New Roman" w:eastAsia="Times New Roman" w:hAnsi="Times New Roman" w:cs="Times New Roman"/>
          <w:kern w:val="0"/>
          <w:lang w:eastAsia="en-IN"/>
        </w:rPr>
        <w:t xml:space="preserve"> large assemblages o</w:t>
      </w:r>
      <w:r>
        <w:rPr>
          <w:rFonts w:ascii="Times New Roman" w:eastAsia="Times New Roman" w:hAnsi="Times New Roman" w:cs="Times New Roman"/>
          <w:kern w:val="0"/>
          <w:lang w:eastAsia="en-IN"/>
        </w:rPr>
        <w:t>f saprotrophic fungi that specialize in the rapid decomposition of leaf litter and woody debris (47,48). Tropical systems also contain a surprising diversity of ectomycorrhizal fungi associated with dipterocarps and legumes, contradicting earlier assumptio</w:t>
      </w:r>
      <w:r>
        <w:rPr>
          <w:rFonts w:ascii="Times New Roman" w:eastAsia="Times New Roman" w:hAnsi="Times New Roman" w:cs="Times New Roman"/>
          <w:kern w:val="0"/>
          <w:lang w:eastAsia="en-IN"/>
        </w:rPr>
        <w:t>ns that ECM fungi were primarily restricted to temperate regions (49,50).</w:t>
      </w:r>
    </w:p>
    <w:p w14:paraId="78FC5CC7" w14:textId="77777777" w:rsidR="00235AF1" w:rsidRDefault="00235AF1">
      <w:pPr>
        <w:spacing w:after="0" w:line="360" w:lineRule="auto"/>
        <w:jc w:val="both"/>
        <w:rPr>
          <w:rFonts w:ascii="Times New Roman" w:eastAsia="Times New Roman" w:hAnsi="Times New Roman" w:cs="Times New Roman"/>
          <w:kern w:val="0"/>
          <w:lang w:eastAsia="en-IN"/>
        </w:rPr>
      </w:pPr>
    </w:p>
    <w:p w14:paraId="04802BD8"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Climate strongly influences fruiting phenology. In monsoonal climates, </w:t>
      </w:r>
      <w:proofErr w:type="spellStart"/>
      <w:r>
        <w:rPr>
          <w:rFonts w:ascii="Times New Roman" w:eastAsia="Times New Roman" w:hAnsi="Times New Roman" w:cs="Times New Roman"/>
          <w:kern w:val="0"/>
          <w:lang w:eastAsia="en-IN"/>
        </w:rPr>
        <w:t>macrofungi</w:t>
      </w:r>
      <w:proofErr w:type="spellEnd"/>
      <w:r>
        <w:rPr>
          <w:rFonts w:ascii="Times New Roman" w:eastAsia="Times New Roman" w:hAnsi="Times New Roman" w:cs="Times New Roman"/>
          <w:kern w:val="0"/>
          <w:lang w:eastAsia="en-IN"/>
        </w:rPr>
        <w:t xml:space="preserve"> emerge predominantly during wet months when moisture and temperature conditions favour sporocarp formation. In temperate zones, autumn is typically the peak season for fruiting. Climate change has already shifted fruiting times in Europe and North America</w:t>
      </w:r>
      <w:r>
        <w:rPr>
          <w:rFonts w:ascii="Times New Roman" w:eastAsia="Times New Roman" w:hAnsi="Times New Roman" w:cs="Times New Roman"/>
          <w:kern w:val="0"/>
          <w:lang w:eastAsia="en-IN"/>
        </w:rPr>
        <w:t>, with long-term datasets showing earlier autumn flushes and extended fruiting periods in some regions. Such changes alter species interactions, decomposition rates, and nutrient dynamics (51,52). Mycorrhizal fungi display distinct biogeographic patterns d</w:t>
      </w:r>
      <w:r>
        <w:rPr>
          <w:rFonts w:ascii="Times New Roman" w:eastAsia="Times New Roman" w:hAnsi="Times New Roman" w:cs="Times New Roman"/>
          <w:kern w:val="0"/>
          <w:lang w:eastAsia="en-IN"/>
        </w:rPr>
        <w:t xml:space="preserve">ue to their dependence on specific host plants. For example, </w:t>
      </w:r>
      <w:r>
        <w:rPr>
          <w:rFonts w:ascii="Times New Roman" w:eastAsia="Times New Roman" w:hAnsi="Times New Roman" w:cs="Times New Roman"/>
          <w:i/>
          <w:iCs/>
          <w:kern w:val="0"/>
          <w:lang w:eastAsia="en-IN"/>
        </w:rPr>
        <w:t>Cantharellus</w:t>
      </w:r>
      <w:r>
        <w:rPr>
          <w:rFonts w:ascii="Times New Roman" w:eastAsia="Times New Roman" w:hAnsi="Times New Roman" w:cs="Times New Roman"/>
          <w:kern w:val="0"/>
          <w:lang w:eastAsia="en-IN"/>
        </w:rPr>
        <w:t xml:space="preserve"> and </w:t>
      </w:r>
      <w:r>
        <w:rPr>
          <w:rFonts w:ascii="Times New Roman" w:eastAsia="Times New Roman" w:hAnsi="Times New Roman" w:cs="Times New Roman"/>
          <w:i/>
          <w:iCs/>
          <w:kern w:val="0"/>
          <w:lang w:eastAsia="en-IN"/>
        </w:rPr>
        <w:t>Amanita</w:t>
      </w:r>
      <w:r>
        <w:rPr>
          <w:rFonts w:ascii="Times New Roman" w:eastAsia="Times New Roman" w:hAnsi="Times New Roman" w:cs="Times New Roman"/>
          <w:kern w:val="0"/>
          <w:lang w:eastAsia="en-IN"/>
        </w:rPr>
        <w:t xml:space="preserve"> species common in boreal and temperate forests have restricted ranges tied to coniferous hosts (53). In contrast, tropical ECM fungi associated with dipterocarps and </w:t>
      </w:r>
      <w:r>
        <w:rPr>
          <w:rFonts w:ascii="Times New Roman" w:eastAsia="Times New Roman" w:hAnsi="Times New Roman" w:cs="Times New Roman"/>
          <w:i/>
          <w:iCs/>
          <w:kern w:val="0"/>
          <w:lang w:eastAsia="en-IN"/>
        </w:rPr>
        <w:t>Euca</w:t>
      </w:r>
      <w:r>
        <w:rPr>
          <w:rFonts w:ascii="Times New Roman" w:eastAsia="Times New Roman" w:hAnsi="Times New Roman" w:cs="Times New Roman"/>
          <w:i/>
          <w:iCs/>
          <w:kern w:val="0"/>
          <w:lang w:eastAsia="en-IN"/>
        </w:rPr>
        <w:t>lyptus</w:t>
      </w:r>
      <w:r>
        <w:rPr>
          <w:rFonts w:ascii="Times New Roman" w:eastAsia="Times New Roman" w:hAnsi="Times New Roman" w:cs="Times New Roman"/>
          <w:kern w:val="0"/>
          <w:lang w:eastAsia="en-IN"/>
        </w:rPr>
        <w:t xml:space="preserve"> plantations show broader distributions but are vulnerable to deforestation and land-use change. Global mapping efforts have demonstrated that many ECM hotspots fall outside protected areas, underscoring the need for targeted conservation of fungi (5</w:t>
      </w:r>
      <w:r>
        <w:rPr>
          <w:rFonts w:ascii="Times New Roman" w:eastAsia="Times New Roman" w:hAnsi="Times New Roman" w:cs="Times New Roman"/>
          <w:kern w:val="0"/>
          <w:lang w:eastAsia="en-IN"/>
        </w:rPr>
        <w:t>4,55).</w:t>
      </w:r>
    </w:p>
    <w:p w14:paraId="441EA029" w14:textId="77777777" w:rsidR="00235AF1" w:rsidRDefault="00235AF1">
      <w:pPr>
        <w:spacing w:after="0" w:line="360" w:lineRule="auto"/>
        <w:jc w:val="both"/>
        <w:rPr>
          <w:rFonts w:ascii="Times New Roman" w:eastAsia="Times New Roman" w:hAnsi="Times New Roman" w:cs="Times New Roman"/>
          <w:kern w:val="0"/>
          <w:lang w:eastAsia="en-IN"/>
        </w:rPr>
      </w:pPr>
    </w:p>
    <w:p w14:paraId="65F3228E" w14:textId="77777777" w:rsidR="00235AF1" w:rsidRDefault="00182E67">
      <w:pPr>
        <w:spacing w:after="0" w:line="360" w:lineRule="auto"/>
        <w:ind w:left="90" w:hanging="90"/>
        <w:jc w:val="both"/>
        <w:outlineLvl w:val="1"/>
        <w:rPr>
          <w:rFonts w:ascii="Times New Roman" w:eastAsia="Times New Roman" w:hAnsi="Times New Roman" w:cs="Times New Roman"/>
          <w:b/>
          <w:bCs/>
          <w:kern w:val="0"/>
          <w:lang w:eastAsia="en-IN"/>
        </w:rPr>
      </w:pPr>
      <w:r>
        <w:rPr>
          <w:rFonts w:ascii="Times New Roman" w:eastAsia="Times New Roman" w:hAnsi="Times New Roman" w:cs="Times New Roman"/>
          <w:b/>
          <w:bCs/>
          <w:kern w:val="0"/>
          <w:lang w:eastAsia="en-IN"/>
        </w:rPr>
        <w:lastRenderedPageBreak/>
        <w:t>7.2 Fungal diversity in India</w:t>
      </w:r>
    </w:p>
    <w:p w14:paraId="3B817D60"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India is recognized as a megadiverse country, yet its fungal biota remains among the least documented biological groups. The Indian landmass spans a vast range of climates and landscapes, including alpine zones, subtro</w:t>
      </w:r>
      <w:r>
        <w:rPr>
          <w:rFonts w:ascii="Times New Roman" w:eastAsia="Times New Roman" w:hAnsi="Times New Roman" w:cs="Times New Roman"/>
          <w:kern w:val="0"/>
          <w:lang w:eastAsia="en-IN"/>
        </w:rPr>
        <w:t xml:space="preserve">pical forests, savannas, coastal belts, rainforests, dry deciduous forests, and agricultural plains. This ecological heterogeneity supports high fungal richness, especially in </w:t>
      </w:r>
      <w:proofErr w:type="spellStart"/>
      <w:r>
        <w:rPr>
          <w:rFonts w:ascii="Times New Roman" w:eastAsia="Times New Roman" w:hAnsi="Times New Roman" w:cs="Times New Roman"/>
          <w:kern w:val="0"/>
          <w:lang w:eastAsia="en-IN"/>
        </w:rPr>
        <w:t>macrofungi</w:t>
      </w:r>
      <w:proofErr w:type="spellEnd"/>
      <w:r>
        <w:rPr>
          <w:rFonts w:ascii="Times New Roman" w:eastAsia="Times New Roman" w:hAnsi="Times New Roman" w:cs="Times New Roman"/>
          <w:kern w:val="0"/>
          <w:lang w:eastAsia="en-IN"/>
        </w:rPr>
        <w:t>, but systematic documentation is limited by uneven sampling and under</w:t>
      </w:r>
      <w:r>
        <w:rPr>
          <w:rFonts w:ascii="Times New Roman" w:eastAsia="Times New Roman" w:hAnsi="Times New Roman" w:cs="Times New Roman"/>
          <w:kern w:val="0"/>
          <w:lang w:eastAsia="en-IN"/>
        </w:rPr>
        <w:t>developed mycological infrastructure (55,56). The Western Ghats, a UNESCO World Heritage Site, represent one of India’s most important fungal hotspots. Surveys in evergreen and semi-evergreen forests reveal hundreds of mushroom species, many of which appea</w:t>
      </w:r>
      <w:r>
        <w:rPr>
          <w:rFonts w:ascii="Times New Roman" w:eastAsia="Times New Roman" w:hAnsi="Times New Roman" w:cs="Times New Roman"/>
          <w:kern w:val="0"/>
          <w:lang w:eastAsia="en-IN"/>
        </w:rPr>
        <w:t xml:space="preserve">r during the southwest monsoon. Genera such as </w:t>
      </w:r>
      <w:proofErr w:type="spellStart"/>
      <w:r>
        <w:rPr>
          <w:rFonts w:ascii="Times New Roman" w:eastAsia="Times New Roman" w:hAnsi="Times New Roman" w:cs="Times New Roman"/>
          <w:i/>
          <w:iCs/>
          <w:kern w:val="0"/>
          <w:lang w:eastAsia="en-IN"/>
        </w:rPr>
        <w:t>Gymnopus</w:t>
      </w:r>
      <w:proofErr w:type="spellEnd"/>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Mycena</w:t>
      </w:r>
      <w:proofErr w:type="spellEnd"/>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Marasmius</w:t>
      </w:r>
      <w:proofErr w:type="spellEnd"/>
      <w:r>
        <w:rPr>
          <w:rFonts w:ascii="Times New Roman" w:eastAsia="Times New Roman" w:hAnsi="Times New Roman" w:cs="Times New Roman"/>
          <w:kern w:val="0"/>
          <w:lang w:eastAsia="en-IN"/>
        </w:rPr>
        <w:t xml:space="preserve">, </w:t>
      </w:r>
      <w:r>
        <w:rPr>
          <w:rFonts w:ascii="Times New Roman" w:eastAsia="Times New Roman" w:hAnsi="Times New Roman" w:cs="Times New Roman"/>
          <w:i/>
          <w:iCs/>
          <w:kern w:val="0"/>
          <w:lang w:eastAsia="en-IN"/>
        </w:rPr>
        <w:t>Amanita</w:t>
      </w:r>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Russula</w:t>
      </w:r>
      <w:proofErr w:type="spellEnd"/>
      <w:r>
        <w:rPr>
          <w:rFonts w:ascii="Times New Roman" w:eastAsia="Times New Roman" w:hAnsi="Times New Roman" w:cs="Times New Roman"/>
          <w:kern w:val="0"/>
          <w:lang w:eastAsia="en-IN"/>
        </w:rPr>
        <w:t xml:space="preserve"> and </w:t>
      </w:r>
      <w:proofErr w:type="spellStart"/>
      <w:r>
        <w:rPr>
          <w:rFonts w:ascii="Times New Roman" w:eastAsia="Times New Roman" w:hAnsi="Times New Roman" w:cs="Times New Roman"/>
          <w:i/>
          <w:iCs/>
          <w:kern w:val="0"/>
          <w:lang w:eastAsia="en-IN"/>
        </w:rPr>
        <w:t>Lactarius</w:t>
      </w:r>
      <w:proofErr w:type="spellEnd"/>
      <w:r>
        <w:rPr>
          <w:rFonts w:ascii="Times New Roman" w:eastAsia="Times New Roman" w:hAnsi="Times New Roman" w:cs="Times New Roman"/>
          <w:kern w:val="0"/>
          <w:lang w:eastAsia="en-IN"/>
        </w:rPr>
        <w:t xml:space="preserve"> exhibit significant diversity across various microhabitats. Sacred groves preserved by local communities often contain old-growth characteristics that support rare and habitat-specific fungal assemblages. Because these forests host a rich diversity of ECM</w:t>
      </w:r>
      <w:r>
        <w:rPr>
          <w:rFonts w:ascii="Times New Roman" w:eastAsia="Times New Roman" w:hAnsi="Times New Roman" w:cs="Times New Roman"/>
          <w:kern w:val="0"/>
          <w:lang w:eastAsia="en-IN"/>
        </w:rPr>
        <w:t>-associated trees, they also support a diverse array of ECM fungi, whose ecological roles remain poorly studied (57,58). The Eastern and Central Himalaya constitute another major centre of fungal richness. Elevational gradients from subtropical foothills t</w:t>
      </w:r>
      <w:r>
        <w:rPr>
          <w:rFonts w:ascii="Times New Roman" w:eastAsia="Times New Roman" w:hAnsi="Times New Roman" w:cs="Times New Roman"/>
          <w:kern w:val="0"/>
          <w:lang w:eastAsia="en-IN"/>
        </w:rPr>
        <w:t xml:space="preserve">o alpine meadows create distinct fungal communities. In the Himalayan foothills, broadleaf forests dominated by </w:t>
      </w:r>
      <w:r>
        <w:rPr>
          <w:rFonts w:ascii="Times New Roman" w:eastAsia="Times New Roman" w:hAnsi="Times New Roman" w:cs="Times New Roman"/>
          <w:i/>
          <w:iCs/>
          <w:kern w:val="0"/>
          <w:lang w:eastAsia="en-IN"/>
        </w:rPr>
        <w:t>Quercus</w:t>
      </w:r>
      <w:r>
        <w:rPr>
          <w:rFonts w:ascii="Times New Roman" w:eastAsia="Times New Roman" w:hAnsi="Times New Roman" w:cs="Times New Roman"/>
          <w:kern w:val="0"/>
          <w:lang w:eastAsia="en-IN"/>
        </w:rPr>
        <w:t xml:space="preserve">, </w:t>
      </w:r>
      <w:r>
        <w:rPr>
          <w:rFonts w:ascii="Times New Roman" w:eastAsia="Times New Roman" w:hAnsi="Times New Roman" w:cs="Times New Roman"/>
          <w:i/>
          <w:iCs/>
          <w:kern w:val="0"/>
          <w:lang w:eastAsia="en-IN"/>
        </w:rPr>
        <w:t>Castanopsis</w:t>
      </w:r>
      <w:r>
        <w:rPr>
          <w:rFonts w:ascii="Times New Roman" w:eastAsia="Times New Roman" w:hAnsi="Times New Roman" w:cs="Times New Roman"/>
          <w:kern w:val="0"/>
          <w:lang w:eastAsia="en-IN"/>
        </w:rPr>
        <w:t xml:space="preserve"> and </w:t>
      </w:r>
      <w:r>
        <w:rPr>
          <w:rFonts w:ascii="Times New Roman" w:eastAsia="Times New Roman" w:hAnsi="Times New Roman" w:cs="Times New Roman"/>
          <w:i/>
          <w:iCs/>
          <w:kern w:val="0"/>
          <w:lang w:eastAsia="en-IN"/>
        </w:rPr>
        <w:t>Rhododendron</w:t>
      </w:r>
      <w:r>
        <w:rPr>
          <w:rFonts w:ascii="Times New Roman" w:eastAsia="Times New Roman" w:hAnsi="Times New Roman" w:cs="Times New Roman"/>
          <w:kern w:val="0"/>
          <w:lang w:eastAsia="en-IN"/>
        </w:rPr>
        <w:t xml:space="preserve"> host abundant populations of ECM mushrooms such as </w:t>
      </w:r>
      <w:r>
        <w:rPr>
          <w:rFonts w:ascii="Times New Roman" w:eastAsia="Times New Roman" w:hAnsi="Times New Roman" w:cs="Times New Roman"/>
          <w:i/>
          <w:iCs/>
          <w:kern w:val="0"/>
          <w:lang w:eastAsia="en-IN"/>
        </w:rPr>
        <w:t>Boletus</w:t>
      </w:r>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Cantharellus</w:t>
      </w:r>
      <w:proofErr w:type="spellEnd"/>
      <w:r>
        <w:rPr>
          <w:rFonts w:ascii="Times New Roman" w:eastAsia="Times New Roman" w:hAnsi="Times New Roman" w:cs="Times New Roman"/>
          <w:kern w:val="0"/>
          <w:lang w:eastAsia="en-IN"/>
        </w:rPr>
        <w:t xml:space="preserve"> and </w:t>
      </w:r>
      <w:proofErr w:type="spellStart"/>
      <w:r>
        <w:rPr>
          <w:rFonts w:ascii="Times New Roman" w:eastAsia="Times New Roman" w:hAnsi="Times New Roman" w:cs="Times New Roman"/>
          <w:i/>
          <w:iCs/>
          <w:kern w:val="0"/>
          <w:lang w:eastAsia="en-IN"/>
        </w:rPr>
        <w:t>Lactarius</w:t>
      </w:r>
      <w:proofErr w:type="spellEnd"/>
      <w:r>
        <w:rPr>
          <w:rFonts w:ascii="Times New Roman" w:eastAsia="Times New Roman" w:hAnsi="Times New Roman" w:cs="Times New Roman"/>
          <w:kern w:val="0"/>
          <w:lang w:eastAsia="en-IN"/>
        </w:rPr>
        <w:t xml:space="preserve">. Higher elevations </w:t>
      </w:r>
      <w:r>
        <w:rPr>
          <w:rFonts w:ascii="Times New Roman" w:eastAsia="Times New Roman" w:hAnsi="Times New Roman" w:cs="Times New Roman"/>
          <w:kern w:val="0"/>
          <w:lang w:eastAsia="en-IN"/>
        </w:rPr>
        <w:t xml:space="preserve">support species of </w:t>
      </w:r>
      <w:r>
        <w:rPr>
          <w:rFonts w:ascii="Times New Roman" w:eastAsia="Times New Roman" w:hAnsi="Times New Roman" w:cs="Times New Roman"/>
          <w:i/>
          <w:iCs/>
          <w:kern w:val="0"/>
          <w:lang w:eastAsia="en-IN"/>
        </w:rPr>
        <w:t>Morchella</w:t>
      </w:r>
      <w:r>
        <w:rPr>
          <w:rFonts w:ascii="Times New Roman" w:eastAsia="Times New Roman" w:hAnsi="Times New Roman" w:cs="Times New Roman"/>
          <w:kern w:val="0"/>
          <w:lang w:eastAsia="en-IN"/>
        </w:rPr>
        <w:t xml:space="preserve"> (morels), prized by local communities for their high market value. The Himalayas are also globally recognized for the </w:t>
      </w:r>
      <w:r>
        <w:rPr>
          <w:rFonts w:ascii="Times New Roman" w:eastAsia="Times New Roman" w:hAnsi="Times New Roman" w:cs="Times New Roman"/>
          <w:i/>
          <w:iCs/>
          <w:kern w:val="0"/>
          <w:lang w:eastAsia="en-IN"/>
        </w:rPr>
        <w:t>Ophiocordyceps</w:t>
      </w:r>
      <w:r>
        <w:rPr>
          <w:rFonts w:ascii="Times New Roman" w:eastAsia="Times New Roman" w:hAnsi="Times New Roman" w:cs="Times New Roman"/>
          <w:kern w:val="0"/>
          <w:lang w:eastAsia="en-IN"/>
        </w:rPr>
        <w:t xml:space="preserve"> species, several of which are used in traditional medicine (59,61).</w:t>
      </w:r>
    </w:p>
    <w:p w14:paraId="71B392E8" w14:textId="77777777" w:rsidR="00235AF1" w:rsidRDefault="00235AF1">
      <w:pPr>
        <w:spacing w:after="0" w:line="360" w:lineRule="auto"/>
        <w:jc w:val="both"/>
        <w:rPr>
          <w:rFonts w:ascii="Times New Roman" w:eastAsia="Times New Roman" w:hAnsi="Times New Roman" w:cs="Times New Roman"/>
          <w:kern w:val="0"/>
          <w:lang w:eastAsia="en-IN"/>
        </w:rPr>
      </w:pPr>
    </w:p>
    <w:p w14:paraId="1117AF9E"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North East India, compris</w:t>
      </w:r>
      <w:r>
        <w:rPr>
          <w:rFonts w:ascii="Times New Roman" w:eastAsia="Times New Roman" w:hAnsi="Times New Roman" w:cs="Times New Roman"/>
          <w:kern w:val="0"/>
          <w:lang w:eastAsia="en-IN"/>
        </w:rPr>
        <w:t xml:space="preserve">ing states such as Arunachal Pradesh, Meghalaya, Manipur and Nagaland, remains underexplored but holds enormous potential due to its high rainfall, extensive forest cover, and rich ethnomycological traditions. Local communities have extensive knowledge of </w:t>
      </w:r>
      <w:r>
        <w:rPr>
          <w:rFonts w:ascii="Times New Roman" w:eastAsia="Times New Roman" w:hAnsi="Times New Roman" w:cs="Times New Roman"/>
          <w:kern w:val="0"/>
          <w:lang w:eastAsia="en-IN"/>
        </w:rPr>
        <w:t xml:space="preserve">wild edible mushrooms, particularly species of </w:t>
      </w:r>
      <w:proofErr w:type="spellStart"/>
      <w:r>
        <w:rPr>
          <w:rFonts w:ascii="Times New Roman" w:eastAsia="Times New Roman" w:hAnsi="Times New Roman" w:cs="Times New Roman"/>
          <w:i/>
          <w:iCs/>
          <w:kern w:val="0"/>
          <w:lang w:eastAsia="en-IN"/>
        </w:rPr>
        <w:t>Termitomyces</w:t>
      </w:r>
      <w:proofErr w:type="spellEnd"/>
      <w:r>
        <w:rPr>
          <w:rFonts w:ascii="Times New Roman" w:eastAsia="Times New Roman" w:hAnsi="Times New Roman" w:cs="Times New Roman"/>
          <w:kern w:val="0"/>
          <w:lang w:eastAsia="en-IN"/>
        </w:rPr>
        <w:t xml:space="preserve">, </w:t>
      </w:r>
      <w:r>
        <w:rPr>
          <w:rFonts w:ascii="Times New Roman" w:eastAsia="Times New Roman" w:hAnsi="Times New Roman" w:cs="Times New Roman"/>
          <w:i/>
          <w:iCs/>
          <w:kern w:val="0"/>
          <w:lang w:eastAsia="en-IN"/>
        </w:rPr>
        <w:t>Astraeus</w:t>
      </w:r>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Cantharellus</w:t>
      </w:r>
      <w:proofErr w:type="spellEnd"/>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Lactarius</w:t>
      </w:r>
      <w:proofErr w:type="spellEnd"/>
      <w:r>
        <w:rPr>
          <w:rFonts w:ascii="Times New Roman" w:eastAsia="Times New Roman" w:hAnsi="Times New Roman" w:cs="Times New Roman"/>
          <w:kern w:val="0"/>
          <w:lang w:eastAsia="en-IN"/>
        </w:rPr>
        <w:t xml:space="preserve"> and </w:t>
      </w:r>
      <w:proofErr w:type="spellStart"/>
      <w:r>
        <w:rPr>
          <w:rFonts w:ascii="Times New Roman" w:eastAsia="Times New Roman" w:hAnsi="Times New Roman" w:cs="Times New Roman"/>
          <w:i/>
          <w:iCs/>
          <w:kern w:val="0"/>
          <w:lang w:eastAsia="en-IN"/>
        </w:rPr>
        <w:t>Russula</w:t>
      </w:r>
      <w:proofErr w:type="spellEnd"/>
      <w:r>
        <w:rPr>
          <w:rFonts w:ascii="Times New Roman" w:eastAsia="Times New Roman" w:hAnsi="Times New Roman" w:cs="Times New Roman"/>
          <w:kern w:val="0"/>
          <w:lang w:eastAsia="en-IN"/>
        </w:rPr>
        <w:t xml:space="preserve">. Many of these species are harvested seasonally and sold in local markets. Preliminary surveys suggest that the region may be one of India’s richest </w:t>
      </w:r>
      <w:r>
        <w:rPr>
          <w:rFonts w:ascii="Times New Roman" w:eastAsia="Times New Roman" w:hAnsi="Times New Roman" w:cs="Times New Roman"/>
          <w:kern w:val="0"/>
          <w:lang w:eastAsia="en-IN"/>
        </w:rPr>
        <w:t xml:space="preserve">repositories of macrofungal diversity (63,64). Central India, including Madhya Pradesh and Chhattisgarh, also supports significant macrofungal diversity, particularly in </w:t>
      </w:r>
      <w:proofErr w:type="spellStart"/>
      <w:r>
        <w:rPr>
          <w:rFonts w:ascii="Times New Roman" w:eastAsia="Times New Roman" w:hAnsi="Times New Roman" w:cs="Times New Roman"/>
          <w:kern w:val="0"/>
          <w:lang w:eastAsia="en-IN"/>
        </w:rPr>
        <w:t>sal</w:t>
      </w:r>
      <w:proofErr w:type="spellEnd"/>
      <w:r>
        <w:rPr>
          <w:rFonts w:ascii="Times New Roman" w:eastAsia="Times New Roman" w:hAnsi="Times New Roman" w:cs="Times New Roman"/>
          <w:kern w:val="0"/>
          <w:lang w:eastAsia="en-IN"/>
        </w:rPr>
        <w:t xml:space="preserve">-dominated forests. Species of </w:t>
      </w:r>
      <w:proofErr w:type="spellStart"/>
      <w:r>
        <w:rPr>
          <w:rFonts w:ascii="Times New Roman" w:eastAsia="Times New Roman" w:hAnsi="Times New Roman" w:cs="Times New Roman"/>
          <w:i/>
          <w:iCs/>
          <w:kern w:val="0"/>
          <w:lang w:eastAsia="en-IN"/>
        </w:rPr>
        <w:t>Russula</w:t>
      </w:r>
      <w:proofErr w:type="spellEnd"/>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Lactifluus</w:t>
      </w:r>
      <w:proofErr w:type="spellEnd"/>
      <w:r>
        <w:rPr>
          <w:rFonts w:ascii="Times New Roman" w:eastAsia="Times New Roman" w:hAnsi="Times New Roman" w:cs="Times New Roman"/>
          <w:kern w:val="0"/>
          <w:lang w:eastAsia="en-IN"/>
        </w:rPr>
        <w:t xml:space="preserve">, </w:t>
      </w:r>
      <w:r>
        <w:rPr>
          <w:rFonts w:ascii="Times New Roman" w:eastAsia="Times New Roman" w:hAnsi="Times New Roman" w:cs="Times New Roman"/>
          <w:i/>
          <w:iCs/>
          <w:kern w:val="0"/>
          <w:lang w:eastAsia="en-IN"/>
        </w:rPr>
        <w:t>Amanita</w:t>
      </w:r>
      <w:r>
        <w:rPr>
          <w:rFonts w:ascii="Times New Roman" w:eastAsia="Times New Roman" w:hAnsi="Times New Roman" w:cs="Times New Roman"/>
          <w:kern w:val="0"/>
          <w:lang w:eastAsia="en-IN"/>
        </w:rPr>
        <w:t xml:space="preserve"> and several </w:t>
      </w:r>
      <w:proofErr w:type="spellStart"/>
      <w:r>
        <w:rPr>
          <w:rFonts w:ascii="Times New Roman" w:eastAsia="Times New Roman" w:hAnsi="Times New Roman" w:cs="Times New Roman"/>
          <w:kern w:val="0"/>
          <w:lang w:eastAsia="en-IN"/>
        </w:rPr>
        <w:t>polypores</w:t>
      </w:r>
      <w:proofErr w:type="spellEnd"/>
      <w:r>
        <w:rPr>
          <w:rFonts w:ascii="Times New Roman" w:eastAsia="Times New Roman" w:hAnsi="Times New Roman" w:cs="Times New Roman"/>
          <w:kern w:val="0"/>
          <w:lang w:eastAsia="en-IN"/>
        </w:rPr>
        <w:t xml:space="preserve"> a</w:t>
      </w:r>
      <w:r>
        <w:rPr>
          <w:rFonts w:ascii="Times New Roman" w:eastAsia="Times New Roman" w:hAnsi="Times New Roman" w:cs="Times New Roman"/>
          <w:kern w:val="0"/>
          <w:lang w:eastAsia="en-IN"/>
        </w:rPr>
        <w:t xml:space="preserve">re commonly recorded. However, systematic studies remain scarce, and the full extent of diversity is unknown (31,32). India’s dryland ecosystems, including those in Rajasthan and the semi-arid regions of Gujarat </w:t>
      </w:r>
      <w:r>
        <w:rPr>
          <w:rFonts w:ascii="Times New Roman" w:eastAsia="Times New Roman" w:hAnsi="Times New Roman" w:cs="Times New Roman"/>
          <w:kern w:val="0"/>
          <w:lang w:eastAsia="en-IN"/>
        </w:rPr>
        <w:lastRenderedPageBreak/>
        <w:t xml:space="preserve">and Telangana, support specialized </w:t>
      </w:r>
      <w:proofErr w:type="spellStart"/>
      <w:r>
        <w:rPr>
          <w:rFonts w:ascii="Times New Roman" w:eastAsia="Times New Roman" w:hAnsi="Times New Roman" w:cs="Times New Roman"/>
          <w:kern w:val="0"/>
          <w:lang w:eastAsia="en-IN"/>
        </w:rPr>
        <w:t>macrofung</w:t>
      </w:r>
      <w:r>
        <w:rPr>
          <w:rFonts w:ascii="Times New Roman" w:eastAsia="Times New Roman" w:hAnsi="Times New Roman" w:cs="Times New Roman"/>
          <w:kern w:val="0"/>
          <w:lang w:eastAsia="en-IN"/>
        </w:rPr>
        <w:t>i</w:t>
      </w:r>
      <w:proofErr w:type="spellEnd"/>
      <w:r>
        <w:rPr>
          <w:rFonts w:ascii="Times New Roman" w:eastAsia="Times New Roman" w:hAnsi="Times New Roman" w:cs="Times New Roman"/>
          <w:kern w:val="0"/>
          <w:lang w:eastAsia="en-IN"/>
        </w:rPr>
        <w:t xml:space="preserve"> that are adapted to low moisture and extreme temperatures. These include puffballs, desert truffles, and soil-crust fungi that contribute to nutrient retention and soil stabilization (35,38).</w:t>
      </w:r>
    </w:p>
    <w:p w14:paraId="54B8F213" w14:textId="77777777" w:rsidR="00235AF1" w:rsidRDefault="00235AF1">
      <w:pPr>
        <w:spacing w:after="0" w:line="360" w:lineRule="auto"/>
        <w:jc w:val="both"/>
        <w:rPr>
          <w:rFonts w:ascii="Times New Roman" w:eastAsia="Times New Roman" w:hAnsi="Times New Roman" w:cs="Times New Roman"/>
          <w:kern w:val="0"/>
          <w:lang w:eastAsia="en-IN"/>
        </w:rPr>
      </w:pPr>
    </w:p>
    <w:p w14:paraId="562BAD26"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Agricultural and plantation systems in India also contain dis</w:t>
      </w:r>
      <w:r>
        <w:rPr>
          <w:rFonts w:ascii="Times New Roman" w:eastAsia="Times New Roman" w:hAnsi="Times New Roman" w:cs="Times New Roman"/>
          <w:kern w:val="0"/>
          <w:lang w:eastAsia="en-IN"/>
        </w:rPr>
        <w:t xml:space="preserve">tinctive fungal communities. Tea gardens in Assam and Darjeeling, eucalyptus plantations in the Nilgiris, and pine forests in Himachal Pradesh host both beneficial and pathogenic </w:t>
      </w:r>
      <w:proofErr w:type="spellStart"/>
      <w:r>
        <w:rPr>
          <w:rFonts w:ascii="Times New Roman" w:eastAsia="Times New Roman" w:hAnsi="Times New Roman" w:cs="Times New Roman"/>
          <w:kern w:val="0"/>
          <w:lang w:eastAsia="en-IN"/>
        </w:rPr>
        <w:t>macrofungi</w:t>
      </w:r>
      <w:proofErr w:type="spellEnd"/>
      <w:r>
        <w:rPr>
          <w:rFonts w:ascii="Times New Roman" w:eastAsia="Times New Roman" w:hAnsi="Times New Roman" w:cs="Times New Roman"/>
          <w:kern w:val="0"/>
          <w:lang w:eastAsia="en-IN"/>
        </w:rPr>
        <w:t>. Some of these fungi participate in nutrient cycling or form mycor</w:t>
      </w:r>
      <w:r>
        <w:rPr>
          <w:rFonts w:ascii="Times New Roman" w:eastAsia="Times New Roman" w:hAnsi="Times New Roman" w:cs="Times New Roman"/>
          <w:kern w:val="0"/>
          <w:lang w:eastAsia="en-IN"/>
        </w:rPr>
        <w:t>rhizal associations, while others cause root diseases that affect crop and timber productivity (12,32). Despite the evident richness, India lacks comprehensive fungal inventories, long-term monitoring programs, and nationwide databases that integrate molec</w:t>
      </w:r>
      <w:r>
        <w:rPr>
          <w:rFonts w:ascii="Times New Roman" w:eastAsia="Times New Roman" w:hAnsi="Times New Roman" w:cs="Times New Roman"/>
          <w:kern w:val="0"/>
          <w:lang w:eastAsia="en-IN"/>
        </w:rPr>
        <w:t>ular identification. Large portions of the country remain unstudied, and many collected specimens are either misidentified or left unnamed due to a lack of expertise in the field. Strengthening mycological research in India is crucial for understanding bio</w:t>
      </w:r>
      <w:r>
        <w:rPr>
          <w:rFonts w:ascii="Times New Roman" w:eastAsia="Times New Roman" w:hAnsi="Times New Roman" w:cs="Times New Roman"/>
          <w:kern w:val="0"/>
          <w:lang w:eastAsia="en-IN"/>
        </w:rPr>
        <w:t>diversity, promoting the sustainable use of wild mushrooms, and informing effective conservation strategies (61,62).</w:t>
      </w:r>
    </w:p>
    <w:p w14:paraId="649E7A5F" w14:textId="77777777" w:rsidR="00235AF1" w:rsidRDefault="00235AF1">
      <w:pPr>
        <w:spacing w:after="0" w:line="360" w:lineRule="auto"/>
        <w:jc w:val="both"/>
        <w:rPr>
          <w:rFonts w:ascii="Times New Roman" w:eastAsia="Times New Roman" w:hAnsi="Times New Roman" w:cs="Times New Roman"/>
          <w:kern w:val="0"/>
          <w:lang w:eastAsia="en-IN"/>
        </w:rPr>
      </w:pPr>
    </w:p>
    <w:p w14:paraId="2EC97A1C" w14:textId="77777777" w:rsidR="00235AF1" w:rsidRDefault="00182E67">
      <w:pPr>
        <w:pStyle w:val="ListParagraph"/>
        <w:numPr>
          <w:ilvl w:val="0"/>
          <w:numId w:val="1"/>
        </w:numPr>
        <w:spacing w:after="0" w:line="360" w:lineRule="auto"/>
        <w:jc w:val="both"/>
        <w:outlineLvl w:val="0"/>
        <w:rPr>
          <w:rFonts w:ascii="Times New Roman" w:eastAsia="Times New Roman" w:hAnsi="Times New Roman" w:cs="Times New Roman"/>
          <w:b/>
          <w:bCs/>
          <w:kern w:val="36"/>
          <w:lang w:eastAsia="en-IN"/>
        </w:rPr>
      </w:pPr>
      <w:r>
        <w:rPr>
          <w:rFonts w:ascii="Times New Roman" w:eastAsia="Times New Roman" w:hAnsi="Times New Roman" w:cs="Times New Roman"/>
          <w:b/>
          <w:bCs/>
          <w:kern w:val="36"/>
          <w:lang w:eastAsia="en-IN"/>
        </w:rPr>
        <w:t>Edible, culinary and nutritional mushrooms</w:t>
      </w:r>
    </w:p>
    <w:p w14:paraId="025E57B9"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Edible mushrooms, which belong to the Basidiomycetes and Ascomycetes, thrive in diverse environ</w:t>
      </w:r>
      <w:r>
        <w:rPr>
          <w:rFonts w:ascii="Times New Roman" w:eastAsia="Times New Roman" w:hAnsi="Times New Roman" w:cs="Times New Roman"/>
          <w:kern w:val="0"/>
          <w:lang w:eastAsia="en-IN"/>
        </w:rPr>
        <w:t>mental conditions, producing a wide range of bioactive compounds. With over 14,000 identified species, 7,000 of which are edible, and 2,000 being high-value edibles, the potential for nutritional and medicinal applications is vast (76). The most commonly c</w:t>
      </w:r>
      <w:r>
        <w:rPr>
          <w:rFonts w:ascii="Times New Roman" w:eastAsia="Times New Roman" w:hAnsi="Times New Roman" w:cs="Times New Roman"/>
          <w:kern w:val="0"/>
          <w:lang w:eastAsia="en-IN"/>
        </w:rPr>
        <w:t xml:space="preserve">ultivated mushrooms worldwide, including </w:t>
      </w:r>
      <w:r>
        <w:rPr>
          <w:rFonts w:ascii="Times New Roman" w:eastAsia="Times New Roman" w:hAnsi="Times New Roman" w:cs="Times New Roman"/>
          <w:i/>
          <w:iCs/>
          <w:kern w:val="0"/>
          <w:lang w:eastAsia="en-IN"/>
        </w:rPr>
        <w:t xml:space="preserve">Agaricus </w:t>
      </w:r>
      <w:proofErr w:type="spellStart"/>
      <w:r>
        <w:rPr>
          <w:rFonts w:ascii="Times New Roman" w:eastAsia="Times New Roman" w:hAnsi="Times New Roman" w:cs="Times New Roman"/>
          <w:i/>
          <w:iCs/>
          <w:kern w:val="0"/>
          <w:lang w:eastAsia="en-IN"/>
        </w:rPr>
        <w:t>bisporus</w:t>
      </w:r>
      <w:proofErr w:type="spellEnd"/>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Lentinus</w:t>
      </w:r>
      <w:proofErr w:type="spellEnd"/>
      <w:r>
        <w:rPr>
          <w:rFonts w:ascii="Times New Roman" w:eastAsia="Times New Roman" w:hAnsi="Times New Roman" w:cs="Times New Roman"/>
          <w:i/>
          <w:iCs/>
          <w:kern w:val="0"/>
          <w:lang w:eastAsia="en-IN"/>
        </w:rPr>
        <w:t xml:space="preserve"> </w:t>
      </w:r>
      <w:proofErr w:type="spellStart"/>
      <w:r>
        <w:rPr>
          <w:rFonts w:ascii="Times New Roman" w:eastAsia="Times New Roman" w:hAnsi="Times New Roman" w:cs="Times New Roman"/>
          <w:i/>
          <w:iCs/>
          <w:kern w:val="0"/>
          <w:lang w:eastAsia="en-IN"/>
        </w:rPr>
        <w:t>edodes</w:t>
      </w:r>
      <w:proofErr w:type="spellEnd"/>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Flammulina</w:t>
      </w:r>
      <w:proofErr w:type="spellEnd"/>
      <w:r>
        <w:rPr>
          <w:rFonts w:ascii="Times New Roman" w:eastAsia="Times New Roman" w:hAnsi="Times New Roman" w:cs="Times New Roman"/>
          <w:i/>
          <w:iCs/>
          <w:kern w:val="0"/>
          <w:lang w:eastAsia="en-IN"/>
        </w:rPr>
        <w:t xml:space="preserve"> </w:t>
      </w:r>
      <w:proofErr w:type="spellStart"/>
      <w:r>
        <w:rPr>
          <w:rFonts w:ascii="Times New Roman" w:eastAsia="Times New Roman" w:hAnsi="Times New Roman" w:cs="Times New Roman"/>
          <w:i/>
          <w:iCs/>
          <w:kern w:val="0"/>
          <w:lang w:eastAsia="en-IN"/>
        </w:rPr>
        <w:t>velutipes</w:t>
      </w:r>
      <w:proofErr w:type="spellEnd"/>
      <w:r>
        <w:rPr>
          <w:rFonts w:ascii="Times New Roman" w:eastAsia="Times New Roman" w:hAnsi="Times New Roman" w:cs="Times New Roman"/>
          <w:kern w:val="0"/>
          <w:lang w:eastAsia="en-IN"/>
        </w:rPr>
        <w:t xml:space="preserve"> and </w:t>
      </w:r>
      <w:proofErr w:type="spellStart"/>
      <w:r>
        <w:rPr>
          <w:rFonts w:ascii="Times New Roman" w:eastAsia="Times New Roman" w:hAnsi="Times New Roman" w:cs="Times New Roman"/>
          <w:i/>
          <w:iCs/>
          <w:kern w:val="0"/>
          <w:lang w:eastAsia="en-IN"/>
        </w:rPr>
        <w:t>Pleurotus</w:t>
      </w:r>
      <w:proofErr w:type="spellEnd"/>
      <w:r>
        <w:rPr>
          <w:rFonts w:ascii="Times New Roman" w:eastAsia="Times New Roman" w:hAnsi="Times New Roman" w:cs="Times New Roman"/>
          <w:kern w:val="0"/>
          <w:lang w:eastAsia="en-IN"/>
        </w:rPr>
        <w:t xml:space="preserve"> spp., are rich in proteins, </w:t>
      </w:r>
      <w:proofErr w:type="spellStart"/>
      <w:r>
        <w:rPr>
          <w:rFonts w:ascii="Times New Roman" w:eastAsia="Times New Roman" w:hAnsi="Times New Roman" w:cs="Times New Roman"/>
          <w:kern w:val="0"/>
          <w:lang w:eastAsia="en-IN"/>
        </w:rPr>
        <w:t>fibers</w:t>
      </w:r>
      <w:proofErr w:type="spellEnd"/>
      <w:r>
        <w:rPr>
          <w:rFonts w:ascii="Times New Roman" w:eastAsia="Times New Roman" w:hAnsi="Times New Roman" w:cs="Times New Roman"/>
          <w:kern w:val="0"/>
          <w:lang w:eastAsia="en-IN"/>
        </w:rPr>
        <w:t>, vitamins (B1, B2, B12, A, D, E) and minerals (iron, copper, manganese, potassium) (77,78). These mushrooms c</w:t>
      </w:r>
      <w:r>
        <w:rPr>
          <w:rFonts w:ascii="Times New Roman" w:eastAsia="Times New Roman" w:hAnsi="Times New Roman" w:cs="Times New Roman"/>
          <w:kern w:val="0"/>
          <w:lang w:eastAsia="en-IN"/>
        </w:rPr>
        <w:t>ontain bioactive compounds, including polysaccharides (β-glucan), phenolics, flavonoids and terpenoids, which exhibit antioxidant, anti-inflammatory, and immunomodulatory activities (79). Beta-glucan, a predominant polysaccharide in mushroom cell walls, ha</w:t>
      </w:r>
      <w:r>
        <w:rPr>
          <w:rFonts w:ascii="Times New Roman" w:eastAsia="Times New Roman" w:hAnsi="Times New Roman" w:cs="Times New Roman"/>
          <w:kern w:val="0"/>
          <w:lang w:eastAsia="en-IN"/>
        </w:rPr>
        <w:t xml:space="preserve">s been shown to possess anti-cancer, anti-oxidant, and immunomodulatory properties (80). Lectin and protein from </w:t>
      </w:r>
      <w:r>
        <w:rPr>
          <w:rFonts w:ascii="Times New Roman" w:eastAsia="Times New Roman" w:hAnsi="Times New Roman" w:cs="Times New Roman"/>
          <w:i/>
          <w:iCs/>
          <w:kern w:val="0"/>
          <w:lang w:eastAsia="en-IN"/>
        </w:rPr>
        <w:t>A. bisporus</w:t>
      </w:r>
      <w:r>
        <w:rPr>
          <w:rFonts w:ascii="Times New Roman" w:eastAsia="Times New Roman" w:hAnsi="Times New Roman" w:cs="Times New Roman"/>
          <w:kern w:val="0"/>
          <w:lang w:eastAsia="en-IN"/>
        </w:rPr>
        <w:t xml:space="preserve"> and </w:t>
      </w:r>
      <w:r>
        <w:rPr>
          <w:rFonts w:ascii="Times New Roman" w:eastAsia="Times New Roman" w:hAnsi="Times New Roman" w:cs="Times New Roman"/>
          <w:i/>
          <w:iCs/>
          <w:kern w:val="0"/>
          <w:lang w:eastAsia="en-IN"/>
        </w:rPr>
        <w:t>Pleurotus</w:t>
      </w:r>
      <w:r>
        <w:rPr>
          <w:rFonts w:ascii="Times New Roman" w:eastAsia="Times New Roman" w:hAnsi="Times New Roman" w:cs="Times New Roman"/>
          <w:kern w:val="0"/>
          <w:lang w:eastAsia="en-IN"/>
        </w:rPr>
        <w:t xml:space="preserve"> spp. have been found to have immune-stimulating properties. These mushrooms can aid in the treatment of serious disea</w:t>
      </w:r>
      <w:r>
        <w:rPr>
          <w:rFonts w:ascii="Times New Roman" w:eastAsia="Times New Roman" w:hAnsi="Times New Roman" w:cs="Times New Roman"/>
          <w:kern w:val="0"/>
          <w:lang w:eastAsia="en-IN"/>
        </w:rPr>
        <w:t>ses, such as diabetes and obesity, making them an ideal ingredient for functional foods, nutraceuticals, and pharmaceuticals (81,82).</w:t>
      </w:r>
    </w:p>
    <w:p w14:paraId="7857F59F" w14:textId="77777777" w:rsidR="00235AF1" w:rsidRDefault="00235AF1">
      <w:pPr>
        <w:spacing w:after="0" w:line="360" w:lineRule="auto"/>
        <w:jc w:val="both"/>
        <w:rPr>
          <w:rFonts w:ascii="Times New Roman" w:eastAsia="Times New Roman" w:hAnsi="Times New Roman" w:cs="Times New Roman"/>
          <w:kern w:val="0"/>
          <w:lang w:eastAsia="en-IN"/>
        </w:rPr>
      </w:pPr>
    </w:p>
    <w:p w14:paraId="6176D56A"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Edible mushrooms occupy an important intersection between ecology, nutrition, culture and economics. They provide high-qu</w:t>
      </w:r>
      <w:r>
        <w:rPr>
          <w:rFonts w:ascii="Times New Roman" w:eastAsia="Times New Roman" w:hAnsi="Times New Roman" w:cs="Times New Roman"/>
          <w:kern w:val="0"/>
          <w:lang w:eastAsia="en-IN"/>
        </w:rPr>
        <w:t xml:space="preserve">ality nutrients, offer culinary value, and support livelihoods </w:t>
      </w:r>
      <w:r>
        <w:rPr>
          <w:rFonts w:ascii="Times New Roman" w:eastAsia="Times New Roman" w:hAnsi="Times New Roman" w:cs="Times New Roman"/>
          <w:kern w:val="0"/>
          <w:lang w:eastAsia="en-IN"/>
        </w:rPr>
        <w:lastRenderedPageBreak/>
        <w:t xml:space="preserve">through cultivation and wild harvesting. Their biological characteristics also make them well-suited to sustainable food systems, as they can be cultivated on agricultural residues and require </w:t>
      </w:r>
      <w:r>
        <w:rPr>
          <w:rFonts w:ascii="Times New Roman" w:eastAsia="Times New Roman" w:hAnsi="Times New Roman" w:cs="Times New Roman"/>
          <w:kern w:val="0"/>
          <w:lang w:eastAsia="en-IN"/>
        </w:rPr>
        <w:t>relatively low inputs. Understanding their nutritional profile, diversity, and production trends is essential for appreciating their growing role in the global and Indian food landscapes (35). Edible mushrooms are widely recognized for their dense nutrient</w:t>
      </w:r>
      <w:r>
        <w:rPr>
          <w:rFonts w:ascii="Times New Roman" w:eastAsia="Times New Roman" w:hAnsi="Times New Roman" w:cs="Times New Roman"/>
          <w:kern w:val="0"/>
          <w:lang w:eastAsia="en-IN"/>
        </w:rPr>
        <w:t xml:space="preserve"> composition. They contain substantial amounts of protein with a balanced amino acid profile, making them a valuable complement to plant-based diets. Their cell walls contain beta-glucans and other polysaccharides, which are known for their immunomodulator</w:t>
      </w:r>
      <w:r>
        <w:rPr>
          <w:rFonts w:ascii="Times New Roman" w:eastAsia="Times New Roman" w:hAnsi="Times New Roman" w:cs="Times New Roman"/>
          <w:kern w:val="0"/>
          <w:lang w:eastAsia="en-IN"/>
        </w:rPr>
        <w:t xml:space="preserve">y properties. Mushrooms also provide dietary </w:t>
      </w:r>
      <w:proofErr w:type="spellStart"/>
      <w:r>
        <w:rPr>
          <w:rFonts w:ascii="Times New Roman" w:eastAsia="Times New Roman" w:hAnsi="Times New Roman" w:cs="Times New Roman"/>
          <w:kern w:val="0"/>
          <w:lang w:eastAsia="en-IN"/>
        </w:rPr>
        <w:t>fiber</w:t>
      </w:r>
      <w:proofErr w:type="spellEnd"/>
      <w:r>
        <w:rPr>
          <w:rFonts w:ascii="Times New Roman" w:eastAsia="Times New Roman" w:hAnsi="Times New Roman" w:cs="Times New Roman"/>
          <w:kern w:val="0"/>
          <w:lang w:eastAsia="en-IN"/>
        </w:rPr>
        <w:t xml:space="preserve">, essential minerals such as selenium, potassium, phosphorus and iron, as well as vitamins including the B-complex group and ergosterol-derived vitamin D (39), as well as lovastatin (70). Unlike many plant </w:t>
      </w:r>
      <w:r>
        <w:rPr>
          <w:rFonts w:ascii="Times New Roman" w:eastAsia="Times New Roman" w:hAnsi="Times New Roman" w:cs="Times New Roman"/>
          <w:kern w:val="0"/>
          <w:lang w:eastAsia="en-IN"/>
        </w:rPr>
        <w:t>foods, mushrooms can synthesize vitamin D when exposed to ultraviolet light, a property that has attracted interest in addressing nutritional deficiencies (45,57).</w:t>
      </w:r>
    </w:p>
    <w:p w14:paraId="26E62FA2" w14:textId="77777777" w:rsidR="00235AF1" w:rsidRDefault="00235AF1">
      <w:pPr>
        <w:spacing w:after="0" w:line="360" w:lineRule="auto"/>
        <w:jc w:val="both"/>
        <w:rPr>
          <w:rFonts w:ascii="Times New Roman" w:eastAsia="Times New Roman" w:hAnsi="Times New Roman" w:cs="Times New Roman"/>
          <w:kern w:val="0"/>
          <w:lang w:eastAsia="en-IN"/>
        </w:rPr>
      </w:pPr>
    </w:p>
    <w:p w14:paraId="67BE1172"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Globally, mushroom cultivation has expanded into a multibillion-dollar sector. Production h</w:t>
      </w:r>
      <w:r>
        <w:rPr>
          <w:rFonts w:ascii="Times New Roman" w:eastAsia="Times New Roman" w:hAnsi="Times New Roman" w:cs="Times New Roman"/>
          <w:kern w:val="0"/>
          <w:lang w:eastAsia="en-IN"/>
        </w:rPr>
        <w:t xml:space="preserve">as risen steadily, driven largely by Asia’s dominance in both traditional and industrial mushroom farming. </w:t>
      </w:r>
      <w:r>
        <w:rPr>
          <w:rFonts w:ascii="Times New Roman" w:eastAsia="Times New Roman" w:hAnsi="Times New Roman" w:cs="Times New Roman"/>
          <w:i/>
          <w:iCs/>
          <w:kern w:val="0"/>
          <w:lang w:eastAsia="en-IN"/>
        </w:rPr>
        <w:t>Agaricus bisporus</w:t>
      </w:r>
      <w:r>
        <w:rPr>
          <w:rFonts w:ascii="Times New Roman" w:eastAsia="Times New Roman" w:hAnsi="Times New Roman" w:cs="Times New Roman"/>
          <w:kern w:val="0"/>
          <w:lang w:eastAsia="en-IN"/>
        </w:rPr>
        <w:t xml:space="preserve"> (white button mushroom) remains the most widely cultivated species, followed by </w:t>
      </w:r>
      <w:r>
        <w:rPr>
          <w:rFonts w:ascii="Times New Roman" w:eastAsia="Times New Roman" w:hAnsi="Times New Roman" w:cs="Times New Roman"/>
          <w:i/>
          <w:iCs/>
          <w:kern w:val="0"/>
          <w:lang w:eastAsia="en-IN"/>
        </w:rPr>
        <w:t>Pleurotus</w:t>
      </w:r>
      <w:r>
        <w:rPr>
          <w:rFonts w:ascii="Times New Roman" w:eastAsia="Times New Roman" w:hAnsi="Times New Roman" w:cs="Times New Roman"/>
          <w:kern w:val="0"/>
          <w:lang w:eastAsia="en-IN"/>
        </w:rPr>
        <w:t xml:space="preserve"> (oyster mushrooms), </w:t>
      </w:r>
      <w:r>
        <w:rPr>
          <w:rFonts w:ascii="Times New Roman" w:eastAsia="Times New Roman" w:hAnsi="Times New Roman" w:cs="Times New Roman"/>
          <w:i/>
          <w:iCs/>
          <w:kern w:val="0"/>
          <w:lang w:eastAsia="en-IN"/>
        </w:rPr>
        <w:t xml:space="preserve">Lentinula </w:t>
      </w:r>
      <w:proofErr w:type="spellStart"/>
      <w:r>
        <w:rPr>
          <w:rFonts w:ascii="Times New Roman" w:eastAsia="Times New Roman" w:hAnsi="Times New Roman" w:cs="Times New Roman"/>
          <w:i/>
          <w:iCs/>
          <w:kern w:val="0"/>
          <w:lang w:eastAsia="en-IN"/>
        </w:rPr>
        <w:t>edodes</w:t>
      </w:r>
      <w:proofErr w:type="spellEnd"/>
      <w:r>
        <w:rPr>
          <w:rFonts w:ascii="Times New Roman" w:eastAsia="Times New Roman" w:hAnsi="Times New Roman" w:cs="Times New Roman"/>
          <w:kern w:val="0"/>
          <w:lang w:eastAsia="en-IN"/>
        </w:rPr>
        <w:t xml:space="preserve"> (shi</w:t>
      </w:r>
      <w:r>
        <w:rPr>
          <w:rFonts w:ascii="Times New Roman" w:eastAsia="Times New Roman" w:hAnsi="Times New Roman" w:cs="Times New Roman"/>
          <w:kern w:val="0"/>
          <w:lang w:eastAsia="en-IN"/>
        </w:rPr>
        <w:t xml:space="preserve">itake), </w:t>
      </w:r>
      <w:proofErr w:type="spellStart"/>
      <w:r>
        <w:rPr>
          <w:rFonts w:ascii="Times New Roman" w:eastAsia="Times New Roman" w:hAnsi="Times New Roman" w:cs="Times New Roman"/>
          <w:i/>
          <w:iCs/>
          <w:kern w:val="0"/>
          <w:lang w:eastAsia="en-IN"/>
        </w:rPr>
        <w:t>Flammulina</w:t>
      </w:r>
      <w:proofErr w:type="spellEnd"/>
      <w:r>
        <w:rPr>
          <w:rFonts w:ascii="Times New Roman" w:eastAsia="Times New Roman" w:hAnsi="Times New Roman" w:cs="Times New Roman"/>
          <w:i/>
          <w:iCs/>
          <w:kern w:val="0"/>
          <w:lang w:eastAsia="en-IN"/>
        </w:rPr>
        <w:t xml:space="preserve"> </w:t>
      </w:r>
      <w:proofErr w:type="spellStart"/>
      <w:r>
        <w:rPr>
          <w:rFonts w:ascii="Times New Roman" w:eastAsia="Times New Roman" w:hAnsi="Times New Roman" w:cs="Times New Roman"/>
          <w:i/>
          <w:iCs/>
          <w:kern w:val="0"/>
          <w:lang w:eastAsia="en-IN"/>
        </w:rPr>
        <w:t>filiformis</w:t>
      </w:r>
      <w:proofErr w:type="spellEnd"/>
      <w:r>
        <w:rPr>
          <w:rFonts w:ascii="Times New Roman" w:eastAsia="Times New Roman" w:hAnsi="Times New Roman" w:cs="Times New Roman"/>
          <w:kern w:val="0"/>
          <w:lang w:eastAsia="en-IN"/>
        </w:rPr>
        <w:t xml:space="preserve"> (enoki), and </w:t>
      </w:r>
      <w:r>
        <w:rPr>
          <w:rFonts w:ascii="Times New Roman" w:eastAsia="Times New Roman" w:hAnsi="Times New Roman" w:cs="Times New Roman"/>
          <w:i/>
          <w:iCs/>
          <w:kern w:val="0"/>
          <w:lang w:eastAsia="en-IN"/>
        </w:rPr>
        <w:t>Auricularia</w:t>
      </w:r>
      <w:r>
        <w:rPr>
          <w:rFonts w:ascii="Times New Roman" w:eastAsia="Times New Roman" w:hAnsi="Times New Roman" w:cs="Times New Roman"/>
          <w:kern w:val="0"/>
          <w:lang w:eastAsia="en-IN"/>
        </w:rPr>
        <w:t xml:space="preserve"> (wood ear). These species exhibit diverse substrate preferences and climate tolerances, making them adaptable to a range of production systems. Button mushrooms require controlled environments and compost-based substrates, whereas oyster mushrooms thrive </w:t>
      </w:r>
      <w:r>
        <w:rPr>
          <w:rFonts w:ascii="Times New Roman" w:eastAsia="Times New Roman" w:hAnsi="Times New Roman" w:cs="Times New Roman"/>
          <w:kern w:val="0"/>
          <w:lang w:eastAsia="en-IN"/>
        </w:rPr>
        <w:t>on agricultural waste materials, such as paddy straw, wheat straw, and sawdust, allowing for low-cost and decentralized production (31,37). The growth of the global edible mushroom market reflects increasing consumer preference for functional foods and pla</w:t>
      </w:r>
      <w:r>
        <w:rPr>
          <w:rFonts w:ascii="Times New Roman" w:eastAsia="Times New Roman" w:hAnsi="Times New Roman" w:cs="Times New Roman"/>
          <w:kern w:val="0"/>
          <w:lang w:eastAsia="en-IN"/>
        </w:rPr>
        <w:t>nt-based proteins. Mushrooms contain umami-rich compounds, such as glutamates and nucleotides, that enhance flavour without the need for added salt, making them attractive to health-conscious consumers (34,36). They are also gaining visibility in the culin</w:t>
      </w:r>
      <w:r>
        <w:rPr>
          <w:rFonts w:ascii="Times New Roman" w:eastAsia="Times New Roman" w:hAnsi="Times New Roman" w:cs="Times New Roman"/>
          <w:kern w:val="0"/>
          <w:lang w:eastAsia="en-IN"/>
        </w:rPr>
        <w:t>ary world for their versatility. From gourmet truffles and morels to common cultivated varieties, mushrooms are an integral part of cuisines across continents.</w:t>
      </w:r>
    </w:p>
    <w:p w14:paraId="01B03A14"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 </w:t>
      </w:r>
    </w:p>
    <w:p w14:paraId="60B0C7D0"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Button mushrooms dominate the industrial segment due to market familiarity and established sup</w:t>
      </w:r>
      <w:r>
        <w:rPr>
          <w:rFonts w:ascii="Times New Roman" w:eastAsia="Times New Roman" w:hAnsi="Times New Roman" w:cs="Times New Roman"/>
          <w:kern w:val="0"/>
          <w:lang w:eastAsia="en-IN"/>
        </w:rPr>
        <w:t xml:space="preserve">ply chains. Oyster mushrooms are popular among small-scale producers because of their simplicity of cultivation and suitability for tropical climates. </w:t>
      </w:r>
      <w:proofErr w:type="spellStart"/>
      <w:r>
        <w:rPr>
          <w:rFonts w:ascii="Times New Roman" w:eastAsia="Times New Roman" w:hAnsi="Times New Roman" w:cs="Times New Roman"/>
          <w:i/>
          <w:iCs/>
          <w:kern w:val="0"/>
          <w:lang w:eastAsia="en-IN"/>
        </w:rPr>
        <w:t>Calocybe</w:t>
      </w:r>
      <w:proofErr w:type="spellEnd"/>
      <w:r>
        <w:rPr>
          <w:rFonts w:ascii="Times New Roman" w:eastAsia="Times New Roman" w:hAnsi="Times New Roman" w:cs="Times New Roman"/>
          <w:i/>
          <w:iCs/>
          <w:kern w:val="0"/>
          <w:lang w:eastAsia="en-IN"/>
        </w:rPr>
        <w:t xml:space="preserve"> </w:t>
      </w:r>
      <w:proofErr w:type="spellStart"/>
      <w:r>
        <w:rPr>
          <w:rFonts w:ascii="Times New Roman" w:eastAsia="Times New Roman" w:hAnsi="Times New Roman" w:cs="Times New Roman"/>
          <w:i/>
          <w:iCs/>
          <w:kern w:val="0"/>
          <w:lang w:eastAsia="en-IN"/>
        </w:rPr>
        <w:t>indica</w:t>
      </w:r>
      <w:proofErr w:type="spellEnd"/>
      <w:r>
        <w:rPr>
          <w:rFonts w:ascii="Times New Roman" w:eastAsia="Times New Roman" w:hAnsi="Times New Roman" w:cs="Times New Roman"/>
          <w:kern w:val="0"/>
          <w:lang w:eastAsia="en-IN"/>
        </w:rPr>
        <w:t>, commonly known as the milky mushroom, is uniquely adapted to high temperatures and is on</w:t>
      </w:r>
      <w:r>
        <w:rPr>
          <w:rFonts w:ascii="Times New Roman" w:eastAsia="Times New Roman" w:hAnsi="Times New Roman" w:cs="Times New Roman"/>
          <w:kern w:val="0"/>
          <w:lang w:eastAsia="en-IN"/>
        </w:rPr>
        <w:t xml:space="preserve">e of the few </w:t>
      </w:r>
      <w:r>
        <w:rPr>
          <w:rFonts w:ascii="Times New Roman" w:eastAsia="Times New Roman" w:hAnsi="Times New Roman" w:cs="Times New Roman"/>
          <w:kern w:val="0"/>
          <w:lang w:eastAsia="en-IN"/>
        </w:rPr>
        <w:lastRenderedPageBreak/>
        <w:t>tropical species cultivated on a large scale in India (21,32). Mushrooms contribute significantly to rural livelihoods. Women’s self-help groups and farmer cooperatives in several Indian states cultivate oyster and milky mushrooms to supplemen</w:t>
      </w:r>
      <w:r>
        <w:rPr>
          <w:rFonts w:ascii="Times New Roman" w:eastAsia="Times New Roman" w:hAnsi="Times New Roman" w:cs="Times New Roman"/>
          <w:kern w:val="0"/>
          <w:lang w:eastAsia="en-IN"/>
        </w:rPr>
        <w:t xml:space="preserve">t household incomes (28). These decentralized models rely on low-cost inputs, minimal land requirements, and the ability to use </w:t>
      </w:r>
      <w:proofErr w:type="spellStart"/>
      <w:r>
        <w:rPr>
          <w:rFonts w:ascii="Times New Roman" w:eastAsia="Times New Roman" w:hAnsi="Times New Roman" w:cs="Times New Roman"/>
          <w:kern w:val="0"/>
          <w:lang w:eastAsia="en-IN"/>
        </w:rPr>
        <w:t>agro</w:t>
      </w:r>
      <w:proofErr w:type="spellEnd"/>
      <w:r>
        <w:rPr>
          <w:rFonts w:ascii="Times New Roman" w:eastAsia="Times New Roman" w:hAnsi="Times New Roman" w:cs="Times New Roman"/>
          <w:kern w:val="0"/>
          <w:lang w:eastAsia="en-IN"/>
        </w:rPr>
        <w:t>-residues that would otherwise be burned or disposed of. Mushroom cultivation thus aligns with circular agricultural practic</w:t>
      </w:r>
      <w:r>
        <w:rPr>
          <w:rFonts w:ascii="Times New Roman" w:eastAsia="Times New Roman" w:hAnsi="Times New Roman" w:cs="Times New Roman"/>
          <w:kern w:val="0"/>
          <w:lang w:eastAsia="en-IN"/>
        </w:rPr>
        <w:t xml:space="preserve">es and provides a sustainable alternative to residue burning, a growing environmental concern in northern India (24,27). India is also rich in wild edible mushrooms that are harvested seasonally, particularly during the monsoon. Species of </w:t>
      </w:r>
      <w:proofErr w:type="spellStart"/>
      <w:r>
        <w:rPr>
          <w:rFonts w:ascii="Times New Roman" w:eastAsia="Times New Roman" w:hAnsi="Times New Roman" w:cs="Times New Roman"/>
          <w:i/>
          <w:iCs/>
          <w:kern w:val="0"/>
          <w:lang w:eastAsia="en-IN"/>
        </w:rPr>
        <w:t>Termitomyces</w:t>
      </w:r>
      <w:proofErr w:type="spellEnd"/>
      <w:r>
        <w:rPr>
          <w:rFonts w:ascii="Times New Roman" w:eastAsia="Times New Roman" w:hAnsi="Times New Roman" w:cs="Times New Roman"/>
          <w:kern w:val="0"/>
          <w:lang w:eastAsia="en-IN"/>
        </w:rPr>
        <w:t xml:space="preserve">, </w:t>
      </w:r>
      <w:r>
        <w:rPr>
          <w:rFonts w:ascii="Times New Roman" w:eastAsia="Times New Roman" w:hAnsi="Times New Roman" w:cs="Times New Roman"/>
          <w:i/>
          <w:iCs/>
          <w:kern w:val="0"/>
          <w:lang w:eastAsia="en-IN"/>
        </w:rPr>
        <w:t>As</w:t>
      </w:r>
      <w:r>
        <w:rPr>
          <w:rFonts w:ascii="Times New Roman" w:eastAsia="Times New Roman" w:hAnsi="Times New Roman" w:cs="Times New Roman"/>
          <w:i/>
          <w:iCs/>
          <w:kern w:val="0"/>
          <w:lang w:eastAsia="en-IN"/>
        </w:rPr>
        <w:t>traeus</w:t>
      </w:r>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Cantharellus</w:t>
      </w:r>
      <w:proofErr w:type="spellEnd"/>
      <w:r>
        <w:rPr>
          <w:rFonts w:ascii="Times New Roman" w:eastAsia="Times New Roman" w:hAnsi="Times New Roman" w:cs="Times New Roman"/>
          <w:kern w:val="0"/>
          <w:lang w:eastAsia="en-IN"/>
        </w:rPr>
        <w:t xml:space="preserve">, </w:t>
      </w:r>
      <w:proofErr w:type="spellStart"/>
      <w:r>
        <w:rPr>
          <w:rFonts w:ascii="Times New Roman" w:eastAsia="Times New Roman" w:hAnsi="Times New Roman" w:cs="Times New Roman"/>
          <w:i/>
          <w:iCs/>
          <w:kern w:val="0"/>
          <w:lang w:eastAsia="en-IN"/>
        </w:rPr>
        <w:t>Lactarius</w:t>
      </w:r>
      <w:proofErr w:type="spellEnd"/>
      <w:r>
        <w:rPr>
          <w:rFonts w:ascii="Times New Roman" w:eastAsia="Times New Roman" w:hAnsi="Times New Roman" w:cs="Times New Roman"/>
          <w:kern w:val="0"/>
          <w:lang w:eastAsia="en-IN"/>
        </w:rPr>
        <w:t xml:space="preserve">, and </w:t>
      </w:r>
      <w:proofErr w:type="spellStart"/>
      <w:r>
        <w:rPr>
          <w:rFonts w:ascii="Times New Roman" w:eastAsia="Times New Roman" w:hAnsi="Times New Roman" w:cs="Times New Roman"/>
          <w:i/>
          <w:iCs/>
          <w:kern w:val="0"/>
          <w:lang w:eastAsia="en-IN"/>
        </w:rPr>
        <w:t>Russula</w:t>
      </w:r>
      <w:proofErr w:type="spellEnd"/>
      <w:r>
        <w:rPr>
          <w:rFonts w:ascii="Times New Roman" w:eastAsia="Times New Roman" w:hAnsi="Times New Roman" w:cs="Times New Roman"/>
          <w:kern w:val="0"/>
          <w:lang w:eastAsia="en-IN"/>
        </w:rPr>
        <w:t xml:space="preserve"> are consumed widely in tribal and rural communities. </w:t>
      </w:r>
      <w:proofErr w:type="spellStart"/>
      <w:r>
        <w:rPr>
          <w:rFonts w:ascii="Times New Roman" w:eastAsia="Times New Roman" w:hAnsi="Times New Roman" w:cs="Times New Roman"/>
          <w:i/>
          <w:iCs/>
          <w:kern w:val="0"/>
          <w:lang w:eastAsia="en-IN"/>
        </w:rPr>
        <w:t>Termitomyces</w:t>
      </w:r>
      <w:proofErr w:type="spellEnd"/>
      <w:r>
        <w:rPr>
          <w:rFonts w:ascii="Times New Roman" w:eastAsia="Times New Roman" w:hAnsi="Times New Roman" w:cs="Times New Roman"/>
          <w:kern w:val="0"/>
          <w:lang w:eastAsia="en-IN"/>
        </w:rPr>
        <w:t xml:space="preserve"> mushrooms, associated with termite mounds, are especially valued for their flavour and nutritional content. In states such as Odisha, Jharkhand, </w:t>
      </w:r>
      <w:r>
        <w:rPr>
          <w:rFonts w:ascii="Times New Roman" w:eastAsia="Times New Roman" w:hAnsi="Times New Roman" w:cs="Times New Roman"/>
          <w:kern w:val="0"/>
          <w:lang w:eastAsia="en-IN"/>
        </w:rPr>
        <w:t>Chhattisgarh, and parts of the Northeast, wild mushrooms form a significant component of seasonal diets and local markets. Their sale provides supplemental income to forest-dependent communities. However, the absence of formal identification systems or saf</w:t>
      </w:r>
      <w:r>
        <w:rPr>
          <w:rFonts w:ascii="Times New Roman" w:eastAsia="Times New Roman" w:hAnsi="Times New Roman" w:cs="Times New Roman"/>
          <w:kern w:val="0"/>
          <w:lang w:eastAsia="en-IN"/>
        </w:rPr>
        <w:t>ety regulations poses a risk, as misidentification can lead to poisoning.</w:t>
      </w:r>
    </w:p>
    <w:p w14:paraId="78EE5964" w14:textId="77777777" w:rsidR="00235AF1" w:rsidRDefault="00235AF1">
      <w:pPr>
        <w:spacing w:after="0" w:line="360" w:lineRule="auto"/>
        <w:jc w:val="both"/>
        <w:rPr>
          <w:rFonts w:ascii="Times New Roman" w:eastAsia="Times New Roman" w:hAnsi="Times New Roman" w:cs="Times New Roman"/>
          <w:kern w:val="0"/>
          <w:lang w:eastAsia="en-IN"/>
        </w:rPr>
      </w:pPr>
    </w:p>
    <w:p w14:paraId="6AE85892"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Nutritional studies on Indian wild mushrooms indicate that many species possess protein levels comparable to legumes and contain substantial amounts of micronutrients. Their bioacti</w:t>
      </w:r>
      <w:r>
        <w:rPr>
          <w:rFonts w:ascii="Times New Roman" w:eastAsia="Times New Roman" w:hAnsi="Times New Roman" w:cs="Times New Roman"/>
          <w:kern w:val="0"/>
          <w:lang w:eastAsia="en-IN"/>
        </w:rPr>
        <w:t>ve compounds show potential for nutraceutical development. Yet, research remains limited, and a systematic evaluation is needed to integrate wild mushrooms into broader nutritional interventions (31,32). Culinary diversity further enriches the cultural rel</w:t>
      </w:r>
      <w:r>
        <w:rPr>
          <w:rFonts w:ascii="Times New Roman" w:eastAsia="Times New Roman" w:hAnsi="Times New Roman" w:cs="Times New Roman"/>
          <w:kern w:val="0"/>
          <w:lang w:eastAsia="en-IN"/>
        </w:rPr>
        <w:t>evance of mushrooms. Morels from the Himalayas, known locally as ‘</w:t>
      </w:r>
      <w:proofErr w:type="spellStart"/>
      <w:r>
        <w:rPr>
          <w:rFonts w:ascii="Times New Roman" w:eastAsia="Times New Roman" w:hAnsi="Times New Roman" w:cs="Times New Roman"/>
          <w:kern w:val="0"/>
          <w:lang w:eastAsia="en-IN"/>
        </w:rPr>
        <w:t>guchhi</w:t>
      </w:r>
      <w:proofErr w:type="spellEnd"/>
      <w:r>
        <w:rPr>
          <w:rFonts w:ascii="Times New Roman" w:eastAsia="Times New Roman" w:hAnsi="Times New Roman" w:cs="Times New Roman"/>
          <w:kern w:val="0"/>
          <w:lang w:eastAsia="en-IN"/>
        </w:rPr>
        <w:t xml:space="preserve">’, are among the most prized edible fungi in India and command high prices in domestic and international markets. Their economic significance has led to increased harvesting pressure, </w:t>
      </w:r>
      <w:r>
        <w:rPr>
          <w:rFonts w:ascii="Times New Roman" w:eastAsia="Times New Roman" w:hAnsi="Times New Roman" w:cs="Times New Roman"/>
          <w:kern w:val="0"/>
          <w:lang w:eastAsia="en-IN"/>
        </w:rPr>
        <w:t>yet large-scale cultivation remains challenging due to their specialized ecological requirements. Indigenous communities possess detailed ecological knowledge regarding fruiting conditions, habitats, and safe collection practices, underscoring the importan</w:t>
      </w:r>
      <w:r>
        <w:rPr>
          <w:rFonts w:ascii="Times New Roman" w:eastAsia="Times New Roman" w:hAnsi="Times New Roman" w:cs="Times New Roman"/>
          <w:kern w:val="0"/>
          <w:lang w:eastAsia="en-IN"/>
        </w:rPr>
        <w:t>ce of ethnomycological studies in documenting traditional expertise. (35,37). Overall, edible mushrooms represent a unique combination of ecological sustainability, nutritional value and economic potential. As interest in functional foods continues to rise</w:t>
      </w:r>
      <w:r>
        <w:rPr>
          <w:rFonts w:ascii="Times New Roman" w:eastAsia="Times New Roman" w:hAnsi="Times New Roman" w:cs="Times New Roman"/>
          <w:kern w:val="0"/>
          <w:lang w:eastAsia="en-IN"/>
        </w:rPr>
        <w:t xml:space="preserve">, mushrooms are positioned to play an increasingly important role in both global and Indian food systems. Their cultivation aligns with sustainable agriculture, while their wild harvesting reflects deep cultural and ecological ties that merit preservation </w:t>
      </w:r>
      <w:r>
        <w:rPr>
          <w:rFonts w:ascii="Times New Roman" w:eastAsia="Times New Roman" w:hAnsi="Times New Roman" w:cs="Times New Roman"/>
          <w:kern w:val="0"/>
          <w:lang w:eastAsia="en-IN"/>
        </w:rPr>
        <w:t xml:space="preserve">and scientific support (31,32). Further research is needed to explore the full potential of edible </w:t>
      </w:r>
      <w:r>
        <w:rPr>
          <w:rFonts w:ascii="Times New Roman" w:eastAsia="Times New Roman" w:hAnsi="Times New Roman" w:cs="Times New Roman"/>
          <w:kern w:val="0"/>
          <w:lang w:eastAsia="en-IN"/>
        </w:rPr>
        <w:lastRenderedPageBreak/>
        <w:t>mushrooms and their bioactive compounds, as well as to develop novel therapeutic agents and sustainable alternatives to traditional medicine.</w:t>
      </w:r>
    </w:p>
    <w:p w14:paraId="6E9AD3FE" w14:textId="77777777" w:rsidR="00235AF1" w:rsidRDefault="00235AF1">
      <w:pPr>
        <w:spacing w:after="0" w:line="360" w:lineRule="auto"/>
        <w:jc w:val="both"/>
        <w:rPr>
          <w:rFonts w:ascii="Times New Roman" w:eastAsia="Times New Roman" w:hAnsi="Times New Roman" w:cs="Times New Roman"/>
          <w:kern w:val="0"/>
          <w:lang w:eastAsia="en-IN"/>
        </w:rPr>
      </w:pPr>
    </w:p>
    <w:p w14:paraId="44C3BA53" w14:textId="77777777" w:rsidR="00235AF1" w:rsidRDefault="00182E67">
      <w:pPr>
        <w:pStyle w:val="ListParagraph"/>
        <w:numPr>
          <w:ilvl w:val="0"/>
          <w:numId w:val="1"/>
        </w:numPr>
        <w:spacing w:after="0" w:line="360" w:lineRule="auto"/>
        <w:jc w:val="both"/>
        <w:outlineLvl w:val="0"/>
        <w:rPr>
          <w:rFonts w:ascii="Times New Roman" w:eastAsia="Times New Roman" w:hAnsi="Times New Roman" w:cs="Times New Roman"/>
          <w:b/>
          <w:bCs/>
          <w:kern w:val="36"/>
          <w:lang w:eastAsia="en-IN"/>
        </w:rPr>
      </w:pPr>
      <w:r>
        <w:rPr>
          <w:rFonts w:ascii="Times New Roman" w:eastAsia="Times New Roman" w:hAnsi="Times New Roman" w:cs="Times New Roman"/>
          <w:b/>
          <w:bCs/>
          <w:kern w:val="36"/>
          <w:lang w:eastAsia="en-IN"/>
        </w:rPr>
        <w:t xml:space="preserve">Medicinal and </w:t>
      </w:r>
      <w:r>
        <w:rPr>
          <w:rFonts w:ascii="Times New Roman" w:eastAsia="Times New Roman" w:hAnsi="Times New Roman" w:cs="Times New Roman"/>
          <w:b/>
          <w:bCs/>
          <w:kern w:val="36"/>
          <w:lang w:eastAsia="en-IN"/>
        </w:rPr>
        <w:t>bioactive mushrooms</w:t>
      </w:r>
    </w:p>
    <w:p w14:paraId="23CFD028"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Mushrooms have long been recognized in traditional medical systems for their therapeutic properties. However, modern scientific research has significantly expanded the understanding of their bioactive compounds and pharmacological poten</w:t>
      </w:r>
      <w:r>
        <w:rPr>
          <w:rFonts w:ascii="Times New Roman" w:eastAsia="Times New Roman" w:hAnsi="Times New Roman" w:cs="Times New Roman"/>
          <w:kern w:val="0"/>
          <w:lang w:eastAsia="en-IN"/>
        </w:rPr>
        <w:t>tial. Medicinal mushrooms contain a diverse array of secondary metabolites, including polysaccharides, triterpenes, phenolic compounds, sterols, and peptides, which exhibit immunomodulatory, antioxidant, anti-inflammatory, antitumor, antiviral, hypolipidem</w:t>
      </w:r>
      <w:r>
        <w:rPr>
          <w:rFonts w:ascii="Times New Roman" w:eastAsia="Times New Roman" w:hAnsi="Times New Roman" w:cs="Times New Roman"/>
          <w:kern w:val="0"/>
          <w:lang w:eastAsia="en-IN"/>
        </w:rPr>
        <w:t>ic and neuroprotective effects. These properties place them at the interface of natural product chemistry, functional foods, and biomedical innovation (</w:t>
      </w:r>
      <w:r>
        <w:rPr>
          <w:rFonts w:ascii="Times New Roman" w:eastAsia="Times New Roman" w:hAnsi="Times New Roman" w:cs="Times New Roman"/>
          <w:color w:val="0070C0"/>
          <w:kern w:val="0"/>
          <w:lang w:eastAsia="en-IN"/>
        </w:rPr>
        <w:t>Fig. 4</w:t>
      </w:r>
      <w:r>
        <w:rPr>
          <w:rFonts w:ascii="Times New Roman" w:eastAsia="Times New Roman" w:hAnsi="Times New Roman" w:cs="Times New Roman"/>
          <w:kern w:val="0"/>
          <w:lang w:eastAsia="en-IN"/>
        </w:rPr>
        <w:t xml:space="preserve">). Among the most widely studied medicinal mushrooms is </w:t>
      </w:r>
      <w:r>
        <w:rPr>
          <w:rFonts w:ascii="Times New Roman" w:eastAsia="Times New Roman" w:hAnsi="Times New Roman" w:cs="Times New Roman"/>
          <w:i/>
          <w:iCs/>
          <w:kern w:val="0"/>
          <w:lang w:eastAsia="en-IN"/>
        </w:rPr>
        <w:t>Ganoderma lucidum</w:t>
      </w:r>
      <w:r>
        <w:rPr>
          <w:rFonts w:ascii="Times New Roman" w:eastAsia="Times New Roman" w:hAnsi="Times New Roman" w:cs="Times New Roman"/>
          <w:kern w:val="0"/>
          <w:lang w:eastAsia="en-IN"/>
        </w:rPr>
        <w:t>, commonly known as ‘</w:t>
      </w:r>
      <w:proofErr w:type="spellStart"/>
      <w:r>
        <w:rPr>
          <w:rFonts w:ascii="Times New Roman" w:eastAsia="Times New Roman" w:hAnsi="Times New Roman" w:cs="Times New Roman"/>
          <w:kern w:val="0"/>
          <w:lang w:eastAsia="en-IN"/>
        </w:rPr>
        <w:t>reis</w:t>
      </w:r>
      <w:r>
        <w:rPr>
          <w:rFonts w:ascii="Times New Roman" w:eastAsia="Times New Roman" w:hAnsi="Times New Roman" w:cs="Times New Roman"/>
          <w:kern w:val="0"/>
          <w:lang w:eastAsia="en-IN"/>
        </w:rPr>
        <w:t>hi</w:t>
      </w:r>
      <w:proofErr w:type="spellEnd"/>
      <w:r>
        <w:rPr>
          <w:rFonts w:ascii="Times New Roman" w:eastAsia="Times New Roman" w:hAnsi="Times New Roman" w:cs="Times New Roman"/>
          <w:kern w:val="0"/>
          <w:lang w:eastAsia="en-IN"/>
        </w:rPr>
        <w:t>’ or ‘</w:t>
      </w:r>
      <w:proofErr w:type="spellStart"/>
      <w:r>
        <w:rPr>
          <w:rFonts w:ascii="Times New Roman" w:eastAsia="Times New Roman" w:hAnsi="Times New Roman" w:cs="Times New Roman"/>
          <w:kern w:val="0"/>
          <w:lang w:eastAsia="en-IN"/>
        </w:rPr>
        <w:t>lingzhi</w:t>
      </w:r>
      <w:proofErr w:type="spellEnd"/>
      <w:r>
        <w:rPr>
          <w:rFonts w:ascii="Times New Roman" w:eastAsia="Times New Roman" w:hAnsi="Times New Roman" w:cs="Times New Roman"/>
          <w:kern w:val="0"/>
          <w:lang w:eastAsia="en-IN"/>
        </w:rPr>
        <w:t xml:space="preserve">’. Its pharmacological relevance stems from triterpenoids and beta-glucans that modulate immune function, inflammatory pathways, and antioxidant defences. Experimental studies suggest that extracts of </w:t>
      </w:r>
      <w:r>
        <w:rPr>
          <w:rFonts w:ascii="Times New Roman" w:eastAsia="Times New Roman" w:hAnsi="Times New Roman" w:cs="Times New Roman"/>
          <w:i/>
          <w:iCs/>
          <w:kern w:val="0"/>
          <w:lang w:eastAsia="en-IN"/>
        </w:rPr>
        <w:t>Ganoderma</w:t>
      </w:r>
      <w:r>
        <w:rPr>
          <w:rFonts w:ascii="Times New Roman" w:eastAsia="Times New Roman" w:hAnsi="Times New Roman" w:cs="Times New Roman"/>
          <w:kern w:val="0"/>
          <w:lang w:eastAsia="en-IN"/>
        </w:rPr>
        <w:t xml:space="preserve"> can enhance natural killer cel</w:t>
      </w:r>
      <w:r>
        <w:rPr>
          <w:rFonts w:ascii="Times New Roman" w:eastAsia="Times New Roman" w:hAnsi="Times New Roman" w:cs="Times New Roman"/>
          <w:kern w:val="0"/>
          <w:lang w:eastAsia="en-IN"/>
        </w:rPr>
        <w:t xml:space="preserve">l activity, modulate cytokine production, and inhibit tumour growth </w:t>
      </w:r>
      <w:r>
        <w:rPr>
          <w:rFonts w:ascii="Times New Roman" w:eastAsia="Times New Roman" w:hAnsi="Times New Roman" w:cs="Times New Roman"/>
          <w:i/>
          <w:iCs/>
          <w:kern w:val="0"/>
          <w:lang w:eastAsia="en-IN"/>
        </w:rPr>
        <w:t>in vitro</w:t>
      </w:r>
      <w:r>
        <w:rPr>
          <w:rFonts w:ascii="Times New Roman" w:eastAsia="Times New Roman" w:hAnsi="Times New Roman" w:cs="Times New Roman"/>
          <w:kern w:val="0"/>
          <w:lang w:eastAsia="en-IN"/>
        </w:rPr>
        <w:t xml:space="preserve">. Although clinical evidence is still evolving, </w:t>
      </w:r>
      <w:r>
        <w:rPr>
          <w:rFonts w:ascii="Times New Roman" w:eastAsia="Times New Roman" w:hAnsi="Times New Roman" w:cs="Times New Roman"/>
          <w:i/>
          <w:iCs/>
          <w:kern w:val="0"/>
          <w:lang w:eastAsia="en-IN"/>
        </w:rPr>
        <w:t>Ganoderma</w:t>
      </w:r>
      <w:r>
        <w:rPr>
          <w:rFonts w:ascii="Times New Roman" w:eastAsia="Times New Roman" w:hAnsi="Times New Roman" w:cs="Times New Roman"/>
          <w:kern w:val="0"/>
          <w:lang w:eastAsia="en-IN"/>
        </w:rPr>
        <w:t xml:space="preserve">-based nutraceuticals have gained significant popularity across Asia. In India, several species within the genus </w:t>
      </w:r>
      <w:r>
        <w:rPr>
          <w:rFonts w:ascii="Times New Roman" w:eastAsia="Times New Roman" w:hAnsi="Times New Roman" w:cs="Times New Roman"/>
          <w:i/>
          <w:iCs/>
          <w:kern w:val="0"/>
          <w:lang w:eastAsia="en-IN"/>
        </w:rPr>
        <w:t>Ganoderma</w:t>
      </w:r>
      <w:r>
        <w:rPr>
          <w:rFonts w:ascii="Times New Roman" w:eastAsia="Times New Roman" w:hAnsi="Times New Roman" w:cs="Times New Roman"/>
          <w:kern w:val="0"/>
          <w:lang w:eastAsia="en-IN"/>
        </w:rPr>
        <w:t xml:space="preserve"> </w:t>
      </w:r>
      <w:r>
        <w:rPr>
          <w:rFonts w:ascii="Times New Roman" w:eastAsia="Times New Roman" w:hAnsi="Times New Roman" w:cs="Times New Roman"/>
          <w:kern w:val="0"/>
          <w:lang w:eastAsia="en-IN"/>
        </w:rPr>
        <w:t xml:space="preserve">occur naturally. However, taxonomic studies have shown that many specimens previously considered as </w:t>
      </w:r>
      <w:r>
        <w:rPr>
          <w:rFonts w:ascii="Times New Roman" w:eastAsia="Times New Roman" w:hAnsi="Times New Roman" w:cs="Times New Roman"/>
          <w:i/>
          <w:iCs/>
          <w:kern w:val="0"/>
          <w:lang w:eastAsia="en-IN"/>
        </w:rPr>
        <w:t>G. lucidum</w:t>
      </w:r>
      <w:r>
        <w:rPr>
          <w:rFonts w:ascii="Times New Roman" w:eastAsia="Times New Roman" w:hAnsi="Times New Roman" w:cs="Times New Roman"/>
          <w:kern w:val="0"/>
          <w:lang w:eastAsia="en-IN"/>
        </w:rPr>
        <w:t xml:space="preserve"> actually represent distinct species. Accurate species identification is essential because chemical profiles vary significantly between taxa.</w:t>
      </w:r>
    </w:p>
    <w:p w14:paraId="76714560" w14:textId="77777777" w:rsidR="00235AF1" w:rsidRDefault="00182E67">
      <w:pPr>
        <w:spacing w:after="0" w:line="360" w:lineRule="auto"/>
        <w:jc w:val="center"/>
        <w:rPr>
          <w:rFonts w:ascii="Times New Roman" w:eastAsia="Times New Roman" w:hAnsi="Times New Roman" w:cs="Times New Roman"/>
          <w:i/>
          <w:iCs/>
          <w:kern w:val="0"/>
          <w:lang w:eastAsia="en-IN"/>
        </w:rPr>
      </w:pPr>
      <w:r>
        <w:rPr>
          <w:noProof/>
        </w:rPr>
        <w:drawing>
          <wp:inline distT="0" distB="0" distL="0" distR="0" wp14:anchorId="394CEA26" wp14:editId="56BF85C6">
            <wp:extent cx="4638554" cy="2485270"/>
            <wp:effectExtent l="19050" t="19050" r="10160" b="10795"/>
            <wp:docPr id="102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10" cstate="print"/>
                    <a:srcRect/>
                    <a:stretch/>
                  </pic:blipFill>
                  <pic:spPr>
                    <a:xfrm>
                      <a:off x="0" y="0"/>
                      <a:ext cx="4638554" cy="2485270"/>
                    </a:xfrm>
                    <a:prstGeom prst="rect">
                      <a:avLst/>
                    </a:prstGeom>
                    <a:ln w="9525" cap="flat" cmpd="sng">
                      <a:solidFill>
                        <a:srgbClr val="000000"/>
                      </a:solidFill>
                      <a:prstDash val="solid"/>
                      <a:round/>
                      <a:headEnd/>
                      <a:tailEnd/>
                    </a:ln>
                  </pic:spPr>
                </pic:pic>
              </a:graphicData>
            </a:graphic>
          </wp:inline>
        </w:drawing>
      </w:r>
    </w:p>
    <w:p w14:paraId="727F7293" w14:textId="77777777" w:rsidR="00235AF1" w:rsidRDefault="00182E67">
      <w:pPr>
        <w:spacing w:after="0" w:line="360" w:lineRule="auto"/>
        <w:jc w:val="both"/>
        <w:rPr>
          <w:rFonts w:ascii="Times New Roman" w:eastAsia="Times New Roman" w:hAnsi="Times New Roman" w:cs="Times New Roman"/>
          <w:b/>
          <w:bCs/>
          <w:kern w:val="0"/>
          <w:lang w:eastAsia="en-IN"/>
        </w:rPr>
      </w:pPr>
      <w:r>
        <w:rPr>
          <w:rFonts w:ascii="Times New Roman" w:eastAsia="Times New Roman" w:hAnsi="Times New Roman" w:cs="Times New Roman"/>
          <w:b/>
          <w:bCs/>
          <w:kern w:val="0"/>
          <w:lang w:eastAsia="en-IN"/>
        </w:rPr>
        <w:t xml:space="preserve">Figure 4. </w:t>
      </w:r>
      <w:r>
        <w:rPr>
          <w:rFonts w:ascii="Times New Roman" w:eastAsia="Times New Roman" w:hAnsi="Times New Roman" w:cs="Times New Roman"/>
          <w:kern w:val="0"/>
          <w:lang w:eastAsia="en-IN"/>
        </w:rPr>
        <w:t>Bioactive compounds from medicinal mushrooms and their applications across pharmaceutical, nutraceutical, nutricosmetic, food and environmental sectors, along with their key health-promoting activities.</w:t>
      </w:r>
    </w:p>
    <w:p w14:paraId="1E5B779A" w14:textId="77777777" w:rsidR="00235AF1" w:rsidRDefault="00235AF1">
      <w:pPr>
        <w:spacing w:after="0" w:line="360" w:lineRule="auto"/>
        <w:jc w:val="both"/>
        <w:rPr>
          <w:rFonts w:ascii="Times New Roman" w:eastAsia="Times New Roman" w:hAnsi="Times New Roman" w:cs="Times New Roman"/>
          <w:kern w:val="0"/>
          <w:lang w:eastAsia="en-IN"/>
        </w:rPr>
      </w:pPr>
    </w:p>
    <w:p w14:paraId="36080EB6"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i/>
          <w:iCs/>
          <w:kern w:val="0"/>
          <w:lang w:eastAsia="en-IN"/>
        </w:rPr>
        <w:t>Lentinula edodes,</w:t>
      </w:r>
      <w:r>
        <w:rPr>
          <w:rFonts w:ascii="Times New Roman" w:eastAsia="Times New Roman" w:hAnsi="Times New Roman" w:cs="Times New Roman"/>
          <w:kern w:val="0"/>
          <w:lang w:eastAsia="en-IN"/>
        </w:rPr>
        <w:t xml:space="preserve"> commonly known as shiita</w:t>
      </w:r>
      <w:r>
        <w:rPr>
          <w:rFonts w:ascii="Times New Roman" w:eastAsia="Times New Roman" w:hAnsi="Times New Roman" w:cs="Times New Roman"/>
          <w:kern w:val="0"/>
          <w:lang w:eastAsia="en-IN"/>
        </w:rPr>
        <w:t>ke, contains a well-characterized beta-glucan known as lentinan. Lentinan has been used as an adjuvant in cancer therapy in some countries, particularly for gastric and colorectal cancers. Its mechanism of action involves activation of immune responses rat</w:t>
      </w:r>
      <w:r>
        <w:rPr>
          <w:rFonts w:ascii="Times New Roman" w:eastAsia="Times New Roman" w:hAnsi="Times New Roman" w:cs="Times New Roman"/>
          <w:kern w:val="0"/>
          <w:lang w:eastAsia="en-IN"/>
        </w:rPr>
        <w:t xml:space="preserve">her than direct cytotoxicity, illustrating the role of medicinal mushrooms as biological response modifiers. Shiitake mushrooms also contain </w:t>
      </w:r>
      <w:proofErr w:type="spellStart"/>
      <w:r>
        <w:rPr>
          <w:rFonts w:ascii="Times New Roman" w:eastAsia="Times New Roman" w:hAnsi="Times New Roman" w:cs="Times New Roman"/>
          <w:kern w:val="0"/>
          <w:lang w:eastAsia="en-IN"/>
        </w:rPr>
        <w:t>eritadenine</w:t>
      </w:r>
      <w:proofErr w:type="spellEnd"/>
      <w:r>
        <w:rPr>
          <w:rFonts w:ascii="Times New Roman" w:eastAsia="Times New Roman" w:hAnsi="Times New Roman" w:cs="Times New Roman"/>
          <w:kern w:val="0"/>
          <w:lang w:eastAsia="en-IN"/>
        </w:rPr>
        <w:t xml:space="preserve">, a compound that has been studied for its cholesterol-lowering effects. </w:t>
      </w:r>
      <w:proofErr w:type="spellStart"/>
      <w:r>
        <w:rPr>
          <w:rFonts w:ascii="Times New Roman" w:eastAsia="Times New Roman" w:hAnsi="Times New Roman" w:cs="Times New Roman"/>
          <w:i/>
          <w:iCs/>
          <w:kern w:val="0"/>
          <w:lang w:eastAsia="en-IN"/>
        </w:rPr>
        <w:t>Hericium</w:t>
      </w:r>
      <w:proofErr w:type="spellEnd"/>
      <w:r>
        <w:rPr>
          <w:rFonts w:ascii="Times New Roman" w:eastAsia="Times New Roman" w:hAnsi="Times New Roman" w:cs="Times New Roman"/>
          <w:i/>
          <w:iCs/>
          <w:kern w:val="0"/>
          <w:lang w:eastAsia="en-IN"/>
        </w:rPr>
        <w:t xml:space="preserve"> </w:t>
      </w:r>
      <w:proofErr w:type="spellStart"/>
      <w:r>
        <w:rPr>
          <w:rFonts w:ascii="Times New Roman" w:eastAsia="Times New Roman" w:hAnsi="Times New Roman" w:cs="Times New Roman"/>
          <w:i/>
          <w:iCs/>
          <w:kern w:val="0"/>
          <w:lang w:eastAsia="en-IN"/>
        </w:rPr>
        <w:t>erinaceus</w:t>
      </w:r>
      <w:proofErr w:type="spellEnd"/>
      <w:r>
        <w:rPr>
          <w:rFonts w:ascii="Times New Roman" w:eastAsia="Times New Roman" w:hAnsi="Times New Roman" w:cs="Times New Roman"/>
          <w:kern w:val="0"/>
          <w:lang w:eastAsia="en-IN"/>
        </w:rPr>
        <w:t>, commonly kn</w:t>
      </w:r>
      <w:r>
        <w:rPr>
          <w:rFonts w:ascii="Times New Roman" w:eastAsia="Times New Roman" w:hAnsi="Times New Roman" w:cs="Times New Roman"/>
          <w:kern w:val="0"/>
          <w:lang w:eastAsia="en-IN"/>
        </w:rPr>
        <w:t>own as lion’s mane, has gained attention for its neuroprotective properties. Its unique diterpenoids, known as hericenones and erinacines, stimulate the synthesis of nerve growth factor and may support neuronal regeneration. Preliminary studies suggest pot</w:t>
      </w:r>
      <w:r>
        <w:rPr>
          <w:rFonts w:ascii="Times New Roman" w:eastAsia="Times New Roman" w:hAnsi="Times New Roman" w:cs="Times New Roman"/>
          <w:kern w:val="0"/>
          <w:lang w:eastAsia="en-IN"/>
        </w:rPr>
        <w:t xml:space="preserve">ential benefits for cognitive function, mild cognitive impairment, and neurological disorders. As neurodegenerative diseases become increasingly prevalent, interest in </w:t>
      </w:r>
      <w:r>
        <w:rPr>
          <w:rFonts w:ascii="Times New Roman" w:eastAsia="Times New Roman" w:hAnsi="Times New Roman" w:cs="Times New Roman"/>
          <w:i/>
          <w:iCs/>
          <w:kern w:val="0"/>
          <w:lang w:eastAsia="en-IN"/>
        </w:rPr>
        <w:t>Hericium</w:t>
      </w:r>
      <w:r>
        <w:rPr>
          <w:rFonts w:ascii="Times New Roman" w:eastAsia="Times New Roman" w:hAnsi="Times New Roman" w:cs="Times New Roman"/>
          <w:kern w:val="0"/>
          <w:lang w:eastAsia="en-IN"/>
        </w:rPr>
        <w:t>-based supplements continues to grow globally, including within India’s emerging</w:t>
      </w:r>
      <w:r>
        <w:rPr>
          <w:rFonts w:ascii="Times New Roman" w:eastAsia="Times New Roman" w:hAnsi="Times New Roman" w:cs="Times New Roman"/>
          <w:kern w:val="0"/>
          <w:lang w:eastAsia="en-IN"/>
        </w:rPr>
        <w:t xml:space="preserve"> nutraceutical sector.</w:t>
      </w:r>
    </w:p>
    <w:p w14:paraId="6E2925B2" w14:textId="77777777" w:rsidR="00235AF1" w:rsidRDefault="00235AF1">
      <w:pPr>
        <w:spacing w:after="0" w:line="360" w:lineRule="auto"/>
        <w:jc w:val="both"/>
        <w:rPr>
          <w:rFonts w:ascii="Times New Roman" w:eastAsia="Times New Roman" w:hAnsi="Times New Roman" w:cs="Times New Roman"/>
          <w:kern w:val="0"/>
          <w:lang w:eastAsia="en-IN"/>
        </w:rPr>
      </w:pPr>
    </w:p>
    <w:p w14:paraId="3B9805BD"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Species of </w:t>
      </w:r>
      <w:r>
        <w:rPr>
          <w:rFonts w:ascii="Times New Roman" w:eastAsia="Times New Roman" w:hAnsi="Times New Roman" w:cs="Times New Roman"/>
          <w:i/>
          <w:iCs/>
          <w:kern w:val="0"/>
          <w:lang w:eastAsia="en-IN"/>
        </w:rPr>
        <w:t>Cordyceps</w:t>
      </w:r>
      <w:r>
        <w:rPr>
          <w:rFonts w:ascii="Times New Roman" w:eastAsia="Times New Roman" w:hAnsi="Times New Roman" w:cs="Times New Roman"/>
          <w:kern w:val="0"/>
          <w:lang w:eastAsia="en-IN"/>
        </w:rPr>
        <w:t xml:space="preserve"> and </w:t>
      </w:r>
      <w:r>
        <w:rPr>
          <w:rFonts w:ascii="Times New Roman" w:eastAsia="Times New Roman" w:hAnsi="Times New Roman" w:cs="Times New Roman"/>
          <w:i/>
          <w:iCs/>
          <w:kern w:val="0"/>
          <w:lang w:eastAsia="en-IN"/>
        </w:rPr>
        <w:t>Ophiocordyceps</w:t>
      </w:r>
      <w:r>
        <w:rPr>
          <w:rFonts w:ascii="Times New Roman" w:eastAsia="Times New Roman" w:hAnsi="Times New Roman" w:cs="Times New Roman"/>
          <w:kern w:val="0"/>
          <w:lang w:eastAsia="en-IN"/>
        </w:rPr>
        <w:t xml:space="preserve"> genus represent another notable group. These fungi parasitize insects but have been used for a long time in traditional Tibetan and Chinese medicine. </w:t>
      </w:r>
      <w:r>
        <w:rPr>
          <w:rFonts w:ascii="Times New Roman" w:eastAsia="Times New Roman" w:hAnsi="Times New Roman" w:cs="Times New Roman"/>
          <w:i/>
          <w:iCs/>
          <w:kern w:val="0"/>
          <w:lang w:eastAsia="en-IN"/>
        </w:rPr>
        <w:t>Ophiocordyceps sinensis</w:t>
      </w:r>
      <w:r>
        <w:rPr>
          <w:rFonts w:ascii="Times New Roman" w:eastAsia="Times New Roman" w:hAnsi="Times New Roman" w:cs="Times New Roman"/>
          <w:kern w:val="0"/>
          <w:lang w:eastAsia="en-IN"/>
        </w:rPr>
        <w:t>, valued for its im</w:t>
      </w:r>
      <w:r>
        <w:rPr>
          <w:rFonts w:ascii="Times New Roman" w:eastAsia="Times New Roman" w:hAnsi="Times New Roman" w:cs="Times New Roman"/>
          <w:kern w:val="0"/>
          <w:lang w:eastAsia="en-IN"/>
        </w:rPr>
        <w:t xml:space="preserve">munomodulatory and energy-enhancing properties, commands high prices in Himalayan markets. However, its availability has sharply declined due to overharvesting, climate change, and habitat degradation. As a result, </w:t>
      </w:r>
      <w:r>
        <w:rPr>
          <w:rFonts w:ascii="Times New Roman" w:eastAsia="Times New Roman" w:hAnsi="Times New Roman" w:cs="Times New Roman"/>
          <w:i/>
          <w:iCs/>
          <w:kern w:val="0"/>
          <w:lang w:eastAsia="en-IN"/>
        </w:rPr>
        <w:t>Cordyceps militaris</w:t>
      </w:r>
      <w:r>
        <w:rPr>
          <w:rFonts w:ascii="Times New Roman" w:eastAsia="Times New Roman" w:hAnsi="Times New Roman" w:cs="Times New Roman"/>
          <w:kern w:val="0"/>
          <w:lang w:eastAsia="en-IN"/>
        </w:rPr>
        <w:t>, which can be cultiva</w:t>
      </w:r>
      <w:r>
        <w:rPr>
          <w:rFonts w:ascii="Times New Roman" w:eastAsia="Times New Roman" w:hAnsi="Times New Roman" w:cs="Times New Roman"/>
          <w:kern w:val="0"/>
          <w:lang w:eastAsia="en-IN"/>
        </w:rPr>
        <w:t xml:space="preserve">ted artificially, has become an alternative source of bioactive compounds, including cordycepin and adenosine. India possesses considerable diversity of </w:t>
      </w:r>
      <w:r>
        <w:rPr>
          <w:rFonts w:ascii="Times New Roman" w:eastAsia="Times New Roman" w:hAnsi="Times New Roman" w:cs="Times New Roman"/>
          <w:i/>
          <w:iCs/>
          <w:kern w:val="0"/>
          <w:lang w:eastAsia="en-IN"/>
        </w:rPr>
        <w:t>Cordyceps</w:t>
      </w:r>
      <w:r>
        <w:rPr>
          <w:rFonts w:ascii="Times New Roman" w:eastAsia="Times New Roman" w:hAnsi="Times New Roman" w:cs="Times New Roman"/>
          <w:kern w:val="0"/>
          <w:lang w:eastAsia="en-IN"/>
        </w:rPr>
        <w:t xml:space="preserve"> in the Himalayan region, though research remains limited. Systematic studies would help under</w:t>
      </w:r>
      <w:r>
        <w:rPr>
          <w:rFonts w:ascii="Times New Roman" w:eastAsia="Times New Roman" w:hAnsi="Times New Roman" w:cs="Times New Roman"/>
          <w:kern w:val="0"/>
          <w:lang w:eastAsia="en-IN"/>
        </w:rPr>
        <w:t xml:space="preserve">stand their biochemical potential and ecological roles. Another important medicinal mushroom is </w:t>
      </w:r>
      <w:r>
        <w:rPr>
          <w:rFonts w:ascii="Times New Roman" w:eastAsia="Times New Roman" w:hAnsi="Times New Roman" w:cs="Times New Roman"/>
          <w:i/>
          <w:iCs/>
          <w:kern w:val="0"/>
          <w:lang w:eastAsia="en-IN"/>
        </w:rPr>
        <w:t>Trametes versicolor</w:t>
      </w:r>
      <w:r>
        <w:rPr>
          <w:rFonts w:ascii="Times New Roman" w:eastAsia="Times New Roman" w:hAnsi="Times New Roman" w:cs="Times New Roman"/>
          <w:kern w:val="0"/>
          <w:lang w:eastAsia="en-IN"/>
        </w:rPr>
        <w:t xml:space="preserve">, known for producing </w:t>
      </w:r>
      <w:proofErr w:type="spellStart"/>
      <w:r>
        <w:rPr>
          <w:rFonts w:ascii="Times New Roman" w:eastAsia="Times New Roman" w:hAnsi="Times New Roman" w:cs="Times New Roman"/>
          <w:kern w:val="0"/>
          <w:lang w:eastAsia="en-IN"/>
        </w:rPr>
        <w:t>polysaccharopeptides</w:t>
      </w:r>
      <w:proofErr w:type="spellEnd"/>
      <w:r>
        <w:rPr>
          <w:rFonts w:ascii="Times New Roman" w:eastAsia="Times New Roman" w:hAnsi="Times New Roman" w:cs="Times New Roman"/>
          <w:kern w:val="0"/>
          <w:lang w:eastAsia="en-IN"/>
        </w:rPr>
        <w:t xml:space="preserve"> such as PSK and PSP. These molecules exhibit immunomodulatory and anticancer properties and have b</w:t>
      </w:r>
      <w:r>
        <w:rPr>
          <w:rFonts w:ascii="Times New Roman" w:eastAsia="Times New Roman" w:hAnsi="Times New Roman" w:cs="Times New Roman"/>
          <w:kern w:val="0"/>
          <w:lang w:eastAsia="en-IN"/>
        </w:rPr>
        <w:t xml:space="preserve">een incorporated into complementary cancer therapies in certain countries. Interest in </w:t>
      </w:r>
      <w:r>
        <w:rPr>
          <w:rFonts w:ascii="Times New Roman" w:eastAsia="Times New Roman" w:hAnsi="Times New Roman" w:cs="Times New Roman"/>
          <w:i/>
          <w:iCs/>
          <w:kern w:val="0"/>
          <w:lang w:eastAsia="en-IN"/>
        </w:rPr>
        <w:t>Trametes</w:t>
      </w:r>
      <w:r>
        <w:rPr>
          <w:rFonts w:ascii="Times New Roman" w:eastAsia="Times New Roman" w:hAnsi="Times New Roman" w:cs="Times New Roman"/>
          <w:kern w:val="0"/>
          <w:lang w:eastAsia="en-IN"/>
        </w:rPr>
        <w:t xml:space="preserve"> is increasing due to its accessibility, wide distribution, and ability to grow on a diverse range of substrates.</w:t>
      </w:r>
    </w:p>
    <w:p w14:paraId="5221090A" w14:textId="77777777" w:rsidR="00235AF1" w:rsidRDefault="00235AF1">
      <w:pPr>
        <w:spacing w:after="0" w:line="360" w:lineRule="auto"/>
        <w:jc w:val="both"/>
        <w:rPr>
          <w:rFonts w:ascii="Times New Roman" w:eastAsia="Times New Roman" w:hAnsi="Times New Roman" w:cs="Times New Roman"/>
          <w:kern w:val="0"/>
          <w:lang w:eastAsia="en-IN"/>
        </w:rPr>
      </w:pPr>
    </w:p>
    <w:p w14:paraId="58649541"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Several Indian wild mushrooms remain understud</w:t>
      </w:r>
      <w:r>
        <w:rPr>
          <w:rFonts w:ascii="Times New Roman" w:eastAsia="Times New Roman" w:hAnsi="Times New Roman" w:cs="Times New Roman"/>
          <w:kern w:val="0"/>
          <w:lang w:eastAsia="en-IN"/>
        </w:rPr>
        <w:t xml:space="preserve">ied but hold potential pharmaceutical value. For example, species of </w:t>
      </w:r>
      <w:r>
        <w:rPr>
          <w:rFonts w:ascii="Times New Roman" w:eastAsia="Times New Roman" w:hAnsi="Times New Roman" w:cs="Times New Roman"/>
          <w:i/>
          <w:iCs/>
          <w:kern w:val="0"/>
          <w:lang w:eastAsia="en-IN"/>
        </w:rPr>
        <w:t>Astraeus</w:t>
      </w:r>
      <w:r>
        <w:rPr>
          <w:rFonts w:ascii="Times New Roman" w:eastAsia="Times New Roman" w:hAnsi="Times New Roman" w:cs="Times New Roman"/>
          <w:kern w:val="0"/>
          <w:lang w:eastAsia="en-IN"/>
        </w:rPr>
        <w:t>, traditionally consumed in central and eastern India, contain antioxidant and antimicrobial properties. Indigenous communities have long used certain mushrooms to treat gastroint</w:t>
      </w:r>
      <w:r>
        <w:rPr>
          <w:rFonts w:ascii="Times New Roman" w:eastAsia="Times New Roman" w:hAnsi="Times New Roman" w:cs="Times New Roman"/>
          <w:kern w:val="0"/>
          <w:lang w:eastAsia="en-IN"/>
        </w:rPr>
        <w:t xml:space="preserve">estinal disorders, fevers, and wound infections. These </w:t>
      </w:r>
      <w:r>
        <w:rPr>
          <w:rFonts w:ascii="Times New Roman" w:eastAsia="Times New Roman" w:hAnsi="Times New Roman" w:cs="Times New Roman"/>
          <w:kern w:val="0"/>
          <w:lang w:eastAsia="en-IN"/>
        </w:rPr>
        <w:lastRenderedPageBreak/>
        <w:t xml:space="preserve">ethnomycological insights can guide scientific exploration, especially when combined with molecular and chemical analyses (61,62). Despite growing interest, challenges remain in the medicinal mushroom </w:t>
      </w:r>
      <w:r>
        <w:rPr>
          <w:rFonts w:ascii="Times New Roman" w:eastAsia="Times New Roman" w:hAnsi="Times New Roman" w:cs="Times New Roman"/>
          <w:kern w:val="0"/>
          <w:lang w:eastAsia="en-IN"/>
        </w:rPr>
        <w:t>sector. Variability in cultivation conditions, strain selection, and extraction methods affects the consistency of bioactive compounds. Standardization is essential for producing reliable medicinal products. Regulatory frameworks, particularly in India, ar</w:t>
      </w:r>
      <w:r>
        <w:rPr>
          <w:rFonts w:ascii="Times New Roman" w:eastAsia="Times New Roman" w:hAnsi="Times New Roman" w:cs="Times New Roman"/>
          <w:kern w:val="0"/>
          <w:lang w:eastAsia="en-IN"/>
        </w:rPr>
        <w:t>e still evolving, and many mushroom-based supplements enter markets without rigorous clinical validation. Strengthening regulations, establishing quality control laboratories, and promoting collaborative research between mycologists, pharmacologists, and c</w:t>
      </w:r>
      <w:r>
        <w:rPr>
          <w:rFonts w:ascii="Times New Roman" w:eastAsia="Times New Roman" w:hAnsi="Times New Roman" w:cs="Times New Roman"/>
          <w:kern w:val="0"/>
          <w:lang w:eastAsia="en-IN"/>
        </w:rPr>
        <w:t>linicians would help ensure scientific credibility and consumer safety (62,63). Medicinal mushrooms offer opportunities for innovation in the management of chronic diseases, immune health and metabolic disorders. Their bioactive compounds represent a promi</w:t>
      </w:r>
      <w:r>
        <w:rPr>
          <w:rFonts w:ascii="Times New Roman" w:eastAsia="Times New Roman" w:hAnsi="Times New Roman" w:cs="Times New Roman"/>
          <w:kern w:val="0"/>
          <w:lang w:eastAsia="en-IN"/>
        </w:rPr>
        <w:t>sing frontier in natural therapeutics. Continued research, involving genomic analysis, metabolomics and controlled clinical studies, will deepen our understanding of their mechanisms and support the development of reliable medicinal applications. Integrati</w:t>
      </w:r>
      <w:r>
        <w:rPr>
          <w:rFonts w:ascii="Times New Roman" w:eastAsia="Times New Roman" w:hAnsi="Times New Roman" w:cs="Times New Roman"/>
          <w:kern w:val="0"/>
          <w:lang w:eastAsia="en-IN"/>
        </w:rPr>
        <w:t>ng indigenous knowledge with modern science will further enhance the discovery of novel compounds, positioning mushrooms as valuable contributors to future healthcare and biotechnology sectors (63,64).</w:t>
      </w:r>
    </w:p>
    <w:p w14:paraId="25BEC98A" w14:textId="77777777" w:rsidR="00235AF1" w:rsidRDefault="00235AF1">
      <w:pPr>
        <w:spacing w:after="0" w:line="360" w:lineRule="auto"/>
        <w:jc w:val="both"/>
        <w:rPr>
          <w:rFonts w:ascii="Times New Roman" w:eastAsia="Times New Roman" w:hAnsi="Times New Roman" w:cs="Times New Roman"/>
          <w:kern w:val="0"/>
          <w:lang w:eastAsia="en-IN"/>
        </w:rPr>
      </w:pPr>
    </w:p>
    <w:p w14:paraId="23466E54" w14:textId="77777777" w:rsidR="00235AF1" w:rsidRDefault="00182E67">
      <w:pPr>
        <w:pStyle w:val="ListParagraph"/>
        <w:numPr>
          <w:ilvl w:val="0"/>
          <w:numId w:val="1"/>
        </w:numPr>
        <w:spacing w:after="0" w:line="360" w:lineRule="auto"/>
        <w:jc w:val="both"/>
        <w:outlineLvl w:val="0"/>
        <w:rPr>
          <w:rFonts w:ascii="Times New Roman" w:eastAsia="Times New Roman" w:hAnsi="Times New Roman" w:cs="Times New Roman"/>
          <w:b/>
          <w:bCs/>
          <w:kern w:val="36"/>
          <w:lang w:eastAsia="en-IN"/>
        </w:rPr>
      </w:pPr>
      <w:r>
        <w:rPr>
          <w:rFonts w:ascii="Times New Roman" w:eastAsia="Times New Roman" w:hAnsi="Times New Roman" w:cs="Times New Roman"/>
          <w:b/>
          <w:bCs/>
          <w:kern w:val="36"/>
          <w:lang w:eastAsia="en-IN"/>
        </w:rPr>
        <w:t>Mushrooms in ecosystem services and the bioeconomy</w:t>
      </w:r>
    </w:p>
    <w:p w14:paraId="60035306"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Mu</w:t>
      </w:r>
      <w:r>
        <w:rPr>
          <w:rFonts w:ascii="Times New Roman" w:eastAsia="Times New Roman" w:hAnsi="Times New Roman" w:cs="Times New Roman"/>
          <w:kern w:val="0"/>
          <w:lang w:eastAsia="en-IN"/>
        </w:rPr>
        <w:t>shrooms also play critical roles in terrestrial ecosystems, contributing to processes that sustain soil health, promote plant productivity, facilitate nutrient turnover, and support carbon storage. Their ecological functions extend beyond their immediate s</w:t>
      </w:r>
      <w:r>
        <w:rPr>
          <w:rFonts w:ascii="Times New Roman" w:eastAsia="Times New Roman" w:hAnsi="Times New Roman" w:cs="Times New Roman"/>
          <w:kern w:val="0"/>
          <w:lang w:eastAsia="en-IN"/>
        </w:rPr>
        <w:t>ubstrates, influencing landscape-level processes and contributing to the stability of both natural and managed ecosystems. At the same time, their metabolic capabilities have positioned them at the forefront of innovations in bioremediation, waste valorisa</w:t>
      </w:r>
      <w:r>
        <w:rPr>
          <w:rFonts w:ascii="Times New Roman" w:eastAsia="Times New Roman" w:hAnsi="Times New Roman" w:cs="Times New Roman"/>
          <w:kern w:val="0"/>
          <w:lang w:eastAsia="en-IN"/>
        </w:rPr>
        <w:t>tion and the development of bio-based materials. Understanding these roles is essential for integrating fungal knowledge into environmental management and the emerging circular bioeconomy (65).</w:t>
      </w:r>
    </w:p>
    <w:p w14:paraId="7A94E418" w14:textId="77777777" w:rsidR="00235AF1" w:rsidRDefault="00235AF1">
      <w:pPr>
        <w:spacing w:after="0" w:line="360" w:lineRule="auto"/>
        <w:jc w:val="both"/>
        <w:rPr>
          <w:rFonts w:ascii="Times New Roman" w:eastAsia="Times New Roman" w:hAnsi="Times New Roman" w:cs="Times New Roman"/>
          <w:kern w:val="0"/>
          <w:lang w:eastAsia="en-IN"/>
        </w:rPr>
      </w:pPr>
    </w:p>
    <w:p w14:paraId="3CFF6188" w14:textId="77777777" w:rsidR="00235AF1" w:rsidRDefault="00182E67">
      <w:pPr>
        <w:spacing w:after="0" w:line="360" w:lineRule="auto"/>
        <w:ind w:left="90" w:hanging="90"/>
        <w:jc w:val="both"/>
        <w:outlineLvl w:val="1"/>
        <w:rPr>
          <w:rFonts w:ascii="Times New Roman" w:eastAsia="Times New Roman" w:hAnsi="Times New Roman" w:cs="Times New Roman"/>
          <w:b/>
          <w:bCs/>
          <w:kern w:val="0"/>
          <w:lang w:eastAsia="en-IN"/>
        </w:rPr>
      </w:pPr>
      <w:r>
        <w:rPr>
          <w:rFonts w:ascii="Times New Roman" w:eastAsia="Times New Roman" w:hAnsi="Times New Roman" w:cs="Times New Roman"/>
          <w:b/>
          <w:bCs/>
          <w:kern w:val="0"/>
          <w:lang w:eastAsia="en-IN"/>
        </w:rPr>
        <w:t>10.1 Soil health, nutrient cycling and carbon dynamics</w:t>
      </w:r>
    </w:p>
    <w:p w14:paraId="2C4D7F24"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Mushro</w:t>
      </w:r>
      <w:r>
        <w:rPr>
          <w:rFonts w:ascii="Times New Roman" w:eastAsia="Times New Roman" w:hAnsi="Times New Roman" w:cs="Times New Roman"/>
          <w:kern w:val="0"/>
          <w:lang w:eastAsia="en-IN"/>
        </w:rPr>
        <w:t>oms, particularly saprotrophic and mycorrhizal species, play a major role in driving soil processes. Saprotrophs decompose organic matter, breaking down plant residues and wood into simpler compounds that enrich the soil organic matter and release essentia</w:t>
      </w:r>
      <w:r>
        <w:rPr>
          <w:rFonts w:ascii="Times New Roman" w:eastAsia="Times New Roman" w:hAnsi="Times New Roman" w:cs="Times New Roman"/>
          <w:kern w:val="0"/>
          <w:lang w:eastAsia="en-IN"/>
        </w:rPr>
        <w:t>l nutrients, such as nitrogen, phosphorus, and potassium. Their enzymatic systems, particularly ligninolytic enzymes in white-rot fungi, enable the decomposition of complex aromatic molecules that few other organisms can break down. This decomposition regu</w:t>
      </w:r>
      <w:r>
        <w:rPr>
          <w:rFonts w:ascii="Times New Roman" w:eastAsia="Times New Roman" w:hAnsi="Times New Roman" w:cs="Times New Roman"/>
          <w:kern w:val="0"/>
          <w:lang w:eastAsia="en-IN"/>
        </w:rPr>
        <w:t xml:space="preserve">lates the carbon balance of forest </w:t>
      </w:r>
      <w:r>
        <w:rPr>
          <w:rFonts w:ascii="Times New Roman" w:eastAsia="Times New Roman" w:hAnsi="Times New Roman" w:cs="Times New Roman"/>
          <w:kern w:val="0"/>
          <w:lang w:eastAsia="en-IN"/>
        </w:rPr>
        <w:lastRenderedPageBreak/>
        <w:t>floors and influences the long-term storage of carbon in soils (66,67). Mycorrhizal fungi play an equally important but functionally distinct role. Through extensive hyphal networks, they increase the absorptive surface a</w:t>
      </w:r>
      <w:r>
        <w:rPr>
          <w:rFonts w:ascii="Times New Roman" w:eastAsia="Times New Roman" w:hAnsi="Times New Roman" w:cs="Times New Roman"/>
          <w:kern w:val="0"/>
          <w:lang w:eastAsia="en-IN"/>
        </w:rPr>
        <w:t>rea of plant roots, facilitating uptake of phosphorus, nitrogen, and trace minerals. These fungi form stable soil aggregates by binding particles with hyphae and glomalin-like proteins, improving soil structure and water infiltration. Research has shown th</w:t>
      </w:r>
      <w:r>
        <w:rPr>
          <w:rFonts w:ascii="Times New Roman" w:eastAsia="Times New Roman" w:hAnsi="Times New Roman" w:cs="Times New Roman"/>
          <w:kern w:val="0"/>
          <w:lang w:eastAsia="en-IN"/>
        </w:rPr>
        <w:t>at mycorrhizal associations contribute significantly to soil carbon sequestration, as fungal residues and hyphal biomass often persist longer in soil than plant-derived organic matter. In forest ecosystems, mycorrhizal networks form subterranean communicat</w:t>
      </w:r>
      <w:r>
        <w:rPr>
          <w:rFonts w:ascii="Times New Roman" w:eastAsia="Times New Roman" w:hAnsi="Times New Roman" w:cs="Times New Roman"/>
          <w:kern w:val="0"/>
          <w:lang w:eastAsia="en-IN"/>
        </w:rPr>
        <w:t>ion pathways that transfer nutrients among plants, enhance resilience under drought, and mediate plant–plant interactions (68). In India, where soil degradation affects large agricultural regions, mycorrhizal fungi represent an underutilized resource in re</w:t>
      </w:r>
      <w:r>
        <w:rPr>
          <w:rFonts w:ascii="Times New Roman" w:eastAsia="Times New Roman" w:hAnsi="Times New Roman" w:cs="Times New Roman"/>
          <w:kern w:val="0"/>
          <w:lang w:eastAsia="en-IN"/>
        </w:rPr>
        <w:t>storation and sustainable farming. Studies from the Himalayas and central India have demonstrated that inoculating seedlings with native ectomycorrhizal fungi improves survival rates in afforestation programs and enhances the nutrient content in degraded s</w:t>
      </w:r>
      <w:r>
        <w:rPr>
          <w:rFonts w:ascii="Times New Roman" w:eastAsia="Times New Roman" w:hAnsi="Times New Roman" w:cs="Times New Roman"/>
          <w:kern w:val="0"/>
          <w:lang w:eastAsia="en-IN"/>
        </w:rPr>
        <w:t>oils. Integrating mycorrhizal management into agroforestry, horticulture, and reforestation could substantially strengthen soil rehabilitation efforts (65,66).</w:t>
      </w:r>
    </w:p>
    <w:p w14:paraId="34134EA9" w14:textId="77777777" w:rsidR="00235AF1" w:rsidRDefault="00235AF1">
      <w:pPr>
        <w:spacing w:after="0" w:line="360" w:lineRule="auto"/>
        <w:jc w:val="both"/>
        <w:rPr>
          <w:rFonts w:ascii="Times New Roman" w:eastAsia="Times New Roman" w:hAnsi="Times New Roman" w:cs="Times New Roman"/>
          <w:kern w:val="0"/>
          <w:lang w:eastAsia="en-IN"/>
        </w:rPr>
      </w:pPr>
    </w:p>
    <w:p w14:paraId="63BD8747" w14:textId="77777777" w:rsidR="00235AF1" w:rsidRDefault="00182E67">
      <w:pPr>
        <w:spacing w:after="0" w:line="360" w:lineRule="auto"/>
        <w:ind w:left="90" w:hanging="90"/>
        <w:jc w:val="both"/>
        <w:outlineLvl w:val="1"/>
        <w:rPr>
          <w:rFonts w:ascii="Times New Roman" w:eastAsia="Times New Roman" w:hAnsi="Times New Roman" w:cs="Times New Roman"/>
          <w:b/>
          <w:bCs/>
          <w:kern w:val="0"/>
          <w:lang w:eastAsia="en-IN"/>
        </w:rPr>
      </w:pPr>
      <w:r>
        <w:rPr>
          <w:rFonts w:ascii="Times New Roman" w:eastAsia="Times New Roman" w:hAnsi="Times New Roman" w:cs="Times New Roman"/>
          <w:b/>
          <w:bCs/>
          <w:kern w:val="0"/>
          <w:lang w:eastAsia="en-IN"/>
        </w:rPr>
        <w:t xml:space="preserve">10.2 Bioremediation and waste </w:t>
      </w:r>
      <w:proofErr w:type="spellStart"/>
      <w:r>
        <w:rPr>
          <w:rFonts w:ascii="Times New Roman" w:eastAsia="Times New Roman" w:hAnsi="Times New Roman" w:cs="Times New Roman"/>
          <w:b/>
          <w:bCs/>
          <w:kern w:val="0"/>
          <w:lang w:eastAsia="en-IN"/>
        </w:rPr>
        <w:t>valorization</w:t>
      </w:r>
      <w:proofErr w:type="spellEnd"/>
    </w:p>
    <w:p w14:paraId="78FB9F7B"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The metabolic diversity of fungi enables them to bre</w:t>
      </w:r>
      <w:r>
        <w:rPr>
          <w:rFonts w:ascii="Times New Roman" w:eastAsia="Times New Roman" w:hAnsi="Times New Roman" w:cs="Times New Roman"/>
          <w:kern w:val="0"/>
          <w:lang w:eastAsia="en-IN"/>
        </w:rPr>
        <w:t>ak down pollutants that resist conventional degradation pathways. Many mushroom-forming fungi produce extracellular enzymes, including laccases, peroxidases, and oxidases, that can degrade synthetic dyes, pesticides, hydrocarbons, phenols, and industrial e</w:t>
      </w:r>
      <w:r>
        <w:rPr>
          <w:rFonts w:ascii="Times New Roman" w:eastAsia="Times New Roman" w:hAnsi="Times New Roman" w:cs="Times New Roman"/>
          <w:kern w:val="0"/>
          <w:lang w:eastAsia="en-IN"/>
        </w:rPr>
        <w:t xml:space="preserve">ffluents. White-rot fungi, such as </w:t>
      </w:r>
      <w:proofErr w:type="spellStart"/>
      <w:r>
        <w:rPr>
          <w:rFonts w:ascii="Times New Roman" w:eastAsia="Times New Roman" w:hAnsi="Times New Roman" w:cs="Times New Roman"/>
          <w:kern w:val="0"/>
          <w:lang w:eastAsia="en-IN"/>
        </w:rPr>
        <w:t>Trametes</w:t>
      </w:r>
      <w:proofErr w:type="spellEnd"/>
      <w:r>
        <w:rPr>
          <w:rFonts w:ascii="Times New Roman" w:eastAsia="Times New Roman" w:hAnsi="Times New Roman" w:cs="Times New Roman"/>
          <w:kern w:val="0"/>
          <w:lang w:eastAsia="en-IN"/>
        </w:rPr>
        <w:t xml:space="preserve"> versicolor and </w:t>
      </w:r>
      <w:proofErr w:type="spellStart"/>
      <w:r>
        <w:rPr>
          <w:rFonts w:ascii="Times New Roman" w:eastAsia="Times New Roman" w:hAnsi="Times New Roman" w:cs="Times New Roman"/>
          <w:i/>
          <w:iCs/>
          <w:kern w:val="0"/>
          <w:lang w:eastAsia="en-IN"/>
        </w:rPr>
        <w:t>Phanerochaete</w:t>
      </w:r>
      <w:proofErr w:type="spellEnd"/>
      <w:r>
        <w:rPr>
          <w:rFonts w:ascii="Times New Roman" w:eastAsia="Times New Roman" w:hAnsi="Times New Roman" w:cs="Times New Roman"/>
          <w:i/>
          <w:iCs/>
          <w:kern w:val="0"/>
          <w:lang w:eastAsia="en-IN"/>
        </w:rPr>
        <w:t xml:space="preserve"> </w:t>
      </w:r>
      <w:proofErr w:type="spellStart"/>
      <w:r>
        <w:rPr>
          <w:rFonts w:ascii="Times New Roman" w:eastAsia="Times New Roman" w:hAnsi="Times New Roman" w:cs="Times New Roman"/>
          <w:i/>
          <w:iCs/>
          <w:kern w:val="0"/>
          <w:lang w:eastAsia="en-IN"/>
        </w:rPr>
        <w:t>chrysosporium</w:t>
      </w:r>
      <w:proofErr w:type="spellEnd"/>
      <w:r>
        <w:rPr>
          <w:rFonts w:ascii="Times New Roman" w:eastAsia="Times New Roman" w:hAnsi="Times New Roman" w:cs="Times New Roman"/>
          <w:kern w:val="0"/>
          <w:lang w:eastAsia="en-IN"/>
        </w:rPr>
        <w:t>, are frequently studied for their ability to degrade recalcitrant pollutants and detoxify waste streams (61,62). Bioremediation using mushrooms has shown promising resul</w:t>
      </w:r>
      <w:r>
        <w:rPr>
          <w:rFonts w:ascii="Times New Roman" w:eastAsia="Times New Roman" w:hAnsi="Times New Roman" w:cs="Times New Roman"/>
          <w:kern w:val="0"/>
          <w:lang w:eastAsia="en-IN"/>
        </w:rPr>
        <w:t>ts in treating textile wastewater, which poses a significant environmental challenge in India. Experiments with fungal bioreactors have demonstrated substantial reductions in dye concentration, chemical oxygen demand, and toxicity. Similarly, fungi have be</w:t>
      </w:r>
      <w:r>
        <w:rPr>
          <w:rFonts w:ascii="Times New Roman" w:eastAsia="Times New Roman" w:hAnsi="Times New Roman" w:cs="Times New Roman"/>
          <w:kern w:val="0"/>
          <w:lang w:eastAsia="en-IN"/>
        </w:rPr>
        <w:t>en used to degrade pesticide residues in agricultural soils, offering a biological alternative to costly chemical remediation strategies.</w:t>
      </w:r>
    </w:p>
    <w:p w14:paraId="68223914" w14:textId="77777777" w:rsidR="00235AF1" w:rsidRDefault="00235AF1">
      <w:pPr>
        <w:spacing w:after="0" w:line="360" w:lineRule="auto"/>
        <w:jc w:val="both"/>
        <w:rPr>
          <w:rFonts w:ascii="Times New Roman" w:eastAsia="Times New Roman" w:hAnsi="Times New Roman" w:cs="Times New Roman"/>
          <w:kern w:val="0"/>
          <w:lang w:eastAsia="en-IN"/>
        </w:rPr>
      </w:pPr>
    </w:p>
    <w:p w14:paraId="03F496CD"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Waste </w:t>
      </w:r>
      <w:proofErr w:type="spellStart"/>
      <w:r>
        <w:rPr>
          <w:rFonts w:ascii="Times New Roman" w:eastAsia="Times New Roman" w:hAnsi="Times New Roman" w:cs="Times New Roman"/>
          <w:kern w:val="0"/>
          <w:lang w:eastAsia="en-IN"/>
        </w:rPr>
        <w:t>valorization</w:t>
      </w:r>
      <w:proofErr w:type="spellEnd"/>
      <w:r>
        <w:rPr>
          <w:rFonts w:ascii="Times New Roman" w:eastAsia="Times New Roman" w:hAnsi="Times New Roman" w:cs="Times New Roman"/>
          <w:kern w:val="0"/>
          <w:lang w:eastAsia="en-IN"/>
        </w:rPr>
        <w:t xml:space="preserve"> is another emerging area where mushrooms play a central role. Agricultural residues, such as straw</w:t>
      </w:r>
      <w:r>
        <w:rPr>
          <w:rFonts w:ascii="Times New Roman" w:eastAsia="Times New Roman" w:hAnsi="Times New Roman" w:cs="Times New Roman"/>
          <w:kern w:val="0"/>
          <w:lang w:eastAsia="en-IN"/>
        </w:rPr>
        <w:t xml:space="preserve">, husks, bagasse and sawdust, can be utilized as substrates for mushroom cultivation, converting low-value waste into edible biomass. After harvesting, the spent mushroom substrate retains a significant amount of nutrient content and can be used as an </w:t>
      </w:r>
      <w:r>
        <w:rPr>
          <w:rFonts w:ascii="Times New Roman" w:eastAsia="Times New Roman" w:hAnsi="Times New Roman" w:cs="Times New Roman"/>
          <w:kern w:val="0"/>
          <w:lang w:eastAsia="en-IN"/>
        </w:rPr>
        <w:lastRenderedPageBreak/>
        <w:t>orga</w:t>
      </w:r>
      <w:r>
        <w:rPr>
          <w:rFonts w:ascii="Times New Roman" w:eastAsia="Times New Roman" w:hAnsi="Times New Roman" w:cs="Times New Roman"/>
          <w:kern w:val="0"/>
          <w:lang w:eastAsia="en-IN"/>
        </w:rPr>
        <w:t>nic fertilizer or soil conditioner. This circular process contributes to waste reduction, soil enrichment, and the development of sustainable rural economies (61,65). Innovative applications extend to solid waste management. Studies have explored fungal de</w:t>
      </w:r>
      <w:r>
        <w:rPr>
          <w:rFonts w:ascii="Times New Roman" w:eastAsia="Times New Roman" w:hAnsi="Times New Roman" w:cs="Times New Roman"/>
          <w:kern w:val="0"/>
          <w:lang w:eastAsia="en-IN"/>
        </w:rPr>
        <w:t>gradation of plastics, including bioplastics and certain synthetic polymers. Research groups have demonstrated that specific fungi can metabolize components of composite materials, suggesting potential pathways for reducing plastic accumulation in landfill</w:t>
      </w:r>
      <w:r>
        <w:rPr>
          <w:rFonts w:ascii="Times New Roman" w:eastAsia="Times New Roman" w:hAnsi="Times New Roman" w:cs="Times New Roman"/>
          <w:kern w:val="0"/>
          <w:lang w:eastAsia="en-IN"/>
        </w:rPr>
        <w:t>s. Although these applications remain experimental, they highlight the versatility of fungal metabolism and its potential for addressing global waste challenges. (61).</w:t>
      </w:r>
    </w:p>
    <w:p w14:paraId="5949E47A" w14:textId="77777777" w:rsidR="00235AF1" w:rsidRDefault="00235AF1">
      <w:pPr>
        <w:spacing w:after="0" w:line="360" w:lineRule="auto"/>
        <w:jc w:val="both"/>
        <w:rPr>
          <w:rFonts w:ascii="Times New Roman" w:eastAsia="Times New Roman" w:hAnsi="Times New Roman" w:cs="Times New Roman"/>
          <w:kern w:val="0"/>
          <w:lang w:eastAsia="en-IN"/>
        </w:rPr>
      </w:pPr>
    </w:p>
    <w:p w14:paraId="02CF0A65" w14:textId="77777777" w:rsidR="00235AF1" w:rsidRDefault="00182E67">
      <w:pPr>
        <w:spacing w:after="0" w:line="360" w:lineRule="auto"/>
        <w:ind w:left="90" w:hanging="90"/>
        <w:jc w:val="both"/>
        <w:outlineLvl w:val="1"/>
        <w:rPr>
          <w:rFonts w:ascii="Times New Roman" w:eastAsia="Times New Roman" w:hAnsi="Times New Roman" w:cs="Times New Roman"/>
          <w:b/>
          <w:bCs/>
          <w:kern w:val="0"/>
          <w:lang w:eastAsia="en-IN"/>
        </w:rPr>
      </w:pPr>
      <w:r>
        <w:rPr>
          <w:rFonts w:ascii="Times New Roman" w:eastAsia="Times New Roman" w:hAnsi="Times New Roman" w:cs="Times New Roman"/>
          <w:b/>
          <w:bCs/>
          <w:kern w:val="0"/>
          <w:lang w:eastAsia="en-IN"/>
        </w:rPr>
        <w:t>10.3 Mycelium-based materials and circular bioeconomy innovations</w:t>
      </w:r>
    </w:p>
    <w:p w14:paraId="5BCE71A6"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Mycelium, the vegetat</w:t>
      </w:r>
      <w:r>
        <w:rPr>
          <w:rFonts w:ascii="Times New Roman" w:eastAsia="Times New Roman" w:hAnsi="Times New Roman" w:cs="Times New Roman"/>
          <w:kern w:val="0"/>
          <w:lang w:eastAsia="en-IN"/>
        </w:rPr>
        <w:t>ive network of fungi, has unique structural and biochemical properties that make it suitable for the fabrication of novel bio-based materials (</w:t>
      </w:r>
      <w:r>
        <w:rPr>
          <w:rFonts w:ascii="Times New Roman" w:eastAsia="Times New Roman" w:hAnsi="Times New Roman" w:cs="Times New Roman"/>
          <w:color w:val="0070C0"/>
          <w:kern w:val="0"/>
          <w:lang w:eastAsia="en-IN"/>
        </w:rPr>
        <w:t>Fig. 5</w:t>
      </w:r>
      <w:r>
        <w:rPr>
          <w:rFonts w:ascii="Times New Roman" w:eastAsia="Times New Roman" w:hAnsi="Times New Roman" w:cs="Times New Roman"/>
          <w:kern w:val="0"/>
          <w:lang w:eastAsia="en-IN"/>
        </w:rPr>
        <w:t xml:space="preserve">). When grown on agricultural by-products, mycelium binds substrate particles into lightweight, durable </w:t>
      </w:r>
      <w:r>
        <w:rPr>
          <w:rFonts w:ascii="Times New Roman" w:eastAsia="Times New Roman" w:hAnsi="Times New Roman" w:cs="Times New Roman"/>
          <w:kern w:val="0"/>
          <w:lang w:eastAsia="en-IN"/>
        </w:rPr>
        <w:t>composites that can be moulded into packaging materials, insulation boards, bricks, and acoustic panels. These materials are biodegradable, energy-efficient to produce, and free from the toxic emissions associated with synthetic foams and plastics (71). Th</w:t>
      </w:r>
      <w:r>
        <w:rPr>
          <w:rFonts w:ascii="Times New Roman" w:eastAsia="Times New Roman" w:hAnsi="Times New Roman" w:cs="Times New Roman"/>
          <w:kern w:val="0"/>
          <w:lang w:eastAsia="en-IN"/>
        </w:rPr>
        <w:t>e global rise of mycelium-based innovations has attracted interest from both academic and industrial sectors. Start-ups and design firms have developed packaging materials to replace polystyrene, structural panels for interior construction, and even myceli</w:t>
      </w:r>
      <w:r>
        <w:rPr>
          <w:rFonts w:ascii="Times New Roman" w:eastAsia="Times New Roman" w:hAnsi="Times New Roman" w:cs="Times New Roman"/>
          <w:kern w:val="0"/>
          <w:lang w:eastAsia="en-IN"/>
        </w:rPr>
        <w:t>um-based leather alternatives for the fashion industry. These developments align with principles of the circular economy, using renewable resources and minimizing environmental impact (72).</w:t>
      </w:r>
    </w:p>
    <w:p w14:paraId="19EAC68D" w14:textId="77777777" w:rsidR="00235AF1" w:rsidRDefault="00182E67">
      <w:pPr>
        <w:spacing w:after="0" w:line="360" w:lineRule="auto"/>
        <w:jc w:val="center"/>
        <w:rPr>
          <w:rFonts w:ascii="Times New Roman" w:eastAsia="Times New Roman" w:hAnsi="Times New Roman" w:cs="Times New Roman"/>
          <w:kern w:val="0"/>
          <w:lang w:eastAsia="en-IN"/>
        </w:rPr>
      </w:pPr>
      <w:r>
        <w:rPr>
          <w:rFonts w:ascii="Times New Roman" w:eastAsia="Times New Roman" w:hAnsi="Times New Roman" w:cs="Times New Roman"/>
          <w:noProof/>
          <w:kern w:val="0"/>
          <w:lang w:eastAsia="en-IN"/>
        </w:rPr>
        <w:drawing>
          <wp:inline distT="0" distB="0" distL="0" distR="0" wp14:anchorId="0C7BF232" wp14:editId="0A0725E9">
            <wp:extent cx="3569917" cy="2189571"/>
            <wp:effectExtent l="0" t="0" r="0" b="1270"/>
            <wp:docPr id="103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0"/>
                    <pic:cNvPicPr/>
                  </pic:nvPicPr>
                  <pic:blipFill>
                    <a:blip r:embed="rId11" cstate="print"/>
                    <a:srcRect/>
                    <a:stretch/>
                  </pic:blipFill>
                  <pic:spPr>
                    <a:xfrm>
                      <a:off x="0" y="0"/>
                      <a:ext cx="3569917" cy="2189571"/>
                    </a:xfrm>
                    <a:prstGeom prst="rect">
                      <a:avLst/>
                    </a:prstGeom>
                    <a:ln>
                      <a:noFill/>
                    </a:ln>
                  </pic:spPr>
                </pic:pic>
              </a:graphicData>
            </a:graphic>
          </wp:inline>
        </w:drawing>
      </w:r>
    </w:p>
    <w:p w14:paraId="5ECFC026" w14:textId="77777777" w:rsidR="00235AF1" w:rsidRDefault="00182E67">
      <w:pPr>
        <w:spacing w:after="0" w:line="360" w:lineRule="auto"/>
        <w:jc w:val="both"/>
        <w:rPr>
          <w:rFonts w:ascii="Times New Roman" w:eastAsia="Times New Roman" w:hAnsi="Times New Roman" w:cs="Times New Roman"/>
          <w:b/>
          <w:bCs/>
          <w:kern w:val="0"/>
          <w:lang w:eastAsia="en-IN"/>
        </w:rPr>
      </w:pPr>
      <w:r>
        <w:rPr>
          <w:rFonts w:ascii="Times New Roman" w:eastAsia="Times New Roman" w:hAnsi="Times New Roman" w:cs="Times New Roman"/>
          <w:b/>
          <w:bCs/>
          <w:kern w:val="0"/>
          <w:lang w:eastAsia="en-IN"/>
        </w:rPr>
        <w:t xml:space="preserve">Figure 5. </w:t>
      </w:r>
      <w:r>
        <w:rPr>
          <w:rFonts w:ascii="Times New Roman" w:hAnsi="Times New Roman" w:cs="Times New Roman"/>
        </w:rPr>
        <w:t>Sustainable materials and bioproducts from mushrooms,</w:t>
      </w:r>
      <w:r>
        <w:rPr>
          <w:rFonts w:ascii="Times New Roman" w:hAnsi="Times New Roman" w:cs="Times New Roman"/>
          <w:b/>
          <w:bCs/>
        </w:rPr>
        <w:t xml:space="preserve"> a).</w:t>
      </w:r>
      <w:r>
        <w:rPr>
          <w:rFonts w:ascii="Times New Roman" w:hAnsi="Times New Roman" w:cs="Times New Roman"/>
        </w:rPr>
        <w:t xml:space="preserve"> Mycelium-based packaging material, </w:t>
      </w:r>
      <w:r>
        <w:rPr>
          <w:rFonts w:ascii="Times New Roman" w:hAnsi="Times New Roman" w:cs="Times New Roman"/>
          <w:b/>
          <w:bCs/>
        </w:rPr>
        <w:t>b).</w:t>
      </w:r>
      <w:r>
        <w:rPr>
          <w:rFonts w:ascii="Times New Roman" w:hAnsi="Times New Roman" w:cs="Times New Roman"/>
        </w:rPr>
        <w:t xml:space="preserve"> Mycelium composites for construction, </w:t>
      </w:r>
      <w:r>
        <w:rPr>
          <w:rFonts w:ascii="Times New Roman" w:hAnsi="Times New Roman" w:cs="Times New Roman"/>
          <w:b/>
          <w:bCs/>
        </w:rPr>
        <w:t>c).</w:t>
      </w:r>
      <w:r>
        <w:rPr>
          <w:rFonts w:ascii="Times New Roman" w:hAnsi="Times New Roman" w:cs="Times New Roman"/>
        </w:rPr>
        <w:t xml:space="preserve"> Mycelium-based vegan leather for textile industries,</w:t>
      </w:r>
      <w:r>
        <w:rPr>
          <w:rFonts w:ascii="Times New Roman" w:hAnsi="Times New Roman" w:cs="Times New Roman"/>
          <w:b/>
          <w:bCs/>
        </w:rPr>
        <w:t xml:space="preserve"> d). </w:t>
      </w:r>
      <w:r>
        <w:rPr>
          <w:rFonts w:ascii="Times New Roman" w:hAnsi="Times New Roman" w:cs="Times New Roman"/>
        </w:rPr>
        <w:t xml:space="preserve">Fungal mycelium for medical uses, </w:t>
      </w:r>
      <w:r>
        <w:rPr>
          <w:rFonts w:ascii="Times New Roman" w:hAnsi="Times New Roman" w:cs="Times New Roman"/>
          <w:b/>
          <w:bCs/>
        </w:rPr>
        <w:t>e).</w:t>
      </w:r>
      <w:r>
        <w:rPr>
          <w:rFonts w:ascii="Times New Roman" w:hAnsi="Times New Roman" w:cs="Times New Roman"/>
        </w:rPr>
        <w:t xml:space="preserve"> Mycelium </w:t>
      </w:r>
      <w:r>
        <w:rPr>
          <w:rFonts w:ascii="Times New Roman" w:hAnsi="Times New Roman" w:cs="Times New Roman"/>
        </w:rPr>
        <w:lastRenderedPageBreak/>
        <w:t xml:space="preserve">biodegradable wooden scaffold, </w:t>
      </w:r>
      <w:r>
        <w:rPr>
          <w:rFonts w:ascii="Times New Roman" w:hAnsi="Times New Roman" w:cs="Times New Roman"/>
          <w:b/>
          <w:bCs/>
        </w:rPr>
        <w:t>f).</w:t>
      </w:r>
      <w:r>
        <w:rPr>
          <w:rFonts w:ascii="Times New Roman" w:hAnsi="Times New Roman" w:cs="Times New Roman"/>
        </w:rPr>
        <w:t xml:space="preserve"> Mycelium-based products in the </w:t>
      </w:r>
      <w:r>
        <w:rPr>
          <w:rFonts w:ascii="Times New Roman" w:hAnsi="Times New Roman" w:cs="Times New Roman"/>
        </w:rPr>
        <w:t xml:space="preserve">pharmaceutical industries and </w:t>
      </w:r>
      <w:r>
        <w:rPr>
          <w:rFonts w:ascii="Times New Roman" w:hAnsi="Times New Roman" w:cs="Times New Roman"/>
          <w:b/>
          <w:bCs/>
        </w:rPr>
        <w:t>g).</w:t>
      </w:r>
      <w:r>
        <w:rPr>
          <w:rFonts w:ascii="Times New Roman" w:hAnsi="Times New Roman" w:cs="Times New Roman"/>
        </w:rPr>
        <w:t xml:space="preserve"> Use of edible fungal mycelium in functional foods. </w:t>
      </w:r>
    </w:p>
    <w:p w14:paraId="630B6318" w14:textId="77777777" w:rsidR="00235AF1" w:rsidRDefault="00235AF1">
      <w:pPr>
        <w:spacing w:after="0" w:line="360" w:lineRule="auto"/>
        <w:jc w:val="both"/>
        <w:rPr>
          <w:rFonts w:ascii="Times New Roman" w:eastAsia="Times New Roman" w:hAnsi="Times New Roman" w:cs="Times New Roman"/>
          <w:b/>
          <w:bCs/>
          <w:kern w:val="0"/>
          <w:lang w:eastAsia="en-IN"/>
        </w:rPr>
      </w:pPr>
    </w:p>
    <w:p w14:paraId="46E58222" w14:textId="77777777" w:rsidR="00235AF1" w:rsidRDefault="00182E67">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India possesses considerable potential for developing mycelium materials due to the abundance of agricultural residues, including rice straw, wheat straw, coconut coir, </w:t>
      </w:r>
      <w:r>
        <w:rPr>
          <w:rFonts w:ascii="Times New Roman" w:eastAsia="Times New Roman" w:hAnsi="Times New Roman" w:cs="Times New Roman"/>
          <w:kern w:val="0"/>
          <w:lang w:eastAsia="en-IN"/>
        </w:rPr>
        <w:t xml:space="preserve">and sugarcane bagasse. Integrating mushroom cultivation with material production could support rural entrepreneurship, reduce waste and generate eco-friendly industrial products. This dual-use model enables communities to produce both edible mushrooms and </w:t>
      </w:r>
      <w:r>
        <w:rPr>
          <w:rFonts w:ascii="Times New Roman" w:eastAsia="Times New Roman" w:hAnsi="Times New Roman" w:cs="Times New Roman"/>
          <w:kern w:val="0"/>
          <w:lang w:eastAsia="en-IN"/>
        </w:rPr>
        <w:t xml:space="preserve">biodegradable materials from the same substrate, thereby maximizing value and minimizing their environmental footprint (50,51). Mycelium technology also intersects with ecological restoration. Experimental studies have explored the use of mycelial mats to </w:t>
      </w:r>
      <w:r>
        <w:rPr>
          <w:rFonts w:ascii="Times New Roman" w:eastAsia="Times New Roman" w:hAnsi="Times New Roman" w:cs="Times New Roman"/>
          <w:kern w:val="0"/>
          <w:lang w:eastAsia="en-IN"/>
        </w:rPr>
        <w:t>stabilize soils, filter pollutants, and promote vegetation growth in degraded landscapes. These ecological applications are particularly relevant for India’s efforts to reclaim mined lands, riverbanks, and urban green spaces (53,54). Mushrooms thus contrib</w:t>
      </w:r>
      <w:r>
        <w:rPr>
          <w:rFonts w:ascii="Times New Roman" w:eastAsia="Times New Roman" w:hAnsi="Times New Roman" w:cs="Times New Roman"/>
          <w:kern w:val="0"/>
          <w:lang w:eastAsia="en-IN"/>
        </w:rPr>
        <w:t xml:space="preserve">ute not only to ecological balance but also to technological innovation. Their integration into bioremediation, waste </w:t>
      </w:r>
      <w:proofErr w:type="spellStart"/>
      <w:r>
        <w:rPr>
          <w:rFonts w:ascii="Times New Roman" w:eastAsia="Times New Roman" w:hAnsi="Times New Roman" w:cs="Times New Roman"/>
          <w:kern w:val="0"/>
          <w:lang w:eastAsia="en-IN"/>
        </w:rPr>
        <w:t>valorization</w:t>
      </w:r>
      <w:proofErr w:type="spellEnd"/>
      <w:r>
        <w:rPr>
          <w:rFonts w:ascii="Times New Roman" w:eastAsia="Times New Roman" w:hAnsi="Times New Roman" w:cs="Times New Roman"/>
          <w:kern w:val="0"/>
          <w:lang w:eastAsia="en-IN"/>
        </w:rPr>
        <w:t xml:space="preserve"> and material science demonstrates the versatility of fungi and their potential to support sustainable development goals. As r</w:t>
      </w:r>
      <w:r>
        <w:rPr>
          <w:rFonts w:ascii="Times New Roman" w:eastAsia="Times New Roman" w:hAnsi="Times New Roman" w:cs="Times New Roman"/>
          <w:kern w:val="0"/>
          <w:lang w:eastAsia="en-IN"/>
        </w:rPr>
        <w:t>esearch advances, mushroom-based technologies may become central to low-carbon manufacturing and regenerative environmental management (55,56).</w:t>
      </w:r>
    </w:p>
    <w:p w14:paraId="6DBE3A33" w14:textId="77777777" w:rsidR="00235AF1" w:rsidRDefault="00235AF1">
      <w:pPr>
        <w:spacing w:after="0" w:line="360" w:lineRule="auto"/>
        <w:jc w:val="both"/>
        <w:outlineLvl w:val="0"/>
        <w:rPr>
          <w:rFonts w:ascii="Times New Roman" w:eastAsia="Times New Roman" w:hAnsi="Times New Roman" w:cs="Times New Roman"/>
          <w:kern w:val="0"/>
          <w:lang w:eastAsia="en-IN"/>
        </w:rPr>
      </w:pPr>
    </w:p>
    <w:p w14:paraId="35CBAD4A" w14:textId="77777777" w:rsidR="00235AF1" w:rsidRDefault="00182E67">
      <w:pPr>
        <w:pStyle w:val="ListParagraph"/>
        <w:numPr>
          <w:ilvl w:val="1"/>
          <w:numId w:val="10"/>
        </w:numPr>
        <w:spacing w:after="0" w:line="360" w:lineRule="auto"/>
        <w:jc w:val="both"/>
        <w:outlineLvl w:val="0"/>
        <w:rPr>
          <w:rFonts w:ascii="Times New Roman" w:eastAsia="Times New Roman" w:hAnsi="Times New Roman" w:cs="Times New Roman"/>
          <w:b/>
          <w:bCs/>
          <w:kern w:val="36"/>
          <w:lang w:eastAsia="en-IN"/>
        </w:rPr>
      </w:pPr>
      <w:r>
        <w:rPr>
          <w:rFonts w:ascii="Times New Roman" w:eastAsia="Times New Roman" w:hAnsi="Times New Roman" w:cs="Times New Roman"/>
          <w:b/>
          <w:bCs/>
          <w:kern w:val="36"/>
          <w:lang w:eastAsia="en-IN"/>
        </w:rPr>
        <w:t xml:space="preserve"> Production systems, markets and value chains</w:t>
      </w:r>
    </w:p>
    <w:p w14:paraId="61C3C5F9" w14:textId="77777777" w:rsidR="00235AF1" w:rsidRDefault="00182E67">
      <w:pPr>
        <w:spacing w:after="0" w:line="360" w:lineRule="auto"/>
        <w:jc w:val="both"/>
        <w:outlineLvl w:val="0"/>
        <w:rPr>
          <w:rFonts w:ascii="Times New Roman" w:hAnsi="Times New Roman" w:cs="Times New Roman"/>
        </w:rPr>
      </w:pPr>
      <w:r>
        <w:rPr>
          <w:rFonts w:ascii="Times New Roman" w:hAnsi="Times New Roman" w:cs="Times New Roman"/>
        </w:rPr>
        <w:t>The global mushroom industry has evolved from a relatively small-</w:t>
      </w:r>
      <w:r>
        <w:rPr>
          <w:rFonts w:ascii="Times New Roman" w:hAnsi="Times New Roman" w:cs="Times New Roman"/>
        </w:rPr>
        <w:t>scale agricultural activity into a significant sector of the food, nutraceutical, and biotechnology industries. This rapid expansion is driven by rising consumer demand for nutrient-dense and functional foods, increasing adoption of plant-based dietary pat</w:t>
      </w:r>
      <w:r>
        <w:rPr>
          <w:rFonts w:ascii="Times New Roman" w:hAnsi="Times New Roman" w:cs="Times New Roman"/>
        </w:rPr>
        <w:t xml:space="preserve">terns and heightened awareness of mushrooms as environmentally sustainable commodities. Mushrooms require comparatively low land, water and energy inputs, and their ability to utilise lignocellulosic agricultural residues positions them as a key component </w:t>
      </w:r>
      <w:r>
        <w:rPr>
          <w:rFonts w:ascii="Times New Roman" w:hAnsi="Times New Roman" w:cs="Times New Roman"/>
        </w:rPr>
        <w:t>of circular bioeconomy frameworks. Globally, production systems range from highly mechanised, climate-controlled facilities to semi-intensive and smallholder-based units that rely on regionally available substrates and traditional cultivation practices. Th</w:t>
      </w:r>
      <w:r>
        <w:rPr>
          <w:rFonts w:ascii="Times New Roman" w:hAnsi="Times New Roman" w:cs="Times New Roman"/>
        </w:rPr>
        <w:t>ese systems differ in their technological sophistication and economic scale but are unified by the biological efficiency of fungi to convert agricultural waste into high-value edible biomass through rapid mycelial colonisation and fruiting.</w:t>
      </w:r>
    </w:p>
    <w:p w14:paraId="2E8ED659" w14:textId="77777777" w:rsidR="00235AF1" w:rsidRDefault="00235AF1">
      <w:pPr>
        <w:spacing w:after="0" w:line="360" w:lineRule="auto"/>
        <w:jc w:val="both"/>
        <w:outlineLvl w:val="0"/>
        <w:rPr>
          <w:rFonts w:ascii="Times New Roman" w:hAnsi="Times New Roman" w:cs="Times New Roman"/>
        </w:rPr>
      </w:pPr>
    </w:p>
    <w:p w14:paraId="38C1D598" w14:textId="77777777" w:rsidR="00235AF1" w:rsidRDefault="00182E67">
      <w:pPr>
        <w:spacing w:after="0" w:line="360" w:lineRule="auto"/>
        <w:jc w:val="both"/>
        <w:outlineLvl w:val="0"/>
        <w:rPr>
          <w:rFonts w:ascii="Times New Roman" w:hAnsi="Times New Roman" w:cs="Times New Roman"/>
        </w:rPr>
      </w:pPr>
      <w:r>
        <w:rPr>
          <w:rFonts w:ascii="Times New Roman" w:hAnsi="Times New Roman" w:cs="Times New Roman"/>
        </w:rPr>
        <w:lastRenderedPageBreak/>
        <w:t>In addition to</w:t>
      </w:r>
      <w:r>
        <w:rPr>
          <w:rFonts w:ascii="Times New Roman" w:hAnsi="Times New Roman" w:cs="Times New Roman"/>
        </w:rPr>
        <w:t xml:space="preserve"> food production, the industry increasingly intersects with biotechnology, where mushrooms and their mycelia serve as sources of bioactive compounds, enzymes, polysaccharides, immunomodulatory molecules, and sustainable biomaterials. The diversification of</w:t>
      </w:r>
      <w:r>
        <w:rPr>
          <w:rFonts w:ascii="Times New Roman" w:hAnsi="Times New Roman" w:cs="Times New Roman"/>
        </w:rPr>
        <w:t xml:space="preserve"> mushroom value chains—encompassing fresh produce, minimally processed goods, dried products, fortified foods, functional ingredients and medicinal extracts has further supported global market growth. Understanding these production systems and associated v</w:t>
      </w:r>
      <w:r>
        <w:rPr>
          <w:rFonts w:ascii="Times New Roman" w:hAnsi="Times New Roman" w:cs="Times New Roman"/>
        </w:rPr>
        <w:t>alue chains is essential for interpreting global trends, assessing competitiveness and identifying opportunities for technological advancement. Such insights are particularly important for analysing the rapidly evolving mushroom sector in India, where expa</w:t>
      </w:r>
      <w:r>
        <w:rPr>
          <w:rFonts w:ascii="Times New Roman" w:hAnsi="Times New Roman" w:cs="Times New Roman"/>
        </w:rPr>
        <w:t>nding production capacity, improved substrate utilisation, and growing interest in value-added products are shaping the industry's future trajectory (56,57).</w:t>
      </w:r>
    </w:p>
    <w:p w14:paraId="7F2C0A12" w14:textId="77777777" w:rsidR="00235AF1" w:rsidRDefault="00235AF1">
      <w:pPr>
        <w:spacing w:after="0" w:line="360" w:lineRule="auto"/>
        <w:jc w:val="both"/>
        <w:outlineLvl w:val="0"/>
        <w:rPr>
          <w:rFonts w:ascii="Times New Roman" w:hAnsi="Times New Roman" w:cs="Times New Roman"/>
        </w:rPr>
      </w:pPr>
    </w:p>
    <w:p w14:paraId="578B5D48" w14:textId="77777777" w:rsidR="00235AF1" w:rsidRDefault="00182E67">
      <w:pPr>
        <w:pStyle w:val="ListParagraph"/>
        <w:numPr>
          <w:ilvl w:val="0"/>
          <w:numId w:val="10"/>
        </w:numPr>
        <w:spacing w:after="0" w:line="360" w:lineRule="auto"/>
        <w:jc w:val="both"/>
        <w:outlineLvl w:val="0"/>
        <w:rPr>
          <w:rFonts w:ascii="Times New Roman" w:eastAsia="Times New Roman" w:hAnsi="Times New Roman" w:cs="Times New Roman"/>
          <w:b/>
          <w:bCs/>
          <w:kern w:val="36"/>
          <w:lang w:eastAsia="en-IN"/>
        </w:rPr>
      </w:pPr>
      <w:r>
        <w:rPr>
          <w:rFonts w:ascii="Times New Roman" w:eastAsia="Times New Roman" w:hAnsi="Times New Roman" w:cs="Times New Roman"/>
          <w:b/>
          <w:bCs/>
          <w:kern w:val="36"/>
          <w:lang w:eastAsia="en-IN"/>
        </w:rPr>
        <w:t>Future perspectives</w:t>
      </w:r>
    </w:p>
    <w:p w14:paraId="18868008" w14:textId="77777777" w:rsidR="00235AF1" w:rsidRDefault="00182E67">
      <w:pPr>
        <w:spacing w:after="0" w:line="360" w:lineRule="auto"/>
        <w:jc w:val="both"/>
        <w:outlineLvl w:val="0"/>
        <w:rPr>
          <w:rFonts w:ascii="Times New Roman" w:eastAsia="Times New Roman" w:hAnsi="Times New Roman" w:cs="Times New Roman"/>
          <w:kern w:val="36"/>
          <w:lang w:eastAsia="en-IN"/>
        </w:rPr>
      </w:pPr>
      <w:r>
        <w:rPr>
          <w:rFonts w:ascii="Times New Roman" w:eastAsia="Times New Roman" w:hAnsi="Times New Roman" w:cs="Times New Roman"/>
          <w:kern w:val="36"/>
          <w:lang w:eastAsia="en-IN"/>
        </w:rPr>
        <w:t xml:space="preserve">Future perspectives in fungal and mushroom research point toward an era of </w:t>
      </w:r>
      <w:r>
        <w:rPr>
          <w:rFonts w:ascii="Times New Roman" w:eastAsia="Times New Roman" w:hAnsi="Times New Roman" w:cs="Times New Roman"/>
          <w:kern w:val="36"/>
          <w:lang w:eastAsia="en-IN"/>
        </w:rPr>
        <w:t>rapid discovery, technological integration and expanded societal relevance. Advancements in high-throughput sequencing, metagenomics, metabolomics and AI-assisted taxonomic tools will accelerate the identification of cryptic and currently undescribed funga</w:t>
      </w:r>
      <w:r>
        <w:rPr>
          <w:rFonts w:ascii="Times New Roman" w:eastAsia="Times New Roman" w:hAnsi="Times New Roman" w:cs="Times New Roman"/>
          <w:kern w:val="36"/>
          <w:lang w:eastAsia="en-IN"/>
        </w:rPr>
        <w:t>l lineages, helping close long-standing gaps in global biodiversity assessments. Integrating molecular datasets with ecological monitoring will enable more accurate predictions of how climate change, land-use alteration and pollution reshape fungal communi</w:t>
      </w:r>
      <w:r>
        <w:rPr>
          <w:rFonts w:ascii="Times New Roman" w:eastAsia="Times New Roman" w:hAnsi="Times New Roman" w:cs="Times New Roman"/>
          <w:kern w:val="36"/>
          <w:lang w:eastAsia="en-IN"/>
        </w:rPr>
        <w:t>ties and their functional roles. In the applied domain, mushrooms are poised to play an increasingly prominent role in sustainable food systems, bioremediation, biomaterial development and the circular bioeconomy, driven by innovations in substrate optimiz</w:t>
      </w:r>
      <w:r>
        <w:rPr>
          <w:rFonts w:ascii="Times New Roman" w:eastAsia="Times New Roman" w:hAnsi="Times New Roman" w:cs="Times New Roman"/>
          <w:kern w:val="36"/>
          <w:lang w:eastAsia="en-IN"/>
        </w:rPr>
        <w:t>ation, strain improvement, controlled-environment cultivation, and value-added product development. Strengthening fungal conservation initiatives, particularly in biodiversity hotspots such as the Western Ghats, Northeast India and the Himalayas, will be e</w:t>
      </w:r>
      <w:r>
        <w:rPr>
          <w:rFonts w:ascii="Times New Roman" w:eastAsia="Times New Roman" w:hAnsi="Times New Roman" w:cs="Times New Roman"/>
          <w:kern w:val="36"/>
          <w:lang w:eastAsia="en-IN"/>
        </w:rPr>
        <w:t>ssential for safeguarding threatened macrofungal resources and their associated mycorrhizal networks. Collaborative, interdisciplinary research that links taxonomy, ecology, biotechnology and policy will shape the next generation of fungal science, ensurin</w:t>
      </w:r>
      <w:r>
        <w:rPr>
          <w:rFonts w:ascii="Times New Roman" w:eastAsia="Times New Roman" w:hAnsi="Times New Roman" w:cs="Times New Roman"/>
          <w:kern w:val="36"/>
          <w:lang w:eastAsia="en-IN"/>
        </w:rPr>
        <w:t>g that the ecological, nutritional and industrial potential of mushrooms is fully realised.</w:t>
      </w:r>
    </w:p>
    <w:p w14:paraId="7AEA6375" w14:textId="77777777" w:rsidR="00235AF1" w:rsidRDefault="00235AF1">
      <w:pPr>
        <w:spacing w:after="0" w:line="360" w:lineRule="auto"/>
        <w:jc w:val="both"/>
        <w:outlineLvl w:val="0"/>
        <w:rPr>
          <w:rFonts w:ascii="Times New Roman" w:eastAsia="Times New Roman" w:hAnsi="Times New Roman" w:cs="Times New Roman"/>
          <w:b/>
          <w:bCs/>
          <w:kern w:val="36"/>
          <w:lang w:eastAsia="en-IN"/>
        </w:rPr>
      </w:pPr>
    </w:p>
    <w:p w14:paraId="0CF67452" w14:textId="77777777" w:rsidR="00235AF1" w:rsidRDefault="00182E67">
      <w:pPr>
        <w:pStyle w:val="ListParagraph"/>
        <w:numPr>
          <w:ilvl w:val="0"/>
          <w:numId w:val="10"/>
        </w:numPr>
        <w:spacing w:after="0" w:line="360" w:lineRule="auto"/>
        <w:jc w:val="both"/>
        <w:outlineLvl w:val="0"/>
        <w:rPr>
          <w:rFonts w:ascii="Times New Roman" w:eastAsia="Times New Roman" w:hAnsi="Times New Roman" w:cs="Times New Roman"/>
          <w:b/>
          <w:bCs/>
          <w:kern w:val="36"/>
          <w:lang w:eastAsia="en-IN"/>
        </w:rPr>
      </w:pPr>
      <w:r>
        <w:rPr>
          <w:rFonts w:ascii="Times New Roman" w:eastAsia="Times New Roman" w:hAnsi="Times New Roman" w:cs="Times New Roman"/>
          <w:b/>
          <w:bCs/>
          <w:kern w:val="36"/>
          <w:lang w:eastAsia="en-IN"/>
        </w:rPr>
        <w:t>Conclusion</w:t>
      </w:r>
    </w:p>
    <w:p w14:paraId="65D92828" w14:textId="77777777" w:rsidR="00235AF1" w:rsidRDefault="00182E67">
      <w:pPr>
        <w:spacing w:after="0" w:line="360" w:lineRule="auto"/>
        <w:jc w:val="both"/>
        <w:outlineLvl w:val="0"/>
        <w:rPr>
          <w:rFonts w:ascii="Times New Roman" w:hAnsi="Times New Roman" w:cs="Times New Roman"/>
        </w:rPr>
      </w:pPr>
      <w:r>
        <w:rPr>
          <w:rFonts w:ascii="Times New Roman" w:hAnsi="Times New Roman" w:cs="Times New Roman"/>
        </w:rPr>
        <w:t>Fungal diversity constitutes an immense yet largely unexplored component of global biodiversity and mushrooms offer a visible and scientifically tractab</w:t>
      </w:r>
      <w:r>
        <w:rPr>
          <w:rFonts w:ascii="Times New Roman" w:hAnsi="Times New Roman" w:cs="Times New Roman"/>
        </w:rPr>
        <w:t xml:space="preserve">le window into this hidden richness. As key agents of decomposition, nutrient cycling, soil enrichment and plant </w:t>
      </w:r>
      <w:r>
        <w:rPr>
          <w:rFonts w:ascii="Times New Roman" w:hAnsi="Times New Roman" w:cs="Times New Roman"/>
        </w:rPr>
        <w:lastRenderedPageBreak/>
        <w:t xml:space="preserve">symbiosis, mushrooms play indispensable roles in sustaining the productivity and resilience of terrestrial ecosystems. Beyond their ecological </w:t>
      </w:r>
      <w:r>
        <w:rPr>
          <w:rFonts w:ascii="Times New Roman" w:hAnsi="Times New Roman" w:cs="Times New Roman"/>
        </w:rPr>
        <w:t>significance, mushrooms make substantial contributions to human nutrition, health and the bioeconomy. In countries such as India, rural livelihoods are supported through small-scale cultivation, seasonal wild harvesting and the growing demand for functiona</w:t>
      </w:r>
      <w:r>
        <w:rPr>
          <w:rFonts w:ascii="Times New Roman" w:hAnsi="Times New Roman" w:cs="Times New Roman"/>
        </w:rPr>
        <w:t>l foods and nutraceuticals. Recent advances in molecular systematics, environmental DNA sequencing and phylogenomic tools have transformed the understanding of fungal diversity. These approaches have uncovered previously unknown lineages, clarified taxonom</w:t>
      </w:r>
      <w:r>
        <w:rPr>
          <w:rFonts w:ascii="Times New Roman" w:hAnsi="Times New Roman" w:cs="Times New Roman"/>
        </w:rPr>
        <w:t>ic relationships and highlighted the vast extent of undocumented fungal richness. Nevertheless, significant gaps persist, particularly in regions such as the Western Ghats, Northeast India and the Himalayan belt, where systematic surveys remain limited. Co</w:t>
      </w:r>
      <w:r>
        <w:rPr>
          <w:rFonts w:ascii="Times New Roman" w:hAnsi="Times New Roman" w:cs="Times New Roman"/>
        </w:rPr>
        <w:t>ncurrently, accelerating environmental pressures, including deforestation, climate change, pollution and unsustainable harvesting, pose increasing threats to fungal habitats and the ecological networks they support. The findings of this review highlight th</w:t>
      </w:r>
      <w:r>
        <w:rPr>
          <w:rFonts w:ascii="Times New Roman" w:hAnsi="Times New Roman" w:cs="Times New Roman"/>
        </w:rPr>
        <w:t>e urgent need to strengthen mycological research, expand taxonomic and molecular capacity and integrate fungi into national and global biodiversity conservation frameworks. Prioritising the protection of macrofungal habitats and underground mycorrhizal net</w:t>
      </w:r>
      <w:r>
        <w:rPr>
          <w:rFonts w:ascii="Times New Roman" w:hAnsi="Times New Roman" w:cs="Times New Roman"/>
        </w:rPr>
        <w:t>works is essential for maintaining ecosystem stability and carbon dynamics. As the global community advances toward more sustainable food systems and circular bioeconomy pathways, recognizing the ecological and societal value of mushrooms will be critical.</w:t>
      </w:r>
      <w:r>
        <w:rPr>
          <w:rFonts w:ascii="Times New Roman" w:hAnsi="Times New Roman" w:cs="Times New Roman"/>
        </w:rPr>
        <w:t xml:space="preserve"> By aligning scientific studies, policy and resource management, the full potential of fungal diversity can be harnessed for environmental sustainability and human well-being.</w:t>
      </w:r>
    </w:p>
    <w:p w14:paraId="56E6737A" w14:textId="77777777" w:rsidR="00235AF1" w:rsidRDefault="00182E67">
      <w:pPr>
        <w:rPr>
          <w:rFonts w:ascii="Times New Roman" w:hAnsi="Times New Roman" w:cs="Times New Roman"/>
        </w:rPr>
      </w:pPr>
      <w:r>
        <w:rPr>
          <w:rFonts w:ascii="Times New Roman" w:hAnsi="Times New Roman" w:cs="Times New Roman"/>
        </w:rPr>
        <w:br w:type="page"/>
      </w:r>
    </w:p>
    <w:p w14:paraId="61E8ED34" w14:textId="77777777" w:rsidR="00235AF1" w:rsidRDefault="00182E67">
      <w:pPr>
        <w:spacing w:after="0" w:line="360" w:lineRule="auto"/>
        <w:jc w:val="both"/>
        <w:outlineLvl w:val="0"/>
        <w:rPr>
          <w:rFonts w:ascii="Times New Roman" w:eastAsia="Times New Roman" w:hAnsi="Times New Roman" w:cs="Times New Roman"/>
          <w:b/>
          <w:bCs/>
          <w:kern w:val="36"/>
          <w:lang w:eastAsia="en-IN"/>
        </w:rPr>
      </w:pPr>
      <w:r>
        <w:rPr>
          <w:rFonts w:ascii="Times New Roman" w:eastAsia="Times New Roman" w:hAnsi="Times New Roman" w:cs="Times New Roman"/>
          <w:b/>
          <w:bCs/>
          <w:kern w:val="36"/>
          <w:lang w:eastAsia="en-IN"/>
        </w:rPr>
        <w:lastRenderedPageBreak/>
        <w:t>References</w:t>
      </w:r>
    </w:p>
    <w:p w14:paraId="3FE0D495" w14:textId="26B1A994" w:rsidR="00235AF1" w:rsidRDefault="00182E67">
      <w:pPr>
        <w:pStyle w:val="ListParagraph"/>
        <w:numPr>
          <w:ilvl w:val="0"/>
          <w:numId w:val="3"/>
        </w:numPr>
        <w:spacing w:after="0" w:line="240" w:lineRule="auto"/>
        <w:jc w:val="both"/>
        <w:outlineLvl w:val="1"/>
        <w:rPr>
          <w:rFonts w:ascii="Times New Roman" w:eastAsia="Times New Roman" w:hAnsi="Times New Roman" w:cs="Times New Roman"/>
          <w:kern w:val="0"/>
          <w:sz w:val="22"/>
          <w:szCs w:val="22"/>
          <w:lang w:eastAsia="en-IN"/>
        </w:rPr>
      </w:pPr>
      <w:r>
        <w:rPr>
          <w:rFonts w:ascii="Times New Roman" w:hAnsi="Times New Roman" w:cs="Times New Roman"/>
          <w:color w:val="222222"/>
          <w:sz w:val="22"/>
          <w:szCs w:val="22"/>
          <w:shd w:val="clear" w:color="auto" w:fill="FFFFFF"/>
        </w:rPr>
        <w:t>Sharma, R. (2017). Ectomycorrhizal mushrooms: Their diversity, ecol</w:t>
      </w:r>
      <w:r>
        <w:rPr>
          <w:rFonts w:ascii="Times New Roman" w:hAnsi="Times New Roman" w:cs="Times New Roman"/>
          <w:color w:val="222222"/>
          <w:sz w:val="22"/>
          <w:szCs w:val="22"/>
          <w:shd w:val="clear" w:color="auto" w:fill="FFFFFF"/>
        </w:rPr>
        <w:t xml:space="preserve">ogy and practical applications. </w:t>
      </w:r>
      <w:r>
        <w:rPr>
          <w:rFonts w:ascii="Times New Roman" w:hAnsi="Times New Roman" w:cs="Times New Roman"/>
          <w:b/>
          <w:bCs/>
          <w:color w:val="222222"/>
          <w:sz w:val="22"/>
          <w:szCs w:val="22"/>
          <w:shd w:val="clear" w:color="auto" w:fill="FFFFFF"/>
        </w:rPr>
        <w:t>In:</w:t>
      </w:r>
      <w:r>
        <w:rPr>
          <w:rFonts w:ascii="Times New Roman" w:hAnsi="Times New Roman" w:cs="Times New Roman"/>
          <w:color w:val="222222"/>
          <w:sz w:val="22"/>
          <w:szCs w:val="22"/>
          <w:shd w:val="clear" w:color="auto" w:fill="FFFFFF"/>
        </w:rPr>
        <w:t xml:space="preserve"> Varma, A., Prasad, R., Tuteja, N. (Eds.) Mycorrhiza - Function, Diversity, State of the Art. Springer, Cham.</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https://doi.org/10.1007/978-3-319-53064-2_7</w:t>
      </w:r>
      <w:r w:rsidR="00235EF3">
        <w:rPr>
          <w:rFonts w:ascii="Times New Roman" w:eastAsia="Times New Roman" w:hAnsi="Times New Roman" w:cs="Times New Roman"/>
          <w:kern w:val="0"/>
          <w:sz w:val="22"/>
          <w:szCs w:val="22"/>
          <w:lang w:eastAsia="en-IN"/>
        </w:rPr>
        <w:t xml:space="preserve"> </w:t>
      </w:r>
    </w:p>
    <w:p w14:paraId="2F48392A" w14:textId="366F7C72" w:rsidR="00235AF1" w:rsidRDefault="00182E67">
      <w:pPr>
        <w:pStyle w:val="ListParagraph"/>
        <w:numPr>
          <w:ilvl w:val="0"/>
          <w:numId w:val="3"/>
        </w:numPr>
        <w:spacing w:after="0" w:line="240" w:lineRule="auto"/>
        <w:jc w:val="both"/>
        <w:outlineLvl w:val="1"/>
        <w:rPr>
          <w:rFonts w:ascii="Times New Roman" w:eastAsia="Times New Roman" w:hAnsi="Times New Roman" w:cs="Times New Roman"/>
          <w:kern w:val="0"/>
          <w:sz w:val="22"/>
          <w:szCs w:val="22"/>
          <w:lang w:eastAsia="en-IN"/>
        </w:rPr>
      </w:pPr>
      <w:r>
        <w:rPr>
          <w:rFonts w:ascii="Times New Roman" w:hAnsi="Times New Roman" w:cs="Times New Roman"/>
          <w:sz w:val="22"/>
          <w:szCs w:val="22"/>
        </w:rPr>
        <w:t xml:space="preserve">Aditya., Neeraj., </w:t>
      </w:r>
      <w:proofErr w:type="spellStart"/>
      <w:r>
        <w:rPr>
          <w:rFonts w:ascii="Times New Roman" w:hAnsi="Times New Roman" w:cs="Times New Roman"/>
          <w:sz w:val="22"/>
          <w:szCs w:val="22"/>
        </w:rPr>
        <w:t>Jarial</w:t>
      </w:r>
      <w:proofErr w:type="spellEnd"/>
      <w:r>
        <w:rPr>
          <w:rFonts w:ascii="Times New Roman" w:hAnsi="Times New Roman" w:cs="Times New Roman"/>
          <w:sz w:val="22"/>
          <w:szCs w:val="22"/>
        </w:rPr>
        <w:t xml:space="preserve">, R.S., </w:t>
      </w:r>
      <w:proofErr w:type="spellStart"/>
      <w:r>
        <w:rPr>
          <w:rFonts w:ascii="Times New Roman" w:hAnsi="Times New Roman" w:cs="Times New Roman"/>
          <w:sz w:val="22"/>
          <w:szCs w:val="22"/>
        </w:rPr>
        <w:t>Jarial</w:t>
      </w:r>
      <w:proofErr w:type="spellEnd"/>
      <w:r>
        <w:rPr>
          <w:rFonts w:ascii="Times New Roman" w:hAnsi="Times New Roman" w:cs="Times New Roman"/>
          <w:sz w:val="22"/>
          <w:szCs w:val="22"/>
        </w:rPr>
        <w:t xml:space="preserve">, K, Bhatia, J.N. (2024). Comprehensive review on oyster mushroom species (Agaricomycetes): Morphology, nutrition, cultivation and future aspects. </w:t>
      </w:r>
      <w:proofErr w:type="spellStart"/>
      <w:r>
        <w:rPr>
          <w:rFonts w:ascii="Times New Roman" w:hAnsi="Times New Roman" w:cs="Times New Roman"/>
          <w:sz w:val="22"/>
          <w:szCs w:val="22"/>
        </w:rPr>
        <w:t>Heliyon</w:t>
      </w:r>
      <w:proofErr w:type="spellEnd"/>
      <w:r>
        <w:rPr>
          <w:rFonts w:ascii="Times New Roman" w:hAnsi="Times New Roman" w:cs="Times New Roman"/>
          <w:sz w:val="22"/>
          <w:szCs w:val="22"/>
        </w:rPr>
        <w:t xml:space="preserve">, 10(5), e26539. </w:t>
      </w:r>
      <w:r w:rsidR="00235EF3">
        <w:rPr>
          <w:rFonts w:ascii="Arial" w:eastAsia="Times New Roman" w:hAnsi="Arial"/>
          <w:sz w:val="18"/>
          <w:szCs w:val="18"/>
        </w:rPr>
        <w:t>https://doi.org/10.1016/j.heliyon.2024.e26539</w:t>
      </w:r>
    </w:p>
    <w:p w14:paraId="00C5BC5B" w14:textId="1AD32552" w:rsidR="00235AF1" w:rsidRDefault="00182E67">
      <w:pPr>
        <w:pStyle w:val="ListParagraph"/>
        <w:numPr>
          <w:ilvl w:val="0"/>
          <w:numId w:val="3"/>
        </w:numPr>
        <w:spacing w:after="0" w:line="240" w:lineRule="auto"/>
        <w:jc w:val="both"/>
        <w:outlineLvl w:val="1"/>
        <w:rPr>
          <w:rFonts w:ascii="Times New Roman" w:eastAsia="Times New Roman" w:hAnsi="Times New Roman" w:cs="Times New Roman"/>
          <w:kern w:val="0"/>
          <w:sz w:val="22"/>
          <w:szCs w:val="22"/>
          <w:lang w:eastAsia="en-IN"/>
        </w:rPr>
      </w:pPr>
      <w:r>
        <w:rPr>
          <w:rFonts w:ascii="Times New Roman" w:hAnsi="Times New Roman" w:cs="Times New Roman"/>
          <w:sz w:val="22"/>
          <w:szCs w:val="22"/>
          <w:lang w:bidi="hi-IN"/>
        </w:rPr>
        <w:t>Aditya., Kumar, D., Kashyap, S., Gupta,</w:t>
      </w:r>
      <w:r>
        <w:rPr>
          <w:rFonts w:ascii="Times New Roman" w:hAnsi="Times New Roman" w:cs="Times New Roman"/>
          <w:sz w:val="22"/>
          <w:szCs w:val="22"/>
          <w:lang w:bidi="hi-IN"/>
        </w:rPr>
        <w:t xml:space="preserve"> S. (2024).  Mushrooms as functional foods: Trends and innovations. </w:t>
      </w:r>
      <w:r>
        <w:rPr>
          <w:rFonts w:ascii="Times New Roman" w:hAnsi="Times New Roman" w:cs="Times New Roman"/>
          <w:b/>
          <w:bCs/>
          <w:sz w:val="22"/>
          <w:szCs w:val="22"/>
          <w:lang w:bidi="hi-IN"/>
        </w:rPr>
        <w:t>In:</w:t>
      </w:r>
      <w:r>
        <w:rPr>
          <w:rFonts w:ascii="Times New Roman" w:hAnsi="Times New Roman" w:cs="Times New Roman"/>
          <w:sz w:val="22"/>
          <w:szCs w:val="22"/>
          <w:lang w:bidi="hi-IN"/>
        </w:rPr>
        <w:t xml:space="preserve"> Mushroom Magic. CRC Press, London. pp. 307-322. </w:t>
      </w:r>
      <w:r w:rsidR="00235EF3">
        <w:rPr>
          <w:rFonts w:ascii="Arial" w:eastAsia="Times New Roman" w:hAnsi="Arial"/>
          <w:sz w:val="18"/>
          <w:szCs w:val="18"/>
        </w:rPr>
        <w:t>http://dx.doi.org/10.1201/9781003570257-19</w:t>
      </w:r>
    </w:p>
    <w:p w14:paraId="3CD79619" w14:textId="7F43A96F" w:rsidR="00235AF1" w:rsidRDefault="00182E67">
      <w:pPr>
        <w:pStyle w:val="ListParagraph"/>
        <w:numPr>
          <w:ilvl w:val="0"/>
          <w:numId w:val="3"/>
        </w:numPr>
        <w:spacing w:after="0" w:line="240" w:lineRule="auto"/>
        <w:jc w:val="both"/>
        <w:outlineLvl w:val="1"/>
        <w:rPr>
          <w:rFonts w:ascii="Times New Roman" w:eastAsia="Times New Roman" w:hAnsi="Times New Roman" w:cs="Times New Roman"/>
          <w:kern w:val="0"/>
          <w:sz w:val="22"/>
          <w:szCs w:val="22"/>
          <w:lang w:eastAsia="en-IN"/>
        </w:rPr>
      </w:pPr>
      <w:r>
        <w:rPr>
          <w:rFonts w:ascii="Times New Roman" w:hAnsi="Times New Roman" w:cs="Times New Roman"/>
          <w:color w:val="222222"/>
          <w:sz w:val="22"/>
          <w:szCs w:val="22"/>
          <w:shd w:val="clear" w:color="auto" w:fill="FFFFFF"/>
          <w:lang w:val="nn-NO"/>
        </w:rPr>
        <w:t xml:space="preserve">Oro, V., Pisinov, B., Tabaković, M., Sekulić, Z., &amp; Trkulja, N. (2023). </w:t>
      </w:r>
      <w:proofErr w:type="spellStart"/>
      <w:r>
        <w:rPr>
          <w:rFonts w:ascii="Times New Roman" w:hAnsi="Times New Roman" w:cs="Times New Roman"/>
          <w:i/>
          <w:iCs/>
          <w:color w:val="222222"/>
          <w:sz w:val="22"/>
          <w:szCs w:val="22"/>
          <w:shd w:val="clear" w:color="auto" w:fill="FFFFFF"/>
        </w:rPr>
        <w:t>Tolypocladium</w:t>
      </w:r>
      <w:proofErr w:type="spellEnd"/>
      <w:r>
        <w:rPr>
          <w:rFonts w:ascii="Times New Roman" w:hAnsi="Times New Roman" w:cs="Times New Roman"/>
          <w:i/>
          <w:iCs/>
          <w:color w:val="222222"/>
          <w:sz w:val="22"/>
          <w:szCs w:val="22"/>
          <w:shd w:val="clear" w:color="auto" w:fill="FFFFFF"/>
        </w:rPr>
        <w:t xml:space="preserve"> </w:t>
      </w:r>
      <w:proofErr w:type="spellStart"/>
      <w:r>
        <w:rPr>
          <w:rFonts w:ascii="Times New Roman" w:hAnsi="Times New Roman" w:cs="Times New Roman"/>
          <w:i/>
          <w:iCs/>
          <w:color w:val="222222"/>
          <w:sz w:val="22"/>
          <w:szCs w:val="22"/>
          <w:shd w:val="clear" w:color="auto" w:fill="FFFFFF"/>
        </w:rPr>
        <w:t>parasit</w:t>
      </w:r>
      <w:r>
        <w:rPr>
          <w:rFonts w:ascii="Times New Roman" w:hAnsi="Times New Roman" w:cs="Times New Roman"/>
          <w:i/>
          <w:iCs/>
          <w:color w:val="222222"/>
          <w:sz w:val="22"/>
          <w:szCs w:val="22"/>
          <w:shd w:val="clear" w:color="auto" w:fill="FFFFFF"/>
        </w:rPr>
        <w:t>icum</w:t>
      </w:r>
      <w:proofErr w:type="spellEnd"/>
      <w:r>
        <w:rPr>
          <w:rFonts w:ascii="Times New Roman" w:hAnsi="Times New Roman" w:cs="Times New Roman"/>
          <w:color w:val="222222"/>
          <w:sz w:val="22"/>
          <w:szCs w:val="22"/>
          <w:shd w:val="clear" w:color="auto" w:fill="FFFFFF"/>
        </w:rPr>
        <w:t xml:space="preserve"> Barron: A polyextremophilic fungus. </w:t>
      </w:r>
      <w:r>
        <w:rPr>
          <w:rFonts w:ascii="Times New Roman" w:hAnsi="Times New Roman" w:cs="Times New Roman"/>
          <w:b/>
          <w:bCs/>
          <w:color w:val="222222"/>
          <w:sz w:val="22"/>
          <w:szCs w:val="22"/>
          <w:shd w:val="clear" w:color="auto" w:fill="FFFFFF"/>
        </w:rPr>
        <w:t>In:</w:t>
      </w:r>
      <w:r>
        <w:rPr>
          <w:rFonts w:ascii="Times New Roman" w:hAnsi="Times New Roman" w:cs="Times New Roman"/>
          <w:color w:val="222222"/>
          <w:sz w:val="22"/>
          <w:szCs w:val="22"/>
          <w:shd w:val="clear" w:color="auto" w:fill="FFFFFF"/>
        </w:rPr>
        <w:t> </w:t>
      </w:r>
      <w:r>
        <w:rPr>
          <w:rFonts w:ascii="Times New Roman" w:hAnsi="Times New Roman" w:cs="Times New Roman"/>
          <w:i/>
          <w:iCs/>
          <w:color w:val="222222"/>
          <w:sz w:val="22"/>
          <w:szCs w:val="22"/>
          <w:shd w:val="clear" w:color="auto" w:fill="FFFFFF"/>
        </w:rPr>
        <w:t>Proceedings of the XIX Congress of European Mycologists, Perugia, September 4th-8th, 2023</w:t>
      </w:r>
      <w:r>
        <w:rPr>
          <w:rFonts w:ascii="Times New Roman" w:hAnsi="Times New Roman" w:cs="Times New Roman"/>
          <w:color w:val="222222"/>
          <w:sz w:val="22"/>
          <w:szCs w:val="22"/>
          <w:shd w:val="clear" w:color="auto" w:fill="FFFFFF"/>
        </w:rPr>
        <w:t xml:space="preserve">. </w:t>
      </w:r>
      <w:proofErr w:type="spellStart"/>
      <w:r>
        <w:rPr>
          <w:rFonts w:ascii="Times New Roman" w:hAnsi="Times New Roman" w:cs="Times New Roman"/>
          <w:color w:val="222222"/>
          <w:sz w:val="22"/>
          <w:szCs w:val="22"/>
          <w:shd w:val="clear" w:color="auto" w:fill="FFFFFF"/>
        </w:rPr>
        <w:t>Società</w:t>
      </w:r>
      <w:proofErr w:type="spellEnd"/>
      <w:r>
        <w:rPr>
          <w:rFonts w:ascii="Times New Roman" w:hAnsi="Times New Roman" w:cs="Times New Roman"/>
          <w:color w:val="222222"/>
          <w:sz w:val="22"/>
          <w:szCs w:val="22"/>
          <w:shd w:val="clear" w:color="auto" w:fill="FFFFFF"/>
        </w:rPr>
        <w:t xml:space="preserve"> Botanica </w:t>
      </w:r>
      <w:proofErr w:type="spellStart"/>
      <w:r>
        <w:rPr>
          <w:rFonts w:ascii="Times New Roman" w:hAnsi="Times New Roman" w:cs="Times New Roman"/>
          <w:color w:val="222222"/>
          <w:sz w:val="22"/>
          <w:szCs w:val="22"/>
          <w:shd w:val="clear" w:color="auto" w:fill="FFFFFF"/>
        </w:rPr>
        <w:t>Italiana</w:t>
      </w:r>
      <w:proofErr w:type="spellEnd"/>
      <w:r>
        <w:rPr>
          <w:rFonts w:ascii="Times New Roman" w:hAnsi="Times New Roman" w:cs="Times New Roman"/>
          <w:color w:val="222222"/>
          <w:sz w:val="22"/>
          <w:szCs w:val="22"/>
          <w:shd w:val="clear" w:color="auto" w:fill="FFFFFF"/>
        </w:rPr>
        <w:t xml:space="preserve"> Firenze (Italia). pp. 109.</w:t>
      </w:r>
      <w:r w:rsidR="00235EF3" w:rsidRPr="00235EF3">
        <w:rPr>
          <w:rFonts w:ascii="Arial" w:eastAsia="Times New Roman" w:hAnsi="Arial"/>
          <w:sz w:val="18"/>
          <w:szCs w:val="18"/>
        </w:rPr>
        <w:t xml:space="preserve"> </w:t>
      </w:r>
      <w:r w:rsidR="00235EF3">
        <w:rPr>
          <w:rFonts w:ascii="Arial" w:eastAsia="Times New Roman" w:hAnsi="Arial"/>
          <w:sz w:val="18"/>
          <w:szCs w:val="18"/>
        </w:rPr>
        <w:t>https://hdl.handle.net/21.15107/rcub_plantarum_1259</w:t>
      </w:r>
    </w:p>
    <w:p w14:paraId="35A608E9" w14:textId="08B0DE12" w:rsidR="00235AF1" w:rsidRDefault="00182E67">
      <w:pPr>
        <w:pStyle w:val="ListParagraph"/>
        <w:numPr>
          <w:ilvl w:val="0"/>
          <w:numId w:val="3"/>
        </w:numPr>
        <w:spacing w:after="0" w:line="240" w:lineRule="auto"/>
        <w:jc w:val="both"/>
        <w:outlineLvl w:val="1"/>
        <w:rPr>
          <w:rFonts w:ascii="Times New Roman" w:eastAsia="Times New Roman" w:hAnsi="Times New Roman" w:cs="Times New Roman"/>
          <w:kern w:val="0"/>
          <w:sz w:val="22"/>
          <w:szCs w:val="22"/>
          <w:lang w:eastAsia="en-IN"/>
        </w:rPr>
      </w:pPr>
      <w:r>
        <w:rPr>
          <w:rFonts w:ascii="Times New Roman" w:hAnsi="Times New Roman" w:cs="Times New Roman"/>
          <w:sz w:val="22"/>
          <w:szCs w:val="22"/>
        </w:rPr>
        <w:t xml:space="preserve">Anderson, M.K., &amp; Lake, F. K. (2013). California Indian ethnomycology and associated forest management. Journal of Ethnobiology, 33, 33– 85. </w:t>
      </w:r>
      <w:r w:rsidR="00235EF3">
        <w:rPr>
          <w:rFonts w:ascii="Arial" w:eastAsia="Times New Roman" w:hAnsi="Arial"/>
          <w:sz w:val="18"/>
          <w:szCs w:val="18"/>
        </w:rPr>
        <w:t>https://doi.org/10.2993/0278-0771-33.1.33</w:t>
      </w:r>
    </w:p>
    <w:p w14:paraId="3DB0B10E" w14:textId="23594095" w:rsidR="00235AF1" w:rsidRDefault="00182E67">
      <w:pPr>
        <w:pStyle w:val="ListParagraph"/>
        <w:numPr>
          <w:ilvl w:val="0"/>
          <w:numId w:val="3"/>
        </w:numPr>
        <w:spacing w:after="0" w:line="240" w:lineRule="auto"/>
        <w:jc w:val="both"/>
        <w:outlineLvl w:val="1"/>
        <w:rPr>
          <w:rFonts w:ascii="Times New Roman" w:eastAsia="Times New Roman" w:hAnsi="Times New Roman" w:cs="Times New Roman"/>
          <w:kern w:val="0"/>
          <w:sz w:val="22"/>
          <w:szCs w:val="22"/>
          <w:lang w:eastAsia="en-IN"/>
        </w:rPr>
      </w:pPr>
      <w:proofErr w:type="spellStart"/>
      <w:r>
        <w:rPr>
          <w:rFonts w:ascii="Times New Roman" w:hAnsi="Times New Roman" w:cs="Times New Roman"/>
          <w:sz w:val="22"/>
          <w:szCs w:val="22"/>
        </w:rPr>
        <w:t>Barroetavena</w:t>
      </w:r>
      <w:proofErr w:type="spellEnd"/>
      <w:r>
        <w:rPr>
          <w:rFonts w:ascii="Times New Roman" w:hAnsi="Times New Roman" w:cs="Times New Roman"/>
          <w:sz w:val="22"/>
          <w:szCs w:val="22"/>
        </w:rPr>
        <w:t xml:space="preserve">, C., &amp; Toledo, C.V. (2020). Diversity and ecology of edible mushrooms from Patagonia native forests, Argentina. </w:t>
      </w:r>
      <w:r>
        <w:rPr>
          <w:rFonts w:ascii="Times New Roman" w:hAnsi="Times New Roman" w:cs="Times New Roman"/>
          <w:b/>
          <w:bCs/>
          <w:sz w:val="22"/>
          <w:szCs w:val="22"/>
        </w:rPr>
        <w:t>In:</w:t>
      </w:r>
      <w:r>
        <w:rPr>
          <w:rFonts w:ascii="Times New Roman" w:hAnsi="Times New Roman" w:cs="Times New Roman"/>
          <w:sz w:val="22"/>
          <w:szCs w:val="22"/>
        </w:rPr>
        <w:t xml:space="preserve"> J. PerezMoreno, A. Guerin-</w:t>
      </w:r>
      <w:proofErr w:type="spellStart"/>
      <w:r>
        <w:rPr>
          <w:rFonts w:ascii="Times New Roman" w:hAnsi="Times New Roman" w:cs="Times New Roman"/>
          <w:sz w:val="22"/>
          <w:szCs w:val="22"/>
        </w:rPr>
        <w:t>Laguette</w:t>
      </w:r>
      <w:proofErr w:type="spellEnd"/>
      <w:r>
        <w:rPr>
          <w:rFonts w:ascii="Times New Roman" w:hAnsi="Times New Roman" w:cs="Times New Roman"/>
          <w:sz w:val="22"/>
          <w:szCs w:val="22"/>
        </w:rPr>
        <w:t>, R. Flores-</w:t>
      </w:r>
      <w:proofErr w:type="spellStart"/>
      <w:r>
        <w:rPr>
          <w:rFonts w:ascii="Times New Roman" w:hAnsi="Times New Roman" w:cs="Times New Roman"/>
          <w:sz w:val="22"/>
          <w:szCs w:val="22"/>
        </w:rPr>
        <w:t>Arzú</w:t>
      </w:r>
      <w:proofErr w:type="spellEnd"/>
      <w:r>
        <w:rPr>
          <w:rFonts w:ascii="Times New Roman" w:hAnsi="Times New Roman" w:cs="Times New Roman"/>
          <w:sz w:val="22"/>
          <w:szCs w:val="22"/>
        </w:rPr>
        <w:t>, &amp; Y. Fu-Qiang (Eds.), Mushrooms, Humans and Nature in a Changing World: Perspectives fr</w:t>
      </w:r>
      <w:r>
        <w:rPr>
          <w:rFonts w:ascii="Times New Roman" w:hAnsi="Times New Roman" w:cs="Times New Roman"/>
          <w:sz w:val="22"/>
          <w:szCs w:val="22"/>
        </w:rPr>
        <w:t>om Ecological, Agricultural and Social Sciences. Springer Nature Switzerland AG. pp. 297–318.</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https://doi.org/10.1007/978-3-030-37378-8_11</w:t>
      </w:r>
      <w:r w:rsidR="00235EF3">
        <w:rPr>
          <w:rFonts w:ascii="Times New Roman" w:eastAsia="Times New Roman" w:hAnsi="Times New Roman" w:cs="Times New Roman"/>
          <w:kern w:val="0"/>
          <w:sz w:val="22"/>
          <w:szCs w:val="22"/>
          <w:lang w:eastAsia="en-IN"/>
        </w:rPr>
        <w:t xml:space="preserve"> </w:t>
      </w:r>
    </w:p>
    <w:p w14:paraId="3E853AD5" w14:textId="2591D80C" w:rsidR="00235AF1" w:rsidRDefault="00182E67">
      <w:pPr>
        <w:pStyle w:val="ListParagraph"/>
        <w:numPr>
          <w:ilvl w:val="0"/>
          <w:numId w:val="3"/>
        </w:numPr>
        <w:spacing w:after="0" w:line="240" w:lineRule="auto"/>
        <w:jc w:val="both"/>
        <w:outlineLvl w:val="1"/>
        <w:rPr>
          <w:rFonts w:ascii="Times New Roman" w:eastAsia="Times New Roman" w:hAnsi="Times New Roman" w:cs="Times New Roman"/>
          <w:kern w:val="0"/>
          <w:sz w:val="22"/>
          <w:szCs w:val="22"/>
          <w:lang w:eastAsia="en-IN"/>
        </w:rPr>
      </w:pPr>
      <w:r>
        <w:rPr>
          <w:rFonts w:ascii="Times New Roman" w:hAnsi="Times New Roman" w:cs="Times New Roman"/>
          <w:sz w:val="22"/>
          <w:szCs w:val="22"/>
          <w:lang w:val="nn-NO"/>
        </w:rPr>
        <w:t>Beimforde, C., Schäfer, N., Dörfelt, H., Nascimbene, P.C., Singh, H., Heinrichs, J., Reitner, J., Rana, R.S., &amp; Schm</w:t>
      </w:r>
      <w:r>
        <w:rPr>
          <w:rFonts w:ascii="Times New Roman" w:hAnsi="Times New Roman" w:cs="Times New Roman"/>
          <w:sz w:val="22"/>
          <w:szCs w:val="22"/>
          <w:lang w:val="nn-NO"/>
        </w:rPr>
        <w:t xml:space="preserve">idt, A.R. (2011). </w:t>
      </w:r>
      <w:r>
        <w:rPr>
          <w:rFonts w:ascii="Times New Roman" w:hAnsi="Times New Roman" w:cs="Times New Roman"/>
          <w:sz w:val="22"/>
          <w:szCs w:val="22"/>
        </w:rPr>
        <w:t xml:space="preserve">Ectomycorrhizas from a lower Eocene angiosperm forest. New Phytologist, 192, 988–996. </w:t>
      </w:r>
      <w:r w:rsidR="00235EF3">
        <w:rPr>
          <w:rFonts w:ascii="Arial" w:eastAsia="Times New Roman" w:hAnsi="Arial"/>
          <w:sz w:val="18"/>
          <w:szCs w:val="18"/>
        </w:rPr>
        <w:t>https://doi.org/10.1111/j.1469-8137.2011.03868.x</w:t>
      </w:r>
    </w:p>
    <w:p w14:paraId="182EC191" w14:textId="5F325C6E" w:rsidR="00235AF1" w:rsidRDefault="00182E67">
      <w:pPr>
        <w:pStyle w:val="ListParagraph"/>
        <w:numPr>
          <w:ilvl w:val="0"/>
          <w:numId w:val="3"/>
        </w:numPr>
        <w:spacing w:after="0" w:line="240" w:lineRule="auto"/>
        <w:jc w:val="both"/>
        <w:outlineLvl w:val="1"/>
        <w:rPr>
          <w:rFonts w:ascii="Times New Roman" w:eastAsia="Times New Roman" w:hAnsi="Times New Roman" w:cs="Times New Roman"/>
          <w:kern w:val="0"/>
          <w:sz w:val="22"/>
          <w:szCs w:val="22"/>
          <w:lang w:eastAsia="en-IN"/>
        </w:rPr>
      </w:pPr>
      <w:r>
        <w:rPr>
          <w:rFonts w:ascii="Times New Roman" w:hAnsi="Times New Roman" w:cs="Times New Roman"/>
          <w:sz w:val="22"/>
          <w:szCs w:val="22"/>
        </w:rPr>
        <w:t>Aditya., Neeraj., Bhatia, J.N., Yadav, A.N. (2025). A comprehensive review on multifunctional bioactive</w:t>
      </w:r>
      <w:r>
        <w:rPr>
          <w:rFonts w:ascii="Times New Roman" w:hAnsi="Times New Roman" w:cs="Times New Roman"/>
          <w:sz w:val="22"/>
          <w:szCs w:val="22"/>
        </w:rPr>
        <w:t xml:space="preserve"> properties of elm oyster mushroom </w:t>
      </w:r>
      <w:proofErr w:type="spellStart"/>
      <w:r>
        <w:rPr>
          <w:rFonts w:ascii="Times New Roman" w:hAnsi="Times New Roman" w:cs="Times New Roman"/>
          <w:i/>
          <w:iCs/>
          <w:sz w:val="22"/>
          <w:szCs w:val="22"/>
        </w:rPr>
        <w:t>Hypsizygus</w:t>
      </w:r>
      <w:proofErr w:type="spellEnd"/>
      <w:r>
        <w:rPr>
          <w:rFonts w:ascii="Times New Roman" w:hAnsi="Times New Roman" w:cs="Times New Roman"/>
          <w:i/>
          <w:iCs/>
          <w:sz w:val="22"/>
          <w:szCs w:val="22"/>
        </w:rPr>
        <w:t xml:space="preserve"> </w:t>
      </w:r>
      <w:proofErr w:type="spellStart"/>
      <w:r>
        <w:rPr>
          <w:rFonts w:ascii="Times New Roman" w:hAnsi="Times New Roman" w:cs="Times New Roman"/>
          <w:i/>
          <w:iCs/>
          <w:sz w:val="22"/>
          <w:szCs w:val="22"/>
        </w:rPr>
        <w:t>ulmarius</w:t>
      </w:r>
      <w:proofErr w:type="spellEnd"/>
      <w:r>
        <w:rPr>
          <w:rFonts w:ascii="Times New Roman" w:hAnsi="Times New Roman" w:cs="Times New Roman"/>
          <w:sz w:val="22"/>
          <w:szCs w:val="22"/>
        </w:rPr>
        <w:t xml:space="preserve"> (Bull.) Redhead (Agaricomycetes): Current research, challenges and future trends. </w:t>
      </w:r>
      <w:proofErr w:type="spellStart"/>
      <w:r>
        <w:rPr>
          <w:rFonts w:ascii="Times New Roman" w:hAnsi="Times New Roman" w:cs="Times New Roman"/>
          <w:sz w:val="22"/>
          <w:szCs w:val="22"/>
        </w:rPr>
        <w:t>Heliyon</w:t>
      </w:r>
      <w:proofErr w:type="spellEnd"/>
      <w:r>
        <w:rPr>
          <w:rFonts w:ascii="Times New Roman" w:hAnsi="Times New Roman" w:cs="Times New Roman"/>
          <w:sz w:val="22"/>
          <w:szCs w:val="22"/>
        </w:rPr>
        <w:t xml:space="preserve">, 11(2), e41418. </w:t>
      </w:r>
      <w:r w:rsidR="00235EF3">
        <w:rPr>
          <w:rFonts w:ascii="Arial" w:eastAsia="Times New Roman" w:hAnsi="Arial"/>
          <w:sz w:val="18"/>
          <w:szCs w:val="18"/>
        </w:rPr>
        <w:t>https://doi.org/10.1016/j.heliyon.2024.e41418</w:t>
      </w:r>
    </w:p>
    <w:p w14:paraId="54C49664" w14:textId="51C21634" w:rsidR="00235AF1" w:rsidRDefault="00182E67">
      <w:pPr>
        <w:pStyle w:val="ListParagraph"/>
        <w:numPr>
          <w:ilvl w:val="0"/>
          <w:numId w:val="3"/>
        </w:numPr>
        <w:spacing w:after="0" w:line="240" w:lineRule="auto"/>
        <w:jc w:val="both"/>
        <w:outlineLvl w:val="1"/>
        <w:rPr>
          <w:rFonts w:ascii="Times New Roman" w:eastAsia="Times New Roman" w:hAnsi="Times New Roman" w:cs="Times New Roman"/>
          <w:kern w:val="0"/>
          <w:sz w:val="22"/>
          <w:szCs w:val="22"/>
          <w:lang w:eastAsia="en-IN"/>
        </w:rPr>
      </w:pPr>
      <w:r>
        <w:rPr>
          <w:rFonts w:ascii="Times New Roman" w:hAnsi="Times New Roman" w:cs="Times New Roman"/>
          <w:sz w:val="22"/>
          <w:szCs w:val="22"/>
          <w:lang w:val="nn-NO"/>
        </w:rPr>
        <w:t>Yoshitake, S., Uchida, M., Koizumi, H., Kanda, H.</w:t>
      </w:r>
      <w:r>
        <w:rPr>
          <w:rFonts w:ascii="Times New Roman" w:hAnsi="Times New Roman" w:cs="Times New Roman"/>
          <w:sz w:val="22"/>
          <w:szCs w:val="22"/>
          <w:lang w:val="nn-NO"/>
        </w:rPr>
        <w:t xml:space="preserve">, &amp; Nakatsubo, T. (2010). </w:t>
      </w:r>
      <w:r>
        <w:rPr>
          <w:rFonts w:ascii="Times New Roman" w:hAnsi="Times New Roman" w:cs="Times New Roman"/>
          <w:sz w:val="22"/>
          <w:szCs w:val="22"/>
        </w:rPr>
        <w:t xml:space="preserve">Production of biological soil crusts in the early stage of primary succession on a High Arctic glacier foreland. New Phytologist, 186(2), 451–460. </w:t>
      </w:r>
      <w:r w:rsidR="00235EF3">
        <w:rPr>
          <w:rFonts w:ascii="Arial" w:eastAsia="Times New Roman" w:hAnsi="Arial"/>
          <w:sz w:val="18"/>
          <w:szCs w:val="18"/>
        </w:rPr>
        <w:t>https://doi.org/10.1111/j.1469-8137.2010.03180.x</w:t>
      </w:r>
    </w:p>
    <w:p w14:paraId="14CA5572" w14:textId="449C246B" w:rsidR="00235AF1" w:rsidRDefault="00182E67">
      <w:pPr>
        <w:pStyle w:val="ListParagraph"/>
        <w:numPr>
          <w:ilvl w:val="0"/>
          <w:numId w:val="3"/>
        </w:numPr>
        <w:spacing w:after="0" w:line="240" w:lineRule="auto"/>
        <w:jc w:val="both"/>
        <w:outlineLvl w:val="1"/>
        <w:rPr>
          <w:rFonts w:ascii="Times New Roman" w:eastAsia="Times New Roman" w:hAnsi="Times New Roman" w:cs="Times New Roman"/>
          <w:kern w:val="0"/>
          <w:sz w:val="22"/>
          <w:szCs w:val="22"/>
          <w:lang w:eastAsia="en-IN"/>
        </w:rPr>
      </w:pPr>
      <w:r>
        <w:rPr>
          <w:rFonts w:ascii="Times New Roman" w:hAnsi="Times New Roman" w:cs="Times New Roman"/>
          <w:sz w:val="22"/>
          <w:szCs w:val="22"/>
        </w:rPr>
        <w:t>Zhang, T., Wei, X.-L., Zhang, Y.-Q</w:t>
      </w:r>
      <w:r>
        <w:rPr>
          <w:rFonts w:ascii="Times New Roman" w:hAnsi="Times New Roman" w:cs="Times New Roman"/>
          <w:sz w:val="22"/>
          <w:szCs w:val="22"/>
        </w:rPr>
        <w:t>., Liu, H.-Y., &amp; Yu, L.-Y. (2015). Diversity and distribution of lichen-associated fungi in the Ny-</w:t>
      </w:r>
      <w:proofErr w:type="spellStart"/>
      <w:r>
        <w:rPr>
          <w:rFonts w:ascii="Times New Roman" w:hAnsi="Times New Roman" w:cs="Times New Roman"/>
          <w:sz w:val="22"/>
          <w:szCs w:val="22"/>
        </w:rPr>
        <w:t>Ålesund</w:t>
      </w:r>
      <w:proofErr w:type="spellEnd"/>
      <w:r>
        <w:rPr>
          <w:rFonts w:ascii="Times New Roman" w:hAnsi="Times New Roman" w:cs="Times New Roman"/>
          <w:sz w:val="22"/>
          <w:szCs w:val="22"/>
        </w:rPr>
        <w:t xml:space="preserve"> Region (Svalbard, High Arctic) as revealed by 454 pyrosequencing. Scientific Reports, 5(1), 14850. </w:t>
      </w:r>
      <w:r w:rsidR="00235EF3">
        <w:rPr>
          <w:rFonts w:ascii="Arial" w:eastAsia="Times New Roman" w:hAnsi="Arial"/>
          <w:sz w:val="18"/>
          <w:szCs w:val="18"/>
        </w:rPr>
        <w:t>https://doi.org/10.1038/srep14850</w:t>
      </w:r>
    </w:p>
    <w:p w14:paraId="313CA518" w14:textId="642EC985" w:rsidR="00235AF1" w:rsidRDefault="00182E67">
      <w:pPr>
        <w:pStyle w:val="ListParagraph"/>
        <w:numPr>
          <w:ilvl w:val="0"/>
          <w:numId w:val="3"/>
        </w:numPr>
        <w:spacing w:after="0" w:line="240" w:lineRule="auto"/>
        <w:jc w:val="both"/>
        <w:outlineLvl w:val="1"/>
        <w:rPr>
          <w:rFonts w:ascii="Times New Roman" w:eastAsia="Times New Roman" w:hAnsi="Times New Roman" w:cs="Times New Roman"/>
          <w:kern w:val="0"/>
          <w:sz w:val="22"/>
          <w:szCs w:val="22"/>
          <w:lang w:eastAsia="en-IN"/>
        </w:rPr>
      </w:pPr>
      <w:r>
        <w:rPr>
          <w:rFonts w:ascii="Times New Roman" w:hAnsi="Times New Roman" w:cs="Times New Roman"/>
          <w:sz w:val="22"/>
          <w:szCs w:val="22"/>
        </w:rPr>
        <w:t xml:space="preserve">Zhang, T., Wei, </w:t>
      </w:r>
      <w:r>
        <w:rPr>
          <w:rFonts w:ascii="Times New Roman" w:hAnsi="Times New Roman" w:cs="Times New Roman"/>
          <w:sz w:val="22"/>
          <w:szCs w:val="22"/>
        </w:rPr>
        <w:t xml:space="preserve">X.-L., Wei, Y.-Z., Liu, H.-Y., &amp; Yu, L.-Y. (2016). Diversity and distribution of cultured </w:t>
      </w:r>
      <w:proofErr w:type="spellStart"/>
      <w:r>
        <w:rPr>
          <w:rFonts w:ascii="Times New Roman" w:hAnsi="Times New Roman" w:cs="Times New Roman"/>
          <w:sz w:val="22"/>
          <w:szCs w:val="22"/>
        </w:rPr>
        <w:t>endolichenic</w:t>
      </w:r>
      <w:proofErr w:type="spellEnd"/>
      <w:r>
        <w:rPr>
          <w:rFonts w:ascii="Times New Roman" w:hAnsi="Times New Roman" w:cs="Times New Roman"/>
          <w:sz w:val="22"/>
          <w:szCs w:val="22"/>
        </w:rPr>
        <w:t xml:space="preserve"> fungi in the Ny-</w:t>
      </w:r>
      <w:proofErr w:type="spellStart"/>
      <w:r>
        <w:rPr>
          <w:rFonts w:ascii="Times New Roman" w:hAnsi="Times New Roman" w:cs="Times New Roman"/>
          <w:sz w:val="22"/>
          <w:szCs w:val="22"/>
        </w:rPr>
        <w:t>Ålesund</w:t>
      </w:r>
      <w:proofErr w:type="spellEnd"/>
      <w:r>
        <w:rPr>
          <w:rFonts w:ascii="Times New Roman" w:hAnsi="Times New Roman" w:cs="Times New Roman"/>
          <w:sz w:val="22"/>
          <w:szCs w:val="22"/>
        </w:rPr>
        <w:t xml:space="preserve"> Region, Svalbard (High Arctic). Extremophiles, 20(4), 461–470.</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https://doi.org/10.1007/s00792-016-0836-8</w:t>
      </w:r>
      <w:r w:rsidR="00235EF3">
        <w:rPr>
          <w:rFonts w:ascii="Times New Roman" w:eastAsia="Times New Roman" w:hAnsi="Times New Roman" w:cs="Times New Roman"/>
          <w:kern w:val="0"/>
          <w:sz w:val="22"/>
          <w:szCs w:val="22"/>
          <w:lang w:eastAsia="en-IN"/>
        </w:rPr>
        <w:t xml:space="preserve"> </w:t>
      </w:r>
    </w:p>
    <w:p w14:paraId="7E9669C6" w14:textId="08B90593" w:rsidR="00235AF1" w:rsidRDefault="00182E67">
      <w:pPr>
        <w:pStyle w:val="ListParagraph"/>
        <w:numPr>
          <w:ilvl w:val="0"/>
          <w:numId w:val="3"/>
        </w:numPr>
        <w:spacing w:after="0" w:line="240" w:lineRule="auto"/>
        <w:jc w:val="both"/>
        <w:outlineLvl w:val="1"/>
        <w:rPr>
          <w:rFonts w:ascii="Times New Roman" w:eastAsia="Times New Roman" w:hAnsi="Times New Roman" w:cs="Times New Roman"/>
          <w:kern w:val="0"/>
          <w:sz w:val="22"/>
          <w:szCs w:val="22"/>
          <w:lang w:eastAsia="en-IN"/>
        </w:rPr>
      </w:pPr>
      <w:r>
        <w:rPr>
          <w:rFonts w:ascii="Times New Roman" w:hAnsi="Times New Roman" w:cs="Times New Roman"/>
          <w:sz w:val="22"/>
          <w:szCs w:val="22"/>
        </w:rPr>
        <w:t>Luo, Y., Zhang, M., Yu,</w:t>
      </w:r>
      <w:r>
        <w:rPr>
          <w:rFonts w:ascii="Times New Roman" w:hAnsi="Times New Roman" w:cs="Times New Roman"/>
          <w:sz w:val="22"/>
          <w:szCs w:val="22"/>
        </w:rPr>
        <w:t xml:space="preserve"> Q., Mujumdar, A.S., &amp; Rui, L. (2025). Intelligent control for improving the quality of fresh meat products with rich lipid in cold chain logistics: Research status, challenge, and potential applications. Critical Reviews in Food Science and Nutrition, 1-2</w:t>
      </w:r>
      <w:r>
        <w:rPr>
          <w:rFonts w:ascii="Times New Roman" w:hAnsi="Times New Roman" w:cs="Times New Roman"/>
          <w:sz w:val="22"/>
          <w:szCs w:val="22"/>
        </w:rPr>
        <w:t xml:space="preserve">8. </w:t>
      </w:r>
      <w:r w:rsidR="00235EF3">
        <w:rPr>
          <w:rFonts w:ascii="Arial" w:eastAsia="Times New Roman" w:hAnsi="Arial"/>
          <w:sz w:val="18"/>
          <w:szCs w:val="18"/>
        </w:rPr>
        <w:t>https://doi.org/10.1080/10408398.2025.2512221</w:t>
      </w:r>
    </w:p>
    <w:p w14:paraId="6B64CBE2" w14:textId="30934200" w:rsidR="00235AF1" w:rsidRDefault="00182E67">
      <w:pPr>
        <w:pStyle w:val="ListParagraph"/>
        <w:numPr>
          <w:ilvl w:val="0"/>
          <w:numId w:val="3"/>
        </w:numPr>
        <w:spacing w:after="0" w:line="240" w:lineRule="auto"/>
        <w:jc w:val="both"/>
        <w:outlineLvl w:val="1"/>
        <w:rPr>
          <w:rFonts w:ascii="Times New Roman" w:eastAsia="Times New Roman" w:hAnsi="Times New Roman" w:cs="Times New Roman"/>
          <w:kern w:val="0"/>
          <w:sz w:val="22"/>
          <w:szCs w:val="22"/>
          <w:lang w:eastAsia="en-IN"/>
        </w:rPr>
      </w:pPr>
      <w:r>
        <w:rPr>
          <w:rFonts w:ascii="Times New Roman" w:hAnsi="Times New Roman" w:cs="Times New Roman"/>
          <w:sz w:val="22"/>
          <w:szCs w:val="22"/>
        </w:rPr>
        <w:t xml:space="preserve">Mounika, K., Reddy, P. P., Singh, R.P., Pandey, A., </w:t>
      </w:r>
      <w:proofErr w:type="spellStart"/>
      <w:r>
        <w:rPr>
          <w:rFonts w:ascii="Times New Roman" w:hAnsi="Times New Roman" w:cs="Times New Roman"/>
          <w:sz w:val="22"/>
          <w:szCs w:val="22"/>
        </w:rPr>
        <w:t>Bharty</w:t>
      </w:r>
      <w:proofErr w:type="spellEnd"/>
      <w:r>
        <w:rPr>
          <w:rFonts w:ascii="Times New Roman" w:hAnsi="Times New Roman" w:cs="Times New Roman"/>
          <w:sz w:val="22"/>
          <w:szCs w:val="22"/>
        </w:rPr>
        <w:t>, S. K., Kumar, A., &amp; Jain, S. (2025). Post-harvest technologies and cold chain management: A review. Plant Archives, 25(1), 3275-3283.</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https://doi.org/10.51470/PLANTARCHIVES.2025.v25.supplement-1.447</w:t>
      </w:r>
    </w:p>
    <w:p w14:paraId="14EEA027" w14:textId="2DC39413" w:rsidR="00235AF1" w:rsidRDefault="00182E67">
      <w:pPr>
        <w:pStyle w:val="ListParagraph"/>
        <w:numPr>
          <w:ilvl w:val="0"/>
          <w:numId w:val="3"/>
        </w:numPr>
        <w:spacing w:after="0" w:line="240" w:lineRule="auto"/>
        <w:jc w:val="both"/>
        <w:outlineLvl w:val="1"/>
        <w:rPr>
          <w:rFonts w:ascii="Times New Roman" w:eastAsia="Times New Roman" w:hAnsi="Times New Roman" w:cs="Times New Roman"/>
          <w:kern w:val="0"/>
          <w:sz w:val="22"/>
          <w:szCs w:val="22"/>
          <w:lang w:eastAsia="en-IN"/>
        </w:rPr>
      </w:pPr>
      <w:r>
        <w:rPr>
          <w:rFonts w:ascii="Times New Roman" w:hAnsi="Times New Roman" w:cs="Times New Roman"/>
          <w:sz w:val="22"/>
          <w:szCs w:val="22"/>
          <w:lang w:val="nn-NO"/>
        </w:rPr>
        <w:t xml:space="preserve">Bai, L., Liu, M., &amp; Sun, Y. (2023). </w:t>
      </w:r>
      <w:r>
        <w:rPr>
          <w:rFonts w:ascii="Times New Roman" w:hAnsi="Times New Roman" w:cs="Times New Roman"/>
          <w:sz w:val="22"/>
          <w:szCs w:val="22"/>
        </w:rPr>
        <w:t>Overview of food preservation and traceability technology in the smart cold chain system. Foods, 12(15), 2881.</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https://doi.org/10.3390/foods12152881</w:t>
      </w:r>
    </w:p>
    <w:p w14:paraId="2182C62C" w14:textId="3C1AC2E6" w:rsidR="00235AF1" w:rsidRDefault="00182E67">
      <w:pPr>
        <w:pStyle w:val="ListParagraph"/>
        <w:numPr>
          <w:ilvl w:val="0"/>
          <w:numId w:val="3"/>
        </w:numPr>
        <w:spacing w:after="0" w:line="240" w:lineRule="auto"/>
        <w:jc w:val="both"/>
        <w:outlineLvl w:val="1"/>
        <w:rPr>
          <w:rFonts w:ascii="Times New Roman" w:eastAsia="Times New Roman" w:hAnsi="Times New Roman" w:cs="Times New Roman"/>
          <w:kern w:val="0"/>
          <w:sz w:val="22"/>
          <w:szCs w:val="22"/>
          <w:lang w:eastAsia="en-IN"/>
        </w:rPr>
      </w:pPr>
      <w:r>
        <w:rPr>
          <w:rFonts w:ascii="Times New Roman" w:hAnsi="Times New Roman" w:cs="Times New Roman"/>
          <w:sz w:val="22"/>
          <w:szCs w:val="22"/>
        </w:rPr>
        <w:t>Wu, J. (2024). Life</w:t>
      </w:r>
      <w:r>
        <w:rPr>
          <w:rFonts w:ascii="Times New Roman" w:hAnsi="Times New Roman" w:cs="Times New Roman"/>
          <w:sz w:val="22"/>
          <w:szCs w:val="22"/>
        </w:rPr>
        <w:t xml:space="preserve"> cycle thinking in managing smart sensors for reducing food loss and waste toward food system transformation. Web reference: </w:t>
      </w:r>
      <w:r w:rsidR="00235EF3">
        <w:rPr>
          <w:rFonts w:ascii="Arial" w:eastAsia="Times New Roman" w:hAnsi="Arial"/>
          <w:sz w:val="18"/>
          <w:szCs w:val="18"/>
        </w:rPr>
        <w:t>https://www.research.unipd.it/handle/11577/3510443</w:t>
      </w:r>
    </w:p>
    <w:p w14:paraId="30F93CD5" w14:textId="77777777" w:rsidR="00235AF1" w:rsidRDefault="00182E67">
      <w:pPr>
        <w:pStyle w:val="ListParagraph"/>
        <w:numPr>
          <w:ilvl w:val="0"/>
          <w:numId w:val="3"/>
        </w:numPr>
        <w:spacing w:after="0" w:line="240" w:lineRule="auto"/>
        <w:jc w:val="both"/>
        <w:outlineLvl w:val="1"/>
        <w:rPr>
          <w:rFonts w:ascii="Times New Roman" w:eastAsia="Times New Roman" w:hAnsi="Times New Roman" w:cs="Times New Roman"/>
          <w:kern w:val="0"/>
          <w:sz w:val="22"/>
          <w:szCs w:val="22"/>
          <w:lang w:eastAsia="en-IN"/>
        </w:rPr>
      </w:pPr>
      <w:r>
        <w:rPr>
          <w:rFonts w:ascii="Times New Roman" w:hAnsi="Times New Roman" w:cs="Times New Roman"/>
          <w:sz w:val="22"/>
          <w:szCs w:val="22"/>
        </w:rPr>
        <w:t xml:space="preserve">Dam, D.S., &amp; Yamao, M. (2007). Product diversification, </w:t>
      </w:r>
      <w:proofErr w:type="gramStart"/>
      <w:r>
        <w:rPr>
          <w:rFonts w:ascii="Times New Roman" w:hAnsi="Times New Roman" w:cs="Times New Roman"/>
          <w:sz w:val="22"/>
          <w:szCs w:val="22"/>
        </w:rPr>
        <w:t>Will</w:t>
      </w:r>
      <w:proofErr w:type="gramEnd"/>
      <w:r>
        <w:rPr>
          <w:rFonts w:ascii="Times New Roman" w:hAnsi="Times New Roman" w:cs="Times New Roman"/>
          <w:sz w:val="22"/>
          <w:szCs w:val="22"/>
        </w:rPr>
        <w:t xml:space="preserve"> it assure future ma</w:t>
      </w:r>
      <w:r>
        <w:rPr>
          <w:rFonts w:ascii="Times New Roman" w:hAnsi="Times New Roman" w:cs="Times New Roman"/>
          <w:sz w:val="22"/>
          <w:szCs w:val="22"/>
        </w:rPr>
        <w:t xml:space="preserve">rket for South Asian seafood industry? A case study of South Asia. Journal of Regional Fisheries, 47(2-3), 125-142. </w:t>
      </w:r>
    </w:p>
    <w:p w14:paraId="649F8FB8" w14:textId="6514F95A" w:rsidR="00235AF1" w:rsidRDefault="00182E67">
      <w:pPr>
        <w:pStyle w:val="ListParagraph"/>
        <w:numPr>
          <w:ilvl w:val="0"/>
          <w:numId w:val="3"/>
        </w:numPr>
        <w:spacing w:after="0" w:line="240" w:lineRule="auto"/>
        <w:jc w:val="both"/>
        <w:outlineLvl w:val="1"/>
        <w:rPr>
          <w:rFonts w:ascii="Times New Roman" w:eastAsia="Times New Roman" w:hAnsi="Times New Roman" w:cs="Times New Roman"/>
          <w:kern w:val="0"/>
          <w:sz w:val="22"/>
          <w:szCs w:val="22"/>
          <w:lang w:eastAsia="en-IN"/>
        </w:rPr>
      </w:pPr>
      <w:r>
        <w:rPr>
          <w:rFonts w:ascii="Times New Roman" w:hAnsi="Times New Roman" w:cs="Times New Roman"/>
          <w:sz w:val="22"/>
          <w:szCs w:val="22"/>
        </w:rPr>
        <w:t xml:space="preserve">Talib, A., &amp; </w:t>
      </w:r>
      <w:proofErr w:type="spellStart"/>
      <w:r>
        <w:rPr>
          <w:rFonts w:ascii="Times New Roman" w:hAnsi="Times New Roman" w:cs="Times New Roman"/>
          <w:sz w:val="22"/>
          <w:szCs w:val="22"/>
        </w:rPr>
        <w:t>Tangke</w:t>
      </w:r>
      <w:proofErr w:type="spellEnd"/>
      <w:r>
        <w:rPr>
          <w:rFonts w:ascii="Times New Roman" w:hAnsi="Times New Roman" w:cs="Times New Roman"/>
          <w:sz w:val="22"/>
          <w:szCs w:val="22"/>
        </w:rPr>
        <w:t xml:space="preserve">, U. (2023). Diversification of surimi-based processed products (fish meatballs) with the addition of </w:t>
      </w:r>
      <w:proofErr w:type="spellStart"/>
      <w:r>
        <w:rPr>
          <w:rFonts w:ascii="Times New Roman" w:hAnsi="Times New Roman" w:cs="Times New Roman"/>
          <w:sz w:val="22"/>
          <w:szCs w:val="22"/>
        </w:rPr>
        <w:t>Madidihang</w:t>
      </w:r>
      <w:proofErr w:type="spellEnd"/>
      <w:r>
        <w:rPr>
          <w:rFonts w:ascii="Times New Roman" w:hAnsi="Times New Roman" w:cs="Times New Roman"/>
          <w:sz w:val="22"/>
          <w:szCs w:val="22"/>
        </w:rPr>
        <w:t xml:space="preserve"> fish bo</w:t>
      </w:r>
      <w:r>
        <w:rPr>
          <w:rFonts w:ascii="Times New Roman" w:hAnsi="Times New Roman" w:cs="Times New Roman"/>
          <w:sz w:val="22"/>
          <w:szCs w:val="22"/>
        </w:rPr>
        <w:t>ne meal. Asian Food Science Journal, 22, 56-63.</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https://doi.org/10.9734/AFSJ/2023/v22i9657</w:t>
      </w:r>
    </w:p>
    <w:p w14:paraId="5859659A" w14:textId="4AE8DC46" w:rsidR="00235AF1" w:rsidRDefault="00182E67">
      <w:pPr>
        <w:pStyle w:val="ListParagraph"/>
        <w:numPr>
          <w:ilvl w:val="0"/>
          <w:numId w:val="3"/>
        </w:numPr>
        <w:spacing w:after="0" w:line="240" w:lineRule="auto"/>
        <w:jc w:val="both"/>
        <w:outlineLvl w:val="1"/>
        <w:rPr>
          <w:rFonts w:ascii="Times New Roman" w:eastAsia="Times New Roman" w:hAnsi="Times New Roman" w:cs="Times New Roman"/>
          <w:kern w:val="0"/>
          <w:sz w:val="22"/>
          <w:szCs w:val="22"/>
          <w:lang w:eastAsia="en-IN"/>
        </w:rPr>
      </w:pPr>
      <w:proofErr w:type="spellStart"/>
      <w:r>
        <w:rPr>
          <w:rFonts w:ascii="Times New Roman" w:hAnsi="Times New Roman" w:cs="Times New Roman"/>
          <w:sz w:val="22"/>
          <w:szCs w:val="22"/>
        </w:rPr>
        <w:lastRenderedPageBreak/>
        <w:t>Chiripanhura</w:t>
      </w:r>
      <w:proofErr w:type="spellEnd"/>
      <w:r>
        <w:rPr>
          <w:rFonts w:ascii="Times New Roman" w:hAnsi="Times New Roman" w:cs="Times New Roman"/>
          <w:sz w:val="22"/>
          <w:szCs w:val="22"/>
        </w:rPr>
        <w:t xml:space="preserve">, B., &amp; </w:t>
      </w:r>
      <w:proofErr w:type="spellStart"/>
      <w:r>
        <w:rPr>
          <w:rFonts w:ascii="Times New Roman" w:hAnsi="Times New Roman" w:cs="Times New Roman"/>
          <w:sz w:val="22"/>
          <w:szCs w:val="22"/>
        </w:rPr>
        <w:t>Teweldemedhin</w:t>
      </w:r>
      <w:proofErr w:type="spellEnd"/>
      <w:r>
        <w:rPr>
          <w:rFonts w:ascii="Times New Roman" w:hAnsi="Times New Roman" w:cs="Times New Roman"/>
          <w:sz w:val="22"/>
          <w:szCs w:val="22"/>
        </w:rPr>
        <w:t xml:space="preserve">, M. (2016). An analysis of the fishing industry in Namibia: The structure, performance, challenges, and prospects for growth and </w:t>
      </w:r>
      <w:r>
        <w:rPr>
          <w:rFonts w:ascii="Times New Roman" w:hAnsi="Times New Roman" w:cs="Times New Roman"/>
          <w:sz w:val="22"/>
          <w:szCs w:val="22"/>
        </w:rPr>
        <w:t>diversification. Web reference:</w:t>
      </w:r>
      <w:r w:rsidR="00235EF3" w:rsidRPr="00235EF3">
        <w:rPr>
          <w:rFonts w:ascii="Arial" w:eastAsia="Times New Roman" w:hAnsi="Arial"/>
          <w:sz w:val="18"/>
          <w:szCs w:val="18"/>
        </w:rPr>
        <w:t xml:space="preserve"> </w:t>
      </w:r>
      <w:r w:rsidR="00235EF3">
        <w:rPr>
          <w:rFonts w:ascii="Arial" w:eastAsia="Times New Roman" w:hAnsi="Arial"/>
          <w:sz w:val="18"/>
          <w:szCs w:val="18"/>
        </w:rPr>
        <w:t>https://hdl.handle.net/10568/146325</w:t>
      </w:r>
      <w:r w:rsidR="00235EF3">
        <w:rPr>
          <w:rFonts w:ascii="Times New Roman" w:eastAsia="Times New Roman" w:hAnsi="Times New Roman" w:cs="Times New Roman"/>
          <w:kern w:val="0"/>
          <w:sz w:val="22"/>
          <w:szCs w:val="22"/>
          <w:lang w:eastAsia="en-IN"/>
        </w:rPr>
        <w:t xml:space="preserve"> </w:t>
      </w:r>
    </w:p>
    <w:p w14:paraId="789BA407" w14:textId="6271060B" w:rsidR="00235AF1" w:rsidRDefault="00182E67">
      <w:pPr>
        <w:pStyle w:val="ListParagraph"/>
        <w:numPr>
          <w:ilvl w:val="0"/>
          <w:numId w:val="3"/>
        </w:numPr>
        <w:spacing w:after="0" w:line="240" w:lineRule="auto"/>
        <w:jc w:val="both"/>
        <w:outlineLvl w:val="1"/>
        <w:rPr>
          <w:rFonts w:ascii="Times New Roman" w:eastAsia="Times New Roman" w:hAnsi="Times New Roman" w:cs="Times New Roman"/>
          <w:kern w:val="0"/>
          <w:sz w:val="22"/>
          <w:szCs w:val="22"/>
          <w:lang w:eastAsia="en-IN"/>
        </w:rPr>
      </w:pPr>
      <w:proofErr w:type="spellStart"/>
      <w:r>
        <w:rPr>
          <w:rFonts w:ascii="Times New Roman" w:hAnsi="Times New Roman" w:cs="Times New Roman"/>
          <w:sz w:val="22"/>
          <w:szCs w:val="22"/>
        </w:rPr>
        <w:t>Ababouch</w:t>
      </w:r>
      <w:proofErr w:type="spellEnd"/>
      <w:r>
        <w:rPr>
          <w:rFonts w:ascii="Times New Roman" w:hAnsi="Times New Roman" w:cs="Times New Roman"/>
          <w:sz w:val="22"/>
          <w:szCs w:val="22"/>
        </w:rPr>
        <w:t>, L., Nguyen, K A.T., Castro de Souza, M., &amp; Fernandez‐Polanco, J. (2023). Value chains and market access for aquaculture products. Journal of the World Aquaculture Society, 54(2)</w:t>
      </w:r>
      <w:r>
        <w:rPr>
          <w:rFonts w:ascii="Times New Roman" w:hAnsi="Times New Roman" w:cs="Times New Roman"/>
          <w:sz w:val="22"/>
          <w:szCs w:val="22"/>
        </w:rPr>
        <w:t>, 527-553.</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https://doi.org/10.1111/jwas.12964</w:t>
      </w:r>
    </w:p>
    <w:p w14:paraId="05F08DA4" w14:textId="0613E999" w:rsidR="00235AF1" w:rsidRDefault="00182E67">
      <w:pPr>
        <w:pStyle w:val="ListParagraph"/>
        <w:numPr>
          <w:ilvl w:val="0"/>
          <w:numId w:val="3"/>
        </w:numPr>
        <w:spacing w:after="0" w:line="240" w:lineRule="auto"/>
        <w:jc w:val="both"/>
        <w:outlineLvl w:val="1"/>
        <w:rPr>
          <w:rFonts w:ascii="Times New Roman" w:eastAsia="Times New Roman" w:hAnsi="Times New Roman" w:cs="Times New Roman"/>
          <w:kern w:val="0"/>
          <w:sz w:val="22"/>
          <w:szCs w:val="22"/>
          <w:lang w:eastAsia="en-IN"/>
        </w:rPr>
      </w:pPr>
      <w:r>
        <w:rPr>
          <w:rFonts w:ascii="Times New Roman" w:eastAsia="Times New Roman" w:hAnsi="Times New Roman" w:cs="Times New Roman"/>
          <w:sz w:val="22"/>
          <w:szCs w:val="22"/>
          <w:lang w:val="nn-NO"/>
        </w:rPr>
        <w:t xml:space="preserve">Arumugam, D., Li, S., Rao, M., Peng, R., Liu, H., Huo, B., </w:t>
      </w:r>
      <w:r>
        <w:rPr>
          <w:rFonts w:ascii="Times New Roman" w:eastAsia="Times New Roman" w:hAnsi="Times New Roman" w:cs="Times New Roman"/>
          <w:sz w:val="22"/>
          <w:szCs w:val="22"/>
        </w:rPr>
        <w:t>&amp; Wang, J. (2025). Non-thermal technologies for seafood preservation and shelf-life extension: A detailed review. Food Quality and Safety, 46, 1-10.</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https://doi.org/10.1093/fqsafe/fyaf046</w:t>
      </w:r>
      <w:r w:rsidR="00235EF3">
        <w:rPr>
          <w:rFonts w:ascii="Times New Roman" w:eastAsia="Times New Roman" w:hAnsi="Times New Roman" w:cs="Times New Roman"/>
          <w:kern w:val="0"/>
          <w:sz w:val="22"/>
          <w:szCs w:val="22"/>
          <w:lang w:eastAsia="en-IN"/>
        </w:rPr>
        <w:t xml:space="preserve"> </w:t>
      </w:r>
    </w:p>
    <w:p w14:paraId="78769209" w14:textId="43933F75" w:rsidR="00235AF1" w:rsidRDefault="00182E67">
      <w:pPr>
        <w:pStyle w:val="ListParagraph"/>
        <w:numPr>
          <w:ilvl w:val="0"/>
          <w:numId w:val="3"/>
        </w:numPr>
        <w:spacing w:after="0" w:line="240" w:lineRule="auto"/>
        <w:jc w:val="both"/>
        <w:outlineLvl w:val="1"/>
        <w:rPr>
          <w:rFonts w:ascii="Times New Roman" w:eastAsia="Times New Roman" w:hAnsi="Times New Roman" w:cs="Times New Roman"/>
          <w:kern w:val="0"/>
          <w:sz w:val="22"/>
          <w:szCs w:val="22"/>
          <w:lang w:eastAsia="en-IN"/>
        </w:rPr>
      </w:pPr>
      <w:r>
        <w:rPr>
          <w:rFonts w:ascii="Times New Roman" w:eastAsia="Times New Roman" w:hAnsi="Times New Roman" w:cs="Times New Roman"/>
          <w:sz w:val="22"/>
          <w:szCs w:val="22"/>
        </w:rPr>
        <w:t>Adnan, M., Islam, W., Gang, L., &amp; Chen, H.Y. (2022). Advanced research tools for fungal diversity and its impact on forest ecosystem. Environmental Science and Pollution Research, 29(30), 45044-45062.</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https://doi.org/10.1007/s11356-022-20317-8</w:t>
      </w:r>
    </w:p>
    <w:p w14:paraId="77CD4BB7" w14:textId="5858C6DF" w:rsidR="00235AF1" w:rsidRDefault="00182E67">
      <w:pPr>
        <w:pStyle w:val="ListParagraph"/>
        <w:numPr>
          <w:ilvl w:val="0"/>
          <w:numId w:val="3"/>
        </w:numPr>
        <w:spacing w:after="0" w:line="240" w:lineRule="auto"/>
        <w:jc w:val="both"/>
        <w:outlineLvl w:val="1"/>
        <w:rPr>
          <w:rFonts w:ascii="Times New Roman" w:eastAsia="Times New Roman" w:hAnsi="Times New Roman" w:cs="Times New Roman"/>
          <w:kern w:val="0"/>
          <w:sz w:val="22"/>
          <w:szCs w:val="22"/>
          <w:lang w:eastAsia="en-IN"/>
        </w:rPr>
      </w:pPr>
      <w:r>
        <w:rPr>
          <w:rFonts w:ascii="Times New Roman" w:eastAsia="Times New Roman" w:hAnsi="Times New Roman" w:cs="Times New Roman"/>
          <w:sz w:val="22"/>
          <w:szCs w:val="22"/>
          <w:lang w:val="nn-NO"/>
        </w:rPr>
        <w:t xml:space="preserve">Bai, L., Liu, M., &amp; Sun, Y. (2023). </w:t>
      </w:r>
      <w:r>
        <w:rPr>
          <w:rFonts w:ascii="Times New Roman" w:eastAsia="Times New Roman" w:hAnsi="Times New Roman" w:cs="Times New Roman"/>
          <w:sz w:val="22"/>
          <w:szCs w:val="22"/>
        </w:rPr>
        <w:t>Overview of food preservation and traceability technology in the smart cold chain system. Foods</w:t>
      </w:r>
      <w:r>
        <w:rPr>
          <w:rFonts w:ascii="Times New Roman" w:eastAsia="Times New Roman" w:hAnsi="Times New Roman" w:cs="Times New Roman"/>
          <w:i/>
          <w:iCs/>
          <w:sz w:val="22"/>
          <w:szCs w:val="22"/>
        </w:rPr>
        <w:t xml:space="preserve">, </w:t>
      </w:r>
      <w:r>
        <w:rPr>
          <w:rFonts w:ascii="Times New Roman" w:eastAsia="Times New Roman" w:hAnsi="Times New Roman" w:cs="Times New Roman"/>
          <w:sz w:val="22"/>
          <w:szCs w:val="22"/>
        </w:rPr>
        <w:t>12(15), 2881.</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https://doi.org/10.3390/foods12152881</w:t>
      </w:r>
    </w:p>
    <w:p w14:paraId="19DEB3C7" w14:textId="6F5D2BC9" w:rsidR="00235AF1" w:rsidRDefault="00182E67">
      <w:pPr>
        <w:pStyle w:val="ListParagraph"/>
        <w:numPr>
          <w:ilvl w:val="0"/>
          <w:numId w:val="3"/>
        </w:numPr>
        <w:spacing w:after="0" w:line="240" w:lineRule="auto"/>
        <w:jc w:val="both"/>
        <w:outlineLvl w:val="1"/>
        <w:rPr>
          <w:rFonts w:ascii="Times New Roman" w:eastAsia="Times New Roman" w:hAnsi="Times New Roman" w:cs="Times New Roman"/>
          <w:kern w:val="0"/>
          <w:sz w:val="22"/>
          <w:szCs w:val="22"/>
          <w:lang w:eastAsia="en-IN"/>
        </w:rPr>
      </w:pPr>
      <w:r>
        <w:rPr>
          <w:rFonts w:ascii="Times New Roman" w:hAnsi="Times New Roman" w:cs="Times New Roman"/>
          <w:sz w:val="22"/>
          <w:szCs w:val="22"/>
        </w:rPr>
        <w:t xml:space="preserve">Aditya., </w:t>
      </w:r>
      <w:proofErr w:type="spellStart"/>
      <w:r>
        <w:rPr>
          <w:rFonts w:ascii="Times New Roman" w:hAnsi="Times New Roman" w:cs="Times New Roman"/>
          <w:sz w:val="22"/>
          <w:szCs w:val="22"/>
        </w:rPr>
        <w:t>Jarial</w:t>
      </w:r>
      <w:proofErr w:type="spellEnd"/>
      <w:r>
        <w:rPr>
          <w:rFonts w:ascii="Times New Roman" w:hAnsi="Times New Roman" w:cs="Times New Roman"/>
          <w:sz w:val="22"/>
          <w:szCs w:val="22"/>
        </w:rPr>
        <w:t xml:space="preserve">, R.S. (2023). Utilization of </w:t>
      </w:r>
      <w:r>
        <w:rPr>
          <w:rFonts w:ascii="Times New Roman" w:hAnsi="Times New Roman" w:cs="Times New Roman"/>
          <w:sz w:val="22"/>
          <w:szCs w:val="22"/>
        </w:rPr>
        <w:t xml:space="preserve">agro-industrial wastes and organic supplements for cultivation of blue oyster mushroom. Bangladesh Journal of Botany, 52(1), 179-185. </w:t>
      </w:r>
      <w:r w:rsidR="00235EF3">
        <w:rPr>
          <w:rFonts w:ascii="Arial" w:eastAsia="Times New Roman" w:hAnsi="Arial"/>
          <w:sz w:val="18"/>
          <w:szCs w:val="18"/>
        </w:rPr>
        <w:t>https://doi.org/10.3329/bjb.v52i1.65249</w:t>
      </w:r>
    </w:p>
    <w:p w14:paraId="0FA39C5B" w14:textId="32C5D413" w:rsidR="00235AF1" w:rsidRDefault="00182E67">
      <w:pPr>
        <w:pStyle w:val="ListParagraph"/>
        <w:numPr>
          <w:ilvl w:val="0"/>
          <w:numId w:val="3"/>
        </w:numPr>
        <w:spacing w:after="0" w:line="240" w:lineRule="auto"/>
        <w:jc w:val="both"/>
        <w:outlineLvl w:val="1"/>
        <w:rPr>
          <w:rFonts w:ascii="Times New Roman" w:eastAsia="Times New Roman" w:hAnsi="Times New Roman" w:cs="Times New Roman"/>
          <w:kern w:val="0"/>
          <w:sz w:val="22"/>
          <w:szCs w:val="22"/>
          <w:lang w:eastAsia="en-IN"/>
        </w:rPr>
      </w:pPr>
      <w:r>
        <w:rPr>
          <w:rFonts w:ascii="Times New Roman" w:hAnsi="Times New Roman" w:cs="Times New Roman"/>
          <w:sz w:val="22"/>
          <w:szCs w:val="22"/>
        </w:rPr>
        <w:t xml:space="preserve">Aditya., </w:t>
      </w:r>
      <w:proofErr w:type="spellStart"/>
      <w:r>
        <w:rPr>
          <w:rFonts w:ascii="Times New Roman" w:hAnsi="Times New Roman" w:cs="Times New Roman"/>
          <w:sz w:val="22"/>
          <w:szCs w:val="22"/>
        </w:rPr>
        <w:t>Jarial</w:t>
      </w:r>
      <w:proofErr w:type="spellEnd"/>
      <w:r>
        <w:rPr>
          <w:rFonts w:ascii="Times New Roman" w:hAnsi="Times New Roman" w:cs="Times New Roman"/>
          <w:sz w:val="22"/>
          <w:szCs w:val="22"/>
        </w:rPr>
        <w:t>, R.S., Bhatia, J.N. (2023). Performance of various agroforestry wa</w:t>
      </w:r>
      <w:r>
        <w:rPr>
          <w:rFonts w:ascii="Times New Roman" w:hAnsi="Times New Roman" w:cs="Times New Roman"/>
          <w:sz w:val="22"/>
          <w:szCs w:val="22"/>
        </w:rPr>
        <w:t xml:space="preserve">stes for the cultivation of elm oyster mushroom </w:t>
      </w:r>
      <w:proofErr w:type="spellStart"/>
      <w:r>
        <w:rPr>
          <w:rFonts w:ascii="Times New Roman" w:hAnsi="Times New Roman" w:cs="Times New Roman"/>
          <w:i/>
          <w:iCs/>
          <w:sz w:val="22"/>
          <w:szCs w:val="22"/>
        </w:rPr>
        <w:t>Hypsizygus</w:t>
      </w:r>
      <w:proofErr w:type="spellEnd"/>
      <w:r>
        <w:rPr>
          <w:rFonts w:ascii="Times New Roman" w:hAnsi="Times New Roman" w:cs="Times New Roman"/>
          <w:i/>
          <w:iCs/>
          <w:sz w:val="22"/>
          <w:szCs w:val="22"/>
        </w:rPr>
        <w:t xml:space="preserve"> </w:t>
      </w:r>
      <w:proofErr w:type="spellStart"/>
      <w:r>
        <w:rPr>
          <w:rFonts w:ascii="Times New Roman" w:hAnsi="Times New Roman" w:cs="Times New Roman"/>
          <w:i/>
          <w:iCs/>
          <w:sz w:val="22"/>
          <w:szCs w:val="22"/>
        </w:rPr>
        <w:t>ulmarius</w:t>
      </w:r>
      <w:proofErr w:type="spellEnd"/>
      <w:r>
        <w:rPr>
          <w:rFonts w:ascii="Times New Roman" w:hAnsi="Times New Roman" w:cs="Times New Roman"/>
          <w:sz w:val="22"/>
          <w:szCs w:val="22"/>
        </w:rPr>
        <w:t xml:space="preserve"> (Agaricomycetes) in India and its biochemical constituents. International Journal of Medicinal Mushrooms, 25(8), 55-62. </w:t>
      </w:r>
      <w:r w:rsidR="00235EF3">
        <w:rPr>
          <w:rFonts w:ascii="Arial" w:eastAsia="Times New Roman" w:hAnsi="Arial"/>
          <w:sz w:val="18"/>
          <w:szCs w:val="18"/>
        </w:rPr>
        <w:t>https://doi.org/10.1615/IntJMedMushrooms.2023049037</w:t>
      </w:r>
    </w:p>
    <w:p w14:paraId="12B21857" w14:textId="77777777" w:rsidR="00235AF1" w:rsidRDefault="00182E67">
      <w:pPr>
        <w:pStyle w:val="ListParagraph"/>
        <w:numPr>
          <w:ilvl w:val="0"/>
          <w:numId w:val="3"/>
        </w:numPr>
        <w:spacing w:after="0"/>
        <w:jc w:val="both"/>
        <w:outlineLvl w:val="1"/>
        <w:rPr>
          <w:rFonts w:ascii="Times New Roman" w:eastAsia="Times New Roman" w:hAnsi="Times New Roman" w:cs="Times New Roman"/>
          <w:sz w:val="22"/>
          <w:szCs w:val="22"/>
        </w:rPr>
      </w:pPr>
      <w:r>
        <w:rPr>
          <w:rFonts w:ascii="Times New Roman" w:eastAsia="Times New Roman" w:hAnsi="Times New Roman" w:cs="Times New Roman"/>
          <w:sz w:val="22"/>
          <w:szCs w:val="22"/>
        </w:rPr>
        <w:t>Gobi, G., Iswary</w:t>
      </w:r>
      <w:r>
        <w:rPr>
          <w:rFonts w:ascii="Times New Roman" w:eastAsia="Times New Roman" w:hAnsi="Times New Roman" w:cs="Times New Roman"/>
          <w:sz w:val="22"/>
          <w:szCs w:val="22"/>
        </w:rPr>
        <w:t xml:space="preserve">a, K., &amp; Sundar, S. Cold Chain Management for Seafood Logistics and Storage. </w:t>
      </w:r>
      <w:r>
        <w:rPr>
          <w:rFonts w:ascii="Times New Roman" w:eastAsia="Times New Roman" w:hAnsi="Times New Roman" w:cs="Times New Roman"/>
          <w:b/>
          <w:bCs/>
          <w:sz w:val="22"/>
          <w:szCs w:val="22"/>
        </w:rPr>
        <w:t>In:</w:t>
      </w:r>
      <w:r>
        <w:rPr>
          <w:rFonts w:ascii="Times New Roman" w:eastAsia="Times New Roman" w:hAnsi="Times New Roman" w:cs="Times New Roman"/>
          <w:sz w:val="22"/>
          <w:szCs w:val="22"/>
        </w:rPr>
        <w:t xml:space="preserve"> Advanced Fish Processing Technology Safety and Quality Control, Elite Publishing House, New Delhi. pp. 221-234</w:t>
      </w:r>
    </w:p>
    <w:p w14:paraId="555C8DCE" w14:textId="6D8C79DF" w:rsidR="00235AF1" w:rsidRDefault="00182E67">
      <w:pPr>
        <w:pStyle w:val="ListParagraph"/>
        <w:numPr>
          <w:ilvl w:val="0"/>
          <w:numId w:val="3"/>
        </w:numPr>
        <w:spacing w:after="0"/>
        <w:jc w:val="both"/>
        <w:outlineLvl w:val="1"/>
        <w:rPr>
          <w:rFonts w:ascii="Times New Roman" w:eastAsia="Times New Roman" w:hAnsi="Times New Roman" w:cs="Times New Roman"/>
          <w:sz w:val="22"/>
          <w:szCs w:val="22"/>
        </w:rPr>
      </w:pPr>
      <w:r>
        <w:rPr>
          <w:rFonts w:ascii="Times New Roman" w:eastAsia="Times New Roman" w:hAnsi="Times New Roman" w:cs="Times New Roman"/>
          <w:sz w:val="22"/>
          <w:szCs w:val="22"/>
        </w:rPr>
        <w:t>Kaur, R., &amp; Watson, J.A. (2024). A scoping review of postharvest</w:t>
      </w:r>
      <w:r>
        <w:rPr>
          <w:rFonts w:ascii="Times New Roman" w:eastAsia="Times New Roman" w:hAnsi="Times New Roman" w:cs="Times New Roman"/>
          <w:sz w:val="22"/>
          <w:szCs w:val="22"/>
        </w:rPr>
        <w:t xml:space="preserve"> losses, supply chain management, and technology: Implications for produce quality in developing countries. Journal of the ASABE, 67(5), 1103-1131.</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https://doi.org/10.13031/ja.15660</w:t>
      </w:r>
    </w:p>
    <w:p w14:paraId="5AB90D9F" w14:textId="69D690A3" w:rsidR="00235AF1" w:rsidRDefault="00182E67">
      <w:pPr>
        <w:pStyle w:val="ListParagraph"/>
        <w:numPr>
          <w:ilvl w:val="0"/>
          <w:numId w:val="3"/>
        </w:numPr>
        <w:spacing w:after="0"/>
        <w:jc w:val="both"/>
        <w:outlineLvl w:val="1"/>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Kumar, A., Prajapati, C.S., Chand, K., Abrol, P., Singh, G., Gangwar, S., </w:t>
      </w:r>
      <w:r>
        <w:rPr>
          <w:rFonts w:ascii="Times New Roman" w:eastAsia="Times New Roman" w:hAnsi="Times New Roman" w:cs="Times New Roman"/>
          <w:sz w:val="22"/>
          <w:szCs w:val="22"/>
        </w:rPr>
        <w:t xml:space="preserve">&amp; Fredericks, R. (2025). Sustainable post-harvest and value addition practices in agriculture: A review. Journal of Experimental Agriculture International, 47(6), 172-193. </w:t>
      </w:r>
      <w:r w:rsidR="00235EF3">
        <w:rPr>
          <w:rFonts w:ascii="Arial" w:eastAsia="Times New Roman" w:hAnsi="Arial"/>
          <w:sz w:val="18"/>
          <w:szCs w:val="18"/>
        </w:rPr>
        <w:t>https://doi.org/10.9734/jeai/2025/v47i63480</w:t>
      </w:r>
    </w:p>
    <w:p w14:paraId="084C7B49" w14:textId="4B243DF8" w:rsidR="00235AF1" w:rsidRDefault="00182E67">
      <w:pPr>
        <w:pStyle w:val="ListParagraph"/>
        <w:numPr>
          <w:ilvl w:val="0"/>
          <w:numId w:val="3"/>
        </w:numPr>
        <w:spacing w:after="0"/>
        <w:jc w:val="both"/>
        <w:outlineLvl w:val="1"/>
        <w:rPr>
          <w:rFonts w:ascii="Times New Roman" w:eastAsia="Times New Roman" w:hAnsi="Times New Roman" w:cs="Times New Roman"/>
          <w:sz w:val="22"/>
          <w:szCs w:val="22"/>
        </w:rPr>
      </w:pPr>
      <w:r>
        <w:rPr>
          <w:rFonts w:ascii="Times New Roman" w:hAnsi="Times New Roman" w:cs="Times New Roman"/>
          <w:sz w:val="22"/>
          <w:szCs w:val="22"/>
        </w:rPr>
        <w:t>Aditya., Bhatia, J.N. (2020). Economic e</w:t>
      </w:r>
      <w:r>
        <w:rPr>
          <w:rFonts w:ascii="Times New Roman" w:hAnsi="Times New Roman" w:cs="Times New Roman"/>
          <w:sz w:val="22"/>
          <w:szCs w:val="22"/>
        </w:rPr>
        <w:t xml:space="preserve">mpowerment of rural women through mushroom farming. International Journal of Current Microbiology and Applied Sciences, 9(6), 1081-1089. </w:t>
      </w:r>
      <w:r w:rsidR="00235EF3">
        <w:rPr>
          <w:rFonts w:ascii="Arial" w:eastAsia="Times New Roman" w:hAnsi="Arial"/>
          <w:sz w:val="18"/>
          <w:szCs w:val="18"/>
        </w:rPr>
        <w:t>https://doi.org/10.20546/ijcmas.2020.906.134</w:t>
      </w:r>
    </w:p>
    <w:p w14:paraId="79224FEC" w14:textId="279F00F2" w:rsidR="00235AF1" w:rsidRDefault="00182E67">
      <w:pPr>
        <w:pStyle w:val="ListParagraph"/>
        <w:numPr>
          <w:ilvl w:val="0"/>
          <w:numId w:val="3"/>
        </w:numPr>
        <w:spacing w:after="0"/>
        <w:jc w:val="both"/>
        <w:outlineLvl w:val="1"/>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Mounika, K., Reddy, P.P., Singh, R.P., Pandey, A., </w:t>
      </w:r>
      <w:proofErr w:type="spellStart"/>
      <w:r>
        <w:rPr>
          <w:rFonts w:ascii="Times New Roman" w:eastAsia="Times New Roman" w:hAnsi="Times New Roman" w:cs="Times New Roman"/>
          <w:sz w:val="22"/>
          <w:szCs w:val="22"/>
        </w:rPr>
        <w:t>Bharty</w:t>
      </w:r>
      <w:proofErr w:type="spellEnd"/>
      <w:r>
        <w:rPr>
          <w:rFonts w:ascii="Times New Roman" w:eastAsia="Times New Roman" w:hAnsi="Times New Roman" w:cs="Times New Roman"/>
          <w:sz w:val="22"/>
          <w:szCs w:val="22"/>
        </w:rPr>
        <w:t>, S.K., Kumar, A.</w:t>
      </w:r>
      <w:r>
        <w:rPr>
          <w:rFonts w:ascii="Times New Roman" w:eastAsia="Times New Roman" w:hAnsi="Times New Roman" w:cs="Times New Roman"/>
          <w:sz w:val="22"/>
          <w:szCs w:val="22"/>
        </w:rPr>
        <w:t>, &amp; Jain, S. (2025). Post-harvest technologies and cold chain management: A review. Plant Archives, 25(1), 3275-3283.</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https://doi.org/10.51470/PLANTARCHIVES.2025.v25.supplement-1.447</w:t>
      </w:r>
    </w:p>
    <w:p w14:paraId="3460F79D" w14:textId="6C36C645" w:rsidR="00235AF1" w:rsidRDefault="00182E67">
      <w:pPr>
        <w:pStyle w:val="ListParagraph"/>
        <w:numPr>
          <w:ilvl w:val="0"/>
          <w:numId w:val="3"/>
        </w:numPr>
        <w:spacing w:after="0"/>
        <w:jc w:val="both"/>
        <w:outlineLvl w:val="1"/>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Onwude</w:t>
      </w:r>
      <w:proofErr w:type="spellEnd"/>
      <w:r>
        <w:rPr>
          <w:rFonts w:ascii="Times New Roman" w:eastAsia="Times New Roman" w:hAnsi="Times New Roman" w:cs="Times New Roman"/>
          <w:sz w:val="22"/>
          <w:szCs w:val="22"/>
        </w:rPr>
        <w:t>, D.I., Chen, G., Eke-</w:t>
      </w:r>
      <w:proofErr w:type="spellStart"/>
      <w:r>
        <w:rPr>
          <w:rFonts w:ascii="Times New Roman" w:eastAsia="Times New Roman" w:hAnsi="Times New Roman" w:cs="Times New Roman"/>
          <w:sz w:val="22"/>
          <w:szCs w:val="22"/>
        </w:rPr>
        <w:t>Emezie</w:t>
      </w:r>
      <w:proofErr w:type="spellEnd"/>
      <w:r>
        <w:rPr>
          <w:rFonts w:ascii="Times New Roman" w:eastAsia="Times New Roman" w:hAnsi="Times New Roman" w:cs="Times New Roman"/>
          <w:sz w:val="22"/>
          <w:szCs w:val="22"/>
        </w:rPr>
        <w:t xml:space="preserve">, N., </w:t>
      </w:r>
      <w:proofErr w:type="spellStart"/>
      <w:r>
        <w:rPr>
          <w:rFonts w:ascii="Times New Roman" w:eastAsia="Times New Roman" w:hAnsi="Times New Roman" w:cs="Times New Roman"/>
          <w:sz w:val="22"/>
          <w:szCs w:val="22"/>
        </w:rPr>
        <w:t>Kabutey</w:t>
      </w:r>
      <w:proofErr w:type="spellEnd"/>
      <w:r>
        <w:rPr>
          <w:rFonts w:ascii="Times New Roman" w:eastAsia="Times New Roman" w:hAnsi="Times New Roman" w:cs="Times New Roman"/>
          <w:sz w:val="22"/>
          <w:szCs w:val="22"/>
        </w:rPr>
        <w:t>, A., Khaled, A.Y., &amp; Stur</w:t>
      </w:r>
      <w:r>
        <w:rPr>
          <w:rFonts w:ascii="Times New Roman" w:eastAsia="Times New Roman" w:hAnsi="Times New Roman" w:cs="Times New Roman"/>
          <w:sz w:val="22"/>
          <w:szCs w:val="22"/>
        </w:rPr>
        <w:t xml:space="preserve">m, B. (2020). Recent advances in reducing food losses in the supply chain of fresh agricultural produce. Processes, 8(11), 1431. </w:t>
      </w:r>
      <w:r w:rsidR="00235EF3">
        <w:rPr>
          <w:rFonts w:ascii="Arial" w:eastAsia="Times New Roman" w:hAnsi="Arial"/>
          <w:sz w:val="18"/>
          <w:szCs w:val="18"/>
        </w:rPr>
        <w:t>https://doi.org/10.3390/pr8111431</w:t>
      </w:r>
    </w:p>
    <w:p w14:paraId="070804A6" w14:textId="77777777" w:rsidR="00235AF1" w:rsidRDefault="00182E67">
      <w:pPr>
        <w:pStyle w:val="ListParagraph"/>
        <w:numPr>
          <w:ilvl w:val="0"/>
          <w:numId w:val="3"/>
        </w:numPr>
        <w:spacing w:after="0"/>
        <w:jc w:val="both"/>
        <w:outlineLvl w:val="1"/>
        <w:rPr>
          <w:rFonts w:ascii="Times New Roman" w:eastAsia="Times New Roman" w:hAnsi="Times New Roman" w:cs="Times New Roman"/>
          <w:sz w:val="22"/>
          <w:szCs w:val="22"/>
        </w:rPr>
      </w:pPr>
      <w:r>
        <w:rPr>
          <w:rFonts w:ascii="Times New Roman" w:eastAsia="Times New Roman" w:hAnsi="Times New Roman" w:cs="Times New Roman"/>
          <w:sz w:val="22"/>
          <w:szCs w:val="22"/>
        </w:rPr>
        <w:t>Pavankumar, M., Megha, M., Hegde, S.S., &amp; Emmi, S.R. Innovations in post-harvest techniques a</w:t>
      </w:r>
      <w:r>
        <w:rPr>
          <w:rFonts w:ascii="Times New Roman" w:eastAsia="Times New Roman" w:hAnsi="Times New Roman" w:cs="Times New Roman"/>
          <w:sz w:val="22"/>
          <w:szCs w:val="22"/>
        </w:rPr>
        <w:t xml:space="preserve">nd food storage. </w:t>
      </w:r>
      <w:r>
        <w:rPr>
          <w:rFonts w:ascii="Times New Roman" w:eastAsia="Times New Roman" w:hAnsi="Times New Roman" w:cs="Times New Roman"/>
          <w:b/>
          <w:bCs/>
          <w:sz w:val="22"/>
          <w:szCs w:val="22"/>
        </w:rPr>
        <w:t>In:</w:t>
      </w:r>
      <w:r>
        <w:rPr>
          <w:rFonts w:ascii="Times New Roman" w:eastAsia="Times New Roman" w:hAnsi="Times New Roman" w:cs="Times New Roman"/>
          <w:sz w:val="22"/>
          <w:szCs w:val="22"/>
        </w:rPr>
        <w:t xml:space="preserve"> Recent Research Innovations in Agriculture, Shine Book Publishing, New Delhi. pp. 137-153.</w:t>
      </w:r>
    </w:p>
    <w:p w14:paraId="59A71A23" w14:textId="29ED1E10" w:rsidR="00235AF1" w:rsidRDefault="00182E67">
      <w:pPr>
        <w:pStyle w:val="ListParagraph"/>
        <w:numPr>
          <w:ilvl w:val="0"/>
          <w:numId w:val="3"/>
        </w:numPr>
        <w:spacing w:after="0"/>
        <w:jc w:val="both"/>
        <w:outlineLvl w:val="1"/>
        <w:rPr>
          <w:rFonts w:ascii="Times New Roman" w:eastAsia="Times New Roman" w:hAnsi="Times New Roman" w:cs="Times New Roman"/>
          <w:sz w:val="22"/>
          <w:szCs w:val="22"/>
        </w:rPr>
      </w:pPr>
      <w:r>
        <w:rPr>
          <w:rFonts w:ascii="Times New Roman" w:hAnsi="Times New Roman" w:cs="Times New Roman"/>
          <w:sz w:val="22"/>
          <w:szCs w:val="22"/>
          <w:lang w:bidi="hi-IN"/>
        </w:rPr>
        <w:t xml:space="preserve">Aditya., Kumar, D., Kashyap, S., Gupta, S. (2024). β-Glucans in mushrooms: Immunomodulatory and anticancer effects. </w:t>
      </w:r>
      <w:r>
        <w:rPr>
          <w:rFonts w:ascii="Times New Roman" w:hAnsi="Times New Roman" w:cs="Times New Roman"/>
          <w:b/>
          <w:bCs/>
          <w:sz w:val="22"/>
          <w:szCs w:val="22"/>
          <w:lang w:bidi="hi-IN"/>
        </w:rPr>
        <w:t>In:</w:t>
      </w:r>
      <w:r>
        <w:rPr>
          <w:rFonts w:ascii="Times New Roman" w:hAnsi="Times New Roman" w:cs="Times New Roman"/>
          <w:sz w:val="22"/>
          <w:szCs w:val="22"/>
          <w:lang w:bidi="hi-IN"/>
        </w:rPr>
        <w:t xml:space="preserve"> Mushroom Magic, CRC Press, London. pp. 105-122</w:t>
      </w:r>
      <w:r w:rsidR="00235EF3" w:rsidRPr="00235EF3">
        <w:rPr>
          <w:rFonts w:ascii="Arial" w:eastAsia="Times New Roman" w:hAnsi="Arial"/>
          <w:sz w:val="18"/>
          <w:szCs w:val="18"/>
        </w:rPr>
        <w:t xml:space="preserve"> </w:t>
      </w:r>
      <w:r w:rsidR="00235EF3">
        <w:rPr>
          <w:rFonts w:ascii="Arial" w:eastAsia="Times New Roman" w:hAnsi="Arial"/>
          <w:sz w:val="18"/>
          <w:szCs w:val="18"/>
        </w:rPr>
        <w:t xml:space="preserve">http://dx.doi.org/10.1201/9781003570257-7 </w:t>
      </w:r>
      <w:r>
        <w:rPr>
          <w:rFonts w:ascii="Times New Roman" w:hAnsi="Times New Roman" w:cs="Times New Roman"/>
          <w:color w:val="0070C0"/>
          <w:sz w:val="22"/>
          <w:szCs w:val="22"/>
          <w:u w:val="single"/>
          <w:lang w:bidi="hi-IN"/>
        </w:rPr>
        <w:t xml:space="preserve"> </w:t>
      </w:r>
    </w:p>
    <w:p w14:paraId="7AA295A4" w14:textId="5B3AB85B" w:rsidR="00235AF1" w:rsidRDefault="00182E67">
      <w:pPr>
        <w:pStyle w:val="ListParagraph"/>
        <w:numPr>
          <w:ilvl w:val="0"/>
          <w:numId w:val="3"/>
        </w:numPr>
        <w:spacing w:after="0"/>
        <w:jc w:val="both"/>
        <w:outlineLvl w:val="1"/>
        <w:rPr>
          <w:rFonts w:ascii="Times New Roman" w:eastAsia="Times New Roman" w:hAnsi="Times New Roman" w:cs="Times New Roman"/>
          <w:sz w:val="22"/>
          <w:szCs w:val="22"/>
        </w:rPr>
      </w:pPr>
      <w:r>
        <w:rPr>
          <w:rFonts w:ascii="Times New Roman" w:hAnsi="Times New Roman" w:cs="Times New Roman"/>
          <w:sz w:val="22"/>
          <w:szCs w:val="22"/>
        </w:rPr>
        <w:t xml:space="preserve">Aditya., </w:t>
      </w:r>
      <w:proofErr w:type="spellStart"/>
      <w:r>
        <w:rPr>
          <w:rFonts w:ascii="Times New Roman" w:hAnsi="Times New Roman" w:cs="Times New Roman"/>
          <w:sz w:val="22"/>
          <w:szCs w:val="22"/>
        </w:rPr>
        <w:t>Jarial</w:t>
      </w:r>
      <w:proofErr w:type="spellEnd"/>
      <w:r>
        <w:rPr>
          <w:rFonts w:ascii="Times New Roman" w:hAnsi="Times New Roman" w:cs="Times New Roman"/>
          <w:sz w:val="22"/>
          <w:szCs w:val="22"/>
        </w:rPr>
        <w:t xml:space="preserve">, R.S., </w:t>
      </w:r>
      <w:proofErr w:type="spellStart"/>
      <w:r>
        <w:rPr>
          <w:rFonts w:ascii="Times New Roman" w:hAnsi="Times New Roman" w:cs="Times New Roman"/>
          <w:sz w:val="22"/>
          <w:szCs w:val="22"/>
        </w:rPr>
        <w:t>Jarial</w:t>
      </w:r>
      <w:proofErr w:type="spellEnd"/>
      <w:r>
        <w:rPr>
          <w:rFonts w:ascii="Times New Roman" w:hAnsi="Times New Roman" w:cs="Times New Roman"/>
          <w:sz w:val="22"/>
          <w:szCs w:val="22"/>
        </w:rPr>
        <w:t xml:space="preserve">, K. (2022). Laboratory screening of different nutrient media for mycelial growth and cultural characteristics of blue oyster mushroom </w:t>
      </w:r>
      <w:r>
        <w:rPr>
          <w:rFonts w:ascii="Times New Roman" w:hAnsi="Times New Roman" w:cs="Times New Roman"/>
          <w:sz w:val="22"/>
          <w:szCs w:val="22"/>
        </w:rPr>
        <w:t>[</w:t>
      </w:r>
      <w:proofErr w:type="spellStart"/>
      <w:r>
        <w:rPr>
          <w:rFonts w:ascii="Times New Roman" w:hAnsi="Times New Roman" w:cs="Times New Roman"/>
          <w:i/>
          <w:iCs/>
          <w:sz w:val="22"/>
          <w:szCs w:val="22"/>
        </w:rPr>
        <w:t>Hypsizygus</w:t>
      </w:r>
      <w:proofErr w:type="spellEnd"/>
      <w:r>
        <w:rPr>
          <w:rFonts w:ascii="Times New Roman" w:hAnsi="Times New Roman" w:cs="Times New Roman"/>
          <w:i/>
          <w:iCs/>
          <w:sz w:val="22"/>
          <w:szCs w:val="22"/>
        </w:rPr>
        <w:t xml:space="preserve"> </w:t>
      </w:r>
      <w:proofErr w:type="spellStart"/>
      <w:r>
        <w:rPr>
          <w:rFonts w:ascii="Times New Roman" w:hAnsi="Times New Roman" w:cs="Times New Roman"/>
          <w:i/>
          <w:iCs/>
          <w:sz w:val="22"/>
          <w:szCs w:val="22"/>
        </w:rPr>
        <w:t>ulmarius</w:t>
      </w:r>
      <w:proofErr w:type="spellEnd"/>
      <w:r>
        <w:rPr>
          <w:rFonts w:ascii="Times New Roman" w:hAnsi="Times New Roman" w:cs="Times New Roman"/>
          <w:sz w:val="22"/>
          <w:szCs w:val="22"/>
        </w:rPr>
        <w:t xml:space="preserve"> (Bull.: Fr.) Redhead]. Indian Journal of Ecology, 49(3), 826-830. </w:t>
      </w:r>
      <w:r w:rsidR="00235EF3">
        <w:rPr>
          <w:rFonts w:ascii="Arial" w:eastAsia="Times New Roman" w:hAnsi="Arial"/>
          <w:sz w:val="18"/>
          <w:szCs w:val="18"/>
        </w:rPr>
        <w:t>https://doi.org/10.55362/IJE/2022/3602</w:t>
      </w:r>
    </w:p>
    <w:p w14:paraId="4A53A81E" w14:textId="0F10BC13" w:rsidR="00235AF1" w:rsidRDefault="00182E67">
      <w:pPr>
        <w:pStyle w:val="ListParagraph"/>
        <w:numPr>
          <w:ilvl w:val="0"/>
          <w:numId w:val="3"/>
        </w:numPr>
        <w:spacing w:after="0"/>
        <w:jc w:val="both"/>
        <w:outlineLvl w:val="1"/>
        <w:rPr>
          <w:rFonts w:ascii="Times New Roman" w:eastAsia="Times New Roman" w:hAnsi="Times New Roman" w:cs="Times New Roman"/>
          <w:sz w:val="22"/>
          <w:szCs w:val="22"/>
        </w:rPr>
      </w:pPr>
      <w:r>
        <w:rPr>
          <w:rFonts w:ascii="Times New Roman" w:hAnsi="Times New Roman" w:cs="Times New Roman"/>
          <w:sz w:val="22"/>
          <w:szCs w:val="22"/>
        </w:rPr>
        <w:lastRenderedPageBreak/>
        <w:t xml:space="preserve">Aditya., </w:t>
      </w:r>
      <w:proofErr w:type="spellStart"/>
      <w:r>
        <w:rPr>
          <w:rFonts w:ascii="Times New Roman" w:hAnsi="Times New Roman" w:cs="Times New Roman"/>
          <w:sz w:val="22"/>
          <w:szCs w:val="22"/>
        </w:rPr>
        <w:t>Jarial</w:t>
      </w:r>
      <w:proofErr w:type="spellEnd"/>
      <w:r>
        <w:rPr>
          <w:rFonts w:ascii="Times New Roman" w:hAnsi="Times New Roman" w:cs="Times New Roman"/>
          <w:sz w:val="22"/>
          <w:szCs w:val="22"/>
        </w:rPr>
        <w:t xml:space="preserve">, R.S., </w:t>
      </w:r>
      <w:proofErr w:type="spellStart"/>
      <w:r>
        <w:rPr>
          <w:rFonts w:ascii="Times New Roman" w:hAnsi="Times New Roman" w:cs="Times New Roman"/>
          <w:sz w:val="22"/>
          <w:szCs w:val="22"/>
        </w:rPr>
        <w:t>Jarial</w:t>
      </w:r>
      <w:proofErr w:type="spellEnd"/>
      <w:r>
        <w:rPr>
          <w:rFonts w:ascii="Times New Roman" w:hAnsi="Times New Roman" w:cs="Times New Roman"/>
          <w:sz w:val="22"/>
          <w:szCs w:val="22"/>
        </w:rPr>
        <w:t>, K. (2023). Influence of physiological parameters on mycelial growth and cultural characteristics of</w:t>
      </w:r>
      <w:r>
        <w:rPr>
          <w:rFonts w:ascii="Times New Roman" w:hAnsi="Times New Roman" w:cs="Times New Roman"/>
          <w:sz w:val="22"/>
          <w:szCs w:val="22"/>
        </w:rPr>
        <w:t xml:space="preserve"> blue oyster mushroom [</w:t>
      </w:r>
      <w:proofErr w:type="spellStart"/>
      <w:r>
        <w:rPr>
          <w:rFonts w:ascii="Times New Roman" w:hAnsi="Times New Roman" w:cs="Times New Roman"/>
          <w:i/>
          <w:iCs/>
          <w:sz w:val="22"/>
          <w:szCs w:val="22"/>
        </w:rPr>
        <w:t>Hypsizygus</w:t>
      </w:r>
      <w:proofErr w:type="spellEnd"/>
      <w:r>
        <w:rPr>
          <w:rFonts w:ascii="Times New Roman" w:hAnsi="Times New Roman" w:cs="Times New Roman"/>
          <w:i/>
          <w:iCs/>
          <w:sz w:val="22"/>
          <w:szCs w:val="22"/>
        </w:rPr>
        <w:t xml:space="preserve"> </w:t>
      </w:r>
      <w:proofErr w:type="spellStart"/>
      <w:r>
        <w:rPr>
          <w:rFonts w:ascii="Times New Roman" w:hAnsi="Times New Roman" w:cs="Times New Roman"/>
          <w:i/>
          <w:iCs/>
          <w:sz w:val="22"/>
          <w:szCs w:val="22"/>
        </w:rPr>
        <w:t>ulmarius</w:t>
      </w:r>
      <w:proofErr w:type="spellEnd"/>
      <w:r>
        <w:rPr>
          <w:rFonts w:ascii="Times New Roman" w:hAnsi="Times New Roman" w:cs="Times New Roman"/>
          <w:sz w:val="22"/>
          <w:szCs w:val="22"/>
        </w:rPr>
        <w:t xml:space="preserve"> (Bull.: Fr.) Redhead]. Indian Journal of Ecology, 50(1), 151-156.</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https://doi.org/10.55362/IJE/2023/3869</w:t>
      </w:r>
      <w:r w:rsidR="00235EF3">
        <w:rPr>
          <w:rFonts w:ascii="Times New Roman" w:eastAsia="Times New Roman" w:hAnsi="Times New Roman" w:cs="Times New Roman"/>
          <w:sz w:val="22"/>
          <w:szCs w:val="22"/>
        </w:rPr>
        <w:t xml:space="preserve"> </w:t>
      </w:r>
    </w:p>
    <w:p w14:paraId="06656456" w14:textId="41F0A9EB" w:rsidR="00235AF1" w:rsidRDefault="00182E67">
      <w:pPr>
        <w:pStyle w:val="ListParagraph"/>
        <w:numPr>
          <w:ilvl w:val="0"/>
          <w:numId w:val="3"/>
        </w:numPr>
        <w:spacing w:after="0"/>
        <w:jc w:val="both"/>
        <w:outlineLvl w:val="1"/>
        <w:rPr>
          <w:rFonts w:ascii="Times New Roman" w:eastAsia="Times New Roman" w:hAnsi="Times New Roman" w:cs="Times New Roman"/>
          <w:sz w:val="22"/>
          <w:szCs w:val="22"/>
        </w:rPr>
      </w:pPr>
      <w:r>
        <w:rPr>
          <w:rFonts w:ascii="Times New Roman" w:hAnsi="Times New Roman" w:cs="Times New Roman"/>
          <w:sz w:val="22"/>
          <w:szCs w:val="22"/>
        </w:rPr>
        <w:t xml:space="preserve">Mims, S.A., &amp; Mims, F.M. (2004). Fungal spores are transported long distances in smoke from biomass fires. Atmospheric Environment, 38(5), 651–655. </w:t>
      </w:r>
      <w:r w:rsidR="00235EF3">
        <w:rPr>
          <w:rFonts w:ascii="Arial" w:eastAsia="Times New Roman" w:hAnsi="Arial"/>
          <w:sz w:val="18"/>
          <w:szCs w:val="18"/>
        </w:rPr>
        <w:t>https://doi.org/10.1016/j.atmosenv.2003.10.043</w:t>
      </w:r>
    </w:p>
    <w:p w14:paraId="7AC6FE1F" w14:textId="3AB192D4" w:rsidR="00235AF1" w:rsidRDefault="00182E67">
      <w:pPr>
        <w:pStyle w:val="ListParagraph"/>
        <w:numPr>
          <w:ilvl w:val="0"/>
          <w:numId w:val="3"/>
        </w:numPr>
        <w:spacing w:after="0"/>
        <w:jc w:val="both"/>
        <w:outlineLvl w:val="1"/>
        <w:rPr>
          <w:rFonts w:ascii="Times New Roman" w:eastAsia="Times New Roman" w:hAnsi="Times New Roman" w:cs="Times New Roman"/>
          <w:sz w:val="22"/>
          <w:szCs w:val="22"/>
        </w:rPr>
      </w:pPr>
      <w:r>
        <w:rPr>
          <w:rFonts w:ascii="Times New Roman" w:hAnsi="Times New Roman" w:cs="Times New Roman"/>
          <w:sz w:val="22"/>
          <w:szCs w:val="22"/>
        </w:rPr>
        <w:t xml:space="preserve"> Mnkandla, S.M., Otomo, P.V. (2021) Effectiveness of </w:t>
      </w:r>
      <w:proofErr w:type="spellStart"/>
      <w:r>
        <w:rPr>
          <w:rFonts w:ascii="Times New Roman" w:hAnsi="Times New Roman" w:cs="Times New Roman"/>
          <w:sz w:val="22"/>
          <w:szCs w:val="22"/>
        </w:rPr>
        <w:t>mycofilt</w:t>
      </w:r>
      <w:r>
        <w:rPr>
          <w:rFonts w:ascii="Times New Roman" w:hAnsi="Times New Roman" w:cs="Times New Roman"/>
          <w:sz w:val="22"/>
          <w:szCs w:val="22"/>
        </w:rPr>
        <w:t>ration</w:t>
      </w:r>
      <w:proofErr w:type="spellEnd"/>
      <w:r>
        <w:rPr>
          <w:rFonts w:ascii="Times New Roman" w:hAnsi="Times New Roman" w:cs="Times New Roman"/>
          <w:sz w:val="22"/>
          <w:szCs w:val="22"/>
        </w:rPr>
        <w:t xml:space="preserve"> for removal of contaminants from water: A systematic review protocol. Environmental Evidence, 10, 17, 1-13. </w:t>
      </w:r>
      <w:bookmarkStart w:id="1" w:name="_Hlk215166297"/>
      <w:r w:rsidR="00235EF3">
        <w:rPr>
          <w:rFonts w:ascii="Arial" w:eastAsia="Times New Roman" w:hAnsi="Arial"/>
          <w:sz w:val="18"/>
          <w:szCs w:val="18"/>
        </w:rPr>
        <w:t>https://doi.org/10.1186/s13750-021-00232-0</w:t>
      </w:r>
    </w:p>
    <w:p w14:paraId="3F0FE505" w14:textId="77777777" w:rsidR="00235AF1" w:rsidRDefault="00182E67">
      <w:pPr>
        <w:pStyle w:val="ListParagraph"/>
        <w:numPr>
          <w:ilvl w:val="0"/>
          <w:numId w:val="3"/>
        </w:numPr>
        <w:spacing w:after="0"/>
        <w:jc w:val="both"/>
        <w:outlineLvl w:val="1"/>
        <w:rPr>
          <w:rFonts w:ascii="Times New Roman" w:eastAsia="Times New Roman" w:hAnsi="Times New Roman" w:cs="Times New Roman"/>
          <w:sz w:val="22"/>
          <w:szCs w:val="22"/>
        </w:rPr>
      </w:pPr>
      <w:proofErr w:type="spellStart"/>
      <w:r>
        <w:rPr>
          <w:rFonts w:ascii="Times New Roman" w:hAnsi="Times New Roman" w:cs="Times New Roman"/>
          <w:sz w:val="22"/>
          <w:szCs w:val="22"/>
        </w:rPr>
        <w:t>Amarhetti</w:t>
      </w:r>
      <w:proofErr w:type="spellEnd"/>
      <w:r>
        <w:rPr>
          <w:rFonts w:ascii="Times New Roman" w:hAnsi="Times New Roman" w:cs="Times New Roman"/>
          <w:sz w:val="22"/>
          <w:szCs w:val="22"/>
        </w:rPr>
        <w:t xml:space="preserve">, K. (2025). Data-driven harvesting: The role of IoT and precision agriculture in modern </w:t>
      </w:r>
      <w:r>
        <w:rPr>
          <w:rFonts w:ascii="Times New Roman" w:hAnsi="Times New Roman" w:cs="Times New Roman"/>
          <w:sz w:val="22"/>
          <w:szCs w:val="22"/>
        </w:rPr>
        <w:t xml:space="preserve">farming. </w:t>
      </w:r>
      <w:proofErr w:type="spellStart"/>
      <w:r>
        <w:rPr>
          <w:rFonts w:ascii="Times New Roman" w:hAnsi="Times New Roman" w:cs="Times New Roman"/>
          <w:sz w:val="22"/>
          <w:szCs w:val="22"/>
        </w:rPr>
        <w:t>Agrifrontline</w:t>
      </w:r>
      <w:proofErr w:type="spellEnd"/>
      <w:r>
        <w:rPr>
          <w:rFonts w:ascii="Times New Roman" w:hAnsi="Times New Roman" w:cs="Times New Roman"/>
          <w:sz w:val="22"/>
          <w:szCs w:val="22"/>
        </w:rPr>
        <w:t>, 1(3), 15–18.</w:t>
      </w:r>
      <w:bookmarkEnd w:id="1"/>
    </w:p>
    <w:p w14:paraId="5FD1D119" w14:textId="77777777" w:rsidR="00235AF1" w:rsidRDefault="00182E67">
      <w:pPr>
        <w:pStyle w:val="ListParagraph"/>
        <w:numPr>
          <w:ilvl w:val="0"/>
          <w:numId w:val="3"/>
        </w:numPr>
        <w:spacing w:after="0"/>
        <w:jc w:val="both"/>
        <w:outlineLvl w:val="1"/>
        <w:rPr>
          <w:rFonts w:ascii="Times New Roman" w:eastAsia="Times New Roman" w:hAnsi="Times New Roman" w:cs="Times New Roman"/>
          <w:sz w:val="22"/>
          <w:szCs w:val="22"/>
        </w:rPr>
      </w:pPr>
      <w:r>
        <w:rPr>
          <w:rFonts w:ascii="Times New Roman" w:hAnsi="Times New Roman" w:cs="Times New Roman"/>
          <w:sz w:val="22"/>
          <w:szCs w:val="22"/>
        </w:rPr>
        <w:t xml:space="preserve">Bhamini, K. (2025). Post-harvest management solutions: Reducing waste and enhancing profitability. </w:t>
      </w:r>
      <w:proofErr w:type="spellStart"/>
      <w:r>
        <w:rPr>
          <w:rFonts w:ascii="Times New Roman" w:hAnsi="Times New Roman" w:cs="Times New Roman"/>
          <w:sz w:val="22"/>
          <w:szCs w:val="22"/>
        </w:rPr>
        <w:t>Agrifrontline</w:t>
      </w:r>
      <w:proofErr w:type="spellEnd"/>
      <w:r>
        <w:rPr>
          <w:rFonts w:ascii="Times New Roman" w:hAnsi="Times New Roman" w:cs="Times New Roman"/>
          <w:sz w:val="22"/>
          <w:szCs w:val="22"/>
        </w:rPr>
        <w:t>, 1(3), 19–23.</w:t>
      </w:r>
      <w:bookmarkStart w:id="2" w:name="_Hlk215162910"/>
    </w:p>
    <w:p w14:paraId="0F4F9596" w14:textId="3865B01A" w:rsidR="00235AF1" w:rsidRDefault="00182E67">
      <w:pPr>
        <w:pStyle w:val="ListParagraph"/>
        <w:numPr>
          <w:ilvl w:val="0"/>
          <w:numId w:val="3"/>
        </w:numPr>
        <w:spacing w:after="0"/>
        <w:jc w:val="both"/>
        <w:outlineLvl w:val="1"/>
        <w:rPr>
          <w:rFonts w:ascii="Times New Roman" w:eastAsia="Times New Roman" w:hAnsi="Times New Roman" w:cs="Times New Roman"/>
          <w:sz w:val="22"/>
          <w:szCs w:val="22"/>
        </w:rPr>
      </w:pPr>
      <w:r>
        <w:rPr>
          <w:rFonts w:ascii="Times New Roman" w:hAnsi="Times New Roman" w:cs="Times New Roman"/>
          <w:sz w:val="22"/>
          <w:szCs w:val="22"/>
        </w:rPr>
        <w:t>Aditya., Neeraj., Bhatia, J.N. (2024). Escalating vitamin D</w:t>
      </w:r>
      <w:r>
        <w:rPr>
          <w:rFonts w:ascii="Times New Roman" w:hAnsi="Times New Roman" w:cs="Times New Roman"/>
          <w:sz w:val="22"/>
          <w:szCs w:val="22"/>
          <w:vertAlign w:val="subscript"/>
        </w:rPr>
        <w:t>2</w:t>
      </w:r>
      <w:r>
        <w:rPr>
          <w:rFonts w:ascii="Times New Roman" w:hAnsi="Times New Roman" w:cs="Times New Roman"/>
          <w:sz w:val="22"/>
          <w:szCs w:val="22"/>
        </w:rPr>
        <w:t xml:space="preserve"> content in fresh sporocarps of </w:t>
      </w:r>
      <w:r>
        <w:rPr>
          <w:rFonts w:ascii="Times New Roman" w:hAnsi="Times New Roman" w:cs="Times New Roman"/>
          <w:sz w:val="22"/>
          <w:szCs w:val="22"/>
        </w:rPr>
        <w:t xml:space="preserve">elm oyster mushroom </w:t>
      </w:r>
      <w:proofErr w:type="spellStart"/>
      <w:r>
        <w:rPr>
          <w:rFonts w:ascii="Times New Roman" w:hAnsi="Times New Roman" w:cs="Times New Roman"/>
          <w:i/>
          <w:iCs/>
          <w:sz w:val="22"/>
          <w:szCs w:val="22"/>
        </w:rPr>
        <w:t>Hypsizygus</w:t>
      </w:r>
      <w:proofErr w:type="spellEnd"/>
      <w:r>
        <w:rPr>
          <w:rFonts w:ascii="Times New Roman" w:hAnsi="Times New Roman" w:cs="Times New Roman"/>
          <w:i/>
          <w:iCs/>
          <w:sz w:val="22"/>
          <w:szCs w:val="22"/>
        </w:rPr>
        <w:t xml:space="preserve"> </w:t>
      </w:r>
      <w:proofErr w:type="spellStart"/>
      <w:r>
        <w:rPr>
          <w:rFonts w:ascii="Times New Roman" w:hAnsi="Times New Roman" w:cs="Times New Roman"/>
          <w:i/>
          <w:iCs/>
          <w:sz w:val="22"/>
          <w:szCs w:val="22"/>
        </w:rPr>
        <w:t>ulmarius</w:t>
      </w:r>
      <w:proofErr w:type="spellEnd"/>
      <w:r>
        <w:rPr>
          <w:rFonts w:ascii="Times New Roman" w:hAnsi="Times New Roman" w:cs="Times New Roman"/>
          <w:sz w:val="22"/>
          <w:szCs w:val="22"/>
        </w:rPr>
        <w:t xml:space="preserve"> (Bull.) Redhead (Agaricomycetes) using ultraviolet irradiation and assessment of its stability, antioxidant capacity, </w:t>
      </w:r>
      <w:proofErr w:type="spellStart"/>
      <w:r>
        <w:rPr>
          <w:rFonts w:ascii="Times New Roman" w:hAnsi="Times New Roman" w:cs="Times New Roman"/>
          <w:sz w:val="22"/>
          <w:szCs w:val="22"/>
        </w:rPr>
        <w:t>color</w:t>
      </w:r>
      <w:proofErr w:type="spellEnd"/>
      <w:r>
        <w:rPr>
          <w:rFonts w:ascii="Times New Roman" w:hAnsi="Times New Roman" w:cs="Times New Roman"/>
          <w:sz w:val="22"/>
          <w:szCs w:val="22"/>
        </w:rPr>
        <w:t xml:space="preserve">, and textural properties. ACS Food Science &amp; Technology, 4(11), 2739-2751. </w:t>
      </w:r>
      <w:r w:rsidR="00235EF3">
        <w:rPr>
          <w:rFonts w:ascii="Arial" w:eastAsia="Times New Roman" w:hAnsi="Arial"/>
          <w:sz w:val="18"/>
          <w:szCs w:val="18"/>
        </w:rPr>
        <w:t>https://doi.org/10.1021/acsfoodscitech.4c00701</w:t>
      </w:r>
    </w:p>
    <w:p w14:paraId="7B2A4560" w14:textId="6DAD6742" w:rsidR="00235AF1" w:rsidRDefault="00182E67">
      <w:pPr>
        <w:pStyle w:val="ListParagraph"/>
        <w:numPr>
          <w:ilvl w:val="0"/>
          <w:numId w:val="3"/>
        </w:numPr>
        <w:spacing w:after="0"/>
        <w:jc w:val="both"/>
        <w:outlineLvl w:val="1"/>
        <w:rPr>
          <w:rFonts w:ascii="Times New Roman" w:eastAsia="Times New Roman" w:hAnsi="Times New Roman" w:cs="Times New Roman"/>
          <w:sz w:val="22"/>
          <w:szCs w:val="22"/>
        </w:rPr>
      </w:pPr>
      <w:r>
        <w:rPr>
          <w:rFonts w:ascii="Times New Roman" w:hAnsi="Times New Roman" w:cs="Times New Roman"/>
          <w:sz w:val="22"/>
          <w:szCs w:val="22"/>
        </w:rPr>
        <w:t xml:space="preserve">Naranjo‐Ortiz, M. A., &amp; </w:t>
      </w:r>
      <w:proofErr w:type="spellStart"/>
      <w:r>
        <w:rPr>
          <w:rFonts w:ascii="Times New Roman" w:hAnsi="Times New Roman" w:cs="Times New Roman"/>
          <w:sz w:val="22"/>
          <w:szCs w:val="22"/>
        </w:rPr>
        <w:t>Gabaldón</w:t>
      </w:r>
      <w:proofErr w:type="spellEnd"/>
      <w:r>
        <w:rPr>
          <w:rFonts w:ascii="Times New Roman" w:hAnsi="Times New Roman" w:cs="Times New Roman"/>
          <w:sz w:val="22"/>
          <w:szCs w:val="22"/>
        </w:rPr>
        <w:t xml:space="preserve">, T. (2019). Fungal evolution: diversity, taxonomy and phylogeny of the Fungi. Biological Reviews, 94(6), 2101-2137. </w:t>
      </w:r>
      <w:bookmarkEnd w:id="2"/>
      <w:r w:rsidR="00235EF3">
        <w:rPr>
          <w:rFonts w:ascii="Arial" w:eastAsia="Times New Roman" w:hAnsi="Arial"/>
          <w:sz w:val="18"/>
          <w:szCs w:val="18"/>
        </w:rPr>
        <w:t>https://doi.org/10.1111/brv.12550</w:t>
      </w:r>
    </w:p>
    <w:p w14:paraId="1FB46252" w14:textId="5D7343DC" w:rsidR="00235AF1" w:rsidRDefault="00182E67">
      <w:pPr>
        <w:pStyle w:val="ListParagraph"/>
        <w:numPr>
          <w:ilvl w:val="0"/>
          <w:numId w:val="3"/>
        </w:numPr>
        <w:spacing w:after="0"/>
        <w:jc w:val="both"/>
        <w:outlineLvl w:val="1"/>
        <w:rPr>
          <w:rFonts w:ascii="Times New Roman" w:eastAsia="Times New Roman" w:hAnsi="Times New Roman" w:cs="Times New Roman"/>
          <w:sz w:val="22"/>
          <w:szCs w:val="22"/>
        </w:rPr>
      </w:pPr>
      <w:r>
        <w:rPr>
          <w:rFonts w:ascii="Times New Roman" w:hAnsi="Times New Roman" w:cs="Times New Roman"/>
          <w:color w:val="222222"/>
          <w:sz w:val="22"/>
          <w:szCs w:val="22"/>
          <w:shd w:val="clear" w:color="auto" w:fill="FFFFFF"/>
          <w:lang w:val="nn-NO"/>
        </w:rPr>
        <w:t xml:space="preserve">Elliott, T.F., Truong, C., Jackson, S. M., </w:t>
      </w:r>
      <w:r>
        <w:rPr>
          <w:rFonts w:ascii="Times New Roman" w:hAnsi="Times New Roman" w:cs="Times New Roman"/>
          <w:color w:val="222222"/>
          <w:sz w:val="22"/>
          <w:szCs w:val="22"/>
          <w:shd w:val="clear" w:color="auto" w:fill="FFFFFF"/>
          <w:lang w:val="nn-NO"/>
        </w:rPr>
        <w:t xml:space="preserve">Zúñiga, C.L., Trappe, J.M., &amp; Vernes, K. (2022). </w:t>
      </w:r>
      <w:r>
        <w:rPr>
          <w:rFonts w:ascii="Times New Roman" w:hAnsi="Times New Roman" w:cs="Times New Roman"/>
          <w:color w:val="222222"/>
          <w:sz w:val="22"/>
          <w:szCs w:val="22"/>
          <w:shd w:val="clear" w:color="auto" w:fill="FFFFFF"/>
        </w:rPr>
        <w:t>Mammalian mycophagy: A global review of ecosystem interactions between mammals and fungi. Fungal Systematics and Evolution, 9(1), 99-159.</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https://doi.org/10.3114/fuse.2022.09.07</w:t>
      </w:r>
    </w:p>
    <w:p w14:paraId="662CB3BC" w14:textId="530616DD" w:rsidR="00235AF1" w:rsidRDefault="00182E67">
      <w:pPr>
        <w:pStyle w:val="ListParagraph"/>
        <w:numPr>
          <w:ilvl w:val="0"/>
          <w:numId w:val="3"/>
        </w:numPr>
        <w:spacing w:after="0"/>
        <w:jc w:val="both"/>
        <w:outlineLvl w:val="1"/>
        <w:rPr>
          <w:rFonts w:ascii="Times New Roman" w:eastAsia="Times New Roman" w:hAnsi="Times New Roman" w:cs="Times New Roman"/>
          <w:sz w:val="22"/>
          <w:szCs w:val="22"/>
        </w:rPr>
      </w:pPr>
      <w:proofErr w:type="spellStart"/>
      <w:r>
        <w:rPr>
          <w:rFonts w:ascii="Times New Roman" w:hAnsi="Times New Roman" w:cs="Times New Roman"/>
          <w:color w:val="222222"/>
          <w:sz w:val="22"/>
          <w:szCs w:val="22"/>
          <w:shd w:val="clear" w:color="auto" w:fill="FFFFFF"/>
        </w:rPr>
        <w:t>Guarro</w:t>
      </w:r>
      <w:proofErr w:type="spellEnd"/>
      <w:r>
        <w:rPr>
          <w:rFonts w:ascii="Times New Roman" w:hAnsi="Times New Roman" w:cs="Times New Roman"/>
          <w:color w:val="222222"/>
          <w:sz w:val="22"/>
          <w:szCs w:val="22"/>
          <w:shd w:val="clear" w:color="auto" w:fill="FFFFFF"/>
        </w:rPr>
        <w:t xml:space="preserve">, J., Gene, J., &amp; </w:t>
      </w:r>
      <w:proofErr w:type="spellStart"/>
      <w:r>
        <w:rPr>
          <w:rFonts w:ascii="Times New Roman" w:hAnsi="Times New Roman" w:cs="Times New Roman"/>
          <w:color w:val="222222"/>
          <w:sz w:val="22"/>
          <w:szCs w:val="22"/>
          <w:shd w:val="clear" w:color="auto" w:fill="FFFFFF"/>
        </w:rPr>
        <w:t>Stchi</w:t>
      </w:r>
      <w:r>
        <w:rPr>
          <w:rFonts w:ascii="Times New Roman" w:hAnsi="Times New Roman" w:cs="Times New Roman"/>
          <w:color w:val="222222"/>
          <w:sz w:val="22"/>
          <w:szCs w:val="22"/>
          <w:shd w:val="clear" w:color="auto" w:fill="FFFFFF"/>
        </w:rPr>
        <w:t>gel</w:t>
      </w:r>
      <w:proofErr w:type="spellEnd"/>
      <w:r>
        <w:rPr>
          <w:rFonts w:ascii="Times New Roman" w:hAnsi="Times New Roman" w:cs="Times New Roman"/>
          <w:color w:val="222222"/>
          <w:sz w:val="22"/>
          <w:szCs w:val="22"/>
          <w:shd w:val="clear" w:color="auto" w:fill="FFFFFF"/>
        </w:rPr>
        <w:t>, A.M. (1999). Developments in fungal taxonomy. Clinical microbiology reviews, 12(3), 454-500.</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https://doi.org/10.1128/CMR.12.3.454</w:t>
      </w:r>
      <w:r>
        <w:rPr>
          <w:rFonts w:ascii="Times New Roman" w:hAnsi="Times New Roman" w:cs="Times New Roman"/>
          <w:color w:val="222222"/>
          <w:sz w:val="22"/>
          <w:szCs w:val="22"/>
          <w:shd w:val="clear" w:color="auto" w:fill="FFFFFF"/>
        </w:rPr>
        <w:t xml:space="preserve">  </w:t>
      </w:r>
    </w:p>
    <w:p w14:paraId="5BF82C3B" w14:textId="5BB0CF0A" w:rsidR="00235AF1" w:rsidRDefault="00182E67">
      <w:pPr>
        <w:pStyle w:val="ListParagraph"/>
        <w:numPr>
          <w:ilvl w:val="0"/>
          <w:numId w:val="3"/>
        </w:numPr>
        <w:spacing w:after="0"/>
        <w:jc w:val="both"/>
        <w:outlineLvl w:val="1"/>
        <w:rPr>
          <w:rFonts w:ascii="Times New Roman" w:eastAsia="Times New Roman" w:hAnsi="Times New Roman" w:cs="Times New Roman"/>
          <w:sz w:val="22"/>
          <w:szCs w:val="22"/>
        </w:rPr>
      </w:pPr>
      <w:r>
        <w:rPr>
          <w:rFonts w:ascii="Times New Roman" w:hAnsi="Times New Roman" w:cs="Times New Roman"/>
          <w:color w:val="222222"/>
          <w:sz w:val="22"/>
          <w:szCs w:val="22"/>
          <w:shd w:val="clear" w:color="auto" w:fill="FFFFFF"/>
          <w:lang w:val="nn-NO"/>
        </w:rPr>
        <w:t xml:space="preserve">Boudagga, S., Hamdi, C., &amp; Mahmoudi, H. (2025). </w:t>
      </w:r>
      <w:r>
        <w:rPr>
          <w:rFonts w:ascii="Times New Roman" w:hAnsi="Times New Roman" w:cs="Times New Roman"/>
          <w:color w:val="222222"/>
          <w:sz w:val="22"/>
          <w:szCs w:val="22"/>
          <w:shd w:val="clear" w:color="auto" w:fill="FFFFFF"/>
        </w:rPr>
        <w:t xml:space="preserve">Metabolic fingerprinting of </w:t>
      </w:r>
      <w:proofErr w:type="spellStart"/>
      <w:r>
        <w:rPr>
          <w:rFonts w:ascii="Times New Roman" w:hAnsi="Times New Roman" w:cs="Times New Roman"/>
          <w:i/>
          <w:iCs/>
          <w:color w:val="222222"/>
          <w:sz w:val="22"/>
          <w:szCs w:val="22"/>
          <w:shd w:val="clear" w:color="auto" w:fill="FFFFFF"/>
        </w:rPr>
        <w:t>Hericium</w:t>
      </w:r>
      <w:proofErr w:type="spellEnd"/>
      <w:r>
        <w:rPr>
          <w:rFonts w:ascii="Times New Roman" w:hAnsi="Times New Roman" w:cs="Times New Roman"/>
          <w:i/>
          <w:iCs/>
          <w:color w:val="222222"/>
          <w:sz w:val="22"/>
          <w:szCs w:val="22"/>
          <w:shd w:val="clear" w:color="auto" w:fill="FFFFFF"/>
        </w:rPr>
        <w:t xml:space="preserve"> </w:t>
      </w:r>
      <w:proofErr w:type="spellStart"/>
      <w:r>
        <w:rPr>
          <w:rFonts w:ascii="Times New Roman" w:hAnsi="Times New Roman" w:cs="Times New Roman"/>
          <w:i/>
          <w:iCs/>
          <w:color w:val="222222"/>
          <w:sz w:val="22"/>
          <w:szCs w:val="22"/>
          <w:shd w:val="clear" w:color="auto" w:fill="FFFFFF"/>
        </w:rPr>
        <w:t>erinaceus</w:t>
      </w:r>
      <w:proofErr w:type="spellEnd"/>
      <w:r>
        <w:rPr>
          <w:rFonts w:ascii="Times New Roman" w:hAnsi="Times New Roman" w:cs="Times New Roman"/>
          <w:color w:val="222222"/>
          <w:sz w:val="22"/>
          <w:szCs w:val="22"/>
          <w:shd w:val="clear" w:color="auto" w:fill="FFFFFF"/>
        </w:rPr>
        <w:t xml:space="preserve"> (Lion’s Mane) mycelia using high-throughput </w:t>
      </w:r>
      <w:proofErr w:type="spellStart"/>
      <w:r>
        <w:rPr>
          <w:rFonts w:ascii="Times New Roman" w:hAnsi="Times New Roman" w:cs="Times New Roman"/>
          <w:color w:val="222222"/>
          <w:sz w:val="22"/>
          <w:szCs w:val="22"/>
          <w:shd w:val="clear" w:color="auto" w:fill="FFFFFF"/>
        </w:rPr>
        <w:t>Biolog</w:t>
      </w:r>
      <w:proofErr w:type="spellEnd"/>
      <w:r>
        <w:rPr>
          <w:rFonts w:ascii="Times New Roman" w:hAnsi="Times New Roman" w:cs="Times New Roman"/>
          <w:color w:val="222222"/>
          <w:sz w:val="22"/>
          <w:szCs w:val="22"/>
          <w:shd w:val="clear" w:color="auto" w:fill="FFFFFF"/>
        </w:rPr>
        <w:t xml:space="preserve"> analysis. </w:t>
      </w:r>
      <w:proofErr w:type="spellStart"/>
      <w:r>
        <w:rPr>
          <w:rFonts w:ascii="Times New Roman" w:hAnsi="Times New Roman" w:cs="Times New Roman"/>
          <w:color w:val="222222"/>
          <w:sz w:val="22"/>
          <w:szCs w:val="22"/>
          <w:shd w:val="clear" w:color="auto" w:fill="FFFFFF"/>
        </w:rPr>
        <w:t>Biologia</w:t>
      </w:r>
      <w:proofErr w:type="spellEnd"/>
      <w:r>
        <w:rPr>
          <w:rFonts w:ascii="Times New Roman" w:hAnsi="Times New Roman" w:cs="Times New Roman"/>
          <w:color w:val="222222"/>
          <w:sz w:val="22"/>
          <w:szCs w:val="22"/>
          <w:shd w:val="clear" w:color="auto" w:fill="FFFFFF"/>
        </w:rPr>
        <w:t>, 1-19.</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https://doi.org/10.1007/s11756-025-02011-5</w:t>
      </w:r>
      <w:r>
        <w:rPr>
          <w:rFonts w:ascii="Times New Roman" w:hAnsi="Times New Roman" w:cs="Times New Roman"/>
          <w:color w:val="222222"/>
          <w:sz w:val="22"/>
          <w:szCs w:val="22"/>
          <w:shd w:val="clear" w:color="auto" w:fill="FFFFFF"/>
        </w:rPr>
        <w:t xml:space="preserve"> </w:t>
      </w:r>
    </w:p>
    <w:p w14:paraId="5AC5B3B7" w14:textId="6F8C9C9F" w:rsidR="00235AF1" w:rsidRDefault="00182E67">
      <w:pPr>
        <w:pStyle w:val="ListParagraph"/>
        <w:numPr>
          <w:ilvl w:val="0"/>
          <w:numId w:val="3"/>
        </w:numPr>
        <w:spacing w:after="0"/>
        <w:jc w:val="both"/>
        <w:outlineLvl w:val="1"/>
        <w:rPr>
          <w:rFonts w:ascii="Times New Roman" w:eastAsia="Times New Roman" w:hAnsi="Times New Roman" w:cs="Times New Roman"/>
          <w:sz w:val="22"/>
          <w:szCs w:val="22"/>
        </w:rPr>
      </w:pPr>
      <w:r>
        <w:rPr>
          <w:rFonts w:ascii="Times New Roman" w:hAnsi="Times New Roman" w:cs="Times New Roman"/>
          <w:color w:val="222222"/>
          <w:sz w:val="22"/>
          <w:szCs w:val="22"/>
          <w:shd w:val="clear" w:color="auto" w:fill="FFFFFF"/>
          <w:lang w:val="nn-NO"/>
        </w:rPr>
        <w:t xml:space="preserve">Wu, F., Zhou, L.W., Yang, Z.L., Bau, T., Li, T.H., &amp; Dai, Y.C. (2019). </w:t>
      </w:r>
      <w:r>
        <w:rPr>
          <w:rFonts w:ascii="Times New Roman" w:hAnsi="Times New Roman" w:cs="Times New Roman"/>
          <w:color w:val="222222"/>
          <w:sz w:val="22"/>
          <w:szCs w:val="22"/>
          <w:shd w:val="clear" w:color="auto" w:fill="FFFFFF"/>
        </w:rPr>
        <w:t xml:space="preserve">Resource diversity of Chinese </w:t>
      </w:r>
      <w:proofErr w:type="spellStart"/>
      <w:r>
        <w:rPr>
          <w:rFonts w:ascii="Times New Roman" w:hAnsi="Times New Roman" w:cs="Times New Roman"/>
          <w:color w:val="222222"/>
          <w:sz w:val="22"/>
          <w:szCs w:val="22"/>
          <w:shd w:val="clear" w:color="auto" w:fill="FFFFFF"/>
        </w:rPr>
        <w:t>macrofungi</w:t>
      </w:r>
      <w:proofErr w:type="spellEnd"/>
      <w:r>
        <w:rPr>
          <w:rFonts w:ascii="Times New Roman" w:hAnsi="Times New Roman" w:cs="Times New Roman"/>
          <w:color w:val="222222"/>
          <w:sz w:val="22"/>
          <w:szCs w:val="22"/>
          <w:shd w:val="clear" w:color="auto" w:fill="FFFFFF"/>
        </w:rPr>
        <w:t>: Edible, medicinal and</w:t>
      </w:r>
      <w:r>
        <w:rPr>
          <w:rFonts w:ascii="Times New Roman" w:hAnsi="Times New Roman" w:cs="Times New Roman"/>
          <w:color w:val="222222"/>
          <w:sz w:val="22"/>
          <w:szCs w:val="22"/>
          <w:shd w:val="clear" w:color="auto" w:fill="FFFFFF"/>
        </w:rPr>
        <w:t xml:space="preserve"> poisonous species. Fungal Diversity, 98(1), 1-76. </w:t>
      </w:r>
      <w:r w:rsidR="00235EF3">
        <w:rPr>
          <w:rFonts w:ascii="Arial" w:eastAsia="Times New Roman" w:hAnsi="Arial"/>
          <w:sz w:val="18"/>
          <w:szCs w:val="18"/>
        </w:rPr>
        <w:t>https://doi.org/10.1007/s13225-019-00432-7</w:t>
      </w:r>
    </w:p>
    <w:p w14:paraId="6D8C5CFA" w14:textId="51F4325A" w:rsidR="00235AF1" w:rsidRDefault="00182E67">
      <w:pPr>
        <w:pStyle w:val="ListParagraph"/>
        <w:numPr>
          <w:ilvl w:val="0"/>
          <w:numId w:val="3"/>
        </w:numPr>
        <w:spacing w:after="0"/>
        <w:jc w:val="both"/>
        <w:outlineLvl w:val="1"/>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Money, N.P. (2016). Fungal diversity. </w:t>
      </w:r>
      <w:r>
        <w:rPr>
          <w:rFonts w:ascii="Times New Roman" w:eastAsia="Times New Roman" w:hAnsi="Times New Roman" w:cs="Times New Roman"/>
          <w:b/>
          <w:bCs/>
          <w:sz w:val="22"/>
          <w:szCs w:val="22"/>
        </w:rPr>
        <w:t>In:</w:t>
      </w:r>
      <w:r>
        <w:rPr>
          <w:rFonts w:ascii="Times New Roman" w:eastAsia="Times New Roman" w:hAnsi="Times New Roman" w:cs="Times New Roman"/>
          <w:sz w:val="22"/>
          <w:szCs w:val="22"/>
        </w:rPr>
        <w:t> The fungi, Academic Press. Pp. 1-36.</w:t>
      </w:r>
      <w:r w:rsidR="00235EF3" w:rsidRPr="00235EF3">
        <w:rPr>
          <w:rFonts w:ascii="Arial" w:eastAsia="Times New Roman" w:hAnsi="Arial"/>
          <w:sz w:val="18"/>
          <w:szCs w:val="18"/>
        </w:rPr>
        <w:t xml:space="preserve"> </w:t>
      </w:r>
      <w:r w:rsidR="00235EF3">
        <w:rPr>
          <w:rFonts w:ascii="Arial" w:eastAsia="Times New Roman" w:hAnsi="Arial"/>
          <w:sz w:val="18"/>
          <w:szCs w:val="18"/>
        </w:rPr>
        <w:t>fungi/</w:t>
      </w:r>
      <w:proofErr w:type="spellStart"/>
      <w:r w:rsidR="00235EF3">
        <w:rPr>
          <w:rFonts w:ascii="Arial" w:eastAsia="Times New Roman" w:hAnsi="Arial"/>
          <w:sz w:val="18"/>
          <w:szCs w:val="18"/>
        </w:rPr>
        <w:t>watkinson</w:t>
      </w:r>
      <w:proofErr w:type="spellEnd"/>
      <w:r w:rsidR="00235EF3">
        <w:rPr>
          <w:rFonts w:ascii="Arial" w:eastAsia="Times New Roman" w:hAnsi="Arial"/>
          <w:sz w:val="18"/>
          <w:szCs w:val="18"/>
        </w:rPr>
        <w:t>/978-0-12-382034-1</w:t>
      </w:r>
    </w:p>
    <w:p w14:paraId="3CD7D96F" w14:textId="1C00D8E4" w:rsidR="00235AF1" w:rsidRDefault="00182E67">
      <w:pPr>
        <w:pStyle w:val="ListParagraph"/>
        <w:numPr>
          <w:ilvl w:val="0"/>
          <w:numId w:val="3"/>
        </w:numPr>
        <w:spacing w:after="0"/>
        <w:jc w:val="both"/>
        <w:outlineLvl w:val="1"/>
        <w:rPr>
          <w:rFonts w:ascii="Times New Roman" w:eastAsia="Times New Roman" w:hAnsi="Times New Roman" w:cs="Times New Roman"/>
          <w:sz w:val="22"/>
          <w:szCs w:val="22"/>
        </w:rPr>
      </w:pPr>
      <w:r>
        <w:rPr>
          <w:rFonts w:ascii="Times New Roman" w:hAnsi="Times New Roman" w:cs="Times New Roman"/>
          <w:color w:val="222222"/>
          <w:sz w:val="22"/>
          <w:szCs w:val="22"/>
          <w:shd w:val="clear" w:color="auto" w:fill="FFFFFF"/>
        </w:rPr>
        <w:t>Tripathi, N.N., Singh, P., &amp; Vishwakarma, P. (201</w:t>
      </w:r>
      <w:r>
        <w:rPr>
          <w:rFonts w:ascii="Times New Roman" w:hAnsi="Times New Roman" w:cs="Times New Roman"/>
          <w:color w:val="222222"/>
          <w:sz w:val="22"/>
          <w:szCs w:val="22"/>
          <w:shd w:val="clear" w:color="auto" w:fill="FFFFFF"/>
        </w:rPr>
        <w:t xml:space="preserve">7). Biodiversity of </w:t>
      </w:r>
      <w:proofErr w:type="spellStart"/>
      <w:r>
        <w:rPr>
          <w:rFonts w:ascii="Times New Roman" w:hAnsi="Times New Roman" w:cs="Times New Roman"/>
          <w:color w:val="222222"/>
          <w:sz w:val="22"/>
          <w:szCs w:val="22"/>
          <w:shd w:val="clear" w:color="auto" w:fill="FFFFFF"/>
        </w:rPr>
        <w:t>macrofungi</w:t>
      </w:r>
      <w:proofErr w:type="spellEnd"/>
      <w:r>
        <w:rPr>
          <w:rFonts w:ascii="Times New Roman" w:hAnsi="Times New Roman" w:cs="Times New Roman"/>
          <w:color w:val="222222"/>
          <w:sz w:val="22"/>
          <w:szCs w:val="22"/>
          <w:shd w:val="clear" w:color="auto" w:fill="FFFFFF"/>
        </w:rPr>
        <w:t xml:space="preserve"> with special reference to edible forms: A review.  The Journal of Indian Botanical Society, (3&amp;4), 144-187.</w:t>
      </w:r>
      <w:r w:rsidR="00235EF3" w:rsidRPr="00235EF3">
        <w:rPr>
          <w:rFonts w:ascii="Arial" w:eastAsia="Times New Roman" w:hAnsi="Arial"/>
          <w:sz w:val="18"/>
          <w:szCs w:val="18"/>
        </w:rPr>
        <w:t xml:space="preserve"> </w:t>
      </w:r>
      <w:r w:rsidR="00235EF3">
        <w:rPr>
          <w:rFonts w:ascii="Arial" w:eastAsia="Times New Roman" w:hAnsi="Arial"/>
          <w:sz w:val="18"/>
          <w:szCs w:val="18"/>
        </w:rPr>
        <w:t>https://indianbotsoc.org/</w:t>
      </w:r>
    </w:p>
    <w:p w14:paraId="3FBD3F7B" w14:textId="028D87AB" w:rsidR="00235AF1" w:rsidRDefault="00182E67">
      <w:pPr>
        <w:pStyle w:val="ListParagraph"/>
        <w:numPr>
          <w:ilvl w:val="0"/>
          <w:numId w:val="3"/>
        </w:numPr>
        <w:spacing w:after="0"/>
        <w:jc w:val="both"/>
        <w:outlineLvl w:val="1"/>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Tekpinar</w:t>
      </w:r>
      <w:proofErr w:type="spellEnd"/>
      <w:r>
        <w:rPr>
          <w:rFonts w:ascii="Times New Roman" w:eastAsia="Times New Roman" w:hAnsi="Times New Roman" w:cs="Times New Roman"/>
          <w:sz w:val="22"/>
          <w:szCs w:val="22"/>
        </w:rPr>
        <w:t xml:space="preserve">, A.D., &amp; </w:t>
      </w:r>
      <w:proofErr w:type="spellStart"/>
      <w:r>
        <w:rPr>
          <w:rFonts w:ascii="Times New Roman" w:eastAsia="Times New Roman" w:hAnsi="Times New Roman" w:cs="Times New Roman"/>
          <w:sz w:val="22"/>
          <w:szCs w:val="22"/>
        </w:rPr>
        <w:t>Kalmer</w:t>
      </w:r>
      <w:proofErr w:type="spellEnd"/>
      <w:r>
        <w:rPr>
          <w:rFonts w:ascii="Times New Roman" w:eastAsia="Times New Roman" w:hAnsi="Times New Roman" w:cs="Times New Roman"/>
          <w:sz w:val="22"/>
          <w:szCs w:val="22"/>
        </w:rPr>
        <w:t>, A. (2019). Utility of various molecular markers in fungal identif</w:t>
      </w:r>
      <w:r>
        <w:rPr>
          <w:rFonts w:ascii="Times New Roman" w:eastAsia="Times New Roman" w:hAnsi="Times New Roman" w:cs="Times New Roman"/>
          <w:sz w:val="22"/>
          <w:szCs w:val="22"/>
        </w:rPr>
        <w:t xml:space="preserve">ication and phylogeny. Nova </w:t>
      </w:r>
      <w:proofErr w:type="spellStart"/>
      <w:r>
        <w:rPr>
          <w:rFonts w:ascii="Times New Roman" w:eastAsia="Times New Roman" w:hAnsi="Times New Roman" w:cs="Times New Roman"/>
          <w:sz w:val="22"/>
          <w:szCs w:val="22"/>
        </w:rPr>
        <w:t>Hedwigia</w:t>
      </w:r>
      <w:proofErr w:type="spellEnd"/>
      <w:r>
        <w:rPr>
          <w:rFonts w:ascii="Times New Roman" w:eastAsia="Times New Roman" w:hAnsi="Times New Roman" w:cs="Times New Roman"/>
          <w:sz w:val="22"/>
          <w:szCs w:val="22"/>
        </w:rPr>
        <w:t>, 109(1-2), 187-224.</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https://doi.org/10.1127/nova_hedwigia/2019/0528</w:t>
      </w:r>
    </w:p>
    <w:p w14:paraId="5A392873" w14:textId="6C462868" w:rsidR="00235AF1" w:rsidRDefault="00182E67">
      <w:pPr>
        <w:pStyle w:val="ListParagraph"/>
        <w:numPr>
          <w:ilvl w:val="0"/>
          <w:numId w:val="3"/>
        </w:numPr>
        <w:spacing w:after="0"/>
        <w:jc w:val="both"/>
        <w:outlineLvl w:val="1"/>
        <w:rPr>
          <w:rFonts w:ascii="Times New Roman" w:eastAsia="Times New Roman" w:hAnsi="Times New Roman" w:cs="Times New Roman"/>
          <w:sz w:val="22"/>
          <w:szCs w:val="22"/>
        </w:rPr>
      </w:pPr>
      <w:r>
        <w:rPr>
          <w:rFonts w:ascii="Times New Roman" w:eastAsia="Times New Roman" w:hAnsi="Times New Roman" w:cs="Times New Roman"/>
          <w:sz w:val="22"/>
          <w:szCs w:val="22"/>
        </w:rPr>
        <w:t>Tang, A.M., Jeewon, R., &amp; Hyde, K.D. (2007). Phylogenetic utility of protein (RPB2, β-tubulin) and ribosomal (LSU, SSU) gene sequences in the systemati</w:t>
      </w:r>
      <w:r>
        <w:rPr>
          <w:rFonts w:ascii="Times New Roman" w:eastAsia="Times New Roman" w:hAnsi="Times New Roman" w:cs="Times New Roman"/>
          <w:sz w:val="22"/>
          <w:szCs w:val="22"/>
        </w:rPr>
        <w:t xml:space="preserve">cs of </w:t>
      </w:r>
      <w:proofErr w:type="spellStart"/>
      <w:r>
        <w:rPr>
          <w:rFonts w:ascii="Times New Roman" w:eastAsia="Times New Roman" w:hAnsi="Times New Roman" w:cs="Times New Roman"/>
          <w:sz w:val="22"/>
          <w:szCs w:val="22"/>
        </w:rPr>
        <w:t>Sordariomycetes</w:t>
      </w:r>
      <w:proofErr w:type="spellEnd"/>
      <w:r>
        <w:rPr>
          <w:rFonts w:ascii="Times New Roman" w:eastAsia="Times New Roman" w:hAnsi="Times New Roman" w:cs="Times New Roman"/>
          <w:sz w:val="22"/>
          <w:szCs w:val="22"/>
        </w:rPr>
        <w:t xml:space="preserve"> (Ascomycota, Fungi). </w:t>
      </w:r>
      <w:proofErr w:type="spellStart"/>
      <w:r>
        <w:rPr>
          <w:rFonts w:ascii="Times New Roman" w:eastAsia="Times New Roman" w:hAnsi="Times New Roman" w:cs="Times New Roman"/>
          <w:sz w:val="22"/>
          <w:szCs w:val="22"/>
        </w:rPr>
        <w:t>Antonie</w:t>
      </w:r>
      <w:proofErr w:type="spellEnd"/>
      <w:r>
        <w:rPr>
          <w:rFonts w:ascii="Times New Roman" w:eastAsia="Times New Roman" w:hAnsi="Times New Roman" w:cs="Times New Roman"/>
          <w:sz w:val="22"/>
          <w:szCs w:val="22"/>
        </w:rPr>
        <w:t xml:space="preserve"> van Leeuwenhoek, 91(4), 327-349.</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https://doi.org/10.1007/s10482-006-9120-8</w:t>
      </w:r>
    </w:p>
    <w:p w14:paraId="5DD1AAA7" w14:textId="24B4AF17" w:rsidR="00235AF1" w:rsidRDefault="00182E67">
      <w:pPr>
        <w:pStyle w:val="ListParagraph"/>
        <w:numPr>
          <w:ilvl w:val="0"/>
          <w:numId w:val="3"/>
        </w:numPr>
        <w:spacing w:after="0"/>
        <w:jc w:val="both"/>
        <w:outlineLvl w:val="1"/>
        <w:rPr>
          <w:rFonts w:ascii="Times New Roman" w:eastAsia="Times New Roman" w:hAnsi="Times New Roman" w:cs="Times New Roman"/>
          <w:sz w:val="22"/>
          <w:szCs w:val="22"/>
        </w:rPr>
      </w:pPr>
      <w:r>
        <w:rPr>
          <w:rFonts w:ascii="Times New Roman" w:eastAsia="Times New Roman" w:hAnsi="Times New Roman" w:cs="Times New Roman"/>
          <w:sz w:val="22"/>
          <w:szCs w:val="22"/>
        </w:rPr>
        <w:t>Patwardhan, A., Ray, S., &amp; Roy, A. (2014). Molecular markers in phylogenetic studies-A review. Journal of Phylogenetics &amp; Evolutio</w:t>
      </w:r>
      <w:r>
        <w:rPr>
          <w:rFonts w:ascii="Times New Roman" w:eastAsia="Times New Roman" w:hAnsi="Times New Roman" w:cs="Times New Roman"/>
          <w:sz w:val="22"/>
          <w:szCs w:val="22"/>
        </w:rPr>
        <w:t>nary Biology, 2(2), 131.</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https://doi.org/10.4172/2329-9002.1000131</w:t>
      </w:r>
    </w:p>
    <w:p w14:paraId="4F8CB191" w14:textId="3C7CEF08" w:rsidR="00235AF1" w:rsidRDefault="00182E67">
      <w:pPr>
        <w:pStyle w:val="ListParagraph"/>
        <w:numPr>
          <w:ilvl w:val="0"/>
          <w:numId w:val="3"/>
        </w:numPr>
        <w:spacing w:after="0"/>
        <w:jc w:val="both"/>
        <w:outlineLvl w:val="1"/>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Schoch, C.L., Seifert, K. A., </w:t>
      </w:r>
      <w:proofErr w:type="spellStart"/>
      <w:r>
        <w:rPr>
          <w:rFonts w:ascii="Times New Roman" w:eastAsia="Times New Roman" w:hAnsi="Times New Roman" w:cs="Times New Roman"/>
          <w:sz w:val="22"/>
          <w:szCs w:val="22"/>
        </w:rPr>
        <w:t>Huhndorf</w:t>
      </w:r>
      <w:proofErr w:type="spellEnd"/>
      <w:r>
        <w:rPr>
          <w:rFonts w:ascii="Times New Roman" w:eastAsia="Times New Roman" w:hAnsi="Times New Roman" w:cs="Times New Roman"/>
          <w:sz w:val="22"/>
          <w:szCs w:val="22"/>
        </w:rPr>
        <w:t xml:space="preserve">, S., Robert, V., Spouge, J.L., Levesque, C.A., &amp; White, M.M. (2012). Nuclear ribosomal internal transcribed spacer (ITS) region as a universal DNA </w:t>
      </w:r>
      <w:r>
        <w:rPr>
          <w:rFonts w:ascii="Times New Roman" w:eastAsia="Times New Roman" w:hAnsi="Times New Roman" w:cs="Times New Roman"/>
          <w:sz w:val="22"/>
          <w:szCs w:val="22"/>
        </w:rPr>
        <w:lastRenderedPageBreak/>
        <w:t>bar</w:t>
      </w:r>
      <w:r>
        <w:rPr>
          <w:rFonts w:ascii="Times New Roman" w:eastAsia="Times New Roman" w:hAnsi="Times New Roman" w:cs="Times New Roman"/>
          <w:sz w:val="22"/>
          <w:szCs w:val="22"/>
        </w:rPr>
        <w:t>code marker for Fungi. Proceedings of the National Academy of Sciences, 109(16), 6241-6246.</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https://doi.org/10.1073/pnas.1117018109</w:t>
      </w:r>
    </w:p>
    <w:p w14:paraId="6384ECE7" w14:textId="40D528C5" w:rsidR="00235AF1" w:rsidRDefault="00182E67">
      <w:pPr>
        <w:pStyle w:val="ListParagraph"/>
        <w:numPr>
          <w:ilvl w:val="0"/>
          <w:numId w:val="3"/>
        </w:numPr>
        <w:spacing w:after="0"/>
        <w:jc w:val="both"/>
        <w:outlineLvl w:val="1"/>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Thakur, P., Khanal, S., </w:t>
      </w:r>
      <w:proofErr w:type="spellStart"/>
      <w:r>
        <w:rPr>
          <w:rFonts w:ascii="Times New Roman" w:eastAsia="Times New Roman" w:hAnsi="Times New Roman" w:cs="Times New Roman"/>
          <w:sz w:val="22"/>
          <w:szCs w:val="22"/>
        </w:rPr>
        <w:t>Tapwal</w:t>
      </w:r>
      <w:proofErr w:type="spellEnd"/>
      <w:r>
        <w:rPr>
          <w:rFonts w:ascii="Times New Roman" w:eastAsia="Times New Roman" w:hAnsi="Times New Roman" w:cs="Times New Roman"/>
          <w:sz w:val="22"/>
          <w:szCs w:val="22"/>
        </w:rPr>
        <w:t xml:space="preserve">, A., Kumar, D., Verma, R., Chauhan, P., &amp; Sharma, N. (2024). Exploring </w:t>
      </w:r>
      <w:r>
        <w:rPr>
          <w:rFonts w:ascii="Times New Roman" w:eastAsia="Times New Roman" w:hAnsi="Times New Roman" w:cs="Times New Roman"/>
          <w:i/>
          <w:iCs/>
          <w:sz w:val="22"/>
          <w:szCs w:val="22"/>
        </w:rPr>
        <w:t>Ganoderma lucidum</w:t>
      </w: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morphology, cultivation and market potential. World Journal of Microbiology and Biotechnology, 40(11), 369.</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https://doi.org/10.1007/s11274-024-04180-y</w:t>
      </w:r>
    </w:p>
    <w:p w14:paraId="7D8142F7" w14:textId="3B564F75" w:rsidR="00235AF1" w:rsidRDefault="00182E67">
      <w:pPr>
        <w:pStyle w:val="ListParagraph"/>
        <w:numPr>
          <w:ilvl w:val="0"/>
          <w:numId w:val="3"/>
        </w:numPr>
        <w:spacing w:after="0"/>
        <w:jc w:val="both"/>
        <w:outlineLvl w:val="1"/>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Kumari, A., </w:t>
      </w:r>
      <w:proofErr w:type="spellStart"/>
      <w:r>
        <w:rPr>
          <w:rFonts w:ascii="Times New Roman" w:eastAsia="Times New Roman" w:hAnsi="Times New Roman" w:cs="Times New Roman"/>
          <w:sz w:val="22"/>
          <w:szCs w:val="22"/>
        </w:rPr>
        <w:t>Tapwal</w:t>
      </w:r>
      <w:proofErr w:type="spellEnd"/>
      <w:r>
        <w:rPr>
          <w:rFonts w:ascii="Times New Roman" w:eastAsia="Times New Roman" w:hAnsi="Times New Roman" w:cs="Times New Roman"/>
          <w:sz w:val="22"/>
          <w:szCs w:val="22"/>
        </w:rPr>
        <w:t xml:space="preserve">, A., &amp; Thakur, N. (2024). </w:t>
      </w:r>
      <w:r>
        <w:rPr>
          <w:rFonts w:ascii="Times New Roman" w:eastAsia="Times New Roman" w:hAnsi="Times New Roman" w:cs="Times New Roman"/>
          <w:i/>
          <w:iCs/>
          <w:sz w:val="22"/>
          <w:szCs w:val="22"/>
        </w:rPr>
        <w:t>Ganoderma lucidum</w:t>
      </w:r>
      <w:r>
        <w:rPr>
          <w:rFonts w:ascii="Times New Roman" w:eastAsia="Times New Roman" w:hAnsi="Times New Roman" w:cs="Times New Roman"/>
          <w:sz w:val="22"/>
          <w:szCs w:val="22"/>
        </w:rPr>
        <w:t>: Insights on host range, diagnosis, and ma</w:t>
      </w:r>
      <w:r>
        <w:rPr>
          <w:rFonts w:ascii="Times New Roman" w:eastAsia="Times New Roman" w:hAnsi="Times New Roman" w:cs="Times New Roman"/>
          <w:sz w:val="22"/>
          <w:szCs w:val="22"/>
        </w:rPr>
        <w:t>nagement strategies. Journal of Basic Microbiology, 64(7), e2300769.</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https://doi.org/10.1002/jobm.202300769</w:t>
      </w:r>
    </w:p>
    <w:p w14:paraId="62F2F0E5" w14:textId="7A152F50" w:rsidR="00235AF1" w:rsidRDefault="00182E67">
      <w:pPr>
        <w:pStyle w:val="ListParagraph"/>
        <w:numPr>
          <w:ilvl w:val="0"/>
          <w:numId w:val="3"/>
        </w:numPr>
        <w:spacing w:after="0"/>
        <w:jc w:val="both"/>
        <w:outlineLvl w:val="1"/>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Pinna, S., </w:t>
      </w:r>
      <w:proofErr w:type="spellStart"/>
      <w:r>
        <w:rPr>
          <w:rFonts w:ascii="Times New Roman" w:eastAsia="Times New Roman" w:hAnsi="Times New Roman" w:cs="Times New Roman"/>
          <w:sz w:val="22"/>
          <w:szCs w:val="22"/>
        </w:rPr>
        <w:t>Gévry</w:t>
      </w:r>
      <w:proofErr w:type="spellEnd"/>
      <w:r>
        <w:rPr>
          <w:rFonts w:ascii="Times New Roman" w:eastAsia="Times New Roman" w:hAnsi="Times New Roman" w:cs="Times New Roman"/>
          <w:sz w:val="22"/>
          <w:szCs w:val="22"/>
        </w:rPr>
        <w:t>, M. F., Côté, M., &amp; Sirois, L. (2010). Factors influencing fructification phenology of edible mushrooms in a boreal mixed forest of</w:t>
      </w:r>
      <w:r>
        <w:rPr>
          <w:rFonts w:ascii="Times New Roman" w:eastAsia="Times New Roman" w:hAnsi="Times New Roman" w:cs="Times New Roman"/>
          <w:sz w:val="22"/>
          <w:szCs w:val="22"/>
        </w:rPr>
        <w:t xml:space="preserve"> Eastern Canada. Forest Ecology and Management, 260(3), 294-301.</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https://doi.org/10.1016/j.foreco.2010.04.024</w:t>
      </w:r>
    </w:p>
    <w:p w14:paraId="1D106213" w14:textId="615779DD" w:rsidR="00235AF1" w:rsidRDefault="00182E67">
      <w:pPr>
        <w:pStyle w:val="ListParagraph"/>
        <w:numPr>
          <w:ilvl w:val="0"/>
          <w:numId w:val="3"/>
        </w:numPr>
        <w:spacing w:after="0"/>
        <w:jc w:val="both"/>
        <w:outlineLvl w:val="1"/>
        <w:rPr>
          <w:rFonts w:ascii="Times New Roman" w:eastAsia="Times New Roman" w:hAnsi="Times New Roman" w:cs="Times New Roman"/>
          <w:sz w:val="22"/>
          <w:szCs w:val="22"/>
        </w:rPr>
      </w:pPr>
      <w:r>
        <w:rPr>
          <w:rFonts w:ascii="Times New Roman" w:hAnsi="Times New Roman" w:cs="Times New Roman"/>
          <w:sz w:val="22"/>
          <w:szCs w:val="22"/>
        </w:rPr>
        <w:t>Aditya., Kumar, R., Neeraj. (2025). Emerging role of artificial intelligence and big data in driving sustainable growth in the global food industr</w:t>
      </w:r>
      <w:r>
        <w:rPr>
          <w:rFonts w:ascii="Times New Roman" w:hAnsi="Times New Roman" w:cs="Times New Roman"/>
          <w:sz w:val="22"/>
          <w:szCs w:val="22"/>
        </w:rPr>
        <w:t xml:space="preserve">y. </w:t>
      </w:r>
      <w:r>
        <w:rPr>
          <w:rFonts w:ascii="Times New Roman" w:hAnsi="Times New Roman" w:cs="Times New Roman"/>
          <w:color w:val="000000"/>
          <w:sz w:val="22"/>
          <w:szCs w:val="22"/>
        </w:rPr>
        <w:t xml:space="preserve">Food and Feed Research, Online First. </w:t>
      </w:r>
      <w:r w:rsidR="00235EF3">
        <w:rPr>
          <w:rFonts w:ascii="Arial" w:eastAsia="Times New Roman" w:hAnsi="Arial"/>
          <w:sz w:val="18"/>
          <w:szCs w:val="18"/>
        </w:rPr>
        <w:t>https://doi.org/10.5937/ffr0-58161</w:t>
      </w:r>
    </w:p>
    <w:p w14:paraId="188F476D" w14:textId="1D5947E3" w:rsidR="00235AF1" w:rsidRDefault="00182E67">
      <w:pPr>
        <w:pStyle w:val="ListParagraph"/>
        <w:numPr>
          <w:ilvl w:val="0"/>
          <w:numId w:val="3"/>
        </w:numPr>
        <w:spacing w:after="0"/>
        <w:jc w:val="both"/>
        <w:outlineLvl w:val="1"/>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Fung, E., Imbach, P., Corrales, L., Vilchez, S., Zamora, N., </w:t>
      </w:r>
      <w:proofErr w:type="spellStart"/>
      <w:r>
        <w:rPr>
          <w:rFonts w:ascii="Times New Roman" w:eastAsia="Times New Roman" w:hAnsi="Times New Roman" w:cs="Times New Roman"/>
          <w:sz w:val="22"/>
          <w:szCs w:val="22"/>
        </w:rPr>
        <w:t>Argotty</w:t>
      </w:r>
      <w:proofErr w:type="spellEnd"/>
      <w:r>
        <w:rPr>
          <w:rFonts w:ascii="Times New Roman" w:eastAsia="Times New Roman" w:hAnsi="Times New Roman" w:cs="Times New Roman"/>
          <w:sz w:val="22"/>
          <w:szCs w:val="22"/>
        </w:rPr>
        <w:t>, F., &amp; Ramos, Z. (2017). Mapping conservation priorities and connectivity pathways under climate change for tro</w:t>
      </w:r>
      <w:r>
        <w:rPr>
          <w:rFonts w:ascii="Times New Roman" w:eastAsia="Times New Roman" w:hAnsi="Times New Roman" w:cs="Times New Roman"/>
          <w:sz w:val="22"/>
          <w:szCs w:val="22"/>
        </w:rPr>
        <w:t>pical ecosystems. Climatic Change, 141(1), 77-92.</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https://doi.org/10.1007/s10584-016-1789-8</w:t>
      </w:r>
    </w:p>
    <w:p w14:paraId="4BB3CFE1" w14:textId="603C2E3A" w:rsidR="00235AF1" w:rsidRDefault="00182E67">
      <w:pPr>
        <w:pStyle w:val="ListParagraph"/>
        <w:numPr>
          <w:ilvl w:val="0"/>
          <w:numId w:val="3"/>
        </w:numPr>
        <w:spacing w:after="0" w:line="240" w:lineRule="auto"/>
        <w:jc w:val="both"/>
        <w:rPr>
          <w:rFonts w:ascii="Times New Roman" w:hAnsi="Times New Roman" w:cs="Times New Roman"/>
          <w:sz w:val="22"/>
          <w:szCs w:val="22"/>
        </w:rPr>
      </w:pPr>
      <w:r>
        <w:rPr>
          <w:rFonts w:ascii="Times New Roman" w:hAnsi="Times New Roman" w:cs="Times New Roman"/>
          <w:color w:val="222222"/>
          <w:sz w:val="22"/>
          <w:szCs w:val="22"/>
          <w:shd w:val="clear" w:color="auto" w:fill="FFFFFF"/>
          <w:lang w:val="nn-NO"/>
        </w:rPr>
        <w:t xml:space="preserve">Khatiwada, H., Adhikari, H.S., &amp; Neupane, A. (2025). </w:t>
      </w:r>
      <w:r>
        <w:rPr>
          <w:rFonts w:ascii="Times New Roman" w:hAnsi="Times New Roman" w:cs="Times New Roman"/>
          <w:color w:val="222222"/>
          <w:sz w:val="22"/>
          <w:szCs w:val="22"/>
          <w:shd w:val="clear" w:color="auto" w:fill="FFFFFF"/>
        </w:rPr>
        <w:t>Exploring overlooked farm forest treasures: Unveiling macrofungal diversity of eastern Nepal. Mushroom Research</w:t>
      </w:r>
      <w:r>
        <w:rPr>
          <w:rFonts w:ascii="Times New Roman" w:hAnsi="Times New Roman" w:cs="Times New Roman"/>
          <w:color w:val="222222"/>
          <w:sz w:val="22"/>
          <w:szCs w:val="22"/>
          <w:shd w:val="clear" w:color="auto" w:fill="FFFFFF"/>
        </w:rPr>
        <w:t xml:space="preserve">, 33(2), 103-118. </w:t>
      </w:r>
      <w:r w:rsidR="00235EF3">
        <w:rPr>
          <w:rFonts w:ascii="Arial" w:eastAsia="Times New Roman" w:hAnsi="Arial"/>
          <w:sz w:val="18"/>
          <w:szCs w:val="18"/>
        </w:rPr>
        <w:t>https://doi.org/10.36036/MR.33.2.2024.161570</w:t>
      </w:r>
    </w:p>
    <w:p w14:paraId="4C3AB5D1" w14:textId="2D6AE004" w:rsidR="00235AF1" w:rsidRDefault="00182E67">
      <w:pPr>
        <w:pStyle w:val="ListParagraph"/>
        <w:numPr>
          <w:ilvl w:val="0"/>
          <w:numId w:val="3"/>
        </w:numPr>
        <w:spacing w:after="0" w:line="240" w:lineRule="auto"/>
        <w:jc w:val="both"/>
        <w:rPr>
          <w:rFonts w:ascii="Times New Roman" w:hAnsi="Times New Roman" w:cs="Times New Roman"/>
          <w:sz w:val="22"/>
          <w:szCs w:val="22"/>
        </w:rPr>
      </w:pPr>
      <w:r>
        <w:rPr>
          <w:rFonts w:ascii="Times New Roman" w:hAnsi="Times New Roman" w:cs="Times New Roman"/>
          <w:color w:val="222222"/>
          <w:sz w:val="22"/>
          <w:szCs w:val="22"/>
          <w:shd w:val="clear" w:color="auto" w:fill="FFFFFF"/>
        </w:rPr>
        <w:t xml:space="preserve">Sileshi, G. W., </w:t>
      </w:r>
      <w:proofErr w:type="spellStart"/>
      <w:r>
        <w:rPr>
          <w:rFonts w:ascii="Times New Roman" w:hAnsi="Times New Roman" w:cs="Times New Roman"/>
          <w:color w:val="222222"/>
          <w:sz w:val="22"/>
          <w:szCs w:val="22"/>
          <w:shd w:val="clear" w:color="auto" w:fill="FFFFFF"/>
        </w:rPr>
        <w:t>Tibuhwa</w:t>
      </w:r>
      <w:proofErr w:type="spellEnd"/>
      <w:r>
        <w:rPr>
          <w:rFonts w:ascii="Times New Roman" w:hAnsi="Times New Roman" w:cs="Times New Roman"/>
          <w:color w:val="222222"/>
          <w:sz w:val="22"/>
          <w:szCs w:val="22"/>
          <w:shd w:val="clear" w:color="auto" w:fill="FFFFFF"/>
        </w:rPr>
        <w:t>, D.D., &amp; Mlambo, A. (2023). Underutilized wild edible fungi and their undervalued ecosystem services in Africa. CABI Agriculture and Bioscience, 4(1), 1-20.</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https://doi.org/10.1186/s43170-023-00145-7</w:t>
      </w:r>
    </w:p>
    <w:p w14:paraId="035DECEB" w14:textId="19C813C3" w:rsidR="00235AF1" w:rsidRDefault="00182E67">
      <w:pPr>
        <w:pStyle w:val="ListParagraph"/>
        <w:numPr>
          <w:ilvl w:val="0"/>
          <w:numId w:val="3"/>
        </w:numPr>
        <w:spacing w:after="0" w:line="240" w:lineRule="auto"/>
        <w:jc w:val="both"/>
        <w:rPr>
          <w:rFonts w:ascii="Times New Roman" w:hAnsi="Times New Roman" w:cs="Times New Roman"/>
          <w:sz w:val="22"/>
          <w:szCs w:val="22"/>
        </w:rPr>
      </w:pPr>
      <w:proofErr w:type="spellStart"/>
      <w:r>
        <w:rPr>
          <w:rFonts w:ascii="Times New Roman" w:eastAsia="Times New Roman" w:hAnsi="Times New Roman" w:cs="Times New Roman"/>
          <w:sz w:val="22"/>
          <w:szCs w:val="22"/>
          <w:lang w:eastAsia="en-IN"/>
        </w:rPr>
        <w:t>Ablegue</w:t>
      </w:r>
      <w:proofErr w:type="spellEnd"/>
      <w:r>
        <w:rPr>
          <w:rFonts w:ascii="Times New Roman" w:eastAsia="Times New Roman" w:hAnsi="Times New Roman" w:cs="Times New Roman"/>
          <w:sz w:val="22"/>
          <w:szCs w:val="22"/>
          <w:lang w:eastAsia="en-IN"/>
        </w:rPr>
        <w:t xml:space="preserve">, A.G.M.D., Zhang, M., Guo, Q., &amp; Rui, L. (2025). Monitoring and shelf-life extension of food products based on machine learning and deep learning: Progress and potential applications. Food Reviews International, 2025, 1-26. </w:t>
      </w:r>
      <w:r w:rsidR="00235EF3">
        <w:rPr>
          <w:rFonts w:ascii="Arial" w:eastAsia="Times New Roman" w:hAnsi="Arial"/>
          <w:sz w:val="18"/>
          <w:szCs w:val="18"/>
        </w:rPr>
        <w:t>https://doi.org/10.1080/87559129.2025.2541856</w:t>
      </w:r>
    </w:p>
    <w:p w14:paraId="4556AC9E" w14:textId="05C4EC30" w:rsidR="00235AF1" w:rsidRDefault="00182E67">
      <w:pPr>
        <w:pStyle w:val="ListParagraph"/>
        <w:numPr>
          <w:ilvl w:val="0"/>
          <w:numId w:val="3"/>
        </w:numPr>
        <w:spacing w:after="0" w:line="240" w:lineRule="auto"/>
        <w:jc w:val="both"/>
        <w:rPr>
          <w:rFonts w:ascii="Times New Roman" w:hAnsi="Times New Roman" w:cs="Times New Roman"/>
          <w:sz w:val="22"/>
          <w:szCs w:val="22"/>
        </w:rPr>
      </w:pPr>
      <w:r>
        <w:rPr>
          <w:rFonts w:ascii="Times New Roman" w:hAnsi="Times New Roman" w:cs="Times New Roman"/>
          <w:sz w:val="22"/>
          <w:szCs w:val="22"/>
        </w:rPr>
        <w:t>Li, C., &amp; Xu, S. (2022). Edible mushroom industry: Current state and perspectives. Applied microbiology and biotechnology, 106(11), 3949-3955.</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https://doi.org/10.1007/s00253-022-11985-0</w:t>
      </w:r>
    </w:p>
    <w:p w14:paraId="2928FA8C" w14:textId="5DD6524E" w:rsidR="00235AF1" w:rsidRDefault="00182E67">
      <w:pPr>
        <w:pStyle w:val="ListParagraph"/>
        <w:numPr>
          <w:ilvl w:val="0"/>
          <w:numId w:val="3"/>
        </w:numPr>
        <w:spacing w:after="0" w:line="240" w:lineRule="auto"/>
        <w:jc w:val="both"/>
        <w:rPr>
          <w:rFonts w:ascii="Times New Roman" w:hAnsi="Times New Roman" w:cs="Times New Roman"/>
          <w:sz w:val="22"/>
          <w:szCs w:val="22"/>
        </w:rPr>
      </w:pPr>
      <w:r>
        <w:rPr>
          <w:rFonts w:ascii="Times New Roman" w:hAnsi="Times New Roman" w:cs="Times New Roman"/>
          <w:color w:val="222222"/>
          <w:sz w:val="22"/>
          <w:szCs w:val="22"/>
          <w:shd w:val="clear" w:color="auto" w:fill="FFFFFF"/>
        </w:rPr>
        <w:t>Mlambo, A., &amp; Maphosa, M</w:t>
      </w:r>
      <w:r>
        <w:rPr>
          <w:rFonts w:ascii="Times New Roman" w:hAnsi="Times New Roman" w:cs="Times New Roman"/>
          <w:color w:val="222222"/>
          <w:sz w:val="22"/>
          <w:szCs w:val="22"/>
          <w:shd w:val="clear" w:color="auto" w:fill="FFFFFF"/>
        </w:rPr>
        <w:t xml:space="preserve">. (2022). Mycorrhizal and non-mycorrhizal mushroom cultivation-constraints and opportunities for Sub-Saharan Africa. Cogent Food &amp; Agriculture, 8(1), 2147486. </w:t>
      </w:r>
      <w:r w:rsidR="00235EF3">
        <w:rPr>
          <w:rFonts w:ascii="Arial" w:eastAsia="Times New Roman" w:hAnsi="Arial"/>
          <w:sz w:val="18"/>
          <w:szCs w:val="18"/>
        </w:rPr>
        <w:t>https://doi.org/10.1080/23311932.2022.2147486</w:t>
      </w:r>
    </w:p>
    <w:p w14:paraId="24209BD6" w14:textId="312FAF37" w:rsidR="00235AF1" w:rsidRDefault="00182E67">
      <w:pPr>
        <w:pStyle w:val="ListParagraph"/>
        <w:numPr>
          <w:ilvl w:val="0"/>
          <w:numId w:val="3"/>
        </w:numPr>
        <w:spacing w:after="0" w:line="240" w:lineRule="auto"/>
        <w:jc w:val="both"/>
        <w:rPr>
          <w:rFonts w:ascii="Times New Roman" w:hAnsi="Times New Roman" w:cs="Times New Roman"/>
          <w:sz w:val="22"/>
          <w:szCs w:val="22"/>
        </w:rPr>
      </w:pPr>
      <w:r>
        <w:rPr>
          <w:rFonts w:ascii="Times New Roman" w:hAnsi="Times New Roman" w:cs="Times New Roman"/>
          <w:color w:val="222222"/>
          <w:sz w:val="22"/>
          <w:szCs w:val="22"/>
          <w:shd w:val="clear" w:color="auto" w:fill="FFFFFF"/>
          <w:lang w:val="nn-NO"/>
        </w:rPr>
        <w:t>Pérez-Moreno, J., Mortimer, P. E., Xu, J., Karunara</w:t>
      </w:r>
      <w:r>
        <w:rPr>
          <w:rFonts w:ascii="Times New Roman" w:hAnsi="Times New Roman" w:cs="Times New Roman"/>
          <w:color w:val="222222"/>
          <w:sz w:val="22"/>
          <w:szCs w:val="22"/>
          <w:shd w:val="clear" w:color="auto" w:fill="FFFFFF"/>
          <w:lang w:val="nn-NO"/>
        </w:rPr>
        <w:t xml:space="preserve">thna, S.C., &amp; Li, H. (2021). </w:t>
      </w:r>
      <w:r>
        <w:rPr>
          <w:rFonts w:ascii="Times New Roman" w:hAnsi="Times New Roman" w:cs="Times New Roman"/>
          <w:color w:val="222222"/>
          <w:sz w:val="22"/>
          <w:szCs w:val="22"/>
          <w:shd w:val="clear" w:color="auto" w:fill="FFFFFF"/>
        </w:rPr>
        <w:t>Global perspectives on the ecological, cultural and socioeconomic relevance of wild edible fungi. Studies in Fungi, 6(1), 408-424.</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https://doi.org/10.5943/sif/6/1/31</w:t>
      </w:r>
    </w:p>
    <w:p w14:paraId="12072574" w14:textId="56A54C7B" w:rsidR="00235AF1" w:rsidRDefault="00182E67">
      <w:pPr>
        <w:pStyle w:val="ListParagraph"/>
        <w:numPr>
          <w:ilvl w:val="0"/>
          <w:numId w:val="3"/>
        </w:numPr>
        <w:spacing w:after="0" w:line="240" w:lineRule="auto"/>
        <w:jc w:val="both"/>
        <w:rPr>
          <w:rFonts w:ascii="Times New Roman" w:hAnsi="Times New Roman" w:cs="Times New Roman"/>
          <w:sz w:val="22"/>
          <w:szCs w:val="22"/>
        </w:rPr>
      </w:pPr>
      <w:r>
        <w:rPr>
          <w:rFonts w:ascii="Times New Roman" w:hAnsi="Times New Roman" w:cs="Times New Roman"/>
          <w:color w:val="222222"/>
          <w:sz w:val="22"/>
          <w:szCs w:val="22"/>
          <w:shd w:val="clear" w:color="auto" w:fill="FFFFFF"/>
        </w:rPr>
        <w:t>El-</w:t>
      </w:r>
      <w:proofErr w:type="spellStart"/>
      <w:r>
        <w:rPr>
          <w:rFonts w:ascii="Times New Roman" w:hAnsi="Times New Roman" w:cs="Times New Roman"/>
          <w:color w:val="222222"/>
          <w:sz w:val="22"/>
          <w:szCs w:val="22"/>
          <w:shd w:val="clear" w:color="auto" w:fill="FFFFFF"/>
        </w:rPr>
        <w:t>Ramady</w:t>
      </w:r>
      <w:proofErr w:type="spellEnd"/>
      <w:r>
        <w:rPr>
          <w:rFonts w:ascii="Times New Roman" w:hAnsi="Times New Roman" w:cs="Times New Roman"/>
          <w:color w:val="222222"/>
          <w:sz w:val="22"/>
          <w:szCs w:val="22"/>
          <w:shd w:val="clear" w:color="auto" w:fill="FFFFFF"/>
        </w:rPr>
        <w:t xml:space="preserve">, H., </w:t>
      </w:r>
      <w:proofErr w:type="spellStart"/>
      <w:r>
        <w:rPr>
          <w:rFonts w:ascii="Times New Roman" w:hAnsi="Times New Roman" w:cs="Times New Roman"/>
          <w:color w:val="222222"/>
          <w:sz w:val="22"/>
          <w:szCs w:val="22"/>
          <w:shd w:val="clear" w:color="auto" w:fill="FFFFFF"/>
        </w:rPr>
        <w:t>Törős</w:t>
      </w:r>
      <w:proofErr w:type="spellEnd"/>
      <w:r>
        <w:rPr>
          <w:rFonts w:ascii="Times New Roman" w:hAnsi="Times New Roman" w:cs="Times New Roman"/>
          <w:color w:val="222222"/>
          <w:sz w:val="22"/>
          <w:szCs w:val="22"/>
          <w:shd w:val="clear" w:color="auto" w:fill="FFFFFF"/>
        </w:rPr>
        <w:t xml:space="preserve">, G., Badgar, K., Llanaj, X., Hajdú, P., </w:t>
      </w:r>
      <w:r>
        <w:rPr>
          <w:rFonts w:ascii="Times New Roman" w:hAnsi="Times New Roman" w:cs="Times New Roman"/>
          <w:color w:val="222222"/>
          <w:sz w:val="22"/>
          <w:szCs w:val="22"/>
          <w:shd w:val="clear" w:color="auto" w:fill="FFFFFF"/>
        </w:rPr>
        <w:t>El-Mahrouk, M. E., &amp; Prokisch, J. (2022). A comparative photographic review on higher plants and macro-fungi: A soil restoration for sustainable production of food and energy. Sustainability, 14(12), 7104.</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https://doi.org/10.3390/su14127104</w:t>
      </w:r>
    </w:p>
    <w:p w14:paraId="37349C46" w14:textId="3204B708" w:rsidR="00235AF1" w:rsidRDefault="00182E67">
      <w:pPr>
        <w:pStyle w:val="ListParagraph"/>
        <w:numPr>
          <w:ilvl w:val="0"/>
          <w:numId w:val="3"/>
        </w:numPr>
        <w:spacing w:after="0" w:line="240" w:lineRule="auto"/>
        <w:jc w:val="both"/>
        <w:rPr>
          <w:rFonts w:ascii="Times New Roman" w:hAnsi="Times New Roman" w:cs="Times New Roman"/>
          <w:sz w:val="22"/>
          <w:szCs w:val="22"/>
        </w:rPr>
      </w:pPr>
      <w:proofErr w:type="spellStart"/>
      <w:r>
        <w:rPr>
          <w:rFonts w:ascii="Times New Roman" w:hAnsi="Times New Roman" w:cs="Times New Roman"/>
          <w:sz w:val="22"/>
          <w:szCs w:val="22"/>
        </w:rPr>
        <w:t>Manoharachary</w:t>
      </w:r>
      <w:proofErr w:type="spellEnd"/>
      <w:r>
        <w:rPr>
          <w:rFonts w:ascii="Times New Roman" w:hAnsi="Times New Roman" w:cs="Times New Roman"/>
          <w:sz w:val="22"/>
          <w:szCs w:val="22"/>
        </w:rPr>
        <w:t xml:space="preserve">, </w:t>
      </w:r>
      <w:r>
        <w:rPr>
          <w:rFonts w:ascii="Times New Roman" w:hAnsi="Times New Roman" w:cs="Times New Roman"/>
          <w:sz w:val="22"/>
          <w:szCs w:val="22"/>
        </w:rPr>
        <w:t xml:space="preserve">C., Sridhar, K., Singh, R., </w:t>
      </w:r>
      <w:proofErr w:type="spellStart"/>
      <w:r>
        <w:rPr>
          <w:rFonts w:ascii="Times New Roman" w:hAnsi="Times New Roman" w:cs="Times New Roman"/>
          <w:sz w:val="22"/>
          <w:szCs w:val="22"/>
        </w:rPr>
        <w:t>Adholeya</w:t>
      </w:r>
      <w:proofErr w:type="spellEnd"/>
      <w:r>
        <w:rPr>
          <w:rFonts w:ascii="Times New Roman" w:hAnsi="Times New Roman" w:cs="Times New Roman"/>
          <w:sz w:val="22"/>
          <w:szCs w:val="22"/>
        </w:rPr>
        <w:t>, A., Suryanarayanan, T.S., Rawat, S., &amp; Johri, B.N. (2005). Fungal biodiversity: distribution, conservation and prospecting of fungi from India. Current Science, 2, 58-71.</w:t>
      </w:r>
      <w:r w:rsidR="00235EF3" w:rsidRPr="00235EF3">
        <w:rPr>
          <w:rFonts w:ascii="Arial" w:eastAsia="Times New Roman" w:hAnsi="Arial"/>
          <w:sz w:val="18"/>
          <w:szCs w:val="18"/>
        </w:rPr>
        <w:t xml:space="preserve"> </w:t>
      </w:r>
      <w:r w:rsidR="00235EF3">
        <w:rPr>
          <w:rFonts w:ascii="Arial" w:eastAsia="Times New Roman" w:hAnsi="Arial"/>
          <w:sz w:val="18"/>
          <w:szCs w:val="18"/>
        </w:rPr>
        <w:t>https://www.currentscience.ac.in/</w:t>
      </w:r>
    </w:p>
    <w:p w14:paraId="785BE7B1" w14:textId="18E72B80" w:rsidR="00235AF1" w:rsidRDefault="00182E67">
      <w:pPr>
        <w:pStyle w:val="ListParagraph"/>
        <w:numPr>
          <w:ilvl w:val="0"/>
          <w:numId w:val="3"/>
        </w:numPr>
        <w:spacing w:after="0" w:line="240" w:lineRule="auto"/>
        <w:jc w:val="both"/>
        <w:rPr>
          <w:rFonts w:ascii="Times New Roman" w:hAnsi="Times New Roman" w:cs="Times New Roman"/>
          <w:sz w:val="22"/>
          <w:szCs w:val="22"/>
        </w:rPr>
      </w:pPr>
      <w:r>
        <w:rPr>
          <w:rFonts w:ascii="Times New Roman" w:hAnsi="Times New Roman" w:cs="Times New Roman"/>
          <w:sz w:val="22"/>
          <w:szCs w:val="22"/>
        </w:rPr>
        <w:t xml:space="preserve">Debnath, S., </w:t>
      </w:r>
      <w:r>
        <w:rPr>
          <w:rFonts w:ascii="Times New Roman" w:hAnsi="Times New Roman" w:cs="Times New Roman"/>
          <w:sz w:val="22"/>
          <w:szCs w:val="22"/>
        </w:rPr>
        <w:t xml:space="preserve">Upadhyay, R.C., Saha, R., Majumdar, K., Das, P., &amp; Saha, A. K. (2020). A checklist of </w:t>
      </w:r>
      <w:proofErr w:type="spellStart"/>
      <w:r>
        <w:rPr>
          <w:rFonts w:ascii="Times New Roman" w:hAnsi="Times New Roman" w:cs="Times New Roman"/>
          <w:sz w:val="22"/>
          <w:szCs w:val="22"/>
        </w:rPr>
        <w:t>macrofungi</w:t>
      </w:r>
      <w:proofErr w:type="spellEnd"/>
      <w:r>
        <w:rPr>
          <w:rFonts w:ascii="Times New Roman" w:hAnsi="Times New Roman" w:cs="Times New Roman"/>
          <w:sz w:val="22"/>
          <w:szCs w:val="22"/>
        </w:rPr>
        <w:t xml:space="preserve"> (mushroom) diversity and distribution in the forests of Tripura, India. Journal of Threatened Taxa, 12(10), 16314-16346.</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https://doi.org/10.11609/jott.5730.12.10.16314-16346</w:t>
      </w:r>
    </w:p>
    <w:p w14:paraId="78D46F54" w14:textId="5DBD4D52" w:rsidR="00235AF1" w:rsidRDefault="00182E67">
      <w:pPr>
        <w:pStyle w:val="ListParagraph"/>
        <w:numPr>
          <w:ilvl w:val="0"/>
          <w:numId w:val="3"/>
        </w:numPr>
        <w:spacing w:after="0" w:line="240" w:lineRule="auto"/>
        <w:jc w:val="both"/>
        <w:rPr>
          <w:rFonts w:ascii="Times New Roman" w:hAnsi="Times New Roman" w:cs="Times New Roman"/>
          <w:sz w:val="22"/>
          <w:szCs w:val="22"/>
        </w:rPr>
      </w:pPr>
      <w:r>
        <w:rPr>
          <w:rFonts w:ascii="Times New Roman" w:hAnsi="Times New Roman" w:cs="Times New Roman"/>
          <w:sz w:val="22"/>
          <w:szCs w:val="22"/>
        </w:rPr>
        <w:t>Lange, L., Bech, L., Busk, P.K., Grell, M.N., Huang, Y., Lange, M., &amp; Tong, X. (2012). The importance of fungi and of mycology for a global development of the bioeconomy. IMA Fungus, 3(1), 87-92.</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https://doi.org/10.5598/imafungus.2012.03.01.09</w:t>
      </w:r>
    </w:p>
    <w:p w14:paraId="08BFD770" w14:textId="1E4A5279" w:rsidR="00235AF1" w:rsidRDefault="00182E67">
      <w:pPr>
        <w:pStyle w:val="ListParagraph"/>
        <w:numPr>
          <w:ilvl w:val="0"/>
          <w:numId w:val="3"/>
        </w:numPr>
        <w:spacing w:after="0" w:line="240" w:lineRule="auto"/>
        <w:jc w:val="both"/>
        <w:rPr>
          <w:rFonts w:ascii="Times New Roman" w:hAnsi="Times New Roman" w:cs="Times New Roman"/>
          <w:sz w:val="22"/>
          <w:szCs w:val="22"/>
        </w:rPr>
      </w:pPr>
      <w:r>
        <w:rPr>
          <w:rFonts w:ascii="Times New Roman" w:hAnsi="Times New Roman" w:cs="Times New Roman"/>
          <w:sz w:val="22"/>
          <w:szCs w:val="22"/>
        </w:rPr>
        <w:t xml:space="preserve">Jandl, R., Lindner, M., Vesterdal, L., Bauwens, B., </w:t>
      </w:r>
      <w:proofErr w:type="spellStart"/>
      <w:r>
        <w:rPr>
          <w:rFonts w:ascii="Times New Roman" w:hAnsi="Times New Roman" w:cs="Times New Roman"/>
          <w:sz w:val="22"/>
          <w:szCs w:val="22"/>
        </w:rPr>
        <w:t>Baritz</w:t>
      </w:r>
      <w:proofErr w:type="spellEnd"/>
      <w:r>
        <w:rPr>
          <w:rFonts w:ascii="Times New Roman" w:hAnsi="Times New Roman" w:cs="Times New Roman"/>
          <w:sz w:val="22"/>
          <w:szCs w:val="22"/>
        </w:rPr>
        <w:t>, R., Hagedorn, F., &amp; Byrne, K.A. (2007). How strongly can forest management influence soil carbon sequestration? </w:t>
      </w:r>
      <w:proofErr w:type="spellStart"/>
      <w:r>
        <w:rPr>
          <w:rFonts w:ascii="Times New Roman" w:hAnsi="Times New Roman" w:cs="Times New Roman"/>
          <w:sz w:val="22"/>
          <w:szCs w:val="22"/>
        </w:rPr>
        <w:t>Geoderma</w:t>
      </w:r>
      <w:proofErr w:type="spellEnd"/>
      <w:r>
        <w:rPr>
          <w:rFonts w:ascii="Times New Roman" w:hAnsi="Times New Roman" w:cs="Times New Roman"/>
          <w:sz w:val="22"/>
          <w:szCs w:val="22"/>
        </w:rPr>
        <w:t>, 137(3-4), 253-268.</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https://doi.org/10.1016/j.geoderma.2006.09.003</w:t>
      </w:r>
    </w:p>
    <w:p w14:paraId="42B8A925" w14:textId="195F61C0" w:rsidR="00235AF1" w:rsidRDefault="00182E67">
      <w:pPr>
        <w:pStyle w:val="ListParagraph"/>
        <w:numPr>
          <w:ilvl w:val="0"/>
          <w:numId w:val="3"/>
        </w:numPr>
        <w:spacing w:after="0" w:line="240" w:lineRule="auto"/>
        <w:jc w:val="both"/>
        <w:rPr>
          <w:rFonts w:ascii="Times New Roman" w:hAnsi="Times New Roman" w:cs="Times New Roman"/>
          <w:sz w:val="22"/>
          <w:szCs w:val="22"/>
        </w:rPr>
      </w:pPr>
      <w:r>
        <w:rPr>
          <w:rFonts w:ascii="Times New Roman" w:hAnsi="Times New Roman" w:cs="Times New Roman"/>
          <w:sz w:val="22"/>
          <w:szCs w:val="22"/>
        </w:rPr>
        <w:lastRenderedPageBreak/>
        <w:t>Yanai</w:t>
      </w:r>
      <w:r>
        <w:rPr>
          <w:rFonts w:ascii="Times New Roman" w:hAnsi="Times New Roman" w:cs="Times New Roman"/>
          <w:sz w:val="22"/>
          <w:szCs w:val="22"/>
        </w:rPr>
        <w:t>, R.D., Currie, W.S., &amp; Goodale, C.L. (2003). Soil carbon dynamics after forest harvest: An ecosystem paradigm reconsidered. Ecosystems, 1, 197-212.</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https://doi.org/10.1007/s10021-002-0206-5</w:t>
      </w:r>
    </w:p>
    <w:p w14:paraId="413DD8E4" w14:textId="3CC82318" w:rsidR="00235AF1" w:rsidRDefault="00182E67">
      <w:pPr>
        <w:pStyle w:val="ListParagraph"/>
        <w:numPr>
          <w:ilvl w:val="0"/>
          <w:numId w:val="3"/>
        </w:numPr>
        <w:spacing w:after="0" w:line="240" w:lineRule="auto"/>
        <w:jc w:val="both"/>
        <w:rPr>
          <w:rFonts w:ascii="Times New Roman" w:hAnsi="Times New Roman" w:cs="Times New Roman"/>
          <w:sz w:val="22"/>
          <w:szCs w:val="22"/>
        </w:rPr>
      </w:pPr>
      <w:r>
        <w:rPr>
          <w:rFonts w:ascii="Times New Roman" w:hAnsi="Times New Roman" w:cs="Times New Roman"/>
          <w:sz w:val="22"/>
          <w:szCs w:val="22"/>
        </w:rPr>
        <w:t>Zhao, R., He, M., Yue, P., Huang, L., &amp; Liu, F. (2022). Linking s</w:t>
      </w:r>
      <w:r>
        <w:rPr>
          <w:rFonts w:ascii="Times New Roman" w:hAnsi="Times New Roman" w:cs="Times New Roman"/>
          <w:sz w:val="22"/>
          <w:szCs w:val="22"/>
        </w:rPr>
        <w:t>oil organic carbon stock to microbial stoichiometry, carbon sequestration and microenvironment under long-term forest conversion. Journal of Environmental Management, 301, 113940.</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https://doi.org/10.1016/j.jenvman.2021.113940</w:t>
      </w:r>
    </w:p>
    <w:p w14:paraId="7CB6849B" w14:textId="5EAFB806" w:rsidR="00235AF1" w:rsidRDefault="00182E67">
      <w:pPr>
        <w:pStyle w:val="ListParagraph"/>
        <w:numPr>
          <w:ilvl w:val="0"/>
          <w:numId w:val="3"/>
        </w:numPr>
        <w:spacing w:after="0" w:line="240" w:lineRule="auto"/>
        <w:jc w:val="both"/>
        <w:rPr>
          <w:rFonts w:ascii="Times New Roman" w:hAnsi="Times New Roman" w:cs="Times New Roman"/>
          <w:sz w:val="22"/>
          <w:szCs w:val="22"/>
        </w:rPr>
      </w:pPr>
      <w:r>
        <w:rPr>
          <w:rFonts w:ascii="Times New Roman" w:hAnsi="Times New Roman" w:cs="Times New Roman"/>
          <w:sz w:val="22"/>
          <w:szCs w:val="22"/>
        </w:rPr>
        <w:t>Bai, Z., Ma, Q., Dai, Y., Yuan</w:t>
      </w:r>
      <w:r>
        <w:rPr>
          <w:rFonts w:ascii="Times New Roman" w:hAnsi="Times New Roman" w:cs="Times New Roman"/>
          <w:sz w:val="22"/>
          <w:szCs w:val="22"/>
        </w:rPr>
        <w:t>, H., Ye, J., &amp; Yu, W. (2017). Spatial heterogeneity of SOM concentrations associated with white-rot versus brown-rot wood decay. Scientific Reports, 7(1), 13758.</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https://doi.org/10.1038/s41598-017-14181-7</w:t>
      </w:r>
    </w:p>
    <w:p w14:paraId="010A3017" w14:textId="1164A611" w:rsidR="00235AF1" w:rsidRDefault="00182E67">
      <w:pPr>
        <w:pStyle w:val="ListParagraph"/>
        <w:numPr>
          <w:ilvl w:val="0"/>
          <w:numId w:val="3"/>
        </w:numPr>
        <w:spacing w:after="0" w:line="240" w:lineRule="auto"/>
        <w:jc w:val="both"/>
        <w:rPr>
          <w:rFonts w:ascii="Times New Roman" w:hAnsi="Times New Roman" w:cs="Times New Roman"/>
          <w:sz w:val="22"/>
          <w:szCs w:val="22"/>
        </w:rPr>
      </w:pPr>
      <w:r>
        <w:rPr>
          <w:rFonts w:ascii="Times New Roman" w:hAnsi="Times New Roman" w:cs="Times New Roman"/>
          <w:sz w:val="22"/>
          <w:szCs w:val="22"/>
        </w:rPr>
        <w:t>Aditya., Neeraj., Bhatia, J.N. (2025). Amplificati</w:t>
      </w:r>
      <w:r>
        <w:rPr>
          <w:rFonts w:ascii="Times New Roman" w:hAnsi="Times New Roman" w:cs="Times New Roman"/>
          <w:sz w:val="22"/>
          <w:szCs w:val="22"/>
        </w:rPr>
        <w:t xml:space="preserve">on and quantification of lovastatin from elm oyster mushroom </w:t>
      </w:r>
      <w:proofErr w:type="spellStart"/>
      <w:r>
        <w:rPr>
          <w:rFonts w:ascii="Times New Roman" w:hAnsi="Times New Roman" w:cs="Times New Roman"/>
          <w:i/>
          <w:iCs/>
          <w:sz w:val="22"/>
          <w:szCs w:val="22"/>
        </w:rPr>
        <w:t>Hypsizygus</w:t>
      </w:r>
      <w:proofErr w:type="spellEnd"/>
      <w:r>
        <w:rPr>
          <w:rFonts w:ascii="Times New Roman" w:hAnsi="Times New Roman" w:cs="Times New Roman"/>
          <w:i/>
          <w:iCs/>
          <w:sz w:val="22"/>
          <w:szCs w:val="22"/>
        </w:rPr>
        <w:t xml:space="preserve"> </w:t>
      </w:r>
      <w:proofErr w:type="spellStart"/>
      <w:r>
        <w:rPr>
          <w:rFonts w:ascii="Times New Roman" w:hAnsi="Times New Roman" w:cs="Times New Roman"/>
          <w:i/>
          <w:iCs/>
          <w:sz w:val="22"/>
          <w:szCs w:val="22"/>
        </w:rPr>
        <w:t>ulmarius</w:t>
      </w:r>
      <w:proofErr w:type="spellEnd"/>
      <w:r>
        <w:rPr>
          <w:rFonts w:ascii="Times New Roman" w:hAnsi="Times New Roman" w:cs="Times New Roman"/>
          <w:sz w:val="22"/>
          <w:szCs w:val="22"/>
        </w:rPr>
        <w:t xml:space="preserve"> (Bull.) Redhead (Agaricomycetes) through HPLC analysis and determination of its </w:t>
      </w:r>
      <w:proofErr w:type="spellStart"/>
      <w:r>
        <w:rPr>
          <w:rFonts w:ascii="Times New Roman" w:hAnsi="Times New Roman" w:cs="Times New Roman"/>
          <w:sz w:val="22"/>
          <w:szCs w:val="22"/>
        </w:rPr>
        <w:t>mycochemical</w:t>
      </w:r>
      <w:proofErr w:type="spellEnd"/>
      <w:r>
        <w:rPr>
          <w:rFonts w:ascii="Times New Roman" w:hAnsi="Times New Roman" w:cs="Times New Roman"/>
          <w:sz w:val="22"/>
          <w:szCs w:val="22"/>
        </w:rPr>
        <w:t xml:space="preserve"> constituents. ACS Food Science &amp; Technology, 5(1), 368-377. </w:t>
      </w:r>
      <w:r w:rsidR="00235EF3">
        <w:rPr>
          <w:rFonts w:ascii="Arial" w:eastAsia="Times New Roman" w:hAnsi="Arial"/>
          <w:sz w:val="18"/>
          <w:szCs w:val="18"/>
        </w:rPr>
        <w:t>http://dx.doi.org/10.1021/acsfoodscitech.4c00876</w:t>
      </w:r>
    </w:p>
    <w:p w14:paraId="7EE3868B" w14:textId="25141EB2" w:rsidR="00235AF1" w:rsidRDefault="00182E67">
      <w:pPr>
        <w:pStyle w:val="ListParagraph"/>
        <w:numPr>
          <w:ilvl w:val="0"/>
          <w:numId w:val="3"/>
        </w:numPr>
        <w:spacing w:after="0" w:line="240" w:lineRule="auto"/>
        <w:jc w:val="both"/>
        <w:rPr>
          <w:rFonts w:ascii="Times New Roman" w:hAnsi="Times New Roman" w:cs="Times New Roman"/>
          <w:sz w:val="22"/>
          <w:szCs w:val="22"/>
        </w:rPr>
      </w:pPr>
      <w:proofErr w:type="spellStart"/>
      <w:r>
        <w:rPr>
          <w:rFonts w:ascii="Times New Roman" w:hAnsi="Times New Roman" w:cs="Times New Roman"/>
          <w:sz w:val="22"/>
          <w:szCs w:val="22"/>
        </w:rPr>
        <w:t>Butu</w:t>
      </w:r>
      <w:proofErr w:type="spellEnd"/>
      <w:r>
        <w:rPr>
          <w:rFonts w:ascii="Times New Roman" w:hAnsi="Times New Roman" w:cs="Times New Roman"/>
          <w:sz w:val="22"/>
          <w:szCs w:val="22"/>
        </w:rPr>
        <w:t xml:space="preserve">, A., Rodino, S., Miu, B., &amp; </w:t>
      </w:r>
      <w:proofErr w:type="spellStart"/>
      <w:r>
        <w:rPr>
          <w:rFonts w:ascii="Times New Roman" w:hAnsi="Times New Roman" w:cs="Times New Roman"/>
          <w:sz w:val="22"/>
          <w:szCs w:val="22"/>
        </w:rPr>
        <w:t>Butu</w:t>
      </w:r>
      <w:proofErr w:type="spellEnd"/>
      <w:r>
        <w:rPr>
          <w:rFonts w:ascii="Times New Roman" w:hAnsi="Times New Roman" w:cs="Times New Roman"/>
          <w:sz w:val="22"/>
          <w:szCs w:val="22"/>
        </w:rPr>
        <w:t xml:space="preserve">, M. (2020). Mycelium-based materials for the </w:t>
      </w:r>
      <w:proofErr w:type="spellStart"/>
      <w:r>
        <w:rPr>
          <w:rFonts w:ascii="Times New Roman" w:hAnsi="Times New Roman" w:cs="Times New Roman"/>
          <w:sz w:val="22"/>
          <w:szCs w:val="22"/>
        </w:rPr>
        <w:t>ecodesign</w:t>
      </w:r>
      <w:proofErr w:type="spellEnd"/>
      <w:r>
        <w:rPr>
          <w:rFonts w:ascii="Times New Roman" w:hAnsi="Times New Roman" w:cs="Times New Roman"/>
          <w:sz w:val="22"/>
          <w:szCs w:val="22"/>
        </w:rPr>
        <w:t xml:space="preserve"> of </w:t>
      </w:r>
      <w:proofErr w:type="spellStart"/>
      <w:r>
        <w:rPr>
          <w:rFonts w:ascii="Times New Roman" w:hAnsi="Times New Roman" w:cs="Times New Roman"/>
          <w:sz w:val="22"/>
          <w:szCs w:val="22"/>
        </w:rPr>
        <w:t>bioeconomy</w:t>
      </w:r>
      <w:proofErr w:type="spellEnd"/>
      <w:r>
        <w:rPr>
          <w:rFonts w:ascii="Times New Roman" w:hAnsi="Times New Roman" w:cs="Times New Roman"/>
          <w:sz w:val="22"/>
          <w:szCs w:val="22"/>
        </w:rPr>
        <w:t>. Digest Journal of Nanomaterials and Biostructures, 15(4), 1129-1140.</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https://doi.org/10.15251/DJNB.2020.154.1129</w:t>
      </w:r>
    </w:p>
    <w:p w14:paraId="79AD786E" w14:textId="7434FC45" w:rsidR="00235AF1" w:rsidRDefault="00182E67">
      <w:pPr>
        <w:pStyle w:val="ListParagraph"/>
        <w:numPr>
          <w:ilvl w:val="0"/>
          <w:numId w:val="3"/>
        </w:numPr>
        <w:spacing w:after="0" w:line="240" w:lineRule="auto"/>
        <w:jc w:val="both"/>
        <w:rPr>
          <w:rFonts w:ascii="Times New Roman" w:hAnsi="Times New Roman" w:cs="Times New Roman"/>
          <w:sz w:val="22"/>
          <w:szCs w:val="22"/>
        </w:rPr>
      </w:pPr>
      <w:r>
        <w:rPr>
          <w:rFonts w:ascii="Times New Roman" w:hAnsi="Times New Roman" w:cs="Times New Roman"/>
          <w:sz w:val="22"/>
          <w:szCs w:val="22"/>
        </w:rPr>
        <w:t>Khan, R. (2025). Mycelium-based bioproducts: A novel material for a sustainable economy-A comprehensive review. The Microbe, 100439.</w:t>
      </w:r>
      <w:r w:rsidR="00235EF3" w:rsidRPr="00235EF3">
        <w:rPr>
          <w:rFonts w:ascii="Arial" w:eastAsia="Times New Roman" w:hAnsi="Arial"/>
          <w:sz w:val="18"/>
          <w:szCs w:val="18"/>
        </w:rPr>
        <w:t xml:space="preserve"> </w:t>
      </w:r>
      <w:r w:rsidR="00235EF3">
        <w:rPr>
          <w:rFonts w:ascii="Arial" w:eastAsia="Times New Roman" w:hAnsi="Arial"/>
          <w:sz w:val="18"/>
          <w:szCs w:val="18"/>
        </w:rPr>
        <w:t>https://doi.org/10.1016/j.microb.2025.100439</w:t>
      </w:r>
    </w:p>
    <w:p w14:paraId="0EF21BF6" w14:textId="3BFF19E8" w:rsidR="00235AF1" w:rsidRDefault="00182E67">
      <w:pPr>
        <w:pStyle w:val="NoSpacing"/>
        <w:numPr>
          <w:ilvl w:val="0"/>
          <w:numId w:val="3"/>
        </w:numPr>
        <w:jc w:val="both"/>
        <w:rPr>
          <w:rFonts w:ascii="Times New Roman" w:hAnsi="Times New Roman"/>
        </w:rPr>
      </w:pPr>
      <w:r>
        <w:rPr>
          <w:rFonts w:ascii="Times New Roman" w:hAnsi="Times New Roman"/>
          <w:lang w:val="en-IN"/>
        </w:rPr>
        <w:t xml:space="preserve">Sharma, V.P., &amp; </w:t>
      </w:r>
      <w:proofErr w:type="spellStart"/>
      <w:r>
        <w:rPr>
          <w:rFonts w:ascii="Times New Roman" w:hAnsi="Times New Roman"/>
          <w:lang w:val="en-IN"/>
        </w:rPr>
        <w:t>Bijla</w:t>
      </w:r>
      <w:proofErr w:type="spellEnd"/>
      <w:r>
        <w:rPr>
          <w:rFonts w:ascii="Times New Roman" w:hAnsi="Times New Roman"/>
          <w:lang w:val="en-IN"/>
        </w:rPr>
        <w:t>, S. (2025). Mapping the status of mushroom</w:t>
      </w:r>
      <w:r>
        <w:rPr>
          <w:rFonts w:ascii="Times New Roman" w:hAnsi="Times New Roman"/>
          <w:lang w:val="en-IN"/>
        </w:rPr>
        <w:t xml:space="preserve"> cultivation: Global vis-à-vis India: Global and Indian status of mushroom production. Mushroom Research, 33(2), 91-101.</w:t>
      </w:r>
      <w:r w:rsidR="00235EF3" w:rsidRPr="00235EF3">
        <w:rPr>
          <w:rFonts w:ascii="Arial" w:eastAsia="Times New Roman" w:hAnsi="Arial" w:cs="Arial"/>
          <w:sz w:val="18"/>
          <w:szCs w:val="18"/>
        </w:rPr>
        <w:t xml:space="preserve"> </w:t>
      </w:r>
      <w:r w:rsidR="00235EF3">
        <w:rPr>
          <w:rFonts w:ascii="Arial" w:eastAsia="Times New Roman" w:hAnsi="Arial" w:cs="Arial"/>
          <w:sz w:val="18"/>
          <w:szCs w:val="18"/>
        </w:rPr>
        <w:t>https://epubs.icar.org.in/index.php/MR/article/view/163501</w:t>
      </w:r>
    </w:p>
    <w:p w14:paraId="7927538D" w14:textId="77777777" w:rsidR="00235AF1" w:rsidRDefault="00182E67">
      <w:pPr>
        <w:pStyle w:val="ListParagraph"/>
        <w:numPr>
          <w:ilvl w:val="0"/>
          <w:numId w:val="3"/>
        </w:numPr>
        <w:spacing w:after="0" w:line="240" w:lineRule="auto"/>
        <w:jc w:val="both"/>
        <w:rPr>
          <w:rFonts w:ascii="Times New Roman" w:hAnsi="Times New Roman" w:cs="Times New Roman"/>
          <w:sz w:val="22"/>
          <w:szCs w:val="22"/>
        </w:rPr>
      </w:pPr>
      <w:r>
        <w:rPr>
          <w:rFonts w:ascii="Times New Roman" w:hAnsi="Times New Roman" w:cs="Times New Roman"/>
          <w:sz w:val="22"/>
          <w:szCs w:val="22"/>
        </w:rPr>
        <w:t>FAOSTAT. (2024). Food and Agriculture Organization, Statistics database. Uni</w:t>
      </w:r>
      <w:r>
        <w:rPr>
          <w:rFonts w:ascii="Times New Roman" w:hAnsi="Times New Roman" w:cs="Times New Roman"/>
          <w:sz w:val="22"/>
          <w:szCs w:val="22"/>
        </w:rPr>
        <w:t>ted Nations.</w:t>
      </w:r>
    </w:p>
    <w:p w14:paraId="74BD4859" w14:textId="650C17CD" w:rsidR="00235AF1" w:rsidRDefault="00182E67">
      <w:pPr>
        <w:pStyle w:val="ListParagraph"/>
        <w:numPr>
          <w:ilvl w:val="0"/>
          <w:numId w:val="3"/>
        </w:numPr>
        <w:spacing w:after="0" w:line="240" w:lineRule="auto"/>
        <w:jc w:val="both"/>
        <w:rPr>
          <w:rFonts w:ascii="Times New Roman" w:hAnsi="Times New Roman" w:cs="Times New Roman"/>
          <w:sz w:val="22"/>
          <w:szCs w:val="22"/>
        </w:rPr>
      </w:pPr>
      <w:r>
        <w:rPr>
          <w:rFonts w:ascii="Times New Roman" w:hAnsi="Times New Roman" w:cs="Times New Roman"/>
          <w:sz w:val="22"/>
          <w:szCs w:val="22"/>
        </w:rPr>
        <w:t xml:space="preserve">Aditya., Neeraj., Bhatia, J.N., </w:t>
      </w:r>
      <w:proofErr w:type="spellStart"/>
      <w:r>
        <w:rPr>
          <w:rFonts w:ascii="Times New Roman" w:hAnsi="Times New Roman" w:cs="Times New Roman"/>
          <w:sz w:val="22"/>
          <w:szCs w:val="22"/>
        </w:rPr>
        <w:t>Jarial</w:t>
      </w:r>
      <w:proofErr w:type="spellEnd"/>
      <w:r>
        <w:rPr>
          <w:rFonts w:ascii="Times New Roman" w:hAnsi="Times New Roman" w:cs="Times New Roman"/>
          <w:sz w:val="22"/>
          <w:szCs w:val="22"/>
        </w:rPr>
        <w:t xml:space="preserve">, R.S., </w:t>
      </w:r>
      <w:proofErr w:type="spellStart"/>
      <w:r>
        <w:rPr>
          <w:rFonts w:ascii="Times New Roman" w:hAnsi="Times New Roman" w:cs="Times New Roman"/>
          <w:sz w:val="22"/>
          <w:szCs w:val="22"/>
        </w:rPr>
        <w:t>Jarial</w:t>
      </w:r>
      <w:proofErr w:type="spellEnd"/>
      <w:r>
        <w:rPr>
          <w:rFonts w:ascii="Times New Roman" w:hAnsi="Times New Roman" w:cs="Times New Roman"/>
          <w:sz w:val="22"/>
          <w:szCs w:val="22"/>
        </w:rPr>
        <w:t xml:space="preserve">, K. (2025). Cultivation technology optimization and identification of secondary metabolites from elm oyster mushroom </w:t>
      </w:r>
      <w:proofErr w:type="spellStart"/>
      <w:r>
        <w:rPr>
          <w:rFonts w:ascii="Times New Roman" w:hAnsi="Times New Roman" w:cs="Times New Roman"/>
          <w:i/>
          <w:iCs/>
          <w:sz w:val="22"/>
          <w:szCs w:val="22"/>
        </w:rPr>
        <w:t>Hypsizygus</w:t>
      </w:r>
      <w:proofErr w:type="spellEnd"/>
      <w:r>
        <w:rPr>
          <w:rFonts w:ascii="Times New Roman" w:hAnsi="Times New Roman" w:cs="Times New Roman"/>
          <w:i/>
          <w:iCs/>
          <w:sz w:val="22"/>
          <w:szCs w:val="22"/>
        </w:rPr>
        <w:t xml:space="preserve"> </w:t>
      </w:r>
      <w:proofErr w:type="spellStart"/>
      <w:r>
        <w:rPr>
          <w:rFonts w:ascii="Times New Roman" w:hAnsi="Times New Roman" w:cs="Times New Roman"/>
          <w:i/>
          <w:iCs/>
          <w:sz w:val="22"/>
          <w:szCs w:val="22"/>
        </w:rPr>
        <w:t>ulmarius</w:t>
      </w:r>
      <w:proofErr w:type="spellEnd"/>
      <w:r>
        <w:rPr>
          <w:rFonts w:ascii="Times New Roman" w:hAnsi="Times New Roman" w:cs="Times New Roman"/>
          <w:sz w:val="22"/>
          <w:szCs w:val="22"/>
        </w:rPr>
        <w:t xml:space="preserve"> (Bull.) Redhead (Agaricomycetes) through GC-MS metabo</w:t>
      </w:r>
      <w:r>
        <w:rPr>
          <w:rFonts w:ascii="Times New Roman" w:hAnsi="Times New Roman" w:cs="Times New Roman"/>
          <w:sz w:val="22"/>
          <w:szCs w:val="22"/>
        </w:rPr>
        <w:t xml:space="preserve">lomic profiling from India. </w:t>
      </w:r>
      <w:proofErr w:type="spellStart"/>
      <w:r>
        <w:rPr>
          <w:rFonts w:ascii="Times New Roman" w:hAnsi="Times New Roman" w:cs="Times New Roman"/>
          <w:sz w:val="22"/>
          <w:szCs w:val="22"/>
        </w:rPr>
        <w:t>Mycologia</w:t>
      </w:r>
      <w:proofErr w:type="spellEnd"/>
      <w:r>
        <w:rPr>
          <w:rFonts w:ascii="Times New Roman" w:hAnsi="Times New Roman" w:cs="Times New Roman"/>
          <w:sz w:val="22"/>
          <w:szCs w:val="22"/>
        </w:rPr>
        <w:t xml:space="preserve">, 117(2), 1-27. </w:t>
      </w:r>
      <w:r w:rsidR="00235EF3">
        <w:rPr>
          <w:rFonts w:ascii="Arial" w:eastAsia="Times New Roman" w:hAnsi="Arial"/>
          <w:sz w:val="18"/>
          <w:szCs w:val="18"/>
        </w:rPr>
        <w:t>https://www.fao.org/faostat/en/#data</w:t>
      </w:r>
    </w:p>
    <w:p w14:paraId="1C8D6F8D" w14:textId="7F39C6B1" w:rsidR="00235AF1" w:rsidRDefault="00182E67">
      <w:pPr>
        <w:pStyle w:val="ListParagraph"/>
        <w:numPr>
          <w:ilvl w:val="0"/>
          <w:numId w:val="3"/>
        </w:numPr>
        <w:spacing w:after="0" w:line="240" w:lineRule="auto"/>
        <w:jc w:val="both"/>
        <w:rPr>
          <w:rFonts w:ascii="Times New Roman" w:hAnsi="Times New Roman" w:cs="Times New Roman"/>
          <w:sz w:val="22"/>
          <w:szCs w:val="22"/>
        </w:rPr>
      </w:pPr>
      <w:r>
        <w:rPr>
          <w:rFonts w:ascii="Times New Roman" w:hAnsi="Times New Roman" w:cs="Times New Roman"/>
          <w:sz w:val="22"/>
          <w:szCs w:val="22"/>
        </w:rPr>
        <w:t xml:space="preserve">Venturella, G., Ferraro, V., </w:t>
      </w:r>
      <w:proofErr w:type="spellStart"/>
      <w:r>
        <w:rPr>
          <w:rFonts w:ascii="Times New Roman" w:hAnsi="Times New Roman" w:cs="Times New Roman"/>
          <w:sz w:val="22"/>
          <w:szCs w:val="22"/>
        </w:rPr>
        <w:t>Cirlincione</w:t>
      </w:r>
      <w:proofErr w:type="spellEnd"/>
      <w:r>
        <w:rPr>
          <w:rFonts w:ascii="Times New Roman" w:hAnsi="Times New Roman" w:cs="Times New Roman"/>
          <w:sz w:val="22"/>
          <w:szCs w:val="22"/>
        </w:rPr>
        <w:t>, F., &amp; Gargano, M.L. (2021). Medicinal mushrooms: Bioactive compounds, use and clinical trials. International Journal of Mole</w:t>
      </w:r>
      <w:r>
        <w:rPr>
          <w:rFonts w:ascii="Times New Roman" w:hAnsi="Times New Roman" w:cs="Times New Roman"/>
          <w:sz w:val="22"/>
          <w:szCs w:val="22"/>
        </w:rPr>
        <w:t>cular Sciences, 22(2), 634.</w:t>
      </w:r>
      <w:r w:rsidR="00300339" w:rsidRPr="00300339">
        <w:rPr>
          <w:rFonts w:ascii="Arial" w:eastAsia="Times New Roman" w:hAnsi="Arial"/>
          <w:sz w:val="18"/>
          <w:szCs w:val="18"/>
        </w:rPr>
        <w:t xml:space="preserve"> </w:t>
      </w:r>
      <w:r w:rsidR="00300339">
        <w:rPr>
          <w:rFonts w:ascii="Arial" w:eastAsia="Times New Roman" w:hAnsi="Arial"/>
          <w:sz w:val="18"/>
          <w:szCs w:val="18"/>
        </w:rPr>
        <w:t>https://doi.org/10.3390/ijms22020634</w:t>
      </w:r>
    </w:p>
    <w:p w14:paraId="78FD3961" w14:textId="29A7FA4D" w:rsidR="00235AF1" w:rsidRDefault="00182E67">
      <w:pPr>
        <w:pStyle w:val="ListParagraph"/>
        <w:numPr>
          <w:ilvl w:val="0"/>
          <w:numId w:val="3"/>
        </w:numPr>
        <w:spacing w:after="0" w:line="240" w:lineRule="auto"/>
        <w:jc w:val="both"/>
        <w:rPr>
          <w:rFonts w:ascii="Times New Roman" w:hAnsi="Times New Roman" w:cs="Times New Roman"/>
          <w:sz w:val="22"/>
          <w:szCs w:val="22"/>
        </w:rPr>
      </w:pPr>
      <w:r>
        <w:rPr>
          <w:rFonts w:ascii="Times New Roman" w:hAnsi="Times New Roman" w:cs="Times New Roman"/>
          <w:sz w:val="22"/>
          <w:szCs w:val="22"/>
        </w:rPr>
        <w:t>Singh, A., Saini, R.K., Kumar, A., Chawla, P., &amp; Kaushik, R. (2025). Mushrooms as nutritional powerhouses: A review of their bioactive compounds, health benefits, and value-added products. Fo</w:t>
      </w:r>
      <w:r>
        <w:rPr>
          <w:rFonts w:ascii="Times New Roman" w:hAnsi="Times New Roman" w:cs="Times New Roman"/>
          <w:sz w:val="22"/>
          <w:szCs w:val="22"/>
        </w:rPr>
        <w:t>ods, 14(5), 741.</w:t>
      </w:r>
      <w:r w:rsidR="00300339" w:rsidRPr="00300339">
        <w:rPr>
          <w:rFonts w:ascii="Arial" w:eastAsia="Times New Roman" w:hAnsi="Arial"/>
          <w:sz w:val="18"/>
          <w:szCs w:val="18"/>
        </w:rPr>
        <w:t xml:space="preserve"> </w:t>
      </w:r>
      <w:r w:rsidR="00300339">
        <w:rPr>
          <w:rFonts w:ascii="Arial" w:eastAsia="Times New Roman" w:hAnsi="Arial"/>
          <w:sz w:val="18"/>
          <w:szCs w:val="18"/>
        </w:rPr>
        <w:t>https://doi.org/10.3390/foods14050741</w:t>
      </w:r>
    </w:p>
    <w:p w14:paraId="258F312E" w14:textId="6DDB7873" w:rsidR="00235AF1" w:rsidRDefault="00182E67">
      <w:pPr>
        <w:pStyle w:val="ListParagraph"/>
        <w:numPr>
          <w:ilvl w:val="0"/>
          <w:numId w:val="3"/>
        </w:numPr>
        <w:spacing w:after="0" w:line="240" w:lineRule="auto"/>
        <w:jc w:val="both"/>
        <w:rPr>
          <w:rFonts w:ascii="Times New Roman" w:hAnsi="Times New Roman" w:cs="Times New Roman"/>
          <w:sz w:val="22"/>
          <w:szCs w:val="22"/>
        </w:rPr>
      </w:pPr>
      <w:r>
        <w:rPr>
          <w:rFonts w:ascii="Times New Roman" w:hAnsi="Times New Roman" w:cs="Times New Roman"/>
          <w:sz w:val="22"/>
          <w:szCs w:val="22"/>
        </w:rPr>
        <w:t xml:space="preserve">Dimopoulou, M., </w:t>
      </w:r>
      <w:proofErr w:type="spellStart"/>
      <w:r>
        <w:rPr>
          <w:rFonts w:ascii="Times New Roman" w:hAnsi="Times New Roman" w:cs="Times New Roman"/>
          <w:sz w:val="22"/>
          <w:szCs w:val="22"/>
        </w:rPr>
        <w:t>Kolonas</w:t>
      </w:r>
      <w:proofErr w:type="spellEnd"/>
      <w:r>
        <w:rPr>
          <w:rFonts w:ascii="Times New Roman" w:hAnsi="Times New Roman" w:cs="Times New Roman"/>
          <w:sz w:val="22"/>
          <w:szCs w:val="22"/>
        </w:rPr>
        <w:t xml:space="preserve">, A., </w:t>
      </w:r>
      <w:proofErr w:type="spellStart"/>
      <w:r>
        <w:rPr>
          <w:rFonts w:ascii="Times New Roman" w:hAnsi="Times New Roman" w:cs="Times New Roman"/>
          <w:sz w:val="22"/>
          <w:szCs w:val="22"/>
        </w:rPr>
        <w:t>Mourtakos</w:t>
      </w:r>
      <w:proofErr w:type="spellEnd"/>
      <w:r>
        <w:rPr>
          <w:rFonts w:ascii="Times New Roman" w:hAnsi="Times New Roman" w:cs="Times New Roman"/>
          <w:sz w:val="22"/>
          <w:szCs w:val="22"/>
        </w:rPr>
        <w:t xml:space="preserve">, S., </w:t>
      </w:r>
      <w:proofErr w:type="spellStart"/>
      <w:r>
        <w:rPr>
          <w:rFonts w:ascii="Times New Roman" w:hAnsi="Times New Roman" w:cs="Times New Roman"/>
          <w:sz w:val="22"/>
          <w:szCs w:val="22"/>
        </w:rPr>
        <w:t>Androutsos</w:t>
      </w:r>
      <w:proofErr w:type="spellEnd"/>
      <w:r>
        <w:rPr>
          <w:rFonts w:ascii="Times New Roman" w:hAnsi="Times New Roman" w:cs="Times New Roman"/>
          <w:sz w:val="22"/>
          <w:szCs w:val="22"/>
        </w:rPr>
        <w:t xml:space="preserve">, O., &amp; </w:t>
      </w:r>
      <w:proofErr w:type="spellStart"/>
      <w:r>
        <w:rPr>
          <w:rFonts w:ascii="Times New Roman" w:hAnsi="Times New Roman" w:cs="Times New Roman"/>
          <w:sz w:val="22"/>
          <w:szCs w:val="22"/>
        </w:rPr>
        <w:t>Gortzi</w:t>
      </w:r>
      <w:proofErr w:type="spellEnd"/>
      <w:r>
        <w:rPr>
          <w:rFonts w:ascii="Times New Roman" w:hAnsi="Times New Roman" w:cs="Times New Roman"/>
          <w:sz w:val="22"/>
          <w:szCs w:val="22"/>
        </w:rPr>
        <w:t>, O. (2022). Nutritional composition and biological properties of sixteen edible mushroom species. Applied Sciences, 12(16), 8074.</w:t>
      </w:r>
      <w:r w:rsidR="00300339" w:rsidRPr="00300339">
        <w:rPr>
          <w:rFonts w:ascii="Arial" w:eastAsia="Times New Roman" w:hAnsi="Arial"/>
          <w:sz w:val="18"/>
          <w:szCs w:val="18"/>
        </w:rPr>
        <w:t xml:space="preserve"> </w:t>
      </w:r>
      <w:r w:rsidR="00300339">
        <w:rPr>
          <w:rFonts w:ascii="Arial" w:eastAsia="Times New Roman" w:hAnsi="Arial"/>
          <w:sz w:val="18"/>
          <w:szCs w:val="18"/>
        </w:rPr>
        <w:t>https://doi.org/10.3390/app12168074</w:t>
      </w:r>
    </w:p>
    <w:p w14:paraId="015E7DC4" w14:textId="561C38A1" w:rsidR="00235AF1" w:rsidRDefault="00182E67">
      <w:pPr>
        <w:pStyle w:val="ListParagraph"/>
        <w:numPr>
          <w:ilvl w:val="0"/>
          <w:numId w:val="3"/>
        </w:numPr>
        <w:spacing w:after="0" w:line="240" w:lineRule="auto"/>
        <w:jc w:val="both"/>
        <w:rPr>
          <w:rFonts w:ascii="Times New Roman" w:hAnsi="Times New Roman" w:cs="Times New Roman"/>
          <w:sz w:val="22"/>
          <w:szCs w:val="22"/>
        </w:rPr>
      </w:pPr>
      <w:r>
        <w:rPr>
          <w:rFonts w:ascii="Times New Roman" w:hAnsi="Times New Roman" w:cs="Times New Roman"/>
          <w:sz w:val="22"/>
          <w:szCs w:val="22"/>
        </w:rPr>
        <w:t>Al-</w:t>
      </w:r>
      <w:proofErr w:type="spellStart"/>
      <w:r>
        <w:rPr>
          <w:rFonts w:ascii="Times New Roman" w:hAnsi="Times New Roman" w:cs="Times New Roman"/>
          <w:sz w:val="22"/>
          <w:szCs w:val="22"/>
        </w:rPr>
        <w:t>Qutaibi</w:t>
      </w:r>
      <w:proofErr w:type="spellEnd"/>
      <w:r>
        <w:rPr>
          <w:rFonts w:ascii="Times New Roman" w:hAnsi="Times New Roman" w:cs="Times New Roman"/>
          <w:sz w:val="22"/>
          <w:szCs w:val="22"/>
        </w:rPr>
        <w:t xml:space="preserve">, M., &amp; </w:t>
      </w:r>
      <w:proofErr w:type="spellStart"/>
      <w:r>
        <w:rPr>
          <w:rFonts w:ascii="Times New Roman" w:hAnsi="Times New Roman" w:cs="Times New Roman"/>
          <w:sz w:val="22"/>
          <w:szCs w:val="22"/>
        </w:rPr>
        <w:t>Kagne</w:t>
      </w:r>
      <w:proofErr w:type="spellEnd"/>
      <w:r>
        <w:rPr>
          <w:rFonts w:ascii="Times New Roman" w:hAnsi="Times New Roman" w:cs="Times New Roman"/>
          <w:sz w:val="22"/>
          <w:szCs w:val="22"/>
        </w:rPr>
        <w:t>, S.R. (2024). Exploring the phytochemical compositions, antioxidant activity, and nutritional potentials of edible and medicinal mushrooms. International Journal of Microbiology, 2024(1), 6660423.</w:t>
      </w:r>
      <w:r w:rsidR="00300339" w:rsidRPr="00300339">
        <w:rPr>
          <w:rFonts w:ascii="Arial" w:eastAsia="Times New Roman" w:hAnsi="Arial"/>
          <w:sz w:val="18"/>
          <w:szCs w:val="18"/>
        </w:rPr>
        <w:t xml:space="preserve"> </w:t>
      </w:r>
      <w:r w:rsidR="00300339">
        <w:rPr>
          <w:rFonts w:ascii="Arial" w:eastAsia="Times New Roman" w:hAnsi="Arial"/>
          <w:sz w:val="18"/>
          <w:szCs w:val="18"/>
        </w:rPr>
        <w:t>https://doi.org/10.1155/2024/6660423</w:t>
      </w:r>
    </w:p>
    <w:p w14:paraId="210B89B1" w14:textId="2EA7127B" w:rsidR="00235AF1" w:rsidRDefault="00182E67">
      <w:pPr>
        <w:pStyle w:val="ListParagraph"/>
        <w:numPr>
          <w:ilvl w:val="0"/>
          <w:numId w:val="3"/>
        </w:numPr>
        <w:spacing w:after="0" w:line="240" w:lineRule="auto"/>
        <w:jc w:val="both"/>
        <w:rPr>
          <w:rFonts w:ascii="Times New Roman" w:hAnsi="Times New Roman" w:cs="Times New Roman"/>
          <w:sz w:val="22"/>
          <w:szCs w:val="22"/>
        </w:rPr>
      </w:pPr>
      <w:r>
        <w:rPr>
          <w:rFonts w:ascii="Times New Roman" w:hAnsi="Times New Roman" w:cs="Times New Roman"/>
          <w:sz w:val="22"/>
          <w:szCs w:val="22"/>
        </w:rPr>
        <w:t>Zhang, S., Lin, L.I., &amp; Yun, Z.U. (2022). Roles of mushroom polysaccharides in chronic disease management. Journal of Integrative Agriculture, 21(7), 1839-1866.</w:t>
      </w:r>
      <w:r w:rsidR="00300339" w:rsidRPr="00300339">
        <w:rPr>
          <w:rFonts w:ascii="Arial" w:eastAsia="Times New Roman" w:hAnsi="Arial"/>
          <w:sz w:val="18"/>
          <w:szCs w:val="18"/>
        </w:rPr>
        <w:t xml:space="preserve"> </w:t>
      </w:r>
      <w:r w:rsidR="00300339">
        <w:rPr>
          <w:rFonts w:ascii="Arial" w:eastAsia="Times New Roman" w:hAnsi="Arial"/>
          <w:sz w:val="18"/>
          <w:szCs w:val="18"/>
        </w:rPr>
        <w:t>https://doi.org/10.1016/S2095-3119(21)63871-6</w:t>
      </w:r>
    </w:p>
    <w:p w14:paraId="52AE1BB3" w14:textId="796B8933" w:rsidR="00235AF1" w:rsidRDefault="00182E67">
      <w:pPr>
        <w:pStyle w:val="ListParagraph"/>
        <w:numPr>
          <w:ilvl w:val="0"/>
          <w:numId w:val="3"/>
        </w:numPr>
        <w:spacing w:after="0" w:line="240" w:lineRule="auto"/>
        <w:jc w:val="both"/>
        <w:rPr>
          <w:rFonts w:ascii="Times New Roman" w:hAnsi="Times New Roman" w:cs="Times New Roman"/>
          <w:sz w:val="22"/>
          <w:szCs w:val="22"/>
        </w:rPr>
      </w:pPr>
      <w:r>
        <w:rPr>
          <w:rFonts w:ascii="Times New Roman" w:hAnsi="Times New Roman" w:cs="Times New Roman"/>
          <w:sz w:val="22"/>
          <w:szCs w:val="22"/>
        </w:rPr>
        <w:t xml:space="preserve">Das, A., </w:t>
      </w:r>
      <w:r>
        <w:rPr>
          <w:rFonts w:ascii="Times New Roman" w:hAnsi="Times New Roman" w:cs="Times New Roman"/>
          <w:sz w:val="22"/>
          <w:szCs w:val="22"/>
        </w:rPr>
        <w:t>Chen, C.M., Mu, S.C., Yang, S.H., Ju, Y.M., &amp; Li, S.C. (2022). Medicinal components in edible mushrooms on diabetes mellitus treatment. Pharmaceutics, 14(2), 436.</w:t>
      </w:r>
      <w:r w:rsidR="00300339" w:rsidRPr="00300339">
        <w:rPr>
          <w:rFonts w:ascii="Arial" w:eastAsia="Times New Roman" w:hAnsi="Arial"/>
          <w:sz w:val="18"/>
          <w:szCs w:val="18"/>
        </w:rPr>
        <w:t xml:space="preserve"> </w:t>
      </w:r>
      <w:r w:rsidR="00300339">
        <w:rPr>
          <w:rFonts w:ascii="Arial" w:eastAsia="Times New Roman" w:hAnsi="Arial"/>
          <w:sz w:val="18"/>
          <w:szCs w:val="18"/>
        </w:rPr>
        <w:t>https://doi.org/10.3390/pharmaceutics14020436</w:t>
      </w:r>
    </w:p>
    <w:p w14:paraId="7C69838B" w14:textId="06B0DF5D" w:rsidR="00235AF1" w:rsidRDefault="00182E67">
      <w:pPr>
        <w:pStyle w:val="ListParagraph"/>
        <w:numPr>
          <w:ilvl w:val="0"/>
          <w:numId w:val="3"/>
        </w:numPr>
        <w:spacing w:after="0" w:line="240" w:lineRule="auto"/>
        <w:jc w:val="both"/>
        <w:rPr>
          <w:rFonts w:ascii="Times New Roman" w:hAnsi="Times New Roman" w:cs="Times New Roman"/>
          <w:sz w:val="22"/>
          <w:szCs w:val="22"/>
        </w:rPr>
      </w:pPr>
      <w:proofErr w:type="spellStart"/>
      <w:r>
        <w:rPr>
          <w:rFonts w:ascii="Times New Roman" w:hAnsi="Times New Roman" w:cs="Times New Roman"/>
          <w:sz w:val="22"/>
          <w:szCs w:val="22"/>
        </w:rPr>
        <w:t>Lysakowska</w:t>
      </w:r>
      <w:proofErr w:type="spellEnd"/>
      <w:r>
        <w:rPr>
          <w:rFonts w:ascii="Times New Roman" w:hAnsi="Times New Roman" w:cs="Times New Roman"/>
          <w:sz w:val="22"/>
          <w:szCs w:val="22"/>
        </w:rPr>
        <w:t xml:space="preserve">, P., Sobota, A., &amp; </w:t>
      </w:r>
      <w:proofErr w:type="spellStart"/>
      <w:r>
        <w:rPr>
          <w:rFonts w:ascii="Times New Roman" w:hAnsi="Times New Roman" w:cs="Times New Roman"/>
          <w:sz w:val="22"/>
          <w:szCs w:val="22"/>
        </w:rPr>
        <w:t>Wirkijowska</w:t>
      </w:r>
      <w:proofErr w:type="spellEnd"/>
      <w:r>
        <w:rPr>
          <w:rFonts w:ascii="Times New Roman" w:hAnsi="Times New Roman" w:cs="Times New Roman"/>
          <w:sz w:val="22"/>
          <w:szCs w:val="22"/>
        </w:rPr>
        <w:t>, A. (</w:t>
      </w:r>
      <w:r>
        <w:rPr>
          <w:rFonts w:ascii="Times New Roman" w:hAnsi="Times New Roman" w:cs="Times New Roman"/>
          <w:sz w:val="22"/>
          <w:szCs w:val="22"/>
        </w:rPr>
        <w:t>2023). Medicinal mushrooms: Their bioactive components, nutritional value and application in functional food production—A review. Molecules, 28(14), 5393.</w:t>
      </w:r>
      <w:r w:rsidR="00300339" w:rsidRPr="00300339">
        <w:rPr>
          <w:rFonts w:ascii="Arial" w:eastAsia="Times New Roman" w:hAnsi="Arial"/>
          <w:sz w:val="18"/>
          <w:szCs w:val="18"/>
        </w:rPr>
        <w:t xml:space="preserve"> </w:t>
      </w:r>
      <w:r w:rsidR="00300339">
        <w:rPr>
          <w:rFonts w:ascii="Arial" w:eastAsia="Times New Roman" w:hAnsi="Arial"/>
          <w:sz w:val="18"/>
          <w:szCs w:val="18"/>
        </w:rPr>
        <w:t>https://doi.org/10.3390/molecules28145393</w:t>
      </w:r>
    </w:p>
    <w:p w14:paraId="76E86806" w14:textId="77777777" w:rsidR="00235AF1" w:rsidRDefault="00235AF1">
      <w:pPr>
        <w:spacing w:after="0" w:line="360" w:lineRule="auto"/>
        <w:jc w:val="both"/>
        <w:outlineLvl w:val="0"/>
        <w:rPr>
          <w:rFonts w:ascii="Times New Roman" w:eastAsia="Times New Roman" w:hAnsi="Times New Roman" w:cs="Times New Roman"/>
          <w:b/>
          <w:bCs/>
          <w:kern w:val="36"/>
          <w:lang w:eastAsia="en-IN"/>
        </w:rPr>
      </w:pPr>
    </w:p>
    <w:sectPr w:rsidR="00235AF1">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8B96D0" w14:textId="77777777" w:rsidR="00182E67" w:rsidRDefault="00182E67" w:rsidP="00250150">
      <w:pPr>
        <w:spacing w:after="0" w:line="240" w:lineRule="auto"/>
      </w:pPr>
      <w:r>
        <w:separator/>
      </w:r>
    </w:p>
  </w:endnote>
  <w:endnote w:type="continuationSeparator" w:id="0">
    <w:p w14:paraId="3C978401" w14:textId="77777777" w:rsidR="00182E67" w:rsidRDefault="00182E67" w:rsidP="00250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A4A9F" w14:textId="77777777" w:rsidR="00250150" w:rsidRDefault="002501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6B545" w14:textId="77777777" w:rsidR="00250150" w:rsidRDefault="002501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26B75" w14:textId="77777777" w:rsidR="00250150" w:rsidRDefault="002501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76EDE" w14:textId="77777777" w:rsidR="00182E67" w:rsidRDefault="00182E67" w:rsidP="00250150">
      <w:pPr>
        <w:spacing w:after="0" w:line="240" w:lineRule="auto"/>
      </w:pPr>
      <w:r>
        <w:separator/>
      </w:r>
    </w:p>
  </w:footnote>
  <w:footnote w:type="continuationSeparator" w:id="0">
    <w:p w14:paraId="430E3AEA" w14:textId="77777777" w:rsidR="00182E67" w:rsidRDefault="00182E67" w:rsidP="002501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2CB5E" w14:textId="0BD063AF" w:rsidR="00250150" w:rsidRDefault="00250150">
    <w:pPr>
      <w:pStyle w:val="Header"/>
    </w:pPr>
    <w:r>
      <w:rPr>
        <w:noProof/>
      </w:rPr>
      <w:pict w14:anchorId="493EDD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47678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95E62" w14:textId="6010E9C9" w:rsidR="00250150" w:rsidRDefault="00250150">
    <w:pPr>
      <w:pStyle w:val="Header"/>
    </w:pPr>
    <w:r>
      <w:rPr>
        <w:noProof/>
      </w:rPr>
      <w:pict w14:anchorId="121C3B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47678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06A84" w14:textId="743D7995" w:rsidR="00250150" w:rsidRDefault="00250150">
    <w:pPr>
      <w:pStyle w:val="Header"/>
    </w:pPr>
    <w:r>
      <w:rPr>
        <w:noProof/>
      </w:rPr>
      <w:pict w14:anchorId="49DB11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47678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18CCC0C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 w15:restartNumberingAfterBreak="0">
    <w:nsid w:val="00000002"/>
    <w:multiLevelType w:val="hybridMultilevel"/>
    <w:tmpl w:val="7E6A29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0000003"/>
    <w:multiLevelType w:val="hybridMultilevel"/>
    <w:tmpl w:val="C6B6CF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0000004"/>
    <w:multiLevelType w:val="hybridMultilevel"/>
    <w:tmpl w:val="12AE0FC4"/>
    <w:lvl w:ilvl="0" w:tplc="460A47F8">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0000005"/>
    <w:multiLevelType w:val="hybridMultilevel"/>
    <w:tmpl w:val="71D0B5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0000006"/>
    <w:multiLevelType w:val="hybridMultilevel"/>
    <w:tmpl w:val="1C486974"/>
    <w:lvl w:ilvl="0" w:tplc="07EAD8C2">
      <w:start w:val="1"/>
      <w:numFmt w:val="decimal"/>
      <w:lvlText w:val="%1"/>
      <w:lvlJc w:val="left"/>
      <w:pPr>
        <w:ind w:left="385" w:hanging="306"/>
        <w:jc w:val="right"/>
      </w:pPr>
      <w:rPr>
        <w:rFonts w:ascii="Tahoma" w:eastAsia="Tahoma" w:hAnsi="Tahoma" w:cs="Tahoma" w:hint="default"/>
        <w:b/>
        <w:bCs/>
        <w:i w:val="0"/>
        <w:iCs w:val="0"/>
        <w:color w:val="231F20"/>
        <w:spacing w:val="0"/>
        <w:w w:val="91"/>
        <w:sz w:val="20"/>
        <w:szCs w:val="20"/>
        <w:lang w:val="en-US" w:eastAsia="en-US" w:bidi="ar-SA"/>
      </w:rPr>
    </w:lvl>
    <w:lvl w:ilvl="1" w:tplc="2BFA989E">
      <w:start w:val="1"/>
      <w:numFmt w:val="lowerRoman"/>
      <w:lvlText w:val="(%2)"/>
      <w:lvlJc w:val="left"/>
      <w:pPr>
        <w:ind w:left="439" w:hanging="360"/>
      </w:pPr>
      <w:rPr>
        <w:rFonts w:ascii="Tahoma" w:eastAsia="Tahoma" w:hAnsi="Tahoma" w:cs="Tahoma" w:hint="default"/>
        <w:b w:val="0"/>
        <w:bCs w:val="0"/>
        <w:i w:val="0"/>
        <w:iCs w:val="0"/>
        <w:color w:val="231F20"/>
        <w:spacing w:val="0"/>
        <w:w w:val="69"/>
        <w:sz w:val="16"/>
        <w:szCs w:val="16"/>
        <w:lang w:val="en-US" w:eastAsia="en-US" w:bidi="ar-SA"/>
      </w:rPr>
    </w:lvl>
    <w:lvl w:ilvl="2" w:tplc="8560543C">
      <w:start w:val="1"/>
      <w:numFmt w:val="bullet"/>
      <w:lvlText w:val="•"/>
      <w:lvlJc w:val="left"/>
      <w:pPr>
        <w:ind w:left="360" w:hanging="360"/>
      </w:pPr>
      <w:rPr>
        <w:rFonts w:hint="default"/>
        <w:lang w:val="en-US" w:eastAsia="en-US" w:bidi="ar-SA"/>
      </w:rPr>
    </w:lvl>
    <w:lvl w:ilvl="3" w:tplc="D744FFFC">
      <w:start w:val="1"/>
      <w:numFmt w:val="bullet"/>
      <w:lvlText w:val="•"/>
      <w:lvlJc w:val="left"/>
      <w:pPr>
        <w:ind w:left="280" w:hanging="360"/>
      </w:pPr>
      <w:rPr>
        <w:rFonts w:hint="default"/>
        <w:lang w:val="en-US" w:eastAsia="en-US" w:bidi="ar-SA"/>
      </w:rPr>
    </w:lvl>
    <w:lvl w:ilvl="4" w:tplc="11E24EAA">
      <w:start w:val="1"/>
      <w:numFmt w:val="bullet"/>
      <w:lvlText w:val="•"/>
      <w:lvlJc w:val="left"/>
      <w:pPr>
        <w:ind w:left="200" w:hanging="360"/>
      </w:pPr>
      <w:rPr>
        <w:rFonts w:hint="default"/>
        <w:lang w:val="en-US" w:eastAsia="en-US" w:bidi="ar-SA"/>
      </w:rPr>
    </w:lvl>
    <w:lvl w:ilvl="5" w:tplc="67A249A4">
      <w:start w:val="1"/>
      <w:numFmt w:val="bullet"/>
      <w:lvlText w:val="•"/>
      <w:lvlJc w:val="left"/>
      <w:pPr>
        <w:ind w:left="120" w:hanging="360"/>
      </w:pPr>
      <w:rPr>
        <w:rFonts w:hint="default"/>
        <w:lang w:val="en-US" w:eastAsia="en-US" w:bidi="ar-SA"/>
      </w:rPr>
    </w:lvl>
    <w:lvl w:ilvl="6" w:tplc="983EE79C">
      <w:start w:val="1"/>
      <w:numFmt w:val="bullet"/>
      <w:lvlText w:val="•"/>
      <w:lvlJc w:val="left"/>
      <w:pPr>
        <w:ind w:left="40" w:hanging="360"/>
      </w:pPr>
      <w:rPr>
        <w:rFonts w:hint="default"/>
        <w:lang w:val="en-US" w:eastAsia="en-US" w:bidi="ar-SA"/>
      </w:rPr>
    </w:lvl>
    <w:lvl w:ilvl="7" w:tplc="04E07724">
      <w:start w:val="1"/>
      <w:numFmt w:val="bullet"/>
      <w:lvlText w:val="•"/>
      <w:lvlJc w:val="left"/>
      <w:pPr>
        <w:ind w:left="-39" w:hanging="360"/>
      </w:pPr>
      <w:rPr>
        <w:rFonts w:hint="default"/>
        <w:lang w:val="en-US" w:eastAsia="en-US" w:bidi="ar-SA"/>
      </w:rPr>
    </w:lvl>
    <w:lvl w:ilvl="8" w:tplc="33A25722">
      <w:start w:val="1"/>
      <w:numFmt w:val="bullet"/>
      <w:lvlText w:val="•"/>
      <w:lvlJc w:val="left"/>
      <w:pPr>
        <w:ind w:left="-119" w:hanging="360"/>
      </w:pPr>
      <w:rPr>
        <w:rFonts w:hint="default"/>
        <w:lang w:val="en-US" w:eastAsia="en-US" w:bidi="ar-SA"/>
      </w:rPr>
    </w:lvl>
  </w:abstractNum>
  <w:abstractNum w:abstractNumId="6" w15:restartNumberingAfterBreak="0">
    <w:nsid w:val="00000007"/>
    <w:multiLevelType w:val="hybridMultilevel"/>
    <w:tmpl w:val="F7F034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0000008"/>
    <w:multiLevelType w:val="multilevel"/>
    <w:tmpl w:val="DF30C80E"/>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0000009"/>
    <w:multiLevelType w:val="hybridMultilevel"/>
    <w:tmpl w:val="01B006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5A73F0E"/>
    <w:multiLevelType w:val="multilevel"/>
    <w:tmpl w:val="5780373A"/>
    <w:lvl w:ilvl="0">
      <w:start w:val="10"/>
      <w:numFmt w:val="decimal"/>
      <w:lvlText w:val="%1."/>
      <w:lvlJc w:val="left"/>
      <w:pPr>
        <w:ind w:left="480" w:hanging="480"/>
      </w:pPr>
      <w:rPr>
        <w:rFonts w:hint="default"/>
        <w:b/>
        <w:bCs w:val="0"/>
      </w:rPr>
    </w:lvl>
    <w:lvl w:ilvl="1">
      <w:start w:val="4"/>
      <w:numFmt w:val="decimal"/>
      <w:lvlText w:val="%1.%2."/>
      <w:lvlJc w:val="left"/>
      <w:pPr>
        <w:ind w:left="480" w:hanging="48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7"/>
  </w:num>
  <w:num w:numId="2">
    <w:abstractNumId w:val="0"/>
  </w:num>
  <w:num w:numId="3">
    <w:abstractNumId w:val="3"/>
  </w:num>
  <w:num w:numId="4">
    <w:abstractNumId w:val="5"/>
  </w:num>
  <w:num w:numId="5">
    <w:abstractNumId w:val="2"/>
  </w:num>
  <w:num w:numId="6">
    <w:abstractNumId w:val="6"/>
  </w:num>
  <w:num w:numId="7">
    <w:abstractNumId w:val="1"/>
  </w:num>
  <w:num w:numId="8">
    <w:abstractNumId w:val="4"/>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AF1"/>
    <w:rsid w:val="000F2183"/>
    <w:rsid w:val="00182E67"/>
    <w:rsid w:val="00235AF1"/>
    <w:rsid w:val="00235EF3"/>
    <w:rsid w:val="00250150"/>
    <w:rsid w:val="00300339"/>
    <w:rsid w:val="003F1083"/>
    <w:rsid w:val="006D3B50"/>
    <w:rsid w:val="00747FB6"/>
    <w:rsid w:val="0081700C"/>
    <w:rsid w:val="00AB7E7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D41D24"/>
  <w15:docId w15:val="{4EA50B3E-0084-431F-A3F6-7F1A5324A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kern w:val="2"/>
        <w:sz w:val="24"/>
        <w:szCs w:val="24"/>
        <w:lang w:val="en-I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Light" w:eastAsia="SimSun" w:hAnsi="Calibri Light" w:cs="Times New Roman"/>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Light" w:eastAsia="SimSun" w:hAnsi="Calibri Light" w:cs="Times New Roman"/>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SimSun" w:cs="Times New Roman"/>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SimSun" w:cs="Times New Roman"/>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SimSun" w:cs="Times New Roman"/>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SimSun" w:cs="Times New Roma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s="Times New Roman"/>
      <w:color w:val="595959"/>
    </w:rPr>
  </w:style>
  <w:style w:type="paragraph" w:styleId="Heading8">
    <w:name w:val="heading 8"/>
    <w:basedOn w:val="Normal"/>
    <w:next w:val="Normal"/>
    <w:link w:val="Heading8Char"/>
    <w:uiPriority w:val="9"/>
    <w:qFormat/>
    <w:pPr>
      <w:keepNext/>
      <w:keepLines/>
      <w:spacing w:after="0"/>
      <w:outlineLvl w:val="7"/>
    </w:pPr>
    <w:rPr>
      <w:rFonts w:eastAsia="SimSun" w:cs="Times New Roma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Times New Roman"/>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Times New Roman"/>
      <w:color w:val="2F5496"/>
      <w:sz w:val="32"/>
      <w:szCs w:val="32"/>
    </w:rPr>
  </w:style>
  <w:style w:type="character" w:customStyle="1" w:styleId="Heading3Char">
    <w:name w:val="Heading 3 Char"/>
    <w:basedOn w:val="DefaultParagraphFont"/>
    <w:link w:val="Heading3"/>
    <w:uiPriority w:val="9"/>
    <w:rPr>
      <w:rFonts w:eastAsia="SimSun" w:cs="Times New Roman"/>
      <w:color w:val="2F5496"/>
      <w:sz w:val="28"/>
      <w:szCs w:val="28"/>
    </w:rPr>
  </w:style>
  <w:style w:type="character" w:customStyle="1" w:styleId="Heading4Char">
    <w:name w:val="Heading 4 Char"/>
    <w:basedOn w:val="DefaultParagraphFont"/>
    <w:link w:val="Heading4"/>
    <w:uiPriority w:val="9"/>
    <w:rPr>
      <w:rFonts w:eastAsia="SimSun" w:cs="Times New Roman"/>
      <w:i/>
      <w:iCs/>
      <w:color w:val="2F5496"/>
    </w:rPr>
  </w:style>
  <w:style w:type="character" w:customStyle="1" w:styleId="Heading5Char">
    <w:name w:val="Heading 5 Char"/>
    <w:basedOn w:val="DefaultParagraphFont"/>
    <w:link w:val="Heading5"/>
    <w:uiPriority w:val="9"/>
    <w:rPr>
      <w:rFonts w:eastAsia="SimSun" w:cs="Times New Roman"/>
      <w:color w:val="2F5496"/>
    </w:rPr>
  </w:style>
  <w:style w:type="character" w:customStyle="1" w:styleId="Heading6Char">
    <w:name w:val="Heading 6 Char"/>
    <w:basedOn w:val="DefaultParagraphFont"/>
    <w:link w:val="Heading6"/>
    <w:uiPriority w:val="9"/>
    <w:rPr>
      <w:rFonts w:eastAsia="SimSun" w:cs="Times New Roman"/>
      <w:i/>
      <w:iCs/>
      <w:color w:val="595959"/>
    </w:rPr>
  </w:style>
  <w:style w:type="character" w:customStyle="1" w:styleId="Heading7Char">
    <w:name w:val="Heading 7 Char"/>
    <w:basedOn w:val="DefaultParagraphFont"/>
    <w:link w:val="Heading7"/>
    <w:uiPriority w:val="9"/>
    <w:rPr>
      <w:rFonts w:eastAsia="SimSun" w:cs="Times New Roman"/>
      <w:color w:val="595959"/>
    </w:rPr>
  </w:style>
  <w:style w:type="character" w:customStyle="1" w:styleId="Heading8Char">
    <w:name w:val="Heading 8 Char"/>
    <w:basedOn w:val="DefaultParagraphFont"/>
    <w:link w:val="Heading8"/>
    <w:uiPriority w:val="9"/>
    <w:rPr>
      <w:rFonts w:eastAsia="SimSun" w:cs="Times New Roman"/>
      <w:i/>
      <w:iCs/>
      <w:color w:val="272727"/>
    </w:rPr>
  </w:style>
  <w:style w:type="character" w:customStyle="1" w:styleId="Heading9Char">
    <w:name w:val="Heading 9 Char"/>
    <w:basedOn w:val="DefaultParagraphFont"/>
    <w:link w:val="Heading9"/>
    <w:uiPriority w:val="9"/>
    <w:rPr>
      <w:rFonts w:eastAsia="SimSun" w:cs="Times New Roman"/>
      <w:color w:val="272727"/>
    </w:rPr>
  </w:style>
  <w:style w:type="paragraph" w:styleId="Title">
    <w:name w:val="Title"/>
    <w:basedOn w:val="Normal"/>
    <w:next w:val="Normal"/>
    <w:link w:val="TitleChar"/>
    <w:uiPriority w:val="10"/>
    <w:qFormat/>
    <w:pPr>
      <w:spacing w:after="80" w:line="240" w:lineRule="auto"/>
      <w:contextualSpacing/>
    </w:pPr>
    <w:rPr>
      <w:rFonts w:ascii="Calibri Light" w:eastAsia="SimSun" w:hAnsi="Calibri Light" w:cs="Times New Roman"/>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Times New Roma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s="Times New Roman"/>
      <w:color w:val="595959"/>
      <w:spacing w:val="15"/>
      <w:sz w:val="28"/>
      <w:szCs w:val="28"/>
    </w:rPr>
  </w:style>
  <w:style w:type="character" w:customStyle="1" w:styleId="SubtitleChar">
    <w:name w:val="Subtitle Char"/>
    <w:basedOn w:val="DefaultParagraphFont"/>
    <w:link w:val="Subtitle"/>
    <w:uiPriority w:val="11"/>
    <w:rPr>
      <w:rFonts w:eastAsia="SimSun" w:cs="Times New Roma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kern w:val="0"/>
      <w:lang w:eastAsia="en-IN"/>
    </w:rPr>
  </w:style>
  <w:style w:type="character" w:styleId="Strong">
    <w:name w:val="Strong"/>
    <w:basedOn w:val="DefaultParagraphFont"/>
    <w:uiPriority w:val="22"/>
    <w:qFormat/>
    <w:rPr>
      <w:b/>
      <w:bCs/>
    </w:rPr>
  </w:style>
  <w:style w:type="character" w:customStyle="1" w:styleId="ms-1">
    <w:name w:val="ms-1"/>
    <w:basedOn w:val="DefaultParagraphFont"/>
  </w:style>
  <w:style w:type="character" w:customStyle="1" w:styleId="max-w-15ch">
    <w:name w:val="max-w-[15ch]"/>
    <w:basedOn w:val="DefaultParagraphFont"/>
  </w:style>
  <w:style w:type="character" w:customStyle="1" w:styleId="-me-1">
    <w:name w:val="-me-1"/>
    <w:basedOn w:val="DefaultParagraphFont"/>
  </w:style>
  <w:style w:type="character" w:styleId="Emphasis">
    <w:name w:val="Emphasis"/>
    <w:basedOn w:val="DefaultParagraphFont"/>
    <w:uiPriority w:val="20"/>
    <w:qFormat/>
    <w:rPr>
      <w:i/>
      <w:iCs/>
    </w:r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paragraph" w:styleId="BodyText">
    <w:name w:val="Body Text"/>
    <w:basedOn w:val="Normal"/>
    <w:link w:val="BodyTextChar"/>
    <w:uiPriority w:val="1"/>
    <w:qFormat/>
    <w:pPr>
      <w:widowControl w:val="0"/>
      <w:autoSpaceDE w:val="0"/>
      <w:autoSpaceDN w:val="0"/>
      <w:spacing w:after="0" w:line="240" w:lineRule="auto"/>
    </w:pPr>
    <w:rPr>
      <w:rFonts w:ascii="Tahoma" w:eastAsia="Tahoma" w:hAnsi="Tahoma" w:cs="Tahoma"/>
      <w:kern w:val="0"/>
      <w:sz w:val="16"/>
      <w:szCs w:val="16"/>
      <w:lang w:val="en-US"/>
    </w:rPr>
  </w:style>
  <w:style w:type="character" w:customStyle="1" w:styleId="BodyTextChar">
    <w:name w:val="Body Text Char"/>
    <w:basedOn w:val="DefaultParagraphFont"/>
    <w:link w:val="BodyText"/>
    <w:uiPriority w:val="1"/>
    <w:rPr>
      <w:rFonts w:ascii="Tahoma" w:eastAsia="Tahoma" w:hAnsi="Tahoma" w:cs="Tahoma"/>
      <w:kern w:val="0"/>
      <w:sz w:val="16"/>
      <w:szCs w:val="16"/>
      <w:lang w:val="en-US"/>
    </w:rPr>
  </w:style>
  <w:style w:type="paragraph" w:customStyle="1" w:styleId="TableParagraph">
    <w:name w:val="Table Paragraph"/>
    <w:basedOn w:val="Normal"/>
    <w:uiPriority w:val="1"/>
    <w:qFormat/>
    <w:pPr>
      <w:widowControl w:val="0"/>
      <w:autoSpaceDE w:val="0"/>
      <w:autoSpaceDN w:val="0"/>
      <w:spacing w:after="0" w:line="240" w:lineRule="auto"/>
    </w:pPr>
    <w:rPr>
      <w:rFonts w:ascii="Tahoma" w:eastAsia="Tahoma" w:hAnsi="Tahoma" w:cs="Tahoma"/>
      <w:kern w:val="0"/>
      <w:sz w:val="22"/>
      <w:szCs w:val="22"/>
      <w:lang w:val="en-US"/>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NoSpacing">
    <w:name w:val="No Spacing"/>
    <w:uiPriority w:val="1"/>
    <w:qFormat/>
    <w:pPr>
      <w:spacing w:after="0" w:line="240" w:lineRule="auto"/>
    </w:pPr>
    <w:rPr>
      <w:rFonts w:cs="Times New Roman"/>
      <w:kern w:val="0"/>
      <w:sz w:val="22"/>
      <w:szCs w:val="22"/>
      <w:lang w:val="en-US"/>
    </w:rPr>
  </w:style>
  <w:style w:type="character" w:styleId="FollowedHyperlink">
    <w:name w:val="FollowedHyperlink"/>
    <w:basedOn w:val="DefaultParagraphFont"/>
    <w:uiPriority w:val="99"/>
    <w:rPr>
      <w:color w:val="954F72"/>
      <w:u w:val="single"/>
    </w:rPr>
  </w:style>
  <w:style w:type="character" w:styleId="UnresolvedMention">
    <w:name w:val="Unresolved Mention"/>
    <w:basedOn w:val="DefaultParagraphFont"/>
    <w:uiPriority w:val="99"/>
    <w:semiHidden/>
    <w:unhideWhenUsed/>
    <w:rsid w:val="003F1083"/>
    <w:rPr>
      <w:color w:val="605E5C"/>
      <w:shd w:val="clear" w:color="auto" w:fill="E1DFDD"/>
    </w:rPr>
  </w:style>
  <w:style w:type="paragraph" w:styleId="Header">
    <w:name w:val="header"/>
    <w:basedOn w:val="Normal"/>
    <w:link w:val="HeaderChar"/>
    <w:uiPriority w:val="99"/>
    <w:unhideWhenUsed/>
    <w:rsid w:val="002501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0150"/>
  </w:style>
  <w:style w:type="paragraph" w:styleId="Footer">
    <w:name w:val="footer"/>
    <w:basedOn w:val="Normal"/>
    <w:link w:val="FooterChar"/>
    <w:uiPriority w:val="99"/>
    <w:unhideWhenUsed/>
    <w:rsid w:val="002501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01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TotalTime>
  <Pages>32</Pages>
  <Words>13061</Words>
  <Characters>74448</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syed shaheem</dc:creator>
  <cp:lastModifiedBy>SDI 1084</cp:lastModifiedBy>
  <cp:revision>74</cp:revision>
  <cp:lastPrinted>2025-12-13T10:35:00Z</cp:lastPrinted>
  <dcterms:created xsi:type="dcterms:W3CDTF">2025-12-07T18:25:00Z</dcterms:created>
  <dcterms:modified xsi:type="dcterms:W3CDTF">2025-12-16T12:15:00Z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6f909e30-157a-4ac3-982a-a19eb034edad</vt:lpwstr>
  </property>
  <property fmtid="{D5CDD505-2E9C-101B-9397-08002B2CF9AE}" pid="3" name="ICV">
    <vt:lpwstr>00d944c8545e4d46874201b040a133ae</vt:lpwstr>
  </property>
</Properties>
</file>